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C9" w:rsidRPr="00F53C10" w:rsidRDefault="007E57C9" w:rsidP="007E57C9">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R1-</w:t>
      </w:r>
      <w:r w:rsidR="00C732F0" w:rsidRPr="00C732F0">
        <w:rPr>
          <w:b/>
          <w:noProof/>
          <w:kern w:val="2"/>
          <w:lang w:eastAsia="zh-CN"/>
        </w:rPr>
        <w:t>1808072</w:t>
      </w:r>
    </w:p>
    <w:p w:rsidR="007E57C9" w:rsidRPr="00F53C10" w:rsidRDefault="007E57C9" w:rsidP="007E57C9">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267646" w:rsidRPr="007E57C9" w:rsidRDefault="00267646" w:rsidP="00267646">
      <w:pPr>
        <w:pBdr>
          <w:top w:val="single" w:sz="4" w:space="1" w:color="auto"/>
        </w:pBdr>
        <w:spacing w:after="0"/>
        <w:jc w:val="left"/>
        <w:rPr>
          <w:b/>
          <w:kern w:val="2"/>
          <w:sz w:val="16"/>
          <w:szCs w:val="16"/>
          <w:lang w:eastAsia="zh-CN"/>
        </w:rPr>
      </w:pPr>
    </w:p>
    <w:p w:rsidR="00267646" w:rsidRPr="00CF195E" w:rsidRDefault="00267646" w:rsidP="007E57C9">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7E57C9">
        <w:rPr>
          <w:rFonts w:hint="eastAsia"/>
          <w:b/>
          <w:kern w:val="2"/>
          <w:lang w:eastAsia="zh-CN"/>
        </w:rPr>
        <w:t>2</w:t>
      </w:r>
      <w:r w:rsidR="00C50BE4">
        <w:rPr>
          <w:rFonts w:hint="eastAsia"/>
          <w:b/>
          <w:kern w:val="2"/>
          <w:lang w:eastAsia="zh-CN"/>
        </w:rPr>
        <w:t>.</w:t>
      </w:r>
      <w:r w:rsidR="007E57C9">
        <w:rPr>
          <w:rFonts w:hint="eastAsia"/>
          <w:b/>
          <w:kern w:val="2"/>
          <w:lang w:eastAsia="zh-CN"/>
        </w:rPr>
        <w:t>7.</w:t>
      </w:r>
      <w:r w:rsidR="00C50BE4">
        <w:rPr>
          <w:rFonts w:hint="eastAsia"/>
          <w:b/>
          <w:kern w:val="2"/>
          <w:lang w:eastAsia="zh-CN"/>
        </w:rPr>
        <w:t>1</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B036CE" w:rsidRPr="00B036CE">
        <w:rPr>
          <w:b/>
          <w:kern w:val="2"/>
          <w:lang w:eastAsia="zh-CN"/>
        </w:rPr>
        <w:t xml:space="preserve">Consideration on IMT-2020 </w:t>
      </w:r>
      <w:proofErr w:type="spellStart"/>
      <w:r w:rsidR="00B036CE" w:rsidRPr="00B036CE">
        <w:rPr>
          <w:b/>
          <w:kern w:val="2"/>
          <w:lang w:eastAsia="zh-CN"/>
        </w:rPr>
        <w:t>self evaluation</w:t>
      </w:r>
      <w:proofErr w:type="spellEnd"/>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0" w:name="_Ref124589705"/>
      <w:bookmarkStart w:id="1" w:name="_Ref129681862"/>
      <w:r w:rsidRPr="00CF195E">
        <w:t>Introduction</w:t>
      </w:r>
      <w:bookmarkEnd w:id="0"/>
      <w:bookmarkEnd w:id="1"/>
    </w:p>
    <w:p w:rsidR="00FC0307" w:rsidRDefault="00FC0307" w:rsidP="009E7752">
      <w:pPr>
        <w:rPr>
          <w:rFonts w:eastAsiaTheme="minorEastAsia"/>
          <w:lang w:eastAsia="zh-CN"/>
        </w:rPr>
      </w:pPr>
      <w:r>
        <w:rPr>
          <w:rFonts w:eastAsiaTheme="minorEastAsia" w:hint="eastAsia"/>
          <w:lang w:eastAsia="zh-CN"/>
        </w:rPr>
        <w:t xml:space="preserve">During the past several RAN1 meetings, there were good progress on IMT-2020 </w:t>
      </w:r>
      <w:proofErr w:type="spellStart"/>
      <w:r>
        <w:rPr>
          <w:rFonts w:eastAsiaTheme="minorEastAsia" w:hint="eastAsia"/>
          <w:lang w:eastAsia="zh-CN"/>
        </w:rPr>
        <w:t>self evaluation</w:t>
      </w:r>
      <w:proofErr w:type="spellEnd"/>
      <w:r>
        <w:rPr>
          <w:rFonts w:eastAsiaTheme="minorEastAsia" w:hint="eastAsia"/>
          <w:lang w:eastAsia="zh-CN"/>
        </w:rPr>
        <w:t xml:space="preserve">. </w:t>
      </w:r>
      <w:r>
        <w:rPr>
          <w:rFonts w:eastAsiaTheme="minorEastAsia"/>
          <w:lang w:eastAsia="zh-CN"/>
        </w:rPr>
        <w:t xml:space="preserve">In </w:t>
      </w:r>
      <w:r w:rsidR="009E7752">
        <w:rPr>
          <w:rFonts w:eastAsiaTheme="minorEastAsia"/>
          <w:lang w:eastAsia="zh-CN"/>
        </w:rPr>
        <w:t>RAN1#92 meeting</w:t>
      </w:r>
      <w:r w:rsidR="00FE4869">
        <w:rPr>
          <w:rFonts w:eastAsiaTheme="minorEastAsia"/>
          <w:lang w:eastAsia="zh-CN"/>
        </w:rPr>
        <w:t xml:space="preserve"> and RAN1#92bis meeting</w:t>
      </w:r>
      <w:r w:rsidR="009E7752">
        <w:rPr>
          <w:rFonts w:eastAsiaTheme="minorEastAsia"/>
          <w:lang w:eastAsia="zh-CN"/>
        </w:rPr>
        <w:t xml:space="preserve">, the evaluation features and assumptions for IMT-2020 submission </w:t>
      </w:r>
      <w:r>
        <w:rPr>
          <w:rFonts w:eastAsiaTheme="minorEastAsia"/>
          <w:lang w:eastAsia="zh-CN"/>
        </w:rPr>
        <w:t>were</w:t>
      </w:r>
      <w:r w:rsidR="009E7752">
        <w:rPr>
          <w:rFonts w:eastAsiaTheme="minorEastAsia"/>
          <w:lang w:eastAsia="zh-CN"/>
        </w:rPr>
        <w:t xml:space="preserve"> discussed. </w:t>
      </w:r>
      <w:r>
        <w:rPr>
          <w:rFonts w:eastAsiaTheme="minorEastAsia"/>
          <w:lang w:eastAsia="zh-CN"/>
        </w:rPr>
        <w:t xml:space="preserve">In RAN1#93 meeting, the evaluation method for </w:t>
      </w:r>
      <w:proofErr w:type="spellStart"/>
      <w:r>
        <w:rPr>
          <w:rFonts w:eastAsiaTheme="minorEastAsia"/>
          <w:lang w:eastAsia="zh-CN"/>
        </w:rPr>
        <w:t>mMTC</w:t>
      </w:r>
      <w:proofErr w:type="spellEnd"/>
      <w:r>
        <w:rPr>
          <w:rFonts w:eastAsiaTheme="minorEastAsia"/>
          <w:lang w:eastAsia="zh-CN"/>
        </w:rPr>
        <w:t xml:space="preserve"> connection density and URLLC reliability were discussed. </w:t>
      </w:r>
    </w:p>
    <w:p w:rsidR="009E7752" w:rsidRDefault="00FC0307" w:rsidP="009E7752">
      <w:pPr>
        <w:rPr>
          <w:rFonts w:eastAsiaTheme="minorEastAsia"/>
          <w:lang w:eastAsia="zh-CN"/>
        </w:rPr>
      </w:pPr>
      <w:r>
        <w:rPr>
          <w:rFonts w:eastAsiaTheme="minorEastAsia"/>
          <w:lang w:eastAsia="zh-CN"/>
        </w:rPr>
        <w:t>Specifically, i</w:t>
      </w:r>
      <w:r w:rsidR="009E7752">
        <w:rPr>
          <w:rFonts w:eastAsiaTheme="minorEastAsia"/>
          <w:lang w:eastAsia="zh-CN"/>
        </w:rPr>
        <w:t>t was agreed in [1] that</w:t>
      </w:r>
    </w:p>
    <w:p w:rsidR="009E7752" w:rsidRPr="00B44D38" w:rsidRDefault="009E7752" w:rsidP="009E7752">
      <w:pPr>
        <w:pStyle w:val="afc"/>
        <w:numPr>
          <w:ilvl w:val="0"/>
          <w:numId w:val="24"/>
        </w:numPr>
        <w:ind w:firstLineChars="0"/>
        <w:rPr>
          <w:rFonts w:ascii="Times New Roman" w:hAnsi="Times New Roman"/>
          <w:sz w:val="22"/>
          <w:lang w:val="en-GB"/>
        </w:rPr>
      </w:pPr>
      <w:r w:rsidRPr="00B44D38">
        <w:rPr>
          <w:rFonts w:ascii="Times New Roman" w:hAnsi="Times New Roman"/>
          <w:sz w:val="22"/>
        </w:rPr>
        <w:t xml:space="preserve">The technical features and system configurations that are supported by Rel-15 can be used in </w:t>
      </w:r>
      <w:proofErr w:type="spellStart"/>
      <w:r w:rsidRPr="00B44D38">
        <w:rPr>
          <w:rFonts w:ascii="Times New Roman" w:hAnsi="Times New Roman"/>
          <w:sz w:val="22"/>
        </w:rPr>
        <w:t>self evaluation</w:t>
      </w:r>
      <w:proofErr w:type="spellEnd"/>
      <w:r w:rsidRPr="00B44D38">
        <w:rPr>
          <w:rFonts w:ascii="Times New Roman" w:hAnsi="Times New Roman"/>
          <w:sz w:val="22"/>
        </w:rPr>
        <w:t>.</w:t>
      </w:r>
    </w:p>
    <w:p w:rsidR="009E7752" w:rsidRDefault="00FE4869" w:rsidP="00E35D3F">
      <w:pPr>
        <w:spacing w:beforeLines="50" w:before="120"/>
        <w:rPr>
          <w:rFonts w:eastAsiaTheme="minorEastAsia"/>
          <w:lang w:val="en-GB" w:eastAsia="zh-CN"/>
        </w:rPr>
      </w:pPr>
      <w:r>
        <w:rPr>
          <w:rFonts w:eastAsiaTheme="minorEastAsia"/>
          <w:lang w:val="en-GB" w:eastAsia="zh-CN"/>
        </w:rPr>
        <w:t>In [1] and [2]</w:t>
      </w:r>
      <w:r w:rsidR="009E7752" w:rsidRPr="00E11BBF">
        <w:rPr>
          <w:rFonts w:eastAsiaTheme="minorEastAsia"/>
          <w:lang w:val="en-GB" w:eastAsia="zh-CN"/>
        </w:rPr>
        <w:t>, the detailed technical parameters an</w:t>
      </w:r>
      <w:r w:rsidR="009E7752">
        <w:rPr>
          <w:rFonts w:eastAsiaTheme="minorEastAsia"/>
          <w:lang w:val="en-GB" w:eastAsia="zh-CN"/>
        </w:rPr>
        <w:t>d configuration</w:t>
      </w:r>
      <w:r w:rsidR="009E7752">
        <w:rPr>
          <w:rFonts w:eastAsiaTheme="minorEastAsia" w:hint="eastAsia"/>
          <w:lang w:val="en-GB" w:eastAsia="zh-CN"/>
        </w:rPr>
        <w:t xml:space="preserve"> parameters </w:t>
      </w:r>
      <w:r w:rsidR="00E11BBF">
        <w:rPr>
          <w:rFonts w:eastAsiaTheme="minorEastAsia"/>
          <w:lang w:val="en-GB" w:eastAsia="zh-CN"/>
        </w:rPr>
        <w:t>for FR1</w:t>
      </w:r>
      <w:r>
        <w:rPr>
          <w:rFonts w:eastAsiaTheme="minorEastAsia"/>
          <w:lang w:val="en-GB" w:eastAsia="zh-CN"/>
        </w:rPr>
        <w:t xml:space="preserve"> and FR2 are provided. In [3], the detailed evaluatio</w:t>
      </w:r>
      <w:bookmarkStart w:id="2" w:name="_GoBack"/>
      <w:bookmarkEnd w:id="2"/>
      <w:r>
        <w:rPr>
          <w:rFonts w:eastAsiaTheme="minorEastAsia"/>
          <w:lang w:val="en-GB" w:eastAsia="zh-CN"/>
        </w:rPr>
        <w:t xml:space="preserve">n methodology for mobility is </w:t>
      </w:r>
      <w:r w:rsidR="00EE6EA0">
        <w:rPr>
          <w:rFonts w:eastAsiaTheme="minorEastAsia"/>
          <w:lang w:val="en-GB" w:eastAsia="zh-CN"/>
        </w:rPr>
        <w:t>provided.</w:t>
      </w:r>
    </w:p>
    <w:p w:rsidR="00E11BBF" w:rsidRPr="007809DE" w:rsidRDefault="00E11BBF" w:rsidP="00E35D3F">
      <w:pPr>
        <w:spacing w:beforeLines="50" w:before="120"/>
        <w:rPr>
          <w:rFonts w:eastAsiaTheme="minorEastAsia"/>
          <w:lang w:val="en-GB" w:eastAsia="zh-CN"/>
        </w:rPr>
      </w:pPr>
      <w:r>
        <w:rPr>
          <w:rFonts w:eastAsiaTheme="minorEastAsia"/>
          <w:lang w:val="en-GB" w:eastAsia="zh-CN"/>
        </w:rPr>
        <w:t>In [</w:t>
      </w:r>
      <w:r w:rsidR="006068C3">
        <w:rPr>
          <w:rFonts w:eastAsiaTheme="minorEastAsia"/>
          <w:lang w:val="en-GB" w:eastAsia="zh-CN"/>
        </w:rPr>
        <w:t>4</w:t>
      </w:r>
      <w:r>
        <w:rPr>
          <w:rFonts w:eastAsiaTheme="minorEastAsia"/>
          <w:lang w:val="en-GB" w:eastAsia="zh-CN"/>
        </w:rPr>
        <w:t xml:space="preserve">], </w:t>
      </w:r>
      <w:r w:rsidR="006068C3">
        <w:rPr>
          <w:rFonts w:eastAsiaTheme="minorEastAsia"/>
          <w:lang w:val="en-GB" w:eastAsia="zh-CN"/>
        </w:rPr>
        <w:t xml:space="preserve">multi-band/layer evaluation assumption was agreed, and PDCCH overhead model for large bandwidth was adopted. In [5], evaluation method for </w:t>
      </w:r>
      <w:proofErr w:type="spellStart"/>
      <w:r w:rsidR="006068C3">
        <w:rPr>
          <w:rFonts w:eastAsiaTheme="minorEastAsia"/>
          <w:lang w:val="en-GB" w:eastAsia="zh-CN"/>
        </w:rPr>
        <w:t>mMTC</w:t>
      </w:r>
      <w:proofErr w:type="spellEnd"/>
      <w:r w:rsidR="006068C3">
        <w:rPr>
          <w:rFonts w:eastAsiaTheme="minorEastAsia"/>
          <w:lang w:val="en-GB" w:eastAsia="zh-CN"/>
        </w:rPr>
        <w:t xml:space="preserve"> was discussed and basic procedure for NB-IoT and </w:t>
      </w:r>
      <w:proofErr w:type="spellStart"/>
      <w:r w:rsidR="006068C3">
        <w:rPr>
          <w:rFonts w:eastAsiaTheme="minorEastAsia"/>
          <w:lang w:val="en-GB" w:eastAsia="zh-CN"/>
        </w:rPr>
        <w:t>eMTC</w:t>
      </w:r>
      <w:proofErr w:type="spellEnd"/>
      <w:r w:rsidR="006068C3">
        <w:rPr>
          <w:rFonts w:eastAsiaTheme="minorEastAsia"/>
          <w:lang w:val="en-GB" w:eastAsia="zh-CN"/>
        </w:rPr>
        <w:t xml:space="preserve"> evaluation was agreed. In [6], the reliability evaluation method was agreed</w:t>
      </w:r>
      <w:r>
        <w:rPr>
          <w:rFonts w:eastAsiaTheme="minorEastAsia"/>
          <w:lang w:val="en-GB" w:eastAsia="zh-CN"/>
        </w:rPr>
        <w:t xml:space="preserve">. </w:t>
      </w:r>
    </w:p>
    <w:p w:rsidR="006068C3" w:rsidRDefault="00D34DDC" w:rsidP="005C5668">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 xml:space="preserve">previous meetings established a </w:t>
      </w:r>
      <w:proofErr w:type="spellStart"/>
      <w:r>
        <w:rPr>
          <w:rFonts w:eastAsiaTheme="minorEastAsia"/>
          <w:lang w:eastAsia="zh-CN"/>
        </w:rPr>
        <w:t>well defined</w:t>
      </w:r>
      <w:proofErr w:type="spellEnd"/>
      <w:r>
        <w:rPr>
          <w:rFonts w:eastAsiaTheme="minorEastAsia"/>
          <w:lang w:eastAsia="zh-CN"/>
        </w:rPr>
        <w:t xml:space="preserve"> framework for the evaluation of </w:t>
      </w:r>
      <w:proofErr w:type="spellStart"/>
      <w:r>
        <w:rPr>
          <w:rFonts w:eastAsiaTheme="minorEastAsia"/>
          <w:lang w:eastAsia="zh-CN"/>
        </w:rPr>
        <w:t>eMBB</w:t>
      </w:r>
      <w:proofErr w:type="spellEnd"/>
      <w:r>
        <w:rPr>
          <w:rFonts w:eastAsiaTheme="minorEastAsia"/>
          <w:lang w:eastAsia="zh-CN"/>
        </w:rPr>
        <w:t xml:space="preserve"> spectral efficiency, mobility, user experienced data rate, </w:t>
      </w:r>
      <w:proofErr w:type="spellStart"/>
      <w:r>
        <w:rPr>
          <w:rFonts w:eastAsiaTheme="minorEastAsia"/>
          <w:lang w:eastAsia="zh-CN"/>
        </w:rPr>
        <w:t>mMTC</w:t>
      </w:r>
      <w:proofErr w:type="spellEnd"/>
      <w:r>
        <w:rPr>
          <w:rFonts w:eastAsiaTheme="minorEastAsia"/>
          <w:lang w:eastAsia="zh-CN"/>
        </w:rPr>
        <w:t xml:space="preserve"> connection density and URLLC reliability.</w:t>
      </w:r>
    </w:p>
    <w:p w:rsidR="00D34DDC" w:rsidRDefault="00D34DDC" w:rsidP="005C5668">
      <w:pPr>
        <w:rPr>
          <w:rFonts w:eastAsiaTheme="minorEastAsia"/>
          <w:lang w:eastAsia="zh-CN"/>
        </w:rPr>
      </w:pPr>
      <w:r>
        <w:rPr>
          <w:rFonts w:eastAsiaTheme="minorEastAsia"/>
          <w:lang w:eastAsia="zh-CN"/>
        </w:rPr>
        <w:t xml:space="preserve">Besides, there are also discussion after RAN1#93 meeting for other technical performance requirements, including peak data rate, peak spectral efficiency, user plane latency, control plane latency, energy efficiency, </w:t>
      </w:r>
      <w:r w:rsidR="00281854">
        <w:rPr>
          <w:rFonts w:eastAsiaTheme="minorEastAsia"/>
          <w:lang w:eastAsia="zh-CN"/>
        </w:rPr>
        <w:t xml:space="preserve">link budget, </w:t>
      </w:r>
      <w:r>
        <w:rPr>
          <w:rFonts w:eastAsiaTheme="minorEastAsia"/>
          <w:lang w:eastAsia="zh-CN"/>
        </w:rPr>
        <w:t>etc.</w:t>
      </w:r>
      <w:r w:rsidR="00281854">
        <w:rPr>
          <w:rFonts w:eastAsiaTheme="minorEastAsia"/>
          <w:lang w:eastAsia="zh-CN"/>
        </w:rPr>
        <w:t xml:space="preserve">, through 3GPP ITU-R AH reflector by the </w:t>
      </w:r>
      <w:r w:rsidR="00CF1B2E">
        <w:rPr>
          <w:rFonts w:eastAsiaTheme="minorEastAsia"/>
          <w:lang w:eastAsia="zh-CN"/>
        </w:rPr>
        <w:t>R</w:t>
      </w:r>
      <w:r w:rsidR="00CF1B2E" w:rsidRPr="00CF1B2E">
        <w:rPr>
          <w:rFonts w:eastAsiaTheme="minorEastAsia"/>
          <w:lang w:eastAsia="zh-CN"/>
        </w:rPr>
        <w:t>apporteur</w:t>
      </w:r>
      <w:r w:rsidR="00281854">
        <w:rPr>
          <w:rFonts w:eastAsiaTheme="minorEastAsia"/>
          <w:lang w:eastAsia="zh-CN"/>
        </w:rPr>
        <w:t xml:space="preserve">. </w:t>
      </w:r>
      <w:r>
        <w:rPr>
          <w:rFonts w:eastAsiaTheme="minorEastAsia"/>
          <w:lang w:eastAsia="zh-CN"/>
        </w:rPr>
        <w:t xml:space="preserve"> </w:t>
      </w:r>
    </w:p>
    <w:p w:rsidR="00794937" w:rsidRPr="00CF1B2E" w:rsidRDefault="00FB19DF" w:rsidP="00CF1B2E">
      <w:pPr>
        <w:rPr>
          <w:rFonts w:eastAsiaTheme="minorEastAsia"/>
          <w:lang w:eastAsia="zh-CN"/>
        </w:rPr>
      </w:pPr>
      <w:r>
        <w:rPr>
          <w:rFonts w:eastAsiaTheme="minorEastAsia"/>
          <w:lang w:eastAsia="zh-CN"/>
        </w:rPr>
        <w:t>According to [</w:t>
      </w:r>
      <w:r w:rsidR="00A601C5">
        <w:rPr>
          <w:rFonts w:eastAsiaTheme="minorEastAsia"/>
          <w:lang w:eastAsia="zh-CN"/>
        </w:rPr>
        <w:t>7</w:t>
      </w:r>
      <w:r>
        <w:rPr>
          <w:rFonts w:eastAsiaTheme="minorEastAsia"/>
          <w:lang w:eastAsia="zh-CN"/>
        </w:rPr>
        <w:t xml:space="preserve">], </w:t>
      </w:r>
      <w:r w:rsidR="00CF1B2E">
        <w:rPr>
          <w:rFonts w:eastAsiaTheme="minorEastAsia"/>
          <w:lang w:eastAsia="zh-CN"/>
        </w:rPr>
        <w:t>RAN WG1 needs to take responsibility to</w:t>
      </w:r>
      <w:r w:rsidR="00794937" w:rsidRPr="00CF1B2E">
        <w:rPr>
          <w:rFonts w:eastAsiaTheme="minorEastAsia" w:hint="eastAsia"/>
          <w:lang w:eastAsia="zh-CN"/>
        </w:rPr>
        <w:t xml:space="preserve"> evaluate spectral efficiency (average, 5th percentile user), mobility, user experienced data rate, area traffic capacity, peak spectral efficiency, peak data rate, energy efficiency; connection density; reliability; as well as service requirements and link budget</w:t>
      </w:r>
      <w:r w:rsidR="00794937" w:rsidRPr="00CF1B2E">
        <w:rPr>
          <w:rFonts w:eastAsiaTheme="minorEastAsia"/>
          <w:lang w:eastAsia="zh-CN"/>
        </w:rPr>
        <w:t xml:space="preserve">, and reports by LS the results to </w:t>
      </w:r>
      <w:r w:rsidR="00794937" w:rsidRPr="00CF1B2E">
        <w:rPr>
          <w:rFonts w:eastAsiaTheme="minorEastAsia" w:hint="eastAsia"/>
          <w:lang w:eastAsia="zh-CN"/>
        </w:rPr>
        <w:t>RAN.</w:t>
      </w:r>
    </w:p>
    <w:p w:rsidR="00794937" w:rsidRPr="00794937" w:rsidRDefault="00862F2A" w:rsidP="005C5668">
      <w:pPr>
        <w:rPr>
          <w:lang w:eastAsia="zh-CN"/>
        </w:rPr>
      </w:pPr>
      <w:r>
        <w:rPr>
          <w:rFonts w:hint="eastAsia"/>
          <w:lang w:eastAsia="zh-CN"/>
        </w:rPr>
        <w:t>In this contribution, the</w:t>
      </w:r>
      <w:r>
        <w:rPr>
          <w:lang w:eastAsia="zh-CN"/>
        </w:rPr>
        <w:t xml:space="preserve"> consideration on</w:t>
      </w:r>
      <w:r>
        <w:rPr>
          <w:rFonts w:hint="eastAsia"/>
          <w:lang w:eastAsia="zh-CN"/>
        </w:rPr>
        <w:t xml:space="preserve"> </w:t>
      </w:r>
      <w:proofErr w:type="spellStart"/>
      <w:r>
        <w:rPr>
          <w:rFonts w:hint="eastAsia"/>
          <w:lang w:eastAsia="zh-CN"/>
        </w:rPr>
        <w:t>self evaluation</w:t>
      </w:r>
      <w:proofErr w:type="spellEnd"/>
      <w:r>
        <w:rPr>
          <w:rFonts w:hint="eastAsia"/>
          <w:lang w:eastAsia="zh-CN"/>
        </w:rPr>
        <w:t xml:space="preserve"> for RAN1#94 meeting is p</w:t>
      </w:r>
      <w:r>
        <w:rPr>
          <w:lang w:eastAsia="zh-CN"/>
        </w:rPr>
        <w:t>rovided.</w:t>
      </w:r>
    </w:p>
    <w:p w:rsidR="0017331A" w:rsidRDefault="00862F2A" w:rsidP="0073232A">
      <w:pPr>
        <w:pStyle w:val="1"/>
        <w:jc w:val="left"/>
        <w:rPr>
          <w:lang w:eastAsia="zh-CN"/>
        </w:rPr>
      </w:pPr>
      <w:bookmarkStart w:id="3" w:name="_Ref129681832"/>
      <w:r>
        <w:rPr>
          <w:lang w:eastAsia="zh-CN"/>
        </w:rPr>
        <w:t>Discussions</w:t>
      </w:r>
    </w:p>
    <w:p w:rsidR="0089614F" w:rsidRDefault="0089614F">
      <w:pPr>
        <w:rPr>
          <w:lang w:eastAsia="zh-CN"/>
        </w:rPr>
      </w:pPr>
      <w:bookmarkStart w:id="4" w:name="_Ref124589665"/>
      <w:bookmarkStart w:id="5" w:name="_Ref71620620"/>
      <w:bookmarkStart w:id="6" w:name="_Ref124671424"/>
      <w:r>
        <w:rPr>
          <w:lang w:eastAsia="zh-CN"/>
        </w:rPr>
        <w:t xml:space="preserve">According to 3GPP </w:t>
      </w:r>
      <w:proofErr w:type="spellStart"/>
      <w:r>
        <w:rPr>
          <w:lang w:eastAsia="zh-CN"/>
        </w:rPr>
        <w:t>timeplan</w:t>
      </w:r>
      <w:proofErr w:type="spellEnd"/>
      <w:r>
        <w:rPr>
          <w:lang w:eastAsia="zh-CN"/>
        </w:rPr>
        <w:t xml:space="preserve"> for IMT-2020 submission, 3GPP will provide </w:t>
      </w:r>
      <w:proofErr w:type="spellStart"/>
      <w:r>
        <w:rPr>
          <w:lang w:eastAsia="zh-CN"/>
        </w:rPr>
        <w:t>self evaluation</w:t>
      </w:r>
      <w:proofErr w:type="spellEnd"/>
      <w:r>
        <w:rPr>
          <w:lang w:eastAsia="zh-CN"/>
        </w:rPr>
        <w:t xml:space="preserve"> results (initial) to ITU-R in September. The evaluation results will be reported by RAN WGs to RAN#81 in September. Therefore, it is needed that RAN1#94 progress the related technical performance requirements as much as possible. </w:t>
      </w:r>
    </w:p>
    <w:p w:rsidR="00491972" w:rsidRPr="009C7A56" w:rsidRDefault="0089614F">
      <w:pPr>
        <w:rPr>
          <w:b/>
          <w:i/>
          <w:lang w:eastAsia="zh-CN"/>
        </w:rPr>
      </w:pPr>
      <w:r w:rsidRPr="009C7A56">
        <w:rPr>
          <w:b/>
          <w:i/>
          <w:lang w:eastAsia="zh-CN"/>
        </w:rPr>
        <w:t>Proposal:</w:t>
      </w:r>
    </w:p>
    <w:p w:rsidR="0089614F" w:rsidRPr="009C7A56" w:rsidRDefault="0089614F">
      <w:pPr>
        <w:rPr>
          <w:b/>
          <w:lang w:eastAsia="zh-CN"/>
        </w:rPr>
      </w:pPr>
      <w:r w:rsidRPr="009C7A56">
        <w:rPr>
          <w:b/>
          <w:lang w:eastAsia="zh-CN"/>
        </w:rPr>
        <w:t>RAN1</w:t>
      </w:r>
      <w:r w:rsidR="001164DF">
        <w:rPr>
          <w:b/>
          <w:lang w:eastAsia="zh-CN"/>
        </w:rPr>
        <w:t>#94</w:t>
      </w:r>
      <w:r w:rsidRPr="009C7A56">
        <w:rPr>
          <w:b/>
          <w:lang w:eastAsia="zh-CN"/>
        </w:rPr>
        <w:t xml:space="preserve"> progresses the evaluation of the following technical performance requirements as per requested by RAN:</w:t>
      </w:r>
    </w:p>
    <w:p w:rsidR="0089614F" w:rsidRPr="009C7A56" w:rsidRDefault="0089614F" w:rsidP="0089614F">
      <w:pPr>
        <w:pStyle w:val="afc"/>
        <w:numPr>
          <w:ilvl w:val="0"/>
          <w:numId w:val="24"/>
        </w:numPr>
        <w:ind w:firstLineChars="0"/>
        <w:rPr>
          <w:rFonts w:ascii="Times New Roman" w:hAnsi="Times New Roman"/>
          <w:b/>
          <w:sz w:val="22"/>
        </w:rPr>
      </w:pPr>
      <w:r w:rsidRPr="009C7A56">
        <w:rPr>
          <w:rFonts w:ascii="Times New Roman" w:hAnsi="Times New Roman"/>
          <w:b/>
          <w:sz w:val="22"/>
        </w:rPr>
        <w:t>Average spectral efficiency and 5</w:t>
      </w:r>
      <w:r w:rsidRPr="009C7A56">
        <w:rPr>
          <w:rFonts w:ascii="Times New Roman" w:hAnsi="Times New Roman"/>
          <w:b/>
          <w:sz w:val="22"/>
          <w:vertAlign w:val="superscript"/>
        </w:rPr>
        <w:t>th</w:t>
      </w:r>
      <w:r w:rsidRPr="009C7A56">
        <w:rPr>
          <w:rFonts w:ascii="Times New Roman" w:hAnsi="Times New Roman"/>
          <w:b/>
          <w:sz w:val="22"/>
        </w:rPr>
        <w:t xml:space="preserve"> percentile user spectral efficiency</w:t>
      </w:r>
    </w:p>
    <w:p w:rsidR="0089614F" w:rsidRPr="009C7A56" w:rsidRDefault="0089614F" w:rsidP="0089614F">
      <w:pPr>
        <w:pStyle w:val="afc"/>
        <w:numPr>
          <w:ilvl w:val="0"/>
          <w:numId w:val="24"/>
        </w:numPr>
        <w:ind w:firstLineChars="0"/>
        <w:rPr>
          <w:rFonts w:ascii="Times New Roman" w:hAnsi="Times New Roman"/>
          <w:b/>
          <w:sz w:val="22"/>
        </w:rPr>
      </w:pPr>
      <w:r w:rsidRPr="009C7A56">
        <w:rPr>
          <w:rFonts w:ascii="Times New Roman" w:hAnsi="Times New Roman"/>
          <w:b/>
          <w:sz w:val="22"/>
        </w:rPr>
        <w:t>User experienced data rate</w:t>
      </w:r>
    </w:p>
    <w:p w:rsidR="0089614F" w:rsidRPr="009C7A56" w:rsidRDefault="0089614F" w:rsidP="0089614F">
      <w:pPr>
        <w:pStyle w:val="afc"/>
        <w:numPr>
          <w:ilvl w:val="0"/>
          <w:numId w:val="24"/>
        </w:numPr>
        <w:ind w:firstLineChars="0"/>
        <w:rPr>
          <w:rFonts w:ascii="Times New Roman" w:hAnsi="Times New Roman"/>
          <w:b/>
          <w:sz w:val="22"/>
        </w:rPr>
      </w:pPr>
      <w:r w:rsidRPr="009C7A56">
        <w:rPr>
          <w:rFonts w:ascii="Times New Roman" w:hAnsi="Times New Roman"/>
          <w:b/>
          <w:sz w:val="22"/>
        </w:rPr>
        <w:t>Area traffic capacity</w:t>
      </w:r>
    </w:p>
    <w:p w:rsidR="00CD3B23" w:rsidRPr="009C7A56" w:rsidRDefault="00CD3B23" w:rsidP="0089614F">
      <w:pPr>
        <w:pStyle w:val="afc"/>
        <w:numPr>
          <w:ilvl w:val="0"/>
          <w:numId w:val="24"/>
        </w:numPr>
        <w:ind w:firstLineChars="0"/>
        <w:rPr>
          <w:rFonts w:ascii="Times New Roman" w:hAnsi="Times New Roman"/>
          <w:b/>
          <w:sz w:val="22"/>
        </w:rPr>
      </w:pPr>
      <w:r w:rsidRPr="009C7A56">
        <w:rPr>
          <w:rFonts w:ascii="Times New Roman" w:hAnsi="Times New Roman"/>
          <w:b/>
          <w:sz w:val="22"/>
        </w:rPr>
        <w:t>Mobility</w:t>
      </w:r>
    </w:p>
    <w:p w:rsidR="0089614F" w:rsidRPr="009C7A56" w:rsidRDefault="0089614F" w:rsidP="0089614F">
      <w:pPr>
        <w:pStyle w:val="afc"/>
        <w:numPr>
          <w:ilvl w:val="0"/>
          <w:numId w:val="24"/>
        </w:numPr>
        <w:ind w:firstLineChars="0"/>
        <w:rPr>
          <w:rFonts w:ascii="Times New Roman" w:hAnsi="Times New Roman"/>
          <w:b/>
          <w:sz w:val="22"/>
        </w:rPr>
      </w:pPr>
      <w:r w:rsidRPr="009C7A56">
        <w:rPr>
          <w:rFonts w:ascii="Times New Roman" w:hAnsi="Times New Roman"/>
          <w:b/>
          <w:sz w:val="22"/>
        </w:rPr>
        <w:t>Peak spectral efficiency and peak data rate</w:t>
      </w:r>
    </w:p>
    <w:p w:rsidR="0089614F" w:rsidRPr="009C7A56" w:rsidRDefault="0089614F" w:rsidP="0089614F">
      <w:pPr>
        <w:pStyle w:val="afc"/>
        <w:numPr>
          <w:ilvl w:val="0"/>
          <w:numId w:val="24"/>
        </w:numPr>
        <w:ind w:firstLineChars="0"/>
        <w:rPr>
          <w:rFonts w:ascii="Times New Roman" w:hAnsi="Times New Roman"/>
          <w:b/>
          <w:sz w:val="22"/>
        </w:rPr>
      </w:pPr>
      <w:r w:rsidRPr="009C7A56">
        <w:rPr>
          <w:rFonts w:ascii="Times New Roman" w:hAnsi="Times New Roman"/>
          <w:b/>
          <w:sz w:val="22"/>
        </w:rPr>
        <w:t>Energy efficiency (network and user side)</w:t>
      </w:r>
    </w:p>
    <w:p w:rsidR="0089614F" w:rsidRPr="009C7A56" w:rsidRDefault="0089614F" w:rsidP="0089614F">
      <w:pPr>
        <w:pStyle w:val="afc"/>
        <w:numPr>
          <w:ilvl w:val="0"/>
          <w:numId w:val="24"/>
        </w:numPr>
        <w:ind w:firstLineChars="0"/>
        <w:rPr>
          <w:rFonts w:ascii="Times New Roman" w:hAnsi="Times New Roman"/>
          <w:b/>
          <w:sz w:val="22"/>
        </w:rPr>
      </w:pPr>
      <w:r w:rsidRPr="009C7A56">
        <w:rPr>
          <w:rFonts w:ascii="Times New Roman" w:hAnsi="Times New Roman"/>
          <w:b/>
          <w:sz w:val="22"/>
        </w:rPr>
        <w:lastRenderedPageBreak/>
        <w:t>Connection density</w:t>
      </w:r>
    </w:p>
    <w:p w:rsidR="0089614F" w:rsidRPr="009C7A56" w:rsidRDefault="0089614F" w:rsidP="0089614F">
      <w:pPr>
        <w:pStyle w:val="afc"/>
        <w:numPr>
          <w:ilvl w:val="0"/>
          <w:numId w:val="24"/>
        </w:numPr>
        <w:ind w:firstLineChars="0"/>
        <w:rPr>
          <w:rFonts w:ascii="Times New Roman" w:hAnsi="Times New Roman"/>
          <w:b/>
          <w:sz w:val="22"/>
        </w:rPr>
      </w:pPr>
      <w:r w:rsidRPr="009C7A56">
        <w:rPr>
          <w:rFonts w:ascii="Times New Roman" w:hAnsi="Times New Roman"/>
          <w:b/>
          <w:sz w:val="22"/>
        </w:rPr>
        <w:t>Reliability</w:t>
      </w:r>
    </w:p>
    <w:p w:rsidR="0089614F" w:rsidRPr="009C7A56" w:rsidRDefault="0089614F" w:rsidP="0089614F">
      <w:pPr>
        <w:pStyle w:val="afc"/>
        <w:numPr>
          <w:ilvl w:val="0"/>
          <w:numId w:val="24"/>
        </w:numPr>
        <w:ind w:firstLineChars="0"/>
        <w:rPr>
          <w:rFonts w:ascii="Times New Roman" w:hAnsi="Times New Roman"/>
          <w:b/>
          <w:sz w:val="22"/>
        </w:rPr>
      </w:pPr>
      <w:r w:rsidRPr="009C7A56">
        <w:rPr>
          <w:rFonts w:ascii="Times New Roman" w:hAnsi="Times New Roman"/>
          <w:b/>
          <w:sz w:val="22"/>
        </w:rPr>
        <w:t>Link budget</w:t>
      </w:r>
    </w:p>
    <w:p w:rsidR="00044E5D" w:rsidRPr="000B6397" w:rsidRDefault="00044E5D" w:rsidP="00876935">
      <w:pPr>
        <w:pStyle w:val="1"/>
      </w:pPr>
      <w:r w:rsidRPr="000B6397">
        <w:t>Conclusion</w:t>
      </w:r>
    </w:p>
    <w:p w:rsidR="001273B8" w:rsidRDefault="00297AD0" w:rsidP="001C335A">
      <w:pPr>
        <w:rPr>
          <w:lang w:eastAsia="zh-CN"/>
        </w:rPr>
      </w:pPr>
      <w:r w:rsidRPr="000B6397">
        <w:rPr>
          <w:lang w:eastAsia="zh-CN"/>
        </w:rPr>
        <w:t xml:space="preserve">In this </w:t>
      </w:r>
      <w:r w:rsidR="0061625A">
        <w:rPr>
          <w:rFonts w:hint="eastAsia"/>
          <w:lang w:eastAsia="zh-CN"/>
        </w:rPr>
        <w:t>contribution</w:t>
      </w:r>
      <w:r w:rsidRPr="000B6397">
        <w:rPr>
          <w:lang w:eastAsia="zh-CN"/>
        </w:rPr>
        <w:t xml:space="preserve">, </w:t>
      </w:r>
      <w:r w:rsidR="00E87474">
        <w:rPr>
          <w:rFonts w:hint="eastAsia"/>
          <w:lang w:eastAsia="zh-CN"/>
        </w:rPr>
        <w:t>the</w:t>
      </w:r>
      <w:r w:rsidR="00E87474">
        <w:rPr>
          <w:lang w:eastAsia="zh-CN"/>
        </w:rPr>
        <w:t xml:space="preserve"> consideration on</w:t>
      </w:r>
      <w:r w:rsidR="00E87474">
        <w:rPr>
          <w:rFonts w:hint="eastAsia"/>
          <w:lang w:eastAsia="zh-CN"/>
        </w:rPr>
        <w:t xml:space="preserve"> </w:t>
      </w:r>
      <w:proofErr w:type="spellStart"/>
      <w:r w:rsidR="00E87474">
        <w:rPr>
          <w:rFonts w:hint="eastAsia"/>
          <w:lang w:eastAsia="zh-CN"/>
        </w:rPr>
        <w:t>self evaluation</w:t>
      </w:r>
      <w:proofErr w:type="spellEnd"/>
      <w:r w:rsidR="00E87474">
        <w:rPr>
          <w:rFonts w:hint="eastAsia"/>
          <w:lang w:eastAsia="zh-CN"/>
        </w:rPr>
        <w:t xml:space="preserve"> for RAN1#94 meeting is p</w:t>
      </w:r>
      <w:r w:rsidR="00E87474">
        <w:rPr>
          <w:lang w:eastAsia="zh-CN"/>
        </w:rPr>
        <w:t xml:space="preserve">rovided. </w:t>
      </w:r>
    </w:p>
    <w:p w:rsidR="00E87474" w:rsidRPr="009C7A56" w:rsidRDefault="00E87474" w:rsidP="00E87474">
      <w:pPr>
        <w:rPr>
          <w:b/>
          <w:i/>
          <w:lang w:eastAsia="zh-CN"/>
        </w:rPr>
      </w:pPr>
      <w:r w:rsidRPr="009C7A56">
        <w:rPr>
          <w:b/>
          <w:i/>
          <w:lang w:eastAsia="zh-CN"/>
        </w:rPr>
        <w:t>Proposal:</w:t>
      </w:r>
    </w:p>
    <w:p w:rsidR="00E87474" w:rsidRPr="009C7A56" w:rsidRDefault="00E87474" w:rsidP="00E87474">
      <w:pPr>
        <w:rPr>
          <w:b/>
          <w:lang w:eastAsia="zh-CN"/>
        </w:rPr>
      </w:pPr>
      <w:r w:rsidRPr="009C7A56">
        <w:rPr>
          <w:b/>
          <w:lang w:eastAsia="zh-CN"/>
        </w:rPr>
        <w:t>RAN1</w:t>
      </w:r>
      <w:r w:rsidR="001164DF">
        <w:rPr>
          <w:b/>
          <w:lang w:eastAsia="zh-CN"/>
        </w:rPr>
        <w:t>#94</w:t>
      </w:r>
      <w:r w:rsidRPr="009C7A56">
        <w:rPr>
          <w:b/>
          <w:lang w:eastAsia="zh-CN"/>
        </w:rPr>
        <w:t xml:space="preserve"> progresses the evaluation of the following technical performance requirements as per requested by RAN:</w:t>
      </w:r>
    </w:p>
    <w:p w:rsidR="00E87474" w:rsidRPr="009C7A56" w:rsidRDefault="00E87474" w:rsidP="00E87474">
      <w:pPr>
        <w:pStyle w:val="afc"/>
        <w:numPr>
          <w:ilvl w:val="0"/>
          <w:numId w:val="24"/>
        </w:numPr>
        <w:ind w:firstLineChars="0"/>
        <w:rPr>
          <w:rFonts w:ascii="Times New Roman" w:hAnsi="Times New Roman"/>
          <w:b/>
          <w:sz w:val="22"/>
        </w:rPr>
      </w:pPr>
      <w:r w:rsidRPr="009C7A56">
        <w:rPr>
          <w:rFonts w:ascii="Times New Roman" w:hAnsi="Times New Roman"/>
          <w:b/>
          <w:sz w:val="22"/>
        </w:rPr>
        <w:t>Average spectral efficiency and 5</w:t>
      </w:r>
      <w:r w:rsidRPr="009C7A56">
        <w:rPr>
          <w:rFonts w:ascii="Times New Roman" w:hAnsi="Times New Roman"/>
          <w:b/>
          <w:sz w:val="22"/>
          <w:vertAlign w:val="superscript"/>
        </w:rPr>
        <w:t>th</w:t>
      </w:r>
      <w:r w:rsidRPr="009C7A56">
        <w:rPr>
          <w:rFonts w:ascii="Times New Roman" w:hAnsi="Times New Roman"/>
          <w:b/>
          <w:sz w:val="22"/>
        </w:rPr>
        <w:t xml:space="preserve"> percentile user spectral efficiency</w:t>
      </w:r>
    </w:p>
    <w:p w:rsidR="00E87474" w:rsidRPr="009C7A56" w:rsidRDefault="00E87474" w:rsidP="00E87474">
      <w:pPr>
        <w:pStyle w:val="afc"/>
        <w:numPr>
          <w:ilvl w:val="0"/>
          <w:numId w:val="24"/>
        </w:numPr>
        <w:ind w:firstLineChars="0"/>
        <w:rPr>
          <w:rFonts w:ascii="Times New Roman" w:hAnsi="Times New Roman"/>
          <w:b/>
          <w:sz w:val="22"/>
        </w:rPr>
      </w:pPr>
      <w:r w:rsidRPr="009C7A56">
        <w:rPr>
          <w:rFonts w:ascii="Times New Roman" w:hAnsi="Times New Roman"/>
          <w:b/>
          <w:sz w:val="22"/>
        </w:rPr>
        <w:t>User experienced data rate</w:t>
      </w:r>
    </w:p>
    <w:p w:rsidR="00E87474" w:rsidRPr="009C7A56" w:rsidRDefault="00E87474" w:rsidP="00E87474">
      <w:pPr>
        <w:pStyle w:val="afc"/>
        <w:numPr>
          <w:ilvl w:val="0"/>
          <w:numId w:val="24"/>
        </w:numPr>
        <w:ind w:firstLineChars="0"/>
        <w:rPr>
          <w:rFonts w:ascii="Times New Roman" w:hAnsi="Times New Roman"/>
          <w:b/>
          <w:sz w:val="22"/>
        </w:rPr>
      </w:pPr>
      <w:r w:rsidRPr="009C7A56">
        <w:rPr>
          <w:rFonts w:ascii="Times New Roman" w:hAnsi="Times New Roman"/>
          <w:b/>
          <w:sz w:val="22"/>
        </w:rPr>
        <w:t>Area traffic capacity</w:t>
      </w:r>
    </w:p>
    <w:p w:rsidR="00E87474" w:rsidRPr="009C7A56" w:rsidRDefault="00E87474" w:rsidP="00E87474">
      <w:pPr>
        <w:pStyle w:val="afc"/>
        <w:numPr>
          <w:ilvl w:val="0"/>
          <w:numId w:val="24"/>
        </w:numPr>
        <w:ind w:firstLineChars="0"/>
        <w:rPr>
          <w:rFonts w:ascii="Times New Roman" w:hAnsi="Times New Roman"/>
          <w:b/>
          <w:sz w:val="22"/>
        </w:rPr>
      </w:pPr>
      <w:r w:rsidRPr="009C7A56">
        <w:rPr>
          <w:rFonts w:ascii="Times New Roman" w:hAnsi="Times New Roman"/>
          <w:b/>
          <w:sz w:val="22"/>
        </w:rPr>
        <w:t>Mobility</w:t>
      </w:r>
    </w:p>
    <w:p w:rsidR="00E87474" w:rsidRPr="009C7A56" w:rsidRDefault="00E87474" w:rsidP="00E87474">
      <w:pPr>
        <w:pStyle w:val="afc"/>
        <w:numPr>
          <w:ilvl w:val="0"/>
          <w:numId w:val="24"/>
        </w:numPr>
        <w:ind w:firstLineChars="0"/>
        <w:rPr>
          <w:rFonts w:ascii="Times New Roman" w:hAnsi="Times New Roman"/>
          <w:b/>
          <w:sz w:val="22"/>
        </w:rPr>
      </w:pPr>
      <w:r w:rsidRPr="009C7A56">
        <w:rPr>
          <w:rFonts w:ascii="Times New Roman" w:hAnsi="Times New Roman"/>
          <w:b/>
          <w:sz w:val="22"/>
        </w:rPr>
        <w:t>Peak spectral efficiency and peak data rate</w:t>
      </w:r>
    </w:p>
    <w:p w:rsidR="00E87474" w:rsidRPr="009C7A56" w:rsidRDefault="00E87474" w:rsidP="00E87474">
      <w:pPr>
        <w:pStyle w:val="afc"/>
        <w:numPr>
          <w:ilvl w:val="0"/>
          <w:numId w:val="24"/>
        </w:numPr>
        <w:ind w:firstLineChars="0"/>
        <w:rPr>
          <w:rFonts w:ascii="Times New Roman" w:hAnsi="Times New Roman"/>
          <w:b/>
          <w:sz w:val="22"/>
        </w:rPr>
      </w:pPr>
      <w:r w:rsidRPr="009C7A56">
        <w:rPr>
          <w:rFonts w:ascii="Times New Roman" w:hAnsi="Times New Roman"/>
          <w:b/>
          <w:sz w:val="22"/>
        </w:rPr>
        <w:t>Energy efficiency (network and user side)</w:t>
      </w:r>
    </w:p>
    <w:p w:rsidR="00E87474" w:rsidRPr="009C7A56" w:rsidRDefault="00E87474" w:rsidP="00E87474">
      <w:pPr>
        <w:pStyle w:val="afc"/>
        <w:numPr>
          <w:ilvl w:val="0"/>
          <w:numId w:val="24"/>
        </w:numPr>
        <w:ind w:firstLineChars="0"/>
        <w:rPr>
          <w:rFonts w:ascii="Times New Roman" w:hAnsi="Times New Roman"/>
          <w:b/>
          <w:sz w:val="22"/>
        </w:rPr>
      </w:pPr>
      <w:r w:rsidRPr="009C7A56">
        <w:rPr>
          <w:rFonts w:ascii="Times New Roman" w:hAnsi="Times New Roman"/>
          <w:b/>
          <w:sz w:val="22"/>
        </w:rPr>
        <w:t>Connection density</w:t>
      </w:r>
    </w:p>
    <w:p w:rsidR="00E87474" w:rsidRPr="009C7A56" w:rsidRDefault="00E87474" w:rsidP="00E87474">
      <w:pPr>
        <w:pStyle w:val="afc"/>
        <w:numPr>
          <w:ilvl w:val="0"/>
          <w:numId w:val="24"/>
        </w:numPr>
        <w:ind w:firstLineChars="0"/>
        <w:rPr>
          <w:rFonts w:ascii="Times New Roman" w:hAnsi="Times New Roman"/>
          <w:b/>
          <w:sz w:val="22"/>
        </w:rPr>
      </w:pPr>
      <w:r w:rsidRPr="009C7A56">
        <w:rPr>
          <w:rFonts w:ascii="Times New Roman" w:hAnsi="Times New Roman"/>
          <w:b/>
          <w:sz w:val="22"/>
        </w:rPr>
        <w:t>Reliability</w:t>
      </w:r>
    </w:p>
    <w:p w:rsidR="00E87474" w:rsidRPr="009C7A56" w:rsidRDefault="00E87474" w:rsidP="00E87474">
      <w:pPr>
        <w:pStyle w:val="afc"/>
        <w:numPr>
          <w:ilvl w:val="0"/>
          <w:numId w:val="24"/>
        </w:numPr>
        <w:ind w:firstLineChars="0"/>
        <w:rPr>
          <w:rFonts w:ascii="Times New Roman" w:hAnsi="Times New Roman"/>
          <w:b/>
          <w:sz w:val="22"/>
        </w:rPr>
      </w:pPr>
      <w:r w:rsidRPr="009C7A56">
        <w:rPr>
          <w:rFonts w:ascii="Times New Roman" w:hAnsi="Times New Roman"/>
          <w:b/>
          <w:sz w:val="22"/>
        </w:rPr>
        <w:t>Link budget</w:t>
      </w:r>
    </w:p>
    <w:p w:rsidR="00584255" w:rsidRPr="00F10513" w:rsidRDefault="007C54B5" w:rsidP="00E35D3F">
      <w:pPr>
        <w:tabs>
          <w:tab w:val="left" w:pos="7227"/>
        </w:tabs>
        <w:spacing w:beforeLines="50" w:before="120"/>
        <w:rPr>
          <w:lang w:eastAsia="zh-CN"/>
        </w:rPr>
      </w:pPr>
      <w:r>
        <w:rPr>
          <w:lang w:eastAsia="zh-CN"/>
        </w:rPr>
        <w:tab/>
      </w:r>
    </w:p>
    <w:p w:rsidR="009B54A4" w:rsidRDefault="00351FB6" w:rsidP="000B64EA">
      <w:pPr>
        <w:pStyle w:val="1"/>
        <w:numPr>
          <w:ilvl w:val="0"/>
          <w:numId w:val="0"/>
        </w:numPr>
      </w:pPr>
      <w:r w:rsidRPr="000B6397">
        <w:t>References</w:t>
      </w:r>
      <w:bookmarkEnd w:id="3"/>
      <w:bookmarkEnd w:id="4"/>
      <w:bookmarkEnd w:id="5"/>
      <w:bookmarkEnd w:id="6"/>
    </w:p>
    <w:p w:rsidR="007809DE" w:rsidRDefault="007809DE" w:rsidP="007809DE">
      <w:pPr>
        <w:pStyle w:val="References"/>
        <w:numPr>
          <w:ilvl w:val="0"/>
          <w:numId w:val="7"/>
        </w:numPr>
        <w:spacing w:line="240" w:lineRule="atLeast"/>
        <w:ind w:left="357" w:hanging="357"/>
        <w:jc w:val="both"/>
        <w:rPr>
          <w:lang w:eastAsia="zh-CN"/>
        </w:rPr>
      </w:pPr>
      <w:r w:rsidRPr="007809DE">
        <w:rPr>
          <w:rFonts w:hint="eastAsia"/>
          <w:lang w:eastAsia="zh-CN"/>
        </w:rPr>
        <w:t xml:space="preserve">R1-1803386, </w:t>
      </w:r>
      <w:r w:rsidRPr="007809DE">
        <w:rPr>
          <w:lang w:eastAsia="zh-CN"/>
        </w:rPr>
        <w:t xml:space="preserve">“Summary of offline discussion for IMT-2020 </w:t>
      </w:r>
      <w:proofErr w:type="spellStart"/>
      <w:r w:rsidRPr="007809DE">
        <w:rPr>
          <w:lang w:eastAsia="zh-CN"/>
        </w:rPr>
        <w:t>self evaluation</w:t>
      </w:r>
      <w:proofErr w:type="spellEnd"/>
      <w:r w:rsidRPr="007809DE">
        <w:rPr>
          <w:lang w:eastAsia="zh-CN"/>
        </w:rPr>
        <w:t>”</w:t>
      </w:r>
      <w:r>
        <w:rPr>
          <w:lang w:eastAsia="zh-CN"/>
        </w:rPr>
        <w:t>, Huawei, Feb 2018.</w:t>
      </w:r>
    </w:p>
    <w:p w:rsidR="00924EBF" w:rsidRDefault="00924EBF">
      <w:pPr>
        <w:pStyle w:val="References"/>
        <w:numPr>
          <w:ilvl w:val="0"/>
          <w:numId w:val="7"/>
        </w:numPr>
        <w:spacing w:line="240" w:lineRule="atLeast"/>
        <w:ind w:left="357" w:hanging="357"/>
        <w:jc w:val="both"/>
        <w:rPr>
          <w:lang w:eastAsia="zh-CN"/>
        </w:rPr>
      </w:pPr>
      <w:r w:rsidRPr="00971817">
        <w:rPr>
          <w:lang w:eastAsia="zh-CN"/>
        </w:rPr>
        <w:t xml:space="preserve">R1-1805644, “Summary of discussion on </w:t>
      </w:r>
      <w:proofErr w:type="spellStart"/>
      <w:r w:rsidRPr="00971817">
        <w:rPr>
          <w:lang w:eastAsia="zh-CN"/>
        </w:rPr>
        <w:t>eMBB</w:t>
      </w:r>
      <w:proofErr w:type="spellEnd"/>
      <w:r w:rsidRPr="00971817">
        <w:rPr>
          <w:lang w:eastAsia="zh-CN"/>
        </w:rPr>
        <w:t xml:space="preserve"> evaluation method and parameters for FR2”, Huawei, April 2018.</w:t>
      </w:r>
    </w:p>
    <w:p w:rsidR="00A559BA" w:rsidRDefault="00A559BA">
      <w:pPr>
        <w:pStyle w:val="References"/>
        <w:numPr>
          <w:ilvl w:val="0"/>
          <w:numId w:val="7"/>
        </w:numPr>
        <w:spacing w:line="240" w:lineRule="atLeast"/>
        <w:ind w:left="357" w:hanging="357"/>
        <w:jc w:val="both"/>
        <w:rPr>
          <w:lang w:eastAsia="zh-CN"/>
        </w:rPr>
      </w:pPr>
      <w:r w:rsidRPr="00A559BA">
        <w:rPr>
          <w:lang w:eastAsia="zh-CN"/>
        </w:rPr>
        <w:t>R1-180564</w:t>
      </w:r>
      <w:r>
        <w:rPr>
          <w:lang w:eastAsia="zh-CN"/>
        </w:rPr>
        <w:t>3</w:t>
      </w:r>
      <w:r w:rsidRPr="00A559BA">
        <w:rPr>
          <w:lang w:eastAsia="zh-CN"/>
        </w:rPr>
        <w:t>, “</w:t>
      </w:r>
      <w:r w:rsidR="00F86C45" w:rsidRPr="00F86C45">
        <w:rPr>
          <w:lang w:eastAsia="zh-CN"/>
        </w:rPr>
        <w:t>Summary of discussion on mobility evaluation method and parameters</w:t>
      </w:r>
      <w:r w:rsidRPr="00A559BA">
        <w:rPr>
          <w:lang w:eastAsia="zh-CN"/>
        </w:rPr>
        <w:t>”, Huawei, April 2018.</w:t>
      </w:r>
    </w:p>
    <w:p w:rsidR="00085360" w:rsidRDefault="00B63146" w:rsidP="00760AE1">
      <w:pPr>
        <w:pStyle w:val="References"/>
        <w:numPr>
          <w:ilvl w:val="0"/>
          <w:numId w:val="7"/>
        </w:numPr>
        <w:spacing w:line="240" w:lineRule="atLeast"/>
        <w:ind w:left="357" w:hanging="357"/>
        <w:jc w:val="both"/>
        <w:rPr>
          <w:lang w:eastAsia="zh-CN"/>
        </w:rPr>
      </w:pPr>
      <w:r w:rsidRPr="00B63146">
        <w:rPr>
          <w:lang w:eastAsia="zh-CN"/>
        </w:rPr>
        <w:t>R1-1807758</w:t>
      </w:r>
      <w:r w:rsidR="00085360" w:rsidRPr="00A559BA">
        <w:rPr>
          <w:lang w:eastAsia="zh-CN"/>
        </w:rPr>
        <w:t>, “</w:t>
      </w:r>
      <w:r w:rsidRPr="00B63146">
        <w:rPr>
          <w:lang w:eastAsia="zh-CN"/>
        </w:rPr>
        <w:t xml:space="preserve">Summary on offline discussion on </w:t>
      </w:r>
      <w:proofErr w:type="spellStart"/>
      <w:r w:rsidRPr="00B63146">
        <w:rPr>
          <w:lang w:eastAsia="zh-CN"/>
        </w:rPr>
        <w:t>eMBB</w:t>
      </w:r>
      <w:proofErr w:type="spellEnd"/>
      <w:r w:rsidRPr="00B63146">
        <w:rPr>
          <w:lang w:eastAsia="zh-CN"/>
        </w:rPr>
        <w:t xml:space="preserve"> evaluation method and parameters for IMT-2020 self-evaluation</w:t>
      </w:r>
      <w:r w:rsidR="00085360" w:rsidRPr="00A559BA">
        <w:rPr>
          <w:lang w:eastAsia="zh-CN"/>
        </w:rPr>
        <w:t xml:space="preserve">”, Huawei, </w:t>
      </w:r>
      <w:r w:rsidR="00215DD3">
        <w:rPr>
          <w:lang w:eastAsia="zh-CN"/>
        </w:rPr>
        <w:t>May</w:t>
      </w:r>
      <w:r w:rsidR="00085360" w:rsidRPr="00A559BA">
        <w:rPr>
          <w:lang w:eastAsia="zh-CN"/>
        </w:rPr>
        <w:t xml:space="preserve"> 2018.</w:t>
      </w:r>
    </w:p>
    <w:p w:rsidR="00085360" w:rsidRDefault="00085360" w:rsidP="00760AE1">
      <w:pPr>
        <w:pStyle w:val="References"/>
        <w:numPr>
          <w:ilvl w:val="0"/>
          <w:numId w:val="7"/>
        </w:numPr>
        <w:spacing w:line="240" w:lineRule="atLeast"/>
        <w:ind w:left="357" w:hanging="357"/>
        <w:jc w:val="both"/>
        <w:rPr>
          <w:lang w:eastAsia="zh-CN"/>
        </w:rPr>
      </w:pPr>
      <w:r w:rsidRPr="00A559BA">
        <w:rPr>
          <w:lang w:eastAsia="zh-CN"/>
        </w:rPr>
        <w:t>R1-</w:t>
      </w:r>
      <w:r w:rsidR="00DA6BB7">
        <w:rPr>
          <w:lang w:eastAsia="zh-CN"/>
        </w:rPr>
        <w:t>1807759</w:t>
      </w:r>
      <w:r w:rsidRPr="00A559BA">
        <w:rPr>
          <w:lang w:eastAsia="zh-CN"/>
        </w:rPr>
        <w:t>, “</w:t>
      </w:r>
      <w:r w:rsidR="00DA6BB7" w:rsidRPr="00DA6BB7">
        <w:rPr>
          <w:lang w:eastAsia="zh-CN"/>
        </w:rPr>
        <w:t xml:space="preserve">Summary on offline discussion on </w:t>
      </w:r>
      <w:proofErr w:type="spellStart"/>
      <w:r w:rsidR="00DA6BB7" w:rsidRPr="00DA6BB7">
        <w:rPr>
          <w:lang w:eastAsia="zh-CN"/>
        </w:rPr>
        <w:t>mMTC</w:t>
      </w:r>
      <w:proofErr w:type="spellEnd"/>
      <w:r w:rsidR="00DA6BB7" w:rsidRPr="00DA6BB7">
        <w:rPr>
          <w:lang w:eastAsia="zh-CN"/>
        </w:rPr>
        <w:t xml:space="preserve"> evaluation method and parameters for IMT-2020 self-evaluation</w:t>
      </w:r>
      <w:r w:rsidRPr="00A559BA">
        <w:rPr>
          <w:lang w:eastAsia="zh-CN"/>
        </w:rPr>
        <w:t xml:space="preserve">”, Huawei, </w:t>
      </w:r>
      <w:r w:rsidR="00584364">
        <w:rPr>
          <w:lang w:eastAsia="zh-CN"/>
        </w:rPr>
        <w:t>May</w:t>
      </w:r>
      <w:r w:rsidRPr="00A559BA">
        <w:rPr>
          <w:lang w:eastAsia="zh-CN"/>
        </w:rPr>
        <w:t xml:space="preserve"> 2018.</w:t>
      </w:r>
    </w:p>
    <w:p w:rsidR="00A90D47" w:rsidRDefault="00E40CB1" w:rsidP="00760AE1">
      <w:pPr>
        <w:pStyle w:val="References"/>
        <w:numPr>
          <w:ilvl w:val="0"/>
          <w:numId w:val="7"/>
        </w:numPr>
        <w:spacing w:line="240" w:lineRule="atLeast"/>
        <w:ind w:left="357" w:hanging="357"/>
        <w:jc w:val="both"/>
        <w:rPr>
          <w:lang w:eastAsia="zh-CN"/>
        </w:rPr>
      </w:pPr>
      <w:r>
        <w:rPr>
          <w:lang w:eastAsia="zh-CN"/>
        </w:rPr>
        <w:t>R1-1807760, “</w:t>
      </w:r>
      <w:r w:rsidR="00A90D47" w:rsidRPr="00A90D47">
        <w:rPr>
          <w:lang w:eastAsia="zh-CN"/>
        </w:rPr>
        <w:t>Summary on offline discussion on URLLC evaluation method and parameters for IMT-2020 self-evaluation</w:t>
      </w:r>
      <w:r>
        <w:rPr>
          <w:lang w:eastAsia="zh-CN"/>
        </w:rPr>
        <w:t>”, Huawei, May 2018.</w:t>
      </w:r>
    </w:p>
    <w:p w:rsidR="00A8626C" w:rsidRPr="0018706F" w:rsidRDefault="007C414A" w:rsidP="0018706F">
      <w:pPr>
        <w:pStyle w:val="References"/>
        <w:numPr>
          <w:ilvl w:val="0"/>
          <w:numId w:val="7"/>
        </w:numPr>
        <w:spacing w:line="240" w:lineRule="atLeast"/>
        <w:ind w:left="357" w:hanging="357"/>
        <w:jc w:val="both"/>
        <w:rPr>
          <w:lang w:eastAsia="zh-CN"/>
        </w:rPr>
      </w:pPr>
      <w:r w:rsidRPr="0018706F">
        <w:rPr>
          <w:lang w:eastAsia="zh-CN"/>
        </w:rPr>
        <w:t xml:space="preserve">RP- 172532, </w:t>
      </w:r>
      <w:r w:rsidR="001F3809" w:rsidRPr="0018706F">
        <w:rPr>
          <w:lang w:eastAsia="zh-CN"/>
        </w:rPr>
        <w:t>“</w:t>
      </w:r>
      <w:r w:rsidR="006434F8" w:rsidRPr="0018706F">
        <w:rPr>
          <w:lang w:eastAsia="zh-CN"/>
        </w:rPr>
        <w:t xml:space="preserve">Work plan for </w:t>
      </w:r>
      <w:proofErr w:type="spellStart"/>
      <w:r w:rsidR="006434F8" w:rsidRPr="0018706F">
        <w:rPr>
          <w:lang w:eastAsia="zh-CN"/>
        </w:rPr>
        <w:t>self evaluation</w:t>
      </w:r>
      <w:proofErr w:type="spellEnd"/>
      <w:r w:rsidR="006434F8" w:rsidRPr="0018706F">
        <w:rPr>
          <w:lang w:eastAsia="zh-CN"/>
        </w:rPr>
        <w:t xml:space="preserve"> towards 3GPP Update Submission to ITU-R</w:t>
      </w:r>
      <w:r w:rsidR="001F3809" w:rsidRPr="0018706F">
        <w:rPr>
          <w:lang w:eastAsia="zh-CN"/>
        </w:rPr>
        <w:t>”, Huawei, Dec. 2017.</w:t>
      </w:r>
    </w:p>
    <w:p w:rsidR="00863508" w:rsidRPr="002C080B" w:rsidRDefault="00863508">
      <w:pPr>
        <w:autoSpaceDE/>
        <w:autoSpaceDN/>
        <w:adjustRightInd/>
        <w:snapToGrid/>
        <w:spacing w:after="0"/>
        <w:jc w:val="left"/>
        <w:rPr>
          <w:lang w:eastAsia="zh-CN"/>
        </w:rPr>
      </w:pPr>
    </w:p>
    <w:sectPr w:rsidR="00863508" w:rsidRPr="002C080B"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818" w:rsidRDefault="00B92818">
      <w:r>
        <w:separator/>
      </w:r>
    </w:p>
  </w:endnote>
  <w:endnote w:type="continuationSeparator" w:id="0">
    <w:p w:rsidR="00B92818" w:rsidRDefault="00B9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818" w:rsidRDefault="00B92818">
      <w:r>
        <w:separator/>
      </w:r>
    </w:p>
  </w:footnote>
  <w:footnote w:type="continuationSeparator" w:id="0">
    <w:p w:rsidR="00B92818" w:rsidRDefault="00B928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7"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0"/>
  </w:num>
  <w:num w:numId="4">
    <w:abstractNumId w:val="4"/>
  </w:num>
  <w:num w:numId="5">
    <w:abstractNumId w:val="13"/>
  </w:num>
  <w:num w:numId="6">
    <w:abstractNumId w:val="11"/>
  </w:num>
  <w:num w:numId="7">
    <w:abstractNumId w:val="14"/>
  </w:num>
  <w:num w:numId="8">
    <w:abstractNumId w:val="19"/>
  </w:num>
  <w:num w:numId="9">
    <w:abstractNumId w:val="8"/>
  </w:num>
  <w:num w:numId="10">
    <w:abstractNumId w:val="21"/>
  </w:num>
  <w:num w:numId="11">
    <w:abstractNumId w:val="16"/>
  </w:num>
  <w:num w:numId="12">
    <w:abstractNumId w:val="5"/>
  </w:num>
  <w:num w:numId="13">
    <w:abstractNumId w:val="12"/>
  </w:num>
  <w:num w:numId="14">
    <w:abstractNumId w:val="1"/>
  </w:num>
  <w:num w:numId="15">
    <w:abstractNumId w:val="24"/>
  </w:num>
  <w:num w:numId="16">
    <w:abstractNumId w:val="18"/>
  </w:num>
  <w:num w:numId="17">
    <w:abstractNumId w:val="6"/>
  </w:num>
  <w:num w:numId="18">
    <w:abstractNumId w:val="0"/>
  </w:num>
  <w:num w:numId="19">
    <w:abstractNumId w:val="7"/>
  </w:num>
  <w:num w:numId="20">
    <w:abstractNumId w:val="3"/>
  </w:num>
  <w:num w:numId="21">
    <w:abstractNumId w:val="15"/>
  </w:num>
  <w:num w:numId="22">
    <w:abstractNumId w:val="23"/>
  </w:num>
  <w:num w:numId="23">
    <w:abstractNumId w:val="9"/>
  </w:num>
  <w:num w:numId="24">
    <w:abstractNumId w:val="17"/>
  </w:num>
  <w:num w:numId="25">
    <w:abstractNumId w:val="22"/>
  </w:num>
  <w:num w:numId="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3E"/>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360"/>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4DF"/>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CB4"/>
    <w:rsid w:val="00186E07"/>
    <w:rsid w:val="0018706F"/>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809"/>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DD3"/>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854"/>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C1"/>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1FB7"/>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0B6"/>
    <w:rsid w:val="0048629C"/>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972"/>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A1A"/>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364"/>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8C3"/>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4F8"/>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2B6"/>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AE1"/>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937"/>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14A"/>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7C9"/>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2F2A"/>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14F"/>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C7A56"/>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C5"/>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26C"/>
    <w:rsid w:val="00A86D63"/>
    <w:rsid w:val="00A8737E"/>
    <w:rsid w:val="00A87797"/>
    <w:rsid w:val="00A8783A"/>
    <w:rsid w:val="00A87884"/>
    <w:rsid w:val="00A87D2F"/>
    <w:rsid w:val="00A87D68"/>
    <w:rsid w:val="00A90138"/>
    <w:rsid w:val="00A902BF"/>
    <w:rsid w:val="00A90877"/>
    <w:rsid w:val="00A90CF2"/>
    <w:rsid w:val="00A90D47"/>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6CE"/>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D38"/>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146"/>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18"/>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2F0"/>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23"/>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2E"/>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DDC"/>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35F"/>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7"/>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0CB1"/>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474"/>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9DF"/>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07"/>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4616AD-2CC9-403D-8D8D-18D3ADAA1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CC8FE3-1924-4F03-9779-0E651FAB3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3</cp:revision>
  <cp:lastPrinted>2009-04-23T06:31:00Z</cp:lastPrinted>
  <dcterms:created xsi:type="dcterms:W3CDTF">2018-08-10T15:47:00Z</dcterms:created>
  <dcterms:modified xsi:type="dcterms:W3CDTF">2018-08-10T16:47:00Z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(3)fG4OlAKFt6ndsLpkj8AbBhK66FEn57+OIrcO6GG4q7MBZsxjcrZStx7Z7SMaKqrleRrvI0tm
njVye5UfcLW+Sb+vkrz6IZW2FUYHU/nopKVX1YQqlzQPDXKysQa7MJRgsLbJ1LTBKmYR+Eh5
0jIRTezlYV8OyQrtPMFbr3NnZ9XsG4ul4t2sNN0UbnemuAuLVa9f3L0j6rcnyBkFBElZAIZr
W/nk2/PcFRTelhPN79</vt:lpwstr>
  </property>
  <property fmtid="{D5CDD505-2E9C-101B-9397-08002B2CF9AE}" pid="30" name="_2015_ms_pID_725343_00">
    <vt:lpwstr>_2015_ms_pID_725343</vt:lpwstr>
  </property>
  <property fmtid="{D5CDD505-2E9C-101B-9397-08002B2CF9AE}" pid="31" name="_2015_ms_pID_7253431">
    <vt:lpwstr>U69VMtQbINBIjnquVgUkTIW4AzkILSo2b9dsQSyEsZbemdaU/l5Kcg
7derOJDUfgxy32dkzfck1J6+kcjwmIUotL9t8xmliQEkQxpPScBxTezRvjCJ908MsqRSFIK+
BD8HeukNGdQ1szRuUSgGPGT9ObmqolaMngNVuH+QZ9zD9IuvyYxe5PXOtXwOCHBRbZUNEVZ4
c2gqZN6UOfZaq+/PaTpF+cAC8LYQtcGERynM</vt:lpwstr>
  </property>
  <property fmtid="{D5CDD505-2E9C-101B-9397-08002B2CF9AE}" pid="32" name="_2015_ms_pID_7253431_00">
    <vt:lpwstr>_2015_ms_pID_7253431</vt:lpwstr>
  </property>
  <property fmtid="{D5CDD505-2E9C-101B-9397-08002B2CF9AE}" pid="33" name="_2015_ms_pID_7253432">
    <vt:lpwstr>lUJE3KRsWisa9FiIwrYZLO8veJOSw4B2pHs9
491+N+kZepC2toPX4+ciRwMSMegzMNYXejmzLlfH7aTKGe0nrm4=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1522413832</vt:lpwstr>
  </property>
</Properties>
</file>