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168A3" w14:textId="5236719D" w:rsidR="007C6267" w:rsidRPr="007C6267" w:rsidRDefault="007C6267" w:rsidP="007C6267">
      <w:pPr>
        <w:widowControl/>
        <w:tabs>
          <w:tab w:val="center" w:pos="4536"/>
          <w:tab w:val="right" w:pos="9639"/>
        </w:tabs>
        <w:wordWrap/>
        <w:autoSpaceDE/>
        <w:autoSpaceDN/>
        <w:spacing w:after="0" w:line="240" w:lineRule="auto"/>
        <w:ind w:left="1440" w:right="2" w:hanging="1440"/>
        <w:jc w:val="left"/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</w:pPr>
      <w:r w:rsidRPr="007C6267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Meeting #93</w:t>
      </w:r>
      <w:r w:rsidRPr="007C6267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7C6267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  <w:t>R1-18</w:t>
      </w:r>
      <w:r w:rsidRPr="007C6267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058</w:t>
      </w:r>
      <w:r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11</w:t>
      </w:r>
      <w:bookmarkStart w:id="0" w:name="_GoBack"/>
      <w:bookmarkEnd w:id="0"/>
    </w:p>
    <w:p w14:paraId="3EE7FD72" w14:textId="77777777" w:rsidR="007C6267" w:rsidRPr="007C6267" w:rsidRDefault="007C6267" w:rsidP="007C6267">
      <w:pPr>
        <w:widowControl/>
        <w:tabs>
          <w:tab w:val="center" w:pos="4536"/>
          <w:tab w:val="right" w:pos="9072"/>
        </w:tabs>
        <w:wordWrap/>
        <w:autoSpaceDE/>
        <w:autoSpaceDN/>
        <w:spacing w:after="0" w:line="240" w:lineRule="auto"/>
        <w:ind w:left="1440" w:hanging="1440"/>
        <w:jc w:val="left"/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</w:pPr>
      <w:r w:rsidRPr="007C6267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Busan, Korea, May 21</w:t>
      </w:r>
      <w:r w:rsidRPr="007C6267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st</w:t>
      </w:r>
      <w:r w:rsidRPr="007C6267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– 25</w:t>
      </w:r>
      <w:r w:rsidRPr="007C6267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th</w:t>
      </w:r>
      <w:r w:rsidRPr="007C6267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, 2018 </w:t>
      </w:r>
    </w:p>
    <w:p w14:paraId="53F4808F" w14:textId="77777777" w:rsidR="007C6267" w:rsidRDefault="007C6267" w:rsidP="00F020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FBCEB8" w14:textId="64F2DC26" w:rsidR="00F020AF" w:rsidRPr="007C6267" w:rsidRDefault="00F020AF" w:rsidP="00F020A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7C6267">
        <w:rPr>
          <w:b/>
          <w:noProof/>
          <w:sz w:val="24"/>
          <w:szCs w:val="24"/>
        </w:rPr>
        <w:t xml:space="preserve">3GPP TSG-RAN WG2 </w:t>
      </w:r>
      <w:r w:rsidRPr="007C6267">
        <w:rPr>
          <w:rFonts w:hint="eastAsia"/>
          <w:b/>
          <w:noProof/>
          <w:sz w:val="24"/>
          <w:szCs w:val="24"/>
          <w:lang w:eastAsia="ko-KR"/>
        </w:rPr>
        <w:t>Meeting #101bis</w:t>
      </w:r>
      <w:r w:rsidRPr="007C6267">
        <w:rPr>
          <w:b/>
          <w:i/>
          <w:noProof/>
          <w:sz w:val="24"/>
          <w:szCs w:val="24"/>
        </w:rPr>
        <w:tab/>
        <w:t>R2-180</w:t>
      </w:r>
      <w:r w:rsidR="00865426" w:rsidRPr="007C6267">
        <w:rPr>
          <w:rFonts w:hint="eastAsia"/>
          <w:b/>
          <w:i/>
          <w:noProof/>
          <w:sz w:val="24"/>
          <w:szCs w:val="24"/>
          <w:lang w:eastAsia="ko-KR"/>
        </w:rPr>
        <w:t>6504</w:t>
      </w:r>
    </w:p>
    <w:p w14:paraId="0E3627A3" w14:textId="77777777" w:rsidR="00F020AF" w:rsidRPr="007C6267" w:rsidRDefault="00F020AF" w:rsidP="00F020AF">
      <w:pPr>
        <w:pStyle w:val="CRCoverPage"/>
        <w:tabs>
          <w:tab w:val="right" w:pos="9630"/>
        </w:tabs>
        <w:outlineLvl w:val="0"/>
        <w:rPr>
          <w:b/>
          <w:noProof/>
          <w:sz w:val="24"/>
          <w:szCs w:val="24"/>
        </w:rPr>
      </w:pPr>
      <w:r w:rsidRPr="007C6267">
        <w:rPr>
          <w:rFonts w:hint="eastAsia"/>
          <w:b/>
          <w:noProof/>
          <w:sz w:val="24"/>
          <w:szCs w:val="24"/>
          <w:lang w:eastAsia="ko-KR"/>
        </w:rPr>
        <w:t xml:space="preserve">Sanya, China, 16 </w:t>
      </w:r>
      <w:r w:rsidRPr="007C6267">
        <w:rPr>
          <w:b/>
          <w:noProof/>
          <w:sz w:val="24"/>
          <w:szCs w:val="24"/>
          <w:lang w:val="en-US" w:eastAsia="ko-KR"/>
        </w:rPr>
        <w:t>–</w:t>
      </w:r>
      <w:r w:rsidRPr="007C6267">
        <w:rPr>
          <w:rFonts w:hint="eastAsia"/>
          <w:b/>
          <w:noProof/>
          <w:sz w:val="24"/>
          <w:szCs w:val="24"/>
          <w:lang w:val="en-US" w:eastAsia="ko-KR"/>
        </w:rPr>
        <w:t xml:space="preserve"> 20 April</w:t>
      </w:r>
      <w:r w:rsidRPr="007C6267">
        <w:rPr>
          <w:b/>
          <w:noProof/>
          <w:sz w:val="24"/>
          <w:szCs w:val="24"/>
          <w:lang w:eastAsia="ko-KR"/>
        </w:rPr>
        <w:t xml:space="preserve"> 201</w:t>
      </w:r>
      <w:r w:rsidRPr="007C6267">
        <w:rPr>
          <w:rFonts w:hint="eastAsia"/>
          <w:b/>
          <w:noProof/>
          <w:sz w:val="24"/>
          <w:szCs w:val="24"/>
          <w:lang w:eastAsia="ko-KR"/>
        </w:rPr>
        <w:t>8</w:t>
      </w:r>
    </w:p>
    <w:p w14:paraId="4E9B53EF" w14:textId="77777777" w:rsidR="00F020AF" w:rsidRDefault="00F020AF" w:rsidP="00F020AF">
      <w:pPr>
        <w:rPr>
          <w:rFonts w:ascii="Arial" w:hAnsi="Arial" w:cs="Arial"/>
        </w:rPr>
      </w:pPr>
    </w:p>
    <w:p w14:paraId="37EFC8BF" w14:textId="393DBF76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to RAN1 on </w:t>
      </w:r>
      <w:r w:rsidR="00A44353">
        <w:rPr>
          <w:rFonts w:ascii="Arial" w:hAnsi="Arial" w:cs="Arial" w:hint="eastAsia"/>
        </w:rPr>
        <w:t>Removing RLM-RS R</w:t>
      </w:r>
      <w:r w:rsidR="0009534A">
        <w:rPr>
          <w:rFonts w:ascii="Arial" w:hAnsi="Arial" w:cs="Arial" w:hint="eastAsia"/>
        </w:rPr>
        <w:t>estriction in TS 38.331 ASN.1</w:t>
      </w:r>
      <w:r>
        <w:rPr>
          <w:rFonts w:ascii="Arial" w:hAnsi="Arial" w:cs="Arial"/>
        </w:rPr>
        <w:t xml:space="preserve"> </w:t>
      </w:r>
    </w:p>
    <w:p w14:paraId="04F527D3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4C05745C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14:paraId="084DDBCC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375F06">
        <w:rPr>
          <w:rFonts w:ascii="Arial" w:hAnsi="Arial" w:cs="Arial"/>
          <w:bCs/>
        </w:rPr>
        <w:t>NR_newRAT-Core</w:t>
      </w:r>
    </w:p>
    <w:p w14:paraId="2DF5C394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/>
        </w:rPr>
      </w:pPr>
    </w:p>
    <w:p w14:paraId="485CCD85" w14:textId="62A3A92F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E31441">
        <w:rPr>
          <w:rFonts w:ascii="Arial" w:hAnsi="Arial" w:cs="Arial"/>
          <w:bCs/>
        </w:rPr>
        <w:t>TSG RAN WG2</w:t>
      </w:r>
    </w:p>
    <w:p w14:paraId="2B454F78" w14:textId="77777777" w:rsidR="00F020AF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</w:t>
      </w:r>
      <w:r w:rsidRPr="0038552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1</w:t>
      </w:r>
    </w:p>
    <w:p w14:paraId="1D067481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07DC6">
        <w:rPr>
          <w:rFonts w:ascii="Arial" w:hAnsi="Arial" w:cs="Arial" w:hint="eastAsia"/>
          <w:bCs/>
        </w:rPr>
        <w:t>-</w:t>
      </w:r>
    </w:p>
    <w:p w14:paraId="1BB03E66" w14:textId="77777777" w:rsidR="00F020AF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</w:p>
    <w:p w14:paraId="5356981C" w14:textId="77777777" w:rsidR="00F020AF" w:rsidRDefault="00F020AF" w:rsidP="00F020A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1647D5" w14:textId="77777777" w:rsidR="00F020AF" w:rsidRDefault="00F020AF" w:rsidP="00A44353">
      <w:pPr>
        <w:pStyle w:val="Heading4"/>
        <w:tabs>
          <w:tab w:val="left" w:pos="2268"/>
        </w:tabs>
        <w:ind w:left="0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June Hwang </w:t>
      </w:r>
    </w:p>
    <w:p w14:paraId="3DCE922B" w14:textId="77777777" w:rsidR="00F020AF" w:rsidRPr="007C6267" w:rsidRDefault="00F020AF" w:rsidP="00A44353">
      <w:pPr>
        <w:pStyle w:val="Heading7"/>
        <w:tabs>
          <w:tab w:val="left" w:pos="2268"/>
        </w:tabs>
        <w:ind w:left="0"/>
        <w:rPr>
          <w:rFonts w:cs="Arial"/>
          <w:b w:val="0"/>
          <w:bCs/>
        </w:rPr>
      </w:pPr>
      <w:r w:rsidRPr="007C6267">
        <w:rPr>
          <w:rFonts w:cs="Arial"/>
        </w:rPr>
        <w:t>E-mail Address:</w:t>
      </w:r>
      <w:r w:rsidRPr="007C6267">
        <w:rPr>
          <w:rFonts w:cs="Arial"/>
          <w:b w:val="0"/>
          <w:bCs/>
        </w:rPr>
        <w:tab/>
        <w:t>june77.hwang@samsung.com</w:t>
      </w:r>
    </w:p>
    <w:p w14:paraId="38CA42A7" w14:textId="77777777" w:rsidR="00F020AF" w:rsidRPr="007C6267" w:rsidRDefault="00F020AF" w:rsidP="00F020AF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426BE200" w14:textId="77777777" w:rsidR="00F020AF" w:rsidRPr="007C6267" w:rsidRDefault="00F020AF" w:rsidP="00F020AF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FC9F1F7" w14:textId="77777777" w:rsidR="00F020AF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41547403" w14:textId="77777777" w:rsidR="00F020AF" w:rsidRDefault="00F020AF" w:rsidP="00F020AF">
      <w:pPr>
        <w:pBdr>
          <w:bottom w:val="single" w:sz="4" w:space="1" w:color="auto"/>
        </w:pBdr>
        <w:rPr>
          <w:rFonts w:ascii="Arial" w:hAnsi="Arial" w:cs="Arial"/>
        </w:rPr>
      </w:pPr>
    </w:p>
    <w:p w14:paraId="5FF3646A" w14:textId="77777777" w:rsidR="00F020AF" w:rsidRDefault="00F020AF" w:rsidP="00F020AF">
      <w:pPr>
        <w:rPr>
          <w:rFonts w:ascii="Arial" w:hAnsi="Arial" w:cs="Arial"/>
        </w:rPr>
      </w:pPr>
    </w:p>
    <w:p w14:paraId="176021BC" w14:textId="77777777" w:rsidR="00F020AF" w:rsidRDefault="00F020AF" w:rsidP="00F020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FADA00" w14:textId="52E9E050" w:rsidR="00486540" w:rsidRDefault="0009534A" w:rsidP="00A44353">
      <w:pPr>
        <w:pStyle w:val="Header"/>
        <w:spacing w:after="120"/>
        <w:jc w:val="both"/>
        <w:rPr>
          <w:rFonts w:ascii="Arial" w:hAnsi="Arial" w:cs="Arial"/>
          <w:lang w:val="en-US" w:eastAsia="ko-KR"/>
        </w:rPr>
      </w:pPr>
      <w:r w:rsidRPr="0009534A">
        <w:rPr>
          <w:rFonts w:ascii="Arial" w:hAnsi="Arial" w:cs="Arial"/>
          <w:lang w:val="en-US"/>
        </w:rPr>
        <w:t>During the discussion</w:t>
      </w:r>
      <w:r>
        <w:rPr>
          <w:rFonts w:ascii="Arial" w:hAnsi="Arial" w:cs="Arial" w:hint="eastAsia"/>
          <w:lang w:val="en-US" w:eastAsia="ko-KR"/>
        </w:rPr>
        <w:t xml:space="preserve"> in RAN2#101b</w:t>
      </w:r>
      <w:r w:rsidRPr="0009534A">
        <w:rPr>
          <w:rFonts w:ascii="Arial" w:hAnsi="Arial" w:cs="Arial"/>
          <w:lang w:val="en-US"/>
        </w:rPr>
        <w:t xml:space="preserve">, RAN2 identified that the note in the </w:t>
      </w:r>
      <w:r w:rsidRPr="0009534A">
        <w:rPr>
          <w:rFonts w:ascii="Arial" w:hAnsi="Arial" w:cs="Arial"/>
          <w:b/>
          <w:i/>
          <w:lang w:val="en-US"/>
        </w:rPr>
        <w:t xml:space="preserve">RadioLinkMonitoringConfig </w:t>
      </w:r>
      <w:r w:rsidRPr="0009534A">
        <w:rPr>
          <w:rFonts w:ascii="Arial" w:hAnsi="Arial" w:cs="Arial"/>
          <w:lang w:val="en-US"/>
        </w:rPr>
        <w:t xml:space="preserve">IE description </w:t>
      </w:r>
      <w:r w:rsidRPr="00E76177">
        <w:rPr>
          <w:rFonts w:ascii="Arial" w:hAnsi="Arial" w:cs="Arial"/>
          <w:u w:val="single"/>
          <w:lang w:val="en-US"/>
        </w:rPr>
        <w:t>“The network provides an ssb-index only if the purpose is set to rlf”</w:t>
      </w:r>
      <w:r w:rsidRPr="0009534A">
        <w:rPr>
          <w:rFonts w:ascii="Arial" w:hAnsi="Arial" w:cs="Arial"/>
          <w:lang w:val="en-US"/>
        </w:rPr>
        <w:t xml:space="preserve"> could be understood </w:t>
      </w:r>
      <w:r w:rsidR="00486540">
        <w:rPr>
          <w:rFonts w:ascii="Arial" w:hAnsi="Arial" w:cs="Arial" w:hint="eastAsia"/>
          <w:lang w:val="en-US" w:eastAsia="ko-KR"/>
        </w:rPr>
        <w:t>as a restriction of</w:t>
      </w:r>
      <w:r w:rsidR="00486540" w:rsidRPr="0009534A">
        <w:rPr>
          <w:rFonts w:ascii="Arial" w:hAnsi="Arial" w:cs="Arial"/>
          <w:lang w:val="en-US"/>
        </w:rPr>
        <w:t xml:space="preserve"> </w:t>
      </w:r>
      <w:r w:rsidR="00486540">
        <w:rPr>
          <w:rFonts w:ascii="Arial" w:hAnsi="Arial" w:cs="Arial" w:hint="eastAsia"/>
        </w:rPr>
        <w:t>SSB configuration for</w:t>
      </w:r>
      <w:r w:rsidR="00486540" w:rsidRPr="0009534A">
        <w:rPr>
          <w:rFonts w:ascii="Arial" w:hAnsi="Arial" w:cs="Arial"/>
          <w:lang w:val="en-US"/>
        </w:rPr>
        <w:t xml:space="preserve"> BFD</w:t>
      </w:r>
      <w:r w:rsidR="00486540">
        <w:rPr>
          <w:rFonts w:ascii="Arial" w:hAnsi="Arial" w:cs="Arial" w:hint="eastAsia"/>
          <w:lang w:val="en-US" w:eastAsia="ko-KR"/>
        </w:rPr>
        <w:t xml:space="preserve"> (beam failure detection)</w:t>
      </w:r>
      <w:r w:rsidR="00486540">
        <w:rPr>
          <w:rFonts w:ascii="Arial" w:hAnsi="Arial" w:cs="Arial" w:hint="eastAsia"/>
        </w:rPr>
        <w:t>, i.e., SSB can only be configured for RLM</w:t>
      </w:r>
      <w:r w:rsidR="00547883">
        <w:rPr>
          <w:rFonts w:ascii="Arial" w:hAnsi="Arial" w:cs="Arial" w:hint="eastAsia"/>
          <w:lang w:eastAsia="ko-KR"/>
        </w:rPr>
        <w:t>-only</w:t>
      </w:r>
      <w:r w:rsidR="00486540">
        <w:rPr>
          <w:rFonts w:ascii="Arial" w:hAnsi="Arial" w:cs="Arial" w:hint="eastAsia"/>
        </w:rPr>
        <w:t xml:space="preserve"> purpose. </w:t>
      </w:r>
      <w:r w:rsidR="00ED0EA2">
        <w:rPr>
          <w:rFonts w:ascii="Arial" w:hAnsi="Arial" w:cs="Arial"/>
        </w:rPr>
        <w:t xml:space="preserve">This restriction is not aligned with RAN2’s understanding. </w:t>
      </w:r>
      <w:r w:rsidR="00E76177">
        <w:rPr>
          <w:rFonts w:ascii="Arial" w:hAnsi="Arial" w:cs="Arial" w:hint="eastAsia"/>
          <w:lang w:val="en-US" w:eastAsia="ko-KR"/>
        </w:rPr>
        <w:t>Therefore,</w:t>
      </w:r>
      <w:r w:rsidR="00E76177">
        <w:rPr>
          <w:rFonts w:ascii="Arial" w:hAnsi="Arial" w:cs="Arial"/>
          <w:lang w:val="en-US"/>
        </w:rPr>
        <w:t xml:space="preserve"> </w:t>
      </w:r>
      <w:r w:rsidR="00E76177" w:rsidRPr="00E76177">
        <w:rPr>
          <w:rFonts w:ascii="Arial" w:hAnsi="Arial" w:cs="Arial"/>
          <w:u w:val="single"/>
          <w:lang w:val="en-US"/>
        </w:rPr>
        <w:t>RAN2 agreed to remove th</w:t>
      </w:r>
      <w:r w:rsidR="00E76177" w:rsidRPr="00E76177">
        <w:rPr>
          <w:rFonts w:ascii="Arial" w:hAnsi="Arial" w:cs="Arial" w:hint="eastAsia"/>
          <w:u w:val="single"/>
          <w:lang w:val="en-US" w:eastAsia="ko-KR"/>
        </w:rPr>
        <w:t>is</w:t>
      </w:r>
      <w:r w:rsidRPr="00E76177">
        <w:rPr>
          <w:rFonts w:ascii="Arial" w:hAnsi="Arial" w:cs="Arial"/>
          <w:u w:val="single"/>
          <w:lang w:val="en-US"/>
        </w:rPr>
        <w:t xml:space="preserve"> expression in current 38.331 ASN.1.</w:t>
      </w:r>
      <w:r w:rsidRPr="0009534A">
        <w:rPr>
          <w:rFonts w:ascii="Arial" w:hAnsi="Arial" w:cs="Arial"/>
          <w:lang w:val="en-US"/>
        </w:rPr>
        <w:t xml:space="preserve"> By removing the </w:t>
      </w:r>
      <w:r w:rsidR="00486540">
        <w:rPr>
          <w:rFonts w:ascii="Arial" w:hAnsi="Arial" w:cs="Arial" w:hint="eastAsia"/>
          <w:lang w:val="en-US" w:eastAsia="ko-KR"/>
        </w:rPr>
        <w:t>note</w:t>
      </w:r>
      <w:r w:rsidRPr="0009534A">
        <w:rPr>
          <w:rFonts w:ascii="Arial" w:hAnsi="Arial" w:cs="Arial"/>
          <w:lang w:val="en-US"/>
        </w:rPr>
        <w:t xml:space="preserve">, the network can configure </w:t>
      </w:r>
      <w:r w:rsidR="00486540">
        <w:rPr>
          <w:rFonts w:ascii="Arial" w:hAnsi="Arial" w:cs="Arial" w:hint="eastAsia"/>
          <w:lang w:val="en-US" w:eastAsia="ko-KR"/>
        </w:rPr>
        <w:t>any</w:t>
      </w:r>
      <w:r w:rsidR="00486540" w:rsidRPr="0009534A">
        <w:rPr>
          <w:rFonts w:ascii="Arial" w:hAnsi="Arial" w:cs="Arial"/>
          <w:lang w:val="en-US"/>
        </w:rPr>
        <w:t xml:space="preserve"> </w:t>
      </w:r>
      <w:r w:rsidR="00BE10C7">
        <w:rPr>
          <w:rFonts w:ascii="Arial" w:hAnsi="Arial" w:cs="Arial" w:hint="eastAsia"/>
          <w:lang w:val="en-US" w:eastAsia="ko-KR"/>
        </w:rPr>
        <w:t xml:space="preserve">RS </w:t>
      </w:r>
      <w:r w:rsidR="00486540">
        <w:rPr>
          <w:rFonts w:ascii="Arial" w:hAnsi="Arial" w:cs="Arial" w:hint="eastAsia"/>
          <w:lang w:val="en-US" w:eastAsia="ko-KR"/>
        </w:rPr>
        <w:t>types</w:t>
      </w:r>
      <w:r w:rsidRPr="0009534A">
        <w:rPr>
          <w:rFonts w:ascii="Arial" w:hAnsi="Arial" w:cs="Arial"/>
          <w:lang w:val="en-US"/>
        </w:rPr>
        <w:t xml:space="preserve"> for </w:t>
      </w:r>
      <w:r w:rsidR="00E76177">
        <w:rPr>
          <w:rFonts w:ascii="Arial" w:hAnsi="Arial" w:cs="Arial" w:hint="eastAsia"/>
          <w:lang w:val="en-US" w:eastAsia="ko-KR"/>
        </w:rPr>
        <w:t>RLM</w:t>
      </w:r>
      <w:r w:rsidRPr="0009534A">
        <w:rPr>
          <w:rFonts w:ascii="Arial" w:hAnsi="Arial" w:cs="Arial"/>
          <w:lang w:val="en-US"/>
        </w:rPr>
        <w:t xml:space="preserve"> and</w:t>
      </w:r>
      <w:r w:rsidR="00BA5B63">
        <w:rPr>
          <w:rFonts w:ascii="Arial" w:hAnsi="Arial" w:cs="Arial" w:hint="eastAsia"/>
          <w:lang w:val="en-US" w:eastAsia="ko-KR"/>
        </w:rPr>
        <w:t>/or</w:t>
      </w:r>
      <w:r w:rsidRPr="0009534A">
        <w:rPr>
          <w:rFonts w:ascii="Arial" w:hAnsi="Arial" w:cs="Arial"/>
          <w:lang w:val="en-US"/>
        </w:rPr>
        <w:t xml:space="preserve"> </w:t>
      </w:r>
      <w:r w:rsidR="00E76177">
        <w:rPr>
          <w:rFonts w:ascii="Arial" w:hAnsi="Arial" w:cs="Arial" w:hint="eastAsia"/>
          <w:lang w:val="en-US" w:eastAsia="ko-KR"/>
        </w:rPr>
        <w:t>BFD</w:t>
      </w:r>
      <w:r w:rsidR="00BA5B63">
        <w:rPr>
          <w:rFonts w:ascii="Arial" w:hAnsi="Arial" w:cs="Arial" w:hint="eastAsia"/>
          <w:lang w:val="en-US" w:eastAsia="ko-KR"/>
        </w:rPr>
        <w:t xml:space="preserve"> purposes</w:t>
      </w:r>
      <w:r w:rsidRPr="0009534A">
        <w:rPr>
          <w:rFonts w:ascii="Arial" w:hAnsi="Arial" w:cs="Arial"/>
          <w:lang w:val="en-US"/>
        </w:rPr>
        <w:t xml:space="preserve">. </w:t>
      </w:r>
    </w:p>
    <w:p w14:paraId="7A56C461" w14:textId="77777777" w:rsidR="00F020AF" w:rsidRPr="00F020AF" w:rsidRDefault="00F020AF" w:rsidP="003B6810">
      <w:pPr>
        <w:pStyle w:val="Header"/>
        <w:spacing w:after="120"/>
        <w:jc w:val="both"/>
      </w:pPr>
    </w:p>
    <w:p w14:paraId="6DB8A3F6" w14:textId="77777777" w:rsidR="00F020AF" w:rsidRDefault="00307DC6">
      <w:r>
        <w:t>R</w:t>
      </w:r>
      <w:r>
        <w:rPr>
          <w:rFonts w:hint="eastAsia"/>
        </w:rPr>
        <w:t>elated ASN.1 in TS 38.331 is copied with correction mark.</w:t>
      </w:r>
    </w:p>
    <w:p w14:paraId="5F7715C4" w14:textId="77777777" w:rsidR="00B02FFA" w:rsidRPr="00A21C0F" w:rsidRDefault="00B02FFA" w:rsidP="00B02FFA">
      <w:pPr>
        <w:pStyle w:val="Heading4"/>
      </w:pPr>
      <w:bookmarkStart w:id="1" w:name="_Toc509607812"/>
      <w:r w:rsidRPr="00A21C0F">
        <w:t>–</w:t>
      </w:r>
      <w:r w:rsidRPr="00A21C0F">
        <w:tab/>
      </w:r>
      <w:r w:rsidRPr="00A21C0F">
        <w:rPr>
          <w:i/>
        </w:rPr>
        <w:t>RadioLinkMonitoringConfig</w:t>
      </w:r>
      <w:bookmarkEnd w:id="1"/>
    </w:p>
    <w:p w14:paraId="768AF4B7" w14:textId="77777777" w:rsidR="00B02FFA" w:rsidRPr="00A21C0F" w:rsidRDefault="00B02FFA" w:rsidP="00B02FFA">
      <w:r w:rsidRPr="00A21C0F">
        <w:t xml:space="preserve">The </w:t>
      </w:r>
      <w:r w:rsidRPr="00A21C0F">
        <w:rPr>
          <w:i/>
        </w:rPr>
        <w:t>RadioLinkMonitoringConfig</w:t>
      </w:r>
      <w:r w:rsidRPr="00A21C0F">
        <w:t xml:space="preserve"> IE is used to configure radio link monitoring for detection of beam- and/or cell radio link failure. See also 38.321, section 5.1.1.</w:t>
      </w:r>
    </w:p>
    <w:p w14:paraId="4BDAFBA1" w14:textId="77777777" w:rsidR="00233F3A" w:rsidRPr="00A21C0F" w:rsidRDefault="00233F3A" w:rsidP="00233F3A">
      <w:pPr>
        <w:pStyle w:val="TH"/>
      </w:pPr>
      <w:r w:rsidRPr="00A21C0F">
        <w:rPr>
          <w:i/>
        </w:rPr>
        <w:t>RadioLinkMonitoringConfig</w:t>
      </w:r>
      <w:r w:rsidRPr="00A21C0F">
        <w:t xml:space="preserve"> information element</w:t>
      </w:r>
    </w:p>
    <w:p w14:paraId="2AF41FBD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72725DBD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TAG-RADIOLINKMONITORINGCONFIG-START</w:t>
      </w:r>
    </w:p>
    <w:p w14:paraId="288311D3" w14:textId="77777777" w:rsidR="00233F3A" w:rsidRPr="00A21C0F" w:rsidRDefault="00233F3A" w:rsidP="00233F3A">
      <w:pPr>
        <w:pStyle w:val="PL"/>
      </w:pPr>
    </w:p>
    <w:p w14:paraId="474F905D" w14:textId="77777777" w:rsidR="00233F3A" w:rsidRPr="00A21C0F" w:rsidRDefault="00233F3A" w:rsidP="00233F3A">
      <w:pPr>
        <w:pStyle w:val="PL"/>
      </w:pPr>
      <w:r w:rsidRPr="00A21C0F">
        <w:t>RadioLinkMonitoringConfig ::=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526208EA" w14:textId="77777777" w:rsidR="00233F3A" w:rsidRPr="00EF37E7" w:rsidRDefault="00233F3A" w:rsidP="00233F3A">
      <w:pPr>
        <w:pStyle w:val="PL"/>
        <w:rPr>
          <w:color w:val="808080"/>
        </w:rPr>
      </w:pPr>
      <w:bookmarkStart w:id="2" w:name="_Hlk508219085"/>
      <w:r w:rsidRPr="00A21C0F">
        <w:tab/>
      </w:r>
      <w:r w:rsidRPr="00EF37E7">
        <w:rPr>
          <w:color w:val="808080"/>
        </w:rPr>
        <w:t>-- A list of reference signals for detecting beam failure and/or cell level radio link failure (RLF).</w:t>
      </w:r>
    </w:p>
    <w:p w14:paraId="15FCDDA4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lastRenderedPageBreak/>
        <w:tab/>
      </w:r>
      <w:r w:rsidRPr="00EF37E7">
        <w:rPr>
          <w:color w:val="808080"/>
        </w:rPr>
        <w:t xml:space="preserve">-- The network configures at most two detectionResources per BWP for the purpose "beamFailure" or "both". </w:t>
      </w:r>
    </w:p>
    <w:p w14:paraId="20CF8DE2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If no RSs are provided for the purpose of beam failure detection, the UE performs beam monitoring based on the activated TCI-State </w:t>
      </w:r>
    </w:p>
    <w:p w14:paraId="5582DE82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for PDCCH. However, if the activated TCI state refers to an aperiodic or semi-persistent CSI-RS, the gNB configures the failure</w:t>
      </w:r>
    </w:p>
    <w:p w14:paraId="189EFF0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detection resources explicitly (FFS_RAN1: TBC by RAN1).</w:t>
      </w:r>
    </w:p>
    <w:p w14:paraId="26AAE5FF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If no RSs are provided in this list at all (neither for Cell- nor for Beam-RLM), the UE performs also Cell-RLM based </w:t>
      </w:r>
    </w:p>
    <w:p w14:paraId="0546266E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on the activated TCI-State of PDCCH (FFS_RAN1: TBC by RAN1).</w:t>
      </w:r>
    </w:p>
    <w:p w14:paraId="6F3D05AD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When the network reconfigures this field, the UE resets on-going RLF timers and counters.</w:t>
      </w:r>
    </w:p>
    <w:p w14:paraId="130FB523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  <w:t>failureDetectionResources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>(1..maxNrofFailureDetectionResources))</w:t>
      </w:r>
      <w:r w:rsidRPr="00550202">
        <w:rPr>
          <w:color w:val="993366"/>
        </w:rPr>
        <w:t xml:space="preserve"> OF</w:t>
      </w:r>
      <w:r w:rsidRPr="00A21C0F">
        <w:t xml:space="preserve"> RadioLinkMonitoringRS</w:t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A21C0F">
        <w:tab/>
      </w:r>
      <w:r w:rsidRPr="00EF37E7">
        <w:rPr>
          <w:color w:val="808080"/>
        </w:rPr>
        <w:t>-- Need M</w:t>
      </w:r>
    </w:p>
    <w:bookmarkEnd w:id="2"/>
    <w:p w14:paraId="5CA4B9C8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This field determines after how many beam failure events the UE triggers beam failure recovery (see 38.321, section 5.17). </w:t>
      </w:r>
    </w:p>
    <w:p w14:paraId="36782518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Value n1 corresponds to 1 beam failure instance, n2 corresponds to 2 beam failure instances and so on. </w:t>
      </w:r>
    </w:p>
    <w:p w14:paraId="3A33D1B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When the network reconfigures this field, the UE resets on-going RLF timers and counters. </w:t>
      </w:r>
    </w:p>
    <w:p w14:paraId="71019566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If the field is absent, the UE does not trigger beam failure recovery.</w:t>
      </w:r>
    </w:p>
    <w:p w14:paraId="64CD592C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  <w:t>beamFailureInstanceMaxCount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{n1, n2, n3, n4, n5, n6, n8, n10}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EF37E7">
        <w:rPr>
          <w:color w:val="808080"/>
        </w:rPr>
        <w:t>-- Need S</w:t>
      </w:r>
    </w:p>
    <w:p w14:paraId="34E2D536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Timer for beam failure detection (see 38.321, section FFS_Section). See also the BeamFailureRecoveryConfig IE.</w:t>
      </w:r>
    </w:p>
    <w:p w14:paraId="7D1A457D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Value in number of "periods of Beam Failure Detection" Reference Signal. Value pbfd1 corresponds to 1 period of Beam Failure </w:t>
      </w:r>
    </w:p>
    <w:p w14:paraId="73E8DA8C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Detection Reference Signal, value pbfd2 corresponds to 2 periods of Beam Failure Detection Reference Signal and so on.</w:t>
      </w:r>
    </w:p>
    <w:p w14:paraId="47151CB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When the network reconfigures this field, the UE resets on-going RLF timers and counters.</w:t>
      </w:r>
    </w:p>
    <w:p w14:paraId="0FFBECC1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  <w:t xml:space="preserve">beamFailureDetectionTimer      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{pbfd1, pbfd2, pbfd3, pbfd4, pbfd5, pbfd6, pbfd8, pbfd10}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EF37E7">
        <w:rPr>
          <w:color w:val="808080"/>
        </w:rPr>
        <w:t>-- Need R</w:t>
      </w:r>
    </w:p>
    <w:p w14:paraId="4EB67224" w14:textId="77777777" w:rsidR="00233F3A" w:rsidRPr="00A21C0F" w:rsidRDefault="00233F3A" w:rsidP="00233F3A">
      <w:pPr>
        <w:pStyle w:val="PL"/>
      </w:pPr>
      <w:r w:rsidRPr="00A21C0F">
        <w:tab/>
        <w:t>...</w:t>
      </w:r>
    </w:p>
    <w:p w14:paraId="4845BA9A" w14:textId="77777777" w:rsidR="00233F3A" w:rsidRPr="00A21C0F" w:rsidRDefault="00233F3A" w:rsidP="00233F3A">
      <w:pPr>
        <w:pStyle w:val="PL"/>
      </w:pPr>
      <w:r w:rsidRPr="00A21C0F">
        <w:t>}</w:t>
      </w:r>
    </w:p>
    <w:p w14:paraId="36147286" w14:textId="77777777" w:rsidR="00233F3A" w:rsidRPr="00A21C0F" w:rsidRDefault="00233F3A" w:rsidP="00233F3A">
      <w:pPr>
        <w:pStyle w:val="PL"/>
      </w:pPr>
    </w:p>
    <w:p w14:paraId="497A4A95" w14:textId="77777777" w:rsidR="00233F3A" w:rsidRPr="00A21C0F" w:rsidRDefault="00233F3A" w:rsidP="00233F3A">
      <w:pPr>
        <w:pStyle w:val="PL"/>
      </w:pPr>
      <w:r w:rsidRPr="00A21C0F">
        <w:t>RadioLinkMonitoringRS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738C100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Determines whether the UE shall monitor the associated reference signal for the purpose of cell- and/or beam failure detection.</w:t>
      </w:r>
    </w:p>
    <w:p w14:paraId="5F504EA2" w14:textId="77777777" w:rsidR="00233F3A" w:rsidRPr="00A21C0F" w:rsidRDefault="00233F3A" w:rsidP="00233F3A">
      <w:pPr>
        <w:pStyle w:val="PL"/>
      </w:pPr>
      <w:r w:rsidRPr="00A21C0F">
        <w:tab/>
        <w:t>purpose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{beamFailure, rlf, both},</w:t>
      </w:r>
    </w:p>
    <w:p w14:paraId="26E5988F" w14:textId="77777777" w:rsidR="00233F3A" w:rsidRPr="00233F3A" w:rsidRDefault="00233F3A" w:rsidP="00233F3A">
      <w:pPr>
        <w:pStyle w:val="PL"/>
        <w:rPr>
          <w:strike/>
          <w:color w:val="FF0000"/>
        </w:rPr>
      </w:pPr>
      <w:r w:rsidRPr="00A21C0F">
        <w:tab/>
      </w:r>
      <w:r w:rsidRPr="00EF37E7">
        <w:rPr>
          <w:color w:val="808080"/>
        </w:rPr>
        <w:t xml:space="preserve">-- A reference signal that the UE shall use for radio link monitoring. </w:t>
      </w:r>
      <w:r w:rsidRPr="00233F3A">
        <w:rPr>
          <w:strike/>
          <w:color w:val="FF0000"/>
        </w:rPr>
        <w:t>The network provides an ssb-Index only if</w:t>
      </w:r>
    </w:p>
    <w:p w14:paraId="511A7B84" w14:textId="77777777" w:rsidR="00233F3A" w:rsidRPr="00233F3A" w:rsidRDefault="00233F3A" w:rsidP="00233F3A">
      <w:pPr>
        <w:pStyle w:val="PL"/>
        <w:rPr>
          <w:strike/>
          <w:color w:val="808080"/>
        </w:rPr>
      </w:pPr>
      <w:r w:rsidRPr="00233F3A">
        <w:rPr>
          <w:strike/>
          <w:color w:val="FF0000"/>
        </w:rPr>
        <w:tab/>
        <w:t>-- the purpose is set to rlf.</w:t>
      </w:r>
    </w:p>
    <w:p w14:paraId="0001616E" w14:textId="77777777" w:rsidR="00233F3A" w:rsidRPr="00A21C0F" w:rsidRDefault="00233F3A" w:rsidP="00233F3A">
      <w:pPr>
        <w:pStyle w:val="PL"/>
      </w:pPr>
      <w:r w:rsidRPr="00A21C0F">
        <w:tab/>
        <w:t>detectionResource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500370B5" w14:textId="77777777" w:rsidR="00233F3A" w:rsidRPr="00A21C0F" w:rsidRDefault="00233F3A" w:rsidP="00233F3A">
      <w:pPr>
        <w:pStyle w:val="PL"/>
      </w:pPr>
      <w:r w:rsidRPr="00A21C0F">
        <w:tab/>
      </w:r>
      <w:r w:rsidRPr="00A21C0F">
        <w:tab/>
        <w:t>ssb-Index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SSB-Index,</w:t>
      </w:r>
    </w:p>
    <w:p w14:paraId="2F07AEFE" w14:textId="77777777" w:rsidR="00233F3A" w:rsidRPr="00A21C0F" w:rsidRDefault="00233F3A" w:rsidP="00233F3A">
      <w:pPr>
        <w:pStyle w:val="PL"/>
      </w:pPr>
      <w:r w:rsidRPr="00A21C0F">
        <w:tab/>
      </w:r>
      <w:r w:rsidRPr="00A21C0F">
        <w:tab/>
        <w:t>csi-RS-Index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NZP-CSI-RS-ResourceId</w:t>
      </w:r>
    </w:p>
    <w:p w14:paraId="54D10271" w14:textId="77777777" w:rsidR="00233F3A" w:rsidRPr="00A21C0F" w:rsidRDefault="00233F3A" w:rsidP="00233F3A">
      <w:pPr>
        <w:pStyle w:val="PL"/>
      </w:pPr>
      <w:r w:rsidRPr="00A21C0F">
        <w:tab/>
        <w:t>},</w:t>
      </w:r>
    </w:p>
    <w:p w14:paraId="71577D6B" w14:textId="77777777" w:rsidR="00233F3A" w:rsidRPr="00A21C0F" w:rsidRDefault="00233F3A" w:rsidP="00233F3A">
      <w:pPr>
        <w:pStyle w:val="PL"/>
      </w:pPr>
      <w:r w:rsidRPr="00A21C0F">
        <w:tab/>
        <w:t>...</w:t>
      </w:r>
    </w:p>
    <w:p w14:paraId="44735FF1" w14:textId="77777777" w:rsidR="00233F3A" w:rsidRPr="00A21C0F" w:rsidRDefault="00233F3A" w:rsidP="00233F3A">
      <w:pPr>
        <w:pStyle w:val="PL"/>
      </w:pPr>
      <w:r w:rsidRPr="00A21C0F">
        <w:t>}</w:t>
      </w:r>
    </w:p>
    <w:p w14:paraId="193473F3" w14:textId="77777777" w:rsidR="00233F3A" w:rsidRPr="00A21C0F" w:rsidRDefault="00233F3A" w:rsidP="00233F3A">
      <w:pPr>
        <w:pStyle w:val="PL"/>
      </w:pPr>
    </w:p>
    <w:p w14:paraId="0C50EB20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TAG-RADIOLINKMONITORINGCONFIG-STOP</w:t>
      </w:r>
    </w:p>
    <w:p w14:paraId="1758E6CC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489ACE1D" w14:textId="77777777" w:rsidR="003B6810" w:rsidRDefault="003B6810" w:rsidP="003B6810">
      <w:pPr>
        <w:pStyle w:val="Header"/>
        <w:spacing w:after="120"/>
        <w:jc w:val="both"/>
      </w:pPr>
    </w:p>
    <w:p w14:paraId="75E21C9A" w14:textId="77777777" w:rsidR="003B6810" w:rsidRPr="003B6810" w:rsidRDefault="003B6810" w:rsidP="003B6810">
      <w:pPr>
        <w:pStyle w:val="Header"/>
        <w:spacing w:after="120"/>
        <w:jc w:val="both"/>
        <w:rPr>
          <w:rFonts w:ascii="Arial" w:hAnsi="Arial" w:cs="Arial"/>
        </w:rPr>
      </w:pPr>
      <w:r w:rsidRPr="003B6810">
        <w:rPr>
          <w:rFonts w:ascii="Arial" w:hAnsi="Arial" w:cs="Arial"/>
        </w:rPr>
        <w:t>RAN2 would also like to inform RAN1 about making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B6810" w14:paraId="1BBEFC4D" w14:textId="77777777" w:rsidTr="003B6810">
        <w:tc>
          <w:tcPr>
            <w:tcW w:w="9242" w:type="dxa"/>
          </w:tcPr>
          <w:p w14:paraId="7E7039A0" w14:textId="77777777" w:rsidR="003B6810" w:rsidRDefault="003B6810" w:rsidP="003B6810">
            <w:pPr>
              <w:pStyle w:val="Doc-text2"/>
              <w:tabs>
                <w:tab w:val="clear" w:pos="1622"/>
                <w:tab w:val="left" w:pos="1276"/>
              </w:tabs>
            </w:pPr>
            <w:r>
              <w:t>=&gt;</w:t>
            </w:r>
            <w:r>
              <w:tab/>
              <w:t>If RS for beam failure detection are explicitly configured then R</w:t>
            </w:r>
            <w:r w:rsidRPr="00BE2D47">
              <w:t xml:space="preserve">Ss for RLM are </w:t>
            </w:r>
            <w:r>
              <w:t xml:space="preserve">always </w:t>
            </w:r>
            <w:r w:rsidRPr="00BE2D47">
              <w:t>explicitly configured</w:t>
            </w:r>
            <w:r>
              <w:t xml:space="preserve"> by the network </w:t>
            </w:r>
          </w:p>
          <w:p w14:paraId="325FAEBB" w14:textId="77777777" w:rsidR="003B6810" w:rsidRDefault="003B6810" w:rsidP="003B6810">
            <w:pPr>
              <w:pStyle w:val="Header"/>
              <w:spacing w:after="120"/>
              <w:jc w:val="both"/>
            </w:pPr>
          </w:p>
        </w:tc>
      </w:tr>
    </w:tbl>
    <w:p w14:paraId="08E1CA93" w14:textId="77777777" w:rsidR="003B6810" w:rsidRDefault="003B6810" w:rsidP="003B6810">
      <w:pPr>
        <w:pStyle w:val="Header"/>
        <w:spacing w:after="120"/>
        <w:jc w:val="both"/>
      </w:pPr>
    </w:p>
    <w:p w14:paraId="59253082" w14:textId="71A2AB86" w:rsidR="003B6810" w:rsidRPr="00233F3A" w:rsidRDefault="003B6810" w:rsidP="003B6810">
      <w:pPr>
        <w:pStyle w:val="Header"/>
        <w:spacing w:after="120"/>
        <w:jc w:val="both"/>
      </w:pPr>
      <w:r w:rsidRPr="0009534A">
        <w:rPr>
          <w:rFonts w:ascii="Arial" w:hAnsi="Arial" w:cs="Arial"/>
          <w:lang w:val="en-US"/>
        </w:rPr>
        <w:t>RAN2 is kindly asking RAN1 to take th</w:t>
      </w:r>
      <w:r>
        <w:rPr>
          <w:rFonts w:ascii="Arial" w:hAnsi="Arial" w:cs="Arial"/>
          <w:lang w:val="en-US"/>
        </w:rPr>
        <w:t>ese</w:t>
      </w:r>
      <w:r w:rsidRPr="0009534A">
        <w:rPr>
          <w:rFonts w:ascii="Arial" w:hAnsi="Arial" w:cs="Arial"/>
          <w:lang w:val="en-US"/>
        </w:rPr>
        <w:t xml:space="preserve"> decision</w:t>
      </w:r>
      <w:r>
        <w:rPr>
          <w:rFonts w:ascii="Arial" w:hAnsi="Arial" w:cs="Arial"/>
          <w:lang w:val="en-US"/>
        </w:rPr>
        <w:t>s into</w:t>
      </w:r>
      <w:r w:rsidRPr="0009534A">
        <w:rPr>
          <w:rFonts w:ascii="Arial" w:hAnsi="Arial" w:cs="Arial"/>
          <w:lang w:val="en-US"/>
        </w:rPr>
        <w:t xml:space="preserve"> account for their related discussion.</w:t>
      </w:r>
    </w:p>
    <w:p w14:paraId="02C2D388" w14:textId="77777777" w:rsidR="0009534A" w:rsidRDefault="0009534A" w:rsidP="0009534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39B5E4" w14:textId="77777777" w:rsidR="0009534A" w:rsidRDefault="0009534A" w:rsidP="000953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RAN1:</w:t>
      </w:r>
    </w:p>
    <w:p w14:paraId="4C03A91F" w14:textId="54E4E7A1" w:rsidR="0009534A" w:rsidRDefault="0009534A" w:rsidP="0009534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32462">
        <w:rPr>
          <w:rFonts w:ascii="Arial" w:hAnsi="Arial" w:cs="Arial"/>
        </w:rPr>
        <w:t xml:space="preserve">RAN2 respectfully asks RAN1 to </w:t>
      </w:r>
      <w:r w:rsidR="009C555A">
        <w:rPr>
          <w:rFonts w:ascii="Arial" w:hAnsi="Arial" w:cs="Arial" w:hint="eastAsia"/>
        </w:rPr>
        <w:t xml:space="preserve">take </w:t>
      </w:r>
      <w:r w:rsidR="003B6810">
        <w:rPr>
          <w:rFonts w:ascii="Arial" w:hAnsi="Arial" w:cs="Arial"/>
        </w:rPr>
        <w:t>above</w:t>
      </w:r>
      <w:r w:rsidR="003B6810">
        <w:rPr>
          <w:rFonts w:ascii="Arial" w:hAnsi="Arial" w:cs="Arial" w:hint="eastAsia"/>
        </w:rPr>
        <w:t xml:space="preserve"> </w:t>
      </w:r>
      <w:r w:rsidR="009C555A">
        <w:rPr>
          <w:rFonts w:ascii="Arial" w:hAnsi="Arial" w:cs="Arial" w:hint="eastAsia"/>
        </w:rPr>
        <w:t>agreement</w:t>
      </w:r>
      <w:r w:rsidR="003B6810">
        <w:rPr>
          <w:rFonts w:ascii="Arial" w:hAnsi="Arial" w:cs="Arial"/>
        </w:rPr>
        <w:t>s</w:t>
      </w:r>
      <w:r w:rsidR="009C555A">
        <w:rPr>
          <w:rFonts w:ascii="Arial" w:hAnsi="Arial" w:cs="Arial" w:hint="eastAsia"/>
        </w:rPr>
        <w:t xml:space="preserve"> into account for their related discussion</w:t>
      </w:r>
      <w:r w:rsidR="00A44353">
        <w:rPr>
          <w:rFonts w:ascii="Arial" w:hAnsi="Arial" w:cs="Arial" w:hint="eastAsia"/>
        </w:rPr>
        <w:t>, and give a feedback if there is any RAN</w:t>
      </w:r>
      <w:r w:rsidR="003B6810">
        <w:rPr>
          <w:rFonts w:ascii="Arial" w:hAnsi="Arial" w:cs="Arial"/>
        </w:rPr>
        <w:t>1</w:t>
      </w:r>
      <w:r w:rsidR="00A44353">
        <w:rPr>
          <w:rFonts w:ascii="Arial" w:hAnsi="Arial" w:cs="Arial" w:hint="eastAsia"/>
        </w:rPr>
        <w:t xml:space="preserve"> related issue identified due to this</w:t>
      </w:r>
      <w:r w:rsidR="009C555A">
        <w:rPr>
          <w:rFonts w:ascii="Arial" w:hAnsi="Arial" w:cs="Arial" w:hint="eastAsia"/>
        </w:rPr>
        <w:t>.</w:t>
      </w:r>
      <w:r w:rsidRPr="00332462">
        <w:rPr>
          <w:rFonts w:ascii="Arial" w:hAnsi="Arial" w:cs="Arial"/>
        </w:rPr>
        <w:tab/>
      </w:r>
      <w:r>
        <w:rPr>
          <w:rFonts w:ascii="Arial" w:hAnsi="Arial" w:cs="Arial"/>
        </w:rPr>
        <w:t>.</w:t>
      </w:r>
    </w:p>
    <w:p w14:paraId="437BEB0F" w14:textId="77777777" w:rsidR="0009534A" w:rsidRDefault="0009534A" w:rsidP="0009534A">
      <w:pPr>
        <w:spacing w:after="120"/>
        <w:rPr>
          <w:rFonts w:ascii="Arial" w:hAnsi="Arial" w:cs="Arial"/>
          <w:b/>
        </w:rPr>
      </w:pPr>
    </w:p>
    <w:p w14:paraId="03F58315" w14:textId="77777777" w:rsidR="0009534A" w:rsidRPr="00222A4F" w:rsidRDefault="0009534A" w:rsidP="0009534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CB26DEE" w14:textId="77777777" w:rsidR="0009534A" w:rsidRDefault="0009534A" w:rsidP="0009534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Busan, South Korea</w:t>
      </w:r>
    </w:p>
    <w:p w14:paraId="27DD8252" w14:textId="6C96F4C3" w:rsidR="00B61A72" w:rsidRPr="008906D3" w:rsidRDefault="00A44353" w:rsidP="002E7867">
      <w:pPr>
        <w:tabs>
          <w:tab w:val="left" w:pos="3119"/>
        </w:tabs>
        <w:spacing w:after="120"/>
        <w:ind w:left="2268" w:hanging="2268"/>
      </w:pPr>
      <w:r>
        <w:rPr>
          <w:rFonts w:ascii="Arial" w:hAnsi="Arial" w:cs="Arial"/>
          <w:bCs/>
        </w:rPr>
        <w:t>TSG-RAN WG2 #</w:t>
      </w:r>
      <w:r>
        <w:rPr>
          <w:rFonts w:ascii="Arial" w:hAnsi="Arial" w:cs="Arial" w:hint="eastAsia"/>
          <w:bCs/>
        </w:rPr>
        <w:t>AH1807</w:t>
      </w:r>
      <w:r>
        <w:rPr>
          <w:rFonts w:ascii="Arial" w:hAnsi="Arial" w:cs="Arial"/>
          <w:bCs/>
        </w:rPr>
        <w:tab/>
        <w:t>2018.0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.</w:t>
      </w:r>
      <w:r w:rsidR="00307DC6">
        <w:rPr>
          <w:rFonts w:ascii="Arial" w:hAnsi="Arial" w:cs="Arial" w:hint="eastAsia"/>
          <w:bCs/>
        </w:rPr>
        <w:t>02</w:t>
      </w:r>
      <w:r>
        <w:rPr>
          <w:rFonts w:ascii="Arial" w:hAnsi="Arial" w:cs="Arial"/>
          <w:bCs/>
        </w:rPr>
        <w:t xml:space="preserve"> – </w:t>
      </w:r>
      <w:r w:rsidR="00307DC6">
        <w:rPr>
          <w:rFonts w:ascii="Arial" w:hAnsi="Arial" w:cs="Arial"/>
          <w:bCs/>
        </w:rPr>
        <w:t>2018.0</w:t>
      </w:r>
      <w:r w:rsidR="00307DC6">
        <w:rPr>
          <w:rFonts w:ascii="Arial" w:hAnsi="Arial" w:cs="Arial" w:hint="eastAsia"/>
          <w:bCs/>
        </w:rPr>
        <w:t>7</w:t>
      </w:r>
      <w:r w:rsidR="00307DC6">
        <w:rPr>
          <w:rFonts w:ascii="Arial" w:hAnsi="Arial" w:cs="Arial"/>
          <w:bCs/>
        </w:rPr>
        <w:t>.</w:t>
      </w:r>
      <w:r w:rsidR="00307DC6">
        <w:rPr>
          <w:rFonts w:ascii="Arial" w:hAnsi="Arial" w:cs="Arial" w:hint="eastAsia"/>
          <w:bCs/>
        </w:rPr>
        <w:t>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6EA7">
        <w:rPr>
          <w:rFonts w:ascii="Arial" w:hAnsi="Arial" w:cs="Arial" w:hint="eastAsia"/>
          <w:bCs/>
        </w:rPr>
        <w:t>Montreal, Canada</w:t>
      </w:r>
    </w:p>
    <w:sectPr w:rsidR="00B61A72" w:rsidRPr="008906D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CA6FEC" w16cid:durableId="1E82B307"/>
  <w16cid:commentId w16cid:paraId="64346E66" w16cid:durableId="1E82B35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11A5A" w14:textId="77777777" w:rsidR="00555F2A" w:rsidRDefault="00555F2A" w:rsidP="00486540">
      <w:pPr>
        <w:spacing w:after="0" w:line="240" w:lineRule="auto"/>
      </w:pPr>
      <w:r>
        <w:separator/>
      </w:r>
    </w:p>
  </w:endnote>
  <w:endnote w:type="continuationSeparator" w:id="0">
    <w:p w14:paraId="25D03236" w14:textId="77777777" w:rsidR="00555F2A" w:rsidRDefault="00555F2A" w:rsidP="00486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0C0CD" w14:textId="77777777" w:rsidR="00555F2A" w:rsidRDefault="00555F2A" w:rsidP="00486540">
      <w:pPr>
        <w:spacing w:after="0" w:line="240" w:lineRule="auto"/>
      </w:pPr>
      <w:r>
        <w:separator/>
      </w:r>
    </w:p>
  </w:footnote>
  <w:footnote w:type="continuationSeparator" w:id="0">
    <w:p w14:paraId="68F45550" w14:textId="77777777" w:rsidR="00555F2A" w:rsidRDefault="00555F2A" w:rsidP="00486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6D3"/>
    <w:rsid w:val="0009534A"/>
    <w:rsid w:val="00120F0A"/>
    <w:rsid w:val="001D2561"/>
    <w:rsid w:val="002271CF"/>
    <w:rsid w:val="00233F3A"/>
    <w:rsid w:val="00251701"/>
    <w:rsid w:val="002E7867"/>
    <w:rsid w:val="00307DC6"/>
    <w:rsid w:val="003B6810"/>
    <w:rsid w:val="00486540"/>
    <w:rsid w:val="00503F47"/>
    <w:rsid w:val="00547883"/>
    <w:rsid w:val="00554B6F"/>
    <w:rsid w:val="00555F2A"/>
    <w:rsid w:val="00604077"/>
    <w:rsid w:val="00671C27"/>
    <w:rsid w:val="006B1350"/>
    <w:rsid w:val="006B4442"/>
    <w:rsid w:val="006B6EA7"/>
    <w:rsid w:val="00705E3F"/>
    <w:rsid w:val="007C6267"/>
    <w:rsid w:val="008631A1"/>
    <w:rsid w:val="00865426"/>
    <w:rsid w:val="008906D3"/>
    <w:rsid w:val="008C3012"/>
    <w:rsid w:val="009245D0"/>
    <w:rsid w:val="009C555A"/>
    <w:rsid w:val="009D55DD"/>
    <w:rsid w:val="00A44353"/>
    <w:rsid w:val="00B02FFA"/>
    <w:rsid w:val="00B61A72"/>
    <w:rsid w:val="00B7766F"/>
    <w:rsid w:val="00BA5B63"/>
    <w:rsid w:val="00BE10C7"/>
    <w:rsid w:val="00BF009F"/>
    <w:rsid w:val="00DF3F60"/>
    <w:rsid w:val="00E65185"/>
    <w:rsid w:val="00E72332"/>
    <w:rsid w:val="00E76177"/>
    <w:rsid w:val="00E907AC"/>
    <w:rsid w:val="00ED0EA2"/>
    <w:rsid w:val="00F020AF"/>
    <w:rsid w:val="00F567AD"/>
    <w:rsid w:val="00FD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1BF1F"/>
  <w15:docId w15:val="{8EA5EB42-D60B-4826-AF7A-59FDC85B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4">
    <w:name w:val="heading 4"/>
    <w:aliases w:val="h4"/>
    <w:basedOn w:val="Normal"/>
    <w:next w:val="Normal"/>
    <w:link w:val="Heading4Char"/>
    <w:qFormat/>
    <w:rsid w:val="00F020AF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3"/>
    </w:pPr>
    <w:rPr>
      <w:rFonts w:ascii="Arial" w:eastAsia="Batang" w:hAnsi="Arial" w:cs="Times New Roman"/>
      <w:b/>
      <w:kern w:val="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020AF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6"/>
    </w:pPr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06D3"/>
    <w:pPr>
      <w:widowControl/>
      <w:wordWrap/>
      <w:autoSpaceDE/>
      <w:autoSpaceDN/>
      <w:spacing w:before="75" w:after="75" w:line="240" w:lineRule="auto"/>
      <w:jc w:val="left"/>
    </w:pPr>
    <w:rPr>
      <w:rFonts w:ascii="Malgun Gothic" w:eastAsia="Malgun Gothic" w:hAnsi="Malgun Gothic" w:cs="Gulim"/>
      <w:kern w:val="0"/>
      <w:szCs w:val="20"/>
    </w:rPr>
  </w:style>
  <w:style w:type="character" w:customStyle="1" w:styleId="Heading4Char">
    <w:name w:val="Heading 4 Char"/>
    <w:aliases w:val="h4 Char"/>
    <w:basedOn w:val="DefaultParagraphFont"/>
    <w:link w:val="Heading4"/>
    <w:rsid w:val="00F020AF"/>
    <w:rPr>
      <w:rFonts w:ascii="Arial" w:eastAsia="Batang" w:hAnsi="Arial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020AF"/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F020AF"/>
    <w:pPr>
      <w:widowControl/>
      <w:tabs>
        <w:tab w:val="center" w:pos="4153"/>
        <w:tab w:val="right" w:pos="8306"/>
      </w:tabs>
      <w:wordWrap/>
      <w:autoSpaceDE/>
      <w:autoSpaceDN/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F020AF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F020AF"/>
    <w:pPr>
      <w:spacing w:after="120" w:line="240" w:lineRule="auto"/>
      <w:jc w:val="left"/>
    </w:pPr>
    <w:rPr>
      <w:rFonts w:ascii="Arial" w:eastAsia="Malgun Gothic" w:hAnsi="Arial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B0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B02FFA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B02FF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x-none" w:eastAsia="x-none"/>
    </w:rPr>
  </w:style>
  <w:style w:type="character" w:customStyle="1" w:styleId="THChar">
    <w:name w:val="TH Char"/>
    <w:link w:val="TH"/>
    <w:rsid w:val="00B02FFA"/>
    <w:rPr>
      <w:rFonts w:ascii="Arial" w:eastAsia="Times New Roman" w:hAnsi="Arial" w:cs="Times New Roman"/>
      <w:b/>
      <w:kern w:val="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FF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FFA"/>
    <w:rPr>
      <w:rFonts w:asciiTheme="majorHAnsi" w:eastAsiaTheme="majorEastAsia" w:hAnsiTheme="majorHAnsi" w:cstheme="majorBid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8654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86540"/>
  </w:style>
  <w:style w:type="character" w:styleId="CommentReference">
    <w:name w:val="annotation reference"/>
    <w:basedOn w:val="DefaultParagraphFont"/>
    <w:uiPriority w:val="99"/>
    <w:semiHidden/>
    <w:unhideWhenUsed/>
    <w:rsid w:val="0048654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540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54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5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540"/>
    <w:rPr>
      <w:b/>
      <w:bCs/>
    </w:rPr>
  </w:style>
  <w:style w:type="table" w:styleId="TableGrid">
    <w:name w:val="Table Grid"/>
    <w:basedOn w:val="TableNormal"/>
    <w:uiPriority w:val="59"/>
    <w:unhideWhenUsed/>
    <w:rsid w:val="003B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B681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3B6810"/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9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MCC: review</cp:lastModifiedBy>
  <cp:revision>3</cp:revision>
  <dcterms:created xsi:type="dcterms:W3CDTF">2018-04-24T04:43:00Z</dcterms:created>
  <dcterms:modified xsi:type="dcterms:W3CDTF">2018-05-02T12:18:00Z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C:\mySingle\TEMP\Draft LS to RAN1 on removing RLM_v2.docx</vt:lpwstr>
  </property>
</Properties>
</file>