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E9A4FA" w14:textId="413CC67D" w:rsidR="00FC657E" w:rsidRPr="00FC657E" w:rsidRDefault="00FC657E" w:rsidP="00FC657E">
      <w:pPr>
        <w:pStyle w:val="CRCoverPage"/>
        <w:tabs>
          <w:tab w:val="right" w:pos="9639"/>
        </w:tabs>
        <w:spacing w:after="0"/>
        <w:rPr>
          <w:rFonts w:cs="Arial"/>
          <w:b/>
          <w:i/>
          <w:noProof/>
          <w:sz w:val="24"/>
          <w:szCs w:val="24"/>
        </w:rPr>
      </w:pPr>
      <w:bookmarkStart w:id="0" w:name="_Ref399006623"/>
      <w:bookmarkStart w:id="1" w:name="_Toc92513360"/>
      <w:r w:rsidRPr="00FC657E">
        <w:rPr>
          <w:b/>
          <w:sz w:val="24"/>
          <w:szCs w:val="24"/>
          <w:lang w:val="en-GB"/>
        </w:rPr>
        <w:t>3GPP TSG RAN WG1 Meeting #93</w:t>
      </w:r>
      <w:r w:rsidRPr="00FC657E">
        <w:rPr>
          <w:rFonts w:cs="Arial"/>
          <w:b/>
          <w:i/>
          <w:noProof/>
          <w:sz w:val="24"/>
          <w:szCs w:val="24"/>
        </w:rPr>
        <w:tab/>
      </w:r>
      <w:bookmarkStart w:id="2" w:name="_Hlk513535172"/>
      <w:r w:rsidRPr="00F50C82">
        <w:rPr>
          <w:rFonts w:cs="Arial"/>
          <w:b/>
          <w:sz w:val="24"/>
          <w:szCs w:val="24"/>
          <w:lang w:eastAsia="zh-CN"/>
        </w:rPr>
        <w:t>R1-</w:t>
      </w:r>
      <w:bookmarkEnd w:id="2"/>
      <w:r w:rsidRPr="00F50C82">
        <w:rPr>
          <w:rFonts w:cs="Arial"/>
          <w:b/>
          <w:noProof/>
          <w:sz w:val="24"/>
          <w:szCs w:val="24"/>
          <w:lang w:eastAsia="zh-CN"/>
        </w:rPr>
        <w:t>18</w:t>
      </w:r>
      <w:r w:rsidR="00F50C82">
        <w:rPr>
          <w:rFonts w:cs="Arial"/>
          <w:b/>
          <w:noProof/>
          <w:sz w:val="24"/>
          <w:szCs w:val="24"/>
          <w:lang w:eastAsia="zh-CN"/>
        </w:rPr>
        <w:t>07393</w:t>
      </w:r>
    </w:p>
    <w:p w14:paraId="1F6AF9CB" w14:textId="77777777" w:rsidR="00FC657E" w:rsidRPr="00FC657E" w:rsidRDefault="00FC657E" w:rsidP="00FC657E">
      <w:pPr>
        <w:widowControl w:val="0"/>
        <w:tabs>
          <w:tab w:val="left" w:pos="1701"/>
          <w:tab w:val="right" w:pos="9923"/>
        </w:tabs>
        <w:spacing w:before="120" w:after="0"/>
        <w:rPr>
          <w:rFonts w:ascii="Arial" w:eastAsia="MS Mincho" w:hAnsi="Arial"/>
          <w:b/>
          <w:sz w:val="24"/>
          <w:szCs w:val="24"/>
          <w:lang w:eastAsia="x-none"/>
        </w:rPr>
      </w:pPr>
      <w:r w:rsidRPr="00FC657E">
        <w:rPr>
          <w:rFonts w:ascii="Arial" w:eastAsia="MS Mincho" w:hAnsi="Arial"/>
          <w:b/>
          <w:sz w:val="24"/>
          <w:szCs w:val="24"/>
          <w:lang w:eastAsia="x-none"/>
        </w:rPr>
        <w:t>Busan, KOREA, 21st May – 25th May 2018</w:t>
      </w:r>
    </w:p>
    <w:p w14:paraId="4C3D5F9A" w14:textId="77777777" w:rsidR="00FC657E" w:rsidRDefault="00FC657E" w:rsidP="00652257">
      <w:pPr>
        <w:tabs>
          <w:tab w:val="left" w:pos="1985"/>
        </w:tabs>
        <w:jc w:val="both"/>
        <w:rPr>
          <w:rFonts w:ascii="Arial" w:hAnsi="Arial" w:cs="Arial"/>
          <w:b/>
          <w:sz w:val="24"/>
          <w:szCs w:val="24"/>
        </w:rPr>
      </w:pPr>
    </w:p>
    <w:p w14:paraId="06D2F559" w14:textId="65FD94AB" w:rsidR="00652257" w:rsidRPr="002328F2" w:rsidRDefault="00652257" w:rsidP="00652257">
      <w:pPr>
        <w:tabs>
          <w:tab w:val="left" w:pos="1985"/>
        </w:tabs>
        <w:jc w:val="both"/>
        <w:rPr>
          <w:rFonts w:ascii="Arial" w:eastAsia="SimSun" w:hAnsi="Arial" w:cs="Arial"/>
          <w:sz w:val="24"/>
          <w:szCs w:val="24"/>
          <w:lang w:eastAsia="zh-CN"/>
        </w:rPr>
      </w:pPr>
      <w:r w:rsidRPr="002328F2">
        <w:rPr>
          <w:rFonts w:ascii="Arial" w:hAnsi="Arial" w:cs="Arial"/>
          <w:b/>
          <w:sz w:val="24"/>
          <w:szCs w:val="24"/>
        </w:rPr>
        <w:t>Agen</w:t>
      </w:r>
      <w:r w:rsidRPr="002328F2">
        <w:rPr>
          <w:rFonts w:ascii="Arial" w:eastAsia="SimSun" w:hAnsi="Arial" w:cs="Arial"/>
          <w:b/>
          <w:sz w:val="24"/>
          <w:szCs w:val="24"/>
          <w:lang w:eastAsia="zh-CN"/>
        </w:rPr>
        <w:t>d</w:t>
      </w:r>
      <w:r w:rsidRPr="002328F2">
        <w:rPr>
          <w:rFonts w:ascii="Arial" w:hAnsi="Arial" w:cs="Arial"/>
          <w:b/>
          <w:sz w:val="24"/>
          <w:szCs w:val="24"/>
        </w:rPr>
        <w:t>a Item:</w:t>
      </w:r>
      <w:r w:rsidRPr="002328F2">
        <w:rPr>
          <w:rFonts w:ascii="Arial" w:hAnsi="Arial" w:cs="Arial"/>
          <w:sz w:val="24"/>
          <w:szCs w:val="24"/>
        </w:rPr>
        <w:tab/>
      </w:r>
      <w:r w:rsidR="005451E6">
        <w:rPr>
          <w:rFonts w:ascii="Arial" w:hAnsi="Arial" w:cs="Arial"/>
          <w:sz w:val="24"/>
          <w:szCs w:val="24"/>
        </w:rPr>
        <w:t>7</w:t>
      </w:r>
      <w:r w:rsidRPr="002328F2">
        <w:rPr>
          <w:rFonts w:ascii="Arial" w:hAnsi="Arial" w:cs="Arial"/>
          <w:sz w:val="24"/>
          <w:szCs w:val="24"/>
        </w:rPr>
        <w:t>.</w:t>
      </w:r>
      <w:r w:rsidR="005451E6">
        <w:rPr>
          <w:rFonts w:ascii="Arial" w:hAnsi="Arial" w:cs="Arial"/>
          <w:sz w:val="24"/>
          <w:szCs w:val="24"/>
        </w:rPr>
        <w:t>7.1</w:t>
      </w:r>
    </w:p>
    <w:p w14:paraId="661B0E67" w14:textId="77777777" w:rsidR="00675C27" w:rsidRPr="002328F2" w:rsidRDefault="00675C27" w:rsidP="00675C27">
      <w:pPr>
        <w:tabs>
          <w:tab w:val="left" w:pos="1985"/>
        </w:tabs>
        <w:jc w:val="both"/>
        <w:rPr>
          <w:rFonts w:ascii="Arial" w:eastAsia="SimSun" w:hAnsi="Arial" w:cs="Arial"/>
          <w:b/>
          <w:sz w:val="24"/>
          <w:szCs w:val="24"/>
          <w:lang w:eastAsia="zh-CN"/>
        </w:rPr>
      </w:pPr>
      <w:r w:rsidRPr="002328F2">
        <w:rPr>
          <w:rFonts w:ascii="Arial" w:hAnsi="Arial" w:cs="Arial"/>
          <w:b/>
          <w:sz w:val="24"/>
          <w:szCs w:val="24"/>
        </w:rPr>
        <w:t xml:space="preserve">Source: </w:t>
      </w:r>
      <w:r w:rsidRPr="002328F2">
        <w:rPr>
          <w:rFonts w:ascii="Arial" w:hAnsi="Arial" w:cs="Arial"/>
          <w:b/>
          <w:sz w:val="24"/>
          <w:szCs w:val="24"/>
        </w:rPr>
        <w:tab/>
      </w:r>
      <w:r w:rsidR="003753A5" w:rsidRPr="002328F2">
        <w:rPr>
          <w:rFonts w:ascii="Arial" w:hAnsi="Arial" w:cs="Arial"/>
          <w:sz w:val="24"/>
          <w:szCs w:val="24"/>
        </w:rPr>
        <w:t>Qualcomm Incorporated</w:t>
      </w:r>
    </w:p>
    <w:p w14:paraId="370472AA" w14:textId="6A277E97" w:rsidR="00675C27" w:rsidRPr="002328F2" w:rsidRDefault="00675C27" w:rsidP="00675C27">
      <w:pPr>
        <w:ind w:left="1985" w:hanging="1985"/>
        <w:rPr>
          <w:rFonts w:ascii="Arial" w:hAnsi="Arial" w:cs="Arial"/>
          <w:sz w:val="24"/>
          <w:szCs w:val="24"/>
        </w:rPr>
      </w:pPr>
      <w:r w:rsidRPr="002328F2">
        <w:rPr>
          <w:rFonts w:ascii="Arial" w:hAnsi="Arial" w:cs="Arial"/>
          <w:b/>
          <w:sz w:val="24"/>
          <w:szCs w:val="24"/>
        </w:rPr>
        <w:t>Title:</w:t>
      </w:r>
      <w:r w:rsidRPr="002328F2">
        <w:rPr>
          <w:rFonts w:ascii="Arial" w:hAnsi="Arial" w:cs="Arial"/>
          <w:sz w:val="24"/>
          <w:szCs w:val="24"/>
        </w:rPr>
        <w:t xml:space="preserve"> </w:t>
      </w:r>
      <w:r w:rsidRPr="002328F2">
        <w:rPr>
          <w:rFonts w:ascii="Arial" w:hAnsi="Arial" w:cs="Arial"/>
          <w:sz w:val="24"/>
          <w:szCs w:val="24"/>
        </w:rPr>
        <w:tab/>
      </w:r>
      <w:r w:rsidR="005451E6">
        <w:rPr>
          <w:rFonts w:ascii="Arial" w:hAnsi="Arial" w:cs="Arial"/>
          <w:sz w:val="24"/>
          <w:szCs w:val="24"/>
        </w:rPr>
        <w:t xml:space="preserve">Enhancements to support NR backhaul links </w:t>
      </w:r>
    </w:p>
    <w:p w14:paraId="40AFB727" w14:textId="77777777" w:rsidR="00BB7889" w:rsidRPr="002328F2" w:rsidRDefault="00675C27" w:rsidP="00BB7889">
      <w:pPr>
        <w:tabs>
          <w:tab w:val="left" w:pos="1985"/>
        </w:tabs>
        <w:jc w:val="both"/>
        <w:rPr>
          <w:rFonts w:ascii="Arial" w:eastAsia="SimSun" w:hAnsi="Arial" w:cs="Arial"/>
          <w:sz w:val="24"/>
          <w:szCs w:val="24"/>
          <w:lang w:eastAsia="zh-CN"/>
        </w:rPr>
      </w:pPr>
      <w:r w:rsidRPr="002328F2">
        <w:rPr>
          <w:rFonts w:ascii="Arial" w:hAnsi="Arial" w:cs="Arial"/>
          <w:b/>
          <w:sz w:val="24"/>
          <w:szCs w:val="24"/>
        </w:rPr>
        <w:t>Document for:</w:t>
      </w:r>
      <w:r w:rsidRPr="002328F2">
        <w:rPr>
          <w:rFonts w:ascii="Arial" w:hAnsi="Arial" w:cs="Arial"/>
          <w:sz w:val="24"/>
          <w:szCs w:val="24"/>
        </w:rPr>
        <w:tab/>
      </w:r>
      <w:bookmarkEnd w:id="0"/>
      <w:bookmarkEnd w:id="1"/>
      <w:r w:rsidR="00D12C71" w:rsidRPr="002328F2">
        <w:rPr>
          <w:rFonts w:ascii="Arial" w:eastAsia="SimSun" w:hAnsi="Arial" w:cs="Arial"/>
          <w:sz w:val="24"/>
          <w:szCs w:val="24"/>
          <w:lang w:eastAsia="zh-CN"/>
        </w:rPr>
        <w:t>Discussion and decision</w:t>
      </w:r>
    </w:p>
    <w:p w14:paraId="30123361" w14:textId="77777777" w:rsidR="00BB7889" w:rsidRPr="007C2F71" w:rsidRDefault="00BB7889" w:rsidP="00C23B88">
      <w:pPr>
        <w:pStyle w:val="Heading1"/>
        <w:rPr>
          <w:lang w:eastAsia="zh-CN"/>
        </w:rPr>
      </w:pPr>
      <w:r w:rsidRPr="00C23B88">
        <w:t>Introduction</w:t>
      </w:r>
    </w:p>
    <w:p w14:paraId="4409142C" w14:textId="2457E460" w:rsidR="005451E6" w:rsidRDefault="00E51E8A" w:rsidP="00DC306A">
      <w:r>
        <w:t>NR-</w:t>
      </w:r>
      <w:r w:rsidR="005451E6">
        <w:t xml:space="preserve">IAB (Integrated Access and Backhaul) </w:t>
      </w:r>
      <w:r w:rsidR="00DC306A">
        <w:t xml:space="preserve">had its first </w:t>
      </w:r>
      <w:r w:rsidR="00FC657E">
        <w:t xml:space="preserve">RAN1 </w:t>
      </w:r>
      <w:r w:rsidR="00DC306A">
        <w:t>meeting during RAN1 #92bis, where a couple of initial and yet important agreements were achieved. In our previous contribution [1], we identified</w:t>
      </w:r>
      <w:r w:rsidR="008E0942">
        <w:t xml:space="preserve"> aspects that can leverage the NR access design with no or minimal modifications, and those that may need further study and potentially new designs.</w:t>
      </w:r>
    </w:p>
    <w:p w14:paraId="52918E65" w14:textId="03E77FB9" w:rsidR="00DC306A" w:rsidRDefault="00DC306A" w:rsidP="00DC306A">
      <w:r>
        <w:t xml:space="preserve">In this contribution, we provide more details on some enhancements and modifications required to support NR-IAB. More specifically, we discuss (among other aspects) </w:t>
      </w:r>
    </w:p>
    <w:p w14:paraId="2260B530" w14:textId="37E42BC1" w:rsidR="00DC306A" w:rsidRDefault="00DC306A" w:rsidP="00DC306A">
      <w:pPr>
        <w:pStyle w:val="ListParagraph"/>
        <w:numPr>
          <w:ilvl w:val="0"/>
          <w:numId w:val="26"/>
        </w:numPr>
        <w:ind w:firstLineChars="0"/>
      </w:pPr>
      <w:r>
        <w:t>Random access design considerations for backhaul links</w:t>
      </w:r>
    </w:p>
    <w:p w14:paraId="0AB4CFBC" w14:textId="5E32B034" w:rsidR="00DC306A" w:rsidRDefault="003C74D4" w:rsidP="00DC306A">
      <w:pPr>
        <w:pStyle w:val="ListParagraph"/>
        <w:numPr>
          <w:ilvl w:val="0"/>
          <w:numId w:val="26"/>
        </w:numPr>
        <w:ind w:firstLineChars="0"/>
      </w:pPr>
      <w:r>
        <w:t>Inter-relay discovery and measurement</w:t>
      </w:r>
    </w:p>
    <w:p w14:paraId="52B99BBE" w14:textId="77777777" w:rsidR="003C74D4" w:rsidRDefault="003C74D4" w:rsidP="00DC306A">
      <w:pPr>
        <w:pStyle w:val="ListParagraph"/>
        <w:numPr>
          <w:ilvl w:val="0"/>
          <w:numId w:val="26"/>
        </w:numPr>
        <w:ind w:firstLineChars="0"/>
      </w:pPr>
      <w:r>
        <w:t>Accuracy of the over-the-air (OTA) synchronization</w:t>
      </w:r>
    </w:p>
    <w:p w14:paraId="39D881EC" w14:textId="77777777" w:rsidR="00FC0714" w:rsidRDefault="00FC0714" w:rsidP="00FC0714">
      <w:pPr>
        <w:pStyle w:val="ListParagraph"/>
        <w:numPr>
          <w:ilvl w:val="0"/>
          <w:numId w:val="26"/>
        </w:numPr>
        <w:ind w:firstLineChars="0"/>
        <w:rPr>
          <w:rFonts w:eastAsia="Arial"/>
        </w:rPr>
      </w:pPr>
      <w:r>
        <w:rPr>
          <w:rFonts w:eastAsia="Arial"/>
        </w:rPr>
        <w:t>Timing alignment across multi-hop NR-IAB networks</w:t>
      </w:r>
    </w:p>
    <w:p w14:paraId="5A371F23" w14:textId="77777777" w:rsidR="003C74D4" w:rsidRDefault="003C74D4" w:rsidP="00DC306A">
      <w:pPr>
        <w:pStyle w:val="ListParagraph"/>
        <w:numPr>
          <w:ilvl w:val="0"/>
          <w:numId w:val="26"/>
        </w:numPr>
        <w:ind w:firstLineChars="0"/>
      </w:pPr>
      <w:r>
        <w:t>Resource allocation</w:t>
      </w:r>
    </w:p>
    <w:p w14:paraId="3F4CAC69" w14:textId="78ED4B4D" w:rsidR="008E0942" w:rsidRDefault="00FC657E" w:rsidP="000360A3">
      <w:r>
        <w:t>Our companion contributions [2], [3], and [</w:t>
      </w:r>
      <w:r w:rsidR="00234719">
        <w:t>5</w:t>
      </w:r>
      <w:r>
        <w:t>] respectively discuss more details of “inter-relay discovery and measurements”, “OTA synchronization and multi-hop timing alignment”, and “resource allocation”.</w:t>
      </w:r>
    </w:p>
    <w:p w14:paraId="5C726AB0" w14:textId="77777777" w:rsidR="00FC657E" w:rsidRDefault="00FC657E" w:rsidP="000360A3"/>
    <w:p w14:paraId="56EFCA8D" w14:textId="7B56B67A" w:rsidR="008E0942" w:rsidRDefault="003C74D4" w:rsidP="008E0942">
      <w:pPr>
        <w:pStyle w:val="Heading1"/>
      </w:pPr>
      <w:r>
        <w:t>NR-</w:t>
      </w:r>
      <w:r w:rsidR="008E0942">
        <w:t xml:space="preserve">IAB </w:t>
      </w:r>
      <w:r>
        <w:t>Network: Components and Terminology</w:t>
      </w:r>
    </w:p>
    <w:p w14:paraId="38FE4FE3" w14:textId="1AAB94C6" w:rsidR="003C74D4" w:rsidRDefault="00FC0714" w:rsidP="003C74D4">
      <w:pPr>
        <w:rPr>
          <w:rFonts w:eastAsia="Arial"/>
        </w:rPr>
      </w:pPr>
      <w:r>
        <w:rPr>
          <w:rFonts w:eastAsia="Arial"/>
        </w:rPr>
        <w:t xml:space="preserve">In this section, we reiterate some basics of NR-IAB concepts and terminologies. </w:t>
      </w:r>
      <w:r w:rsidR="003C74D4">
        <w:rPr>
          <w:rFonts w:eastAsia="Arial"/>
        </w:rPr>
        <w:t>A typical IAB network is demonstra</w:t>
      </w:r>
      <w:r w:rsidR="003C74D4" w:rsidRPr="00FC657E">
        <w:rPr>
          <w:rFonts w:eastAsia="Arial"/>
        </w:rPr>
        <w:t>ted in</w:t>
      </w:r>
      <w:r w:rsidR="00597918">
        <w:rPr>
          <w:rFonts w:eastAsia="Arial"/>
        </w:rPr>
        <w:t xml:space="preserve"> </w:t>
      </w:r>
      <w:r w:rsidR="00597918">
        <w:rPr>
          <w:rFonts w:eastAsia="Arial"/>
        </w:rPr>
        <w:fldChar w:fldCharType="begin"/>
      </w:r>
      <w:r w:rsidR="00597918">
        <w:rPr>
          <w:rFonts w:eastAsia="Arial"/>
        </w:rPr>
        <w:instrText xml:space="preserve"> REF _Ref513707790 \h </w:instrText>
      </w:r>
      <w:r w:rsidR="00597918">
        <w:rPr>
          <w:rFonts w:eastAsia="Arial"/>
        </w:rPr>
      </w:r>
      <w:r w:rsidR="00597918">
        <w:rPr>
          <w:rFonts w:eastAsia="Arial"/>
        </w:rPr>
        <w:fldChar w:fldCharType="separate"/>
      </w:r>
      <w:r w:rsidR="00597918">
        <w:t xml:space="preserve">Figure </w:t>
      </w:r>
      <w:r w:rsidR="00597918">
        <w:rPr>
          <w:noProof/>
        </w:rPr>
        <w:t>1</w:t>
      </w:r>
      <w:r w:rsidR="00597918">
        <w:rPr>
          <w:rFonts w:eastAsia="Arial"/>
        </w:rPr>
        <w:fldChar w:fldCharType="end"/>
      </w:r>
      <w:r w:rsidR="003C74D4" w:rsidRPr="000041BF">
        <w:rPr>
          <w:rFonts w:eastAsia="Arial"/>
        </w:rPr>
        <w:t>.</w:t>
      </w:r>
      <w:r w:rsidR="003C74D4">
        <w:rPr>
          <w:rFonts w:eastAsia="Arial"/>
        </w:rPr>
        <w:t>A typical IAB network is demonstra</w:t>
      </w:r>
      <w:r w:rsidR="003C74D4" w:rsidRPr="00FC657E">
        <w:rPr>
          <w:rFonts w:eastAsia="Arial"/>
        </w:rPr>
        <w:t xml:space="preserve">ted in </w:t>
      </w:r>
      <w:r w:rsidR="00FC657E" w:rsidRPr="00FC657E">
        <w:rPr>
          <w:rFonts w:eastAsia="Arial"/>
        </w:rPr>
        <w:fldChar w:fldCharType="begin"/>
      </w:r>
      <w:r w:rsidR="00FC657E" w:rsidRPr="00FC657E">
        <w:rPr>
          <w:rFonts w:eastAsia="Arial"/>
        </w:rPr>
        <w:instrText xml:space="preserve"> REF _Ref513707790 \h </w:instrText>
      </w:r>
      <w:r w:rsidR="00FC657E">
        <w:rPr>
          <w:rFonts w:eastAsia="Arial"/>
        </w:rPr>
        <w:instrText xml:space="preserve"> \* MERGEFORMAT </w:instrText>
      </w:r>
      <w:r w:rsidR="00FC657E" w:rsidRPr="00FC657E">
        <w:rPr>
          <w:rFonts w:eastAsia="Arial"/>
        </w:rPr>
      </w:r>
      <w:r w:rsidR="00FC657E" w:rsidRPr="00FC657E">
        <w:rPr>
          <w:rFonts w:eastAsia="Arial"/>
        </w:rPr>
        <w:fldChar w:fldCharType="separate"/>
      </w:r>
      <w:r w:rsidR="00B11C63">
        <w:t xml:space="preserve">Figure </w:t>
      </w:r>
      <w:r w:rsidR="00B11C63">
        <w:rPr>
          <w:noProof/>
        </w:rPr>
        <w:t>1</w:t>
      </w:r>
      <w:r w:rsidR="00FC657E" w:rsidRPr="00FC657E">
        <w:rPr>
          <w:rFonts w:eastAsia="Arial"/>
        </w:rPr>
        <w:fldChar w:fldCharType="end"/>
      </w:r>
      <w:r w:rsidR="00AB30A7">
        <w:rPr>
          <w:rFonts w:eastAsia="Arial"/>
        </w:rPr>
        <w:t xml:space="preserve">. </w:t>
      </w:r>
    </w:p>
    <w:p w14:paraId="0F4B9594" w14:textId="77777777" w:rsidR="003C74D4" w:rsidRDefault="003C74D4" w:rsidP="003C74D4">
      <w:pPr>
        <w:keepNext/>
        <w:jc w:val="center"/>
      </w:pPr>
      <w:r>
        <w:rPr>
          <w:b/>
          <w:noProof/>
          <w:u w:val="single"/>
        </w:rPr>
        <w:lastRenderedPageBreak/>
        <w:drawing>
          <wp:inline distT="0" distB="0" distL="0" distR="0" wp14:anchorId="223CBF28" wp14:editId="0F7E2E7C">
            <wp:extent cx="3875964" cy="2743131"/>
            <wp:effectExtent l="0" t="0" r="0" b="63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903168" cy="2762384"/>
                    </a:xfrm>
                    <a:prstGeom prst="rect">
                      <a:avLst/>
                    </a:prstGeom>
                    <a:noFill/>
                  </pic:spPr>
                </pic:pic>
              </a:graphicData>
            </a:graphic>
          </wp:inline>
        </w:drawing>
      </w:r>
    </w:p>
    <w:p w14:paraId="61B607A2" w14:textId="51903624" w:rsidR="003C74D4" w:rsidRDefault="003C74D4" w:rsidP="003C74D4">
      <w:pPr>
        <w:pStyle w:val="Caption"/>
        <w:jc w:val="center"/>
        <w:rPr>
          <w:rFonts w:eastAsia="Arial"/>
        </w:rPr>
      </w:pPr>
      <w:bookmarkStart w:id="3" w:name="_Ref513707790"/>
      <w:r>
        <w:t xml:space="preserve">Figure </w:t>
      </w:r>
      <w:r w:rsidR="00C90790">
        <w:fldChar w:fldCharType="begin"/>
      </w:r>
      <w:r w:rsidR="00C90790">
        <w:instrText xml:space="preserve"> SEQ Figure \* ARABIC </w:instrText>
      </w:r>
      <w:r w:rsidR="00C90790">
        <w:fldChar w:fldCharType="separate"/>
      </w:r>
      <w:r w:rsidR="00B11C63">
        <w:rPr>
          <w:noProof/>
        </w:rPr>
        <w:t>1</w:t>
      </w:r>
      <w:r w:rsidR="00C90790">
        <w:rPr>
          <w:noProof/>
        </w:rPr>
        <w:fldChar w:fldCharType="end"/>
      </w:r>
      <w:bookmarkEnd w:id="3"/>
      <w:r>
        <w:t>: an example of IAB network</w:t>
      </w:r>
    </w:p>
    <w:p w14:paraId="663252F1" w14:textId="77777777" w:rsidR="00FC657E" w:rsidRDefault="00FC657E" w:rsidP="003C74D4">
      <w:pPr>
        <w:rPr>
          <w:rFonts w:eastAsia="Arial"/>
        </w:rPr>
      </w:pPr>
    </w:p>
    <w:p w14:paraId="1F4FCCE3" w14:textId="7AA9FBEB" w:rsidR="003C74D4" w:rsidRDefault="003C74D4" w:rsidP="003C74D4">
      <w:pPr>
        <w:rPr>
          <w:rFonts w:eastAsia="Arial"/>
        </w:rPr>
      </w:pPr>
      <w:r>
        <w:rPr>
          <w:rFonts w:eastAsia="Arial"/>
        </w:rPr>
        <w:t>With reference to the above figure, we use the following terminologies in this document:</w:t>
      </w:r>
    </w:p>
    <w:p w14:paraId="5373DDAE" w14:textId="77777777" w:rsidR="003C74D4" w:rsidRDefault="003C74D4" w:rsidP="003C74D4">
      <w:pPr>
        <w:pStyle w:val="ListParagraph"/>
        <w:numPr>
          <w:ilvl w:val="0"/>
          <w:numId w:val="22"/>
        </w:numPr>
        <w:ind w:firstLineChars="0"/>
        <w:rPr>
          <w:rFonts w:eastAsia="Arial"/>
        </w:rPr>
      </w:pPr>
      <w:r w:rsidRPr="000041BF">
        <w:rPr>
          <w:rFonts w:eastAsia="Arial"/>
          <w:b/>
        </w:rPr>
        <w:t>IAB-donor:</w:t>
      </w:r>
      <w:r>
        <w:rPr>
          <w:rFonts w:eastAsia="Arial"/>
        </w:rPr>
        <w:t xml:space="preserve"> A RAN-node that</w:t>
      </w:r>
      <w:r w:rsidRPr="00A978E1">
        <w:rPr>
          <w:rFonts w:eastAsia="Arial"/>
        </w:rPr>
        <w:t xml:space="preserve"> provides UE’s interface to core network and wireless b</w:t>
      </w:r>
      <w:r>
        <w:rPr>
          <w:rFonts w:eastAsia="Arial"/>
        </w:rPr>
        <w:t>ackhauling functionality to IAB-</w:t>
      </w:r>
      <w:r w:rsidRPr="00A978E1">
        <w:rPr>
          <w:rFonts w:eastAsia="Arial"/>
        </w:rPr>
        <w:t>nodes</w:t>
      </w:r>
      <w:r>
        <w:rPr>
          <w:rFonts w:eastAsia="Arial"/>
        </w:rPr>
        <w:t>.</w:t>
      </w:r>
    </w:p>
    <w:p w14:paraId="1F0C456A" w14:textId="77777777" w:rsidR="003C74D4" w:rsidRPr="000041BF" w:rsidRDefault="003C74D4" w:rsidP="003C74D4">
      <w:pPr>
        <w:pStyle w:val="ListParagraph"/>
        <w:numPr>
          <w:ilvl w:val="0"/>
          <w:numId w:val="22"/>
        </w:numPr>
        <w:ind w:firstLineChars="0"/>
        <w:rPr>
          <w:rFonts w:eastAsia="Arial"/>
        </w:rPr>
      </w:pPr>
      <w:r w:rsidRPr="000041BF">
        <w:rPr>
          <w:rFonts w:eastAsia="Arial"/>
          <w:b/>
        </w:rPr>
        <w:t>IAB-node:</w:t>
      </w:r>
      <w:r w:rsidRPr="000041BF">
        <w:rPr>
          <w:rFonts w:eastAsia="Arial"/>
        </w:rPr>
        <w:t xml:space="preserve"> A RAN-node that provides IAB functionality, i.e. access for UEs combined with wireless self-backhauling capabilities.</w:t>
      </w:r>
      <w:r>
        <w:rPr>
          <w:rFonts w:eastAsia="Arial"/>
        </w:rPr>
        <w:t xml:space="preserve"> An IAB-node may have two roles:</w:t>
      </w:r>
    </w:p>
    <w:p w14:paraId="34CFA7E2" w14:textId="77777777" w:rsidR="003C74D4" w:rsidRPr="000041BF" w:rsidRDefault="003C74D4" w:rsidP="003C74D4">
      <w:pPr>
        <w:pStyle w:val="ListParagraph"/>
        <w:numPr>
          <w:ilvl w:val="0"/>
          <w:numId w:val="8"/>
        </w:numPr>
        <w:ind w:left="928" w:firstLineChars="0"/>
        <w:contextualSpacing/>
      </w:pPr>
      <w:r w:rsidRPr="000041BF">
        <w:rPr>
          <w:color w:val="0070C0"/>
        </w:rPr>
        <w:t>ANF</w:t>
      </w:r>
      <w:r w:rsidRPr="000041BF">
        <w:t xml:space="preserve">: access node function, e.g. gNB or gNB-DU with a MAC scheduler, which schedules the UEs and other IAB-nodes under its control. </w:t>
      </w:r>
    </w:p>
    <w:p w14:paraId="1D6861AB" w14:textId="77777777" w:rsidR="003C74D4" w:rsidRPr="000041BF" w:rsidRDefault="003C74D4" w:rsidP="003C74D4">
      <w:pPr>
        <w:pStyle w:val="ListParagraph"/>
        <w:numPr>
          <w:ilvl w:val="1"/>
          <w:numId w:val="8"/>
        </w:numPr>
        <w:ind w:left="1648" w:firstLineChars="0"/>
        <w:contextualSpacing/>
      </w:pPr>
      <w:r w:rsidRPr="000041BF">
        <w:t xml:space="preserve">The UEs and other IAB-nodes that are under control of an IAB-node are called its </w:t>
      </w:r>
      <w:r w:rsidRPr="000041BF">
        <w:rPr>
          <w:color w:val="0070C0"/>
        </w:rPr>
        <w:t>child nodes</w:t>
      </w:r>
      <w:r w:rsidRPr="000041BF">
        <w:t xml:space="preserve">. </w:t>
      </w:r>
    </w:p>
    <w:p w14:paraId="4877AB6C" w14:textId="77777777" w:rsidR="003C74D4" w:rsidRDefault="003C74D4" w:rsidP="003C74D4">
      <w:pPr>
        <w:pStyle w:val="ListParagraph"/>
        <w:numPr>
          <w:ilvl w:val="0"/>
          <w:numId w:val="8"/>
        </w:numPr>
        <w:tabs>
          <w:tab w:val="left" w:pos="1945"/>
        </w:tabs>
        <w:ind w:left="928" w:firstLineChars="0"/>
        <w:contextualSpacing/>
      </w:pPr>
      <w:r w:rsidRPr="000041BF">
        <w:rPr>
          <w:color w:val="0070C0"/>
        </w:rPr>
        <w:t>UEF</w:t>
      </w:r>
      <w:r w:rsidRPr="000041BF">
        <w:t>: UE function, i.e. the IAB-node acts as a UE which is controlled and scheduled by the IAB-donor or another IAB-node.</w:t>
      </w:r>
    </w:p>
    <w:p w14:paraId="31F820F5" w14:textId="77777777" w:rsidR="003C74D4" w:rsidRDefault="003C74D4" w:rsidP="003C74D4">
      <w:pPr>
        <w:pStyle w:val="ListParagraph"/>
        <w:numPr>
          <w:ilvl w:val="1"/>
          <w:numId w:val="8"/>
        </w:numPr>
        <w:tabs>
          <w:tab w:val="left" w:pos="1945"/>
        </w:tabs>
        <w:ind w:left="1648" w:firstLineChars="0"/>
        <w:contextualSpacing/>
      </w:pPr>
      <w:r w:rsidRPr="000041BF">
        <w:t xml:space="preserve">The donor or another IAB-node who controls and schedules the IAB-node is called its </w:t>
      </w:r>
      <w:r w:rsidRPr="000041BF">
        <w:rPr>
          <w:color w:val="0070C0"/>
        </w:rPr>
        <w:t>parent node</w:t>
      </w:r>
      <w:r w:rsidRPr="000041BF">
        <w:t>.</w:t>
      </w:r>
    </w:p>
    <w:p w14:paraId="424D5796" w14:textId="578EFCA7" w:rsidR="008F650A" w:rsidRDefault="008F650A" w:rsidP="008F650A"/>
    <w:p w14:paraId="27F2823B" w14:textId="00253050" w:rsidR="003127CB" w:rsidRDefault="003127CB" w:rsidP="003127CB">
      <w:pPr>
        <w:pStyle w:val="Heading1"/>
      </w:pPr>
      <w:r>
        <w:t>Design Considerations for NR-IAB</w:t>
      </w:r>
    </w:p>
    <w:p w14:paraId="51F4A4D8" w14:textId="0EFAEC8C" w:rsidR="00FC0714" w:rsidRDefault="00FC0714" w:rsidP="00AC36ED">
      <w:pPr>
        <w:rPr>
          <w:rFonts w:eastAsia="Arial"/>
        </w:rPr>
      </w:pPr>
      <w:r>
        <w:rPr>
          <w:rFonts w:eastAsia="Arial"/>
        </w:rPr>
        <w:t>RAN1 #92bis identified a couple of design aspects for NR-IAB that may need further study and enhancements. These are summarized in the following list and will be discussed in this section:</w:t>
      </w:r>
    </w:p>
    <w:p w14:paraId="744F3876" w14:textId="61F7D13D" w:rsidR="00FC0714" w:rsidRPr="00141EFE" w:rsidRDefault="00FC0714" w:rsidP="00FC0714">
      <w:pPr>
        <w:pStyle w:val="ListParagraph"/>
        <w:numPr>
          <w:ilvl w:val="0"/>
          <w:numId w:val="26"/>
        </w:numPr>
        <w:ind w:firstLineChars="0"/>
        <w:rPr>
          <w:rFonts w:eastAsia="Arial"/>
          <w:b/>
          <w:i/>
        </w:rPr>
      </w:pPr>
      <w:r w:rsidRPr="00141EFE">
        <w:rPr>
          <w:rFonts w:eastAsia="Arial"/>
          <w:b/>
          <w:i/>
        </w:rPr>
        <w:t>Initial access procedure</w:t>
      </w:r>
    </w:p>
    <w:p w14:paraId="7B230A17" w14:textId="5A36E8DB" w:rsidR="00FC0714" w:rsidRPr="00141EFE" w:rsidRDefault="00FC0714" w:rsidP="00FC0714">
      <w:pPr>
        <w:pStyle w:val="ListParagraph"/>
        <w:numPr>
          <w:ilvl w:val="0"/>
          <w:numId w:val="26"/>
        </w:numPr>
        <w:ind w:firstLineChars="0"/>
        <w:rPr>
          <w:rFonts w:eastAsia="Arial"/>
          <w:b/>
          <w:i/>
        </w:rPr>
      </w:pPr>
      <w:r w:rsidRPr="00141EFE">
        <w:rPr>
          <w:rFonts w:eastAsia="Arial"/>
          <w:b/>
          <w:i/>
        </w:rPr>
        <w:t>Inter-relay discovery and measurements</w:t>
      </w:r>
    </w:p>
    <w:p w14:paraId="0DB50542" w14:textId="383E4ABB" w:rsidR="00FC0714" w:rsidRPr="00141EFE" w:rsidRDefault="00FC0714" w:rsidP="00FC0714">
      <w:pPr>
        <w:pStyle w:val="ListParagraph"/>
        <w:numPr>
          <w:ilvl w:val="0"/>
          <w:numId w:val="26"/>
        </w:numPr>
        <w:ind w:firstLineChars="0"/>
        <w:rPr>
          <w:rFonts w:eastAsia="Arial"/>
          <w:b/>
          <w:i/>
        </w:rPr>
      </w:pPr>
      <w:r w:rsidRPr="00141EFE">
        <w:rPr>
          <w:rFonts w:eastAsia="Arial"/>
          <w:b/>
          <w:i/>
        </w:rPr>
        <w:t>OTA synchronization</w:t>
      </w:r>
    </w:p>
    <w:p w14:paraId="48C5BC9A" w14:textId="6CD4362B" w:rsidR="00FC0714" w:rsidRPr="00141EFE" w:rsidRDefault="00FC0714" w:rsidP="00FC0714">
      <w:pPr>
        <w:pStyle w:val="ListParagraph"/>
        <w:numPr>
          <w:ilvl w:val="0"/>
          <w:numId w:val="26"/>
        </w:numPr>
        <w:ind w:firstLineChars="0"/>
        <w:rPr>
          <w:rFonts w:eastAsia="Arial"/>
          <w:b/>
          <w:i/>
        </w:rPr>
      </w:pPr>
      <w:r w:rsidRPr="00141EFE">
        <w:rPr>
          <w:rFonts w:eastAsia="Arial"/>
          <w:b/>
          <w:i/>
        </w:rPr>
        <w:t>Timing alignment across multi-hop NR-IAB networks</w:t>
      </w:r>
    </w:p>
    <w:p w14:paraId="7BC91FB0" w14:textId="77777777" w:rsidR="00061F04" w:rsidRDefault="00141EFE" w:rsidP="00061F04">
      <w:pPr>
        <w:pStyle w:val="ListParagraph"/>
        <w:numPr>
          <w:ilvl w:val="0"/>
          <w:numId w:val="26"/>
        </w:numPr>
        <w:ind w:firstLineChars="0"/>
        <w:rPr>
          <w:rFonts w:eastAsia="Arial"/>
          <w:b/>
          <w:i/>
        </w:rPr>
      </w:pPr>
      <w:r w:rsidRPr="00141EFE">
        <w:rPr>
          <w:rFonts w:eastAsia="Arial"/>
          <w:b/>
          <w:i/>
        </w:rPr>
        <w:t>Resource allocation and coordination</w:t>
      </w:r>
    </w:p>
    <w:p w14:paraId="2C49D514" w14:textId="753B3765" w:rsidR="00FC0714" w:rsidRPr="00061F04" w:rsidRDefault="00061F04" w:rsidP="00061F04">
      <w:pPr>
        <w:pStyle w:val="ListParagraph"/>
        <w:numPr>
          <w:ilvl w:val="0"/>
          <w:numId w:val="26"/>
        </w:numPr>
        <w:ind w:firstLineChars="0"/>
        <w:rPr>
          <w:rFonts w:eastAsia="Arial"/>
          <w:b/>
          <w:i/>
        </w:rPr>
      </w:pPr>
      <w:r w:rsidRPr="00061F04">
        <w:rPr>
          <w:rFonts w:eastAsia="Arial"/>
          <w:b/>
          <w:i/>
        </w:rPr>
        <w:lastRenderedPageBreak/>
        <w:t>Others: c</w:t>
      </w:r>
      <w:r w:rsidR="00FC0714" w:rsidRPr="00061F04">
        <w:rPr>
          <w:rFonts w:eastAsia="Arial"/>
          <w:b/>
          <w:i/>
        </w:rPr>
        <w:t>ell id of the relay nodes</w:t>
      </w:r>
      <w:r w:rsidRPr="00061F04">
        <w:rPr>
          <w:rFonts w:eastAsia="Arial"/>
          <w:b/>
          <w:i/>
        </w:rPr>
        <w:t>, i</w:t>
      </w:r>
      <w:r w:rsidR="00FC0714" w:rsidRPr="00061F04">
        <w:rPr>
          <w:rFonts w:eastAsia="Arial"/>
          <w:b/>
          <w:i/>
        </w:rPr>
        <w:t>nterference management</w:t>
      </w:r>
      <w:r w:rsidRPr="00061F04">
        <w:rPr>
          <w:rFonts w:eastAsia="Arial"/>
          <w:b/>
          <w:i/>
        </w:rPr>
        <w:t>, h</w:t>
      </w:r>
      <w:r w:rsidR="00FC0714" w:rsidRPr="00061F04">
        <w:rPr>
          <w:rFonts w:eastAsia="Arial"/>
          <w:b/>
          <w:i/>
        </w:rPr>
        <w:t>igher modulation</w:t>
      </w:r>
      <w:r w:rsidRPr="00061F04">
        <w:rPr>
          <w:rFonts w:eastAsia="Arial"/>
          <w:b/>
          <w:i/>
        </w:rPr>
        <w:t>, m</w:t>
      </w:r>
      <w:r w:rsidR="00FC0714" w:rsidRPr="00061F04">
        <w:rPr>
          <w:rFonts w:eastAsia="Arial"/>
          <w:b/>
          <w:i/>
        </w:rPr>
        <w:t>ulti-link/multi-TRP</w:t>
      </w:r>
      <w:r w:rsidR="00FC657E" w:rsidRPr="00061F04">
        <w:rPr>
          <w:rFonts w:eastAsia="Arial"/>
          <w:b/>
          <w:i/>
        </w:rPr>
        <w:t xml:space="preserve"> operation</w:t>
      </w:r>
    </w:p>
    <w:p w14:paraId="17581F9A" w14:textId="3CBAD5F0" w:rsidR="00DE0CBB" w:rsidRDefault="00707A3D" w:rsidP="00DE0CBB">
      <w:pPr>
        <w:pStyle w:val="Heading2"/>
        <w:spacing w:after="240"/>
      </w:pPr>
      <w:r>
        <w:t>I</w:t>
      </w:r>
      <w:r w:rsidR="00DE0CBB">
        <w:t xml:space="preserve">nitial </w:t>
      </w:r>
      <w:r w:rsidR="00FC0714">
        <w:t>access</w:t>
      </w:r>
    </w:p>
    <w:p w14:paraId="66AE28A9" w14:textId="28AD2D8D" w:rsidR="00141EFE" w:rsidRPr="00141EFE" w:rsidRDefault="00141EFE" w:rsidP="00141EFE">
      <w:r w:rsidRPr="00141EFE">
        <w:t>RAN1 #92bis achieved the following agreement</w:t>
      </w:r>
    </w:p>
    <w:tbl>
      <w:tblPr>
        <w:tblStyle w:val="TableGrid"/>
        <w:tblW w:w="0" w:type="auto"/>
        <w:tblLook w:val="04A0" w:firstRow="1" w:lastRow="0" w:firstColumn="1" w:lastColumn="0" w:noHBand="0" w:noVBand="1"/>
      </w:tblPr>
      <w:tblGrid>
        <w:gridCol w:w="9631"/>
      </w:tblGrid>
      <w:tr w:rsidR="00141EFE" w14:paraId="1E488A19" w14:textId="77777777" w:rsidTr="00141EFE">
        <w:tc>
          <w:tcPr>
            <w:tcW w:w="9631" w:type="dxa"/>
          </w:tcPr>
          <w:p w14:paraId="5FE69275" w14:textId="77777777" w:rsidR="00141EFE" w:rsidRPr="00CB71D2" w:rsidRDefault="00141EFE" w:rsidP="00141EFE">
            <w:pPr>
              <w:rPr>
                <w:lang w:eastAsia="x-none"/>
              </w:rPr>
            </w:pPr>
            <w:r w:rsidRPr="00CB71D2">
              <w:rPr>
                <w:highlight w:val="green"/>
                <w:lang w:eastAsia="x-none"/>
              </w:rPr>
              <w:t>Agreements</w:t>
            </w:r>
            <w:r w:rsidRPr="00CB71D2">
              <w:rPr>
                <w:lang w:eastAsia="x-none"/>
              </w:rPr>
              <w:t>:</w:t>
            </w:r>
          </w:p>
          <w:p w14:paraId="3BAE06D2" w14:textId="17F4B805" w:rsidR="00141EFE" w:rsidRPr="00141EFE" w:rsidRDefault="00141EFE" w:rsidP="00141EFE">
            <w:pPr>
              <w:numPr>
                <w:ilvl w:val="0"/>
                <w:numId w:val="27"/>
              </w:numPr>
              <w:spacing w:before="60" w:after="120"/>
              <w:jc w:val="both"/>
              <w:rPr>
                <w:rFonts w:ascii="Calibri" w:eastAsia="Malgun Gothic" w:hAnsi="Calibri" w:cs="Batang"/>
                <w:lang w:eastAsia="ko-KR"/>
              </w:rPr>
            </w:pPr>
            <w:r w:rsidRPr="00CB71D2">
              <w:rPr>
                <w:rFonts w:ascii="Calibri" w:eastAsia="Malgun Gothic" w:hAnsi="Calibri" w:cs="Batang"/>
                <w:lang w:eastAsia="ko-KR"/>
              </w:rPr>
              <w:t>An IAB-node can follow the same initial access procedure as an access UE, including cell search, SI acquisition, and random access, in order to connect to an IAB node/donor and initially integrate to the network.</w:t>
            </w:r>
          </w:p>
        </w:tc>
      </w:tr>
    </w:tbl>
    <w:p w14:paraId="16B93964" w14:textId="22446931" w:rsidR="00141EFE" w:rsidRPr="00141EFE" w:rsidRDefault="00141EFE" w:rsidP="00141EFE"/>
    <w:p w14:paraId="35843A51" w14:textId="01205969" w:rsidR="00141EFE" w:rsidRDefault="00141EFE" w:rsidP="00141EFE">
      <w:r w:rsidRPr="00141EFE">
        <w:t xml:space="preserve">In </w:t>
      </w:r>
      <w:r>
        <w:t xml:space="preserve">what follows, we further investigate whether the current RACH design is sufficient to support random access procedure of the backhaul links. </w:t>
      </w:r>
    </w:p>
    <w:p w14:paraId="2B1CE281" w14:textId="77777777" w:rsidR="00332816" w:rsidRDefault="00AB1F2A" w:rsidP="00332816">
      <w:pPr>
        <w:keepNext/>
        <w:jc w:val="center"/>
      </w:pPr>
      <w:r>
        <w:rPr>
          <w:noProof/>
        </w:rPr>
        <w:drawing>
          <wp:inline distT="0" distB="0" distL="0" distR="0" wp14:anchorId="4FBB81FB" wp14:editId="79CD518A">
            <wp:extent cx="5753100" cy="187135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ccess_Backhaul_RACH_Transmission.png"/>
                    <pic:cNvPicPr/>
                  </pic:nvPicPr>
                  <pic:blipFill>
                    <a:blip r:embed="rId14">
                      <a:extLst>
                        <a:ext uri="{28A0092B-C50C-407E-A947-70E740481C1C}">
                          <a14:useLocalDpi xmlns:a14="http://schemas.microsoft.com/office/drawing/2010/main" val="0"/>
                        </a:ext>
                      </a:extLst>
                    </a:blip>
                    <a:stretch>
                      <a:fillRect/>
                    </a:stretch>
                  </pic:blipFill>
                  <pic:spPr>
                    <a:xfrm>
                      <a:off x="0" y="0"/>
                      <a:ext cx="5753786" cy="1871577"/>
                    </a:xfrm>
                    <a:prstGeom prst="rect">
                      <a:avLst/>
                    </a:prstGeom>
                  </pic:spPr>
                </pic:pic>
              </a:graphicData>
            </a:graphic>
          </wp:inline>
        </w:drawing>
      </w:r>
    </w:p>
    <w:p w14:paraId="1A37DDDD" w14:textId="3BBCA9E3" w:rsidR="00AB1F2A" w:rsidRDefault="00332816" w:rsidP="00332816">
      <w:pPr>
        <w:pStyle w:val="Caption"/>
        <w:jc w:val="center"/>
      </w:pPr>
      <w:bookmarkStart w:id="4" w:name="_Ref513824044"/>
      <w:r>
        <w:t xml:space="preserve">Figure </w:t>
      </w:r>
      <w:r w:rsidR="00C90790">
        <w:fldChar w:fldCharType="begin"/>
      </w:r>
      <w:r w:rsidR="00C90790">
        <w:instrText xml:space="preserve"> SEQ Figure \* ARABIC </w:instrText>
      </w:r>
      <w:r w:rsidR="00C90790">
        <w:fldChar w:fldCharType="separate"/>
      </w:r>
      <w:r w:rsidR="00B11C63">
        <w:rPr>
          <w:noProof/>
        </w:rPr>
        <w:t>2</w:t>
      </w:r>
      <w:r w:rsidR="00C90790">
        <w:rPr>
          <w:noProof/>
        </w:rPr>
        <w:fldChar w:fldCharType="end"/>
      </w:r>
      <w:bookmarkEnd w:id="4"/>
      <w:r>
        <w:t xml:space="preserve">: </w:t>
      </w:r>
      <w:r w:rsidRPr="00D27A5E">
        <w:t>Access and backhaul transmission in an IAB network</w:t>
      </w:r>
    </w:p>
    <w:p w14:paraId="623D22D6" w14:textId="671EB695" w:rsidR="00332816" w:rsidRDefault="00332816" w:rsidP="00AB1F2A"/>
    <w:p w14:paraId="163D6D4F" w14:textId="61CEACCE" w:rsidR="00AB1F2A" w:rsidRDefault="005525CC" w:rsidP="00AB1F2A">
      <w:r>
        <w:fldChar w:fldCharType="begin"/>
      </w:r>
      <w:r>
        <w:instrText xml:space="preserve"> REF _Ref513824044 \h </w:instrText>
      </w:r>
      <w:r>
        <w:fldChar w:fldCharType="separate"/>
      </w:r>
      <w:r w:rsidR="00B11C63">
        <w:t xml:space="preserve">Figure </w:t>
      </w:r>
      <w:r w:rsidR="00B11C63">
        <w:rPr>
          <w:noProof/>
        </w:rPr>
        <w:t>2</w:t>
      </w:r>
      <w:r>
        <w:fldChar w:fldCharType="end"/>
      </w:r>
      <w:r w:rsidR="00AB1F2A">
        <w:t xml:space="preserve"> shows backhaul and access RACH transmission in an IAB network. Typically, a base station will be connected to its nearest neighbor base station. However, sometimes, a base station may need to connect to a relatively “far” base station for load balancing, e.g., in scenarios where the nearest base stations use most of their resources for access transmission and cannot transport backhaul traffic. Hence, backhaul RACH design needs to support higher round trip time and link gain compared to access RACH design. </w:t>
      </w:r>
    </w:p>
    <w:p w14:paraId="15823866" w14:textId="68E65383" w:rsidR="00AB1F2A" w:rsidRDefault="00AB1F2A" w:rsidP="00AB1F2A">
      <w:pPr>
        <w:rPr>
          <w:b/>
        </w:rPr>
      </w:pPr>
      <w:r w:rsidRPr="00AB1F2A">
        <w:rPr>
          <w:b/>
        </w:rPr>
        <w:t>Observation</w:t>
      </w:r>
      <w:r w:rsidR="005525CC">
        <w:rPr>
          <w:b/>
        </w:rPr>
        <w:t xml:space="preserve"> 1.1</w:t>
      </w:r>
      <w:r w:rsidRPr="00AB1F2A">
        <w:rPr>
          <w:b/>
        </w:rPr>
        <w:t xml:space="preserve">: Backhaul RACH design needs to support higher round trip time and link gain compared to access RACH design. </w:t>
      </w:r>
    </w:p>
    <w:p w14:paraId="297F52E0" w14:textId="361790C1" w:rsidR="00D72E15" w:rsidRDefault="00D72E15" w:rsidP="00AB1F2A">
      <w:r>
        <w:t>Both, backhaul and access RACH are received by Gnb. Differences between link gains of backhaul and access RACH transmission arise from different transmission powers, path loss, etc.</w:t>
      </w:r>
    </w:p>
    <w:p w14:paraId="0DEE0961" w14:textId="0B531B9B" w:rsidR="001B37F7" w:rsidRDefault="001B37F7" w:rsidP="001B37F7">
      <w:pPr>
        <w:jc w:val="center"/>
      </w:pPr>
    </w:p>
    <w:p w14:paraId="0E56B718" w14:textId="77777777" w:rsidR="00CB763E" w:rsidRDefault="00CB763E" w:rsidP="001B37F7">
      <w:pPr>
        <w:jc w:val="center"/>
        <w:rPr>
          <w:b/>
        </w:rPr>
      </w:pPr>
    </w:p>
    <w:p w14:paraId="60D2CE6C" w14:textId="77777777" w:rsidR="001B37F7" w:rsidRDefault="001B37F7" w:rsidP="001B37F7">
      <w:pPr>
        <w:jc w:val="center"/>
        <w:rPr>
          <w:b/>
        </w:rPr>
      </w:pPr>
    </w:p>
    <w:p w14:paraId="1D85EDD6" w14:textId="77777777" w:rsidR="001B37F7" w:rsidRDefault="001B37F7" w:rsidP="001B37F7">
      <w:pPr>
        <w:jc w:val="center"/>
        <w:rPr>
          <w:b/>
        </w:rPr>
      </w:pPr>
    </w:p>
    <w:p w14:paraId="01E1CE92" w14:textId="77777777" w:rsidR="001B37F7" w:rsidRDefault="001B37F7" w:rsidP="001B37F7">
      <w:pPr>
        <w:jc w:val="center"/>
        <w:rPr>
          <w:b/>
        </w:rPr>
      </w:pPr>
    </w:p>
    <w:p w14:paraId="78FAE7C8" w14:textId="77777777" w:rsidR="001B37F7" w:rsidRDefault="001B37F7" w:rsidP="001B37F7">
      <w:pPr>
        <w:jc w:val="center"/>
        <w:rPr>
          <w:b/>
        </w:rPr>
      </w:pPr>
    </w:p>
    <w:p w14:paraId="1D38F22F" w14:textId="2D8FDDFB" w:rsidR="001F064D" w:rsidRDefault="001F064D" w:rsidP="001F064D">
      <w:pPr>
        <w:pStyle w:val="Caption"/>
        <w:keepNext/>
        <w:jc w:val="center"/>
      </w:pPr>
      <w:bookmarkStart w:id="5" w:name="_Ref513825902"/>
      <w:r>
        <w:lastRenderedPageBreak/>
        <w:t xml:space="preserve">Table </w:t>
      </w:r>
      <w:fldSimple w:instr=" SEQ Table \* ARABIC ">
        <w:r w:rsidR="00597918">
          <w:rPr>
            <w:noProof/>
          </w:rPr>
          <w:t>1</w:t>
        </w:r>
      </w:fldSimple>
      <w:bookmarkEnd w:id="5"/>
      <w:r>
        <w:t xml:space="preserve">: </w:t>
      </w:r>
      <w:r w:rsidRPr="00582554">
        <w:t>Different aspects of access and backhaul uplink transmission</w:t>
      </w:r>
    </w:p>
    <w:tbl>
      <w:tblPr>
        <w:tblStyle w:val="TableGrid"/>
        <w:tblW w:w="0" w:type="auto"/>
        <w:tblLook w:val="04A0" w:firstRow="1" w:lastRow="0" w:firstColumn="1" w:lastColumn="0" w:noHBand="0" w:noVBand="1"/>
      </w:tblPr>
      <w:tblGrid>
        <w:gridCol w:w="3210"/>
        <w:gridCol w:w="3210"/>
        <w:gridCol w:w="3211"/>
      </w:tblGrid>
      <w:tr w:rsidR="00D72E15" w14:paraId="68A424E7" w14:textId="77777777" w:rsidTr="00D72E15">
        <w:tc>
          <w:tcPr>
            <w:tcW w:w="3210" w:type="dxa"/>
          </w:tcPr>
          <w:p w14:paraId="0BE7479A" w14:textId="77777777" w:rsidR="00D72E15" w:rsidRDefault="00D72E15" w:rsidP="00AB1F2A"/>
        </w:tc>
        <w:tc>
          <w:tcPr>
            <w:tcW w:w="3210" w:type="dxa"/>
          </w:tcPr>
          <w:p w14:paraId="42B292F2" w14:textId="670572C5" w:rsidR="00D72E15" w:rsidRDefault="00D72E15" w:rsidP="00AB1F2A">
            <w:r>
              <w:t>Access uplink</w:t>
            </w:r>
          </w:p>
        </w:tc>
        <w:tc>
          <w:tcPr>
            <w:tcW w:w="3211" w:type="dxa"/>
          </w:tcPr>
          <w:p w14:paraId="57BC2A00" w14:textId="18C14D81" w:rsidR="00D72E15" w:rsidRDefault="00D72E15" w:rsidP="00AB1F2A">
            <w:r>
              <w:t>Backhaul uplink</w:t>
            </w:r>
          </w:p>
        </w:tc>
      </w:tr>
      <w:tr w:rsidR="00D72E15" w14:paraId="45EE159D" w14:textId="77777777" w:rsidTr="00D72E15">
        <w:tc>
          <w:tcPr>
            <w:tcW w:w="3210" w:type="dxa"/>
          </w:tcPr>
          <w:p w14:paraId="7C28A920" w14:textId="714C4D75" w:rsidR="00D72E15" w:rsidRDefault="00D72E15" w:rsidP="00AB1F2A">
            <w:r>
              <w:t>Number of transmit antennas</w:t>
            </w:r>
          </w:p>
        </w:tc>
        <w:tc>
          <w:tcPr>
            <w:tcW w:w="3210" w:type="dxa"/>
          </w:tcPr>
          <w:p w14:paraId="3EED3074" w14:textId="1C034350" w:rsidR="00D72E15" w:rsidRDefault="00D72E15" w:rsidP="00AB1F2A">
            <w:r w:rsidRPr="00D72E15">
              <w:rPr>
                <w:color w:val="FF0000"/>
              </w:rPr>
              <w:t>Small</w:t>
            </w:r>
          </w:p>
        </w:tc>
        <w:tc>
          <w:tcPr>
            <w:tcW w:w="3211" w:type="dxa"/>
          </w:tcPr>
          <w:p w14:paraId="2C68A77C" w14:textId="40B888E4" w:rsidR="00D72E15" w:rsidRDefault="00D72E15" w:rsidP="00AB1F2A">
            <w:r w:rsidRPr="000168D2">
              <w:rPr>
                <w:color w:val="00B0F0"/>
              </w:rPr>
              <w:t>High</w:t>
            </w:r>
          </w:p>
        </w:tc>
      </w:tr>
      <w:tr w:rsidR="00D72E15" w14:paraId="0031D1FE" w14:textId="77777777" w:rsidTr="00D72E15">
        <w:tc>
          <w:tcPr>
            <w:tcW w:w="3210" w:type="dxa"/>
          </w:tcPr>
          <w:p w14:paraId="59C01282" w14:textId="2404900B" w:rsidR="00D72E15" w:rsidRDefault="00D72E15" w:rsidP="00AB1F2A">
            <w:r>
              <w:t>PA power</w:t>
            </w:r>
          </w:p>
        </w:tc>
        <w:tc>
          <w:tcPr>
            <w:tcW w:w="3210" w:type="dxa"/>
          </w:tcPr>
          <w:p w14:paraId="3892E356" w14:textId="590D7166" w:rsidR="00D72E15" w:rsidRDefault="00D72E15" w:rsidP="00AB1F2A">
            <w:r w:rsidRPr="000168D2">
              <w:rPr>
                <w:color w:val="00B0F0"/>
              </w:rPr>
              <w:t>May be higher</w:t>
            </w:r>
          </w:p>
        </w:tc>
        <w:tc>
          <w:tcPr>
            <w:tcW w:w="3211" w:type="dxa"/>
          </w:tcPr>
          <w:p w14:paraId="76283979" w14:textId="26EADBC8" w:rsidR="00D72E15" w:rsidRDefault="00D72E15" w:rsidP="00AB1F2A">
            <w:r w:rsidRPr="00D72E15">
              <w:rPr>
                <w:color w:val="FF0000"/>
              </w:rPr>
              <w:t>May be lower</w:t>
            </w:r>
          </w:p>
        </w:tc>
      </w:tr>
      <w:tr w:rsidR="00D72E15" w14:paraId="679C3955" w14:textId="77777777" w:rsidTr="00D72E15">
        <w:tc>
          <w:tcPr>
            <w:tcW w:w="3210" w:type="dxa"/>
          </w:tcPr>
          <w:p w14:paraId="1251BAA5" w14:textId="0FED8B96" w:rsidR="00D72E15" w:rsidRDefault="00D72E15" w:rsidP="00AB1F2A">
            <w:r>
              <w:t>Hand and body loss</w:t>
            </w:r>
          </w:p>
        </w:tc>
        <w:tc>
          <w:tcPr>
            <w:tcW w:w="3210" w:type="dxa"/>
          </w:tcPr>
          <w:p w14:paraId="6471F65A" w14:textId="3667B643" w:rsidR="00D72E15" w:rsidRDefault="00D72E15" w:rsidP="00AB1F2A">
            <w:r w:rsidRPr="00D72E15">
              <w:rPr>
                <w:color w:val="FF0000"/>
              </w:rPr>
              <w:t>High</w:t>
            </w:r>
          </w:p>
        </w:tc>
        <w:tc>
          <w:tcPr>
            <w:tcW w:w="3211" w:type="dxa"/>
          </w:tcPr>
          <w:p w14:paraId="0304BB90" w14:textId="7BFBFA35" w:rsidR="00D72E15" w:rsidRDefault="00D72E15" w:rsidP="00AB1F2A">
            <w:r w:rsidRPr="000168D2">
              <w:rPr>
                <w:color w:val="00B0F0"/>
              </w:rPr>
              <w:t>Small</w:t>
            </w:r>
          </w:p>
        </w:tc>
      </w:tr>
      <w:tr w:rsidR="00D72E15" w14:paraId="5EFBA668" w14:textId="77777777" w:rsidTr="00D72E15">
        <w:tc>
          <w:tcPr>
            <w:tcW w:w="3210" w:type="dxa"/>
          </w:tcPr>
          <w:p w14:paraId="6F5070A8" w14:textId="61C80FE8" w:rsidR="00D72E15" w:rsidRDefault="00D72E15" w:rsidP="00AB1F2A">
            <w:r>
              <w:t>Path loss</w:t>
            </w:r>
          </w:p>
        </w:tc>
        <w:tc>
          <w:tcPr>
            <w:tcW w:w="3210" w:type="dxa"/>
          </w:tcPr>
          <w:p w14:paraId="7BFEDAC2" w14:textId="73269208" w:rsidR="00D72E15" w:rsidRDefault="00D72E15" w:rsidP="00AB1F2A">
            <w:r w:rsidRPr="000168D2">
              <w:rPr>
                <w:color w:val="00B0F0"/>
              </w:rPr>
              <w:t>Relatively low</w:t>
            </w:r>
          </w:p>
        </w:tc>
        <w:tc>
          <w:tcPr>
            <w:tcW w:w="3211" w:type="dxa"/>
          </w:tcPr>
          <w:p w14:paraId="7B1B3CE2" w14:textId="197AE49F" w:rsidR="00D72E15" w:rsidRDefault="00D72E15" w:rsidP="00AB1F2A">
            <w:r w:rsidRPr="00D72E15">
              <w:rPr>
                <w:color w:val="FF0000"/>
              </w:rPr>
              <w:t>Relatively high</w:t>
            </w:r>
          </w:p>
        </w:tc>
      </w:tr>
    </w:tbl>
    <w:p w14:paraId="3006F240" w14:textId="77777777" w:rsidR="00D72E15" w:rsidRPr="008A2CCF" w:rsidRDefault="00D72E15" w:rsidP="00AB1F2A"/>
    <w:p w14:paraId="4BAD2EE2" w14:textId="34C8F59D" w:rsidR="00AB1F2A" w:rsidRDefault="001F064D" w:rsidP="00AB1F2A">
      <w:r>
        <w:fldChar w:fldCharType="begin"/>
      </w:r>
      <w:r>
        <w:instrText xml:space="preserve"> REF _Ref513825902 \h </w:instrText>
      </w:r>
      <w:r>
        <w:fldChar w:fldCharType="separate"/>
      </w:r>
      <w:r w:rsidR="00597918">
        <w:t xml:space="preserve">Table </w:t>
      </w:r>
      <w:r w:rsidR="00597918">
        <w:rPr>
          <w:noProof/>
        </w:rPr>
        <w:t>1</w:t>
      </w:r>
      <w:r>
        <w:fldChar w:fldCharType="end"/>
      </w:r>
      <w:r w:rsidR="001B37F7">
        <w:t xml:space="preserve"> shows different aspects of access and backhaul uplink transmission. Disregarding PA power and hand/body loss, the major difference between access and backhaul link budget comes from the higher number of transmit antennas and path loss in backhaul links. </w:t>
      </w:r>
    </w:p>
    <w:p w14:paraId="76D2943F" w14:textId="18C76647" w:rsidR="00675D5F" w:rsidRDefault="006A3E7B" w:rsidP="00AB1F2A">
      <w:r>
        <w:t>Assuming</w:t>
      </w:r>
      <w:r w:rsidR="00CB763E">
        <w:t xml:space="preserve"> N to be</w:t>
      </w:r>
      <w:r w:rsidR="00F04263">
        <w:t xml:space="preserve"> the</w:t>
      </w:r>
      <w:r w:rsidR="00CB763E">
        <w:t xml:space="preserve"> ratio of antennas at Gnb and UE; backhaul</w:t>
      </w:r>
      <w:r w:rsidR="00675D5F">
        <w:t xml:space="preserve"> RACH</w:t>
      </w:r>
      <w:r w:rsidR="00F04263">
        <w:t xml:space="preserve"> can support 20 * log10(N) dB</w:t>
      </w:r>
      <w:r w:rsidR="00CB763E">
        <w:t xml:space="preserve"> higher path loss compare</w:t>
      </w:r>
      <w:r w:rsidR="00F04263">
        <w:t>d to access</w:t>
      </w:r>
      <w:r w:rsidR="00675D5F">
        <w:t xml:space="preserve"> RACH with same preamble formats</w:t>
      </w:r>
      <w:r w:rsidR="00F04263">
        <w:t xml:space="preserve">. Disregarding the differences between UE and Gnb antenna heights, </w:t>
      </w:r>
      <w:r w:rsidR="00675D5F">
        <w:t xml:space="preserve">and assuming X Db/decade to </w:t>
      </w:r>
      <w:r w:rsidR="00981230">
        <w:t xml:space="preserve">be </w:t>
      </w:r>
      <w:r w:rsidR="00675D5F">
        <w:t>the path loss slope, this higher link gain can support up to 10^((20 * log10(N))/X) higher distance. For example, if N = 32 and X = 35.3 (NLOS path loss slope in urban micro str</w:t>
      </w:r>
      <w:r w:rsidR="00515565">
        <w:t>eet canyon model [6]), backhaul RACH can support almost seven times higher distance compared to access RACH.</w:t>
      </w:r>
    </w:p>
    <w:p w14:paraId="150092E3" w14:textId="4C2C9BF0" w:rsidR="00515565" w:rsidRPr="00981230" w:rsidRDefault="00515565" w:rsidP="00AB1F2A">
      <w:pPr>
        <w:rPr>
          <w:b/>
        </w:rPr>
      </w:pPr>
      <w:r w:rsidRPr="00981230">
        <w:rPr>
          <w:b/>
        </w:rPr>
        <w:t xml:space="preserve">Observation </w:t>
      </w:r>
      <w:r w:rsidR="00981230" w:rsidRPr="00981230">
        <w:rPr>
          <w:b/>
        </w:rPr>
        <w:t>1.2: Assuming N to be the ratio of antennas at Gnb and UE, backhaul RACH can support approximately 20 * log10(N) dB higher path loss compared to access RACH with same preamble formats. Assuming X Db/decade to be the path loss slope, this higher link gain can support up to 10^((20 * log10(N))/X) higher distance.</w:t>
      </w:r>
    </w:p>
    <w:p w14:paraId="5304EAED" w14:textId="080A2749" w:rsidR="00981230" w:rsidRDefault="00981230" w:rsidP="00981230">
      <w:pPr>
        <w:pStyle w:val="ListParagraph"/>
        <w:numPr>
          <w:ilvl w:val="0"/>
          <w:numId w:val="27"/>
        </w:numPr>
        <w:ind w:firstLineChars="0"/>
        <w:rPr>
          <w:b/>
        </w:rPr>
      </w:pPr>
      <w:r w:rsidRPr="00981230">
        <w:rPr>
          <w:b/>
        </w:rPr>
        <w:t>For example, if N = 32 and X = 35.3, backhaul RACH can support almost seven times higher d</w:t>
      </w:r>
      <w:r>
        <w:rPr>
          <w:b/>
        </w:rPr>
        <w:t>istance compared to access RACH with same preamble format.</w:t>
      </w:r>
    </w:p>
    <w:p w14:paraId="0891C110" w14:textId="41BABEA4" w:rsidR="00981230" w:rsidRDefault="00981230" w:rsidP="00981230">
      <w:r>
        <w:t xml:space="preserve">In FR2, preamble format C2 has the longest cyclic prefix (equal to 2048 samples). With 60 kHz Msg1 SCS, this can at least support </w:t>
      </w:r>
      <w:r w:rsidR="000168D2">
        <w:t xml:space="preserve">5 km round trip distance. This should be sufficient to provide connectivity between millimeter wave cells in any practical scenario. </w:t>
      </w:r>
    </w:p>
    <w:p w14:paraId="343077FD" w14:textId="67E26A1C" w:rsidR="000168D2" w:rsidRDefault="000168D2" w:rsidP="00981230">
      <w:r>
        <w:t>Through network implementation, supportable round trip distance can be higher. Please check [7] for more details.</w:t>
      </w:r>
    </w:p>
    <w:p w14:paraId="363D2184" w14:textId="20756948" w:rsidR="000168D2" w:rsidRPr="000168D2" w:rsidRDefault="000168D2" w:rsidP="00981230">
      <w:pPr>
        <w:rPr>
          <w:b/>
        </w:rPr>
      </w:pPr>
      <w:r w:rsidRPr="000168D2">
        <w:rPr>
          <w:b/>
        </w:rPr>
        <w:t>Observation 1.3: With 60 kHz Msg1 SCS, RACH preamble format C2 can at least support 5 km round trip distance. Network can support even higher round trip distance with different RACH receiver implementation.</w:t>
      </w:r>
    </w:p>
    <w:p w14:paraId="26F3195C" w14:textId="77777777" w:rsidR="000168D2" w:rsidRDefault="000168D2" w:rsidP="00AB1F2A">
      <w:r>
        <w:t>Hence, existing Rel-15 RACH preamble formats seem to be sufficient to provide sufficient link gain and round trip distance for backhaul links. No new RACH preamble format design is necessary for NR IAB.</w:t>
      </w:r>
    </w:p>
    <w:p w14:paraId="6ACAD946" w14:textId="0F79146A" w:rsidR="00AB1F2A" w:rsidRPr="000168D2" w:rsidRDefault="000168D2" w:rsidP="00AB1F2A">
      <w:pPr>
        <w:rPr>
          <w:b/>
        </w:rPr>
      </w:pPr>
      <w:r w:rsidRPr="000168D2">
        <w:rPr>
          <w:b/>
        </w:rPr>
        <w:t xml:space="preserve">Observation 1.4: No new RACH preamble format design is necessary for NR IAB. </w:t>
      </w:r>
      <w:r w:rsidR="00CB763E" w:rsidRPr="000168D2">
        <w:rPr>
          <w:b/>
        </w:rPr>
        <w:br/>
      </w:r>
    </w:p>
    <w:p w14:paraId="6A187D32" w14:textId="3746E73E" w:rsidR="00141EFE" w:rsidRDefault="00141EFE" w:rsidP="00141EFE">
      <w:pPr>
        <w:rPr>
          <w:color w:val="0070C0"/>
          <w:sz w:val="32"/>
        </w:rPr>
      </w:pPr>
    </w:p>
    <w:p w14:paraId="36220DF1" w14:textId="77777777" w:rsidR="00CA2A66" w:rsidRPr="00141EFE" w:rsidRDefault="00CA2A66" w:rsidP="00141EFE">
      <w:pPr>
        <w:rPr>
          <w:color w:val="0070C0"/>
          <w:sz w:val="32"/>
        </w:rPr>
      </w:pPr>
    </w:p>
    <w:p w14:paraId="1EF14C9A" w14:textId="25F339D4" w:rsidR="00900CE0" w:rsidRDefault="00DC5B28" w:rsidP="00900CE0">
      <w:pPr>
        <w:pStyle w:val="Heading3"/>
        <w:spacing w:after="240"/>
      </w:pPr>
      <w:r>
        <w:lastRenderedPageBreak/>
        <w:t>Trade-off of overlapping access and backhaul RACH preambles in same time-frequency resource</w:t>
      </w:r>
    </w:p>
    <w:p w14:paraId="49AFEBAD" w14:textId="77777777" w:rsidR="00CC0A16" w:rsidRDefault="00CC0A16" w:rsidP="00DC5B28">
      <w:pPr>
        <w:rPr>
          <w:lang w:val="en-GB"/>
        </w:rPr>
      </w:pPr>
    </w:p>
    <w:p w14:paraId="7EFE4CBC" w14:textId="0FBE2B65" w:rsidR="00DC5B28" w:rsidRDefault="00CC0A16" w:rsidP="00DC5B28">
      <w:pPr>
        <w:rPr>
          <w:lang w:val="en-GB"/>
        </w:rPr>
      </w:pPr>
      <w:r>
        <w:rPr>
          <w:lang w:val="en-GB"/>
        </w:rPr>
        <w:t xml:space="preserve">The number of supported cyclic shifts for each ZC root sequence in RACH transmission is designed so that the gap between neighboring cyclic shifts can handle round trip distance. </w:t>
      </w:r>
      <w:r w:rsidR="00DC5B28">
        <w:rPr>
          <w:lang w:val="en-GB"/>
        </w:rPr>
        <w:t>Assume that</w:t>
      </w:r>
      <w:r>
        <w:rPr>
          <w:lang w:val="en-GB"/>
        </w:rPr>
        <w:t>,</w:t>
      </w:r>
      <w:r w:rsidR="00DC5B28">
        <w:rPr>
          <w:lang w:val="en-GB"/>
        </w:rPr>
        <w:t xml:space="preserve"> network wants IAB nodes, that are separated from each other by “M hops”, to be able to transmit RACH to each other. </w:t>
      </w:r>
      <w:r>
        <w:rPr>
          <w:lang w:val="en-GB"/>
        </w:rPr>
        <w:t>To handle this, t</w:t>
      </w:r>
      <w:r w:rsidR="00DC5B28">
        <w:rPr>
          <w:lang w:val="en-GB"/>
        </w:rPr>
        <w:t xml:space="preserve">he number of supported cyclic shifts for </w:t>
      </w:r>
      <w:r>
        <w:rPr>
          <w:lang w:val="en-GB"/>
        </w:rPr>
        <w:t xml:space="preserve">each ZC root sequence in </w:t>
      </w:r>
      <w:r w:rsidR="00DC5B28">
        <w:rPr>
          <w:lang w:val="en-GB"/>
        </w:rPr>
        <w:t>backhaul RACH will be 1/(2*M)-th of that of access RACH.</w:t>
      </w:r>
    </w:p>
    <w:p w14:paraId="5EE9E8C6" w14:textId="6C48E469" w:rsidR="00DC5B28" w:rsidRDefault="00DC5B28" w:rsidP="00DC5B28">
      <w:pPr>
        <w:rPr>
          <w:lang w:val="en-GB"/>
        </w:rPr>
      </w:pPr>
      <w:r>
        <w:rPr>
          <w:lang w:val="en-GB"/>
        </w:rPr>
        <w:t xml:space="preserve">In </w:t>
      </w:r>
      <w:r>
        <w:rPr>
          <w:lang w:val="en-GB"/>
        </w:rPr>
        <w:fldChar w:fldCharType="begin"/>
      </w:r>
      <w:r>
        <w:rPr>
          <w:lang w:val="en-GB"/>
        </w:rPr>
        <w:instrText xml:space="preserve"> REF _Ref513824044 \h </w:instrText>
      </w:r>
      <w:r>
        <w:rPr>
          <w:lang w:val="en-GB"/>
        </w:rPr>
      </w:r>
      <w:r>
        <w:rPr>
          <w:lang w:val="en-GB"/>
        </w:rPr>
        <w:fldChar w:fldCharType="separate"/>
      </w:r>
      <w:r>
        <w:t xml:space="preserve">Figure </w:t>
      </w:r>
      <w:r>
        <w:rPr>
          <w:noProof/>
        </w:rPr>
        <w:t>2</w:t>
      </w:r>
      <w:r>
        <w:rPr>
          <w:lang w:val="en-GB"/>
        </w:rPr>
        <w:fldChar w:fldCharType="end"/>
      </w:r>
      <w:r>
        <w:rPr>
          <w:lang w:val="en-GB"/>
        </w:rPr>
        <w:t>, two backhaul nodes, that are separate from each other by 3 hops, are trying to perform RACH communication. Hence, the number of supportable cyclic sh</w:t>
      </w:r>
      <w:r w:rsidR="00CC0A16">
        <w:rPr>
          <w:lang w:val="en-GB"/>
        </w:rPr>
        <w:t xml:space="preserve">ifts for each ZC root sequence in this scenario will be 1/6-th of access RACH. </w:t>
      </w:r>
    </w:p>
    <w:p w14:paraId="436F9135" w14:textId="4CC4C570" w:rsidR="00CC0A16" w:rsidRDefault="00CC0A16" w:rsidP="00DC5B28">
      <w:pPr>
        <w:rPr>
          <w:lang w:val="en-GB"/>
        </w:rPr>
      </w:pPr>
      <w:r>
        <w:rPr>
          <w:lang w:val="en-GB"/>
        </w:rPr>
        <w:t>Hence, if access and backhaul links use same time-frequency resources for RACH transmission, supportable cyclic shifts for RACH transmission decrease significantly. This enforces network to use more ZC root sequences to support 64 RACH preambles in one RACH occasions and leads to higher interference across RACH transmission in neighbouring cells.</w:t>
      </w:r>
    </w:p>
    <w:p w14:paraId="6B31193E" w14:textId="1D5AA4ED" w:rsidR="00CC0A16" w:rsidRPr="00CC0A16" w:rsidRDefault="00CC0A16" w:rsidP="00DC5B28">
      <w:pPr>
        <w:rPr>
          <w:b/>
          <w:lang w:val="en-GB"/>
        </w:rPr>
      </w:pPr>
      <w:r w:rsidRPr="00CC0A16">
        <w:rPr>
          <w:b/>
          <w:lang w:val="en-GB"/>
        </w:rPr>
        <w:t>Observation 1.5: If access and backhaul links use same time-frequency resources for RACH transmission, supportable cyclic shifts for RACH transmission decrease significantly.</w:t>
      </w:r>
    </w:p>
    <w:p w14:paraId="3975EC51" w14:textId="4D700A54" w:rsidR="00CC0A16" w:rsidRDefault="00CC0A16" w:rsidP="00DC5B28">
      <w:pPr>
        <w:rPr>
          <w:lang w:val="en-GB"/>
        </w:rPr>
      </w:pPr>
      <w:r>
        <w:rPr>
          <w:lang w:val="en-GB"/>
        </w:rPr>
        <w:t xml:space="preserve">A closer look at RACH preamble formats [8] suggest that, RACH preamble format B4 has 12 repetitions and 3.8 us CP duration (with 120 kHz SCS). On the other hand, RACH preamble format C2 has 4 repetitions and can support 8.33 us CP duration (with 120 kHz SCS). </w:t>
      </w:r>
      <w:r w:rsidR="00843B6C">
        <w:rPr>
          <w:lang w:val="en-GB"/>
        </w:rPr>
        <w:t>Not considering</w:t>
      </w:r>
      <w:r>
        <w:rPr>
          <w:lang w:val="en-GB"/>
        </w:rPr>
        <w:t xml:space="preserve"> the RACH receiver implementation of [7]</w:t>
      </w:r>
      <w:r w:rsidR="00843B6C">
        <w:rPr>
          <w:lang w:val="en-GB"/>
        </w:rPr>
        <w:t xml:space="preserve"> and using 120 kHz Msg1 SCS</w:t>
      </w:r>
      <w:r>
        <w:rPr>
          <w:lang w:val="en-GB"/>
        </w:rPr>
        <w:t xml:space="preserve">, </w:t>
      </w:r>
      <w:r w:rsidR="00843B6C">
        <w:rPr>
          <w:lang w:val="en-GB"/>
        </w:rPr>
        <w:t xml:space="preserve">one can support 1.14 km and 2.5 km round trip time with format B4 and C2 respectively. </w:t>
      </w:r>
    </w:p>
    <w:p w14:paraId="5E49216A" w14:textId="1BCC4C0C" w:rsidR="00843B6C" w:rsidRDefault="00843B6C" w:rsidP="00DC5B28">
      <w:pPr>
        <w:rPr>
          <w:lang w:val="en-GB"/>
        </w:rPr>
      </w:pPr>
      <w:r>
        <w:rPr>
          <w:lang w:val="en-GB"/>
        </w:rPr>
        <w:t>This leads to a tradeoff if network wants to configure access and backhaul RACH preambles in same time-frequency resources. If network configures format B4 to meet access link budget, it can only support up to 1.14 km RTT distance in backhaul links. If network configures format C2 to meet 2.5 km RTT distance in backhaul links, it loses roughly 5 dB access RACH link budget.</w:t>
      </w:r>
    </w:p>
    <w:p w14:paraId="078E2F3F" w14:textId="347F7469" w:rsidR="00843B6C" w:rsidRDefault="00843B6C" w:rsidP="00DC5B28">
      <w:pPr>
        <w:rPr>
          <w:b/>
          <w:lang w:val="en-GB"/>
        </w:rPr>
      </w:pPr>
      <w:r w:rsidRPr="00843B6C">
        <w:rPr>
          <w:b/>
          <w:lang w:val="en-GB"/>
        </w:rPr>
        <w:t>Observation 1.6: If access and backhaul links use same time-frequency resources for RACH transmission, network has to trade-off between supporting higher distance in backhaul links and higher gain in access links.</w:t>
      </w:r>
    </w:p>
    <w:p w14:paraId="18A19D4A" w14:textId="485DEF0A" w:rsidR="00843B6C" w:rsidRPr="00843B6C" w:rsidRDefault="00843B6C" w:rsidP="00DC5B28">
      <w:pPr>
        <w:rPr>
          <w:b/>
          <w:lang w:val="en-GB"/>
        </w:rPr>
      </w:pPr>
      <w:r>
        <w:rPr>
          <w:b/>
          <w:lang w:val="en-GB"/>
        </w:rPr>
        <w:t>Proposal 1.1: NR studies how to handle multiplexing of RACH transmission from access and backhaul links.</w:t>
      </w:r>
    </w:p>
    <w:p w14:paraId="40EEF2C3" w14:textId="3F24390C" w:rsidR="00FC0714" w:rsidRDefault="00FC0714" w:rsidP="00FC0714">
      <w:pPr>
        <w:pStyle w:val="Heading2"/>
        <w:spacing w:after="240"/>
      </w:pPr>
      <w:r>
        <w:t>Inter-relay discovery and measurements</w:t>
      </w:r>
    </w:p>
    <w:p w14:paraId="72BEDA26" w14:textId="2A487FA9" w:rsidR="008E65C4" w:rsidRPr="00141EFE" w:rsidRDefault="008E65C4" w:rsidP="008E65C4">
      <w:r w:rsidRPr="00141EFE">
        <w:t>RAN1 #92bis achieved the following agreement</w:t>
      </w:r>
      <w:r w:rsidR="007979B1">
        <w:t>s</w:t>
      </w:r>
    </w:p>
    <w:tbl>
      <w:tblPr>
        <w:tblStyle w:val="TableGrid"/>
        <w:tblW w:w="0" w:type="auto"/>
        <w:tblLook w:val="04A0" w:firstRow="1" w:lastRow="0" w:firstColumn="1" w:lastColumn="0" w:noHBand="0" w:noVBand="1"/>
      </w:tblPr>
      <w:tblGrid>
        <w:gridCol w:w="9631"/>
      </w:tblGrid>
      <w:tr w:rsidR="008E65C4" w14:paraId="5EA7DE6D" w14:textId="77777777" w:rsidTr="00113CCD">
        <w:tc>
          <w:tcPr>
            <w:tcW w:w="9631" w:type="dxa"/>
          </w:tcPr>
          <w:p w14:paraId="1EC3CCA2" w14:textId="77777777" w:rsidR="008E65C4" w:rsidRPr="00CB71D2" w:rsidRDefault="008E65C4" w:rsidP="00113CCD">
            <w:pPr>
              <w:rPr>
                <w:lang w:eastAsia="x-none"/>
              </w:rPr>
            </w:pPr>
            <w:r w:rsidRPr="00CB71D2">
              <w:rPr>
                <w:highlight w:val="green"/>
                <w:lang w:eastAsia="x-none"/>
              </w:rPr>
              <w:t>Agreements</w:t>
            </w:r>
            <w:r w:rsidRPr="00CB71D2">
              <w:rPr>
                <w:lang w:eastAsia="x-none"/>
              </w:rPr>
              <w:t>:</w:t>
            </w:r>
          </w:p>
          <w:p w14:paraId="30E31B28" w14:textId="77777777" w:rsidR="007979B1" w:rsidRPr="00CB71D2" w:rsidRDefault="007979B1" w:rsidP="007979B1">
            <w:pPr>
              <w:numPr>
                <w:ilvl w:val="0"/>
                <w:numId w:val="27"/>
              </w:numPr>
              <w:spacing w:before="60" w:after="120"/>
              <w:jc w:val="both"/>
              <w:rPr>
                <w:rFonts w:ascii="Calibri" w:eastAsia="Malgun Gothic" w:hAnsi="Calibri" w:cs="Batang"/>
                <w:lang w:eastAsia="ko-KR"/>
              </w:rPr>
            </w:pPr>
            <w:r w:rsidRPr="00CB71D2">
              <w:rPr>
                <w:rFonts w:ascii="Calibri" w:eastAsia="Malgun Gothic" w:hAnsi="Calibri" w:cs="Batang"/>
                <w:lang w:eastAsia="ko-KR"/>
              </w:rPr>
              <w:t xml:space="preserve">The SSB/CSI-RS based RRM measurement defined in NR R15 are considered as a starting point for IAB node discovery and measurement. </w:t>
            </w:r>
          </w:p>
          <w:p w14:paraId="13958A9A" w14:textId="77777777" w:rsidR="007979B1" w:rsidRPr="00CB71D2" w:rsidRDefault="007979B1" w:rsidP="007979B1">
            <w:pPr>
              <w:numPr>
                <w:ilvl w:val="1"/>
                <w:numId w:val="27"/>
              </w:numPr>
              <w:spacing w:before="60" w:after="120"/>
              <w:jc w:val="both"/>
              <w:rPr>
                <w:rFonts w:ascii="Calibri" w:eastAsia="Malgun Gothic" w:hAnsi="Calibri" w:cs="Batang"/>
                <w:lang w:eastAsia="ko-KR"/>
              </w:rPr>
            </w:pPr>
            <w:r w:rsidRPr="00CB71D2">
              <w:rPr>
                <w:rFonts w:ascii="Calibri" w:eastAsia="Malgun Gothic" w:hAnsi="Calibri" w:cs="Batang"/>
                <w:lang w:eastAsia="ko-KR"/>
              </w:rPr>
              <w:t>How to avoid conflicting SSB configurations among IAB nodes, as well as the feasibility of CSI-RS based IAB node discovery, should be studied.</w:t>
            </w:r>
          </w:p>
          <w:p w14:paraId="588E1AD2" w14:textId="4C9AD7CB" w:rsidR="008E65C4" w:rsidRPr="007979B1" w:rsidRDefault="007979B1" w:rsidP="007979B1">
            <w:pPr>
              <w:numPr>
                <w:ilvl w:val="0"/>
                <w:numId w:val="27"/>
              </w:numPr>
              <w:spacing w:before="60" w:after="120"/>
              <w:jc w:val="both"/>
              <w:rPr>
                <w:rFonts w:ascii="Calibri" w:eastAsia="Malgun Gothic" w:hAnsi="Calibri" w:cs="Batang"/>
                <w:lang w:eastAsia="ko-KR"/>
              </w:rPr>
            </w:pPr>
            <w:r w:rsidRPr="00CB71D2">
              <w:rPr>
                <w:rFonts w:ascii="Calibri" w:eastAsia="Malgun Gothic" w:hAnsi="Calibri" w:cs="Batang"/>
                <w:lang w:eastAsia="ko-KR"/>
              </w:rPr>
              <w:lastRenderedPageBreak/>
              <w:t>RAN1 should further study inter-relay discovery procedure subject to half-duplex constraint and multi-hop</w:t>
            </w:r>
            <w:r w:rsidR="001B37F7">
              <w:rPr>
                <w:rFonts w:ascii="Calibri" w:eastAsia="Malgun Gothic" w:hAnsi="Calibri" w:cs="Batang"/>
                <w:lang w:eastAsia="ko-KR"/>
              </w:rPr>
              <w:t>e</w:t>
            </w:r>
            <w:r w:rsidRPr="00CB71D2">
              <w:rPr>
                <w:rFonts w:ascii="Calibri" w:eastAsia="Malgun Gothic" w:hAnsi="Calibri" w:cs="Batang"/>
                <w:lang w:eastAsia="ko-KR"/>
              </w:rPr>
              <w:t xml:space="preserve"> topologies.</w:t>
            </w:r>
          </w:p>
        </w:tc>
      </w:tr>
    </w:tbl>
    <w:p w14:paraId="6BAD4F0F" w14:textId="25AD7174" w:rsidR="008E65C4" w:rsidRDefault="008E65C4" w:rsidP="008E65C4"/>
    <w:p w14:paraId="71F8393D" w14:textId="3BE2E39C" w:rsidR="00FC657E" w:rsidRDefault="00FC657E" w:rsidP="00FC657E">
      <w:pPr>
        <w:rPr>
          <w:rFonts w:eastAsia="Arial"/>
        </w:rPr>
      </w:pPr>
      <w:r>
        <w:rPr>
          <w:rFonts w:eastAsia="Arial"/>
        </w:rPr>
        <w:t>BH discovery/measurements</w:t>
      </w:r>
      <w:r w:rsidRPr="00EE6CB0">
        <w:rPr>
          <w:rFonts w:eastAsia="Arial"/>
        </w:rPr>
        <w:t xml:space="preserve"> seems very similar to </w:t>
      </w:r>
      <w:r>
        <w:rPr>
          <w:rFonts w:eastAsia="Arial"/>
        </w:rPr>
        <w:t>the RRM</w:t>
      </w:r>
      <w:r w:rsidRPr="00EE6CB0">
        <w:rPr>
          <w:rFonts w:eastAsia="Arial"/>
        </w:rPr>
        <w:t xml:space="preserve"> </w:t>
      </w:r>
      <w:r>
        <w:rPr>
          <w:rFonts w:eastAsia="Arial"/>
        </w:rPr>
        <w:t xml:space="preserve">procedure </w:t>
      </w:r>
      <w:r w:rsidRPr="00EE6CB0">
        <w:rPr>
          <w:rFonts w:eastAsia="Arial"/>
        </w:rPr>
        <w:t xml:space="preserve">performed by the UEs </w:t>
      </w:r>
      <w:r>
        <w:rPr>
          <w:rFonts w:eastAsia="Arial"/>
        </w:rPr>
        <w:t>– however with one</w:t>
      </w:r>
      <w:r w:rsidRPr="00EE6CB0">
        <w:rPr>
          <w:rFonts w:eastAsia="Arial"/>
        </w:rPr>
        <w:t xml:space="preserve"> fundamental difference that an IAB-node, while performing </w:t>
      </w:r>
      <w:r>
        <w:rPr>
          <w:rFonts w:eastAsia="Arial"/>
        </w:rPr>
        <w:t>discovery/measurements</w:t>
      </w:r>
      <w:r w:rsidRPr="00EE6CB0">
        <w:rPr>
          <w:rFonts w:eastAsia="Arial"/>
        </w:rPr>
        <w:t>, may have several</w:t>
      </w:r>
      <w:r>
        <w:rPr>
          <w:rFonts w:eastAsia="Arial"/>
        </w:rPr>
        <w:t xml:space="preserve"> associated UEs and child IAB-nodes to serve</w:t>
      </w:r>
      <w:r w:rsidRPr="00EE6CB0">
        <w:rPr>
          <w:rFonts w:eastAsia="Arial"/>
        </w:rPr>
        <w:t>.</w:t>
      </w:r>
      <w:r>
        <w:rPr>
          <w:rFonts w:eastAsia="Arial"/>
        </w:rPr>
        <w:t xml:space="preserve"> One implication is that it is not feasible to base the BH operations solely on the already-transmitted SSBs (e.g. cell-defining SSBs or CD SSBs), because a half-duplex IAB-node cannot transmit SSBs (primarily for the benefits of the UEs) and scan/measure other IAB-nodes at the same time. </w:t>
      </w:r>
    </w:p>
    <w:p w14:paraId="5AB8D3BE" w14:textId="7685A1CD" w:rsidR="00FC657E" w:rsidRDefault="009D3895" w:rsidP="00FC657E">
      <w:pPr>
        <w:rPr>
          <w:rStyle w:val="Strong"/>
          <w:rFonts w:eastAsia="Arial"/>
          <w:b w:val="0"/>
        </w:rPr>
      </w:pPr>
      <w:r w:rsidRPr="009D3895">
        <w:rPr>
          <w:rStyle w:val="Strong"/>
          <w:rFonts w:eastAsia="Arial"/>
          <w:b w:val="0"/>
        </w:rPr>
        <w:t>In [2]</w:t>
      </w:r>
      <w:r>
        <w:rPr>
          <w:rStyle w:val="Strong"/>
          <w:rFonts w:eastAsia="Arial"/>
          <w:b w:val="0"/>
        </w:rPr>
        <w:t>, we discuss more details of BH discovery and measurements. In what follows, we briefly reiterate main observations and findings.</w:t>
      </w:r>
    </w:p>
    <w:p w14:paraId="4E5EDF62" w14:textId="77777777" w:rsidR="009D3895" w:rsidRPr="009D3895" w:rsidRDefault="009D3895" w:rsidP="00FC657E">
      <w:pPr>
        <w:rPr>
          <w:rStyle w:val="Strong"/>
          <w:rFonts w:eastAsia="Arial"/>
          <w:b w:val="0"/>
        </w:rPr>
      </w:pPr>
    </w:p>
    <w:p w14:paraId="7FA00027" w14:textId="5A38F849" w:rsidR="00FC657E" w:rsidRDefault="00FC657E" w:rsidP="009D3895">
      <w:pPr>
        <w:pStyle w:val="Caption"/>
        <w:rPr>
          <w:rStyle w:val="Strong"/>
          <w:b/>
          <w:sz w:val="24"/>
        </w:rPr>
      </w:pPr>
      <w:r w:rsidRPr="00D03B09">
        <w:rPr>
          <w:rStyle w:val="Strong"/>
          <w:b/>
          <w:sz w:val="24"/>
        </w:rPr>
        <w:t>BH discovery vs measurements</w:t>
      </w:r>
    </w:p>
    <w:p w14:paraId="11E5A35D" w14:textId="3BBD6291" w:rsidR="00FC657E" w:rsidRDefault="009D3895" w:rsidP="00FC657E">
      <w:pPr>
        <w:rPr>
          <w:rFonts w:eastAsia="Arial"/>
        </w:rPr>
      </w:pPr>
      <w:r>
        <w:rPr>
          <w:rFonts w:eastAsia="Arial"/>
        </w:rPr>
        <w:t>We</w:t>
      </w:r>
      <w:r w:rsidR="00FC657E">
        <w:rPr>
          <w:rFonts w:eastAsia="Arial"/>
        </w:rPr>
        <w:t xml:space="preserve"> may use the same procedure and signals to support both BH discovery and measurements (especially in a small static topology and through network coordination)</w:t>
      </w:r>
      <w:r>
        <w:rPr>
          <w:rFonts w:eastAsia="Arial"/>
        </w:rPr>
        <w:t xml:space="preserve">. However, </w:t>
      </w:r>
      <w:r w:rsidR="00FC657E">
        <w:rPr>
          <w:rFonts w:eastAsia="Arial"/>
        </w:rPr>
        <w:t xml:space="preserve">the two operations may follow different procedures – as they have different characteristics and requirements. </w:t>
      </w:r>
    </w:p>
    <w:p w14:paraId="39512726" w14:textId="248CC9BC" w:rsidR="00FC657E" w:rsidRDefault="00FC657E" w:rsidP="00FC657E">
      <w:pPr>
        <w:rPr>
          <w:rFonts w:eastAsia="Arial"/>
          <w:b/>
        </w:rPr>
      </w:pPr>
      <w:r w:rsidRPr="00D03B09">
        <w:rPr>
          <w:rFonts w:eastAsia="Arial"/>
          <w:b/>
        </w:rPr>
        <w:t xml:space="preserve">Observation </w:t>
      </w:r>
      <w:r w:rsidR="005525CC">
        <w:rPr>
          <w:rFonts w:eastAsia="Arial"/>
          <w:b/>
        </w:rPr>
        <w:t>2.</w:t>
      </w:r>
      <w:r w:rsidRPr="00D03B09">
        <w:rPr>
          <w:rFonts w:eastAsia="Arial"/>
          <w:b/>
        </w:rPr>
        <w:t xml:space="preserve">1: </w:t>
      </w:r>
      <w:r>
        <w:rPr>
          <w:rFonts w:eastAsia="Arial"/>
          <w:b/>
        </w:rPr>
        <w:t>discovery and measurements have different requirements, and may follow different procedures.</w:t>
      </w:r>
    </w:p>
    <w:p w14:paraId="7957BA89" w14:textId="77777777" w:rsidR="00FC657E" w:rsidRDefault="00FC657E" w:rsidP="00FC657E">
      <w:pPr>
        <w:pStyle w:val="ListParagraph"/>
        <w:numPr>
          <w:ilvl w:val="0"/>
          <w:numId w:val="32"/>
        </w:numPr>
        <w:ind w:firstLineChars="0"/>
        <w:rPr>
          <w:rFonts w:eastAsia="Arial"/>
          <w:b/>
        </w:rPr>
      </w:pPr>
      <w:r>
        <w:rPr>
          <w:rFonts w:eastAsia="Arial"/>
          <w:b/>
        </w:rPr>
        <w:t>Inter-IAB-node discovery can be based on cell-specific reference signals (like SSB) transmitted periodically (with large periods) and via beam-sweeping using a set of coarse beams.</w:t>
      </w:r>
    </w:p>
    <w:p w14:paraId="359C22E4" w14:textId="77777777" w:rsidR="00FC657E" w:rsidRPr="00453CD8" w:rsidRDefault="00FC657E" w:rsidP="00FC657E">
      <w:pPr>
        <w:pStyle w:val="ListParagraph"/>
        <w:numPr>
          <w:ilvl w:val="0"/>
          <w:numId w:val="32"/>
        </w:numPr>
        <w:ind w:firstLineChars="0"/>
        <w:rPr>
          <w:rFonts w:eastAsia="Arial"/>
          <w:b/>
        </w:rPr>
      </w:pPr>
      <w:r>
        <w:rPr>
          <w:rFonts w:eastAsia="Arial"/>
          <w:b/>
        </w:rPr>
        <w:t>BH measurements can be based on specific on-demand transmissions of reference signals (like CSI-RS) with short periodicity, and using finer beams.</w:t>
      </w:r>
    </w:p>
    <w:p w14:paraId="41F347E4" w14:textId="77777777" w:rsidR="00FC657E" w:rsidRDefault="00FC657E" w:rsidP="00FC657E">
      <w:pPr>
        <w:rPr>
          <w:rFonts w:eastAsia="Arial"/>
        </w:rPr>
      </w:pPr>
    </w:p>
    <w:p w14:paraId="2D19BF1C" w14:textId="77777777" w:rsidR="00FC657E" w:rsidRPr="00453CD8" w:rsidRDefault="00FC657E" w:rsidP="009D3895">
      <w:pPr>
        <w:pStyle w:val="Caption"/>
        <w:rPr>
          <w:rStyle w:val="Strong"/>
          <w:b/>
          <w:sz w:val="24"/>
        </w:rPr>
      </w:pPr>
      <w:r w:rsidRPr="00453CD8">
        <w:rPr>
          <w:rStyle w:val="Strong"/>
          <w:b/>
          <w:sz w:val="24"/>
        </w:rPr>
        <w:t>SSB vs CSI-RS based RRM for BH discovery and measurements</w:t>
      </w:r>
    </w:p>
    <w:p w14:paraId="23B507FE" w14:textId="5B0FC7BA" w:rsidR="00FC657E" w:rsidRDefault="00FC657E" w:rsidP="00FC657E">
      <w:pPr>
        <w:rPr>
          <w:rFonts w:eastAsia="Arial"/>
        </w:rPr>
      </w:pPr>
      <w:r>
        <w:rPr>
          <w:rFonts w:eastAsia="Arial"/>
        </w:rPr>
        <w:t xml:space="preserve">We believe both approaches should be supported for BH discovery and measurements, and it is left to the NW to decide which one (or a combination) to use. </w:t>
      </w:r>
      <w:r w:rsidRPr="00565092">
        <w:rPr>
          <w:rFonts w:eastAsia="Arial"/>
        </w:rPr>
        <w:fldChar w:fldCharType="begin"/>
      </w:r>
      <w:r w:rsidRPr="00565092">
        <w:rPr>
          <w:rFonts w:eastAsia="Arial"/>
        </w:rPr>
        <w:instrText xml:space="preserve"> REF _Ref513545024 \h </w:instrText>
      </w:r>
      <w:r>
        <w:rPr>
          <w:rFonts w:eastAsia="Arial"/>
        </w:rPr>
        <w:instrText xml:space="preserve"> \* MERGEFORMAT </w:instrText>
      </w:r>
      <w:r w:rsidRPr="00565092">
        <w:rPr>
          <w:rFonts w:eastAsia="Arial"/>
        </w:rPr>
      </w:r>
      <w:r w:rsidRPr="00565092">
        <w:rPr>
          <w:rFonts w:eastAsia="Arial"/>
        </w:rPr>
        <w:fldChar w:fldCharType="separate"/>
      </w:r>
      <w:r w:rsidR="00B11C63">
        <w:t xml:space="preserve">Table </w:t>
      </w:r>
      <w:r w:rsidR="00B11C63">
        <w:rPr>
          <w:noProof/>
        </w:rPr>
        <w:t>2</w:t>
      </w:r>
      <w:r w:rsidRPr="00565092">
        <w:rPr>
          <w:rFonts w:eastAsia="Arial"/>
        </w:rPr>
        <w:fldChar w:fldCharType="end"/>
      </w:r>
      <w:r>
        <w:rPr>
          <w:rFonts w:eastAsia="Arial"/>
        </w:rPr>
        <w:t xml:space="preserve"> compares the current SSB based (SMTC) a</w:t>
      </w:r>
      <w:r w:rsidR="009D3895">
        <w:rPr>
          <w:rFonts w:eastAsia="Arial"/>
        </w:rPr>
        <w:t xml:space="preserve">nd CSI-RS based RRM frameworks. </w:t>
      </w:r>
    </w:p>
    <w:p w14:paraId="73005DE2" w14:textId="0EA3B17E" w:rsidR="00FC657E" w:rsidRDefault="00FC657E" w:rsidP="00FC657E">
      <w:pPr>
        <w:pStyle w:val="Caption"/>
        <w:keepNext/>
        <w:jc w:val="center"/>
      </w:pPr>
      <w:bookmarkStart w:id="6" w:name="_Ref513545024"/>
      <w:r>
        <w:t xml:space="preserve">Table </w:t>
      </w:r>
      <w:r w:rsidR="00C90790">
        <w:fldChar w:fldCharType="begin"/>
      </w:r>
      <w:r w:rsidR="00C90790">
        <w:instrText xml:space="preserve"> SEQ Table \* ARABIC </w:instrText>
      </w:r>
      <w:r w:rsidR="00C90790">
        <w:fldChar w:fldCharType="separate"/>
      </w:r>
      <w:r w:rsidR="00B11C63">
        <w:rPr>
          <w:noProof/>
        </w:rPr>
        <w:t>2</w:t>
      </w:r>
      <w:r w:rsidR="00C90790">
        <w:rPr>
          <w:noProof/>
        </w:rPr>
        <w:fldChar w:fldCharType="end"/>
      </w:r>
      <w:bookmarkEnd w:id="6"/>
      <w:r>
        <w:t>: Comparison of SSB and CSI-RS based RRM</w:t>
      </w:r>
    </w:p>
    <w:tbl>
      <w:tblPr>
        <w:tblStyle w:val="TableGrid"/>
        <w:tblW w:w="0" w:type="auto"/>
        <w:tblLook w:val="04A0" w:firstRow="1" w:lastRow="0" w:firstColumn="1" w:lastColumn="0" w:noHBand="0" w:noVBand="1"/>
      </w:tblPr>
      <w:tblGrid>
        <w:gridCol w:w="1668"/>
        <w:gridCol w:w="1600"/>
        <w:gridCol w:w="3180"/>
        <w:gridCol w:w="3183"/>
      </w:tblGrid>
      <w:tr w:rsidR="00FC657E" w14:paraId="1630A9DC" w14:textId="77777777" w:rsidTr="00FC657E">
        <w:tc>
          <w:tcPr>
            <w:tcW w:w="3210" w:type="dxa"/>
            <w:gridSpan w:val="2"/>
            <w:shd w:val="clear" w:color="auto" w:fill="BFBFBF" w:themeFill="background1" w:themeFillShade="BF"/>
            <w:vAlign w:val="center"/>
          </w:tcPr>
          <w:p w14:paraId="701E934C" w14:textId="77777777" w:rsidR="00FC657E" w:rsidRDefault="00FC657E" w:rsidP="00FC657E">
            <w:pPr>
              <w:jc w:val="center"/>
            </w:pPr>
            <w:r>
              <w:rPr>
                <w:b/>
                <w:bCs/>
              </w:rPr>
              <w:t>Aspects</w:t>
            </w:r>
          </w:p>
        </w:tc>
        <w:tc>
          <w:tcPr>
            <w:tcW w:w="3210" w:type="dxa"/>
            <w:shd w:val="clear" w:color="auto" w:fill="BFBFBF" w:themeFill="background1" w:themeFillShade="BF"/>
            <w:vAlign w:val="center"/>
          </w:tcPr>
          <w:p w14:paraId="6005AF89" w14:textId="77777777" w:rsidR="00FC657E" w:rsidRDefault="00FC657E" w:rsidP="00FC657E">
            <w:pPr>
              <w:jc w:val="center"/>
            </w:pPr>
            <w:r w:rsidRPr="00E01D84">
              <w:rPr>
                <w:b/>
                <w:bCs/>
              </w:rPr>
              <w:t>SSB based</w:t>
            </w:r>
          </w:p>
        </w:tc>
        <w:tc>
          <w:tcPr>
            <w:tcW w:w="3211" w:type="dxa"/>
            <w:shd w:val="clear" w:color="auto" w:fill="BFBFBF" w:themeFill="background1" w:themeFillShade="BF"/>
            <w:vAlign w:val="center"/>
          </w:tcPr>
          <w:p w14:paraId="552C0E62" w14:textId="77777777" w:rsidR="00FC657E" w:rsidRDefault="00FC657E" w:rsidP="00FC657E">
            <w:pPr>
              <w:jc w:val="center"/>
            </w:pPr>
            <w:r>
              <w:rPr>
                <w:b/>
                <w:bCs/>
              </w:rPr>
              <w:t>CSI-RS based</w:t>
            </w:r>
          </w:p>
        </w:tc>
      </w:tr>
      <w:tr w:rsidR="00FC657E" w:rsidRPr="00E01D84" w14:paraId="7CCAE09C" w14:textId="77777777" w:rsidTr="00FC657E">
        <w:trPr>
          <w:trHeight w:val="584"/>
        </w:trPr>
        <w:tc>
          <w:tcPr>
            <w:tcW w:w="1605" w:type="dxa"/>
            <w:vMerge w:val="restart"/>
            <w:vAlign w:val="center"/>
          </w:tcPr>
          <w:p w14:paraId="63F111BF" w14:textId="77777777" w:rsidR="00FC657E" w:rsidRPr="00E01D84" w:rsidRDefault="00FC657E" w:rsidP="00FC657E">
            <w:pPr>
              <w:rPr>
                <w:b/>
                <w:bCs/>
              </w:rPr>
            </w:pPr>
            <w:r w:rsidRPr="00E01D84">
              <w:rPr>
                <w:b/>
                <w:bCs/>
              </w:rPr>
              <w:t>Time sync</w:t>
            </w:r>
            <w:r>
              <w:rPr>
                <w:b/>
                <w:bCs/>
              </w:rPr>
              <w:t>hronization</w:t>
            </w:r>
          </w:p>
        </w:tc>
        <w:tc>
          <w:tcPr>
            <w:tcW w:w="1605" w:type="dxa"/>
            <w:vAlign w:val="center"/>
          </w:tcPr>
          <w:p w14:paraId="3242A866" w14:textId="77777777" w:rsidR="00FC657E" w:rsidRPr="00E01D84" w:rsidRDefault="00FC657E" w:rsidP="00FC657E">
            <w:pPr>
              <w:rPr>
                <w:b/>
                <w:bCs/>
              </w:rPr>
            </w:pPr>
            <w:r w:rsidRPr="00E01D84">
              <w:rPr>
                <w:b/>
                <w:bCs/>
              </w:rPr>
              <w:t>Ambiguity</w:t>
            </w:r>
          </w:p>
        </w:tc>
        <w:tc>
          <w:tcPr>
            <w:tcW w:w="3210" w:type="dxa"/>
            <w:vAlign w:val="center"/>
          </w:tcPr>
          <w:p w14:paraId="42432CFE" w14:textId="77777777" w:rsidR="00FC657E" w:rsidRPr="00565092" w:rsidRDefault="00FC657E" w:rsidP="00FC657E">
            <w:pPr>
              <w:rPr>
                <w:b/>
                <w:bCs/>
                <w:color w:val="0070C0"/>
              </w:rPr>
            </w:pPr>
            <w:r w:rsidRPr="00565092">
              <w:rPr>
                <w:b/>
                <w:bCs/>
                <w:color w:val="0070C0"/>
              </w:rPr>
              <w:t>No ambiguity</w:t>
            </w:r>
          </w:p>
        </w:tc>
        <w:tc>
          <w:tcPr>
            <w:tcW w:w="3211" w:type="dxa"/>
            <w:vAlign w:val="center"/>
          </w:tcPr>
          <w:p w14:paraId="2621E13E" w14:textId="77777777" w:rsidR="00FC657E" w:rsidRPr="00E01D84" w:rsidRDefault="00FC657E" w:rsidP="00FC657E">
            <w:pPr>
              <w:rPr>
                <w:b/>
                <w:bCs/>
              </w:rPr>
            </w:pPr>
            <w:r w:rsidRPr="00565092">
              <w:rPr>
                <w:b/>
                <w:bCs/>
                <w:color w:val="C00000"/>
              </w:rPr>
              <w:t>Ambiguity due to TD repetitions</w:t>
            </w:r>
          </w:p>
        </w:tc>
      </w:tr>
      <w:tr w:rsidR="00FC657E" w:rsidRPr="00E01D84" w14:paraId="58E64709" w14:textId="77777777" w:rsidTr="00FC657E">
        <w:trPr>
          <w:trHeight w:val="584"/>
        </w:trPr>
        <w:tc>
          <w:tcPr>
            <w:tcW w:w="1605" w:type="dxa"/>
            <w:vMerge/>
            <w:vAlign w:val="center"/>
          </w:tcPr>
          <w:p w14:paraId="0E17BFC1" w14:textId="77777777" w:rsidR="00FC657E" w:rsidRPr="00E01D84" w:rsidRDefault="00FC657E" w:rsidP="00FC657E">
            <w:pPr>
              <w:rPr>
                <w:b/>
                <w:bCs/>
              </w:rPr>
            </w:pPr>
          </w:p>
        </w:tc>
        <w:tc>
          <w:tcPr>
            <w:tcW w:w="1605" w:type="dxa"/>
            <w:vAlign w:val="center"/>
          </w:tcPr>
          <w:p w14:paraId="402404FD" w14:textId="77777777" w:rsidR="00FC657E" w:rsidRPr="00E01D84" w:rsidRDefault="00FC657E" w:rsidP="00FC657E">
            <w:pPr>
              <w:rPr>
                <w:b/>
                <w:bCs/>
              </w:rPr>
            </w:pPr>
            <w:r w:rsidRPr="00E01D84">
              <w:rPr>
                <w:b/>
                <w:bCs/>
              </w:rPr>
              <w:t>Complexity</w:t>
            </w:r>
          </w:p>
        </w:tc>
        <w:tc>
          <w:tcPr>
            <w:tcW w:w="3210" w:type="dxa"/>
            <w:vAlign w:val="center"/>
          </w:tcPr>
          <w:p w14:paraId="40E02864" w14:textId="77777777" w:rsidR="00FC657E" w:rsidRPr="00565092" w:rsidRDefault="00FC657E" w:rsidP="00FC657E">
            <w:pPr>
              <w:rPr>
                <w:b/>
                <w:bCs/>
                <w:color w:val="0070C0"/>
              </w:rPr>
            </w:pPr>
            <w:r w:rsidRPr="00565092">
              <w:rPr>
                <w:b/>
                <w:bCs/>
                <w:color w:val="0070C0"/>
              </w:rPr>
              <w:t>Less complex searcher</w:t>
            </w:r>
          </w:p>
        </w:tc>
        <w:tc>
          <w:tcPr>
            <w:tcW w:w="3211" w:type="dxa"/>
            <w:vAlign w:val="center"/>
          </w:tcPr>
          <w:p w14:paraId="727A4CEE" w14:textId="77777777" w:rsidR="00FC657E" w:rsidRPr="00565092" w:rsidRDefault="00FC657E" w:rsidP="00FC657E">
            <w:pPr>
              <w:rPr>
                <w:b/>
                <w:bCs/>
                <w:color w:val="C00000"/>
              </w:rPr>
            </w:pPr>
            <w:r w:rsidRPr="00565092">
              <w:rPr>
                <w:b/>
                <w:bCs/>
                <w:color w:val="C00000"/>
              </w:rPr>
              <w:t>More complex</w:t>
            </w:r>
          </w:p>
        </w:tc>
      </w:tr>
      <w:tr w:rsidR="00FC657E" w:rsidRPr="00E01D84" w14:paraId="16269A56" w14:textId="77777777" w:rsidTr="00FC657E">
        <w:trPr>
          <w:trHeight w:val="584"/>
        </w:trPr>
        <w:tc>
          <w:tcPr>
            <w:tcW w:w="3210" w:type="dxa"/>
            <w:gridSpan w:val="2"/>
            <w:vAlign w:val="center"/>
            <w:hideMark/>
          </w:tcPr>
          <w:p w14:paraId="154018C9" w14:textId="77777777" w:rsidR="00FC657E" w:rsidRPr="00E01D84" w:rsidRDefault="00FC657E" w:rsidP="00FC657E">
            <w:r w:rsidRPr="00E01D84">
              <w:rPr>
                <w:b/>
                <w:bCs/>
              </w:rPr>
              <w:t>Resource overhead</w:t>
            </w:r>
          </w:p>
        </w:tc>
        <w:tc>
          <w:tcPr>
            <w:tcW w:w="3210" w:type="dxa"/>
            <w:vAlign w:val="center"/>
            <w:hideMark/>
          </w:tcPr>
          <w:p w14:paraId="57039BCD" w14:textId="77777777" w:rsidR="00FC657E" w:rsidRPr="00565092" w:rsidRDefault="00FC657E" w:rsidP="00FC657E">
            <w:pPr>
              <w:rPr>
                <w:color w:val="C00000"/>
              </w:rPr>
            </w:pPr>
            <w:r w:rsidRPr="00565092">
              <w:rPr>
                <w:b/>
                <w:bCs/>
                <w:color w:val="C00000"/>
              </w:rPr>
              <w:t>More (</w:t>
            </w:r>
            <w:r>
              <w:rPr>
                <w:b/>
                <w:bCs/>
                <w:color w:val="C00000"/>
              </w:rPr>
              <w:t>e.g. 2X with</w:t>
            </w:r>
            <w:r w:rsidRPr="00565092">
              <w:rPr>
                <w:b/>
                <w:bCs/>
                <w:color w:val="C00000"/>
              </w:rPr>
              <w:t xml:space="preserve"> 4 symbols of 240kHz)</w:t>
            </w:r>
          </w:p>
        </w:tc>
        <w:tc>
          <w:tcPr>
            <w:tcW w:w="3211" w:type="dxa"/>
            <w:vAlign w:val="center"/>
            <w:hideMark/>
          </w:tcPr>
          <w:p w14:paraId="407CFDEF" w14:textId="77777777" w:rsidR="00FC657E" w:rsidRPr="00E01D84" w:rsidRDefault="00FC657E" w:rsidP="00FC657E">
            <w:r w:rsidRPr="00565092">
              <w:rPr>
                <w:b/>
                <w:bCs/>
                <w:color w:val="0070C0"/>
              </w:rPr>
              <w:t>Less (e.g. 1 symbol of 120kHz)</w:t>
            </w:r>
          </w:p>
        </w:tc>
      </w:tr>
      <w:tr w:rsidR="00FC657E" w:rsidRPr="00E01D84" w14:paraId="43672254" w14:textId="77777777" w:rsidTr="00FC657E">
        <w:trPr>
          <w:trHeight w:val="584"/>
        </w:trPr>
        <w:tc>
          <w:tcPr>
            <w:tcW w:w="3210" w:type="dxa"/>
            <w:gridSpan w:val="2"/>
            <w:vAlign w:val="center"/>
            <w:hideMark/>
          </w:tcPr>
          <w:p w14:paraId="61FB86EB" w14:textId="77777777" w:rsidR="00FC657E" w:rsidRPr="00E01D84" w:rsidRDefault="00FC657E" w:rsidP="00FC657E">
            <w:r w:rsidRPr="00E01D84">
              <w:rPr>
                <w:b/>
                <w:bCs/>
              </w:rPr>
              <w:t xml:space="preserve">Periodicity </w:t>
            </w:r>
          </w:p>
        </w:tc>
        <w:tc>
          <w:tcPr>
            <w:tcW w:w="3210" w:type="dxa"/>
            <w:vAlign w:val="center"/>
            <w:hideMark/>
          </w:tcPr>
          <w:p w14:paraId="0973CFA0" w14:textId="77777777" w:rsidR="00FC657E" w:rsidRPr="00E01D84" w:rsidRDefault="00FC657E" w:rsidP="00FC657E">
            <w:r w:rsidRPr="00565092">
              <w:rPr>
                <w:b/>
                <w:bCs/>
                <w:color w:val="0070C0"/>
              </w:rPr>
              <w:t xml:space="preserve">More flexible </w:t>
            </w:r>
            <w:r w:rsidRPr="00565092">
              <w:rPr>
                <w:color w:val="0070C0"/>
              </w:rPr>
              <w:t>(up to 160 msec)</w:t>
            </w:r>
          </w:p>
        </w:tc>
        <w:tc>
          <w:tcPr>
            <w:tcW w:w="3211" w:type="dxa"/>
            <w:vAlign w:val="center"/>
            <w:hideMark/>
          </w:tcPr>
          <w:p w14:paraId="3AF0CFF8" w14:textId="77777777" w:rsidR="00FC657E" w:rsidRPr="00565092" w:rsidRDefault="00FC657E" w:rsidP="00FC657E">
            <w:pPr>
              <w:rPr>
                <w:color w:val="C00000"/>
              </w:rPr>
            </w:pPr>
            <w:r w:rsidRPr="00565092">
              <w:rPr>
                <w:b/>
                <w:bCs/>
                <w:color w:val="C00000"/>
              </w:rPr>
              <w:t xml:space="preserve">Less flexible </w:t>
            </w:r>
            <w:r w:rsidRPr="00565092">
              <w:rPr>
                <w:color w:val="C00000"/>
              </w:rPr>
              <w:t>(up to 40 msec)</w:t>
            </w:r>
          </w:p>
        </w:tc>
      </w:tr>
      <w:tr w:rsidR="00FC657E" w:rsidRPr="00E01D84" w14:paraId="4D4AF658" w14:textId="77777777" w:rsidTr="00FC657E">
        <w:trPr>
          <w:trHeight w:val="584"/>
        </w:trPr>
        <w:tc>
          <w:tcPr>
            <w:tcW w:w="3210" w:type="dxa"/>
            <w:gridSpan w:val="2"/>
            <w:vAlign w:val="center"/>
            <w:hideMark/>
          </w:tcPr>
          <w:p w14:paraId="669CC40F" w14:textId="77777777" w:rsidR="00FC657E" w:rsidRPr="00E01D84" w:rsidRDefault="00FC657E" w:rsidP="00FC657E">
            <w:r w:rsidRPr="00E01D84">
              <w:rPr>
                <w:b/>
                <w:bCs/>
              </w:rPr>
              <w:t>Flexibility of FD config</w:t>
            </w:r>
          </w:p>
        </w:tc>
        <w:tc>
          <w:tcPr>
            <w:tcW w:w="3210" w:type="dxa"/>
            <w:vAlign w:val="center"/>
            <w:hideMark/>
          </w:tcPr>
          <w:p w14:paraId="271A6198" w14:textId="77777777" w:rsidR="00FC657E" w:rsidRPr="00565092" w:rsidRDefault="00FC657E" w:rsidP="00FC657E">
            <w:pPr>
              <w:rPr>
                <w:color w:val="0070C0"/>
              </w:rPr>
            </w:pPr>
            <w:r>
              <w:rPr>
                <w:b/>
                <w:bCs/>
                <w:color w:val="0070C0"/>
              </w:rPr>
              <w:t>Flexible</w:t>
            </w:r>
          </w:p>
        </w:tc>
        <w:tc>
          <w:tcPr>
            <w:tcW w:w="3211" w:type="dxa"/>
            <w:vAlign w:val="center"/>
            <w:hideMark/>
          </w:tcPr>
          <w:p w14:paraId="3A1EDE82" w14:textId="77777777" w:rsidR="00FC657E" w:rsidRPr="00565092" w:rsidRDefault="00FC657E" w:rsidP="00FC657E">
            <w:pPr>
              <w:rPr>
                <w:color w:val="0070C0"/>
              </w:rPr>
            </w:pPr>
            <w:r w:rsidRPr="00565092">
              <w:rPr>
                <w:b/>
                <w:bCs/>
                <w:color w:val="0070C0"/>
              </w:rPr>
              <w:t>Flexible</w:t>
            </w:r>
          </w:p>
        </w:tc>
      </w:tr>
      <w:tr w:rsidR="00FC657E" w:rsidRPr="00E01D84" w14:paraId="469A1E54" w14:textId="77777777" w:rsidTr="00FC657E">
        <w:trPr>
          <w:trHeight w:val="584"/>
        </w:trPr>
        <w:tc>
          <w:tcPr>
            <w:tcW w:w="3210" w:type="dxa"/>
            <w:gridSpan w:val="2"/>
            <w:vAlign w:val="center"/>
            <w:hideMark/>
          </w:tcPr>
          <w:p w14:paraId="4FD974FF" w14:textId="77777777" w:rsidR="00FC657E" w:rsidRPr="00E01D84" w:rsidRDefault="00FC657E" w:rsidP="00FC657E">
            <w:r w:rsidRPr="00E01D84">
              <w:rPr>
                <w:b/>
                <w:bCs/>
              </w:rPr>
              <w:lastRenderedPageBreak/>
              <w:t>Flexibility of TD config</w:t>
            </w:r>
          </w:p>
        </w:tc>
        <w:tc>
          <w:tcPr>
            <w:tcW w:w="3210" w:type="dxa"/>
            <w:vAlign w:val="center"/>
            <w:hideMark/>
          </w:tcPr>
          <w:p w14:paraId="646A2B1C" w14:textId="77777777" w:rsidR="00FC657E" w:rsidRPr="00565092" w:rsidRDefault="00FC657E" w:rsidP="00FC657E">
            <w:pPr>
              <w:rPr>
                <w:color w:val="C00000"/>
              </w:rPr>
            </w:pPr>
            <w:r>
              <w:rPr>
                <w:b/>
                <w:bCs/>
                <w:color w:val="C00000"/>
              </w:rPr>
              <w:t>Follow</w:t>
            </w:r>
            <w:r w:rsidRPr="00565092">
              <w:rPr>
                <w:b/>
                <w:bCs/>
                <w:color w:val="C00000"/>
              </w:rPr>
              <w:t xml:space="preserve"> SS burst set</w:t>
            </w:r>
            <w:r>
              <w:rPr>
                <w:b/>
                <w:bCs/>
                <w:color w:val="C00000"/>
              </w:rPr>
              <w:t xml:space="preserve"> pattern</w:t>
            </w:r>
          </w:p>
        </w:tc>
        <w:tc>
          <w:tcPr>
            <w:tcW w:w="3211" w:type="dxa"/>
            <w:vAlign w:val="center"/>
            <w:hideMark/>
          </w:tcPr>
          <w:p w14:paraId="5804AE28" w14:textId="77777777" w:rsidR="00FC657E" w:rsidRPr="00E01D84" w:rsidRDefault="00FC657E" w:rsidP="00FC657E">
            <w:r w:rsidRPr="00565092">
              <w:rPr>
                <w:b/>
                <w:bCs/>
                <w:color w:val="0070C0"/>
              </w:rPr>
              <w:t>Symbol-level flexibility</w:t>
            </w:r>
          </w:p>
        </w:tc>
      </w:tr>
      <w:tr w:rsidR="00FC657E" w:rsidRPr="00E01D84" w14:paraId="271574DB" w14:textId="77777777" w:rsidTr="00FC657E">
        <w:trPr>
          <w:trHeight w:val="584"/>
        </w:trPr>
        <w:tc>
          <w:tcPr>
            <w:tcW w:w="3210" w:type="dxa"/>
            <w:gridSpan w:val="2"/>
            <w:vAlign w:val="center"/>
            <w:hideMark/>
          </w:tcPr>
          <w:p w14:paraId="218A68A4" w14:textId="77777777" w:rsidR="00FC657E" w:rsidRPr="00E01D84" w:rsidRDefault="00FC657E" w:rsidP="00FC657E">
            <w:r w:rsidRPr="00E01D84">
              <w:rPr>
                <w:b/>
                <w:bCs/>
              </w:rPr>
              <w:t>Flexibility of measurement config</w:t>
            </w:r>
          </w:p>
        </w:tc>
        <w:tc>
          <w:tcPr>
            <w:tcW w:w="3210" w:type="dxa"/>
            <w:vAlign w:val="center"/>
            <w:hideMark/>
          </w:tcPr>
          <w:p w14:paraId="55DD132D" w14:textId="77777777" w:rsidR="00FC657E" w:rsidRPr="00565092" w:rsidRDefault="00FC657E" w:rsidP="00FC657E">
            <w:pPr>
              <w:rPr>
                <w:color w:val="C00000"/>
              </w:rPr>
            </w:pPr>
            <w:r w:rsidRPr="00565092">
              <w:rPr>
                <w:b/>
                <w:bCs/>
                <w:color w:val="C00000"/>
              </w:rPr>
              <w:t>1 SMTC per freq (inter-freq)</w:t>
            </w:r>
          </w:p>
        </w:tc>
        <w:tc>
          <w:tcPr>
            <w:tcW w:w="3211" w:type="dxa"/>
            <w:vAlign w:val="center"/>
            <w:hideMark/>
          </w:tcPr>
          <w:p w14:paraId="1D3576A6" w14:textId="77777777" w:rsidR="00FC657E" w:rsidRPr="00E01D84" w:rsidRDefault="00FC657E" w:rsidP="00FC657E">
            <w:r w:rsidRPr="00565092">
              <w:rPr>
                <w:b/>
                <w:bCs/>
                <w:color w:val="0070C0"/>
              </w:rPr>
              <w:t>Flexible: can config multiple windows per frequency</w:t>
            </w:r>
          </w:p>
        </w:tc>
      </w:tr>
      <w:tr w:rsidR="00FC657E" w:rsidRPr="00E01D84" w14:paraId="1665E8DA" w14:textId="77777777" w:rsidTr="00FC657E">
        <w:trPr>
          <w:trHeight w:val="584"/>
        </w:trPr>
        <w:tc>
          <w:tcPr>
            <w:tcW w:w="3210" w:type="dxa"/>
            <w:gridSpan w:val="2"/>
            <w:vAlign w:val="center"/>
            <w:hideMark/>
          </w:tcPr>
          <w:p w14:paraId="7D30B206" w14:textId="77777777" w:rsidR="00FC657E" w:rsidRPr="00E01D84" w:rsidRDefault="00FC657E" w:rsidP="00FC657E">
            <w:r w:rsidRPr="00E01D84">
              <w:rPr>
                <w:b/>
                <w:bCs/>
              </w:rPr>
              <w:t>Configuration signaling overhead</w:t>
            </w:r>
          </w:p>
        </w:tc>
        <w:tc>
          <w:tcPr>
            <w:tcW w:w="3210" w:type="dxa"/>
            <w:vAlign w:val="center"/>
            <w:hideMark/>
          </w:tcPr>
          <w:p w14:paraId="502A806C" w14:textId="77777777" w:rsidR="00FC657E" w:rsidRPr="00565092" w:rsidRDefault="00FC657E" w:rsidP="00FC657E">
            <w:pPr>
              <w:rPr>
                <w:color w:val="0070C0"/>
              </w:rPr>
            </w:pPr>
            <w:r w:rsidRPr="00565092">
              <w:rPr>
                <w:b/>
                <w:bCs/>
                <w:color w:val="0070C0"/>
              </w:rPr>
              <w:t xml:space="preserve">Less </w:t>
            </w:r>
          </w:p>
        </w:tc>
        <w:tc>
          <w:tcPr>
            <w:tcW w:w="3211" w:type="dxa"/>
            <w:vAlign w:val="center"/>
            <w:hideMark/>
          </w:tcPr>
          <w:p w14:paraId="098D8CF9" w14:textId="77777777" w:rsidR="00FC657E" w:rsidRPr="00565092" w:rsidRDefault="00FC657E" w:rsidP="00FC657E">
            <w:pPr>
              <w:rPr>
                <w:color w:val="C00000"/>
              </w:rPr>
            </w:pPr>
            <w:r w:rsidRPr="00565092">
              <w:rPr>
                <w:b/>
                <w:bCs/>
                <w:color w:val="C00000"/>
              </w:rPr>
              <w:t>More</w:t>
            </w:r>
          </w:p>
        </w:tc>
      </w:tr>
      <w:tr w:rsidR="00FC657E" w:rsidRPr="00E01D84" w14:paraId="58BD66BA" w14:textId="77777777" w:rsidTr="00FC657E">
        <w:trPr>
          <w:trHeight w:val="584"/>
        </w:trPr>
        <w:tc>
          <w:tcPr>
            <w:tcW w:w="3210" w:type="dxa"/>
            <w:gridSpan w:val="2"/>
            <w:vAlign w:val="center"/>
          </w:tcPr>
          <w:p w14:paraId="5EA2B61B" w14:textId="77777777" w:rsidR="00FC657E" w:rsidRPr="00E01D84" w:rsidRDefault="00FC657E" w:rsidP="00FC657E">
            <w:pPr>
              <w:rPr>
                <w:b/>
                <w:bCs/>
              </w:rPr>
            </w:pPr>
            <w:r>
              <w:rPr>
                <w:b/>
                <w:bCs/>
              </w:rPr>
              <w:t>Support blind discovery</w:t>
            </w:r>
          </w:p>
        </w:tc>
        <w:tc>
          <w:tcPr>
            <w:tcW w:w="3210" w:type="dxa"/>
            <w:vAlign w:val="center"/>
          </w:tcPr>
          <w:p w14:paraId="23310B84" w14:textId="77777777" w:rsidR="00FC657E" w:rsidRPr="00565092" w:rsidRDefault="00FC657E" w:rsidP="00FC657E">
            <w:pPr>
              <w:rPr>
                <w:b/>
                <w:bCs/>
                <w:color w:val="0070C0"/>
              </w:rPr>
            </w:pPr>
            <w:r>
              <w:rPr>
                <w:b/>
                <w:bCs/>
                <w:color w:val="0070C0"/>
              </w:rPr>
              <w:t>Yes</w:t>
            </w:r>
          </w:p>
        </w:tc>
        <w:tc>
          <w:tcPr>
            <w:tcW w:w="3211" w:type="dxa"/>
            <w:vAlign w:val="center"/>
          </w:tcPr>
          <w:p w14:paraId="2B939B66" w14:textId="77777777" w:rsidR="00FC657E" w:rsidRPr="00565092" w:rsidRDefault="00FC657E" w:rsidP="00FC657E">
            <w:pPr>
              <w:rPr>
                <w:b/>
                <w:bCs/>
                <w:color w:val="C00000"/>
              </w:rPr>
            </w:pPr>
            <w:r>
              <w:rPr>
                <w:b/>
                <w:bCs/>
                <w:color w:val="C00000"/>
              </w:rPr>
              <w:t xml:space="preserve">No, </w:t>
            </w:r>
            <w:r w:rsidRPr="00565092">
              <w:rPr>
                <w:b/>
                <w:bCs/>
                <w:color w:val="C00000"/>
              </w:rPr>
              <w:t>cell id</w:t>
            </w:r>
            <w:r>
              <w:rPr>
                <w:b/>
                <w:bCs/>
                <w:color w:val="C00000"/>
              </w:rPr>
              <w:t>s and resources should be given</w:t>
            </w:r>
          </w:p>
        </w:tc>
      </w:tr>
    </w:tbl>
    <w:p w14:paraId="751AE321" w14:textId="77777777" w:rsidR="00FC657E" w:rsidRDefault="00FC657E" w:rsidP="00FC657E"/>
    <w:p w14:paraId="175413AD" w14:textId="2C806682" w:rsidR="00FC657E" w:rsidRPr="005566E6" w:rsidRDefault="00FC657E" w:rsidP="00FC657E">
      <w:pPr>
        <w:rPr>
          <w:b/>
        </w:rPr>
      </w:pPr>
      <w:r w:rsidRPr="005566E6">
        <w:rPr>
          <w:b/>
        </w:rPr>
        <w:t>Observation 2</w:t>
      </w:r>
      <w:r w:rsidR="005525CC">
        <w:rPr>
          <w:b/>
        </w:rPr>
        <w:t>.2</w:t>
      </w:r>
      <w:r w:rsidRPr="005566E6">
        <w:rPr>
          <w:b/>
        </w:rPr>
        <w:t>: comparing SSB-based and CSI-RS based RRM framework:</w:t>
      </w:r>
    </w:p>
    <w:p w14:paraId="0F83A0F4" w14:textId="77777777" w:rsidR="00FC657E" w:rsidRPr="005566E6" w:rsidRDefault="00FC657E" w:rsidP="00FC657E">
      <w:pPr>
        <w:pStyle w:val="ListParagraph"/>
        <w:numPr>
          <w:ilvl w:val="0"/>
          <w:numId w:val="33"/>
        </w:numPr>
        <w:ind w:firstLineChars="0"/>
        <w:rPr>
          <w:b/>
        </w:rPr>
      </w:pPr>
      <w:r w:rsidRPr="005566E6">
        <w:rPr>
          <w:b/>
        </w:rPr>
        <w:t xml:space="preserve">CSI-RS based approach has more configuration flexibility, </w:t>
      </w:r>
    </w:p>
    <w:p w14:paraId="47C26098" w14:textId="77777777" w:rsidR="00FC657E" w:rsidRPr="005566E6" w:rsidRDefault="00FC657E" w:rsidP="00FC657E">
      <w:pPr>
        <w:pStyle w:val="ListParagraph"/>
        <w:numPr>
          <w:ilvl w:val="0"/>
          <w:numId w:val="33"/>
        </w:numPr>
        <w:ind w:firstLineChars="0"/>
        <w:rPr>
          <w:b/>
        </w:rPr>
      </w:pPr>
      <w:r w:rsidRPr="005566E6">
        <w:rPr>
          <w:b/>
        </w:rPr>
        <w:t>CSI-RS based approach has more configuration signalling overhead,</w:t>
      </w:r>
    </w:p>
    <w:p w14:paraId="07008AA7" w14:textId="77777777" w:rsidR="00FC657E" w:rsidRPr="005566E6" w:rsidRDefault="00FC657E" w:rsidP="00FC657E">
      <w:pPr>
        <w:pStyle w:val="ListParagraph"/>
        <w:numPr>
          <w:ilvl w:val="0"/>
          <w:numId w:val="33"/>
        </w:numPr>
        <w:ind w:firstLineChars="0"/>
        <w:rPr>
          <w:b/>
        </w:rPr>
      </w:pPr>
      <w:r w:rsidRPr="005566E6">
        <w:rPr>
          <w:b/>
        </w:rPr>
        <w:t>CSI-RS based approach requires knowledge of identity and configuration of the transmitting node, and hence does not support blind discovery,</w:t>
      </w:r>
    </w:p>
    <w:p w14:paraId="3AD3DD91" w14:textId="77777777" w:rsidR="00FC657E" w:rsidRPr="005566E6" w:rsidRDefault="00FC657E" w:rsidP="00FC657E">
      <w:pPr>
        <w:pStyle w:val="ListParagraph"/>
        <w:numPr>
          <w:ilvl w:val="0"/>
          <w:numId w:val="33"/>
        </w:numPr>
        <w:ind w:firstLineChars="0"/>
        <w:rPr>
          <w:b/>
        </w:rPr>
      </w:pPr>
      <w:r w:rsidRPr="005566E6">
        <w:rPr>
          <w:b/>
        </w:rPr>
        <w:t>without tight synchronization, SSB should be used to provide fine time synchronization.</w:t>
      </w:r>
    </w:p>
    <w:p w14:paraId="6CE7E6A7" w14:textId="77777777" w:rsidR="00FC657E" w:rsidRDefault="00FC657E" w:rsidP="00FC657E"/>
    <w:p w14:paraId="178892DA" w14:textId="13ECEA01" w:rsidR="00FC657E" w:rsidRDefault="00FC657E" w:rsidP="00FC657E">
      <w:pPr>
        <w:rPr>
          <w:b/>
        </w:rPr>
      </w:pPr>
      <w:r>
        <w:rPr>
          <w:b/>
        </w:rPr>
        <w:t xml:space="preserve">Proposal </w:t>
      </w:r>
      <w:r w:rsidR="005525CC">
        <w:rPr>
          <w:b/>
        </w:rPr>
        <w:t>2.</w:t>
      </w:r>
      <w:r>
        <w:rPr>
          <w:b/>
        </w:rPr>
        <w:t>1</w:t>
      </w:r>
      <w:r w:rsidRPr="005566E6">
        <w:rPr>
          <w:b/>
        </w:rPr>
        <w:t xml:space="preserve">: </w:t>
      </w:r>
      <w:r>
        <w:rPr>
          <w:b/>
        </w:rPr>
        <w:t>simple modifications to the NR R15 RRM framework should be considered to make it more suitable for backhaul operations.</w:t>
      </w:r>
    </w:p>
    <w:p w14:paraId="6D76642C" w14:textId="77777777" w:rsidR="00FC657E" w:rsidRPr="005C1785" w:rsidRDefault="00FC657E" w:rsidP="00FC657E">
      <w:pPr>
        <w:pStyle w:val="ListParagraph"/>
        <w:numPr>
          <w:ilvl w:val="0"/>
          <w:numId w:val="33"/>
        </w:numPr>
        <w:ind w:firstLineChars="0"/>
        <w:rPr>
          <w:b/>
        </w:rPr>
      </w:pPr>
      <w:r>
        <w:rPr>
          <w:b/>
        </w:rPr>
        <w:t>FFS: new values for CSI-RS/SMTC periodicity, maximum number of SMTC configured per frequency, flexible time-domain location of the SSBs within a SMTC.</w:t>
      </w:r>
    </w:p>
    <w:p w14:paraId="71EDE7EA" w14:textId="77777777" w:rsidR="00FC657E" w:rsidRDefault="00FC657E" w:rsidP="00FC657E"/>
    <w:p w14:paraId="4EE6E6A1" w14:textId="77777777" w:rsidR="00FC657E" w:rsidRPr="005566E6" w:rsidRDefault="00FC657E" w:rsidP="009D3895">
      <w:pPr>
        <w:pStyle w:val="Caption"/>
        <w:rPr>
          <w:rStyle w:val="Strong"/>
          <w:b/>
          <w:sz w:val="24"/>
        </w:rPr>
      </w:pPr>
      <w:r w:rsidRPr="005566E6">
        <w:rPr>
          <w:rStyle w:val="Strong"/>
          <w:b/>
          <w:sz w:val="24"/>
        </w:rPr>
        <w:t>Half-duplex constraint and BH discovery and measurements</w:t>
      </w:r>
    </w:p>
    <w:p w14:paraId="432781E5" w14:textId="77777777" w:rsidR="005525CC" w:rsidRDefault="00FC657E" w:rsidP="005525CC">
      <w:r>
        <w:t xml:space="preserve">To address the half-duplex constraint of the IAB-nodes, IAB-nodes should </w:t>
      </w:r>
      <w:r w:rsidR="005525CC">
        <w:t xml:space="preserve">coordinate their TX and RX </w:t>
      </w:r>
      <w:r w:rsidR="005525CC" w:rsidRPr="00725AE8">
        <w:rPr>
          <w:b/>
        </w:rPr>
        <w:t xml:space="preserve">(TX/RX </w:t>
      </w:r>
      <w:r w:rsidR="005525CC">
        <w:rPr>
          <w:b/>
        </w:rPr>
        <w:t>c</w:t>
      </w:r>
      <w:r w:rsidR="005525CC" w:rsidRPr="00725AE8">
        <w:rPr>
          <w:b/>
        </w:rPr>
        <w:t>oordination, or</w:t>
      </w:r>
      <w:r w:rsidRPr="00725AE8">
        <w:rPr>
          <w:b/>
        </w:rPr>
        <w:t xml:space="preserve"> </w:t>
      </w:r>
      <w:r w:rsidRPr="004F2DB1">
        <w:rPr>
          <w:b/>
        </w:rPr>
        <w:t>muting pattern</w:t>
      </w:r>
      <w:r w:rsidR="005525CC" w:rsidRPr="00725AE8">
        <w:rPr>
          <w:b/>
        </w:rPr>
        <w:t>)</w:t>
      </w:r>
      <w:r w:rsidRPr="00725AE8">
        <w:rPr>
          <w:b/>
        </w:rPr>
        <w:t xml:space="preserve"> </w:t>
      </w:r>
      <w:r>
        <w:t>to enable discovering/measuring other IAB-nodes while being discoverable/measurable by other IAB-nodes.</w:t>
      </w:r>
    </w:p>
    <w:p w14:paraId="1FE834EE" w14:textId="514DC2AC" w:rsidR="00B34898" w:rsidRDefault="00FC657E" w:rsidP="00FC657E">
      <w:r>
        <w:t xml:space="preserve">Following a </w:t>
      </w:r>
      <w:r w:rsidR="005525CC">
        <w:t>TX/RX coordination</w:t>
      </w:r>
      <w:r>
        <w:t xml:space="preserve">, an IAB-node (periodically) transmits some reference signals (SSB/CSI-RS) on a subset of resources to provide measurement opportunities to other IAB-nodes, and monitors (is mute) during the rest of measurement resources to discover/measure other IAB-nodes. </w:t>
      </w:r>
    </w:p>
    <w:p w14:paraId="7C7A30A1" w14:textId="0E9B4592" w:rsidR="00FC657E" w:rsidRDefault="00FC657E" w:rsidP="00FC657E">
      <w:r>
        <w:t xml:space="preserve">It should be further studied how to modify rel-15 SMTC framework considering the required </w:t>
      </w:r>
      <w:r w:rsidR="005525CC">
        <w:t>TX/RX coordination</w:t>
      </w:r>
      <w:r>
        <w:t xml:space="preserve"> – for example:</w:t>
      </w:r>
    </w:p>
    <w:p w14:paraId="76A88825" w14:textId="77777777" w:rsidR="00FC657E" w:rsidRPr="004F2DB1" w:rsidRDefault="00FC657E" w:rsidP="00FC657E">
      <w:pPr>
        <w:pStyle w:val="ListParagraph"/>
        <w:numPr>
          <w:ilvl w:val="0"/>
          <w:numId w:val="28"/>
        </w:numPr>
        <w:ind w:firstLineChars="0"/>
        <w:rPr>
          <w:i/>
        </w:rPr>
      </w:pPr>
      <w:r w:rsidRPr="004F2DB1">
        <w:rPr>
          <w:i/>
        </w:rPr>
        <w:t xml:space="preserve">Increase the </w:t>
      </w:r>
      <w:r>
        <w:rPr>
          <w:i/>
        </w:rPr>
        <w:t xml:space="preserve">maximum </w:t>
      </w:r>
      <w:r w:rsidRPr="004F2DB1">
        <w:rPr>
          <w:i/>
        </w:rPr>
        <w:t>number of SMTC configurations per frequency</w:t>
      </w:r>
      <w:r>
        <w:rPr>
          <w:i/>
        </w:rPr>
        <w:t xml:space="preserve"> to [K] (K&gt;1)</w:t>
      </w:r>
    </w:p>
    <w:p w14:paraId="3A7BF6CB" w14:textId="77777777" w:rsidR="00FC657E" w:rsidRPr="00FE7755" w:rsidRDefault="00FC657E" w:rsidP="00FC657E">
      <w:pPr>
        <w:pStyle w:val="ListParagraph"/>
        <w:numPr>
          <w:ilvl w:val="0"/>
          <w:numId w:val="28"/>
        </w:numPr>
        <w:ind w:firstLineChars="0"/>
      </w:pPr>
      <w:r w:rsidRPr="00FE7755">
        <w:rPr>
          <w:i/>
        </w:rPr>
        <w:t>Support indication of muting pattern within the configured SMTC resources.</w:t>
      </w:r>
    </w:p>
    <w:p w14:paraId="40B78D42" w14:textId="77777777" w:rsidR="00FC657E" w:rsidRDefault="00FC657E" w:rsidP="00FC657E"/>
    <w:p w14:paraId="5CB2E9B4" w14:textId="6FC20B60" w:rsidR="00FC657E" w:rsidRPr="00F74140" w:rsidRDefault="00FC657E" w:rsidP="00FC657E">
      <w:r>
        <w:rPr>
          <w:b/>
        </w:rPr>
        <w:t>Proposal</w:t>
      </w:r>
      <w:r w:rsidRPr="00F74140">
        <w:rPr>
          <w:b/>
        </w:rPr>
        <w:t xml:space="preserve"> </w:t>
      </w:r>
      <w:r>
        <w:rPr>
          <w:b/>
        </w:rPr>
        <w:t>2</w:t>
      </w:r>
      <w:r w:rsidR="005525CC">
        <w:rPr>
          <w:b/>
        </w:rPr>
        <w:t>.2</w:t>
      </w:r>
      <w:r w:rsidRPr="00F74140">
        <w:rPr>
          <w:b/>
        </w:rPr>
        <w:t xml:space="preserve">: IAB-nodes should adopt a </w:t>
      </w:r>
      <w:r w:rsidR="005525CC" w:rsidRPr="005525CC">
        <w:rPr>
          <w:b/>
          <w:u w:val="single"/>
        </w:rPr>
        <w:t>TX/RX coordination (</w:t>
      </w:r>
      <w:r w:rsidRPr="00F74140">
        <w:rPr>
          <w:b/>
          <w:u w:val="single"/>
        </w:rPr>
        <w:t>muting pattern</w:t>
      </w:r>
      <w:r w:rsidR="005525CC" w:rsidRPr="005525CC">
        <w:rPr>
          <w:b/>
          <w:u w:val="single"/>
        </w:rPr>
        <w:t>)</w:t>
      </w:r>
      <w:r w:rsidRPr="00F74140">
        <w:rPr>
          <w:b/>
        </w:rPr>
        <w:t xml:space="preserve"> to enable discovering/measuring other IAB-nodes while being discoverable/measurable by </w:t>
      </w:r>
      <w:r>
        <w:rPr>
          <w:b/>
        </w:rPr>
        <w:t xml:space="preserve">the </w:t>
      </w:r>
      <w:r w:rsidRPr="00F74140">
        <w:rPr>
          <w:b/>
        </w:rPr>
        <w:t>other IAB-nodes.</w:t>
      </w:r>
    </w:p>
    <w:p w14:paraId="56BC783B" w14:textId="77777777" w:rsidR="00FC657E" w:rsidRDefault="00FC657E" w:rsidP="00FC657E"/>
    <w:p w14:paraId="6F978232" w14:textId="75FFC049" w:rsidR="00FC657E" w:rsidRDefault="00FC657E" w:rsidP="00FC657E">
      <w:pPr>
        <w:rPr>
          <w:b/>
        </w:rPr>
      </w:pPr>
      <w:r w:rsidRPr="00F74140">
        <w:rPr>
          <w:b/>
        </w:rPr>
        <w:lastRenderedPageBreak/>
        <w:t xml:space="preserve">Observation </w:t>
      </w:r>
      <w:r w:rsidR="002C2ACB">
        <w:rPr>
          <w:b/>
        </w:rPr>
        <w:t>2.</w:t>
      </w:r>
      <w:r>
        <w:rPr>
          <w:b/>
        </w:rPr>
        <w:t>3</w:t>
      </w:r>
      <w:r w:rsidRPr="00F74140">
        <w:rPr>
          <w:b/>
        </w:rPr>
        <w:t xml:space="preserve">: </w:t>
      </w:r>
      <w:r>
        <w:rPr>
          <w:b/>
        </w:rPr>
        <w:t>the</w:t>
      </w:r>
      <w:r w:rsidRPr="00F74140">
        <w:rPr>
          <w:b/>
        </w:rPr>
        <w:t xml:space="preserve"> </w:t>
      </w:r>
      <w:r w:rsidR="005525CC">
        <w:rPr>
          <w:b/>
        </w:rPr>
        <w:t>TX/RX coordination</w:t>
      </w:r>
      <w:r w:rsidRPr="00C916BF">
        <w:rPr>
          <w:b/>
        </w:rPr>
        <w:t xml:space="preserve"> pattern</w:t>
      </w:r>
      <w:r w:rsidRPr="00F74140">
        <w:rPr>
          <w:b/>
        </w:rPr>
        <w:t xml:space="preserve"> </w:t>
      </w:r>
      <w:r>
        <w:rPr>
          <w:b/>
        </w:rPr>
        <w:t xml:space="preserve">may be semi-persistent, periodic, dynamic, or it may follow a </w:t>
      </w:r>
      <w:r w:rsidR="005525CC">
        <w:rPr>
          <w:b/>
        </w:rPr>
        <w:t>(</w:t>
      </w:r>
      <w:r>
        <w:rPr>
          <w:b/>
        </w:rPr>
        <w:t>pseudo-</w:t>
      </w:r>
      <w:r w:rsidR="005525CC">
        <w:rPr>
          <w:b/>
        </w:rPr>
        <w:t>)</w:t>
      </w:r>
      <w:r>
        <w:rPr>
          <w:b/>
        </w:rPr>
        <w:t xml:space="preserve">random pattern. </w:t>
      </w:r>
    </w:p>
    <w:p w14:paraId="226AACC1" w14:textId="6B4DC011" w:rsidR="00FC657E" w:rsidRPr="002302B3" w:rsidRDefault="00FC657E" w:rsidP="00FC657E">
      <w:pPr>
        <w:pStyle w:val="ListParagraph"/>
        <w:numPr>
          <w:ilvl w:val="0"/>
          <w:numId w:val="28"/>
        </w:numPr>
        <w:ind w:firstLineChars="0"/>
      </w:pPr>
      <w:r w:rsidRPr="002302B3">
        <w:rPr>
          <w:b/>
        </w:rPr>
        <w:t xml:space="preserve">a </w:t>
      </w:r>
      <w:r w:rsidR="002C2ACB">
        <w:rPr>
          <w:b/>
        </w:rPr>
        <w:t>(</w:t>
      </w:r>
      <w:r w:rsidRPr="002302B3">
        <w:rPr>
          <w:b/>
        </w:rPr>
        <w:t>pseudo-</w:t>
      </w:r>
      <w:r w:rsidR="002C2ACB">
        <w:rPr>
          <w:b/>
        </w:rPr>
        <w:t>)</w:t>
      </w:r>
      <w:r w:rsidRPr="002302B3">
        <w:rPr>
          <w:b/>
        </w:rPr>
        <w:t xml:space="preserve">random pattern can increase detectability, and may be more suitable for inter-IAB-node discovery. </w:t>
      </w:r>
    </w:p>
    <w:p w14:paraId="717233DD" w14:textId="77777777" w:rsidR="00FC657E" w:rsidRPr="002302B3" w:rsidRDefault="00FC657E" w:rsidP="00FC657E">
      <w:pPr>
        <w:pStyle w:val="ListParagraph"/>
        <w:numPr>
          <w:ilvl w:val="0"/>
          <w:numId w:val="28"/>
        </w:numPr>
        <w:ind w:firstLineChars="0"/>
      </w:pPr>
      <w:r>
        <w:rPr>
          <w:b/>
        </w:rPr>
        <w:t>a</w:t>
      </w:r>
      <w:r w:rsidRPr="002302B3">
        <w:rPr>
          <w:b/>
        </w:rPr>
        <w:t xml:space="preserve"> semi-persistent or periodic pattern may be more suitable for measurements.</w:t>
      </w:r>
    </w:p>
    <w:p w14:paraId="453C97A0" w14:textId="77777777" w:rsidR="00FC657E" w:rsidRPr="00C916BF" w:rsidRDefault="00FC657E" w:rsidP="00FC657E"/>
    <w:p w14:paraId="3105FEFD" w14:textId="10C2AF69" w:rsidR="00FC657E" w:rsidRDefault="00FC657E" w:rsidP="00FC657E">
      <w:r w:rsidRPr="00CA4D12">
        <w:rPr>
          <w:i/>
        </w:rPr>
        <w:t xml:space="preserve">How to configure a </w:t>
      </w:r>
      <w:r w:rsidR="005525CC">
        <w:rPr>
          <w:i/>
        </w:rPr>
        <w:t>TX/RX coordination</w:t>
      </w:r>
      <w:r w:rsidRPr="00CA4D12">
        <w:rPr>
          <w:i/>
        </w:rPr>
        <w:t>?</w:t>
      </w:r>
      <w:r w:rsidR="00B34898">
        <w:rPr>
          <w:i/>
        </w:rPr>
        <w:t xml:space="preserve"> </w:t>
      </w:r>
    </w:p>
    <w:p w14:paraId="4E13FD50" w14:textId="3592CBC4" w:rsidR="00FC657E" w:rsidRDefault="00FC657E" w:rsidP="00FC657E">
      <w:pPr>
        <w:rPr>
          <w:b/>
        </w:rPr>
      </w:pPr>
      <w:r w:rsidRPr="00F74140">
        <w:rPr>
          <w:b/>
        </w:rPr>
        <w:t xml:space="preserve">Observation </w:t>
      </w:r>
      <w:r w:rsidR="002C2ACB">
        <w:rPr>
          <w:b/>
        </w:rPr>
        <w:t>2.</w:t>
      </w:r>
      <w:r>
        <w:rPr>
          <w:b/>
        </w:rPr>
        <w:t>4</w:t>
      </w:r>
      <w:r w:rsidRPr="00F74140">
        <w:rPr>
          <w:b/>
        </w:rPr>
        <w:t xml:space="preserve">: </w:t>
      </w:r>
      <w:r>
        <w:rPr>
          <w:b/>
        </w:rPr>
        <w:t xml:space="preserve">the </w:t>
      </w:r>
      <w:r w:rsidR="005525CC">
        <w:rPr>
          <w:b/>
        </w:rPr>
        <w:t>TX/RX coordination</w:t>
      </w:r>
      <w:r w:rsidRPr="00F74140">
        <w:rPr>
          <w:b/>
        </w:rPr>
        <w:t xml:space="preserve"> </w:t>
      </w:r>
      <w:r>
        <w:rPr>
          <w:b/>
        </w:rPr>
        <w:t>can be configured centrally by the network, or in a distributed manner by the IAB-nodes</w:t>
      </w:r>
      <w:r w:rsidR="002C2DFE">
        <w:rPr>
          <w:b/>
        </w:rPr>
        <w:t xml:space="preserve"> (e.g. randomly, or following a preconfigured rule)</w:t>
      </w:r>
      <w:r>
        <w:rPr>
          <w:b/>
        </w:rPr>
        <w:t>.</w:t>
      </w:r>
    </w:p>
    <w:p w14:paraId="6FE9B1E3" w14:textId="23C4C69E" w:rsidR="00FC657E" w:rsidRPr="00F74140" w:rsidRDefault="00FC657E" w:rsidP="00FC657E">
      <w:r>
        <w:rPr>
          <w:b/>
        </w:rPr>
        <w:t>Proposal</w:t>
      </w:r>
      <w:r w:rsidRPr="00F74140">
        <w:rPr>
          <w:b/>
        </w:rPr>
        <w:t xml:space="preserve"> </w:t>
      </w:r>
      <w:r>
        <w:rPr>
          <w:b/>
        </w:rPr>
        <w:t>2</w:t>
      </w:r>
      <w:r w:rsidR="002C2ACB">
        <w:rPr>
          <w:b/>
        </w:rPr>
        <w:t>.3</w:t>
      </w:r>
      <w:r w:rsidRPr="00F74140">
        <w:rPr>
          <w:b/>
        </w:rPr>
        <w:t xml:space="preserve">: </w:t>
      </w:r>
      <w:r>
        <w:rPr>
          <w:b/>
        </w:rPr>
        <w:t xml:space="preserve">further study the details of the configuration of the </w:t>
      </w:r>
      <w:r w:rsidR="005525CC">
        <w:rPr>
          <w:b/>
        </w:rPr>
        <w:t>TX/RX coordination</w:t>
      </w:r>
      <w:r>
        <w:rPr>
          <w:b/>
        </w:rPr>
        <w:t xml:space="preserve"> and its required </w:t>
      </w:r>
      <w:r w:rsidR="005525CC">
        <w:rPr>
          <w:b/>
        </w:rPr>
        <w:t>signal</w:t>
      </w:r>
      <w:r>
        <w:rPr>
          <w:b/>
        </w:rPr>
        <w:t>ing.</w:t>
      </w:r>
    </w:p>
    <w:p w14:paraId="735A4AC5" w14:textId="77777777" w:rsidR="00FC657E" w:rsidRDefault="00FC657E" w:rsidP="00FC657E"/>
    <w:p w14:paraId="69F36AC3" w14:textId="78597D17" w:rsidR="00FC657E" w:rsidRDefault="00FC657E" w:rsidP="00FC657E">
      <w:r>
        <w:t>We should also make sure there is no impact of BH discov</w:t>
      </w:r>
      <w:r w:rsidR="009D3895">
        <w:t>ery and measurements on the UEs</w:t>
      </w:r>
      <w:r w:rsidR="00B34898">
        <w:t>.</w:t>
      </w:r>
    </w:p>
    <w:p w14:paraId="46921C73" w14:textId="76049A01" w:rsidR="00FC657E" w:rsidRDefault="00FC657E" w:rsidP="00FC657E">
      <w:pPr>
        <w:rPr>
          <w:b/>
        </w:rPr>
      </w:pPr>
      <w:r w:rsidRPr="003975DB">
        <w:rPr>
          <w:b/>
        </w:rPr>
        <w:t xml:space="preserve">Observation </w:t>
      </w:r>
      <w:r w:rsidR="002C2ACB">
        <w:rPr>
          <w:b/>
        </w:rPr>
        <w:t>2.</w:t>
      </w:r>
      <w:r>
        <w:rPr>
          <w:b/>
        </w:rPr>
        <w:t>5</w:t>
      </w:r>
      <w:r w:rsidRPr="003975DB">
        <w:rPr>
          <w:b/>
        </w:rPr>
        <w:t>: BH discovery and measurements should occur on time resources that are not overlapping with the periodic transmissions to the UEs</w:t>
      </w:r>
      <w:r>
        <w:rPr>
          <w:b/>
        </w:rPr>
        <w:t>.</w:t>
      </w:r>
    </w:p>
    <w:p w14:paraId="6E5A407D" w14:textId="590CF6B6" w:rsidR="00FC657E" w:rsidRPr="003975DB" w:rsidRDefault="00FC657E" w:rsidP="00FC657E">
      <w:pPr>
        <w:rPr>
          <w:b/>
        </w:rPr>
      </w:pPr>
      <w:r w:rsidRPr="003975DB">
        <w:rPr>
          <w:b/>
        </w:rPr>
        <w:t xml:space="preserve">Observation </w:t>
      </w:r>
      <w:r w:rsidR="002C2ACB">
        <w:rPr>
          <w:b/>
        </w:rPr>
        <w:t>2.</w:t>
      </w:r>
      <w:r w:rsidRPr="003975DB">
        <w:rPr>
          <w:b/>
        </w:rPr>
        <w:t xml:space="preserve">6: Sporadic SSB transmissions, following a muting pattern, </w:t>
      </w:r>
      <w:r>
        <w:rPr>
          <w:b/>
        </w:rPr>
        <w:t>may</w:t>
      </w:r>
      <w:r w:rsidRPr="003975DB">
        <w:rPr>
          <w:b/>
        </w:rPr>
        <w:t xml:space="preserve"> confuse the UEs, if they are transmitted on a sync raster.</w:t>
      </w:r>
    </w:p>
    <w:p w14:paraId="1768FE03" w14:textId="77777777" w:rsidR="00FC657E" w:rsidRDefault="00FC657E" w:rsidP="00FC657E"/>
    <w:p w14:paraId="31E583A5" w14:textId="77777777" w:rsidR="00FC657E" w:rsidRPr="002302B3" w:rsidRDefault="00FC657E" w:rsidP="009D3895">
      <w:pPr>
        <w:pStyle w:val="Caption"/>
        <w:rPr>
          <w:rStyle w:val="Strong"/>
          <w:b/>
          <w:sz w:val="24"/>
        </w:rPr>
      </w:pPr>
      <w:r w:rsidRPr="002302B3">
        <w:rPr>
          <w:rStyle w:val="Strong"/>
          <w:b/>
          <w:sz w:val="24"/>
        </w:rPr>
        <w:t xml:space="preserve">A baseline framework </w:t>
      </w:r>
    </w:p>
    <w:p w14:paraId="4CF82084" w14:textId="1D99011D" w:rsidR="00FC657E" w:rsidRDefault="00FC657E" w:rsidP="00FC657E">
      <w:r>
        <w:fldChar w:fldCharType="begin"/>
      </w:r>
      <w:r>
        <w:instrText xml:space="preserve"> REF _Ref513563849 \h </w:instrText>
      </w:r>
      <w:r>
        <w:fldChar w:fldCharType="separate"/>
      </w:r>
      <w:r w:rsidR="00B11C63">
        <w:t xml:space="preserve">Figure </w:t>
      </w:r>
      <w:r w:rsidR="00B11C63">
        <w:rPr>
          <w:noProof/>
        </w:rPr>
        <w:t>3</w:t>
      </w:r>
      <w:r>
        <w:fldChar w:fldCharType="end"/>
      </w:r>
      <w:r>
        <w:t xml:space="preserve"> demonstrates a baseline framework to support BH discovery and measurements in an NR-IAB network,</w:t>
      </w:r>
      <w:r w:rsidR="00B34898">
        <w:t xml:space="preserve"> and </w:t>
      </w:r>
      <w:r w:rsidR="00B34898" w:rsidRPr="003975DB">
        <w:fldChar w:fldCharType="begin"/>
      </w:r>
      <w:r w:rsidR="00B34898" w:rsidRPr="003975DB">
        <w:instrText xml:space="preserve"> REF _Ref513564034 \h </w:instrText>
      </w:r>
      <w:r w:rsidR="00B34898">
        <w:instrText xml:space="preserve"> \* MERGEFORMAT </w:instrText>
      </w:r>
      <w:r w:rsidR="00B34898" w:rsidRPr="003975DB">
        <w:fldChar w:fldCharType="separate"/>
      </w:r>
      <w:r w:rsidR="00B11C63">
        <w:t xml:space="preserve">Table </w:t>
      </w:r>
      <w:r w:rsidR="00B11C63">
        <w:rPr>
          <w:noProof/>
        </w:rPr>
        <w:t>3</w:t>
      </w:r>
      <w:r w:rsidR="00B34898" w:rsidRPr="003975DB">
        <w:fldChar w:fldCharType="end"/>
      </w:r>
      <w:r w:rsidR="00B34898" w:rsidRPr="003975DB">
        <w:t xml:space="preserve"> summarize</w:t>
      </w:r>
      <w:r w:rsidR="00B34898">
        <w:t>s the proposed signals to be used for various operations.</w:t>
      </w:r>
    </w:p>
    <w:p w14:paraId="177365BB" w14:textId="2E7FC500" w:rsidR="00FC657E" w:rsidRDefault="00B34898" w:rsidP="00B34898">
      <w:r>
        <w:t>Note in this proposal, i</w:t>
      </w:r>
      <w:r w:rsidR="00FC657E" w:rsidRPr="00B34898">
        <w:t>nter-IAB-node discovery</w:t>
      </w:r>
      <w:r w:rsidR="00FC657E">
        <w:t xml:space="preserve"> is based on a periodic transmission of off-raster SSBs, following a muting pattern, </w:t>
      </w:r>
      <w:r>
        <w:t xml:space="preserve">on </w:t>
      </w:r>
      <w:r w:rsidR="00FC657E">
        <w:t xml:space="preserve">TDM’ed </w:t>
      </w:r>
      <w:r>
        <w:t xml:space="preserve">resources </w:t>
      </w:r>
      <w:r w:rsidR="00FC657E">
        <w:t>with cell-defining SSBs, and transmitted with potentially a long periodicity</w:t>
      </w:r>
      <w:r>
        <w:t>.</w:t>
      </w:r>
    </w:p>
    <w:p w14:paraId="4112726D" w14:textId="77777777" w:rsidR="00FC657E" w:rsidRDefault="00FC657E" w:rsidP="00FC657E">
      <w:pPr>
        <w:keepNext/>
        <w:jc w:val="center"/>
      </w:pPr>
      <w:r>
        <w:rPr>
          <w:noProof/>
        </w:rPr>
        <w:drawing>
          <wp:inline distT="0" distB="0" distL="0" distR="0" wp14:anchorId="09C61AB1" wp14:editId="0FFABF69">
            <wp:extent cx="6363569" cy="1937766"/>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394412" cy="1947158"/>
                    </a:xfrm>
                    <a:prstGeom prst="rect">
                      <a:avLst/>
                    </a:prstGeom>
                    <a:noFill/>
                  </pic:spPr>
                </pic:pic>
              </a:graphicData>
            </a:graphic>
          </wp:inline>
        </w:drawing>
      </w:r>
    </w:p>
    <w:p w14:paraId="7BBCA1FA" w14:textId="335F1E16" w:rsidR="00FC657E" w:rsidRPr="00402BA8" w:rsidRDefault="00FC657E" w:rsidP="00FC657E">
      <w:pPr>
        <w:pStyle w:val="Caption"/>
        <w:jc w:val="center"/>
      </w:pPr>
      <w:bookmarkStart w:id="7" w:name="_Ref513563849"/>
      <w:r>
        <w:t xml:space="preserve">Figure </w:t>
      </w:r>
      <w:r w:rsidR="00C90790">
        <w:fldChar w:fldCharType="begin"/>
      </w:r>
      <w:r w:rsidR="00C90790">
        <w:instrText xml:space="preserve"> SEQ Figure \* ARABIC </w:instrText>
      </w:r>
      <w:r w:rsidR="00C90790">
        <w:fldChar w:fldCharType="separate"/>
      </w:r>
      <w:r w:rsidR="00B11C63">
        <w:rPr>
          <w:noProof/>
        </w:rPr>
        <w:t>3</w:t>
      </w:r>
      <w:r w:rsidR="00C90790">
        <w:rPr>
          <w:noProof/>
        </w:rPr>
        <w:fldChar w:fldCharType="end"/>
      </w:r>
      <w:bookmarkEnd w:id="7"/>
      <w:r>
        <w:t xml:space="preserve">: </w:t>
      </w:r>
      <w:r w:rsidR="002C2ACB">
        <w:t>Signa</w:t>
      </w:r>
      <w:r>
        <w:t>ling used for various BH operations</w:t>
      </w:r>
    </w:p>
    <w:p w14:paraId="0E9EE09F" w14:textId="77777777" w:rsidR="00FC657E" w:rsidRDefault="00FC657E" w:rsidP="00FC657E"/>
    <w:p w14:paraId="480771E7" w14:textId="1E1F2616" w:rsidR="00FC657E" w:rsidRDefault="00FC657E" w:rsidP="00FC657E">
      <w:pPr>
        <w:pStyle w:val="Caption"/>
        <w:keepNext/>
        <w:jc w:val="center"/>
      </w:pPr>
      <w:bookmarkStart w:id="8" w:name="_Ref513564034"/>
      <w:r>
        <w:lastRenderedPageBreak/>
        <w:t xml:space="preserve">Table </w:t>
      </w:r>
      <w:r w:rsidR="00C90790">
        <w:fldChar w:fldCharType="begin"/>
      </w:r>
      <w:r w:rsidR="00C90790">
        <w:instrText xml:space="preserve"> SEQ Table \* ARABIC </w:instrText>
      </w:r>
      <w:r w:rsidR="00C90790">
        <w:fldChar w:fldCharType="separate"/>
      </w:r>
      <w:r w:rsidR="00B11C63">
        <w:rPr>
          <w:noProof/>
        </w:rPr>
        <w:t>3</w:t>
      </w:r>
      <w:r w:rsidR="00C90790">
        <w:rPr>
          <w:noProof/>
        </w:rPr>
        <w:fldChar w:fldCharType="end"/>
      </w:r>
      <w:bookmarkEnd w:id="8"/>
      <w:r>
        <w:t>: reference signals used for various BH operations</w:t>
      </w:r>
    </w:p>
    <w:tbl>
      <w:tblPr>
        <w:tblStyle w:val="TableGrid"/>
        <w:tblW w:w="0" w:type="auto"/>
        <w:jc w:val="center"/>
        <w:tblLook w:val="04A0" w:firstRow="1" w:lastRow="0" w:firstColumn="1" w:lastColumn="0" w:noHBand="0" w:noVBand="1"/>
      </w:tblPr>
      <w:tblGrid>
        <w:gridCol w:w="2740"/>
        <w:gridCol w:w="2038"/>
        <w:gridCol w:w="2625"/>
      </w:tblGrid>
      <w:tr w:rsidR="00FC657E" w14:paraId="7D8CBFD5" w14:textId="77777777" w:rsidTr="00FC657E">
        <w:trPr>
          <w:jc w:val="center"/>
        </w:trPr>
        <w:tc>
          <w:tcPr>
            <w:tcW w:w="2740" w:type="dxa"/>
          </w:tcPr>
          <w:p w14:paraId="60A98B33" w14:textId="77777777" w:rsidR="00FC657E" w:rsidRPr="00ED450C" w:rsidRDefault="00FC657E" w:rsidP="00FC657E">
            <w:pPr>
              <w:rPr>
                <w:b/>
              </w:rPr>
            </w:pPr>
            <w:r w:rsidRPr="00ED450C">
              <w:rPr>
                <w:b/>
              </w:rPr>
              <w:t>BH procedure</w:t>
            </w:r>
          </w:p>
        </w:tc>
        <w:tc>
          <w:tcPr>
            <w:tcW w:w="2038" w:type="dxa"/>
          </w:tcPr>
          <w:p w14:paraId="634E1B69" w14:textId="77777777" w:rsidR="00FC657E" w:rsidRPr="00ED450C" w:rsidRDefault="00FC657E" w:rsidP="00FC657E">
            <w:pPr>
              <w:rPr>
                <w:b/>
              </w:rPr>
            </w:pPr>
            <w:r>
              <w:rPr>
                <w:b/>
              </w:rPr>
              <w:t>Baseline ref signals</w:t>
            </w:r>
          </w:p>
        </w:tc>
        <w:tc>
          <w:tcPr>
            <w:tcW w:w="2625" w:type="dxa"/>
          </w:tcPr>
          <w:p w14:paraId="467E7CF6" w14:textId="77777777" w:rsidR="00FC657E" w:rsidRPr="00ED450C" w:rsidRDefault="00FC657E" w:rsidP="00FC657E">
            <w:pPr>
              <w:rPr>
                <w:b/>
              </w:rPr>
            </w:pPr>
            <w:r w:rsidRPr="00ED450C">
              <w:rPr>
                <w:b/>
              </w:rPr>
              <w:t xml:space="preserve">Additional </w:t>
            </w:r>
            <w:r>
              <w:rPr>
                <w:b/>
              </w:rPr>
              <w:t xml:space="preserve">ref signals </w:t>
            </w:r>
          </w:p>
        </w:tc>
      </w:tr>
      <w:tr w:rsidR="00FC657E" w14:paraId="7FEA8E40" w14:textId="77777777" w:rsidTr="00FC657E">
        <w:trPr>
          <w:jc w:val="center"/>
        </w:trPr>
        <w:tc>
          <w:tcPr>
            <w:tcW w:w="2740" w:type="dxa"/>
          </w:tcPr>
          <w:p w14:paraId="1BA83FBF" w14:textId="77777777" w:rsidR="00FC657E" w:rsidRPr="00ED450C" w:rsidRDefault="00FC657E" w:rsidP="00FC657E">
            <w:pPr>
              <w:rPr>
                <w:b/>
              </w:rPr>
            </w:pPr>
            <w:r w:rsidRPr="00ED450C">
              <w:rPr>
                <w:b/>
              </w:rPr>
              <w:t>Initial acquisition</w:t>
            </w:r>
          </w:p>
        </w:tc>
        <w:tc>
          <w:tcPr>
            <w:tcW w:w="2038" w:type="dxa"/>
          </w:tcPr>
          <w:p w14:paraId="20A2557C" w14:textId="77777777" w:rsidR="00FC657E" w:rsidRDefault="00FC657E" w:rsidP="00FC657E">
            <w:r>
              <w:t>CD SSBs</w:t>
            </w:r>
          </w:p>
        </w:tc>
        <w:tc>
          <w:tcPr>
            <w:tcW w:w="2625" w:type="dxa"/>
          </w:tcPr>
          <w:p w14:paraId="0EB63A63" w14:textId="77777777" w:rsidR="00FC657E" w:rsidRDefault="00FC657E" w:rsidP="00FC657E">
            <w:r>
              <w:t>Off-raster SSBs</w:t>
            </w:r>
          </w:p>
        </w:tc>
      </w:tr>
      <w:tr w:rsidR="00FC657E" w14:paraId="00006FCB" w14:textId="77777777" w:rsidTr="00FC657E">
        <w:trPr>
          <w:jc w:val="center"/>
        </w:trPr>
        <w:tc>
          <w:tcPr>
            <w:tcW w:w="2740" w:type="dxa"/>
          </w:tcPr>
          <w:p w14:paraId="6460267B" w14:textId="77777777" w:rsidR="00FC657E" w:rsidRPr="00ED450C" w:rsidRDefault="00FC657E" w:rsidP="00FC657E">
            <w:pPr>
              <w:rPr>
                <w:b/>
              </w:rPr>
            </w:pPr>
            <w:r w:rsidRPr="00ED450C">
              <w:rPr>
                <w:b/>
              </w:rPr>
              <w:t>Inter-</w:t>
            </w:r>
            <w:r>
              <w:rPr>
                <w:b/>
              </w:rPr>
              <w:t>IAB-node</w:t>
            </w:r>
            <w:r w:rsidRPr="00ED450C">
              <w:rPr>
                <w:b/>
              </w:rPr>
              <w:t xml:space="preserve"> discovery</w:t>
            </w:r>
          </w:p>
        </w:tc>
        <w:tc>
          <w:tcPr>
            <w:tcW w:w="2038" w:type="dxa"/>
          </w:tcPr>
          <w:p w14:paraId="57B138FD" w14:textId="77777777" w:rsidR="00FC657E" w:rsidRDefault="00FC657E" w:rsidP="00FC657E">
            <w:r>
              <w:t>Off-raster SSBs</w:t>
            </w:r>
          </w:p>
        </w:tc>
        <w:tc>
          <w:tcPr>
            <w:tcW w:w="2625" w:type="dxa"/>
          </w:tcPr>
          <w:p w14:paraId="44E428DD" w14:textId="77777777" w:rsidR="00FC657E" w:rsidRDefault="00FC657E" w:rsidP="00FC657E">
            <w:r>
              <w:t>CD SSBs, CSI-RS</w:t>
            </w:r>
          </w:p>
        </w:tc>
      </w:tr>
      <w:tr w:rsidR="00FC657E" w14:paraId="45634A96" w14:textId="77777777" w:rsidTr="00FC657E">
        <w:trPr>
          <w:jc w:val="center"/>
        </w:trPr>
        <w:tc>
          <w:tcPr>
            <w:tcW w:w="2740" w:type="dxa"/>
          </w:tcPr>
          <w:p w14:paraId="2BCD797E" w14:textId="77777777" w:rsidR="00FC657E" w:rsidRPr="00ED450C" w:rsidRDefault="00FC657E" w:rsidP="00FC657E">
            <w:pPr>
              <w:rPr>
                <w:b/>
              </w:rPr>
            </w:pPr>
            <w:r w:rsidRPr="00ED450C">
              <w:rPr>
                <w:b/>
              </w:rPr>
              <w:t>BH measurements</w:t>
            </w:r>
          </w:p>
        </w:tc>
        <w:tc>
          <w:tcPr>
            <w:tcW w:w="2038" w:type="dxa"/>
          </w:tcPr>
          <w:p w14:paraId="04BA99D7" w14:textId="77777777" w:rsidR="00FC657E" w:rsidRDefault="00FC657E" w:rsidP="00FC657E">
            <w:r>
              <w:t>On-demand CSI-RS</w:t>
            </w:r>
          </w:p>
        </w:tc>
        <w:tc>
          <w:tcPr>
            <w:tcW w:w="2625" w:type="dxa"/>
          </w:tcPr>
          <w:p w14:paraId="05AC7DD0" w14:textId="77777777" w:rsidR="00FC657E" w:rsidRDefault="00FC657E" w:rsidP="00FC657E">
            <w:r>
              <w:t>CD SSBs, off-raster SSBs</w:t>
            </w:r>
          </w:p>
        </w:tc>
      </w:tr>
    </w:tbl>
    <w:p w14:paraId="0D3134E9" w14:textId="77777777" w:rsidR="00FC657E" w:rsidRDefault="00FC657E" w:rsidP="00FC657E"/>
    <w:p w14:paraId="4C654AEA" w14:textId="45208A47" w:rsidR="00CA4D12" w:rsidRDefault="00FC657E" w:rsidP="00FC657E">
      <w:pPr>
        <w:rPr>
          <w:b/>
        </w:rPr>
      </w:pPr>
      <w:r>
        <w:rPr>
          <w:b/>
        </w:rPr>
        <w:t>Proposal</w:t>
      </w:r>
      <w:r w:rsidRPr="00F74140">
        <w:rPr>
          <w:b/>
        </w:rPr>
        <w:t xml:space="preserve"> </w:t>
      </w:r>
      <w:r w:rsidR="002C2ACB">
        <w:rPr>
          <w:b/>
        </w:rPr>
        <w:t>2.4</w:t>
      </w:r>
      <w:r w:rsidRPr="00F74140">
        <w:rPr>
          <w:b/>
        </w:rPr>
        <w:t xml:space="preserve">: </w:t>
      </w:r>
      <w:r>
        <w:rPr>
          <w:b/>
        </w:rPr>
        <w:t xml:space="preserve">adopt the proposed framework in Table </w:t>
      </w:r>
      <w:r w:rsidR="002C2ACB">
        <w:rPr>
          <w:b/>
        </w:rPr>
        <w:t>3</w:t>
      </w:r>
      <w:r>
        <w:rPr>
          <w:b/>
        </w:rPr>
        <w:t xml:space="preserve"> for initial acquisition, inter-IAB-node discovery and BH measurements.</w:t>
      </w:r>
    </w:p>
    <w:p w14:paraId="62084013" w14:textId="77777777" w:rsidR="009D3895" w:rsidRPr="008E65C4" w:rsidRDefault="009D3895" w:rsidP="00FC657E"/>
    <w:p w14:paraId="59201DF7" w14:textId="7E2FA50A" w:rsidR="00FC0714" w:rsidRDefault="00FC0714" w:rsidP="00FC0714">
      <w:pPr>
        <w:pStyle w:val="Heading2"/>
        <w:spacing w:after="240"/>
      </w:pPr>
      <w:r>
        <w:t>OTA synchronization</w:t>
      </w:r>
    </w:p>
    <w:p w14:paraId="73957BB1" w14:textId="4FD09BB8" w:rsidR="007979B1" w:rsidRPr="00141EFE" w:rsidRDefault="007979B1" w:rsidP="007979B1">
      <w:r w:rsidRPr="00141EFE">
        <w:t>RAN1 #92bis achieved the following agreement</w:t>
      </w:r>
    </w:p>
    <w:tbl>
      <w:tblPr>
        <w:tblStyle w:val="TableGrid"/>
        <w:tblW w:w="0" w:type="auto"/>
        <w:tblLook w:val="04A0" w:firstRow="1" w:lastRow="0" w:firstColumn="1" w:lastColumn="0" w:noHBand="0" w:noVBand="1"/>
      </w:tblPr>
      <w:tblGrid>
        <w:gridCol w:w="9631"/>
      </w:tblGrid>
      <w:tr w:rsidR="007979B1" w14:paraId="5E05ECE0" w14:textId="77777777" w:rsidTr="00113CCD">
        <w:tc>
          <w:tcPr>
            <w:tcW w:w="9631" w:type="dxa"/>
          </w:tcPr>
          <w:p w14:paraId="48B71EA6" w14:textId="77777777" w:rsidR="007979B1" w:rsidRPr="00CB71D2" w:rsidRDefault="007979B1" w:rsidP="00113CCD">
            <w:pPr>
              <w:rPr>
                <w:lang w:eastAsia="x-none"/>
              </w:rPr>
            </w:pPr>
            <w:r w:rsidRPr="00CB71D2">
              <w:rPr>
                <w:highlight w:val="green"/>
                <w:lang w:eastAsia="x-none"/>
              </w:rPr>
              <w:t>Agreements</w:t>
            </w:r>
            <w:r w:rsidRPr="00CB71D2">
              <w:rPr>
                <w:lang w:eastAsia="x-none"/>
              </w:rPr>
              <w:t>:</w:t>
            </w:r>
          </w:p>
          <w:p w14:paraId="7782550E" w14:textId="32B3F517" w:rsidR="007979B1" w:rsidRPr="007979B1" w:rsidRDefault="007979B1" w:rsidP="007979B1">
            <w:pPr>
              <w:numPr>
                <w:ilvl w:val="0"/>
                <w:numId w:val="27"/>
              </w:numPr>
              <w:spacing w:before="60" w:after="120"/>
              <w:jc w:val="both"/>
              <w:rPr>
                <w:rFonts w:ascii="Calibri" w:eastAsia="Malgun Gothic" w:hAnsi="Calibri" w:cs="Batang"/>
                <w:lang w:eastAsia="ko-KR"/>
              </w:rPr>
            </w:pPr>
            <w:r w:rsidRPr="009C6628">
              <w:rPr>
                <w:rFonts w:ascii="Calibri" w:eastAsia="Malgun Gothic" w:hAnsi="Calibri" w:cs="Batang"/>
                <w:lang w:eastAsia="ko-KR"/>
              </w:rPr>
              <w:t xml:space="preserve">Study the feasibility of over-the-air (OTA) synchronization and the impact of timing misalignment on IAB performance (e.g. the number of supportable hops). </w:t>
            </w:r>
          </w:p>
        </w:tc>
      </w:tr>
    </w:tbl>
    <w:p w14:paraId="04DB7EA0" w14:textId="1B9EAA8A" w:rsidR="007979B1" w:rsidRDefault="007979B1" w:rsidP="007979B1"/>
    <w:p w14:paraId="53F072DB" w14:textId="1839B3DD" w:rsidR="00234719" w:rsidRDefault="00234719" w:rsidP="00234719">
      <w:pPr>
        <w:rPr>
          <w:rFonts w:eastAsia="Arial"/>
        </w:rPr>
      </w:pPr>
      <w:r>
        <w:rPr>
          <w:rFonts w:eastAsia="Arial"/>
        </w:rPr>
        <w:t xml:space="preserve">An OTA synchronization technique can be adopted to provide NR-IAB network synchronization. As shown in </w:t>
      </w:r>
      <w:r w:rsidRPr="00A91791">
        <w:rPr>
          <w:rFonts w:eastAsia="Arial"/>
        </w:rPr>
        <w:fldChar w:fldCharType="begin"/>
      </w:r>
      <w:r w:rsidRPr="00A91791">
        <w:rPr>
          <w:rFonts w:eastAsia="Arial"/>
        </w:rPr>
        <w:instrText xml:space="preserve"> REF _Ref513623792 \h </w:instrText>
      </w:r>
      <w:r>
        <w:rPr>
          <w:rFonts w:eastAsia="Arial"/>
        </w:rPr>
        <w:instrText xml:space="preserve"> \* MERGEFORMAT </w:instrText>
      </w:r>
      <w:r w:rsidRPr="00A91791">
        <w:rPr>
          <w:rFonts w:eastAsia="Arial"/>
        </w:rPr>
      </w:r>
      <w:r w:rsidRPr="00A91791">
        <w:rPr>
          <w:rFonts w:eastAsia="Arial"/>
        </w:rPr>
        <w:fldChar w:fldCharType="separate"/>
      </w:r>
      <w:r w:rsidR="00B11C63">
        <w:t xml:space="preserve">Figure </w:t>
      </w:r>
      <w:r w:rsidR="00B11C63">
        <w:rPr>
          <w:noProof/>
        </w:rPr>
        <w:t>4</w:t>
      </w:r>
      <w:r w:rsidRPr="00A91791">
        <w:rPr>
          <w:rFonts w:eastAsia="Arial"/>
        </w:rPr>
        <w:fldChar w:fldCharType="end"/>
      </w:r>
      <w:r w:rsidRPr="00A91791">
        <w:rPr>
          <w:rFonts w:eastAsia="Arial"/>
        </w:rPr>
        <w:t>, i</w:t>
      </w:r>
      <w:r>
        <w:rPr>
          <w:rFonts w:eastAsia="Arial"/>
        </w:rPr>
        <w:t xml:space="preserve">n a multi-hop NR-IAB network with hierarchical topology, an IAB-node can synchronize to its parent node(s) using the available synchronization mechanism of the Uu interface (i.e. tracking downlink receive timing, and adjusting uplink transmit timing using the provided TA command). This would naturally synchronize the whole network to the IAB-donors. </w:t>
      </w:r>
    </w:p>
    <w:p w14:paraId="4A73268E" w14:textId="4377AB30" w:rsidR="00234719" w:rsidRDefault="00234719" w:rsidP="00234719">
      <w:pPr>
        <w:rPr>
          <w:rFonts w:eastAsia="Arial"/>
        </w:rPr>
      </w:pPr>
      <w:r>
        <w:rPr>
          <w:rFonts w:eastAsia="Arial"/>
        </w:rPr>
        <w:t xml:space="preserve">One potential issue with this technique could be the fact that the accumulated errors over multiple hops may lead to a network that is not tightly synchronized. In [3], we calculate the maximum timing error over a single link and the maximum number of supportable hops to guarantee an acceptable multi-hop synchronization accuracy. In what follows, we provide a summary. </w:t>
      </w:r>
    </w:p>
    <w:p w14:paraId="3E9AFE1C" w14:textId="77777777" w:rsidR="00234719" w:rsidRDefault="00234719" w:rsidP="00234719">
      <w:pPr>
        <w:rPr>
          <w:rFonts w:eastAsia="Arial"/>
          <w:color w:val="808080" w:themeColor="background1" w:themeShade="80"/>
          <w:highlight w:val="yellow"/>
        </w:rPr>
      </w:pPr>
    </w:p>
    <w:p w14:paraId="5B1360EC" w14:textId="77777777" w:rsidR="00234719" w:rsidRDefault="00234719" w:rsidP="00234719">
      <w:pPr>
        <w:keepNext/>
        <w:jc w:val="center"/>
      </w:pPr>
      <w:r w:rsidRPr="00A91791">
        <w:rPr>
          <w:rFonts w:eastAsia="Arial"/>
          <w:noProof/>
        </w:rPr>
        <w:lastRenderedPageBreak/>
        <w:drawing>
          <wp:inline distT="0" distB="0" distL="0" distR="0" wp14:anchorId="6A03314E" wp14:editId="17877885">
            <wp:extent cx="2333625" cy="245173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333625" cy="2451735"/>
                    </a:xfrm>
                    <a:prstGeom prst="rect">
                      <a:avLst/>
                    </a:prstGeom>
                    <a:noFill/>
                  </pic:spPr>
                </pic:pic>
              </a:graphicData>
            </a:graphic>
          </wp:inline>
        </w:drawing>
      </w:r>
    </w:p>
    <w:p w14:paraId="117A1507" w14:textId="16BA5AE8" w:rsidR="00234719" w:rsidRDefault="00234719" w:rsidP="00234719">
      <w:pPr>
        <w:pStyle w:val="Caption"/>
        <w:jc w:val="center"/>
        <w:rPr>
          <w:rFonts w:eastAsia="Arial"/>
          <w:color w:val="808080" w:themeColor="background1" w:themeShade="80"/>
          <w:highlight w:val="yellow"/>
        </w:rPr>
      </w:pPr>
      <w:bookmarkStart w:id="9" w:name="_Ref513623792"/>
      <w:r>
        <w:t xml:space="preserve">Figure </w:t>
      </w:r>
      <w:r w:rsidR="00C90790">
        <w:fldChar w:fldCharType="begin"/>
      </w:r>
      <w:r w:rsidR="00C90790">
        <w:instrText xml:space="preserve"> SEQ Figure \* ARABIC </w:instrText>
      </w:r>
      <w:r w:rsidR="00C90790">
        <w:fldChar w:fldCharType="separate"/>
      </w:r>
      <w:r w:rsidR="00B11C63">
        <w:rPr>
          <w:noProof/>
        </w:rPr>
        <w:t>4</w:t>
      </w:r>
      <w:r w:rsidR="00C90790">
        <w:rPr>
          <w:noProof/>
        </w:rPr>
        <w:fldChar w:fldCharType="end"/>
      </w:r>
      <w:bookmarkEnd w:id="9"/>
      <w:r>
        <w:t>:</w:t>
      </w:r>
      <w:r w:rsidRPr="00415F57">
        <w:t xml:space="preserve"> multi-hop over-the-air synchronization</w:t>
      </w:r>
    </w:p>
    <w:p w14:paraId="13857879" w14:textId="77777777" w:rsidR="00234719" w:rsidRDefault="00234719" w:rsidP="00234719">
      <w:pPr>
        <w:rPr>
          <w:rFonts w:eastAsia="Arial"/>
        </w:rPr>
      </w:pPr>
    </w:p>
    <w:p w14:paraId="270608BD" w14:textId="1E5BD4D5" w:rsidR="00234719" w:rsidRDefault="00234719" w:rsidP="00234719">
      <w:pPr>
        <w:rPr>
          <w:rFonts w:eastAsia="Arial"/>
        </w:rPr>
      </w:pPr>
      <w:r>
        <w:rPr>
          <w:rFonts w:eastAsia="Arial"/>
        </w:rPr>
        <w:t xml:space="preserve">Consider two IAB-nodes 1 and 2, where IAB-node 1 is the parent of IAB-node 2 – i.e. IAB-node 2 synchronizes to IAB-node 1, like a UE synchronizing to its serving cell. </w:t>
      </w:r>
      <w:r w:rsidRPr="00FD4B64">
        <w:rPr>
          <w:rFonts w:eastAsia="Arial"/>
        </w:rPr>
        <w:fldChar w:fldCharType="begin"/>
      </w:r>
      <w:r w:rsidRPr="00FD4B64">
        <w:rPr>
          <w:rFonts w:eastAsia="Arial"/>
        </w:rPr>
        <w:instrText xml:space="preserve"> REF _Ref513648198 \h </w:instrText>
      </w:r>
      <w:r>
        <w:rPr>
          <w:rFonts w:eastAsia="Arial"/>
        </w:rPr>
        <w:instrText xml:space="preserve"> \* MERGEFORMAT </w:instrText>
      </w:r>
      <w:r w:rsidRPr="00FD4B64">
        <w:rPr>
          <w:rFonts w:eastAsia="Arial"/>
        </w:rPr>
      </w:r>
      <w:r w:rsidRPr="00FD4B64">
        <w:rPr>
          <w:rFonts w:eastAsia="Arial"/>
        </w:rPr>
        <w:fldChar w:fldCharType="separate"/>
      </w:r>
      <w:r w:rsidR="00B11C63">
        <w:t xml:space="preserve">Figure </w:t>
      </w:r>
      <w:r w:rsidR="00B11C63">
        <w:rPr>
          <w:noProof/>
        </w:rPr>
        <w:t>5</w:t>
      </w:r>
      <w:r w:rsidRPr="00FD4B64">
        <w:rPr>
          <w:rFonts w:eastAsia="Arial"/>
        </w:rPr>
        <w:fldChar w:fldCharType="end"/>
      </w:r>
      <w:r>
        <w:rPr>
          <w:rFonts w:eastAsia="Arial"/>
        </w:rPr>
        <w:t xml:space="preserve"> shows the timing diagram of the </w:t>
      </w:r>
      <w:r w:rsidRPr="008F486F">
        <w:rPr>
          <w:rFonts w:eastAsia="Arial"/>
          <w:i/>
        </w:rPr>
        <w:t>initial</w:t>
      </w:r>
      <w:r>
        <w:rPr>
          <w:rFonts w:eastAsia="Arial"/>
        </w:rPr>
        <w:t xml:space="preserve"> </w:t>
      </w:r>
      <w:r w:rsidR="002C2ACB">
        <w:rPr>
          <w:rFonts w:eastAsia="Arial"/>
        </w:rPr>
        <w:t>signalings</w:t>
      </w:r>
      <w:r>
        <w:rPr>
          <w:rFonts w:eastAsia="Arial"/>
        </w:rPr>
        <w:t xml:space="preserve"> between the two nodes. </w:t>
      </w:r>
    </w:p>
    <w:p w14:paraId="2D8A115B" w14:textId="77777777" w:rsidR="00234719" w:rsidRDefault="00234719" w:rsidP="00234719">
      <w:pPr>
        <w:keepNext/>
        <w:jc w:val="center"/>
      </w:pPr>
      <w:r w:rsidRPr="00FD4B64">
        <w:rPr>
          <w:noProof/>
        </w:rPr>
        <w:drawing>
          <wp:inline distT="0" distB="0" distL="0" distR="0" wp14:anchorId="43275178" wp14:editId="566D498D">
            <wp:extent cx="5632704" cy="1939919"/>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644145" cy="1943859"/>
                    </a:xfrm>
                    <a:prstGeom prst="rect">
                      <a:avLst/>
                    </a:prstGeom>
                    <a:noFill/>
                    <a:ln>
                      <a:noFill/>
                    </a:ln>
                  </pic:spPr>
                </pic:pic>
              </a:graphicData>
            </a:graphic>
          </wp:inline>
        </w:drawing>
      </w:r>
    </w:p>
    <w:p w14:paraId="24C8899B" w14:textId="60CEAC98" w:rsidR="00234719" w:rsidRDefault="00234719" w:rsidP="00234719">
      <w:pPr>
        <w:pStyle w:val="Caption"/>
        <w:jc w:val="center"/>
        <w:rPr>
          <w:rFonts w:eastAsia="Arial"/>
        </w:rPr>
      </w:pPr>
      <w:bookmarkStart w:id="10" w:name="_Ref513648198"/>
      <w:r>
        <w:t xml:space="preserve">Figure </w:t>
      </w:r>
      <w:r w:rsidR="00C90790">
        <w:fldChar w:fldCharType="begin"/>
      </w:r>
      <w:r w:rsidR="00C90790">
        <w:instrText xml:space="preserve"> SEQ Figure \* ARABIC </w:instrText>
      </w:r>
      <w:r w:rsidR="00C90790">
        <w:fldChar w:fldCharType="separate"/>
      </w:r>
      <w:r w:rsidR="00B11C63">
        <w:rPr>
          <w:noProof/>
        </w:rPr>
        <w:t>5</w:t>
      </w:r>
      <w:r w:rsidR="00C90790">
        <w:rPr>
          <w:noProof/>
        </w:rPr>
        <w:fldChar w:fldCharType="end"/>
      </w:r>
      <w:bookmarkEnd w:id="10"/>
      <w:r>
        <w:t>: transmit and receive timing over a single link</w:t>
      </w:r>
    </w:p>
    <w:p w14:paraId="3C53C5F7" w14:textId="7CAED7DA" w:rsidR="00234719" w:rsidRDefault="00234719" w:rsidP="00234719">
      <w:pPr>
        <w:rPr>
          <w:rFonts w:eastAsia="Arial"/>
        </w:rPr>
      </w:pPr>
      <w:r>
        <w:rPr>
          <w:rFonts w:eastAsia="Arial"/>
        </w:rPr>
        <w:t xml:space="preserve">As it is shown in </w:t>
      </w:r>
      <w:r w:rsidRPr="00FD4B64">
        <w:rPr>
          <w:rFonts w:eastAsia="Arial"/>
        </w:rPr>
        <w:fldChar w:fldCharType="begin"/>
      </w:r>
      <w:r w:rsidRPr="00FD4B64">
        <w:rPr>
          <w:rFonts w:eastAsia="Arial"/>
        </w:rPr>
        <w:instrText xml:space="preserve"> REF _Ref513648198 \h </w:instrText>
      </w:r>
      <w:r>
        <w:rPr>
          <w:rFonts w:eastAsia="Arial"/>
        </w:rPr>
        <w:instrText xml:space="preserve"> \* MERGEFORMAT </w:instrText>
      </w:r>
      <w:r w:rsidRPr="00FD4B64">
        <w:rPr>
          <w:rFonts w:eastAsia="Arial"/>
        </w:rPr>
      </w:r>
      <w:r w:rsidRPr="00FD4B64">
        <w:rPr>
          <w:rFonts w:eastAsia="Arial"/>
        </w:rPr>
        <w:fldChar w:fldCharType="separate"/>
      </w:r>
      <w:r w:rsidR="00B11C63">
        <w:t xml:space="preserve">Figure </w:t>
      </w:r>
      <w:r w:rsidR="00B11C63">
        <w:rPr>
          <w:noProof/>
        </w:rPr>
        <w:t>5</w:t>
      </w:r>
      <w:r w:rsidRPr="00FD4B64">
        <w:rPr>
          <w:rFonts w:eastAsia="Arial"/>
        </w:rPr>
        <w:fldChar w:fldCharType="end"/>
      </w:r>
      <w:r>
        <w:rPr>
          <w:rFonts w:eastAsia="Arial"/>
        </w:rPr>
        <w:t>, there are various factors contributing to the overall time deviation over a single link. We can calculate an upper bound on this value (</w:t>
      </w:r>
      <m:oMath>
        <m:sSub>
          <m:sSubPr>
            <m:ctrlPr>
              <w:rPr>
                <w:rFonts w:ascii="Cambria Math" w:eastAsia="Arial" w:hAnsi="Cambria Math"/>
                <w:i/>
              </w:rPr>
            </m:ctrlPr>
          </m:sSubPr>
          <m:e>
            <m:r>
              <m:rPr>
                <m:sty m:val="p"/>
              </m:rPr>
              <w:rPr>
                <w:rFonts w:ascii="Cambria Math" w:eastAsia="Arial" w:hAnsi="Cambria Math"/>
              </w:rPr>
              <m:t>Δ</m:t>
            </m:r>
            <m:ctrlPr>
              <w:rPr>
                <w:rFonts w:ascii="Cambria Math" w:eastAsia="Arial" w:hAnsi="Cambria Math"/>
              </w:rPr>
            </m:ctrlPr>
          </m:e>
          <m:sub>
            <m:r>
              <w:rPr>
                <w:rFonts w:ascii="Cambria Math" w:eastAsia="Arial" w:hAnsi="Cambria Math"/>
              </w:rPr>
              <m:t>max,perHop</m:t>
            </m:r>
          </m:sub>
        </m:sSub>
      </m:oMath>
      <w:r>
        <w:rPr>
          <w:rFonts w:eastAsia="Arial"/>
        </w:rPr>
        <w:t xml:space="preserve">) using the NR timing requirements of the UEs (please refer to 38.133 and 38.213) – details of the calculation are provided in [3]. </w:t>
      </w:r>
    </w:p>
    <w:p w14:paraId="74DE7995" w14:textId="6A7ADC3A" w:rsidR="00234719" w:rsidRDefault="00234719" w:rsidP="00234719">
      <w:pPr>
        <w:rPr>
          <w:rFonts w:eastAsia="Arial"/>
        </w:rPr>
      </w:pPr>
      <w:r>
        <w:rPr>
          <w:rFonts w:eastAsia="Arial"/>
        </w:rPr>
        <w:t xml:space="preserve">Assuming a cell phase accuracy of 3 usec (based on 38.133 (7.4)), the maximum number of supportable hops can be determined for various frequency bands and subcarrier spacing as </w:t>
      </w:r>
    </w:p>
    <w:p w14:paraId="15EB35B4" w14:textId="77777777" w:rsidR="00234719" w:rsidRDefault="00C90790" w:rsidP="00234719">
      <w:pPr>
        <w:rPr>
          <w:rFonts w:eastAsia="Arial"/>
        </w:rPr>
      </w:pPr>
      <m:oMathPara>
        <m:oMath>
          <m:func>
            <m:funcPr>
              <m:ctrlPr>
                <w:rPr>
                  <w:rFonts w:ascii="Cambria Math" w:eastAsia="Arial" w:hAnsi="Cambria Math"/>
                  <w:i/>
                </w:rPr>
              </m:ctrlPr>
            </m:funcPr>
            <m:fName>
              <m:r>
                <w:rPr>
                  <w:rFonts w:ascii="Cambria Math" w:eastAsia="Arial" w:hAnsi="Cambria Math"/>
                </w:rPr>
                <m:t>max</m:t>
              </m:r>
            </m:fName>
            <m:e>
              <m:r>
                <w:rPr>
                  <w:rFonts w:ascii="Cambria Math" w:eastAsia="Arial" w:hAnsi="Cambria Math"/>
                </w:rPr>
                <m:t>no. of Hops</m:t>
              </m:r>
            </m:e>
          </m:func>
          <m:r>
            <w:rPr>
              <w:rFonts w:ascii="Cambria Math" w:eastAsia="Arial" w:hAnsi="Cambria Math"/>
            </w:rPr>
            <m:t xml:space="preserve">= </m:t>
          </m:r>
          <m:d>
            <m:dPr>
              <m:begChr m:val="⌊"/>
              <m:endChr m:val="⌋"/>
              <m:ctrlPr>
                <w:rPr>
                  <w:rFonts w:ascii="Cambria Math" w:eastAsia="Arial" w:hAnsi="Cambria Math"/>
                  <w:i/>
                </w:rPr>
              </m:ctrlPr>
            </m:dPr>
            <m:e>
              <m:f>
                <m:fPr>
                  <m:ctrlPr>
                    <w:rPr>
                      <w:rFonts w:ascii="Cambria Math" w:eastAsia="Arial" w:hAnsi="Cambria Math"/>
                      <w:i/>
                    </w:rPr>
                  </m:ctrlPr>
                </m:fPr>
                <m:num>
                  <m:r>
                    <w:rPr>
                      <w:rFonts w:ascii="Cambria Math" w:eastAsia="Arial" w:hAnsi="Cambria Math"/>
                    </w:rPr>
                    <m:t>3 usec</m:t>
                  </m:r>
                </m:num>
                <m:den>
                  <m:sSub>
                    <m:sSubPr>
                      <m:ctrlPr>
                        <w:rPr>
                          <w:rFonts w:ascii="Cambria Math" w:eastAsia="Arial" w:hAnsi="Cambria Math"/>
                          <w:i/>
                        </w:rPr>
                      </m:ctrlPr>
                    </m:sSubPr>
                    <m:e>
                      <m:r>
                        <m:rPr>
                          <m:sty m:val="p"/>
                        </m:rPr>
                        <w:rPr>
                          <w:rFonts w:ascii="Cambria Math" w:eastAsia="Arial" w:hAnsi="Cambria Math"/>
                        </w:rPr>
                        <m:t>Δ</m:t>
                      </m:r>
                      <m:ctrlPr>
                        <w:rPr>
                          <w:rFonts w:ascii="Cambria Math" w:eastAsia="Arial" w:hAnsi="Cambria Math"/>
                        </w:rPr>
                      </m:ctrlPr>
                    </m:e>
                    <m:sub>
                      <m:r>
                        <w:rPr>
                          <w:rFonts w:ascii="Cambria Math" w:eastAsia="Arial" w:hAnsi="Cambria Math"/>
                        </w:rPr>
                        <m:t>max,perHop</m:t>
                      </m:r>
                    </m:sub>
                  </m:sSub>
                </m:den>
              </m:f>
            </m:e>
          </m:d>
          <m:r>
            <w:rPr>
              <w:rFonts w:ascii="Cambria Math" w:eastAsia="Arial" w:hAnsi="Cambria Math"/>
            </w:rPr>
            <m:t>.</m:t>
          </m:r>
        </m:oMath>
      </m:oMathPara>
    </w:p>
    <w:p w14:paraId="7B77F581" w14:textId="17012476" w:rsidR="00234719" w:rsidRPr="00C86181" w:rsidRDefault="00234719" w:rsidP="00234719">
      <w:pPr>
        <w:rPr>
          <w:rFonts w:eastAsia="Arial"/>
        </w:rPr>
      </w:pPr>
      <w:r w:rsidRPr="00C86181">
        <w:rPr>
          <w:rFonts w:eastAsia="Arial"/>
        </w:rPr>
        <w:fldChar w:fldCharType="begin"/>
      </w:r>
      <w:r w:rsidRPr="00C86181">
        <w:rPr>
          <w:rFonts w:eastAsia="Arial"/>
        </w:rPr>
        <w:instrText xml:space="preserve"> REF _Ref513649567 \h </w:instrText>
      </w:r>
      <w:r>
        <w:rPr>
          <w:rFonts w:eastAsia="Arial"/>
        </w:rPr>
        <w:instrText xml:space="preserve"> \* MERGEFORMAT </w:instrText>
      </w:r>
      <w:r w:rsidRPr="00C86181">
        <w:rPr>
          <w:rFonts w:eastAsia="Arial"/>
        </w:rPr>
      </w:r>
      <w:r w:rsidRPr="00C86181">
        <w:rPr>
          <w:rFonts w:eastAsia="Arial"/>
        </w:rPr>
        <w:fldChar w:fldCharType="separate"/>
      </w:r>
      <w:r w:rsidR="00B11C63">
        <w:t xml:space="preserve">Table </w:t>
      </w:r>
      <w:r w:rsidR="00B11C63">
        <w:rPr>
          <w:noProof/>
        </w:rPr>
        <w:t>4</w:t>
      </w:r>
      <w:r w:rsidRPr="00C86181">
        <w:rPr>
          <w:rFonts w:eastAsia="Arial"/>
        </w:rPr>
        <w:fldChar w:fldCharType="end"/>
      </w:r>
      <w:r>
        <w:rPr>
          <w:rFonts w:eastAsia="Arial"/>
        </w:rPr>
        <w:t xml:space="preserve"> provides these values, and compares the result of our numerical analysis with that of [4], where a slightly different methodology was used to calculate the maximum per-hop time deviation.</w:t>
      </w:r>
    </w:p>
    <w:p w14:paraId="44126221" w14:textId="77777777" w:rsidR="00234719" w:rsidRDefault="00234719" w:rsidP="00234719">
      <w:pPr>
        <w:rPr>
          <w:rFonts w:eastAsia="Arial"/>
        </w:rPr>
      </w:pPr>
    </w:p>
    <w:p w14:paraId="104B6708" w14:textId="12768DD9" w:rsidR="00234719" w:rsidRDefault="00234719" w:rsidP="00234719">
      <w:pPr>
        <w:pStyle w:val="Caption"/>
        <w:keepNext/>
        <w:jc w:val="center"/>
      </w:pPr>
      <w:bookmarkStart w:id="11" w:name="_Ref513649567"/>
      <w:r>
        <w:lastRenderedPageBreak/>
        <w:t xml:space="preserve">Table </w:t>
      </w:r>
      <w:r w:rsidR="00C90790">
        <w:fldChar w:fldCharType="begin"/>
      </w:r>
      <w:r w:rsidR="00C90790">
        <w:instrText xml:space="preserve"> SEQ Table \* ARABIC </w:instrText>
      </w:r>
      <w:r w:rsidR="00C90790">
        <w:fldChar w:fldCharType="separate"/>
      </w:r>
      <w:r w:rsidR="00B11C63">
        <w:rPr>
          <w:noProof/>
        </w:rPr>
        <w:t>4</w:t>
      </w:r>
      <w:r w:rsidR="00C90790">
        <w:rPr>
          <w:noProof/>
        </w:rPr>
        <w:fldChar w:fldCharType="end"/>
      </w:r>
      <w:bookmarkEnd w:id="11"/>
      <w:r>
        <w:t>: maximum time deviation per hop, and maximum number of allowable hops</w:t>
      </w:r>
    </w:p>
    <w:p w14:paraId="37BC459E" w14:textId="77777777" w:rsidR="00234719" w:rsidRDefault="00234719" w:rsidP="00234719">
      <w:pPr>
        <w:jc w:val="center"/>
        <w:rPr>
          <w:rFonts w:eastAsia="Arial"/>
        </w:rPr>
      </w:pPr>
      <w:r w:rsidRPr="00800294">
        <w:rPr>
          <w:rFonts w:eastAsia="Arial"/>
        </w:rPr>
        <w:object w:dxaOrig="12364" w:dyaOrig="2166" w14:anchorId="22CE00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84pt" o:ole="">
            <v:imagedata r:id="rId18" o:title=""/>
          </v:shape>
          <o:OLEObject Type="Embed" ProgID="Excel.Sheet.12" ShapeID="_x0000_i1025" DrawAspect="Content" ObjectID="_1587582041" r:id="rId19"/>
        </w:object>
      </w:r>
    </w:p>
    <w:p w14:paraId="4CC7A294" w14:textId="77777777" w:rsidR="00234719" w:rsidRDefault="00234719" w:rsidP="00234719">
      <w:pPr>
        <w:rPr>
          <w:rFonts w:eastAsia="Arial"/>
        </w:rPr>
      </w:pPr>
    </w:p>
    <w:p w14:paraId="63E30B84" w14:textId="7EFD3CED" w:rsidR="00234719" w:rsidRPr="00234719" w:rsidRDefault="00234719" w:rsidP="00234719">
      <w:pPr>
        <w:rPr>
          <w:rFonts w:eastAsia="Arial"/>
        </w:rPr>
      </w:pPr>
      <w:r>
        <w:rPr>
          <w:rFonts w:eastAsia="Arial"/>
        </w:rPr>
        <w:t xml:space="preserve">Note that if we need to tighten the cell phase accuracy requirement (e.g. to 1.5 usec to ensure max </w:t>
      </w:r>
      <w:r w:rsidRPr="00C86181">
        <w:rPr>
          <w:rFonts w:eastAsia="Arial"/>
          <w:i/>
        </w:rPr>
        <w:t>relative</w:t>
      </w:r>
      <w:r>
        <w:rPr>
          <w:rFonts w:eastAsia="Arial"/>
        </w:rPr>
        <w:t xml:space="preserve"> time deviation of 3 usec for any two IAB-nodes), the number of supportable hops will proportionally reduce. However, we can make the following general observations:</w:t>
      </w:r>
    </w:p>
    <w:p w14:paraId="183DB4CD" w14:textId="32A766E2" w:rsidR="00234719" w:rsidRPr="00D9056D" w:rsidRDefault="00234719" w:rsidP="00234719">
      <w:pPr>
        <w:rPr>
          <w:rFonts w:eastAsia="Arial"/>
          <w:b/>
        </w:rPr>
      </w:pPr>
      <w:r w:rsidRPr="00D9056D">
        <w:rPr>
          <w:rFonts w:eastAsia="Arial"/>
          <w:b/>
        </w:rPr>
        <w:t xml:space="preserve">Observation </w:t>
      </w:r>
      <w:r w:rsidR="002C2ACB">
        <w:rPr>
          <w:rFonts w:eastAsia="Arial"/>
          <w:b/>
        </w:rPr>
        <w:t>3.1</w:t>
      </w:r>
      <w:r w:rsidRPr="00D9056D">
        <w:rPr>
          <w:rFonts w:eastAsia="Arial"/>
          <w:b/>
        </w:rPr>
        <w:t xml:space="preserve">: </w:t>
      </w:r>
      <w:r>
        <w:rPr>
          <w:rFonts w:eastAsia="Arial"/>
          <w:b/>
        </w:rPr>
        <w:t>the accuracy of the o</w:t>
      </w:r>
      <w:r w:rsidRPr="00D9056D">
        <w:rPr>
          <w:rFonts w:eastAsia="Arial"/>
          <w:b/>
        </w:rPr>
        <w:t xml:space="preserve">ver-the-air (OTA) synchronization </w:t>
      </w:r>
      <w:r>
        <w:rPr>
          <w:rFonts w:eastAsia="Arial"/>
          <w:b/>
        </w:rPr>
        <w:t xml:space="preserve">(using Uu interface) depends on the frequency band and the subcarrier spacing of the reference signals. </w:t>
      </w:r>
    </w:p>
    <w:p w14:paraId="124DDAE4" w14:textId="51D8CAA2" w:rsidR="00234719" w:rsidRPr="00D9056D" w:rsidRDefault="00234719" w:rsidP="00234719">
      <w:pPr>
        <w:rPr>
          <w:rFonts w:eastAsia="Arial"/>
          <w:b/>
        </w:rPr>
      </w:pPr>
      <w:r w:rsidRPr="00D9056D">
        <w:rPr>
          <w:rFonts w:eastAsia="Arial"/>
          <w:b/>
        </w:rPr>
        <w:t xml:space="preserve">Observation </w:t>
      </w:r>
      <w:r w:rsidR="002C2ACB">
        <w:rPr>
          <w:rFonts w:eastAsia="Arial"/>
          <w:b/>
        </w:rPr>
        <w:t>3.2</w:t>
      </w:r>
      <w:r w:rsidRPr="00D9056D">
        <w:rPr>
          <w:rFonts w:eastAsia="Arial"/>
          <w:b/>
        </w:rPr>
        <w:t xml:space="preserve">: OTA synchronization </w:t>
      </w:r>
      <w:r>
        <w:rPr>
          <w:rFonts w:eastAsia="Arial"/>
          <w:b/>
        </w:rPr>
        <w:t>can support multi-hop IAB network: 8~10 hops for mmw bands, and 2~3 hop for sub-6 GHz bands.</w:t>
      </w:r>
    </w:p>
    <w:p w14:paraId="4FD31C11" w14:textId="77777777" w:rsidR="00234719" w:rsidRDefault="00234719" w:rsidP="00234719">
      <w:pPr>
        <w:rPr>
          <w:rFonts w:eastAsia="Arial"/>
        </w:rPr>
      </w:pPr>
    </w:p>
    <w:p w14:paraId="70E89DB3" w14:textId="35064C7E" w:rsidR="00234719" w:rsidRDefault="00234719" w:rsidP="00234719">
      <w:pPr>
        <w:rPr>
          <w:rFonts w:eastAsia="Arial"/>
        </w:rPr>
      </w:pPr>
      <w:r>
        <w:rPr>
          <w:rFonts w:eastAsia="Arial"/>
        </w:rPr>
        <w:t>The proposed multi-hop OTA synchronization techniqu</w:t>
      </w:r>
      <w:r w:rsidRPr="00925F09">
        <w:rPr>
          <w:rFonts w:eastAsia="Arial"/>
        </w:rPr>
        <w:t xml:space="preserve">e ends up synchronizing the </w:t>
      </w:r>
      <w:r>
        <w:rPr>
          <w:rFonts w:eastAsia="Arial"/>
        </w:rPr>
        <w:t xml:space="preserve">IAB-nodes </w:t>
      </w:r>
      <w:r w:rsidRPr="00925F09">
        <w:rPr>
          <w:rFonts w:eastAsia="Arial"/>
        </w:rPr>
        <w:t xml:space="preserve">to the IAB-donor(s) who are at the roots of the IAB network topology. To achieve synchronization across </w:t>
      </w:r>
      <w:r>
        <w:rPr>
          <w:rFonts w:eastAsia="Arial"/>
        </w:rPr>
        <w:t>the network</w:t>
      </w:r>
      <w:r w:rsidRPr="00925F09">
        <w:rPr>
          <w:rFonts w:eastAsia="Arial"/>
        </w:rPr>
        <w:t xml:space="preserve">, the IAB-donors should </w:t>
      </w:r>
      <w:r>
        <w:rPr>
          <w:rFonts w:eastAsia="Arial"/>
        </w:rPr>
        <w:t xml:space="preserve">also </w:t>
      </w:r>
      <w:r w:rsidRPr="00925F09">
        <w:rPr>
          <w:rFonts w:eastAsia="Arial"/>
        </w:rPr>
        <w:t xml:space="preserve">be synchronized – e.g. using GPS/GNSS or Ethernet. </w:t>
      </w:r>
    </w:p>
    <w:p w14:paraId="26F6E0F4" w14:textId="77777777" w:rsidR="00234719" w:rsidRPr="00925F09" w:rsidRDefault="00234719" w:rsidP="00234719">
      <w:pPr>
        <w:rPr>
          <w:rFonts w:eastAsia="Arial"/>
        </w:rPr>
      </w:pPr>
    </w:p>
    <w:p w14:paraId="6820AD1B" w14:textId="1D30DBA5" w:rsidR="00234719" w:rsidRDefault="00234719" w:rsidP="00234719">
      <w:pPr>
        <w:rPr>
          <w:rFonts w:eastAsia="Arial"/>
          <w:b/>
        </w:rPr>
      </w:pPr>
      <w:r>
        <w:rPr>
          <w:rFonts w:eastAsia="Arial"/>
          <w:b/>
        </w:rPr>
        <w:t>Proposal</w:t>
      </w:r>
      <w:r w:rsidRPr="00163FCD">
        <w:rPr>
          <w:rFonts w:eastAsia="Arial"/>
          <w:b/>
        </w:rPr>
        <w:t xml:space="preserve"> </w:t>
      </w:r>
      <w:r w:rsidR="002C2ACB">
        <w:rPr>
          <w:rFonts w:eastAsia="Arial"/>
          <w:b/>
        </w:rPr>
        <w:t>3.1</w:t>
      </w:r>
      <w:r w:rsidRPr="00163FCD">
        <w:rPr>
          <w:rFonts w:eastAsia="Arial"/>
          <w:b/>
        </w:rPr>
        <w:t xml:space="preserve">: </w:t>
      </w:r>
      <w:r>
        <w:rPr>
          <w:rFonts w:eastAsia="Arial"/>
          <w:b/>
        </w:rPr>
        <w:t>O</w:t>
      </w:r>
      <w:r w:rsidRPr="00163FCD">
        <w:rPr>
          <w:rFonts w:eastAsia="Arial"/>
          <w:b/>
        </w:rPr>
        <w:t xml:space="preserve">ver-the-air </w:t>
      </w:r>
      <w:r>
        <w:rPr>
          <w:rFonts w:eastAsia="Arial"/>
          <w:b/>
        </w:rPr>
        <w:t xml:space="preserve">(OTA) </w:t>
      </w:r>
      <w:r w:rsidRPr="00163FCD">
        <w:rPr>
          <w:rFonts w:eastAsia="Arial"/>
          <w:b/>
        </w:rPr>
        <w:t>synchronization (over Uu interface) can be used to synchronize a multi-hop IAB network to the IAB-donors.</w:t>
      </w:r>
    </w:p>
    <w:p w14:paraId="489DD50D" w14:textId="5FBC6CE5" w:rsidR="00234719" w:rsidRDefault="00234719" w:rsidP="00234719">
      <w:pPr>
        <w:rPr>
          <w:rFonts w:eastAsia="Arial"/>
          <w:b/>
        </w:rPr>
      </w:pPr>
      <w:r w:rsidRPr="00BB0E2E">
        <w:rPr>
          <w:rFonts w:eastAsia="Arial"/>
          <w:b/>
        </w:rPr>
        <w:t xml:space="preserve">Proposal </w:t>
      </w:r>
      <w:r w:rsidR="002C2ACB">
        <w:rPr>
          <w:rFonts w:eastAsia="Arial"/>
          <w:b/>
        </w:rPr>
        <w:t>3.2</w:t>
      </w:r>
      <w:r w:rsidRPr="00BB0E2E">
        <w:rPr>
          <w:rFonts w:eastAsia="Arial"/>
          <w:b/>
        </w:rPr>
        <w:t xml:space="preserve">: </w:t>
      </w:r>
      <w:r>
        <w:rPr>
          <w:rFonts w:eastAsia="Arial"/>
          <w:b/>
        </w:rPr>
        <w:t xml:space="preserve">network should synchronize the IAB-donors using the available techniques, e.g. using GPS/GNSS, Ethernet, etc. </w:t>
      </w:r>
    </w:p>
    <w:p w14:paraId="050EA6A3" w14:textId="081CFE78" w:rsidR="002C202E" w:rsidRPr="00925F09" w:rsidRDefault="002C202E" w:rsidP="002C202E">
      <w:pPr>
        <w:rPr>
          <w:rFonts w:eastAsia="Arial"/>
        </w:rPr>
      </w:pPr>
    </w:p>
    <w:p w14:paraId="2F952C0E" w14:textId="7DEEAF78" w:rsidR="00FC0714" w:rsidRDefault="00FC0714" w:rsidP="00FC0714">
      <w:pPr>
        <w:pStyle w:val="Heading2"/>
        <w:spacing w:after="240"/>
      </w:pPr>
      <w:r>
        <w:t>Multi-hop timing alignment</w:t>
      </w:r>
    </w:p>
    <w:p w14:paraId="7BD59B93" w14:textId="20E65270" w:rsidR="007979B1" w:rsidRPr="00141EFE" w:rsidRDefault="007979B1" w:rsidP="007979B1">
      <w:r w:rsidRPr="00141EFE">
        <w:t>RAN1 #92bis achieved the following agreement</w:t>
      </w:r>
    </w:p>
    <w:tbl>
      <w:tblPr>
        <w:tblStyle w:val="TableGrid"/>
        <w:tblW w:w="0" w:type="auto"/>
        <w:tblLook w:val="04A0" w:firstRow="1" w:lastRow="0" w:firstColumn="1" w:lastColumn="0" w:noHBand="0" w:noVBand="1"/>
      </w:tblPr>
      <w:tblGrid>
        <w:gridCol w:w="9631"/>
      </w:tblGrid>
      <w:tr w:rsidR="007979B1" w14:paraId="4200D86C" w14:textId="77777777" w:rsidTr="00113CCD">
        <w:tc>
          <w:tcPr>
            <w:tcW w:w="9631" w:type="dxa"/>
          </w:tcPr>
          <w:p w14:paraId="4CBE51BC" w14:textId="0974FFD3" w:rsidR="007979B1" w:rsidRPr="00CB71D2" w:rsidRDefault="007979B1" w:rsidP="00113CCD">
            <w:pPr>
              <w:rPr>
                <w:lang w:eastAsia="x-none"/>
              </w:rPr>
            </w:pPr>
            <w:r w:rsidRPr="00CB71D2">
              <w:rPr>
                <w:highlight w:val="green"/>
                <w:lang w:eastAsia="x-none"/>
              </w:rPr>
              <w:t>Agreements</w:t>
            </w:r>
            <w:r w:rsidRPr="00CB71D2">
              <w:rPr>
                <w:lang w:eastAsia="x-none"/>
              </w:rPr>
              <w:t>:</w:t>
            </w:r>
          </w:p>
          <w:p w14:paraId="3C527289" w14:textId="482E159D" w:rsidR="007979B1" w:rsidRPr="007979B1" w:rsidRDefault="007979B1" w:rsidP="007979B1">
            <w:pPr>
              <w:numPr>
                <w:ilvl w:val="0"/>
                <w:numId w:val="27"/>
              </w:numPr>
              <w:spacing w:before="60" w:after="120"/>
              <w:jc w:val="both"/>
              <w:rPr>
                <w:rFonts w:eastAsia="Arial"/>
              </w:rPr>
            </w:pPr>
            <w:r w:rsidRPr="009C6628">
              <w:rPr>
                <w:rFonts w:ascii="Calibri" w:eastAsia="Malgun Gothic" w:hAnsi="Calibri" w:cs="Batang"/>
                <w:lang w:eastAsia="ko-KR"/>
              </w:rPr>
              <w:t>Mechanisms for timing alignment across multi-hop NR-IAB networks should be studied.</w:t>
            </w:r>
            <w:r w:rsidRPr="009C6628">
              <w:rPr>
                <w:rFonts w:eastAsia="Arial"/>
              </w:rPr>
              <w:t xml:space="preserve"> </w:t>
            </w:r>
          </w:p>
        </w:tc>
      </w:tr>
    </w:tbl>
    <w:p w14:paraId="48CE9923" w14:textId="4F7F199C" w:rsidR="006857FB" w:rsidRDefault="006857FB" w:rsidP="006857FB"/>
    <w:p w14:paraId="20CBFCF2" w14:textId="000B9551" w:rsidR="00234719" w:rsidRDefault="00234719" w:rsidP="00234719">
      <w:r>
        <w:t xml:space="preserve">To maintain synchronization across multi-hop IAB network, we propose aligning the slot boundaries over the </w:t>
      </w:r>
      <w:r w:rsidR="00D224B3">
        <w:t>multiple hops</w:t>
      </w:r>
      <w:r>
        <w:t xml:space="preserve">. This means an IAB-node has (at least) 3 timing references: </w:t>
      </w:r>
      <w:r w:rsidRPr="00FB566A">
        <w:rPr>
          <w:i/>
        </w:rPr>
        <w:t>downlink receive timing from its parent</w:t>
      </w:r>
      <w:r>
        <w:t xml:space="preserve"> (DL RX), </w:t>
      </w:r>
      <w:r w:rsidRPr="00A868E2">
        <w:rPr>
          <w:i/>
        </w:rPr>
        <w:t>uplink transmit timing to its parent</w:t>
      </w:r>
      <w:r>
        <w:t xml:space="preserve"> (UL TX), and </w:t>
      </w:r>
      <w:r w:rsidRPr="00A868E2">
        <w:rPr>
          <w:i/>
        </w:rPr>
        <w:t>downlink transmit/uplink receive</w:t>
      </w:r>
      <w:r>
        <w:t xml:space="preserve"> (DL TX/UL RX) timing to/from its child IAB-nodes and UEs.</w:t>
      </w:r>
      <w:r w:rsidRPr="00A868E2">
        <w:t xml:space="preserve"> See </w:t>
      </w:r>
      <w:r w:rsidRPr="00A868E2">
        <w:fldChar w:fldCharType="begin"/>
      </w:r>
      <w:r w:rsidRPr="00A868E2">
        <w:instrText xml:space="preserve"> REF _Ref513651996 \h </w:instrText>
      </w:r>
      <w:r>
        <w:instrText xml:space="preserve"> \* MERGEFORMAT </w:instrText>
      </w:r>
      <w:r w:rsidRPr="00A868E2">
        <w:fldChar w:fldCharType="separate"/>
      </w:r>
      <w:r w:rsidR="00B11C63">
        <w:t xml:space="preserve">Figure </w:t>
      </w:r>
      <w:r w:rsidR="00B11C63">
        <w:rPr>
          <w:noProof/>
        </w:rPr>
        <w:t>6</w:t>
      </w:r>
      <w:r w:rsidRPr="00A868E2">
        <w:fldChar w:fldCharType="end"/>
      </w:r>
      <w:r w:rsidRPr="00A868E2">
        <w:t>.</w:t>
      </w:r>
    </w:p>
    <w:p w14:paraId="4CB39034" w14:textId="77777777" w:rsidR="00234719" w:rsidRDefault="00234719" w:rsidP="00234719">
      <w:pPr>
        <w:keepNext/>
        <w:jc w:val="center"/>
      </w:pPr>
      <w:r>
        <w:rPr>
          <w:noProof/>
        </w:rPr>
        <w:lastRenderedPageBreak/>
        <w:drawing>
          <wp:inline distT="0" distB="0" distL="0" distR="0" wp14:anchorId="4250B996" wp14:editId="2DEC776D">
            <wp:extent cx="5793638" cy="1823114"/>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819934" cy="1831389"/>
                    </a:xfrm>
                    <a:prstGeom prst="rect">
                      <a:avLst/>
                    </a:prstGeom>
                    <a:noFill/>
                  </pic:spPr>
                </pic:pic>
              </a:graphicData>
            </a:graphic>
          </wp:inline>
        </w:drawing>
      </w:r>
    </w:p>
    <w:p w14:paraId="1FAFEEE3" w14:textId="6037A642" w:rsidR="00234719" w:rsidRPr="009551C1" w:rsidRDefault="00234719" w:rsidP="00234719">
      <w:pPr>
        <w:pStyle w:val="Caption"/>
        <w:jc w:val="center"/>
      </w:pPr>
      <w:bookmarkStart w:id="12" w:name="_Ref513651996"/>
      <w:r>
        <w:t xml:space="preserve">Figure </w:t>
      </w:r>
      <w:r w:rsidR="00C90790">
        <w:fldChar w:fldCharType="begin"/>
      </w:r>
      <w:r w:rsidR="00C90790">
        <w:instrText xml:space="preserve"> SEQ Figure \* ARABIC </w:instrText>
      </w:r>
      <w:r w:rsidR="00C90790">
        <w:fldChar w:fldCharType="separate"/>
      </w:r>
      <w:r w:rsidR="00B11C63">
        <w:rPr>
          <w:noProof/>
        </w:rPr>
        <w:t>6</w:t>
      </w:r>
      <w:r w:rsidR="00C90790">
        <w:rPr>
          <w:noProof/>
        </w:rPr>
        <w:fldChar w:fldCharType="end"/>
      </w:r>
      <w:bookmarkEnd w:id="12"/>
      <w:r>
        <w:t>: multiple timing references of an IAB-node</w:t>
      </w:r>
    </w:p>
    <w:p w14:paraId="3B6C45B2" w14:textId="77777777" w:rsidR="00234719" w:rsidRDefault="00234719" w:rsidP="00234719"/>
    <w:p w14:paraId="43BA7F3A" w14:textId="77777777" w:rsidR="00234719" w:rsidRDefault="00234719" w:rsidP="00234719">
      <w:r w:rsidRPr="009551C1">
        <w:t xml:space="preserve">Note </w:t>
      </w:r>
      <w:r>
        <w:t xml:space="preserve">a guard period (GP) is needed depending on the allocated resources and the schedule of the IAB-node. We further notice an IAB-node can still spatially multiplex its communications with its parent and children (when an opportunity exists), that may use two different timing references, through utilizing two separate digital/RF chains. </w:t>
      </w:r>
    </w:p>
    <w:p w14:paraId="64AFAB6F" w14:textId="3AC5A0DC" w:rsidR="00234719" w:rsidRDefault="00234719" w:rsidP="00234719">
      <w:pPr>
        <w:rPr>
          <w:rFonts w:eastAsia="Arial"/>
          <w:b/>
        </w:rPr>
      </w:pPr>
      <w:r>
        <w:rPr>
          <w:rFonts w:eastAsia="Arial"/>
          <w:b/>
        </w:rPr>
        <w:t>Proposal</w:t>
      </w:r>
      <w:r w:rsidRPr="00707A3D">
        <w:rPr>
          <w:rFonts w:eastAsia="Arial"/>
          <w:b/>
        </w:rPr>
        <w:t xml:space="preserve"> </w:t>
      </w:r>
      <w:r w:rsidR="002C2ACB">
        <w:rPr>
          <w:rFonts w:eastAsia="Arial"/>
          <w:b/>
        </w:rPr>
        <w:t>4.1</w:t>
      </w:r>
      <w:r w:rsidRPr="00707A3D">
        <w:rPr>
          <w:rFonts w:eastAsia="Arial"/>
          <w:b/>
        </w:rPr>
        <w:t xml:space="preserve">: </w:t>
      </w:r>
      <w:r>
        <w:rPr>
          <w:rFonts w:eastAsia="Arial"/>
          <w:b/>
        </w:rPr>
        <w:t xml:space="preserve">the slot boundaries across multi-hop IAB network should be aligned. </w:t>
      </w:r>
    </w:p>
    <w:p w14:paraId="613FD0CE" w14:textId="77777777" w:rsidR="009551C1" w:rsidRPr="006857FB" w:rsidRDefault="009551C1" w:rsidP="006857FB"/>
    <w:p w14:paraId="3AD62CD1" w14:textId="255B74FC" w:rsidR="00FC0714" w:rsidRDefault="00FC0714" w:rsidP="00FC0714">
      <w:pPr>
        <w:pStyle w:val="Heading2"/>
        <w:spacing w:after="240"/>
      </w:pPr>
      <w:r>
        <w:t>Resource allocation and coordination</w:t>
      </w:r>
    </w:p>
    <w:p w14:paraId="0E950227" w14:textId="49AAD758" w:rsidR="006857FB" w:rsidRPr="00141EFE" w:rsidRDefault="006857FB" w:rsidP="006857FB">
      <w:r w:rsidRPr="00141EFE">
        <w:t>RAN1 #92bis achieved the following agreement</w:t>
      </w:r>
      <w:r>
        <w:t>s</w:t>
      </w:r>
    </w:p>
    <w:tbl>
      <w:tblPr>
        <w:tblStyle w:val="TableGrid"/>
        <w:tblW w:w="0" w:type="auto"/>
        <w:tblLook w:val="04A0" w:firstRow="1" w:lastRow="0" w:firstColumn="1" w:lastColumn="0" w:noHBand="0" w:noVBand="1"/>
      </w:tblPr>
      <w:tblGrid>
        <w:gridCol w:w="9631"/>
      </w:tblGrid>
      <w:tr w:rsidR="006857FB" w14:paraId="01F907BF" w14:textId="77777777" w:rsidTr="00113CCD">
        <w:tc>
          <w:tcPr>
            <w:tcW w:w="9631" w:type="dxa"/>
          </w:tcPr>
          <w:p w14:paraId="05804E57" w14:textId="77777777" w:rsidR="006857FB" w:rsidRPr="00CB71D2" w:rsidRDefault="006857FB" w:rsidP="00113CCD">
            <w:pPr>
              <w:rPr>
                <w:lang w:eastAsia="x-none"/>
              </w:rPr>
            </w:pPr>
            <w:r w:rsidRPr="00CB71D2">
              <w:rPr>
                <w:highlight w:val="green"/>
                <w:lang w:eastAsia="x-none"/>
              </w:rPr>
              <w:t>Agreements</w:t>
            </w:r>
            <w:r w:rsidRPr="00CB71D2">
              <w:rPr>
                <w:lang w:eastAsia="x-none"/>
              </w:rPr>
              <w:t>:</w:t>
            </w:r>
          </w:p>
          <w:p w14:paraId="63FF2674" w14:textId="77777777" w:rsidR="006857FB" w:rsidRPr="00803984" w:rsidRDefault="006857FB" w:rsidP="006857FB">
            <w:pPr>
              <w:numPr>
                <w:ilvl w:val="0"/>
                <w:numId w:val="27"/>
              </w:numPr>
              <w:spacing w:after="0"/>
            </w:pPr>
            <w:r w:rsidRPr="00803984">
              <w:t>Mechanisms for scheduling coordination, resource allocation, and route selection across IAB nodes/donors and multiple backhaul hops should be studied.</w:t>
            </w:r>
          </w:p>
          <w:p w14:paraId="264A0D9D" w14:textId="4E67C49E" w:rsidR="006857FB" w:rsidRPr="006857FB" w:rsidRDefault="006857FB" w:rsidP="006857FB">
            <w:pPr>
              <w:numPr>
                <w:ilvl w:val="0"/>
                <w:numId w:val="27"/>
              </w:numPr>
              <w:spacing w:after="0"/>
            </w:pPr>
            <w:r w:rsidRPr="00803984">
              <w:t>Mechanisms for efficient TDM/FDM/SDM multiplexing of access/backhaul traffic across multiple hops considering an IAB-node half-duplex constraint should be studied.</w:t>
            </w:r>
          </w:p>
        </w:tc>
      </w:tr>
    </w:tbl>
    <w:p w14:paraId="0E6688A6" w14:textId="77777777" w:rsidR="006857FB" w:rsidRDefault="006857FB" w:rsidP="00141EFE">
      <w:pPr>
        <w:pStyle w:val="Caption"/>
        <w:rPr>
          <w:rFonts w:eastAsia="SimSun"/>
          <w:b w:val="0"/>
          <w:color w:val="A6A6A6" w:themeColor="background1" w:themeShade="A6"/>
          <w:lang w:eastAsia="zh-CN"/>
        </w:rPr>
      </w:pPr>
    </w:p>
    <w:p w14:paraId="65DFD3E1" w14:textId="77777777" w:rsidR="00653A5E" w:rsidRDefault="00653A5E" w:rsidP="00653A5E">
      <w:pPr>
        <w:rPr>
          <w:color w:val="262626" w:themeColor="text1" w:themeTint="D9"/>
          <w:lang w:eastAsia="x-none"/>
        </w:rPr>
      </w:pPr>
      <w:r w:rsidRPr="001E7414">
        <w:rPr>
          <w:color w:val="262626" w:themeColor="text1" w:themeTint="D9"/>
          <w:lang w:eastAsia="x-none"/>
        </w:rPr>
        <w:t>A centralized resource partitioning approach</w:t>
      </w:r>
      <w:r>
        <w:rPr>
          <w:color w:val="262626" w:themeColor="text1" w:themeTint="D9"/>
          <w:lang w:eastAsia="x-none"/>
        </w:rPr>
        <w:t xml:space="preserve"> [5]</w:t>
      </w:r>
      <w:r w:rsidRPr="001E7414">
        <w:rPr>
          <w:color w:val="262626" w:themeColor="text1" w:themeTint="D9"/>
          <w:lang w:eastAsia="x-none"/>
        </w:rPr>
        <w:t xml:space="preserve"> is proposed</w:t>
      </w:r>
      <w:r>
        <w:rPr>
          <w:color w:val="262626" w:themeColor="text1" w:themeTint="D9"/>
          <w:lang w:eastAsia="x-none"/>
        </w:rPr>
        <w:t xml:space="preserve"> based on NG-RAN CU-DU split architecture, where the</w:t>
      </w:r>
      <w:r w:rsidRPr="001E7414">
        <w:rPr>
          <w:color w:val="262626" w:themeColor="text1" w:themeTint="D9"/>
          <w:lang w:eastAsia="x-none"/>
        </w:rPr>
        <w:t xml:space="preserve"> </w:t>
      </w:r>
      <w:r>
        <w:rPr>
          <w:rFonts w:eastAsia="SimSun"/>
        </w:rPr>
        <w:t>IAB-donor CU-CP collects information from all DUs of IAB-nodes, runs resource partitioning algorithm, and sends out resource configurations to all DUs of IAB-nodes.</w:t>
      </w:r>
      <w:r>
        <w:rPr>
          <w:color w:val="0070C0"/>
          <w:lang w:eastAsia="x-none"/>
        </w:rPr>
        <w:t xml:space="preserve"> </w:t>
      </w:r>
      <w:r>
        <w:rPr>
          <w:color w:val="262626" w:themeColor="text1" w:themeTint="D9"/>
          <w:lang w:eastAsia="x-none"/>
        </w:rPr>
        <w:t xml:space="preserve">The IAB-donor is assumed to know the topology </w:t>
      </w:r>
      <w:r>
        <w:rPr>
          <w:rFonts w:eastAsia="SimSun"/>
        </w:rPr>
        <w:t>of the IAB network. Additional information on traffic and link capacity may need to be reported from IAB-nodes to support decisions on resource partitioning. Resource configuration from IAB-donor shall at least indicate whether a resource unit is allocated or not. It may further specify if a resource is allocated to an individual link, a subset of links or all links controlled by the DU’s scheduler. The IAB-donor may further provide policies to the IAB-node on how to share a resource among a set of links.</w:t>
      </w:r>
      <w:r>
        <w:rPr>
          <w:color w:val="262626" w:themeColor="text1" w:themeTint="D9"/>
          <w:lang w:eastAsia="x-none"/>
        </w:rPr>
        <w:t xml:space="preserve"> </w:t>
      </w:r>
    </w:p>
    <w:p w14:paraId="56D05C51" w14:textId="77777777" w:rsidR="00653A5E" w:rsidRDefault="00653A5E" w:rsidP="00653A5E">
      <w:pPr>
        <w:rPr>
          <w:rFonts w:eastAsia="SimSun"/>
        </w:rPr>
      </w:pPr>
      <w:r>
        <w:rPr>
          <w:rFonts w:eastAsia="SimSun"/>
        </w:rPr>
        <w:t xml:space="preserve">For a resource unit that is indicated as unallocated for a DU, no UL/DL transmissions are allowed on this resource unit for links controlled by this DU’s scheduler. For DL/UL transmissions that are dynamically scheduled by DU, a DU may be able to schedule around the unallocated resources. But for periodic or semi-persistent DL/UL transmissions that are configured by RRC, it may be very challenging or even impossible for RRC to find a configuration that can avoid all unallocated resources. The slot structure with flexible indication defined in existing NR framework may be able to be leveraged by a DU to ensure no DL/UL transmissions on an unallocated resource unit, but detailed analysis shall be done on various scenarios to see whether this goal can be achieved.   </w:t>
      </w:r>
    </w:p>
    <w:p w14:paraId="127279C1" w14:textId="41AC4DFE" w:rsidR="00653A5E" w:rsidRPr="002F103E" w:rsidRDefault="00653A5E" w:rsidP="00653A5E">
      <w:pPr>
        <w:rPr>
          <w:rFonts w:eastAsia="SimSun"/>
          <w:b/>
        </w:rPr>
      </w:pPr>
      <w:r w:rsidRPr="002F103E">
        <w:rPr>
          <w:rFonts w:eastAsia="SimSun"/>
          <w:b/>
        </w:rPr>
        <w:lastRenderedPageBreak/>
        <w:t xml:space="preserve">Proposal </w:t>
      </w:r>
      <w:r w:rsidR="002C2ACB">
        <w:rPr>
          <w:rFonts w:eastAsia="SimSun"/>
          <w:b/>
        </w:rPr>
        <w:t>5.1</w:t>
      </w:r>
      <w:r w:rsidRPr="002F103E">
        <w:rPr>
          <w:rFonts w:eastAsia="SimSun"/>
          <w:b/>
        </w:rPr>
        <w:t xml:space="preserve">: </w:t>
      </w:r>
      <w:r w:rsidRPr="00030E3B">
        <w:rPr>
          <w:rFonts w:eastAsia="SimSun"/>
          <w:b/>
        </w:rPr>
        <w:t>Further study is required to understand whether and how a DU of an IAB-node can ensure no DL/UL transmissions on an unallocated resource unit by using existing NR framework.</w:t>
      </w:r>
      <w:r w:rsidRPr="002F103E">
        <w:rPr>
          <w:rFonts w:eastAsia="SimSun"/>
          <w:b/>
        </w:rPr>
        <w:t xml:space="preserve">        </w:t>
      </w:r>
    </w:p>
    <w:p w14:paraId="4CB58AEC" w14:textId="77777777" w:rsidR="00653A5E" w:rsidRDefault="00653A5E" w:rsidP="00653A5E">
      <w:pPr>
        <w:rPr>
          <w:rFonts w:eastAsia="SimSun"/>
        </w:rPr>
      </w:pPr>
      <w:r>
        <w:rPr>
          <w:rFonts w:eastAsia="SimSun"/>
        </w:rPr>
        <w:t xml:space="preserve">For resource partitioning on time-domain, the partitioning granularity, whether to be a symbol, a mini-slot, a slot or multiple slots, shall be studied. The impact of resource partitioning on various procedures, such as sync, access, paging, HARQ, semi-persistent scheduling etc., shall also be investigated. Certain constraints may need to be imposed on resource partitioning.     </w:t>
      </w:r>
    </w:p>
    <w:p w14:paraId="1F3E0453" w14:textId="6832CF04" w:rsidR="00141EFE" w:rsidRPr="004D331E" w:rsidRDefault="00653A5E" w:rsidP="00141EFE">
      <w:pPr>
        <w:rPr>
          <w:b/>
          <w:color w:val="262626" w:themeColor="text1" w:themeTint="D9"/>
          <w:lang w:eastAsia="x-none"/>
        </w:rPr>
      </w:pPr>
      <w:r w:rsidRPr="00030E3B">
        <w:rPr>
          <w:rFonts w:eastAsia="SimSun"/>
          <w:b/>
        </w:rPr>
        <w:t xml:space="preserve">Proposal </w:t>
      </w:r>
      <w:r w:rsidR="002C2ACB">
        <w:rPr>
          <w:rFonts w:eastAsia="SimSun"/>
          <w:b/>
        </w:rPr>
        <w:t>5.2</w:t>
      </w:r>
      <w:r w:rsidRPr="00030E3B">
        <w:rPr>
          <w:rFonts w:eastAsia="SimSun"/>
          <w:b/>
        </w:rPr>
        <w:t xml:space="preserve">: For </w:t>
      </w:r>
      <w:r>
        <w:rPr>
          <w:rFonts w:eastAsia="SimSun"/>
          <w:b/>
        </w:rPr>
        <w:t>resource partitioning on time-domain</w:t>
      </w:r>
      <w:r w:rsidRPr="00030E3B">
        <w:rPr>
          <w:rFonts w:eastAsia="SimSun"/>
          <w:b/>
        </w:rPr>
        <w:t xml:space="preserve">, </w:t>
      </w:r>
      <w:r w:rsidRPr="00E56282">
        <w:rPr>
          <w:rFonts w:eastAsia="SimSun"/>
          <w:b/>
        </w:rPr>
        <w:t>the partitioning granularity, whether to be a symbol, a mini-slot, a slot or multiple slots, and its impact on various procedures shall be studied.</w:t>
      </w:r>
    </w:p>
    <w:p w14:paraId="3CDFE3C8" w14:textId="2CB691E9" w:rsidR="00FC0714" w:rsidRPr="00FC0714" w:rsidRDefault="00FC0714" w:rsidP="00FC0714">
      <w:pPr>
        <w:pStyle w:val="Heading2"/>
        <w:spacing w:after="240"/>
      </w:pPr>
      <w:r>
        <w:t xml:space="preserve">Others </w:t>
      </w:r>
    </w:p>
    <w:p w14:paraId="2A7E5D1B" w14:textId="078F78ED" w:rsidR="00694EE7" w:rsidRDefault="00694EE7" w:rsidP="00AC36ED">
      <w:pPr>
        <w:rPr>
          <w:rFonts w:eastAsia="Arial"/>
        </w:rPr>
      </w:pPr>
      <w:r>
        <w:rPr>
          <w:rFonts w:eastAsia="Arial"/>
        </w:rPr>
        <w:t>RAN1 #92bis achieved the following agreement,</w:t>
      </w:r>
    </w:p>
    <w:tbl>
      <w:tblPr>
        <w:tblStyle w:val="TableGrid"/>
        <w:tblW w:w="0" w:type="auto"/>
        <w:tblLook w:val="04A0" w:firstRow="1" w:lastRow="0" w:firstColumn="1" w:lastColumn="0" w:noHBand="0" w:noVBand="1"/>
      </w:tblPr>
      <w:tblGrid>
        <w:gridCol w:w="9631"/>
      </w:tblGrid>
      <w:tr w:rsidR="00694EE7" w14:paraId="11EB153A" w14:textId="77777777" w:rsidTr="00694EE7">
        <w:tc>
          <w:tcPr>
            <w:tcW w:w="9631" w:type="dxa"/>
          </w:tcPr>
          <w:p w14:paraId="029A1A3B" w14:textId="77777777" w:rsidR="00694EE7" w:rsidRPr="00CB71D2" w:rsidRDefault="00694EE7" w:rsidP="00694EE7">
            <w:pPr>
              <w:rPr>
                <w:lang w:eastAsia="x-none"/>
              </w:rPr>
            </w:pPr>
            <w:r w:rsidRPr="00CB71D2">
              <w:rPr>
                <w:highlight w:val="green"/>
                <w:lang w:eastAsia="x-none"/>
              </w:rPr>
              <w:t>Agreements</w:t>
            </w:r>
            <w:r w:rsidRPr="00CB71D2">
              <w:rPr>
                <w:lang w:eastAsia="x-none"/>
              </w:rPr>
              <w:t>:</w:t>
            </w:r>
          </w:p>
          <w:p w14:paraId="682F464D" w14:textId="77777777" w:rsidR="00694EE7" w:rsidRPr="00CB71D2" w:rsidRDefault="00694EE7" w:rsidP="00694EE7">
            <w:pPr>
              <w:numPr>
                <w:ilvl w:val="0"/>
                <w:numId w:val="27"/>
              </w:numPr>
              <w:spacing w:before="60" w:after="120"/>
              <w:jc w:val="both"/>
              <w:rPr>
                <w:rFonts w:ascii="Calibri" w:eastAsia="Malgun Gothic" w:hAnsi="Calibri" w:cs="Batang"/>
                <w:lang w:eastAsia="ko-KR"/>
              </w:rPr>
            </w:pPr>
            <w:r w:rsidRPr="00CB71D2">
              <w:rPr>
                <w:rFonts w:ascii="Calibri" w:eastAsia="Malgun Gothic" w:hAnsi="Calibri" w:cs="Batang"/>
                <w:lang w:eastAsia="ko-KR"/>
              </w:rPr>
              <w:t xml:space="preserve">Two cases: (1) donor and relay node share the same cell ID and (2) donor and relay maintain separate cell ID can be further studied. </w:t>
            </w:r>
          </w:p>
          <w:p w14:paraId="7527C630" w14:textId="76787E3A" w:rsidR="00694EE7" w:rsidRPr="00694EE7" w:rsidRDefault="00694EE7" w:rsidP="00AC36ED">
            <w:pPr>
              <w:numPr>
                <w:ilvl w:val="1"/>
                <w:numId w:val="27"/>
              </w:numPr>
              <w:spacing w:before="60" w:after="120"/>
              <w:jc w:val="both"/>
              <w:rPr>
                <w:rFonts w:ascii="Calibri" w:eastAsia="Malgun Gothic" w:hAnsi="Calibri" w:cs="Batang"/>
                <w:lang w:eastAsia="ko-KR"/>
              </w:rPr>
            </w:pPr>
            <w:r w:rsidRPr="00CB71D2">
              <w:rPr>
                <w:rFonts w:ascii="Calibri" w:eastAsia="Malgun Gothic" w:hAnsi="Calibri" w:cs="Batang"/>
                <w:lang w:eastAsia="ko-KR"/>
              </w:rPr>
              <w:t xml:space="preserve">Note: The feasibility of (1) may depend on architectures considered in RAN2/3. </w:t>
            </w:r>
          </w:p>
        </w:tc>
      </w:tr>
    </w:tbl>
    <w:p w14:paraId="534F6924" w14:textId="5EB08E51" w:rsidR="00694EE7" w:rsidRDefault="00694EE7" w:rsidP="00AC36ED">
      <w:pPr>
        <w:rPr>
          <w:rFonts w:eastAsia="Arial"/>
        </w:rPr>
      </w:pPr>
    </w:p>
    <w:p w14:paraId="3650AB2B" w14:textId="31C865B4" w:rsidR="00694EE7" w:rsidRDefault="00694EE7" w:rsidP="00AC36ED">
      <w:pPr>
        <w:rPr>
          <w:rFonts w:eastAsia="Arial"/>
        </w:rPr>
      </w:pPr>
      <w:r>
        <w:rPr>
          <w:rFonts w:eastAsia="Arial"/>
        </w:rPr>
        <w:t>We note based on RAN2 agreements, each IAB-node comprises (at least) one DU, and each DU has its own cell ID. Hence, donor and relay maintain separate cell IDs.</w:t>
      </w:r>
    </w:p>
    <w:p w14:paraId="4CC01544" w14:textId="58CDE7F1" w:rsidR="00D224B3" w:rsidRPr="00D224B3" w:rsidRDefault="00D224B3" w:rsidP="00D224B3">
      <w:pPr>
        <w:rPr>
          <w:rFonts w:eastAsia="Arial"/>
          <w:b/>
        </w:rPr>
      </w:pPr>
      <w:r w:rsidRPr="00D224B3">
        <w:rPr>
          <w:rFonts w:eastAsia="Arial"/>
          <w:b/>
        </w:rPr>
        <w:t xml:space="preserve">Proposal </w:t>
      </w:r>
      <w:r w:rsidR="002C2ACB">
        <w:rPr>
          <w:rFonts w:eastAsia="Arial"/>
          <w:b/>
        </w:rPr>
        <w:t>6.1</w:t>
      </w:r>
      <w:r w:rsidRPr="00D224B3">
        <w:rPr>
          <w:rFonts w:eastAsia="Arial"/>
          <w:b/>
        </w:rPr>
        <w:t>: donor and relay maintain separate cell IDs.</w:t>
      </w:r>
    </w:p>
    <w:p w14:paraId="05D1DA4E" w14:textId="77777777" w:rsidR="00694EE7" w:rsidRDefault="00694EE7" w:rsidP="00AC36ED">
      <w:pPr>
        <w:rPr>
          <w:rFonts w:eastAsia="Arial"/>
        </w:rPr>
      </w:pPr>
    </w:p>
    <w:p w14:paraId="4F596072" w14:textId="05B02FD9" w:rsidR="00301453" w:rsidRDefault="00301453" w:rsidP="00AC36ED">
      <w:pPr>
        <w:rPr>
          <w:rFonts w:eastAsia="Arial"/>
        </w:rPr>
      </w:pPr>
      <w:r>
        <w:rPr>
          <w:rFonts w:eastAsia="Arial"/>
        </w:rPr>
        <w:t xml:space="preserve">Various design enhancements were proposed during RAN1 #92bis, </w:t>
      </w:r>
      <w:r w:rsidR="00D224B3">
        <w:rPr>
          <w:rFonts w:eastAsia="Arial"/>
        </w:rPr>
        <w:t>e.g. to support</w:t>
      </w:r>
    </w:p>
    <w:p w14:paraId="14F81047" w14:textId="4AE9925D" w:rsidR="00301453" w:rsidRPr="00301453" w:rsidRDefault="00D224B3" w:rsidP="00301453">
      <w:pPr>
        <w:pStyle w:val="ListParagraph"/>
        <w:numPr>
          <w:ilvl w:val="0"/>
          <w:numId w:val="26"/>
        </w:numPr>
        <w:ind w:firstLineChars="0"/>
        <w:rPr>
          <w:rFonts w:eastAsia="Arial"/>
          <w:i/>
        </w:rPr>
      </w:pPr>
      <w:r>
        <w:rPr>
          <w:rFonts w:eastAsia="Arial"/>
          <w:i/>
        </w:rPr>
        <w:t>c</w:t>
      </w:r>
      <w:r w:rsidR="00301453" w:rsidRPr="00301453">
        <w:rPr>
          <w:rFonts w:eastAsia="Arial"/>
          <w:i/>
        </w:rPr>
        <w:t>ross-link interference management</w:t>
      </w:r>
    </w:p>
    <w:p w14:paraId="0B951D9B" w14:textId="1E92CAE9" w:rsidR="00301453" w:rsidRPr="00301453" w:rsidRDefault="00D224B3" w:rsidP="00301453">
      <w:pPr>
        <w:pStyle w:val="ListParagraph"/>
        <w:numPr>
          <w:ilvl w:val="0"/>
          <w:numId w:val="26"/>
        </w:numPr>
        <w:ind w:firstLineChars="0"/>
        <w:rPr>
          <w:rFonts w:eastAsia="Arial"/>
          <w:i/>
        </w:rPr>
      </w:pPr>
      <w:r>
        <w:rPr>
          <w:rFonts w:eastAsia="Arial"/>
          <w:i/>
        </w:rPr>
        <w:t>h</w:t>
      </w:r>
      <w:r w:rsidR="00301453" w:rsidRPr="00301453">
        <w:rPr>
          <w:rFonts w:eastAsia="Arial"/>
          <w:i/>
        </w:rPr>
        <w:t>igher order modulation (1024-QAM)</w:t>
      </w:r>
    </w:p>
    <w:p w14:paraId="729D846B" w14:textId="0113AD22" w:rsidR="00301453" w:rsidRPr="00301453" w:rsidRDefault="00D224B3" w:rsidP="00301453">
      <w:pPr>
        <w:pStyle w:val="ListParagraph"/>
        <w:numPr>
          <w:ilvl w:val="0"/>
          <w:numId w:val="26"/>
        </w:numPr>
        <w:ind w:firstLineChars="0"/>
        <w:rPr>
          <w:rFonts w:eastAsia="Arial"/>
          <w:i/>
        </w:rPr>
      </w:pPr>
      <w:r>
        <w:rPr>
          <w:rFonts w:eastAsia="Arial"/>
          <w:i/>
        </w:rPr>
        <w:t>m</w:t>
      </w:r>
      <w:r w:rsidR="00301453" w:rsidRPr="00301453">
        <w:rPr>
          <w:rFonts w:eastAsia="Arial"/>
          <w:i/>
        </w:rPr>
        <w:t>ulti-link/multi-TRP operation</w:t>
      </w:r>
    </w:p>
    <w:p w14:paraId="1D1BF6C5" w14:textId="79E418E0" w:rsidR="00B466D0" w:rsidRDefault="00301453" w:rsidP="000035F2">
      <w:pPr>
        <w:rPr>
          <w:rFonts w:eastAsia="Arial"/>
        </w:rPr>
      </w:pPr>
      <w:r>
        <w:rPr>
          <w:rFonts w:eastAsia="Arial"/>
        </w:rPr>
        <w:t>We acknowledge while such enhancements</w:t>
      </w:r>
      <w:r w:rsidR="00B466D0">
        <w:rPr>
          <w:rFonts w:eastAsia="Arial"/>
        </w:rPr>
        <w:t xml:space="preserve"> </w:t>
      </w:r>
      <w:r w:rsidR="00D224B3">
        <w:rPr>
          <w:rFonts w:eastAsia="Arial"/>
        </w:rPr>
        <w:t>can</w:t>
      </w:r>
      <w:r w:rsidR="00B466D0">
        <w:rPr>
          <w:rFonts w:eastAsia="Arial"/>
        </w:rPr>
        <w:t xml:space="preserve"> definitely improve NR-IAB performance, they are not limited to NR-IAB and should be studied in a unified framework for various NR features. Hence, from the standardization point of view</w:t>
      </w:r>
      <w:r w:rsidR="00694EE7">
        <w:rPr>
          <w:rFonts w:eastAsia="Arial"/>
        </w:rPr>
        <w:t>, we should utilize the limited TUs available during NR-IAB SI to discuss the necessary design aspects that are fundamentally needed for NR-IAB operation. Such enhancements can be deferred to WI or leverage the similar studies done for other NR features.</w:t>
      </w:r>
    </w:p>
    <w:p w14:paraId="1A634FF3" w14:textId="29E5E3B0" w:rsidR="00D224B3" w:rsidRDefault="00D224B3" w:rsidP="000035F2">
      <w:pPr>
        <w:rPr>
          <w:rFonts w:eastAsia="Arial"/>
        </w:rPr>
      </w:pPr>
      <w:r w:rsidRPr="00D224B3">
        <w:rPr>
          <w:rFonts w:eastAsia="Arial"/>
          <w:b/>
        </w:rPr>
        <w:t xml:space="preserve">Proposal </w:t>
      </w:r>
      <w:r w:rsidR="002C2ACB">
        <w:rPr>
          <w:rFonts w:eastAsia="Arial"/>
          <w:b/>
        </w:rPr>
        <w:t>6.2</w:t>
      </w:r>
      <w:r w:rsidRPr="00D224B3">
        <w:rPr>
          <w:rFonts w:eastAsia="Arial"/>
          <w:b/>
        </w:rPr>
        <w:t>:</w:t>
      </w:r>
      <w:r>
        <w:rPr>
          <w:rFonts w:eastAsia="Arial"/>
          <w:b/>
        </w:rPr>
        <w:t xml:space="preserve"> during NR-IAB SI, we should prioritize discussions of the design aspects that are fundamentally required for NR-IAB operation. Discussing enhancements (e.g. </w:t>
      </w:r>
      <w:r w:rsidR="001F1B64">
        <w:rPr>
          <w:rFonts w:eastAsia="Arial"/>
          <w:b/>
        </w:rPr>
        <w:t xml:space="preserve">CLI, </w:t>
      </w:r>
      <w:r>
        <w:rPr>
          <w:rFonts w:eastAsia="Arial"/>
          <w:b/>
        </w:rPr>
        <w:t>higher modulation, multi-link/mul</w:t>
      </w:r>
      <w:r w:rsidR="000C6C62">
        <w:rPr>
          <w:rFonts w:eastAsia="Arial"/>
          <w:b/>
        </w:rPr>
        <w:t xml:space="preserve">ti-TRP, etc) should be </w:t>
      </w:r>
      <w:bookmarkStart w:id="13" w:name="_GoBack"/>
      <w:bookmarkEnd w:id="13"/>
      <w:r>
        <w:rPr>
          <w:rFonts w:eastAsia="Arial"/>
          <w:b/>
        </w:rPr>
        <w:t xml:space="preserve">deferred to WI or leverage a unified study with other NR features. </w:t>
      </w:r>
    </w:p>
    <w:p w14:paraId="6B68D0EE" w14:textId="77777777" w:rsidR="00694EE7" w:rsidRPr="00B466D0" w:rsidRDefault="00694EE7" w:rsidP="000035F2">
      <w:pPr>
        <w:rPr>
          <w:rFonts w:eastAsia="Arial"/>
        </w:rPr>
      </w:pPr>
    </w:p>
    <w:p w14:paraId="0BED097B" w14:textId="00D83B89" w:rsidR="00877A98" w:rsidRDefault="00877A98" w:rsidP="00FA4CFC">
      <w:pPr>
        <w:pStyle w:val="Heading1"/>
        <w:rPr>
          <w:lang w:eastAsia="zh-CN"/>
        </w:rPr>
      </w:pPr>
      <w:r w:rsidRPr="00FA4CFC">
        <w:rPr>
          <w:lang w:eastAsia="zh-CN"/>
        </w:rPr>
        <w:t>Conclusion</w:t>
      </w:r>
    </w:p>
    <w:p w14:paraId="72CB4780" w14:textId="4A9193A1" w:rsidR="00CA2A66" w:rsidRPr="00CA2A66" w:rsidRDefault="00B31DA8" w:rsidP="00CA2A66">
      <w:pPr>
        <w:pStyle w:val="Caption"/>
        <w:rPr>
          <w:rFonts w:eastAsia="Arial"/>
        </w:rPr>
      </w:pPr>
      <w:r>
        <w:rPr>
          <w:rFonts w:eastAsia="Arial"/>
          <w:b w:val="0"/>
        </w:rPr>
        <w:t xml:space="preserve">In this contribution, we provided our view on RAN1 design and standardization of NR-IAB, and overviewed main design aspects to enable NR BH. </w:t>
      </w:r>
      <w:r w:rsidRPr="00B31DA8">
        <w:rPr>
          <w:rFonts w:eastAsia="Arial"/>
          <w:b w:val="0"/>
        </w:rPr>
        <w:t>We also made the following observations and proposals:</w:t>
      </w:r>
    </w:p>
    <w:p w14:paraId="2CCB82E2" w14:textId="4ECF4D7F" w:rsidR="00CA2A66" w:rsidRDefault="00CA2A66" w:rsidP="00CA2A66">
      <w:pPr>
        <w:rPr>
          <w:b/>
        </w:rPr>
      </w:pPr>
      <w:r w:rsidRPr="00AB1F2A">
        <w:rPr>
          <w:b/>
        </w:rPr>
        <w:lastRenderedPageBreak/>
        <w:t>Observation</w:t>
      </w:r>
      <w:r>
        <w:rPr>
          <w:b/>
        </w:rPr>
        <w:t xml:space="preserve"> 1.1</w:t>
      </w:r>
      <w:r w:rsidRPr="00AB1F2A">
        <w:rPr>
          <w:b/>
        </w:rPr>
        <w:t xml:space="preserve">: Backhaul RACH design needs to support higher round trip time and link gain compared to access RACH design. </w:t>
      </w:r>
    </w:p>
    <w:p w14:paraId="104DE00E" w14:textId="77777777" w:rsidR="00CA2A66" w:rsidRPr="00981230" w:rsidRDefault="00CA2A66" w:rsidP="00CA2A66">
      <w:pPr>
        <w:rPr>
          <w:b/>
        </w:rPr>
      </w:pPr>
      <w:r w:rsidRPr="00981230">
        <w:rPr>
          <w:b/>
        </w:rPr>
        <w:t>Observation 1.2: Assuming N to be the ratio of antennas at Gnb and UE, backhaul RACH can support approximately 20 * log10(N) dB higher path loss compared to access RACH with same preamble formats. Assuming X Db/decade to be the path loss slope, this higher link gain can support up to 10^((20 * log10(N))/X) higher distance.</w:t>
      </w:r>
    </w:p>
    <w:p w14:paraId="2CD205E8" w14:textId="77777777" w:rsidR="00CA2A66" w:rsidRPr="000168D2" w:rsidRDefault="00CA2A66" w:rsidP="00CA2A66">
      <w:pPr>
        <w:rPr>
          <w:b/>
        </w:rPr>
      </w:pPr>
      <w:r w:rsidRPr="000168D2">
        <w:rPr>
          <w:b/>
        </w:rPr>
        <w:t>Observation 1.3: With 60 kHz Msg1 SCS, RACH preamble format C2 can at least support 5 km round trip distance. Network can support even higher round trip distance with different RACH receiver implementation.</w:t>
      </w:r>
    </w:p>
    <w:p w14:paraId="01DCD7C2" w14:textId="06E18481" w:rsidR="00CA2A66" w:rsidRDefault="00CA2A66" w:rsidP="00CA2A66">
      <w:pPr>
        <w:rPr>
          <w:b/>
        </w:rPr>
      </w:pPr>
      <w:r w:rsidRPr="000168D2">
        <w:rPr>
          <w:b/>
        </w:rPr>
        <w:t>Observation 1.4: No new RACH preamble format design is necessary for NR IAB.</w:t>
      </w:r>
    </w:p>
    <w:p w14:paraId="0C3A98C3" w14:textId="77777777" w:rsidR="00CA2A66" w:rsidRPr="00CC0A16" w:rsidRDefault="00CA2A66" w:rsidP="00CA2A66">
      <w:pPr>
        <w:rPr>
          <w:b/>
          <w:lang w:val="en-GB"/>
        </w:rPr>
      </w:pPr>
      <w:r w:rsidRPr="00CC0A16">
        <w:rPr>
          <w:b/>
          <w:lang w:val="en-GB"/>
        </w:rPr>
        <w:t>Observation 1.5: If access and backhaul links use same time-frequency resources for RACH transmission, supportable cyclic shifts for RACH transmission decrease significantly.</w:t>
      </w:r>
    </w:p>
    <w:p w14:paraId="67A5844B" w14:textId="644F5471" w:rsidR="00CA2A66" w:rsidRDefault="00CA2A66" w:rsidP="00CA2A66">
      <w:pPr>
        <w:rPr>
          <w:b/>
          <w:lang w:val="en-GB"/>
        </w:rPr>
      </w:pPr>
      <w:r w:rsidRPr="00843B6C">
        <w:rPr>
          <w:b/>
          <w:lang w:val="en-GB"/>
        </w:rPr>
        <w:t>Observation 1.6: If access and backhaul links use same time-frequency resources for RACH transmission, network has to trade-off between supporting higher distance in backhaul links and higher gain in access links.</w:t>
      </w:r>
    </w:p>
    <w:p w14:paraId="63956F1D" w14:textId="77777777" w:rsidR="00CA2A66" w:rsidRDefault="00CA2A66" w:rsidP="00CA2A66">
      <w:pPr>
        <w:rPr>
          <w:rFonts w:eastAsia="Arial"/>
          <w:b/>
        </w:rPr>
      </w:pPr>
      <w:r w:rsidRPr="00D03B09">
        <w:rPr>
          <w:rFonts w:eastAsia="Arial"/>
          <w:b/>
        </w:rPr>
        <w:t xml:space="preserve">Observation </w:t>
      </w:r>
      <w:r>
        <w:rPr>
          <w:rFonts w:eastAsia="Arial"/>
          <w:b/>
        </w:rPr>
        <w:t>2.</w:t>
      </w:r>
      <w:r w:rsidRPr="00D03B09">
        <w:rPr>
          <w:rFonts w:eastAsia="Arial"/>
          <w:b/>
        </w:rPr>
        <w:t xml:space="preserve">1: </w:t>
      </w:r>
      <w:r>
        <w:rPr>
          <w:rFonts w:eastAsia="Arial"/>
          <w:b/>
        </w:rPr>
        <w:t>discovery and measurements have different requirements, and may follow different procedures.</w:t>
      </w:r>
    </w:p>
    <w:p w14:paraId="76D49CE6" w14:textId="77777777" w:rsidR="00CA2A66" w:rsidRDefault="00CA2A66" w:rsidP="00CA2A66">
      <w:pPr>
        <w:pStyle w:val="ListParagraph"/>
        <w:numPr>
          <w:ilvl w:val="0"/>
          <w:numId w:val="32"/>
        </w:numPr>
        <w:ind w:firstLineChars="0"/>
        <w:rPr>
          <w:rFonts w:eastAsia="Arial"/>
          <w:b/>
        </w:rPr>
      </w:pPr>
      <w:r>
        <w:rPr>
          <w:rFonts w:eastAsia="Arial"/>
          <w:b/>
        </w:rPr>
        <w:t>Inter-IAB-node discovery can be based on cell-specific reference signals (like SSB) transmitted periodically (with large periods) and via beam-sweeping using a set of coarse beams.</w:t>
      </w:r>
    </w:p>
    <w:p w14:paraId="55941CF0" w14:textId="77777777" w:rsidR="00CA2A66" w:rsidRPr="00453CD8" w:rsidRDefault="00CA2A66" w:rsidP="00CA2A66">
      <w:pPr>
        <w:pStyle w:val="ListParagraph"/>
        <w:numPr>
          <w:ilvl w:val="0"/>
          <w:numId w:val="32"/>
        </w:numPr>
        <w:ind w:firstLineChars="0"/>
        <w:rPr>
          <w:rFonts w:eastAsia="Arial"/>
          <w:b/>
        </w:rPr>
      </w:pPr>
      <w:r>
        <w:rPr>
          <w:rFonts w:eastAsia="Arial"/>
          <w:b/>
        </w:rPr>
        <w:t>BH measurements can be based on specific on-demand transmissions of reference signals (like CSI-RS) with short periodicity, and using finer beams.</w:t>
      </w:r>
    </w:p>
    <w:p w14:paraId="2E2706EB" w14:textId="77777777" w:rsidR="00CA2A66" w:rsidRPr="005566E6" w:rsidRDefault="00CA2A66" w:rsidP="00CA2A66">
      <w:pPr>
        <w:rPr>
          <w:b/>
        </w:rPr>
      </w:pPr>
      <w:r w:rsidRPr="005566E6">
        <w:rPr>
          <w:b/>
        </w:rPr>
        <w:t>Observation 2</w:t>
      </w:r>
      <w:r>
        <w:rPr>
          <w:b/>
        </w:rPr>
        <w:t>.</w:t>
      </w:r>
      <w:r w:rsidRPr="005566E6">
        <w:rPr>
          <w:b/>
        </w:rPr>
        <w:t>2: comparing SSB-based and CSI-RS based RRM framework:</w:t>
      </w:r>
    </w:p>
    <w:p w14:paraId="2A413625" w14:textId="77777777" w:rsidR="00CA2A66" w:rsidRPr="005566E6" w:rsidRDefault="00CA2A66" w:rsidP="00CA2A66">
      <w:pPr>
        <w:pStyle w:val="ListParagraph"/>
        <w:numPr>
          <w:ilvl w:val="0"/>
          <w:numId w:val="33"/>
        </w:numPr>
        <w:ind w:firstLineChars="0"/>
        <w:rPr>
          <w:b/>
        </w:rPr>
      </w:pPr>
      <w:r w:rsidRPr="005566E6">
        <w:rPr>
          <w:b/>
        </w:rPr>
        <w:t xml:space="preserve">CSI-RS based approach has more configuration flexibility, </w:t>
      </w:r>
    </w:p>
    <w:p w14:paraId="22C6FBF1" w14:textId="77777777" w:rsidR="00CA2A66" w:rsidRPr="005566E6" w:rsidRDefault="00CA2A66" w:rsidP="00CA2A66">
      <w:pPr>
        <w:pStyle w:val="ListParagraph"/>
        <w:numPr>
          <w:ilvl w:val="0"/>
          <w:numId w:val="33"/>
        </w:numPr>
        <w:ind w:firstLineChars="0"/>
        <w:rPr>
          <w:b/>
        </w:rPr>
      </w:pPr>
      <w:r w:rsidRPr="005566E6">
        <w:rPr>
          <w:b/>
        </w:rPr>
        <w:t>CSI-RS based approach has more configuration signaling overhead,</w:t>
      </w:r>
    </w:p>
    <w:p w14:paraId="46BBFF80" w14:textId="77777777" w:rsidR="00CA2A66" w:rsidRPr="005566E6" w:rsidRDefault="00CA2A66" w:rsidP="00CA2A66">
      <w:pPr>
        <w:pStyle w:val="ListParagraph"/>
        <w:numPr>
          <w:ilvl w:val="0"/>
          <w:numId w:val="33"/>
        </w:numPr>
        <w:ind w:firstLineChars="0"/>
        <w:rPr>
          <w:b/>
        </w:rPr>
      </w:pPr>
      <w:r w:rsidRPr="005566E6">
        <w:rPr>
          <w:b/>
        </w:rPr>
        <w:t>CSI-RS based approach requires knowledge of identity and configuration of the transmitting node, and hence does not support blind discovery,</w:t>
      </w:r>
    </w:p>
    <w:p w14:paraId="526764DE" w14:textId="3B0AB1EA" w:rsidR="00CA2A66" w:rsidRPr="00CA2A66" w:rsidRDefault="00CA2A66" w:rsidP="00CA2A66">
      <w:pPr>
        <w:pStyle w:val="ListParagraph"/>
        <w:numPr>
          <w:ilvl w:val="0"/>
          <w:numId w:val="33"/>
        </w:numPr>
        <w:ind w:firstLineChars="0"/>
        <w:rPr>
          <w:b/>
        </w:rPr>
      </w:pPr>
      <w:r w:rsidRPr="005566E6">
        <w:rPr>
          <w:b/>
        </w:rPr>
        <w:t>without tight synchronization, SSB should be used to provide fine time synchronization.</w:t>
      </w:r>
    </w:p>
    <w:p w14:paraId="13993016" w14:textId="77777777" w:rsidR="00CA2A66" w:rsidRDefault="00CA2A66" w:rsidP="00CA2A66">
      <w:pPr>
        <w:rPr>
          <w:b/>
        </w:rPr>
      </w:pPr>
      <w:r w:rsidRPr="00F74140">
        <w:rPr>
          <w:b/>
        </w:rPr>
        <w:t xml:space="preserve">Observation </w:t>
      </w:r>
      <w:r>
        <w:rPr>
          <w:b/>
        </w:rPr>
        <w:t>2.3</w:t>
      </w:r>
      <w:r w:rsidRPr="00F74140">
        <w:rPr>
          <w:b/>
        </w:rPr>
        <w:t xml:space="preserve">: </w:t>
      </w:r>
      <w:r>
        <w:rPr>
          <w:b/>
        </w:rPr>
        <w:t>the</w:t>
      </w:r>
      <w:r w:rsidRPr="00F74140">
        <w:rPr>
          <w:b/>
        </w:rPr>
        <w:t xml:space="preserve"> </w:t>
      </w:r>
      <w:r>
        <w:rPr>
          <w:b/>
        </w:rPr>
        <w:t>TX/RX coordination</w:t>
      </w:r>
      <w:r w:rsidRPr="00C916BF">
        <w:rPr>
          <w:b/>
        </w:rPr>
        <w:t xml:space="preserve"> pattern</w:t>
      </w:r>
      <w:r w:rsidRPr="00F74140">
        <w:rPr>
          <w:b/>
        </w:rPr>
        <w:t xml:space="preserve"> </w:t>
      </w:r>
      <w:r>
        <w:rPr>
          <w:b/>
        </w:rPr>
        <w:t xml:space="preserve">may be semi-persistent, periodic, dynamic, or it may follow a (pseudo-)random pattern. </w:t>
      </w:r>
    </w:p>
    <w:p w14:paraId="76D6874B" w14:textId="77777777" w:rsidR="00CA2A66" w:rsidRPr="002302B3" w:rsidRDefault="00CA2A66" w:rsidP="00CA2A66">
      <w:pPr>
        <w:pStyle w:val="ListParagraph"/>
        <w:numPr>
          <w:ilvl w:val="0"/>
          <w:numId w:val="28"/>
        </w:numPr>
        <w:ind w:firstLineChars="0"/>
      </w:pPr>
      <w:r w:rsidRPr="002302B3">
        <w:rPr>
          <w:b/>
        </w:rPr>
        <w:t xml:space="preserve">a </w:t>
      </w:r>
      <w:r>
        <w:rPr>
          <w:b/>
        </w:rPr>
        <w:t>(</w:t>
      </w:r>
      <w:r w:rsidRPr="002302B3">
        <w:rPr>
          <w:b/>
        </w:rPr>
        <w:t>pseudo-</w:t>
      </w:r>
      <w:r>
        <w:rPr>
          <w:b/>
        </w:rPr>
        <w:t>)</w:t>
      </w:r>
      <w:r w:rsidRPr="002302B3">
        <w:rPr>
          <w:b/>
        </w:rPr>
        <w:t xml:space="preserve">random pattern can increase detectability, and may be more suitable for inter-IAB-node discovery. </w:t>
      </w:r>
    </w:p>
    <w:p w14:paraId="1F113724" w14:textId="77777777" w:rsidR="00CA2A66" w:rsidRPr="002302B3" w:rsidRDefault="00CA2A66" w:rsidP="00CA2A66">
      <w:pPr>
        <w:pStyle w:val="ListParagraph"/>
        <w:numPr>
          <w:ilvl w:val="0"/>
          <w:numId w:val="28"/>
        </w:numPr>
        <w:ind w:firstLineChars="0"/>
      </w:pPr>
      <w:r>
        <w:rPr>
          <w:b/>
        </w:rPr>
        <w:t>a</w:t>
      </w:r>
      <w:r w:rsidRPr="002302B3">
        <w:rPr>
          <w:b/>
        </w:rPr>
        <w:t xml:space="preserve"> semi-persistent or periodic pattern may be more suitable for measurements.</w:t>
      </w:r>
    </w:p>
    <w:p w14:paraId="22EF0E0E" w14:textId="6261419D" w:rsidR="00C016BE" w:rsidRDefault="00CA2A66" w:rsidP="00CA2A66">
      <w:pPr>
        <w:rPr>
          <w:b/>
        </w:rPr>
      </w:pPr>
      <w:r w:rsidRPr="00F74140">
        <w:rPr>
          <w:b/>
        </w:rPr>
        <w:t xml:space="preserve">Observation </w:t>
      </w:r>
      <w:r>
        <w:rPr>
          <w:b/>
        </w:rPr>
        <w:t>2.4</w:t>
      </w:r>
      <w:r w:rsidRPr="00F74140">
        <w:rPr>
          <w:b/>
        </w:rPr>
        <w:t xml:space="preserve">: </w:t>
      </w:r>
      <w:r>
        <w:rPr>
          <w:b/>
        </w:rPr>
        <w:t>the TX/RX coordination</w:t>
      </w:r>
      <w:r w:rsidRPr="00F74140">
        <w:rPr>
          <w:b/>
        </w:rPr>
        <w:t xml:space="preserve"> </w:t>
      </w:r>
      <w:r>
        <w:rPr>
          <w:b/>
        </w:rPr>
        <w:t>can be configured centrally by the network, or in a distributed manner by the IAB-nodes (e.g. randomly, or following a preconfigured rule).</w:t>
      </w:r>
    </w:p>
    <w:p w14:paraId="60D79E52" w14:textId="77777777" w:rsidR="00CA2A66" w:rsidRDefault="00CA2A66" w:rsidP="00CA2A66">
      <w:pPr>
        <w:rPr>
          <w:b/>
        </w:rPr>
      </w:pPr>
      <w:r w:rsidRPr="003975DB">
        <w:rPr>
          <w:b/>
        </w:rPr>
        <w:t xml:space="preserve">Observation </w:t>
      </w:r>
      <w:r>
        <w:rPr>
          <w:b/>
        </w:rPr>
        <w:t>2.5</w:t>
      </w:r>
      <w:r w:rsidRPr="003975DB">
        <w:rPr>
          <w:b/>
        </w:rPr>
        <w:t>: BH discovery and measurements should occur on time resources that are not overlapping with the periodic transmissions to the UEs</w:t>
      </w:r>
      <w:r>
        <w:rPr>
          <w:b/>
        </w:rPr>
        <w:t>.</w:t>
      </w:r>
    </w:p>
    <w:p w14:paraId="4AE1A07B" w14:textId="1D886943" w:rsidR="00CA2A66" w:rsidRDefault="00CA2A66" w:rsidP="00CA2A66">
      <w:pPr>
        <w:rPr>
          <w:b/>
        </w:rPr>
      </w:pPr>
      <w:r w:rsidRPr="003975DB">
        <w:rPr>
          <w:b/>
        </w:rPr>
        <w:t xml:space="preserve">Observation </w:t>
      </w:r>
      <w:r>
        <w:rPr>
          <w:b/>
        </w:rPr>
        <w:t>2.</w:t>
      </w:r>
      <w:r w:rsidRPr="003975DB">
        <w:rPr>
          <w:b/>
        </w:rPr>
        <w:t xml:space="preserve">6: Sporadic SSB transmissions, following a muting pattern, </w:t>
      </w:r>
      <w:r>
        <w:rPr>
          <w:b/>
        </w:rPr>
        <w:t>may</w:t>
      </w:r>
      <w:r w:rsidRPr="003975DB">
        <w:rPr>
          <w:b/>
        </w:rPr>
        <w:t xml:space="preserve"> confuse the UEs, if they are transmitted on a sync raster.</w:t>
      </w:r>
    </w:p>
    <w:p w14:paraId="13A2A97B" w14:textId="77777777" w:rsidR="00CA2A66" w:rsidRPr="00D9056D" w:rsidRDefault="00CA2A66" w:rsidP="00CA2A66">
      <w:pPr>
        <w:rPr>
          <w:rFonts w:eastAsia="Arial"/>
          <w:b/>
        </w:rPr>
      </w:pPr>
      <w:r w:rsidRPr="00D9056D">
        <w:rPr>
          <w:rFonts w:eastAsia="Arial"/>
          <w:b/>
        </w:rPr>
        <w:lastRenderedPageBreak/>
        <w:t xml:space="preserve">Observation </w:t>
      </w:r>
      <w:r>
        <w:rPr>
          <w:rFonts w:eastAsia="Arial"/>
          <w:b/>
        </w:rPr>
        <w:t>3.1</w:t>
      </w:r>
      <w:r w:rsidRPr="00D9056D">
        <w:rPr>
          <w:rFonts w:eastAsia="Arial"/>
          <w:b/>
        </w:rPr>
        <w:t xml:space="preserve">: </w:t>
      </w:r>
      <w:r>
        <w:rPr>
          <w:rFonts w:eastAsia="Arial"/>
          <w:b/>
        </w:rPr>
        <w:t>the accuracy of the o</w:t>
      </w:r>
      <w:r w:rsidRPr="00D9056D">
        <w:rPr>
          <w:rFonts w:eastAsia="Arial"/>
          <w:b/>
        </w:rPr>
        <w:t xml:space="preserve">ver-the-air (OTA) synchronization </w:t>
      </w:r>
      <w:r>
        <w:rPr>
          <w:rFonts w:eastAsia="Arial"/>
          <w:b/>
        </w:rPr>
        <w:t xml:space="preserve">(using Uu interface) depends on the frequency band and the subcarrier spacing of the reference signals. </w:t>
      </w:r>
    </w:p>
    <w:p w14:paraId="624CA1E8" w14:textId="77777777" w:rsidR="00CA2A66" w:rsidRPr="00D9056D" w:rsidRDefault="00CA2A66" w:rsidP="00CA2A66">
      <w:pPr>
        <w:rPr>
          <w:rFonts w:eastAsia="Arial"/>
          <w:b/>
        </w:rPr>
      </w:pPr>
      <w:r w:rsidRPr="00D9056D">
        <w:rPr>
          <w:rFonts w:eastAsia="Arial"/>
          <w:b/>
        </w:rPr>
        <w:t xml:space="preserve">Observation </w:t>
      </w:r>
      <w:r>
        <w:rPr>
          <w:rFonts w:eastAsia="Arial"/>
          <w:b/>
        </w:rPr>
        <w:t>3.2</w:t>
      </w:r>
      <w:r w:rsidRPr="00D9056D">
        <w:rPr>
          <w:rFonts w:eastAsia="Arial"/>
          <w:b/>
        </w:rPr>
        <w:t xml:space="preserve">: OTA synchronization </w:t>
      </w:r>
      <w:r>
        <w:rPr>
          <w:rFonts w:eastAsia="Arial"/>
          <w:b/>
        </w:rPr>
        <w:t>can support multi-hop IAB network: 8~10 hops for mmw bands, and 2~3 hop for sub-6 GHz bands.</w:t>
      </w:r>
    </w:p>
    <w:p w14:paraId="153B0104" w14:textId="77777777" w:rsidR="00CA2A66" w:rsidRPr="003975DB" w:rsidRDefault="00CA2A66" w:rsidP="00CA2A66">
      <w:pPr>
        <w:rPr>
          <w:b/>
        </w:rPr>
      </w:pPr>
    </w:p>
    <w:p w14:paraId="233A6432" w14:textId="30EC3366" w:rsidR="00C44C53" w:rsidRPr="00CA2A66" w:rsidRDefault="00CA2A66" w:rsidP="00CA2A66">
      <w:pPr>
        <w:rPr>
          <w:b/>
          <w:lang w:val="en-GB"/>
        </w:rPr>
      </w:pPr>
      <w:r>
        <w:rPr>
          <w:b/>
          <w:lang w:val="en-GB"/>
        </w:rPr>
        <w:t>Proposal 1.1: NR studies how to handle multiplexing of RACH transmission from access and backhaul links.</w:t>
      </w:r>
    </w:p>
    <w:p w14:paraId="132BC8BB" w14:textId="3900BF55" w:rsidR="00D9566C" w:rsidRDefault="00D9566C" w:rsidP="00D9566C">
      <w:pPr>
        <w:rPr>
          <w:b/>
        </w:rPr>
      </w:pPr>
      <w:r>
        <w:rPr>
          <w:b/>
        </w:rPr>
        <w:t xml:space="preserve">Proposal </w:t>
      </w:r>
      <w:r w:rsidR="002C2ACB">
        <w:rPr>
          <w:b/>
        </w:rPr>
        <w:t>2.</w:t>
      </w:r>
      <w:r>
        <w:rPr>
          <w:b/>
        </w:rPr>
        <w:t>1</w:t>
      </w:r>
      <w:r w:rsidRPr="005566E6">
        <w:rPr>
          <w:b/>
        </w:rPr>
        <w:t xml:space="preserve">: </w:t>
      </w:r>
      <w:r>
        <w:rPr>
          <w:b/>
        </w:rPr>
        <w:t>simple modifications to the NR R15 RRM framework should be considered to make it more suitable for backhaul operations.</w:t>
      </w:r>
    </w:p>
    <w:p w14:paraId="11C07318" w14:textId="77777777" w:rsidR="00D9566C" w:rsidRPr="005C1785" w:rsidRDefault="00D9566C" w:rsidP="00D9566C">
      <w:pPr>
        <w:pStyle w:val="ListParagraph"/>
        <w:numPr>
          <w:ilvl w:val="0"/>
          <w:numId w:val="33"/>
        </w:numPr>
        <w:ind w:firstLineChars="0"/>
        <w:rPr>
          <w:b/>
        </w:rPr>
      </w:pPr>
      <w:r>
        <w:rPr>
          <w:b/>
        </w:rPr>
        <w:t>FFS: new values for CSI-RS/SMTC periodicity, maximum number of SMTC configured per frequency, flexible time-domain location of the SSBs within a SMTC.</w:t>
      </w:r>
    </w:p>
    <w:p w14:paraId="6CD20F2C" w14:textId="2B21F419" w:rsidR="00D9566C" w:rsidRPr="00F74140" w:rsidRDefault="00D9566C" w:rsidP="00D9566C">
      <w:r>
        <w:rPr>
          <w:b/>
        </w:rPr>
        <w:t>Proposal</w:t>
      </w:r>
      <w:r w:rsidRPr="00F74140">
        <w:rPr>
          <w:b/>
        </w:rPr>
        <w:t xml:space="preserve"> </w:t>
      </w:r>
      <w:r>
        <w:rPr>
          <w:b/>
        </w:rPr>
        <w:t>2</w:t>
      </w:r>
      <w:r w:rsidR="002C2ACB">
        <w:rPr>
          <w:b/>
        </w:rPr>
        <w:t>.</w:t>
      </w:r>
      <w:r>
        <w:rPr>
          <w:b/>
        </w:rPr>
        <w:t>2</w:t>
      </w:r>
      <w:r w:rsidRPr="00F74140">
        <w:rPr>
          <w:b/>
        </w:rPr>
        <w:t xml:space="preserve">: IAB-nodes should adopt a </w:t>
      </w:r>
      <w:r w:rsidR="002C2ACB" w:rsidRPr="002C2ACB">
        <w:rPr>
          <w:b/>
          <w:u w:val="single"/>
        </w:rPr>
        <w:t>TX/RX coordination (</w:t>
      </w:r>
      <w:r w:rsidRPr="00F74140">
        <w:rPr>
          <w:b/>
          <w:u w:val="single"/>
        </w:rPr>
        <w:t>muting pattern</w:t>
      </w:r>
      <w:r w:rsidR="002C2ACB" w:rsidRPr="002C2ACB">
        <w:rPr>
          <w:b/>
          <w:u w:val="single"/>
        </w:rPr>
        <w:t>)</w:t>
      </w:r>
      <w:r w:rsidRPr="00F74140">
        <w:rPr>
          <w:b/>
        </w:rPr>
        <w:t xml:space="preserve"> to enable discovering/measuring other IAB-nodes while being discoverable/measurable by </w:t>
      </w:r>
      <w:r>
        <w:rPr>
          <w:b/>
        </w:rPr>
        <w:t xml:space="preserve">the </w:t>
      </w:r>
      <w:r w:rsidRPr="00F74140">
        <w:rPr>
          <w:b/>
        </w:rPr>
        <w:t>other IAB-nodes.</w:t>
      </w:r>
    </w:p>
    <w:p w14:paraId="1F7CAFD4" w14:textId="6519B521" w:rsidR="00D9566C" w:rsidRPr="00F74140" w:rsidRDefault="00D9566C" w:rsidP="00D9566C">
      <w:r>
        <w:rPr>
          <w:b/>
        </w:rPr>
        <w:t>Proposal</w:t>
      </w:r>
      <w:r w:rsidRPr="00F74140">
        <w:rPr>
          <w:b/>
        </w:rPr>
        <w:t xml:space="preserve"> </w:t>
      </w:r>
      <w:r>
        <w:rPr>
          <w:b/>
        </w:rPr>
        <w:t>2</w:t>
      </w:r>
      <w:r w:rsidR="002C2ACB">
        <w:rPr>
          <w:b/>
        </w:rPr>
        <w:t>.3</w:t>
      </w:r>
      <w:r w:rsidRPr="00F74140">
        <w:rPr>
          <w:b/>
        </w:rPr>
        <w:t xml:space="preserve">: </w:t>
      </w:r>
      <w:r>
        <w:rPr>
          <w:b/>
        </w:rPr>
        <w:t xml:space="preserve">further study the details of the configuration of the </w:t>
      </w:r>
      <w:r w:rsidR="002C2ACB">
        <w:rPr>
          <w:b/>
        </w:rPr>
        <w:t>TX/RX coordination</w:t>
      </w:r>
      <w:r>
        <w:rPr>
          <w:b/>
        </w:rPr>
        <w:t xml:space="preserve"> and its required </w:t>
      </w:r>
      <w:r w:rsidR="002C2ACB">
        <w:rPr>
          <w:b/>
        </w:rPr>
        <w:t>signaling</w:t>
      </w:r>
      <w:r>
        <w:rPr>
          <w:b/>
        </w:rPr>
        <w:t>.</w:t>
      </w:r>
    </w:p>
    <w:p w14:paraId="30AE7F77" w14:textId="481F0178" w:rsidR="00C44C53" w:rsidRDefault="00C44C53" w:rsidP="00C44C53">
      <w:pPr>
        <w:rPr>
          <w:b/>
        </w:rPr>
      </w:pPr>
      <w:r>
        <w:rPr>
          <w:b/>
        </w:rPr>
        <w:t>Proposal</w:t>
      </w:r>
      <w:r w:rsidRPr="00F74140">
        <w:rPr>
          <w:b/>
        </w:rPr>
        <w:t xml:space="preserve"> </w:t>
      </w:r>
      <w:r w:rsidR="002C2ACB">
        <w:rPr>
          <w:b/>
        </w:rPr>
        <w:t>2.4</w:t>
      </w:r>
      <w:r w:rsidRPr="00F74140">
        <w:rPr>
          <w:b/>
        </w:rPr>
        <w:t xml:space="preserve">: </w:t>
      </w:r>
      <w:r>
        <w:rPr>
          <w:b/>
        </w:rPr>
        <w:t xml:space="preserve">adopt the proposed framework in Table </w:t>
      </w:r>
      <w:r w:rsidR="002C2ACB">
        <w:rPr>
          <w:b/>
        </w:rPr>
        <w:t>3</w:t>
      </w:r>
      <w:r>
        <w:rPr>
          <w:b/>
        </w:rPr>
        <w:t xml:space="preserve"> for initial acquisition, inter-IAB-node discovery and BH measurements.</w:t>
      </w:r>
    </w:p>
    <w:p w14:paraId="4EEC1C80" w14:textId="77777777" w:rsidR="00C016BE" w:rsidRDefault="00C016BE" w:rsidP="00C016BE">
      <w:pPr>
        <w:pStyle w:val="Caption"/>
        <w:keepNext/>
        <w:jc w:val="center"/>
      </w:pPr>
      <w:r>
        <w:t xml:space="preserve">Table </w:t>
      </w:r>
      <w:fldSimple w:instr=" SEQ Table \* ARABIC ">
        <w:r>
          <w:rPr>
            <w:noProof/>
          </w:rPr>
          <w:t>3</w:t>
        </w:r>
      </w:fldSimple>
      <w:r>
        <w:t>: reference signals used for various BH operations</w:t>
      </w:r>
    </w:p>
    <w:tbl>
      <w:tblPr>
        <w:tblStyle w:val="TableGrid"/>
        <w:tblW w:w="0" w:type="auto"/>
        <w:jc w:val="center"/>
        <w:tblLook w:val="04A0" w:firstRow="1" w:lastRow="0" w:firstColumn="1" w:lastColumn="0" w:noHBand="0" w:noVBand="1"/>
      </w:tblPr>
      <w:tblGrid>
        <w:gridCol w:w="2740"/>
        <w:gridCol w:w="2038"/>
        <w:gridCol w:w="2625"/>
      </w:tblGrid>
      <w:tr w:rsidR="00C016BE" w14:paraId="5E63DA88" w14:textId="77777777" w:rsidTr="001923AC">
        <w:trPr>
          <w:jc w:val="center"/>
        </w:trPr>
        <w:tc>
          <w:tcPr>
            <w:tcW w:w="2740" w:type="dxa"/>
          </w:tcPr>
          <w:p w14:paraId="530E3AB5" w14:textId="77777777" w:rsidR="00C016BE" w:rsidRPr="00ED450C" w:rsidRDefault="00C016BE" w:rsidP="001923AC">
            <w:pPr>
              <w:rPr>
                <w:b/>
              </w:rPr>
            </w:pPr>
            <w:r w:rsidRPr="00ED450C">
              <w:rPr>
                <w:b/>
              </w:rPr>
              <w:t>BH procedure</w:t>
            </w:r>
          </w:p>
        </w:tc>
        <w:tc>
          <w:tcPr>
            <w:tcW w:w="2038" w:type="dxa"/>
          </w:tcPr>
          <w:p w14:paraId="63EF1448" w14:textId="77777777" w:rsidR="00C016BE" w:rsidRPr="00ED450C" w:rsidRDefault="00C016BE" w:rsidP="001923AC">
            <w:pPr>
              <w:rPr>
                <w:b/>
              </w:rPr>
            </w:pPr>
            <w:r>
              <w:rPr>
                <w:b/>
              </w:rPr>
              <w:t>Baseline ref signals</w:t>
            </w:r>
          </w:p>
        </w:tc>
        <w:tc>
          <w:tcPr>
            <w:tcW w:w="2625" w:type="dxa"/>
          </w:tcPr>
          <w:p w14:paraId="65EA08E3" w14:textId="77777777" w:rsidR="00C016BE" w:rsidRPr="00ED450C" w:rsidRDefault="00C016BE" w:rsidP="001923AC">
            <w:pPr>
              <w:rPr>
                <w:b/>
              </w:rPr>
            </w:pPr>
            <w:r w:rsidRPr="00ED450C">
              <w:rPr>
                <w:b/>
              </w:rPr>
              <w:t xml:space="preserve">Additional </w:t>
            </w:r>
            <w:r>
              <w:rPr>
                <w:b/>
              </w:rPr>
              <w:t xml:space="preserve">ref signals </w:t>
            </w:r>
          </w:p>
        </w:tc>
      </w:tr>
      <w:tr w:rsidR="00C016BE" w14:paraId="12F5BC02" w14:textId="77777777" w:rsidTr="001923AC">
        <w:trPr>
          <w:jc w:val="center"/>
        </w:trPr>
        <w:tc>
          <w:tcPr>
            <w:tcW w:w="2740" w:type="dxa"/>
          </w:tcPr>
          <w:p w14:paraId="37C38D17" w14:textId="77777777" w:rsidR="00C016BE" w:rsidRPr="00ED450C" w:rsidRDefault="00C016BE" w:rsidP="001923AC">
            <w:pPr>
              <w:rPr>
                <w:b/>
              </w:rPr>
            </w:pPr>
            <w:r w:rsidRPr="00ED450C">
              <w:rPr>
                <w:b/>
              </w:rPr>
              <w:t>Initial acquisition</w:t>
            </w:r>
          </w:p>
        </w:tc>
        <w:tc>
          <w:tcPr>
            <w:tcW w:w="2038" w:type="dxa"/>
          </w:tcPr>
          <w:p w14:paraId="64088498" w14:textId="77777777" w:rsidR="00C016BE" w:rsidRDefault="00C016BE" w:rsidP="001923AC">
            <w:r>
              <w:t>CD SSBs</w:t>
            </w:r>
          </w:p>
        </w:tc>
        <w:tc>
          <w:tcPr>
            <w:tcW w:w="2625" w:type="dxa"/>
          </w:tcPr>
          <w:p w14:paraId="35D3A1DF" w14:textId="77777777" w:rsidR="00C016BE" w:rsidRDefault="00C016BE" w:rsidP="001923AC">
            <w:r>
              <w:t>Off-raster SSBs</w:t>
            </w:r>
          </w:p>
        </w:tc>
      </w:tr>
      <w:tr w:rsidR="00C016BE" w14:paraId="0F3788D7" w14:textId="77777777" w:rsidTr="001923AC">
        <w:trPr>
          <w:jc w:val="center"/>
        </w:trPr>
        <w:tc>
          <w:tcPr>
            <w:tcW w:w="2740" w:type="dxa"/>
          </w:tcPr>
          <w:p w14:paraId="783A63F4" w14:textId="77777777" w:rsidR="00C016BE" w:rsidRPr="00ED450C" w:rsidRDefault="00C016BE" w:rsidP="001923AC">
            <w:pPr>
              <w:rPr>
                <w:b/>
              </w:rPr>
            </w:pPr>
            <w:r w:rsidRPr="00ED450C">
              <w:rPr>
                <w:b/>
              </w:rPr>
              <w:t>Inter-</w:t>
            </w:r>
            <w:r>
              <w:rPr>
                <w:b/>
              </w:rPr>
              <w:t>IAB-node</w:t>
            </w:r>
            <w:r w:rsidRPr="00ED450C">
              <w:rPr>
                <w:b/>
              </w:rPr>
              <w:t xml:space="preserve"> discovery</w:t>
            </w:r>
          </w:p>
        </w:tc>
        <w:tc>
          <w:tcPr>
            <w:tcW w:w="2038" w:type="dxa"/>
          </w:tcPr>
          <w:p w14:paraId="73196F90" w14:textId="77777777" w:rsidR="00C016BE" w:rsidRDefault="00C016BE" w:rsidP="001923AC">
            <w:r>
              <w:t>Off-raster SSBs</w:t>
            </w:r>
          </w:p>
        </w:tc>
        <w:tc>
          <w:tcPr>
            <w:tcW w:w="2625" w:type="dxa"/>
          </w:tcPr>
          <w:p w14:paraId="31D9E51E" w14:textId="77777777" w:rsidR="00C016BE" w:rsidRDefault="00C016BE" w:rsidP="001923AC">
            <w:r>
              <w:t>CD SSBs, CSI-RS</w:t>
            </w:r>
          </w:p>
        </w:tc>
      </w:tr>
      <w:tr w:rsidR="00C016BE" w14:paraId="63ACB492" w14:textId="77777777" w:rsidTr="001923AC">
        <w:trPr>
          <w:jc w:val="center"/>
        </w:trPr>
        <w:tc>
          <w:tcPr>
            <w:tcW w:w="2740" w:type="dxa"/>
          </w:tcPr>
          <w:p w14:paraId="60896AE2" w14:textId="77777777" w:rsidR="00C016BE" w:rsidRPr="00ED450C" w:rsidRDefault="00C016BE" w:rsidP="001923AC">
            <w:pPr>
              <w:rPr>
                <w:b/>
              </w:rPr>
            </w:pPr>
            <w:r w:rsidRPr="00ED450C">
              <w:rPr>
                <w:b/>
              </w:rPr>
              <w:t>BH measurements</w:t>
            </w:r>
          </w:p>
        </w:tc>
        <w:tc>
          <w:tcPr>
            <w:tcW w:w="2038" w:type="dxa"/>
          </w:tcPr>
          <w:p w14:paraId="12D64495" w14:textId="77777777" w:rsidR="00C016BE" w:rsidRDefault="00C016BE" w:rsidP="001923AC">
            <w:r>
              <w:t>On-demand CSI-RS</w:t>
            </w:r>
          </w:p>
        </w:tc>
        <w:tc>
          <w:tcPr>
            <w:tcW w:w="2625" w:type="dxa"/>
          </w:tcPr>
          <w:p w14:paraId="4111D1DC" w14:textId="77777777" w:rsidR="00C016BE" w:rsidRDefault="00C016BE" w:rsidP="001923AC">
            <w:r>
              <w:t>CD SSBs, off-raster SSBs</w:t>
            </w:r>
          </w:p>
        </w:tc>
      </w:tr>
    </w:tbl>
    <w:p w14:paraId="688845D6" w14:textId="2E6109DA" w:rsidR="00C016BE" w:rsidRDefault="00C016BE" w:rsidP="00C44C53">
      <w:pPr>
        <w:rPr>
          <w:b/>
        </w:rPr>
      </w:pPr>
    </w:p>
    <w:p w14:paraId="2CE831AE" w14:textId="69A3CC26" w:rsidR="00C44C53" w:rsidRDefault="00C44C53" w:rsidP="00C44C53">
      <w:pPr>
        <w:rPr>
          <w:rFonts w:eastAsia="Arial"/>
          <w:b/>
        </w:rPr>
      </w:pPr>
      <w:r>
        <w:rPr>
          <w:rFonts w:eastAsia="Arial"/>
          <w:b/>
        </w:rPr>
        <w:t>Proposal</w:t>
      </w:r>
      <w:r w:rsidRPr="00163FCD">
        <w:rPr>
          <w:rFonts w:eastAsia="Arial"/>
          <w:b/>
        </w:rPr>
        <w:t xml:space="preserve"> </w:t>
      </w:r>
      <w:r w:rsidR="002C2ACB">
        <w:rPr>
          <w:rFonts w:eastAsia="Arial"/>
          <w:b/>
        </w:rPr>
        <w:t>3.1</w:t>
      </w:r>
      <w:r w:rsidRPr="00163FCD">
        <w:rPr>
          <w:rFonts w:eastAsia="Arial"/>
          <w:b/>
        </w:rPr>
        <w:t xml:space="preserve">: </w:t>
      </w:r>
      <w:r>
        <w:rPr>
          <w:rFonts w:eastAsia="Arial"/>
          <w:b/>
        </w:rPr>
        <w:t>O</w:t>
      </w:r>
      <w:r w:rsidRPr="00163FCD">
        <w:rPr>
          <w:rFonts w:eastAsia="Arial"/>
          <w:b/>
        </w:rPr>
        <w:t xml:space="preserve">ver-the-air </w:t>
      </w:r>
      <w:r>
        <w:rPr>
          <w:rFonts w:eastAsia="Arial"/>
          <w:b/>
        </w:rPr>
        <w:t xml:space="preserve">(OTA) </w:t>
      </w:r>
      <w:r w:rsidRPr="00163FCD">
        <w:rPr>
          <w:rFonts w:eastAsia="Arial"/>
          <w:b/>
        </w:rPr>
        <w:t>synchronization (over Uu interface) can be used to synchronize a multi-hop IAB network to the IAB-donors.</w:t>
      </w:r>
    </w:p>
    <w:p w14:paraId="62C6B2DB" w14:textId="601624B8" w:rsidR="00C44C53" w:rsidRDefault="00C44C53" w:rsidP="00C44C53">
      <w:pPr>
        <w:rPr>
          <w:rFonts w:eastAsia="Arial"/>
          <w:b/>
        </w:rPr>
      </w:pPr>
      <w:r w:rsidRPr="00BB0E2E">
        <w:rPr>
          <w:rFonts w:eastAsia="Arial"/>
          <w:b/>
        </w:rPr>
        <w:t xml:space="preserve">Proposal </w:t>
      </w:r>
      <w:r w:rsidR="002C2ACB">
        <w:rPr>
          <w:rFonts w:eastAsia="Arial"/>
          <w:b/>
        </w:rPr>
        <w:t>3.2</w:t>
      </w:r>
      <w:r w:rsidRPr="00BB0E2E">
        <w:rPr>
          <w:rFonts w:eastAsia="Arial"/>
          <w:b/>
        </w:rPr>
        <w:t xml:space="preserve">: </w:t>
      </w:r>
      <w:r>
        <w:rPr>
          <w:rFonts w:eastAsia="Arial"/>
          <w:b/>
        </w:rPr>
        <w:t xml:space="preserve">network should synchronize the IAB-donors using the available techniques, e.g. using GPS/GNSS, Ethernet, etc. </w:t>
      </w:r>
    </w:p>
    <w:p w14:paraId="3D81F277" w14:textId="31C1EA9F" w:rsidR="00C44C53" w:rsidRDefault="00C44C53" w:rsidP="00C44C53">
      <w:pPr>
        <w:rPr>
          <w:rFonts w:eastAsia="Arial"/>
          <w:b/>
        </w:rPr>
      </w:pPr>
      <w:r>
        <w:rPr>
          <w:rFonts w:eastAsia="Arial"/>
          <w:b/>
        </w:rPr>
        <w:t>Proposal</w:t>
      </w:r>
      <w:r w:rsidRPr="00707A3D">
        <w:rPr>
          <w:rFonts w:eastAsia="Arial"/>
          <w:b/>
        </w:rPr>
        <w:t xml:space="preserve"> </w:t>
      </w:r>
      <w:r w:rsidR="002C2ACB">
        <w:rPr>
          <w:rFonts w:eastAsia="Arial"/>
          <w:b/>
        </w:rPr>
        <w:t>4.1</w:t>
      </w:r>
      <w:r w:rsidRPr="00707A3D">
        <w:rPr>
          <w:rFonts w:eastAsia="Arial"/>
          <w:b/>
        </w:rPr>
        <w:t xml:space="preserve">: </w:t>
      </w:r>
      <w:r>
        <w:rPr>
          <w:rFonts w:eastAsia="Arial"/>
          <w:b/>
        </w:rPr>
        <w:t>the slot boundaries across multi-hop IAB network should be aligned.</w:t>
      </w:r>
    </w:p>
    <w:p w14:paraId="0EE57A52" w14:textId="3D692EB9" w:rsidR="00653A5E" w:rsidRPr="002F103E" w:rsidRDefault="00653A5E" w:rsidP="00653A5E">
      <w:pPr>
        <w:rPr>
          <w:rFonts w:eastAsia="SimSun"/>
          <w:b/>
        </w:rPr>
      </w:pPr>
      <w:r w:rsidRPr="002F103E">
        <w:rPr>
          <w:rFonts w:eastAsia="SimSun"/>
          <w:b/>
        </w:rPr>
        <w:t xml:space="preserve">Proposal </w:t>
      </w:r>
      <w:r w:rsidR="002C2ACB">
        <w:rPr>
          <w:rFonts w:eastAsia="SimSun"/>
          <w:b/>
        </w:rPr>
        <w:t>5.1</w:t>
      </w:r>
      <w:r w:rsidRPr="002F103E">
        <w:rPr>
          <w:rFonts w:eastAsia="SimSun"/>
          <w:b/>
        </w:rPr>
        <w:t xml:space="preserve">: </w:t>
      </w:r>
      <w:r w:rsidRPr="00030E3B">
        <w:rPr>
          <w:rFonts w:eastAsia="SimSun"/>
          <w:b/>
        </w:rPr>
        <w:t>Further study is required to understand whether and how a DU of an IAB-node can ensure no DL/UL transmissions on an unallocated resource unit by using existing NR framework.</w:t>
      </w:r>
      <w:r w:rsidRPr="002F103E">
        <w:rPr>
          <w:rFonts w:eastAsia="SimSun"/>
          <w:b/>
        </w:rPr>
        <w:t xml:space="preserve">        </w:t>
      </w:r>
    </w:p>
    <w:p w14:paraId="49FDCC23" w14:textId="151832A8" w:rsidR="00653A5E" w:rsidRPr="00030E3B" w:rsidRDefault="00653A5E" w:rsidP="00653A5E">
      <w:pPr>
        <w:rPr>
          <w:b/>
          <w:color w:val="262626" w:themeColor="text1" w:themeTint="D9"/>
          <w:lang w:eastAsia="x-none"/>
        </w:rPr>
      </w:pPr>
      <w:r w:rsidRPr="00030E3B">
        <w:rPr>
          <w:rFonts w:eastAsia="SimSun"/>
          <w:b/>
        </w:rPr>
        <w:t xml:space="preserve">Proposal </w:t>
      </w:r>
      <w:r w:rsidR="002C2ACB">
        <w:rPr>
          <w:rFonts w:eastAsia="SimSun"/>
          <w:b/>
        </w:rPr>
        <w:t>5.2</w:t>
      </w:r>
      <w:r w:rsidRPr="00030E3B">
        <w:rPr>
          <w:rFonts w:eastAsia="SimSun"/>
          <w:b/>
        </w:rPr>
        <w:t xml:space="preserve">: For </w:t>
      </w:r>
      <w:r>
        <w:rPr>
          <w:rFonts w:eastAsia="SimSun"/>
          <w:b/>
        </w:rPr>
        <w:t>resource partitioning on time-domain</w:t>
      </w:r>
      <w:r w:rsidRPr="00030E3B">
        <w:rPr>
          <w:rFonts w:eastAsia="SimSun"/>
          <w:b/>
        </w:rPr>
        <w:t xml:space="preserve">, </w:t>
      </w:r>
      <w:r w:rsidRPr="00E56282">
        <w:rPr>
          <w:rFonts w:eastAsia="SimSun"/>
          <w:b/>
        </w:rPr>
        <w:t>the partitioning granularity, whether to be a symbol, a mini-slot, a slot or multiple slots, and its impact on various procedures shall be studied.</w:t>
      </w:r>
    </w:p>
    <w:p w14:paraId="51DEAEE2" w14:textId="43EEF699" w:rsidR="00C44C53" w:rsidRPr="00D224B3" w:rsidRDefault="00C44C53" w:rsidP="00C44C53">
      <w:pPr>
        <w:rPr>
          <w:rFonts w:eastAsia="Arial"/>
          <w:b/>
        </w:rPr>
      </w:pPr>
      <w:r w:rsidRPr="00D224B3">
        <w:rPr>
          <w:rFonts w:eastAsia="Arial"/>
          <w:b/>
        </w:rPr>
        <w:t xml:space="preserve">Proposal </w:t>
      </w:r>
      <w:r w:rsidR="002C2ACB">
        <w:rPr>
          <w:rFonts w:eastAsia="Arial"/>
          <w:b/>
        </w:rPr>
        <w:t>6.1</w:t>
      </w:r>
      <w:r w:rsidRPr="00D224B3">
        <w:rPr>
          <w:rFonts w:eastAsia="Arial"/>
          <w:b/>
        </w:rPr>
        <w:t>: donor and relay maintain separate cell IDs.</w:t>
      </w:r>
    </w:p>
    <w:p w14:paraId="69F0C71D" w14:textId="711A2991" w:rsidR="00C44C53" w:rsidRDefault="00C44C53" w:rsidP="00C44C53">
      <w:pPr>
        <w:rPr>
          <w:rFonts w:eastAsia="Arial"/>
        </w:rPr>
      </w:pPr>
      <w:r w:rsidRPr="00D224B3">
        <w:rPr>
          <w:rFonts w:eastAsia="Arial"/>
          <w:b/>
        </w:rPr>
        <w:t xml:space="preserve">Proposal </w:t>
      </w:r>
      <w:r w:rsidR="002C2ACB">
        <w:rPr>
          <w:rFonts w:eastAsia="Arial"/>
          <w:b/>
        </w:rPr>
        <w:t>6.2</w:t>
      </w:r>
      <w:r w:rsidRPr="00D224B3">
        <w:rPr>
          <w:rFonts w:eastAsia="Arial"/>
          <w:b/>
        </w:rPr>
        <w:t>:</w:t>
      </w:r>
      <w:r>
        <w:rPr>
          <w:rFonts w:eastAsia="Arial"/>
          <w:b/>
        </w:rPr>
        <w:t xml:space="preserve"> during NR-IAB SI, we should prioritize discussions of the design aspects that are fundamentally required for NR-IAB operation. Discussing enhancements (e.g. </w:t>
      </w:r>
      <w:r w:rsidR="001F1B64">
        <w:rPr>
          <w:rFonts w:eastAsia="Arial"/>
          <w:b/>
        </w:rPr>
        <w:t xml:space="preserve">CLI, </w:t>
      </w:r>
      <w:r>
        <w:rPr>
          <w:rFonts w:eastAsia="Arial"/>
          <w:b/>
        </w:rPr>
        <w:t>higher modulation, multi-link/mu</w:t>
      </w:r>
      <w:r w:rsidR="006D0D34">
        <w:rPr>
          <w:rFonts w:eastAsia="Arial"/>
          <w:b/>
        </w:rPr>
        <w:t>lti-TRP, etc) should be</w:t>
      </w:r>
      <w:r>
        <w:rPr>
          <w:rFonts w:eastAsia="Arial"/>
          <w:b/>
        </w:rPr>
        <w:t xml:space="preserve"> deferred to WI or leverage a unified study with other NR features. </w:t>
      </w:r>
    </w:p>
    <w:p w14:paraId="79A585C5" w14:textId="23DCA226" w:rsidR="002172FE" w:rsidRPr="00996E3B" w:rsidRDefault="002172FE" w:rsidP="00996E3B">
      <w:pPr>
        <w:rPr>
          <w:rFonts w:eastAsia="Arial"/>
          <w:b/>
        </w:rPr>
      </w:pPr>
    </w:p>
    <w:p w14:paraId="529B3E86" w14:textId="77777777" w:rsidR="00A314B3" w:rsidRPr="006E13D1" w:rsidRDefault="00A314B3" w:rsidP="00DE0CBB">
      <w:pPr>
        <w:pStyle w:val="Heading1"/>
      </w:pPr>
      <w:r w:rsidRPr="006E13D1">
        <w:lastRenderedPageBreak/>
        <w:t>References</w:t>
      </w:r>
    </w:p>
    <w:p w14:paraId="448BCFF4" w14:textId="5AE0F3A4" w:rsidR="003C74D4" w:rsidRDefault="003C74D4" w:rsidP="00C679A5">
      <w:pPr>
        <w:numPr>
          <w:ilvl w:val="0"/>
          <w:numId w:val="4"/>
        </w:numPr>
      </w:pPr>
      <w:r w:rsidRPr="003C74D4">
        <w:t>R1-1804835</w:t>
      </w:r>
      <w:r>
        <w:t>, “Enhancements to support NR backhaul links”, Qualcomm.</w:t>
      </w:r>
    </w:p>
    <w:p w14:paraId="02EFC056" w14:textId="4F9ABF29" w:rsidR="00FC657E" w:rsidRDefault="00FC657E" w:rsidP="00C679A5">
      <w:pPr>
        <w:numPr>
          <w:ilvl w:val="0"/>
          <w:numId w:val="4"/>
        </w:numPr>
      </w:pPr>
      <w:r w:rsidRPr="003637C4">
        <w:t>R1-</w:t>
      </w:r>
      <w:r w:rsidR="003637C4" w:rsidRPr="003637C4">
        <w:t>1807395</w:t>
      </w:r>
      <w:r>
        <w:t>, “Inter-IAB-node discovery”, Qualcomm.</w:t>
      </w:r>
    </w:p>
    <w:p w14:paraId="184A8B78" w14:textId="6B105DC8" w:rsidR="00FC657E" w:rsidRDefault="00FC657E" w:rsidP="00C679A5">
      <w:pPr>
        <w:numPr>
          <w:ilvl w:val="0"/>
          <w:numId w:val="4"/>
        </w:numPr>
      </w:pPr>
      <w:r w:rsidRPr="003637C4">
        <w:t>R1-</w:t>
      </w:r>
      <w:r w:rsidR="003637C4" w:rsidRPr="003637C4">
        <w:t>1807396</w:t>
      </w:r>
      <w:r>
        <w:t>, “Network synchronization for multi-hop IAB”, Qualcomm.</w:t>
      </w:r>
    </w:p>
    <w:p w14:paraId="21243A8A" w14:textId="77777777" w:rsidR="00234719" w:rsidRPr="00EE38E0" w:rsidRDefault="00234719" w:rsidP="00234719">
      <w:pPr>
        <w:numPr>
          <w:ilvl w:val="0"/>
          <w:numId w:val="4"/>
        </w:numPr>
      </w:pPr>
      <w:r w:rsidRPr="0021139E">
        <w:t>R</w:t>
      </w:r>
      <w:r>
        <w:t>1</w:t>
      </w:r>
      <w:r w:rsidRPr="0021139E">
        <w:t>-18</w:t>
      </w:r>
      <w:r>
        <w:t>04624</w:t>
      </w:r>
      <w:r w:rsidRPr="00EE38E0">
        <w:t>, “</w:t>
      </w:r>
      <w:r>
        <w:t>IAB t</w:t>
      </w:r>
      <w:r w:rsidRPr="00EE38E0">
        <w:t xml:space="preserve">iming”, </w:t>
      </w:r>
      <w:r>
        <w:t>Nokia</w:t>
      </w:r>
      <w:r w:rsidRPr="00EE38E0">
        <w:t xml:space="preserve">. </w:t>
      </w:r>
    </w:p>
    <w:p w14:paraId="1644BB00" w14:textId="5ABAE5E8" w:rsidR="000A7126" w:rsidRDefault="00653A5E" w:rsidP="0010039E">
      <w:pPr>
        <w:numPr>
          <w:ilvl w:val="0"/>
          <w:numId w:val="4"/>
        </w:numPr>
      </w:pPr>
      <w:r w:rsidRPr="00653A5E">
        <w:t>R2-1808006, “IAB resource partitioning for architecture group 1”, Qualcomm.</w:t>
      </w:r>
    </w:p>
    <w:p w14:paraId="4F12EC91" w14:textId="740DB366" w:rsidR="00DE442B" w:rsidRDefault="00DE442B" w:rsidP="0010039E">
      <w:pPr>
        <w:numPr>
          <w:ilvl w:val="0"/>
          <w:numId w:val="4"/>
        </w:numPr>
      </w:pPr>
      <w:r>
        <w:t>38.900, V14.3.1, “Study on channel model for frequency spectrum above 6 GHz”.</w:t>
      </w:r>
    </w:p>
    <w:p w14:paraId="4CA83A3A" w14:textId="28982C2F" w:rsidR="000168D2" w:rsidRDefault="000168D2" w:rsidP="0010039E">
      <w:pPr>
        <w:numPr>
          <w:ilvl w:val="0"/>
          <w:numId w:val="4"/>
        </w:numPr>
      </w:pPr>
      <w:r>
        <w:t>R1-1702127, “NR PRACH design”, Ericsson.</w:t>
      </w:r>
    </w:p>
    <w:p w14:paraId="70E3BD78" w14:textId="2C3B0AF5" w:rsidR="00CC0A16" w:rsidRPr="00653A5E" w:rsidRDefault="00CC0A16" w:rsidP="0010039E">
      <w:pPr>
        <w:numPr>
          <w:ilvl w:val="0"/>
          <w:numId w:val="4"/>
        </w:numPr>
      </w:pPr>
      <w:r>
        <w:t xml:space="preserve">38.211, V 15.1.0, NR Physical channels and modulation. </w:t>
      </w:r>
    </w:p>
    <w:sectPr w:rsidR="00CC0A16" w:rsidRPr="00653A5E" w:rsidSect="00D06FAD">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4C7C51" w14:textId="77777777" w:rsidR="00C90790" w:rsidRDefault="00C90790">
      <w:r>
        <w:separator/>
      </w:r>
    </w:p>
  </w:endnote>
  <w:endnote w:type="continuationSeparator" w:id="0">
    <w:p w14:paraId="65219515" w14:textId="77777777" w:rsidR="00C90790" w:rsidRDefault="00C90790">
      <w:r>
        <w:continuationSeparator/>
      </w:r>
    </w:p>
  </w:endnote>
  <w:endnote w:type="continuationNotice" w:id="1">
    <w:p w14:paraId="2F4F5470" w14:textId="77777777" w:rsidR="00C90790" w:rsidRDefault="00C9079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AF8DA4" w14:textId="77777777" w:rsidR="00C90790" w:rsidRDefault="00C90790">
      <w:r>
        <w:separator/>
      </w:r>
    </w:p>
  </w:footnote>
  <w:footnote w:type="continuationSeparator" w:id="0">
    <w:p w14:paraId="650E2ECE" w14:textId="77777777" w:rsidR="00C90790" w:rsidRDefault="00C90790">
      <w:r>
        <w:continuationSeparator/>
      </w:r>
    </w:p>
  </w:footnote>
  <w:footnote w:type="continuationNotice" w:id="1">
    <w:p w14:paraId="1CF46C0B" w14:textId="77777777" w:rsidR="00C90790" w:rsidRDefault="00C9079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4A6B74"/>
    <w:multiLevelType w:val="hybridMultilevel"/>
    <w:tmpl w:val="F92C9276"/>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1" w15:restartNumberingAfterBreak="0">
    <w:nsid w:val="0406030E"/>
    <w:multiLevelType w:val="hybridMultilevel"/>
    <w:tmpl w:val="B148A0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1F2A96"/>
    <w:multiLevelType w:val="hybridMultilevel"/>
    <w:tmpl w:val="EE362D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C60A02"/>
    <w:multiLevelType w:val="hybridMultilevel"/>
    <w:tmpl w:val="3BC081EE"/>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4" w15:restartNumberingAfterBreak="0">
    <w:nsid w:val="0CB06E49"/>
    <w:multiLevelType w:val="hybridMultilevel"/>
    <w:tmpl w:val="7982F23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0BC3232"/>
    <w:multiLevelType w:val="hybridMultilevel"/>
    <w:tmpl w:val="ED600116"/>
    <w:lvl w:ilvl="0" w:tplc="0409000F">
      <w:start w:val="1"/>
      <w:numFmt w:val="decimal"/>
      <w:lvlText w:val="%1."/>
      <w:lvlJc w:val="left"/>
      <w:pPr>
        <w:ind w:left="816" w:hanging="360"/>
      </w:pPr>
    </w:lvl>
    <w:lvl w:ilvl="1" w:tplc="04090019" w:tentative="1">
      <w:start w:val="1"/>
      <w:numFmt w:val="lowerLetter"/>
      <w:lvlText w:val="%2."/>
      <w:lvlJc w:val="left"/>
      <w:pPr>
        <w:ind w:left="1536" w:hanging="360"/>
      </w:pPr>
    </w:lvl>
    <w:lvl w:ilvl="2" w:tplc="0409001B" w:tentative="1">
      <w:start w:val="1"/>
      <w:numFmt w:val="lowerRoman"/>
      <w:lvlText w:val="%3."/>
      <w:lvlJc w:val="right"/>
      <w:pPr>
        <w:ind w:left="2256" w:hanging="180"/>
      </w:pPr>
    </w:lvl>
    <w:lvl w:ilvl="3" w:tplc="0409000F" w:tentative="1">
      <w:start w:val="1"/>
      <w:numFmt w:val="decimal"/>
      <w:lvlText w:val="%4."/>
      <w:lvlJc w:val="left"/>
      <w:pPr>
        <w:ind w:left="2976" w:hanging="360"/>
      </w:pPr>
    </w:lvl>
    <w:lvl w:ilvl="4" w:tplc="04090019" w:tentative="1">
      <w:start w:val="1"/>
      <w:numFmt w:val="lowerLetter"/>
      <w:lvlText w:val="%5."/>
      <w:lvlJc w:val="left"/>
      <w:pPr>
        <w:ind w:left="3696" w:hanging="360"/>
      </w:pPr>
    </w:lvl>
    <w:lvl w:ilvl="5" w:tplc="0409001B" w:tentative="1">
      <w:start w:val="1"/>
      <w:numFmt w:val="lowerRoman"/>
      <w:lvlText w:val="%6."/>
      <w:lvlJc w:val="right"/>
      <w:pPr>
        <w:ind w:left="4416" w:hanging="180"/>
      </w:pPr>
    </w:lvl>
    <w:lvl w:ilvl="6" w:tplc="0409000F" w:tentative="1">
      <w:start w:val="1"/>
      <w:numFmt w:val="decimal"/>
      <w:lvlText w:val="%7."/>
      <w:lvlJc w:val="left"/>
      <w:pPr>
        <w:ind w:left="5136" w:hanging="360"/>
      </w:pPr>
    </w:lvl>
    <w:lvl w:ilvl="7" w:tplc="04090019" w:tentative="1">
      <w:start w:val="1"/>
      <w:numFmt w:val="lowerLetter"/>
      <w:lvlText w:val="%8."/>
      <w:lvlJc w:val="left"/>
      <w:pPr>
        <w:ind w:left="5856" w:hanging="360"/>
      </w:pPr>
    </w:lvl>
    <w:lvl w:ilvl="8" w:tplc="0409001B" w:tentative="1">
      <w:start w:val="1"/>
      <w:numFmt w:val="lowerRoman"/>
      <w:lvlText w:val="%9."/>
      <w:lvlJc w:val="right"/>
      <w:pPr>
        <w:ind w:left="6576" w:hanging="180"/>
      </w:pPr>
    </w:lvl>
  </w:abstractNum>
  <w:abstractNum w:abstractNumId="6" w15:restartNumberingAfterBreak="0">
    <w:nsid w:val="12992D22"/>
    <w:multiLevelType w:val="hybridMultilevel"/>
    <w:tmpl w:val="8FBEE634"/>
    <w:lvl w:ilvl="0" w:tplc="E1F88338">
      <w:start w:val="38"/>
      <w:numFmt w:val="bullet"/>
      <w:lvlText w:val="-"/>
      <w:lvlJc w:val="left"/>
      <w:pPr>
        <w:ind w:left="720" w:hanging="360"/>
      </w:pPr>
      <w:rPr>
        <w:rFonts w:ascii="Times New Roman" w:eastAsia="Arial"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5A270E"/>
    <w:multiLevelType w:val="multilevel"/>
    <w:tmpl w:val="CCA21860"/>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397"/>
        </w:tabs>
        <w:ind w:left="0" w:firstLine="0"/>
      </w:pPr>
      <w:rPr>
        <w:rFonts w:hint="eastAsia"/>
      </w:r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B250038"/>
    <w:multiLevelType w:val="hybridMultilevel"/>
    <w:tmpl w:val="44F03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CB1F24"/>
    <w:multiLevelType w:val="hybridMultilevel"/>
    <w:tmpl w:val="9E0A8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E34A5E"/>
    <w:multiLevelType w:val="hybridMultilevel"/>
    <w:tmpl w:val="C534D49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76670E9"/>
    <w:multiLevelType w:val="hybridMultilevel"/>
    <w:tmpl w:val="C0F065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77C4094"/>
    <w:multiLevelType w:val="hybridMultilevel"/>
    <w:tmpl w:val="7AEAC8C2"/>
    <w:lvl w:ilvl="0" w:tplc="56B27FAC">
      <w:start w:val="1"/>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FF5B05"/>
    <w:multiLevelType w:val="hybridMultilevel"/>
    <w:tmpl w:val="24B0B924"/>
    <w:lvl w:ilvl="0" w:tplc="56B27FAC">
      <w:start w:val="1"/>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B852EEE"/>
    <w:multiLevelType w:val="hybridMultilevel"/>
    <w:tmpl w:val="7C52BCA6"/>
    <w:lvl w:ilvl="0" w:tplc="56B27FAC">
      <w:start w:val="1"/>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5328A6"/>
    <w:multiLevelType w:val="hybridMultilevel"/>
    <w:tmpl w:val="E2240258"/>
    <w:lvl w:ilvl="0" w:tplc="FEEC5726">
      <w:numFmt w:val="bullet"/>
      <w:lvlText w:val="-"/>
      <w:lvlJc w:val="left"/>
      <w:pPr>
        <w:ind w:left="360" w:hanging="360"/>
      </w:pPr>
      <w:rPr>
        <w:rFonts w:ascii="Times" w:eastAsia="Batang" w:hAnsi="Time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5F333C6"/>
    <w:multiLevelType w:val="hybridMultilevel"/>
    <w:tmpl w:val="C708FE20"/>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20" w15:restartNumberingAfterBreak="0">
    <w:nsid w:val="46CE0CBE"/>
    <w:multiLevelType w:val="hybridMultilevel"/>
    <w:tmpl w:val="EE9464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E70F85"/>
    <w:multiLevelType w:val="hybridMultilevel"/>
    <w:tmpl w:val="6F207776"/>
    <w:lvl w:ilvl="0" w:tplc="E1F88338">
      <w:start w:val="38"/>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56153E"/>
    <w:multiLevelType w:val="hybridMultilevel"/>
    <w:tmpl w:val="35A66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EB6D5A"/>
    <w:multiLevelType w:val="hybridMultilevel"/>
    <w:tmpl w:val="A63CE6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D14E25"/>
    <w:multiLevelType w:val="hybridMultilevel"/>
    <w:tmpl w:val="4B1A948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5C4E64F0"/>
    <w:multiLevelType w:val="hybridMultilevel"/>
    <w:tmpl w:val="26A87E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6E38C7"/>
    <w:multiLevelType w:val="hybridMultilevel"/>
    <w:tmpl w:val="9500B530"/>
    <w:lvl w:ilvl="0" w:tplc="4C7E065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D82982"/>
    <w:multiLevelType w:val="hybridMultilevel"/>
    <w:tmpl w:val="3B022E0A"/>
    <w:lvl w:ilvl="0" w:tplc="04090017">
      <w:start w:val="1"/>
      <w:numFmt w:val="lowerLetter"/>
      <w:lvlText w:val="%1)"/>
      <w:lvlJc w:val="left"/>
      <w:pPr>
        <w:ind w:left="816" w:hanging="360"/>
      </w:pPr>
    </w:lvl>
    <w:lvl w:ilvl="1" w:tplc="04090019" w:tentative="1">
      <w:start w:val="1"/>
      <w:numFmt w:val="lowerLetter"/>
      <w:lvlText w:val="%2."/>
      <w:lvlJc w:val="left"/>
      <w:pPr>
        <w:ind w:left="1536" w:hanging="360"/>
      </w:pPr>
    </w:lvl>
    <w:lvl w:ilvl="2" w:tplc="0409001B" w:tentative="1">
      <w:start w:val="1"/>
      <w:numFmt w:val="lowerRoman"/>
      <w:lvlText w:val="%3."/>
      <w:lvlJc w:val="right"/>
      <w:pPr>
        <w:ind w:left="2256" w:hanging="180"/>
      </w:pPr>
    </w:lvl>
    <w:lvl w:ilvl="3" w:tplc="0409000F" w:tentative="1">
      <w:start w:val="1"/>
      <w:numFmt w:val="decimal"/>
      <w:lvlText w:val="%4."/>
      <w:lvlJc w:val="left"/>
      <w:pPr>
        <w:ind w:left="2976" w:hanging="360"/>
      </w:pPr>
    </w:lvl>
    <w:lvl w:ilvl="4" w:tplc="04090019" w:tentative="1">
      <w:start w:val="1"/>
      <w:numFmt w:val="lowerLetter"/>
      <w:lvlText w:val="%5."/>
      <w:lvlJc w:val="left"/>
      <w:pPr>
        <w:ind w:left="3696" w:hanging="360"/>
      </w:pPr>
    </w:lvl>
    <w:lvl w:ilvl="5" w:tplc="0409001B" w:tentative="1">
      <w:start w:val="1"/>
      <w:numFmt w:val="lowerRoman"/>
      <w:lvlText w:val="%6."/>
      <w:lvlJc w:val="right"/>
      <w:pPr>
        <w:ind w:left="4416" w:hanging="180"/>
      </w:pPr>
    </w:lvl>
    <w:lvl w:ilvl="6" w:tplc="0409000F" w:tentative="1">
      <w:start w:val="1"/>
      <w:numFmt w:val="decimal"/>
      <w:lvlText w:val="%7."/>
      <w:lvlJc w:val="left"/>
      <w:pPr>
        <w:ind w:left="5136" w:hanging="360"/>
      </w:pPr>
    </w:lvl>
    <w:lvl w:ilvl="7" w:tplc="04090019" w:tentative="1">
      <w:start w:val="1"/>
      <w:numFmt w:val="lowerLetter"/>
      <w:lvlText w:val="%8."/>
      <w:lvlJc w:val="left"/>
      <w:pPr>
        <w:ind w:left="5856" w:hanging="360"/>
      </w:pPr>
    </w:lvl>
    <w:lvl w:ilvl="8" w:tplc="0409001B" w:tentative="1">
      <w:start w:val="1"/>
      <w:numFmt w:val="lowerRoman"/>
      <w:lvlText w:val="%9."/>
      <w:lvlJc w:val="right"/>
      <w:pPr>
        <w:ind w:left="6576" w:hanging="180"/>
      </w:pPr>
    </w:lvl>
  </w:abstractNum>
  <w:abstractNum w:abstractNumId="28" w15:restartNumberingAfterBreak="0">
    <w:nsid w:val="67353BD9"/>
    <w:multiLevelType w:val="hybridMultilevel"/>
    <w:tmpl w:val="45288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7F85588"/>
    <w:multiLevelType w:val="hybridMultilevel"/>
    <w:tmpl w:val="37AE6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7568A5"/>
    <w:multiLevelType w:val="hybridMultilevel"/>
    <w:tmpl w:val="169A6720"/>
    <w:lvl w:ilvl="0" w:tplc="56B27FAC">
      <w:start w:val="2"/>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D1F0E3D"/>
    <w:multiLevelType w:val="hybridMultilevel"/>
    <w:tmpl w:val="DC926E1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5"/>
  </w:num>
  <w:num w:numId="3">
    <w:abstractNumId w:val="18"/>
  </w:num>
  <w:num w:numId="4">
    <w:abstractNumId w:val="11"/>
  </w:num>
  <w:num w:numId="5">
    <w:abstractNumId w:val="31"/>
  </w:num>
  <w:num w:numId="6">
    <w:abstractNumId w:val="4"/>
  </w:num>
  <w:num w:numId="7">
    <w:abstractNumId w:val="1"/>
  </w:num>
  <w:num w:numId="8">
    <w:abstractNumId w:val="23"/>
  </w:num>
  <w:num w:numId="9">
    <w:abstractNumId w:val="3"/>
  </w:num>
  <w:num w:numId="10">
    <w:abstractNumId w:val="19"/>
  </w:num>
  <w:num w:numId="11">
    <w:abstractNumId w:val="5"/>
  </w:num>
  <w:num w:numId="12">
    <w:abstractNumId w:val="27"/>
  </w:num>
  <w:num w:numId="13">
    <w:abstractNumId w:val="0"/>
  </w:num>
  <w:num w:numId="14">
    <w:abstractNumId w:val="22"/>
  </w:num>
  <w:num w:numId="15">
    <w:abstractNumId w:val="9"/>
  </w:num>
  <w:num w:numId="16">
    <w:abstractNumId w:val="25"/>
  </w:num>
  <w:num w:numId="17">
    <w:abstractNumId w:val="32"/>
  </w:num>
  <w:num w:numId="18">
    <w:abstractNumId w:val="24"/>
  </w:num>
  <w:num w:numId="19">
    <w:abstractNumId w:val="16"/>
  </w:num>
  <w:num w:numId="20">
    <w:abstractNumId w:val="14"/>
  </w:num>
  <w:num w:numId="21">
    <w:abstractNumId w:val="13"/>
  </w:num>
  <w:num w:numId="22">
    <w:abstractNumId w:val="8"/>
  </w:num>
  <w:num w:numId="23">
    <w:abstractNumId w:val="2"/>
  </w:num>
  <w:num w:numId="24">
    <w:abstractNumId w:val="30"/>
  </w:num>
  <w:num w:numId="25">
    <w:abstractNumId w:val="10"/>
  </w:num>
  <w:num w:numId="26">
    <w:abstractNumId w:val="26"/>
  </w:num>
  <w:num w:numId="27">
    <w:abstractNumId w:val="29"/>
  </w:num>
  <w:num w:numId="28">
    <w:abstractNumId w:val="17"/>
  </w:num>
  <w:num w:numId="29">
    <w:abstractNumId w:val="20"/>
  </w:num>
  <w:num w:numId="30">
    <w:abstractNumId w:val="28"/>
  </w:num>
  <w:num w:numId="31">
    <w:abstractNumId w:val="12"/>
  </w:num>
  <w:num w:numId="32">
    <w:abstractNumId w:val="21"/>
  </w:num>
  <w:num w:numId="33">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bordersDoNotSurroundHeader/>
  <w:bordersDoNotSurroundFooter/>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3B1"/>
    <w:rsid w:val="00000594"/>
    <w:rsid w:val="000006F4"/>
    <w:rsid w:val="0000093A"/>
    <w:rsid w:val="000011D5"/>
    <w:rsid w:val="00001AF0"/>
    <w:rsid w:val="00001D23"/>
    <w:rsid w:val="00002583"/>
    <w:rsid w:val="000035F2"/>
    <w:rsid w:val="000046FC"/>
    <w:rsid w:val="00004712"/>
    <w:rsid w:val="000052A1"/>
    <w:rsid w:val="000059BB"/>
    <w:rsid w:val="000059D0"/>
    <w:rsid w:val="00005B55"/>
    <w:rsid w:val="00005DD7"/>
    <w:rsid w:val="000063C5"/>
    <w:rsid w:val="00006528"/>
    <w:rsid w:val="000065D1"/>
    <w:rsid w:val="00006F04"/>
    <w:rsid w:val="00006FAD"/>
    <w:rsid w:val="00007109"/>
    <w:rsid w:val="0001097A"/>
    <w:rsid w:val="000116BD"/>
    <w:rsid w:val="0001201B"/>
    <w:rsid w:val="00012217"/>
    <w:rsid w:val="000122DC"/>
    <w:rsid w:val="0001284D"/>
    <w:rsid w:val="000136DF"/>
    <w:rsid w:val="00013738"/>
    <w:rsid w:val="00014509"/>
    <w:rsid w:val="00014963"/>
    <w:rsid w:val="00014C47"/>
    <w:rsid w:val="000168D2"/>
    <w:rsid w:val="0001724C"/>
    <w:rsid w:val="00017B85"/>
    <w:rsid w:val="00017E2D"/>
    <w:rsid w:val="000203CC"/>
    <w:rsid w:val="00020776"/>
    <w:rsid w:val="00020E1B"/>
    <w:rsid w:val="00021042"/>
    <w:rsid w:val="000212A1"/>
    <w:rsid w:val="00021907"/>
    <w:rsid w:val="000220CE"/>
    <w:rsid w:val="000220E2"/>
    <w:rsid w:val="0002225D"/>
    <w:rsid w:val="000226AB"/>
    <w:rsid w:val="00023C17"/>
    <w:rsid w:val="00023E27"/>
    <w:rsid w:val="00023F5A"/>
    <w:rsid w:val="0002475A"/>
    <w:rsid w:val="00026904"/>
    <w:rsid w:val="00026A59"/>
    <w:rsid w:val="00026D66"/>
    <w:rsid w:val="00026F5D"/>
    <w:rsid w:val="0002723D"/>
    <w:rsid w:val="00027ED0"/>
    <w:rsid w:val="00030266"/>
    <w:rsid w:val="00031165"/>
    <w:rsid w:val="0003152B"/>
    <w:rsid w:val="00031CC0"/>
    <w:rsid w:val="00031DC0"/>
    <w:rsid w:val="00031E3C"/>
    <w:rsid w:val="00032561"/>
    <w:rsid w:val="000326E2"/>
    <w:rsid w:val="00032C27"/>
    <w:rsid w:val="000338E8"/>
    <w:rsid w:val="00033D6C"/>
    <w:rsid w:val="00033E61"/>
    <w:rsid w:val="00033F47"/>
    <w:rsid w:val="000348EB"/>
    <w:rsid w:val="00034F28"/>
    <w:rsid w:val="0003564D"/>
    <w:rsid w:val="000360A3"/>
    <w:rsid w:val="000368DA"/>
    <w:rsid w:val="00040278"/>
    <w:rsid w:val="000402AB"/>
    <w:rsid w:val="00040356"/>
    <w:rsid w:val="00041AF5"/>
    <w:rsid w:val="00042536"/>
    <w:rsid w:val="000425B2"/>
    <w:rsid w:val="0004270D"/>
    <w:rsid w:val="00043DCE"/>
    <w:rsid w:val="00044123"/>
    <w:rsid w:val="000442CA"/>
    <w:rsid w:val="00044985"/>
    <w:rsid w:val="000456A2"/>
    <w:rsid w:val="00045776"/>
    <w:rsid w:val="00045975"/>
    <w:rsid w:val="00045B4A"/>
    <w:rsid w:val="00045E91"/>
    <w:rsid w:val="00045EEA"/>
    <w:rsid w:val="00045FD7"/>
    <w:rsid w:val="0004622E"/>
    <w:rsid w:val="00046750"/>
    <w:rsid w:val="00046804"/>
    <w:rsid w:val="00047059"/>
    <w:rsid w:val="000471AA"/>
    <w:rsid w:val="0004729B"/>
    <w:rsid w:val="00047A83"/>
    <w:rsid w:val="00047E5E"/>
    <w:rsid w:val="000503DF"/>
    <w:rsid w:val="000505B8"/>
    <w:rsid w:val="00050B00"/>
    <w:rsid w:val="00050DA6"/>
    <w:rsid w:val="00050DBE"/>
    <w:rsid w:val="00052286"/>
    <w:rsid w:val="00053083"/>
    <w:rsid w:val="0005317F"/>
    <w:rsid w:val="0005366B"/>
    <w:rsid w:val="00054259"/>
    <w:rsid w:val="00055AD9"/>
    <w:rsid w:val="00056CBD"/>
    <w:rsid w:val="00057835"/>
    <w:rsid w:val="000605E7"/>
    <w:rsid w:val="00060836"/>
    <w:rsid w:val="00061F04"/>
    <w:rsid w:val="00062143"/>
    <w:rsid w:val="000633D5"/>
    <w:rsid w:val="00063696"/>
    <w:rsid w:val="00063B92"/>
    <w:rsid w:val="0006423A"/>
    <w:rsid w:val="00065131"/>
    <w:rsid w:val="000658D0"/>
    <w:rsid w:val="00065D07"/>
    <w:rsid w:val="00066134"/>
    <w:rsid w:val="000667C2"/>
    <w:rsid w:val="00066A3B"/>
    <w:rsid w:val="00066E67"/>
    <w:rsid w:val="0006712A"/>
    <w:rsid w:val="0006739A"/>
    <w:rsid w:val="00067985"/>
    <w:rsid w:val="00067DAE"/>
    <w:rsid w:val="000707F9"/>
    <w:rsid w:val="00070E01"/>
    <w:rsid w:val="000714C2"/>
    <w:rsid w:val="00071777"/>
    <w:rsid w:val="00071C85"/>
    <w:rsid w:val="00071DB0"/>
    <w:rsid w:val="00071F47"/>
    <w:rsid w:val="000723F1"/>
    <w:rsid w:val="000723FE"/>
    <w:rsid w:val="00072C47"/>
    <w:rsid w:val="00072FAF"/>
    <w:rsid w:val="00073D2A"/>
    <w:rsid w:val="000741D8"/>
    <w:rsid w:val="0007503B"/>
    <w:rsid w:val="000761B6"/>
    <w:rsid w:val="000761DE"/>
    <w:rsid w:val="000765A3"/>
    <w:rsid w:val="000775B6"/>
    <w:rsid w:val="00077F33"/>
    <w:rsid w:val="0008021E"/>
    <w:rsid w:val="000803D0"/>
    <w:rsid w:val="00080C3A"/>
    <w:rsid w:val="0008131F"/>
    <w:rsid w:val="00081C32"/>
    <w:rsid w:val="00081D13"/>
    <w:rsid w:val="00081E86"/>
    <w:rsid w:val="00082230"/>
    <w:rsid w:val="0008285B"/>
    <w:rsid w:val="00083238"/>
    <w:rsid w:val="000832F7"/>
    <w:rsid w:val="000834ED"/>
    <w:rsid w:val="00083844"/>
    <w:rsid w:val="000846F3"/>
    <w:rsid w:val="00084DD6"/>
    <w:rsid w:val="00085335"/>
    <w:rsid w:val="000855C5"/>
    <w:rsid w:val="00085939"/>
    <w:rsid w:val="00085980"/>
    <w:rsid w:val="00085AC1"/>
    <w:rsid w:val="00085B28"/>
    <w:rsid w:val="00085C18"/>
    <w:rsid w:val="000860C0"/>
    <w:rsid w:val="000870F0"/>
    <w:rsid w:val="0008727B"/>
    <w:rsid w:val="0008742B"/>
    <w:rsid w:val="00087BA0"/>
    <w:rsid w:val="00087D25"/>
    <w:rsid w:val="0009044A"/>
    <w:rsid w:val="00091044"/>
    <w:rsid w:val="00092249"/>
    <w:rsid w:val="000923CF"/>
    <w:rsid w:val="00092432"/>
    <w:rsid w:val="00092C99"/>
    <w:rsid w:val="0009322C"/>
    <w:rsid w:val="00093610"/>
    <w:rsid w:val="000947DE"/>
    <w:rsid w:val="00094940"/>
    <w:rsid w:val="00094AE2"/>
    <w:rsid w:val="00095397"/>
    <w:rsid w:val="0009544E"/>
    <w:rsid w:val="0009594C"/>
    <w:rsid w:val="0009612A"/>
    <w:rsid w:val="000967AD"/>
    <w:rsid w:val="000969DF"/>
    <w:rsid w:val="000973F5"/>
    <w:rsid w:val="00097608"/>
    <w:rsid w:val="0009783A"/>
    <w:rsid w:val="000979F9"/>
    <w:rsid w:val="00097C02"/>
    <w:rsid w:val="00097F90"/>
    <w:rsid w:val="000A016B"/>
    <w:rsid w:val="000A05F4"/>
    <w:rsid w:val="000A154E"/>
    <w:rsid w:val="000A2529"/>
    <w:rsid w:val="000A353E"/>
    <w:rsid w:val="000A3954"/>
    <w:rsid w:val="000A3FAD"/>
    <w:rsid w:val="000A46C2"/>
    <w:rsid w:val="000A471D"/>
    <w:rsid w:val="000A5151"/>
    <w:rsid w:val="000A5594"/>
    <w:rsid w:val="000A5C06"/>
    <w:rsid w:val="000A7126"/>
    <w:rsid w:val="000A7819"/>
    <w:rsid w:val="000A7B11"/>
    <w:rsid w:val="000A7C07"/>
    <w:rsid w:val="000A7F00"/>
    <w:rsid w:val="000B0854"/>
    <w:rsid w:val="000B0987"/>
    <w:rsid w:val="000B0BA7"/>
    <w:rsid w:val="000B1594"/>
    <w:rsid w:val="000B1F1E"/>
    <w:rsid w:val="000B3276"/>
    <w:rsid w:val="000B36BA"/>
    <w:rsid w:val="000B3B5B"/>
    <w:rsid w:val="000B3D9C"/>
    <w:rsid w:val="000B3F62"/>
    <w:rsid w:val="000B40F8"/>
    <w:rsid w:val="000B49CF"/>
    <w:rsid w:val="000B4A69"/>
    <w:rsid w:val="000B5225"/>
    <w:rsid w:val="000B5449"/>
    <w:rsid w:val="000B5A70"/>
    <w:rsid w:val="000B5EEC"/>
    <w:rsid w:val="000B6266"/>
    <w:rsid w:val="000B6621"/>
    <w:rsid w:val="000B73D6"/>
    <w:rsid w:val="000B770A"/>
    <w:rsid w:val="000B7BFF"/>
    <w:rsid w:val="000C00A2"/>
    <w:rsid w:val="000C0293"/>
    <w:rsid w:val="000C1C0A"/>
    <w:rsid w:val="000C28E8"/>
    <w:rsid w:val="000C2AFA"/>
    <w:rsid w:val="000C2EF7"/>
    <w:rsid w:val="000C322C"/>
    <w:rsid w:val="000C3874"/>
    <w:rsid w:val="000C3929"/>
    <w:rsid w:val="000C3D1C"/>
    <w:rsid w:val="000C4338"/>
    <w:rsid w:val="000C440D"/>
    <w:rsid w:val="000C4D56"/>
    <w:rsid w:val="000C4DDF"/>
    <w:rsid w:val="000C5FCB"/>
    <w:rsid w:val="000C67EF"/>
    <w:rsid w:val="000C6B58"/>
    <w:rsid w:val="000C6C62"/>
    <w:rsid w:val="000C7058"/>
    <w:rsid w:val="000C7687"/>
    <w:rsid w:val="000C76A4"/>
    <w:rsid w:val="000C7887"/>
    <w:rsid w:val="000C7A32"/>
    <w:rsid w:val="000C7C7C"/>
    <w:rsid w:val="000D02AA"/>
    <w:rsid w:val="000D0479"/>
    <w:rsid w:val="000D0B34"/>
    <w:rsid w:val="000D0BD2"/>
    <w:rsid w:val="000D1903"/>
    <w:rsid w:val="000D1A96"/>
    <w:rsid w:val="000D1FEC"/>
    <w:rsid w:val="000D22DB"/>
    <w:rsid w:val="000D2359"/>
    <w:rsid w:val="000D3240"/>
    <w:rsid w:val="000D4391"/>
    <w:rsid w:val="000D4A00"/>
    <w:rsid w:val="000D4E69"/>
    <w:rsid w:val="000D50D3"/>
    <w:rsid w:val="000D5108"/>
    <w:rsid w:val="000D58BA"/>
    <w:rsid w:val="000D59BD"/>
    <w:rsid w:val="000D60F8"/>
    <w:rsid w:val="000D6118"/>
    <w:rsid w:val="000D632A"/>
    <w:rsid w:val="000D63F9"/>
    <w:rsid w:val="000D651E"/>
    <w:rsid w:val="000D662B"/>
    <w:rsid w:val="000D6BC8"/>
    <w:rsid w:val="000D765D"/>
    <w:rsid w:val="000D7E31"/>
    <w:rsid w:val="000E0421"/>
    <w:rsid w:val="000E06FA"/>
    <w:rsid w:val="000E0B57"/>
    <w:rsid w:val="000E1093"/>
    <w:rsid w:val="000E1177"/>
    <w:rsid w:val="000E1221"/>
    <w:rsid w:val="000E1B40"/>
    <w:rsid w:val="000E2BCE"/>
    <w:rsid w:val="000E3591"/>
    <w:rsid w:val="000E3DDF"/>
    <w:rsid w:val="000E3E80"/>
    <w:rsid w:val="000E41EC"/>
    <w:rsid w:val="000E4890"/>
    <w:rsid w:val="000E5033"/>
    <w:rsid w:val="000E692C"/>
    <w:rsid w:val="000E72B8"/>
    <w:rsid w:val="000E79C6"/>
    <w:rsid w:val="000E7EE5"/>
    <w:rsid w:val="000F031A"/>
    <w:rsid w:val="000F0576"/>
    <w:rsid w:val="000F0F14"/>
    <w:rsid w:val="000F0F33"/>
    <w:rsid w:val="000F1DAE"/>
    <w:rsid w:val="000F271E"/>
    <w:rsid w:val="000F283B"/>
    <w:rsid w:val="000F328C"/>
    <w:rsid w:val="000F379D"/>
    <w:rsid w:val="000F42D3"/>
    <w:rsid w:val="000F4599"/>
    <w:rsid w:val="000F5392"/>
    <w:rsid w:val="000F5488"/>
    <w:rsid w:val="000F5530"/>
    <w:rsid w:val="000F5AA3"/>
    <w:rsid w:val="000F68F1"/>
    <w:rsid w:val="000F690C"/>
    <w:rsid w:val="000F6A99"/>
    <w:rsid w:val="000F70E0"/>
    <w:rsid w:val="000F7382"/>
    <w:rsid w:val="000F7560"/>
    <w:rsid w:val="000F7716"/>
    <w:rsid w:val="000F7D2E"/>
    <w:rsid w:val="000F7F87"/>
    <w:rsid w:val="0010039E"/>
    <w:rsid w:val="00100615"/>
    <w:rsid w:val="0010092D"/>
    <w:rsid w:val="00100C12"/>
    <w:rsid w:val="00100D91"/>
    <w:rsid w:val="00100ED8"/>
    <w:rsid w:val="001012BF"/>
    <w:rsid w:val="00101313"/>
    <w:rsid w:val="00101760"/>
    <w:rsid w:val="0010179A"/>
    <w:rsid w:val="0010181B"/>
    <w:rsid w:val="00101CB7"/>
    <w:rsid w:val="00101FE5"/>
    <w:rsid w:val="00102932"/>
    <w:rsid w:val="00102C85"/>
    <w:rsid w:val="00102D94"/>
    <w:rsid w:val="001033CA"/>
    <w:rsid w:val="001035A4"/>
    <w:rsid w:val="00103ECD"/>
    <w:rsid w:val="00104A73"/>
    <w:rsid w:val="001051FC"/>
    <w:rsid w:val="0010552D"/>
    <w:rsid w:val="00105D85"/>
    <w:rsid w:val="00105FAF"/>
    <w:rsid w:val="0010684E"/>
    <w:rsid w:val="00106B0D"/>
    <w:rsid w:val="001073CB"/>
    <w:rsid w:val="001075BB"/>
    <w:rsid w:val="001076AC"/>
    <w:rsid w:val="001079CD"/>
    <w:rsid w:val="001102DE"/>
    <w:rsid w:val="0011134E"/>
    <w:rsid w:val="0011146F"/>
    <w:rsid w:val="001116FE"/>
    <w:rsid w:val="00111828"/>
    <w:rsid w:val="0011274D"/>
    <w:rsid w:val="0011282B"/>
    <w:rsid w:val="00112A48"/>
    <w:rsid w:val="00112B93"/>
    <w:rsid w:val="00112D66"/>
    <w:rsid w:val="00112DDC"/>
    <w:rsid w:val="00113AEB"/>
    <w:rsid w:val="00113CCD"/>
    <w:rsid w:val="00114764"/>
    <w:rsid w:val="001157D6"/>
    <w:rsid w:val="00115CC0"/>
    <w:rsid w:val="00116080"/>
    <w:rsid w:val="00116877"/>
    <w:rsid w:val="00116BF9"/>
    <w:rsid w:val="0011770C"/>
    <w:rsid w:val="00117964"/>
    <w:rsid w:val="00120141"/>
    <w:rsid w:val="00120BBB"/>
    <w:rsid w:val="00120F17"/>
    <w:rsid w:val="0012120A"/>
    <w:rsid w:val="00122A38"/>
    <w:rsid w:val="00122E3A"/>
    <w:rsid w:val="00123389"/>
    <w:rsid w:val="001235AE"/>
    <w:rsid w:val="00125210"/>
    <w:rsid w:val="00125824"/>
    <w:rsid w:val="00125993"/>
    <w:rsid w:val="00125D4E"/>
    <w:rsid w:val="00125FC0"/>
    <w:rsid w:val="0012618D"/>
    <w:rsid w:val="00126A3F"/>
    <w:rsid w:val="00127341"/>
    <w:rsid w:val="001277C1"/>
    <w:rsid w:val="00127CB0"/>
    <w:rsid w:val="001300F3"/>
    <w:rsid w:val="00131F11"/>
    <w:rsid w:val="00132B1C"/>
    <w:rsid w:val="0013329A"/>
    <w:rsid w:val="00133EB9"/>
    <w:rsid w:val="0013512A"/>
    <w:rsid w:val="00135141"/>
    <w:rsid w:val="00135467"/>
    <w:rsid w:val="00135536"/>
    <w:rsid w:val="00135796"/>
    <w:rsid w:val="00135898"/>
    <w:rsid w:val="00135C70"/>
    <w:rsid w:val="001365A5"/>
    <w:rsid w:val="00136650"/>
    <w:rsid w:val="00136B9F"/>
    <w:rsid w:val="00136ECA"/>
    <w:rsid w:val="0014048A"/>
    <w:rsid w:val="00140CB7"/>
    <w:rsid w:val="00140F21"/>
    <w:rsid w:val="00141EF8"/>
    <w:rsid w:val="00141EFE"/>
    <w:rsid w:val="001420CF"/>
    <w:rsid w:val="00142576"/>
    <w:rsid w:val="00142A41"/>
    <w:rsid w:val="00143488"/>
    <w:rsid w:val="00143639"/>
    <w:rsid w:val="0014369C"/>
    <w:rsid w:val="00143759"/>
    <w:rsid w:val="00143BED"/>
    <w:rsid w:val="00143C8B"/>
    <w:rsid w:val="00143F56"/>
    <w:rsid w:val="0014464C"/>
    <w:rsid w:val="001446B1"/>
    <w:rsid w:val="001448B7"/>
    <w:rsid w:val="00144EC1"/>
    <w:rsid w:val="0014556D"/>
    <w:rsid w:val="00145D48"/>
    <w:rsid w:val="00146015"/>
    <w:rsid w:val="001460BE"/>
    <w:rsid w:val="001462C7"/>
    <w:rsid w:val="00147173"/>
    <w:rsid w:val="00150F49"/>
    <w:rsid w:val="00151161"/>
    <w:rsid w:val="0015196F"/>
    <w:rsid w:val="00152BC7"/>
    <w:rsid w:val="00154011"/>
    <w:rsid w:val="00154F4D"/>
    <w:rsid w:val="0015524F"/>
    <w:rsid w:val="001562AB"/>
    <w:rsid w:val="00156B36"/>
    <w:rsid w:val="00156DBF"/>
    <w:rsid w:val="00156EEF"/>
    <w:rsid w:val="00156FA1"/>
    <w:rsid w:val="00156FDD"/>
    <w:rsid w:val="0015714C"/>
    <w:rsid w:val="00157C9C"/>
    <w:rsid w:val="0016089E"/>
    <w:rsid w:val="00160997"/>
    <w:rsid w:val="00160B74"/>
    <w:rsid w:val="001625A7"/>
    <w:rsid w:val="00162C66"/>
    <w:rsid w:val="001637D4"/>
    <w:rsid w:val="00163D7E"/>
    <w:rsid w:val="00163E02"/>
    <w:rsid w:val="00164375"/>
    <w:rsid w:val="001643AE"/>
    <w:rsid w:val="001645B2"/>
    <w:rsid w:val="00164D63"/>
    <w:rsid w:val="001656BD"/>
    <w:rsid w:val="001657A1"/>
    <w:rsid w:val="00165CF7"/>
    <w:rsid w:val="001664CF"/>
    <w:rsid w:val="00166602"/>
    <w:rsid w:val="001668D7"/>
    <w:rsid w:val="0016727F"/>
    <w:rsid w:val="0016752D"/>
    <w:rsid w:val="0016772E"/>
    <w:rsid w:val="00167BA0"/>
    <w:rsid w:val="001705AC"/>
    <w:rsid w:val="001706BA"/>
    <w:rsid w:val="00170A94"/>
    <w:rsid w:val="00170F5C"/>
    <w:rsid w:val="001713BB"/>
    <w:rsid w:val="001717DA"/>
    <w:rsid w:val="001718A2"/>
    <w:rsid w:val="00171D17"/>
    <w:rsid w:val="00172DC6"/>
    <w:rsid w:val="00172F3B"/>
    <w:rsid w:val="0017301C"/>
    <w:rsid w:val="00173B5D"/>
    <w:rsid w:val="00173E29"/>
    <w:rsid w:val="00174045"/>
    <w:rsid w:val="00174C11"/>
    <w:rsid w:val="00175090"/>
    <w:rsid w:val="0017556A"/>
    <w:rsid w:val="001757FD"/>
    <w:rsid w:val="00176127"/>
    <w:rsid w:val="00176A7B"/>
    <w:rsid w:val="00176AED"/>
    <w:rsid w:val="00177C30"/>
    <w:rsid w:val="00180258"/>
    <w:rsid w:val="001804BE"/>
    <w:rsid w:val="00180945"/>
    <w:rsid w:val="00181048"/>
    <w:rsid w:val="0018126A"/>
    <w:rsid w:val="001815BA"/>
    <w:rsid w:val="001815F1"/>
    <w:rsid w:val="00181721"/>
    <w:rsid w:val="0018178B"/>
    <w:rsid w:val="00181AD5"/>
    <w:rsid w:val="001822D6"/>
    <w:rsid w:val="001824D1"/>
    <w:rsid w:val="00182628"/>
    <w:rsid w:val="00182D6C"/>
    <w:rsid w:val="00183012"/>
    <w:rsid w:val="0018314E"/>
    <w:rsid w:val="0018366E"/>
    <w:rsid w:val="00183942"/>
    <w:rsid w:val="001841B0"/>
    <w:rsid w:val="001851A2"/>
    <w:rsid w:val="0018686E"/>
    <w:rsid w:val="0018689E"/>
    <w:rsid w:val="00186918"/>
    <w:rsid w:val="00186B7C"/>
    <w:rsid w:val="00186FED"/>
    <w:rsid w:val="001874A3"/>
    <w:rsid w:val="001878F6"/>
    <w:rsid w:val="00187B6A"/>
    <w:rsid w:val="001913A3"/>
    <w:rsid w:val="0019229B"/>
    <w:rsid w:val="00192CF8"/>
    <w:rsid w:val="00192E42"/>
    <w:rsid w:val="001930FA"/>
    <w:rsid w:val="001933B6"/>
    <w:rsid w:val="00193508"/>
    <w:rsid w:val="00193752"/>
    <w:rsid w:val="00193DA7"/>
    <w:rsid w:val="00193ED4"/>
    <w:rsid w:val="00194A72"/>
    <w:rsid w:val="00195DCD"/>
    <w:rsid w:val="00195F48"/>
    <w:rsid w:val="00196CED"/>
    <w:rsid w:val="0019781D"/>
    <w:rsid w:val="00197F54"/>
    <w:rsid w:val="001A070B"/>
    <w:rsid w:val="001A08FF"/>
    <w:rsid w:val="001A094C"/>
    <w:rsid w:val="001A1378"/>
    <w:rsid w:val="001A1571"/>
    <w:rsid w:val="001A183C"/>
    <w:rsid w:val="001A1A9E"/>
    <w:rsid w:val="001A2071"/>
    <w:rsid w:val="001A2187"/>
    <w:rsid w:val="001A45F5"/>
    <w:rsid w:val="001A4830"/>
    <w:rsid w:val="001A52F1"/>
    <w:rsid w:val="001A5655"/>
    <w:rsid w:val="001A5951"/>
    <w:rsid w:val="001A5FAC"/>
    <w:rsid w:val="001A652B"/>
    <w:rsid w:val="001A69B0"/>
    <w:rsid w:val="001A71BC"/>
    <w:rsid w:val="001A7702"/>
    <w:rsid w:val="001A7991"/>
    <w:rsid w:val="001A7F63"/>
    <w:rsid w:val="001B044D"/>
    <w:rsid w:val="001B0458"/>
    <w:rsid w:val="001B14C1"/>
    <w:rsid w:val="001B15B6"/>
    <w:rsid w:val="001B1AF7"/>
    <w:rsid w:val="001B2357"/>
    <w:rsid w:val="001B2B27"/>
    <w:rsid w:val="001B316E"/>
    <w:rsid w:val="001B32FB"/>
    <w:rsid w:val="001B37F7"/>
    <w:rsid w:val="001B3BC3"/>
    <w:rsid w:val="001B4001"/>
    <w:rsid w:val="001B4A01"/>
    <w:rsid w:val="001B4F8C"/>
    <w:rsid w:val="001B57DA"/>
    <w:rsid w:val="001B659B"/>
    <w:rsid w:val="001B6B6A"/>
    <w:rsid w:val="001B7033"/>
    <w:rsid w:val="001B708E"/>
    <w:rsid w:val="001B72DC"/>
    <w:rsid w:val="001C111E"/>
    <w:rsid w:val="001C1B20"/>
    <w:rsid w:val="001C1B58"/>
    <w:rsid w:val="001C1BB3"/>
    <w:rsid w:val="001C20B1"/>
    <w:rsid w:val="001C23E8"/>
    <w:rsid w:val="001C2AAC"/>
    <w:rsid w:val="001C31DE"/>
    <w:rsid w:val="001C33D9"/>
    <w:rsid w:val="001C34DC"/>
    <w:rsid w:val="001C37A9"/>
    <w:rsid w:val="001C389D"/>
    <w:rsid w:val="001C4584"/>
    <w:rsid w:val="001C4764"/>
    <w:rsid w:val="001C49FA"/>
    <w:rsid w:val="001C4B3F"/>
    <w:rsid w:val="001C5661"/>
    <w:rsid w:val="001C59AA"/>
    <w:rsid w:val="001C614F"/>
    <w:rsid w:val="001C650E"/>
    <w:rsid w:val="001C6572"/>
    <w:rsid w:val="001C66BA"/>
    <w:rsid w:val="001C68D2"/>
    <w:rsid w:val="001C6BE2"/>
    <w:rsid w:val="001C766F"/>
    <w:rsid w:val="001C7A02"/>
    <w:rsid w:val="001D0A03"/>
    <w:rsid w:val="001D0E49"/>
    <w:rsid w:val="001D1BDA"/>
    <w:rsid w:val="001D1C24"/>
    <w:rsid w:val="001D1F10"/>
    <w:rsid w:val="001D200C"/>
    <w:rsid w:val="001D2676"/>
    <w:rsid w:val="001D272D"/>
    <w:rsid w:val="001D297B"/>
    <w:rsid w:val="001D3743"/>
    <w:rsid w:val="001D42F7"/>
    <w:rsid w:val="001D4547"/>
    <w:rsid w:val="001D4717"/>
    <w:rsid w:val="001D4AC5"/>
    <w:rsid w:val="001D4F42"/>
    <w:rsid w:val="001D509A"/>
    <w:rsid w:val="001D5249"/>
    <w:rsid w:val="001D53AF"/>
    <w:rsid w:val="001D54EC"/>
    <w:rsid w:val="001D5CE1"/>
    <w:rsid w:val="001D6045"/>
    <w:rsid w:val="001D6DE8"/>
    <w:rsid w:val="001D7D1D"/>
    <w:rsid w:val="001D7F4C"/>
    <w:rsid w:val="001E0195"/>
    <w:rsid w:val="001E028D"/>
    <w:rsid w:val="001E0399"/>
    <w:rsid w:val="001E0870"/>
    <w:rsid w:val="001E0B25"/>
    <w:rsid w:val="001E112C"/>
    <w:rsid w:val="001E1748"/>
    <w:rsid w:val="001E19B1"/>
    <w:rsid w:val="001E19CB"/>
    <w:rsid w:val="001E2050"/>
    <w:rsid w:val="001E2072"/>
    <w:rsid w:val="001E25C6"/>
    <w:rsid w:val="001E325B"/>
    <w:rsid w:val="001E35A1"/>
    <w:rsid w:val="001E36E8"/>
    <w:rsid w:val="001E38F0"/>
    <w:rsid w:val="001E399C"/>
    <w:rsid w:val="001E3ABE"/>
    <w:rsid w:val="001E3B64"/>
    <w:rsid w:val="001E4374"/>
    <w:rsid w:val="001E4987"/>
    <w:rsid w:val="001E5665"/>
    <w:rsid w:val="001E584E"/>
    <w:rsid w:val="001E5B94"/>
    <w:rsid w:val="001E5D78"/>
    <w:rsid w:val="001E6AC0"/>
    <w:rsid w:val="001E71A9"/>
    <w:rsid w:val="001E7472"/>
    <w:rsid w:val="001E74A4"/>
    <w:rsid w:val="001E7913"/>
    <w:rsid w:val="001F00E3"/>
    <w:rsid w:val="001F064D"/>
    <w:rsid w:val="001F09BA"/>
    <w:rsid w:val="001F0F50"/>
    <w:rsid w:val="001F1B64"/>
    <w:rsid w:val="001F1DEF"/>
    <w:rsid w:val="001F1E6B"/>
    <w:rsid w:val="001F2087"/>
    <w:rsid w:val="001F27B2"/>
    <w:rsid w:val="001F2ABA"/>
    <w:rsid w:val="001F30BA"/>
    <w:rsid w:val="001F341A"/>
    <w:rsid w:val="001F37EA"/>
    <w:rsid w:val="001F3909"/>
    <w:rsid w:val="001F39C3"/>
    <w:rsid w:val="001F3CE4"/>
    <w:rsid w:val="001F4468"/>
    <w:rsid w:val="001F49B6"/>
    <w:rsid w:val="001F5512"/>
    <w:rsid w:val="001F5890"/>
    <w:rsid w:val="001F6042"/>
    <w:rsid w:val="001F626C"/>
    <w:rsid w:val="001F6F34"/>
    <w:rsid w:val="001F71E4"/>
    <w:rsid w:val="001F7A64"/>
    <w:rsid w:val="001F7C4D"/>
    <w:rsid w:val="002004D3"/>
    <w:rsid w:val="002006E3"/>
    <w:rsid w:val="00201225"/>
    <w:rsid w:val="002024BA"/>
    <w:rsid w:val="00202596"/>
    <w:rsid w:val="002025F3"/>
    <w:rsid w:val="00203326"/>
    <w:rsid w:val="0020442C"/>
    <w:rsid w:val="002048D0"/>
    <w:rsid w:val="00204CA0"/>
    <w:rsid w:val="00204D72"/>
    <w:rsid w:val="00205424"/>
    <w:rsid w:val="00206151"/>
    <w:rsid w:val="0020646D"/>
    <w:rsid w:val="00207021"/>
    <w:rsid w:val="002071CE"/>
    <w:rsid w:val="002072F3"/>
    <w:rsid w:val="002074D5"/>
    <w:rsid w:val="00207D80"/>
    <w:rsid w:val="00207E46"/>
    <w:rsid w:val="00210250"/>
    <w:rsid w:val="002105E0"/>
    <w:rsid w:val="00210AB3"/>
    <w:rsid w:val="00211125"/>
    <w:rsid w:val="0021139E"/>
    <w:rsid w:val="002113BC"/>
    <w:rsid w:val="00211BB7"/>
    <w:rsid w:val="002122B6"/>
    <w:rsid w:val="002122E4"/>
    <w:rsid w:val="002125BB"/>
    <w:rsid w:val="00212630"/>
    <w:rsid w:val="00212F58"/>
    <w:rsid w:val="00213798"/>
    <w:rsid w:val="00213A98"/>
    <w:rsid w:val="00214076"/>
    <w:rsid w:val="002140BC"/>
    <w:rsid w:val="0021494A"/>
    <w:rsid w:val="00214EB5"/>
    <w:rsid w:val="002151E7"/>
    <w:rsid w:val="00215964"/>
    <w:rsid w:val="00215988"/>
    <w:rsid w:val="00215FE3"/>
    <w:rsid w:val="00216342"/>
    <w:rsid w:val="002165ED"/>
    <w:rsid w:val="00216AE8"/>
    <w:rsid w:val="00216D56"/>
    <w:rsid w:val="002172FE"/>
    <w:rsid w:val="002176EF"/>
    <w:rsid w:val="00217988"/>
    <w:rsid w:val="00217F0A"/>
    <w:rsid w:val="00217F22"/>
    <w:rsid w:val="00220137"/>
    <w:rsid w:val="00220500"/>
    <w:rsid w:val="002205AB"/>
    <w:rsid w:val="002209D7"/>
    <w:rsid w:val="00220BF6"/>
    <w:rsid w:val="00221183"/>
    <w:rsid w:val="002211F2"/>
    <w:rsid w:val="00221594"/>
    <w:rsid w:val="002219F0"/>
    <w:rsid w:val="00222AC9"/>
    <w:rsid w:val="00222AD6"/>
    <w:rsid w:val="00222FF3"/>
    <w:rsid w:val="00223075"/>
    <w:rsid w:val="0022322A"/>
    <w:rsid w:val="00223E02"/>
    <w:rsid w:val="00224227"/>
    <w:rsid w:val="0022434E"/>
    <w:rsid w:val="002245D6"/>
    <w:rsid w:val="00224637"/>
    <w:rsid w:val="002246B0"/>
    <w:rsid w:val="0022506C"/>
    <w:rsid w:val="00225B80"/>
    <w:rsid w:val="00225CA5"/>
    <w:rsid w:val="00225E3F"/>
    <w:rsid w:val="00226E14"/>
    <w:rsid w:val="002275D2"/>
    <w:rsid w:val="00230493"/>
    <w:rsid w:val="00230FFD"/>
    <w:rsid w:val="00231235"/>
    <w:rsid w:val="00231D60"/>
    <w:rsid w:val="0023238A"/>
    <w:rsid w:val="00232745"/>
    <w:rsid w:val="0023276E"/>
    <w:rsid w:val="002328F2"/>
    <w:rsid w:val="0023315F"/>
    <w:rsid w:val="002333B3"/>
    <w:rsid w:val="002338FA"/>
    <w:rsid w:val="00234719"/>
    <w:rsid w:val="002357ED"/>
    <w:rsid w:val="002368E0"/>
    <w:rsid w:val="00236BCA"/>
    <w:rsid w:val="00237447"/>
    <w:rsid w:val="00237506"/>
    <w:rsid w:val="0024120C"/>
    <w:rsid w:val="002415BD"/>
    <w:rsid w:val="00241962"/>
    <w:rsid w:val="002426C7"/>
    <w:rsid w:val="00242D37"/>
    <w:rsid w:val="00242E3C"/>
    <w:rsid w:val="00243513"/>
    <w:rsid w:val="002436BD"/>
    <w:rsid w:val="0024385E"/>
    <w:rsid w:val="00243F07"/>
    <w:rsid w:val="00244041"/>
    <w:rsid w:val="00244C32"/>
    <w:rsid w:val="00245132"/>
    <w:rsid w:val="002454B7"/>
    <w:rsid w:val="00245814"/>
    <w:rsid w:val="002458BE"/>
    <w:rsid w:val="00245CCE"/>
    <w:rsid w:val="00246077"/>
    <w:rsid w:val="00246595"/>
    <w:rsid w:val="00246BED"/>
    <w:rsid w:val="00250986"/>
    <w:rsid w:val="002512DC"/>
    <w:rsid w:val="002515E8"/>
    <w:rsid w:val="00251632"/>
    <w:rsid w:val="00251B75"/>
    <w:rsid w:val="0025228D"/>
    <w:rsid w:val="00252E9A"/>
    <w:rsid w:val="002532D4"/>
    <w:rsid w:val="00253C2B"/>
    <w:rsid w:val="002542C8"/>
    <w:rsid w:val="0025430D"/>
    <w:rsid w:val="00254398"/>
    <w:rsid w:val="00254B95"/>
    <w:rsid w:val="00255226"/>
    <w:rsid w:val="00255B5C"/>
    <w:rsid w:val="002575D7"/>
    <w:rsid w:val="002575EB"/>
    <w:rsid w:val="002576FB"/>
    <w:rsid w:val="00257B7B"/>
    <w:rsid w:val="00257F80"/>
    <w:rsid w:val="00260116"/>
    <w:rsid w:val="00260424"/>
    <w:rsid w:val="00260A8D"/>
    <w:rsid w:val="00260CB9"/>
    <w:rsid w:val="00261071"/>
    <w:rsid w:val="00261BE3"/>
    <w:rsid w:val="00261D36"/>
    <w:rsid w:val="002627E1"/>
    <w:rsid w:val="00262996"/>
    <w:rsid w:val="002629DD"/>
    <w:rsid w:val="00262AE6"/>
    <w:rsid w:val="00262B41"/>
    <w:rsid w:val="00262E3A"/>
    <w:rsid w:val="00263628"/>
    <w:rsid w:val="0026385D"/>
    <w:rsid w:val="00265611"/>
    <w:rsid w:val="00265651"/>
    <w:rsid w:val="002658C0"/>
    <w:rsid w:val="002659FE"/>
    <w:rsid w:val="00265EB9"/>
    <w:rsid w:val="0026615E"/>
    <w:rsid w:val="00266408"/>
    <w:rsid w:val="002668F6"/>
    <w:rsid w:val="00266CA1"/>
    <w:rsid w:val="00266D04"/>
    <w:rsid w:val="00266EF6"/>
    <w:rsid w:val="002679B8"/>
    <w:rsid w:val="00267B88"/>
    <w:rsid w:val="002700EE"/>
    <w:rsid w:val="002701E1"/>
    <w:rsid w:val="002706D2"/>
    <w:rsid w:val="002707BC"/>
    <w:rsid w:val="00270D63"/>
    <w:rsid w:val="00271148"/>
    <w:rsid w:val="00271981"/>
    <w:rsid w:val="00271CA1"/>
    <w:rsid w:val="00272254"/>
    <w:rsid w:val="002735D2"/>
    <w:rsid w:val="002738E6"/>
    <w:rsid w:val="00273EBD"/>
    <w:rsid w:val="0027409E"/>
    <w:rsid w:val="0027421E"/>
    <w:rsid w:val="0027477E"/>
    <w:rsid w:val="002749A5"/>
    <w:rsid w:val="00274AFD"/>
    <w:rsid w:val="00274F83"/>
    <w:rsid w:val="0027520E"/>
    <w:rsid w:val="002758C5"/>
    <w:rsid w:val="00275B69"/>
    <w:rsid w:val="00275C3C"/>
    <w:rsid w:val="00276016"/>
    <w:rsid w:val="0027699C"/>
    <w:rsid w:val="00276A44"/>
    <w:rsid w:val="00276B20"/>
    <w:rsid w:val="00277288"/>
    <w:rsid w:val="0027740E"/>
    <w:rsid w:val="00277DDF"/>
    <w:rsid w:val="00280251"/>
    <w:rsid w:val="00280484"/>
    <w:rsid w:val="00280B47"/>
    <w:rsid w:val="00280DDA"/>
    <w:rsid w:val="002816B9"/>
    <w:rsid w:val="00281A54"/>
    <w:rsid w:val="00281E81"/>
    <w:rsid w:val="00281ED4"/>
    <w:rsid w:val="0028255E"/>
    <w:rsid w:val="00282668"/>
    <w:rsid w:val="0028277B"/>
    <w:rsid w:val="00282812"/>
    <w:rsid w:val="00283C23"/>
    <w:rsid w:val="00284404"/>
    <w:rsid w:val="00284AE6"/>
    <w:rsid w:val="00284D2E"/>
    <w:rsid w:val="00286207"/>
    <w:rsid w:val="002862FC"/>
    <w:rsid w:val="002863D5"/>
    <w:rsid w:val="002865EF"/>
    <w:rsid w:val="0028660F"/>
    <w:rsid w:val="00286658"/>
    <w:rsid w:val="002867C1"/>
    <w:rsid w:val="0028694F"/>
    <w:rsid w:val="00286EBC"/>
    <w:rsid w:val="00286FD6"/>
    <w:rsid w:val="0028762A"/>
    <w:rsid w:val="00287B44"/>
    <w:rsid w:val="002913B8"/>
    <w:rsid w:val="0029150D"/>
    <w:rsid w:val="002915B7"/>
    <w:rsid w:val="00291E51"/>
    <w:rsid w:val="00292704"/>
    <w:rsid w:val="002928F7"/>
    <w:rsid w:val="00292D6B"/>
    <w:rsid w:val="00293D56"/>
    <w:rsid w:val="002941B6"/>
    <w:rsid w:val="002941DF"/>
    <w:rsid w:val="00294252"/>
    <w:rsid w:val="002947C2"/>
    <w:rsid w:val="00295B7A"/>
    <w:rsid w:val="00295E28"/>
    <w:rsid w:val="0029621D"/>
    <w:rsid w:val="00296CC1"/>
    <w:rsid w:val="00296E6B"/>
    <w:rsid w:val="00297451"/>
    <w:rsid w:val="002A04C4"/>
    <w:rsid w:val="002A0582"/>
    <w:rsid w:val="002A0E4E"/>
    <w:rsid w:val="002A11F2"/>
    <w:rsid w:val="002A153E"/>
    <w:rsid w:val="002A2166"/>
    <w:rsid w:val="002A23C5"/>
    <w:rsid w:val="002A2993"/>
    <w:rsid w:val="002A3E86"/>
    <w:rsid w:val="002A6AA0"/>
    <w:rsid w:val="002B055C"/>
    <w:rsid w:val="002B104F"/>
    <w:rsid w:val="002B1235"/>
    <w:rsid w:val="002B1F8F"/>
    <w:rsid w:val="002B23E0"/>
    <w:rsid w:val="002B2455"/>
    <w:rsid w:val="002B2E25"/>
    <w:rsid w:val="002B45AA"/>
    <w:rsid w:val="002B59FD"/>
    <w:rsid w:val="002B5B27"/>
    <w:rsid w:val="002B6BCD"/>
    <w:rsid w:val="002B7B57"/>
    <w:rsid w:val="002C01E3"/>
    <w:rsid w:val="002C070D"/>
    <w:rsid w:val="002C0B67"/>
    <w:rsid w:val="002C11E0"/>
    <w:rsid w:val="002C202E"/>
    <w:rsid w:val="002C2ACB"/>
    <w:rsid w:val="002C2DFE"/>
    <w:rsid w:val="002C3755"/>
    <w:rsid w:val="002C3D43"/>
    <w:rsid w:val="002C43AB"/>
    <w:rsid w:val="002C497E"/>
    <w:rsid w:val="002C4DEB"/>
    <w:rsid w:val="002C501D"/>
    <w:rsid w:val="002C5113"/>
    <w:rsid w:val="002C549F"/>
    <w:rsid w:val="002C56D8"/>
    <w:rsid w:val="002C628E"/>
    <w:rsid w:val="002C645C"/>
    <w:rsid w:val="002C6460"/>
    <w:rsid w:val="002C6938"/>
    <w:rsid w:val="002C6AC2"/>
    <w:rsid w:val="002C6E7C"/>
    <w:rsid w:val="002C6EC6"/>
    <w:rsid w:val="002C78FB"/>
    <w:rsid w:val="002D0170"/>
    <w:rsid w:val="002D05B3"/>
    <w:rsid w:val="002D071A"/>
    <w:rsid w:val="002D130B"/>
    <w:rsid w:val="002D2252"/>
    <w:rsid w:val="002D23B5"/>
    <w:rsid w:val="002D3444"/>
    <w:rsid w:val="002D39A1"/>
    <w:rsid w:val="002D3DF2"/>
    <w:rsid w:val="002D494A"/>
    <w:rsid w:val="002D4B4A"/>
    <w:rsid w:val="002D4C29"/>
    <w:rsid w:val="002D586C"/>
    <w:rsid w:val="002D5E3C"/>
    <w:rsid w:val="002D65C7"/>
    <w:rsid w:val="002D6BDE"/>
    <w:rsid w:val="002D7685"/>
    <w:rsid w:val="002E0205"/>
    <w:rsid w:val="002E0753"/>
    <w:rsid w:val="002E092D"/>
    <w:rsid w:val="002E1055"/>
    <w:rsid w:val="002E12A9"/>
    <w:rsid w:val="002E132E"/>
    <w:rsid w:val="002E17D8"/>
    <w:rsid w:val="002E3275"/>
    <w:rsid w:val="002E32E6"/>
    <w:rsid w:val="002E3C54"/>
    <w:rsid w:val="002E4453"/>
    <w:rsid w:val="002E5A74"/>
    <w:rsid w:val="002E5FFC"/>
    <w:rsid w:val="002E675E"/>
    <w:rsid w:val="002E6824"/>
    <w:rsid w:val="002E6DB3"/>
    <w:rsid w:val="002E719D"/>
    <w:rsid w:val="002E794A"/>
    <w:rsid w:val="002E7D9C"/>
    <w:rsid w:val="002E7FAD"/>
    <w:rsid w:val="002F11FE"/>
    <w:rsid w:val="002F158E"/>
    <w:rsid w:val="002F1FAA"/>
    <w:rsid w:val="002F22DD"/>
    <w:rsid w:val="002F269A"/>
    <w:rsid w:val="002F2871"/>
    <w:rsid w:val="002F2A3B"/>
    <w:rsid w:val="002F2D3B"/>
    <w:rsid w:val="002F2DA5"/>
    <w:rsid w:val="002F2DF1"/>
    <w:rsid w:val="002F32C4"/>
    <w:rsid w:val="002F389A"/>
    <w:rsid w:val="002F3DE7"/>
    <w:rsid w:val="002F3F04"/>
    <w:rsid w:val="002F41AD"/>
    <w:rsid w:val="002F43FB"/>
    <w:rsid w:val="002F496F"/>
    <w:rsid w:val="002F5E9C"/>
    <w:rsid w:val="002F60AA"/>
    <w:rsid w:val="002F6321"/>
    <w:rsid w:val="002F64DA"/>
    <w:rsid w:val="002F666C"/>
    <w:rsid w:val="002F6F3F"/>
    <w:rsid w:val="002F7041"/>
    <w:rsid w:val="002F7317"/>
    <w:rsid w:val="002F744E"/>
    <w:rsid w:val="002F776D"/>
    <w:rsid w:val="002F7FD1"/>
    <w:rsid w:val="00300734"/>
    <w:rsid w:val="003007E8"/>
    <w:rsid w:val="00300ACD"/>
    <w:rsid w:val="00300FBA"/>
    <w:rsid w:val="003010EB"/>
    <w:rsid w:val="00301453"/>
    <w:rsid w:val="0030165E"/>
    <w:rsid w:val="00301872"/>
    <w:rsid w:val="0030209F"/>
    <w:rsid w:val="00302364"/>
    <w:rsid w:val="0030299D"/>
    <w:rsid w:val="00302A6F"/>
    <w:rsid w:val="00302FC2"/>
    <w:rsid w:val="0030302D"/>
    <w:rsid w:val="00303418"/>
    <w:rsid w:val="00303CEA"/>
    <w:rsid w:val="00303D7A"/>
    <w:rsid w:val="00304F87"/>
    <w:rsid w:val="0030567F"/>
    <w:rsid w:val="0030598F"/>
    <w:rsid w:val="0030600E"/>
    <w:rsid w:val="00306786"/>
    <w:rsid w:val="00306A71"/>
    <w:rsid w:val="00307585"/>
    <w:rsid w:val="00307748"/>
    <w:rsid w:val="00307DAC"/>
    <w:rsid w:val="00310751"/>
    <w:rsid w:val="00310844"/>
    <w:rsid w:val="00310A1E"/>
    <w:rsid w:val="00311578"/>
    <w:rsid w:val="003118B2"/>
    <w:rsid w:val="00312591"/>
    <w:rsid w:val="003125C6"/>
    <w:rsid w:val="00312634"/>
    <w:rsid w:val="003127CB"/>
    <w:rsid w:val="00312876"/>
    <w:rsid w:val="003128D5"/>
    <w:rsid w:val="00312921"/>
    <w:rsid w:val="00313DDB"/>
    <w:rsid w:val="003141EF"/>
    <w:rsid w:val="00315414"/>
    <w:rsid w:val="00315554"/>
    <w:rsid w:val="003157EA"/>
    <w:rsid w:val="00315C82"/>
    <w:rsid w:val="00315DC8"/>
    <w:rsid w:val="003165D6"/>
    <w:rsid w:val="00316E2C"/>
    <w:rsid w:val="00317637"/>
    <w:rsid w:val="00317EDB"/>
    <w:rsid w:val="00320B8D"/>
    <w:rsid w:val="00320FEB"/>
    <w:rsid w:val="003210FD"/>
    <w:rsid w:val="00321988"/>
    <w:rsid w:val="00321B37"/>
    <w:rsid w:val="00322018"/>
    <w:rsid w:val="0032247B"/>
    <w:rsid w:val="003226DF"/>
    <w:rsid w:val="00322E09"/>
    <w:rsid w:val="0032309C"/>
    <w:rsid w:val="003235FD"/>
    <w:rsid w:val="0032373F"/>
    <w:rsid w:val="00323B07"/>
    <w:rsid w:val="00323B73"/>
    <w:rsid w:val="0032413B"/>
    <w:rsid w:val="003247BF"/>
    <w:rsid w:val="00324EF3"/>
    <w:rsid w:val="0032519F"/>
    <w:rsid w:val="0032524E"/>
    <w:rsid w:val="00325F94"/>
    <w:rsid w:val="003262D8"/>
    <w:rsid w:val="003265F5"/>
    <w:rsid w:val="00326780"/>
    <w:rsid w:val="003300C3"/>
    <w:rsid w:val="00331251"/>
    <w:rsid w:val="0033133D"/>
    <w:rsid w:val="0033148B"/>
    <w:rsid w:val="00331B0D"/>
    <w:rsid w:val="00332816"/>
    <w:rsid w:val="00332A3B"/>
    <w:rsid w:val="00332E63"/>
    <w:rsid w:val="0033353B"/>
    <w:rsid w:val="00333B35"/>
    <w:rsid w:val="00333D61"/>
    <w:rsid w:val="00333FE0"/>
    <w:rsid w:val="003340DC"/>
    <w:rsid w:val="003343B0"/>
    <w:rsid w:val="00334C56"/>
    <w:rsid w:val="0033529C"/>
    <w:rsid w:val="00335482"/>
    <w:rsid w:val="00335F81"/>
    <w:rsid w:val="0033686C"/>
    <w:rsid w:val="00336F5F"/>
    <w:rsid w:val="00337B6B"/>
    <w:rsid w:val="00340B71"/>
    <w:rsid w:val="00340EBF"/>
    <w:rsid w:val="00341ADA"/>
    <w:rsid w:val="00341BD4"/>
    <w:rsid w:val="00342479"/>
    <w:rsid w:val="00343043"/>
    <w:rsid w:val="00343AF1"/>
    <w:rsid w:val="00343E3C"/>
    <w:rsid w:val="003442B0"/>
    <w:rsid w:val="003443F3"/>
    <w:rsid w:val="003446BA"/>
    <w:rsid w:val="00345E5B"/>
    <w:rsid w:val="0034618E"/>
    <w:rsid w:val="0034651C"/>
    <w:rsid w:val="003465C1"/>
    <w:rsid w:val="003475CD"/>
    <w:rsid w:val="00347818"/>
    <w:rsid w:val="00347D46"/>
    <w:rsid w:val="00350185"/>
    <w:rsid w:val="0035084B"/>
    <w:rsid w:val="00350F2A"/>
    <w:rsid w:val="00351204"/>
    <w:rsid w:val="003519F6"/>
    <w:rsid w:val="00351C28"/>
    <w:rsid w:val="003527B2"/>
    <w:rsid w:val="0035298F"/>
    <w:rsid w:val="003529B8"/>
    <w:rsid w:val="00352EED"/>
    <w:rsid w:val="00354129"/>
    <w:rsid w:val="0035415B"/>
    <w:rsid w:val="0035466A"/>
    <w:rsid w:val="0035490F"/>
    <w:rsid w:val="00354C66"/>
    <w:rsid w:val="0035574C"/>
    <w:rsid w:val="00355968"/>
    <w:rsid w:val="0035625A"/>
    <w:rsid w:val="003566FF"/>
    <w:rsid w:val="00356AE9"/>
    <w:rsid w:val="00357DA6"/>
    <w:rsid w:val="0036082C"/>
    <w:rsid w:val="00360CF3"/>
    <w:rsid w:val="003610D3"/>
    <w:rsid w:val="003611F4"/>
    <w:rsid w:val="00361BA2"/>
    <w:rsid w:val="00363418"/>
    <w:rsid w:val="003637C4"/>
    <w:rsid w:val="00363852"/>
    <w:rsid w:val="00363A78"/>
    <w:rsid w:val="00363C34"/>
    <w:rsid w:val="00364D7D"/>
    <w:rsid w:val="00364F7D"/>
    <w:rsid w:val="00365743"/>
    <w:rsid w:val="00365767"/>
    <w:rsid w:val="00366A81"/>
    <w:rsid w:val="00366B97"/>
    <w:rsid w:val="00366C67"/>
    <w:rsid w:val="00367294"/>
    <w:rsid w:val="003674B3"/>
    <w:rsid w:val="00367BB3"/>
    <w:rsid w:val="00367D19"/>
    <w:rsid w:val="00370158"/>
    <w:rsid w:val="00370245"/>
    <w:rsid w:val="00370423"/>
    <w:rsid w:val="00371627"/>
    <w:rsid w:val="00371A71"/>
    <w:rsid w:val="00372869"/>
    <w:rsid w:val="00372C70"/>
    <w:rsid w:val="00373353"/>
    <w:rsid w:val="003735E2"/>
    <w:rsid w:val="00373EA6"/>
    <w:rsid w:val="003746C2"/>
    <w:rsid w:val="00374A4E"/>
    <w:rsid w:val="00374A6C"/>
    <w:rsid w:val="003751FA"/>
    <w:rsid w:val="003753A5"/>
    <w:rsid w:val="003753F2"/>
    <w:rsid w:val="00375734"/>
    <w:rsid w:val="003765D2"/>
    <w:rsid w:val="00376966"/>
    <w:rsid w:val="00376D4B"/>
    <w:rsid w:val="00376ED2"/>
    <w:rsid w:val="00377118"/>
    <w:rsid w:val="00377271"/>
    <w:rsid w:val="003778C9"/>
    <w:rsid w:val="0038060E"/>
    <w:rsid w:val="003806B5"/>
    <w:rsid w:val="00380C80"/>
    <w:rsid w:val="0038207E"/>
    <w:rsid w:val="00382108"/>
    <w:rsid w:val="00382335"/>
    <w:rsid w:val="00382784"/>
    <w:rsid w:val="00382D5F"/>
    <w:rsid w:val="00382DFF"/>
    <w:rsid w:val="003833AC"/>
    <w:rsid w:val="00384028"/>
    <w:rsid w:val="00384B99"/>
    <w:rsid w:val="0038575C"/>
    <w:rsid w:val="003865CA"/>
    <w:rsid w:val="00386E67"/>
    <w:rsid w:val="00387098"/>
    <w:rsid w:val="003871C1"/>
    <w:rsid w:val="00387427"/>
    <w:rsid w:val="00387A30"/>
    <w:rsid w:val="00387B0B"/>
    <w:rsid w:val="003901C2"/>
    <w:rsid w:val="003903D3"/>
    <w:rsid w:val="00390858"/>
    <w:rsid w:val="00390E9F"/>
    <w:rsid w:val="00390EAA"/>
    <w:rsid w:val="003913A3"/>
    <w:rsid w:val="003915C1"/>
    <w:rsid w:val="00391622"/>
    <w:rsid w:val="0039167C"/>
    <w:rsid w:val="00392DF8"/>
    <w:rsid w:val="00392F11"/>
    <w:rsid w:val="00393614"/>
    <w:rsid w:val="003936F2"/>
    <w:rsid w:val="00393873"/>
    <w:rsid w:val="003945D6"/>
    <w:rsid w:val="00394D01"/>
    <w:rsid w:val="003950DD"/>
    <w:rsid w:val="0039553F"/>
    <w:rsid w:val="0039607A"/>
    <w:rsid w:val="00396825"/>
    <w:rsid w:val="00396D51"/>
    <w:rsid w:val="00396E15"/>
    <w:rsid w:val="0039777A"/>
    <w:rsid w:val="003A0043"/>
    <w:rsid w:val="003A189F"/>
    <w:rsid w:val="003A1B19"/>
    <w:rsid w:val="003A3E23"/>
    <w:rsid w:val="003A42A0"/>
    <w:rsid w:val="003A469E"/>
    <w:rsid w:val="003A4876"/>
    <w:rsid w:val="003A48D5"/>
    <w:rsid w:val="003A5662"/>
    <w:rsid w:val="003A609A"/>
    <w:rsid w:val="003A60FE"/>
    <w:rsid w:val="003A72F2"/>
    <w:rsid w:val="003A76F1"/>
    <w:rsid w:val="003A7929"/>
    <w:rsid w:val="003A7986"/>
    <w:rsid w:val="003A7BFB"/>
    <w:rsid w:val="003A7E9E"/>
    <w:rsid w:val="003A7F6C"/>
    <w:rsid w:val="003B08C9"/>
    <w:rsid w:val="003B1103"/>
    <w:rsid w:val="003B1131"/>
    <w:rsid w:val="003B14D3"/>
    <w:rsid w:val="003B1C9D"/>
    <w:rsid w:val="003B1F56"/>
    <w:rsid w:val="003B2249"/>
    <w:rsid w:val="003B2393"/>
    <w:rsid w:val="003B2450"/>
    <w:rsid w:val="003B2800"/>
    <w:rsid w:val="003B2FD4"/>
    <w:rsid w:val="003B371A"/>
    <w:rsid w:val="003B477E"/>
    <w:rsid w:val="003B4CE8"/>
    <w:rsid w:val="003B504D"/>
    <w:rsid w:val="003B5182"/>
    <w:rsid w:val="003B5239"/>
    <w:rsid w:val="003B57FF"/>
    <w:rsid w:val="003B5923"/>
    <w:rsid w:val="003B5E84"/>
    <w:rsid w:val="003B5F06"/>
    <w:rsid w:val="003B639A"/>
    <w:rsid w:val="003B6B8A"/>
    <w:rsid w:val="003B7022"/>
    <w:rsid w:val="003B7116"/>
    <w:rsid w:val="003B7603"/>
    <w:rsid w:val="003B7D4B"/>
    <w:rsid w:val="003C0B83"/>
    <w:rsid w:val="003C0DDE"/>
    <w:rsid w:val="003C2545"/>
    <w:rsid w:val="003C2EC7"/>
    <w:rsid w:val="003C3A38"/>
    <w:rsid w:val="003C3E48"/>
    <w:rsid w:val="003C5C76"/>
    <w:rsid w:val="003C6879"/>
    <w:rsid w:val="003C6E8A"/>
    <w:rsid w:val="003C7350"/>
    <w:rsid w:val="003C7437"/>
    <w:rsid w:val="003C74D4"/>
    <w:rsid w:val="003D014F"/>
    <w:rsid w:val="003D072B"/>
    <w:rsid w:val="003D0774"/>
    <w:rsid w:val="003D1AD3"/>
    <w:rsid w:val="003D1D98"/>
    <w:rsid w:val="003D1D9F"/>
    <w:rsid w:val="003D22F7"/>
    <w:rsid w:val="003D2308"/>
    <w:rsid w:val="003D25F7"/>
    <w:rsid w:val="003D29B9"/>
    <w:rsid w:val="003D2EB7"/>
    <w:rsid w:val="003D31AD"/>
    <w:rsid w:val="003D356D"/>
    <w:rsid w:val="003D37D2"/>
    <w:rsid w:val="003D380A"/>
    <w:rsid w:val="003D3F2E"/>
    <w:rsid w:val="003D405B"/>
    <w:rsid w:val="003D414F"/>
    <w:rsid w:val="003D43F8"/>
    <w:rsid w:val="003D4FFC"/>
    <w:rsid w:val="003D508F"/>
    <w:rsid w:val="003D5727"/>
    <w:rsid w:val="003D5C37"/>
    <w:rsid w:val="003D63E1"/>
    <w:rsid w:val="003D6447"/>
    <w:rsid w:val="003D68D3"/>
    <w:rsid w:val="003D6E25"/>
    <w:rsid w:val="003D7757"/>
    <w:rsid w:val="003E034F"/>
    <w:rsid w:val="003E06A2"/>
    <w:rsid w:val="003E1296"/>
    <w:rsid w:val="003E12B3"/>
    <w:rsid w:val="003E162A"/>
    <w:rsid w:val="003E1934"/>
    <w:rsid w:val="003E203F"/>
    <w:rsid w:val="003E27DA"/>
    <w:rsid w:val="003E2EB0"/>
    <w:rsid w:val="003E30FE"/>
    <w:rsid w:val="003E373F"/>
    <w:rsid w:val="003E3882"/>
    <w:rsid w:val="003E448B"/>
    <w:rsid w:val="003E4724"/>
    <w:rsid w:val="003E4C94"/>
    <w:rsid w:val="003E5754"/>
    <w:rsid w:val="003E5916"/>
    <w:rsid w:val="003E5BAD"/>
    <w:rsid w:val="003E5CD9"/>
    <w:rsid w:val="003E5DC6"/>
    <w:rsid w:val="003E67A1"/>
    <w:rsid w:val="003E6E52"/>
    <w:rsid w:val="003E75F5"/>
    <w:rsid w:val="003E76F3"/>
    <w:rsid w:val="003F0446"/>
    <w:rsid w:val="003F0DA9"/>
    <w:rsid w:val="003F0E03"/>
    <w:rsid w:val="003F13F9"/>
    <w:rsid w:val="003F163F"/>
    <w:rsid w:val="003F1884"/>
    <w:rsid w:val="003F18A6"/>
    <w:rsid w:val="003F1C38"/>
    <w:rsid w:val="003F1E01"/>
    <w:rsid w:val="003F2F7D"/>
    <w:rsid w:val="003F3628"/>
    <w:rsid w:val="003F3945"/>
    <w:rsid w:val="003F3ADC"/>
    <w:rsid w:val="003F4293"/>
    <w:rsid w:val="003F4C6F"/>
    <w:rsid w:val="003F4E30"/>
    <w:rsid w:val="003F509D"/>
    <w:rsid w:val="003F573C"/>
    <w:rsid w:val="003F6702"/>
    <w:rsid w:val="003F6F27"/>
    <w:rsid w:val="003F755A"/>
    <w:rsid w:val="004000CF"/>
    <w:rsid w:val="00400147"/>
    <w:rsid w:val="004008DB"/>
    <w:rsid w:val="004009C4"/>
    <w:rsid w:val="00400F18"/>
    <w:rsid w:val="0040123F"/>
    <w:rsid w:val="00401648"/>
    <w:rsid w:val="00401D81"/>
    <w:rsid w:val="00401E1C"/>
    <w:rsid w:val="00402813"/>
    <w:rsid w:val="004029DE"/>
    <w:rsid w:val="00402AF5"/>
    <w:rsid w:val="00402BA8"/>
    <w:rsid w:val="00402BB4"/>
    <w:rsid w:val="0040356F"/>
    <w:rsid w:val="004035EE"/>
    <w:rsid w:val="0040416A"/>
    <w:rsid w:val="00404634"/>
    <w:rsid w:val="004050E9"/>
    <w:rsid w:val="00405597"/>
    <w:rsid w:val="00405B3C"/>
    <w:rsid w:val="00405F8D"/>
    <w:rsid w:val="004061CC"/>
    <w:rsid w:val="00406346"/>
    <w:rsid w:val="004065E5"/>
    <w:rsid w:val="00406D37"/>
    <w:rsid w:val="00410ABC"/>
    <w:rsid w:val="00410B0A"/>
    <w:rsid w:val="00412385"/>
    <w:rsid w:val="0041281C"/>
    <w:rsid w:val="00412A80"/>
    <w:rsid w:val="00412C67"/>
    <w:rsid w:val="00412E5A"/>
    <w:rsid w:val="00413164"/>
    <w:rsid w:val="004138D2"/>
    <w:rsid w:val="00413CB5"/>
    <w:rsid w:val="00414585"/>
    <w:rsid w:val="004149B6"/>
    <w:rsid w:val="00414ACD"/>
    <w:rsid w:val="00414B81"/>
    <w:rsid w:val="00414C8B"/>
    <w:rsid w:val="00414DE3"/>
    <w:rsid w:val="00415298"/>
    <w:rsid w:val="004153D3"/>
    <w:rsid w:val="004158FF"/>
    <w:rsid w:val="00415D8B"/>
    <w:rsid w:val="004163E0"/>
    <w:rsid w:val="00416B29"/>
    <w:rsid w:val="00417345"/>
    <w:rsid w:val="00417836"/>
    <w:rsid w:val="004201F9"/>
    <w:rsid w:val="00420385"/>
    <w:rsid w:val="004204A7"/>
    <w:rsid w:val="00421292"/>
    <w:rsid w:val="00421A26"/>
    <w:rsid w:val="00421BD5"/>
    <w:rsid w:val="00421EAB"/>
    <w:rsid w:val="00421EB0"/>
    <w:rsid w:val="00422956"/>
    <w:rsid w:val="00422B31"/>
    <w:rsid w:val="00422CF5"/>
    <w:rsid w:val="00422F77"/>
    <w:rsid w:val="00423618"/>
    <w:rsid w:val="004236F1"/>
    <w:rsid w:val="004239DF"/>
    <w:rsid w:val="00424182"/>
    <w:rsid w:val="004246C0"/>
    <w:rsid w:val="00424896"/>
    <w:rsid w:val="00425AD1"/>
    <w:rsid w:val="00426073"/>
    <w:rsid w:val="00426E37"/>
    <w:rsid w:val="004272E5"/>
    <w:rsid w:val="004278C3"/>
    <w:rsid w:val="00427B1A"/>
    <w:rsid w:val="00427BD4"/>
    <w:rsid w:val="00427F5F"/>
    <w:rsid w:val="00430324"/>
    <w:rsid w:val="00430E84"/>
    <w:rsid w:val="00430EB7"/>
    <w:rsid w:val="0043156E"/>
    <w:rsid w:val="00431BEF"/>
    <w:rsid w:val="00432035"/>
    <w:rsid w:val="00432212"/>
    <w:rsid w:val="00432A6B"/>
    <w:rsid w:val="00432C4A"/>
    <w:rsid w:val="00433E48"/>
    <w:rsid w:val="00434855"/>
    <w:rsid w:val="004354E2"/>
    <w:rsid w:val="004356EB"/>
    <w:rsid w:val="0043590E"/>
    <w:rsid w:val="00436BA8"/>
    <w:rsid w:val="00436BD2"/>
    <w:rsid w:val="00436F3A"/>
    <w:rsid w:val="00436FD6"/>
    <w:rsid w:val="00437177"/>
    <w:rsid w:val="00437693"/>
    <w:rsid w:val="00437AE0"/>
    <w:rsid w:val="00440207"/>
    <w:rsid w:val="0044085B"/>
    <w:rsid w:val="00440C47"/>
    <w:rsid w:val="00440EDD"/>
    <w:rsid w:val="004411D6"/>
    <w:rsid w:val="0044158E"/>
    <w:rsid w:val="00441712"/>
    <w:rsid w:val="00441C02"/>
    <w:rsid w:val="0044220E"/>
    <w:rsid w:val="004428C3"/>
    <w:rsid w:val="00442CCD"/>
    <w:rsid w:val="00442DA2"/>
    <w:rsid w:val="00442FA8"/>
    <w:rsid w:val="004431B5"/>
    <w:rsid w:val="00443653"/>
    <w:rsid w:val="004442A4"/>
    <w:rsid w:val="00444DA8"/>
    <w:rsid w:val="00444F14"/>
    <w:rsid w:val="0044535E"/>
    <w:rsid w:val="004453CF"/>
    <w:rsid w:val="00445828"/>
    <w:rsid w:val="00445B93"/>
    <w:rsid w:val="00445CEA"/>
    <w:rsid w:val="00445FB2"/>
    <w:rsid w:val="00446523"/>
    <w:rsid w:val="004475B5"/>
    <w:rsid w:val="0044767D"/>
    <w:rsid w:val="004476AC"/>
    <w:rsid w:val="004479E4"/>
    <w:rsid w:val="00447B92"/>
    <w:rsid w:val="00450314"/>
    <w:rsid w:val="004508E8"/>
    <w:rsid w:val="00450960"/>
    <w:rsid w:val="00451281"/>
    <w:rsid w:val="004518E0"/>
    <w:rsid w:val="00452487"/>
    <w:rsid w:val="00452857"/>
    <w:rsid w:val="00452BB4"/>
    <w:rsid w:val="00452BF1"/>
    <w:rsid w:val="00452C0A"/>
    <w:rsid w:val="00452D22"/>
    <w:rsid w:val="00453086"/>
    <w:rsid w:val="004534EE"/>
    <w:rsid w:val="00453877"/>
    <w:rsid w:val="004549EC"/>
    <w:rsid w:val="00454D5C"/>
    <w:rsid w:val="00455174"/>
    <w:rsid w:val="00455851"/>
    <w:rsid w:val="00455D9C"/>
    <w:rsid w:val="004562F4"/>
    <w:rsid w:val="0045735D"/>
    <w:rsid w:val="004578D2"/>
    <w:rsid w:val="00457955"/>
    <w:rsid w:val="00457A36"/>
    <w:rsid w:val="00457FF1"/>
    <w:rsid w:val="004613EF"/>
    <w:rsid w:val="00461C89"/>
    <w:rsid w:val="00461D1B"/>
    <w:rsid w:val="00461DBE"/>
    <w:rsid w:val="004622F2"/>
    <w:rsid w:val="00462353"/>
    <w:rsid w:val="004626DB"/>
    <w:rsid w:val="004628A2"/>
    <w:rsid w:val="00462C21"/>
    <w:rsid w:val="004636A7"/>
    <w:rsid w:val="00463D83"/>
    <w:rsid w:val="00463EC0"/>
    <w:rsid w:val="0046566A"/>
    <w:rsid w:val="00465A7C"/>
    <w:rsid w:val="00465AE3"/>
    <w:rsid w:val="00466012"/>
    <w:rsid w:val="00466075"/>
    <w:rsid w:val="00466307"/>
    <w:rsid w:val="0046639A"/>
    <w:rsid w:val="004668D4"/>
    <w:rsid w:val="004674B2"/>
    <w:rsid w:val="004676E5"/>
    <w:rsid w:val="004677D1"/>
    <w:rsid w:val="00470DBC"/>
    <w:rsid w:val="004710C4"/>
    <w:rsid w:val="00471190"/>
    <w:rsid w:val="004711EF"/>
    <w:rsid w:val="00472760"/>
    <w:rsid w:val="00472B63"/>
    <w:rsid w:val="00473001"/>
    <w:rsid w:val="0047422B"/>
    <w:rsid w:val="00474557"/>
    <w:rsid w:val="0047518D"/>
    <w:rsid w:val="00475E71"/>
    <w:rsid w:val="0047656F"/>
    <w:rsid w:val="004766CD"/>
    <w:rsid w:val="004766D7"/>
    <w:rsid w:val="00476EE7"/>
    <w:rsid w:val="0047795F"/>
    <w:rsid w:val="00477ECA"/>
    <w:rsid w:val="00480212"/>
    <w:rsid w:val="00480A4B"/>
    <w:rsid w:val="004819D9"/>
    <w:rsid w:val="004828E7"/>
    <w:rsid w:val="00482DFB"/>
    <w:rsid w:val="004835A3"/>
    <w:rsid w:val="00484050"/>
    <w:rsid w:val="004854CF"/>
    <w:rsid w:val="00485C7E"/>
    <w:rsid w:val="00485CF6"/>
    <w:rsid w:val="00485F39"/>
    <w:rsid w:val="004865B0"/>
    <w:rsid w:val="00486982"/>
    <w:rsid w:val="00487531"/>
    <w:rsid w:val="004879E3"/>
    <w:rsid w:val="00487D57"/>
    <w:rsid w:val="00490029"/>
    <w:rsid w:val="00490145"/>
    <w:rsid w:val="00490287"/>
    <w:rsid w:val="00490D83"/>
    <w:rsid w:val="00490DF8"/>
    <w:rsid w:val="00490FAB"/>
    <w:rsid w:val="004916A9"/>
    <w:rsid w:val="0049171C"/>
    <w:rsid w:val="004917C3"/>
    <w:rsid w:val="00491E7C"/>
    <w:rsid w:val="0049200B"/>
    <w:rsid w:val="00492404"/>
    <w:rsid w:val="00492B50"/>
    <w:rsid w:val="00492F50"/>
    <w:rsid w:val="00494FA2"/>
    <w:rsid w:val="00495329"/>
    <w:rsid w:val="00495749"/>
    <w:rsid w:val="00495A00"/>
    <w:rsid w:val="00495D6C"/>
    <w:rsid w:val="00495E61"/>
    <w:rsid w:val="004969E7"/>
    <w:rsid w:val="00497092"/>
    <w:rsid w:val="00497481"/>
    <w:rsid w:val="004975A3"/>
    <w:rsid w:val="00497877"/>
    <w:rsid w:val="00497ABE"/>
    <w:rsid w:val="00497C37"/>
    <w:rsid w:val="00497F51"/>
    <w:rsid w:val="004A0358"/>
    <w:rsid w:val="004A0A2F"/>
    <w:rsid w:val="004A0B80"/>
    <w:rsid w:val="004A0D7F"/>
    <w:rsid w:val="004A1B68"/>
    <w:rsid w:val="004A21D0"/>
    <w:rsid w:val="004A2919"/>
    <w:rsid w:val="004A2F73"/>
    <w:rsid w:val="004A346A"/>
    <w:rsid w:val="004A3533"/>
    <w:rsid w:val="004A35F6"/>
    <w:rsid w:val="004A371B"/>
    <w:rsid w:val="004A3C7B"/>
    <w:rsid w:val="004A4093"/>
    <w:rsid w:val="004A41D1"/>
    <w:rsid w:val="004A6954"/>
    <w:rsid w:val="004A72C0"/>
    <w:rsid w:val="004B01C9"/>
    <w:rsid w:val="004B170F"/>
    <w:rsid w:val="004B1D2E"/>
    <w:rsid w:val="004B1DB8"/>
    <w:rsid w:val="004B1EEB"/>
    <w:rsid w:val="004B23AC"/>
    <w:rsid w:val="004B256D"/>
    <w:rsid w:val="004B2D8E"/>
    <w:rsid w:val="004B2F3B"/>
    <w:rsid w:val="004B34BD"/>
    <w:rsid w:val="004B5067"/>
    <w:rsid w:val="004B5128"/>
    <w:rsid w:val="004B5E9B"/>
    <w:rsid w:val="004B677B"/>
    <w:rsid w:val="004B68BB"/>
    <w:rsid w:val="004B73EB"/>
    <w:rsid w:val="004B783F"/>
    <w:rsid w:val="004C03B6"/>
    <w:rsid w:val="004C09B4"/>
    <w:rsid w:val="004C0B82"/>
    <w:rsid w:val="004C0ED4"/>
    <w:rsid w:val="004C1B00"/>
    <w:rsid w:val="004C219A"/>
    <w:rsid w:val="004C2CB7"/>
    <w:rsid w:val="004C30F1"/>
    <w:rsid w:val="004C3AD6"/>
    <w:rsid w:val="004C3FBC"/>
    <w:rsid w:val="004C460C"/>
    <w:rsid w:val="004C53D8"/>
    <w:rsid w:val="004C5872"/>
    <w:rsid w:val="004C5B1D"/>
    <w:rsid w:val="004C66F1"/>
    <w:rsid w:val="004C7412"/>
    <w:rsid w:val="004C7937"/>
    <w:rsid w:val="004C7F29"/>
    <w:rsid w:val="004D0922"/>
    <w:rsid w:val="004D0D39"/>
    <w:rsid w:val="004D0E2C"/>
    <w:rsid w:val="004D1276"/>
    <w:rsid w:val="004D2C7D"/>
    <w:rsid w:val="004D331E"/>
    <w:rsid w:val="004D3656"/>
    <w:rsid w:val="004D3ADB"/>
    <w:rsid w:val="004D3C23"/>
    <w:rsid w:val="004D3CB7"/>
    <w:rsid w:val="004D3E54"/>
    <w:rsid w:val="004D4538"/>
    <w:rsid w:val="004D4A9F"/>
    <w:rsid w:val="004D4FB6"/>
    <w:rsid w:val="004D572F"/>
    <w:rsid w:val="004D593B"/>
    <w:rsid w:val="004D5DB5"/>
    <w:rsid w:val="004D62DA"/>
    <w:rsid w:val="004D6643"/>
    <w:rsid w:val="004D71A3"/>
    <w:rsid w:val="004D78ED"/>
    <w:rsid w:val="004E0228"/>
    <w:rsid w:val="004E05D3"/>
    <w:rsid w:val="004E0E63"/>
    <w:rsid w:val="004E17F8"/>
    <w:rsid w:val="004E1B13"/>
    <w:rsid w:val="004E23A7"/>
    <w:rsid w:val="004E2554"/>
    <w:rsid w:val="004E25AF"/>
    <w:rsid w:val="004E26FC"/>
    <w:rsid w:val="004E28CB"/>
    <w:rsid w:val="004E3BCF"/>
    <w:rsid w:val="004E4194"/>
    <w:rsid w:val="004E5418"/>
    <w:rsid w:val="004E5EAD"/>
    <w:rsid w:val="004E679C"/>
    <w:rsid w:val="004E6B02"/>
    <w:rsid w:val="004E7376"/>
    <w:rsid w:val="004E76F5"/>
    <w:rsid w:val="004F060A"/>
    <w:rsid w:val="004F084D"/>
    <w:rsid w:val="004F0C43"/>
    <w:rsid w:val="004F16E2"/>
    <w:rsid w:val="004F21EE"/>
    <w:rsid w:val="004F2614"/>
    <w:rsid w:val="004F2DB1"/>
    <w:rsid w:val="004F3BBF"/>
    <w:rsid w:val="004F4340"/>
    <w:rsid w:val="004F4E02"/>
    <w:rsid w:val="004F52E1"/>
    <w:rsid w:val="004F6196"/>
    <w:rsid w:val="004F6373"/>
    <w:rsid w:val="004F6E37"/>
    <w:rsid w:val="004F7C61"/>
    <w:rsid w:val="0050091B"/>
    <w:rsid w:val="00500A0F"/>
    <w:rsid w:val="0050100B"/>
    <w:rsid w:val="0050101A"/>
    <w:rsid w:val="0050111E"/>
    <w:rsid w:val="00501A5B"/>
    <w:rsid w:val="00502279"/>
    <w:rsid w:val="0050247B"/>
    <w:rsid w:val="00502710"/>
    <w:rsid w:val="00502C94"/>
    <w:rsid w:val="00503307"/>
    <w:rsid w:val="00503D5E"/>
    <w:rsid w:val="00503E57"/>
    <w:rsid w:val="00503ECC"/>
    <w:rsid w:val="005051E5"/>
    <w:rsid w:val="00505528"/>
    <w:rsid w:val="005059E2"/>
    <w:rsid w:val="00505C31"/>
    <w:rsid w:val="00505CC2"/>
    <w:rsid w:val="005062A9"/>
    <w:rsid w:val="0051016B"/>
    <w:rsid w:val="00510AE7"/>
    <w:rsid w:val="00510B56"/>
    <w:rsid w:val="00511CD1"/>
    <w:rsid w:val="00512269"/>
    <w:rsid w:val="0051288C"/>
    <w:rsid w:val="00512C9C"/>
    <w:rsid w:val="00512D6A"/>
    <w:rsid w:val="00513006"/>
    <w:rsid w:val="005135EA"/>
    <w:rsid w:val="00513715"/>
    <w:rsid w:val="0051390A"/>
    <w:rsid w:val="00513A91"/>
    <w:rsid w:val="00514955"/>
    <w:rsid w:val="00514C5A"/>
    <w:rsid w:val="00514D8A"/>
    <w:rsid w:val="00515563"/>
    <w:rsid w:val="00515565"/>
    <w:rsid w:val="00516146"/>
    <w:rsid w:val="00516384"/>
    <w:rsid w:val="0051647D"/>
    <w:rsid w:val="00516C15"/>
    <w:rsid w:val="00517B5C"/>
    <w:rsid w:val="00517F10"/>
    <w:rsid w:val="0052053E"/>
    <w:rsid w:val="00520F0F"/>
    <w:rsid w:val="005211C4"/>
    <w:rsid w:val="00522156"/>
    <w:rsid w:val="00522772"/>
    <w:rsid w:val="00522C81"/>
    <w:rsid w:val="00523175"/>
    <w:rsid w:val="005242E9"/>
    <w:rsid w:val="00524DE1"/>
    <w:rsid w:val="00524F42"/>
    <w:rsid w:val="00525BF0"/>
    <w:rsid w:val="00525C2F"/>
    <w:rsid w:val="00526671"/>
    <w:rsid w:val="005266DB"/>
    <w:rsid w:val="00526CB9"/>
    <w:rsid w:val="0053045F"/>
    <w:rsid w:val="0053068E"/>
    <w:rsid w:val="00530791"/>
    <w:rsid w:val="00530801"/>
    <w:rsid w:val="00531682"/>
    <w:rsid w:val="005319B5"/>
    <w:rsid w:val="005332D7"/>
    <w:rsid w:val="005333D5"/>
    <w:rsid w:val="0053347B"/>
    <w:rsid w:val="0053355C"/>
    <w:rsid w:val="0053366B"/>
    <w:rsid w:val="00533E63"/>
    <w:rsid w:val="005346E8"/>
    <w:rsid w:val="0053569A"/>
    <w:rsid w:val="00535702"/>
    <w:rsid w:val="00535767"/>
    <w:rsid w:val="00535B8D"/>
    <w:rsid w:val="00536565"/>
    <w:rsid w:val="00536850"/>
    <w:rsid w:val="00536AC8"/>
    <w:rsid w:val="00537430"/>
    <w:rsid w:val="005374E4"/>
    <w:rsid w:val="00540208"/>
    <w:rsid w:val="00540611"/>
    <w:rsid w:val="00540BB4"/>
    <w:rsid w:val="00541579"/>
    <w:rsid w:val="00542999"/>
    <w:rsid w:val="00543111"/>
    <w:rsid w:val="00543B0B"/>
    <w:rsid w:val="00543C48"/>
    <w:rsid w:val="00543C5D"/>
    <w:rsid w:val="0054466D"/>
    <w:rsid w:val="00544ACA"/>
    <w:rsid w:val="005450BF"/>
    <w:rsid w:val="005451E6"/>
    <w:rsid w:val="00545437"/>
    <w:rsid w:val="00545728"/>
    <w:rsid w:val="00545C0D"/>
    <w:rsid w:val="00545F72"/>
    <w:rsid w:val="00546437"/>
    <w:rsid w:val="005468EB"/>
    <w:rsid w:val="0054769B"/>
    <w:rsid w:val="00547C2B"/>
    <w:rsid w:val="00547DFE"/>
    <w:rsid w:val="00550583"/>
    <w:rsid w:val="005508D7"/>
    <w:rsid w:val="00550A34"/>
    <w:rsid w:val="00550C47"/>
    <w:rsid w:val="00550FDA"/>
    <w:rsid w:val="00551ED9"/>
    <w:rsid w:val="00551FA2"/>
    <w:rsid w:val="005520FD"/>
    <w:rsid w:val="005525CC"/>
    <w:rsid w:val="00552C55"/>
    <w:rsid w:val="00553677"/>
    <w:rsid w:val="00553B40"/>
    <w:rsid w:val="00554842"/>
    <w:rsid w:val="00554978"/>
    <w:rsid w:val="00554A31"/>
    <w:rsid w:val="00554F56"/>
    <w:rsid w:val="00554FBA"/>
    <w:rsid w:val="00555005"/>
    <w:rsid w:val="005557DE"/>
    <w:rsid w:val="00555B20"/>
    <w:rsid w:val="00556260"/>
    <w:rsid w:val="00556607"/>
    <w:rsid w:val="00556E2F"/>
    <w:rsid w:val="00556EF2"/>
    <w:rsid w:val="00561031"/>
    <w:rsid w:val="005610D2"/>
    <w:rsid w:val="00561994"/>
    <w:rsid w:val="00561A3E"/>
    <w:rsid w:val="005625B0"/>
    <w:rsid w:val="00562A3B"/>
    <w:rsid w:val="00562EDA"/>
    <w:rsid w:val="00563A91"/>
    <w:rsid w:val="00563E2C"/>
    <w:rsid w:val="00564486"/>
    <w:rsid w:val="0056462E"/>
    <w:rsid w:val="00564D28"/>
    <w:rsid w:val="00564D95"/>
    <w:rsid w:val="00565092"/>
    <w:rsid w:val="00565312"/>
    <w:rsid w:val="00565753"/>
    <w:rsid w:val="005662C6"/>
    <w:rsid w:val="00566558"/>
    <w:rsid w:val="00566771"/>
    <w:rsid w:val="00566FFF"/>
    <w:rsid w:val="005677B6"/>
    <w:rsid w:val="00567EA1"/>
    <w:rsid w:val="00570028"/>
    <w:rsid w:val="00570A04"/>
    <w:rsid w:val="00571053"/>
    <w:rsid w:val="0057170A"/>
    <w:rsid w:val="00571F8A"/>
    <w:rsid w:val="00572252"/>
    <w:rsid w:val="00572570"/>
    <w:rsid w:val="00572A4C"/>
    <w:rsid w:val="0057301D"/>
    <w:rsid w:val="00573284"/>
    <w:rsid w:val="00573D28"/>
    <w:rsid w:val="00573DD4"/>
    <w:rsid w:val="00574029"/>
    <w:rsid w:val="00575332"/>
    <w:rsid w:val="00575F1E"/>
    <w:rsid w:val="005761F2"/>
    <w:rsid w:val="005766AD"/>
    <w:rsid w:val="0058033C"/>
    <w:rsid w:val="0058071E"/>
    <w:rsid w:val="00581A68"/>
    <w:rsid w:val="00581B00"/>
    <w:rsid w:val="00581C51"/>
    <w:rsid w:val="0058229F"/>
    <w:rsid w:val="00582FDB"/>
    <w:rsid w:val="005836AF"/>
    <w:rsid w:val="0058454D"/>
    <w:rsid w:val="005851D2"/>
    <w:rsid w:val="0058528B"/>
    <w:rsid w:val="0058532E"/>
    <w:rsid w:val="005864FA"/>
    <w:rsid w:val="00586774"/>
    <w:rsid w:val="00586905"/>
    <w:rsid w:val="00586956"/>
    <w:rsid w:val="00586F2B"/>
    <w:rsid w:val="00587942"/>
    <w:rsid w:val="00590164"/>
    <w:rsid w:val="005902F9"/>
    <w:rsid w:val="00590504"/>
    <w:rsid w:val="00590652"/>
    <w:rsid w:val="00590995"/>
    <w:rsid w:val="00591628"/>
    <w:rsid w:val="00591AD4"/>
    <w:rsid w:val="005929A6"/>
    <w:rsid w:val="00593956"/>
    <w:rsid w:val="005956C5"/>
    <w:rsid w:val="005964D3"/>
    <w:rsid w:val="005966C7"/>
    <w:rsid w:val="00596976"/>
    <w:rsid w:val="00596F7D"/>
    <w:rsid w:val="00597401"/>
    <w:rsid w:val="00597649"/>
    <w:rsid w:val="00597918"/>
    <w:rsid w:val="00597FF7"/>
    <w:rsid w:val="005A186A"/>
    <w:rsid w:val="005A19A2"/>
    <w:rsid w:val="005A1AF7"/>
    <w:rsid w:val="005A1B4F"/>
    <w:rsid w:val="005A2280"/>
    <w:rsid w:val="005A2454"/>
    <w:rsid w:val="005A2A9B"/>
    <w:rsid w:val="005A340D"/>
    <w:rsid w:val="005A3CCD"/>
    <w:rsid w:val="005A456D"/>
    <w:rsid w:val="005A64F5"/>
    <w:rsid w:val="005A69F8"/>
    <w:rsid w:val="005A6AD0"/>
    <w:rsid w:val="005A6C32"/>
    <w:rsid w:val="005A74E8"/>
    <w:rsid w:val="005B05C2"/>
    <w:rsid w:val="005B0C52"/>
    <w:rsid w:val="005B15C2"/>
    <w:rsid w:val="005B2390"/>
    <w:rsid w:val="005B25EB"/>
    <w:rsid w:val="005B3056"/>
    <w:rsid w:val="005B3177"/>
    <w:rsid w:val="005B36AB"/>
    <w:rsid w:val="005B3D5F"/>
    <w:rsid w:val="005B4166"/>
    <w:rsid w:val="005B49ED"/>
    <w:rsid w:val="005B622A"/>
    <w:rsid w:val="005B6C6F"/>
    <w:rsid w:val="005B7577"/>
    <w:rsid w:val="005B7CF7"/>
    <w:rsid w:val="005B7FE3"/>
    <w:rsid w:val="005C0023"/>
    <w:rsid w:val="005C00BF"/>
    <w:rsid w:val="005C0348"/>
    <w:rsid w:val="005C061A"/>
    <w:rsid w:val="005C0FCA"/>
    <w:rsid w:val="005C107E"/>
    <w:rsid w:val="005C145C"/>
    <w:rsid w:val="005C1947"/>
    <w:rsid w:val="005C25A5"/>
    <w:rsid w:val="005C319B"/>
    <w:rsid w:val="005C4B21"/>
    <w:rsid w:val="005C5490"/>
    <w:rsid w:val="005C66F0"/>
    <w:rsid w:val="005C6A88"/>
    <w:rsid w:val="005C6AA9"/>
    <w:rsid w:val="005C6B6B"/>
    <w:rsid w:val="005C6B9F"/>
    <w:rsid w:val="005C7286"/>
    <w:rsid w:val="005C7699"/>
    <w:rsid w:val="005C7DEB"/>
    <w:rsid w:val="005C7F18"/>
    <w:rsid w:val="005D01DA"/>
    <w:rsid w:val="005D0696"/>
    <w:rsid w:val="005D0775"/>
    <w:rsid w:val="005D124A"/>
    <w:rsid w:val="005D1CF3"/>
    <w:rsid w:val="005D20E7"/>
    <w:rsid w:val="005D24F1"/>
    <w:rsid w:val="005D2B9B"/>
    <w:rsid w:val="005D3126"/>
    <w:rsid w:val="005D45E6"/>
    <w:rsid w:val="005D4DF3"/>
    <w:rsid w:val="005D59BB"/>
    <w:rsid w:val="005D5DE3"/>
    <w:rsid w:val="005D63DE"/>
    <w:rsid w:val="005D66AB"/>
    <w:rsid w:val="005D6CA2"/>
    <w:rsid w:val="005D725D"/>
    <w:rsid w:val="005D7343"/>
    <w:rsid w:val="005D77CF"/>
    <w:rsid w:val="005D7BD2"/>
    <w:rsid w:val="005D7CC0"/>
    <w:rsid w:val="005E0377"/>
    <w:rsid w:val="005E0BE1"/>
    <w:rsid w:val="005E0E61"/>
    <w:rsid w:val="005E15C8"/>
    <w:rsid w:val="005E1982"/>
    <w:rsid w:val="005E1C81"/>
    <w:rsid w:val="005E1D8E"/>
    <w:rsid w:val="005E1EB3"/>
    <w:rsid w:val="005E2050"/>
    <w:rsid w:val="005E2134"/>
    <w:rsid w:val="005E3E29"/>
    <w:rsid w:val="005E4410"/>
    <w:rsid w:val="005E4829"/>
    <w:rsid w:val="005E54EC"/>
    <w:rsid w:val="005E5E8F"/>
    <w:rsid w:val="005E614E"/>
    <w:rsid w:val="005E659E"/>
    <w:rsid w:val="005E6856"/>
    <w:rsid w:val="005E6A78"/>
    <w:rsid w:val="005E740F"/>
    <w:rsid w:val="005E75A3"/>
    <w:rsid w:val="005E76C0"/>
    <w:rsid w:val="005E7BE7"/>
    <w:rsid w:val="005E7F0C"/>
    <w:rsid w:val="005F04DA"/>
    <w:rsid w:val="005F0514"/>
    <w:rsid w:val="005F0A2E"/>
    <w:rsid w:val="005F14B2"/>
    <w:rsid w:val="005F1E65"/>
    <w:rsid w:val="005F202B"/>
    <w:rsid w:val="005F2943"/>
    <w:rsid w:val="005F2AEB"/>
    <w:rsid w:val="005F2EC0"/>
    <w:rsid w:val="005F3D66"/>
    <w:rsid w:val="005F3F1B"/>
    <w:rsid w:val="005F4365"/>
    <w:rsid w:val="005F474D"/>
    <w:rsid w:val="005F4E00"/>
    <w:rsid w:val="005F4FFF"/>
    <w:rsid w:val="005F5A62"/>
    <w:rsid w:val="005F5A9C"/>
    <w:rsid w:val="005F6B1E"/>
    <w:rsid w:val="005F6E26"/>
    <w:rsid w:val="005F75A0"/>
    <w:rsid w:val="0060020A"/>
    <w:rsid w:val="006010A4"/>
    <w:rsid w:val="006010EC"/>
    <w:rsid w:val="00601E84"/>
    <w:rsid w:val="006034A7"/>
    <w:rsid w:val="00603D13"/>
    <w:rsid w:val="00604275"/>
    <w:rsid w:val="0060451A"/>
    <w:rsid w:val="00604847"/>
    <w:rsid w:val="00604D12"/>
    <w:rsid w:val="006061DD"/>
    <w:rsid w:val="00606DD8"/>
    <w:rsid w:val="00607C77"/>
    <w:rsid w:val="00607D22"/>
    <w:rsid w:val="00607D29"/>
    <w:rsid w:val="00610135"/>
    <w:rsid w:val="00610445"/>
    <w:rsid w:val="00610860"/>
    <w:rsid w:val="00611234"/>
    <w:rsid w:val="0061131E"/>
    <w:rsid w:val="0061155D"/>
    <w:rsid w:val="0061186C"/>
    <w:rsid w:val="0061247F"/>
    <w:rsid w:val="00612863"/>
    <w:rsid w:val="006134E7"/>
    <w:rsid w:val="00613D72"/>
    <w:rsid w:val="0061448A"/>
    <w:rsid w:val="0061502F"/>
    <w:rsid w:val="0061557A"/>
    <w:rsid w:val="0061574F"/>
    <w:rsid w:val="006159E4"/>
    <w:rsid w:val="00617417"/>
    <w:rsid w:val="006177D1"/>
    <w:rsid w:val="00617BC9"/>
    <w:rsid w:val="0062093A"/>
    <w:rsid w:val="00620B56"/>
    <w:rsid w:val="00620BAD"/>
    <w:rsid w:val="00620DDD"/>
    <w:rsid w:val="0062124E"/>
    <w:rsid w:val="00621420"/>
    <w:rsid w:val="00621C92"/>
    <w:rsid w:val="006229C8"/>
    <w:rsid w:val="0062322C"/>
    <w:rsid w:val="00624600"/>
    <w:rsid w:val="006248EC"/>
    <w:rsid w:val="00624F42"/>
    <w:rsid w:val="006253DC"/>
    <w:rsid w:val="00625450"/>
    <w:rsid w:val="0062545C"/>
    <w:rsid w:val="006255C3"/>
    <w:rsid w:val="00626C0D"/>
    <w:rsid w:val="00626E16"/>
    <w:rsid w:val="00627034"/>
    <w:rsid w:val="00627285"/>
    <w:rsid w:val="00627325"/>
    <w:rsid w:val="006274B4"/>
    <w:rsid w:val="0062751C"/>
    <w:rsid w:val="006276A9"/>
    <w:rsid w:val="00627F85"/>
    <w:rsid w:val="0063008A"/>
    <w:rsid w:val="0063076B"/>
    <w:rsid w:val="00631259"/>
    <w:rsid w:val="0063166B"/>
    <w:rsid w:val="00631C31"/>
    <w:rsid w:val="00631FE8"/>
    <w:rsid w:val="0063224E"/>
    <w:rsid w:val="00632CE3"/>
    <w:rsid w:val="00632E8A"/>
    <w:rsid w:val="006331FF"/>
    <w:rsid w:val="00633314"/>
    <w:rsid w:val="00633C9C"/>
    <w:rsid w:val="00633CB5"/>
    <w:rsid w:val="00633E75"/>
    <w:rsid w:val="00634AFB"/>
    <w:rsid w:val="00634B66"/>
    <w:rsid w:val="00635498"/>
    <w:rsid w:val="006358D6"/>
    <w:rsid w:val="006365C0"/>
    <w:rsid w:val="006366FA"/>
    <w:rsid w:val="006368D3"/>
    <w:rsid w:val="00636E1C"/>
    <w:rsid w:val="00637A9A"/>
    <w:rsid w:val="00640DFF"/>
    <w:rsid w:val="00641BD1"/>
    <w:rsid w:val="00642066"/>
    <w:rsid w:val="006424E5"/>
    <w:rsid w:val="00642600"/>
    <w:rsid w:val="00643FC5"/>
    <w:rsid w:val="00644096"/>
    <w:rsid w:val="006443D0"/>
    <w:rsid w:val="006446A5"/>
    <w:rsid w:val="006447D9"/>
    <w:rsid w:val="00644AE7"/>
    <w:rsid w:val="00644BD6"/>
    <w:rsid w:val="0064558D"/>
    <w:rsid w:val="00645DE7"/>
    <w:rsid w:val="00645F23"/>
    <w:rsid w:val="006466A3"/>
    <w:rsid w:val="0064670D"/>
    <w:rsid w:val="00646925"/>
    <w:rsid w:val="00646E75"/>
    <w:rsid w:val="00647397"/>
    <w:rsid w:val="006478F4"/>
    <w:rsid w:val="00647A14"/>
    <w:rsid w:val="00647AF3"/>
    <w:rsid w:val="00647CAE"/>
    <w:rsid w:val="00650517"/>
    <w:rsid w:val="00650700"/>
    <w:rsid w:val="00651140"/>
    <w:rsid w:val="00651465"/>
    <w:rsid w:val="006516F0"/>
    <w:rsid w:val="00651A12"/>
    <w:rsid w:val="00652257"/>
    <w:rsid w:val="00653279"/>
    <w:rsid w:val="00653606"/>
    <w:rsid w:val="00653A5E"/>
    <w:rsid w:val="0065457E"/>
    <w:rsid w:val="00654584"/>
    <w:rsid w:val="00654AAF"/>
    <w:rsid w:val="006550A4"/>
    <w:rsid w:val="006551B4"/>
    <w:rsid w:val="00656666"/>
    <w:rsid w:val="0065692A"/>
    <w:rsid w:val="00657576"/>
    <w:rsid w:val="00657B8D"/>
    <w:rsid w:val="00660409"/>
    <w:rsid w:val="00660948"/>
    <w:rsid w:val="006609F8"/>
    <w:rsid w:val="0066155E"/>
    <w:rsid w:val="00661D0E"/>
    <w:rsid w:val="00662248"/>
    <w:rsid w:val="00662717"/>
    <w:rsid w:val="0066277B"/>
    <w:rsid w:val="0066305A"/>
    <w:rsid w:val="006630AB"/>
    <w:rsid w:val="006632B0"/>
    <w:rsid w:val="0066365A"/>
    <w:rsid w:val="00663AFE"/>
    <w:rsid w:val="00664234"/>
    <w:rsid w:val="00664591"/>
    <w:rsid w:val="00664901"/>
    <w:rsid w:val="006649E0"/>
    <w:rsid w:val="00664EF6"/>
    <w:rsid w:val="00664F0E"/>
    <w:rsid w:val="00665117"/>
    <w:rsid w:val="006652D3"/>
    <w:rsid w:val="00665749"/>
    <w:rsid w:val="00666330"/>
    <w:rsid w:val="006663FC"/>
    <w:rsid w:val="006667C6"/>
    <w:rsid w:val="00666A8C"/>
    <w:rsid w:val="006670AF"/>
    <w:rsid w:val="00670735"/>
    <w:rsid w:val="00673145"/>
    <w:rsid w:val="00673291"/>
    <w:rsid w:val="00673EC0"/>
    <w:rsid w:val="006740EF"/>
    <w:rsid w:val="0067485A"/>
    <w:rsid w:val="00674BA3"/>
    <w:rsid w:val="006755C2"/>
    <w:rsid w:val="00675884"/>
    <w:rsid w:val="00675C27"/>
    <w:rsid w:val="00675D5F"/>
    <w:rsid w:val="00675F92"/>
    <w:rsid w:val="0067674D"/>
    <w:rsid w:val="006768A6"/>
    <w:rsid w:val="0067691F"/>
    <w:rsid w:val="00677056"/>
    <w:rsid w:val="006772B6"/>
    <w:rsid w:val="00677343"/>
    <w:rsid w:val="00677371"/>
    <w:rsid w:val="0067751B"/>
    <w:rsid w:val="006775B0"/>
    <w:rsid w:val="00677966"/>
    <w:rsid w:val="00677D4A"/>
    <w:rsid w:val="00680255"/>
    <w:rsid w:val="00681358"/>
    <w:rsid w:val="00681635"/>
    <w:rsid w:val="00681722"/>
    <w:rsid w:val="00682042"/>
    <w:rsid w:val="00682A8F"/>
    <w:rsid w:val="00683FFC"/>
    <w:rsid w:val="00684427"/>
    <w:rsid w:val="00684908"/>
    <w:rsid w:val="00684B6C"/>
    <w:rsid w:val="00684D08"/>
    <w:rsid w:val="00685312"/>
    <w:rsid w:val="0068535B"/>
    <w:rsid w:val="006857FB"/>
    <w:rsid w:val="00685CF7"/>
    <w:rsid w:val="00685D13"/>
    <w:rsid w:val="00686188"/>
    <w:rsid w:val="006876C7"/>
    <w:rsid w:val="00687843"/>
    <w:rsid w:val="006878F3"/>
    <w:rsid w:val="00687F74"/>
    <w:rsid w:val="00690875"/>
    <w:rsid w:val="00690B50"/>
    <w:rsid w:val="00690BA3"/>
    <w:rsid w:val="0069121E"/>
    <w:rsid w:val="00691346"/>
    <w:rsid w:val="00692A9B"/>
    <w:rsid w:val="006930A3"/>
    <w:rsid w:val="006931E3"/>
    <w:rsid w:val="006933C9"/>
    <w:rsid w:val="00693495"/>
    <w:rsid w:val="006939F6"/>
    <w:rsid w:val="0069446A"/>
    <w:rsid w:val="00694498"/>
    <w:rsid w:val="00694D5D"/>
    <w:rsid w:val="00694E59"/>
    <w:rsid w:val="00694EE7"/>
    <w:rsid w:val="006955A5"/>
    <w:rsid w:val="00696552"/>
    <w:rsid w:val="006965E3"/>
    <w:rsid w:val="00696E69"/>
    <w:rsid w:val="00696F88"/>
    <w:rsid w:val="0069733E"/>
    <w:rsid w:val="0069766A"/>
    <w:rsid w:val="006977CC"/>
    <w:rsid w:val="006A0281"/>
    <w:rsid w:val="006A1039"/>
    <w:rsid w:val="006A1830"/>
    <w:rsid w:val="006A2332"/>
    <w:rsid w:val="006A3056"/>
    <w:rsid w:val="006A35BD"/>
    <w:rsid w:val="006A369C"/>
    <w:rsid w:val="006A3874"/>
    <w:rsid w:val="006A395C"/>
    <w:rsid w:val="006A3E7B"/>
    <w:rsid w:val="006A3FD2"/>
    <w:rsid w:val="006A4095"/>
    <w:rsid w:val="006A46A7"/>
    <w:rsid w:val="006A4A4E"/>
    <w:rsid w:val="006A5591"/>
    <w:rsid w:val="006A5C86"/>
    <w:rsid w:val="006A60DA"/>
    <w:rsid w:val="006A61F2"/>
    <w:rsid w:val="006A6527"/>
    <w:rsid w:val="006A75D8"/>
    <w:rsid w:val="006A7836"/>
    <w:rsid w:val="006B06D5"/>
    <w:rsid w:val="006B1CCC"/>
    <w:rsid w:val="006B1FBC"/>
    <w:rsid w:val="006B264B"/>
    <w:rsid w:val="006B266D"/>
    <w:rsid w:val="006B2FF6"/>
    <w:rsid w:val="006B32CC"/>
    <w:rsid w:val="006B3348"/>
    <w:rsid w:val="006B35C6"/>
    <w:rsid w:val="006B3728"/>
    <w:rsid w:val="006B400B"/>
    <w:rsid w:val="006B4C45"/>
    <w:rsid w:val="006B4F60"/>
    <w:rsid w:val="006B53B5"/>
    <w:rsid w:val="006B5A8F"/>
    <w:rsid w:val="006B5BDC"/>
    <w:rsid w:val="006B65E5"/>
    <w:rsid w:val="006B6DD5"/>
    <w:rsid w:val="006B6EB1"/>
    <w:rsid w:val="006B6F7C"/>
    <w:rsid w:val="006B77EA"/>
    <w:rsid w:val="006B79F4"/>
    <w:rsid w:val="006C146A"/>
    <w:rsid w:val="006C252A"/>
    <w:rsid w:val="006C26A2"/>
    <w:rsid w:val="006C2711"/>
    <w:rsid w:val="006C28C3"/>
    <w:rsid w:val="006C3804"/>
    <w:rsid w:val="006C3B84"/>
    <w:rsid w:val="006C3E81"/>
    <w:rsid w:val="006C43FA"/>
    <w:rsid w:val="006C543C"/>
    <w:rsid w:val="006C5566"/>
    <w:rsid w:val="006C5695"/>
    <w:rsid w:val="006C59F3"/>
    <w:rsid w:val="006C64E5"/>
    <w:rsid w:val="006C69F1"/>
    <w:rsid w:val="006C71A8"/>
    <w:rsid w:val="006C7292"/>
    <w:rsid w:val="006C7469"/>
    <w:rsid w:val="006C755D"/>
    <w:rsid w:val="006C7C55"/>
    <w:rsid w:val="006D004D"/>
    <w:rsid w:val="006D0D34"/>
    <w:rsid w:val="006D0DAB"/>
    <w:rsid w:val="006D135E"/>
    <w:rsid w:val="006D1590"/>
    <w:rsid w:val="006D1AB2"/>
    <w:rsid w:val="006D1D9E"/>
    <w:rsid w:val="006D239C"/>
    <w:rsid w:val="006D25C7"/>
    <w:rsid w:val="006D31C3"/>
    <w:rsid w:val="006D35A5"/>
    <w:rsid w:val="006D408E"/>
    <w:rsid w:val="006D4810"/>
    <w:rsid w:val="006D5DBA"/>
    <w:rsid w:val="006D63A8"/>
    <w:rsid w:val="006D69F9"/>
    <w:rsid w:val="006D6DA5"/>
    <w:rsid w:val="006D7219"/>
    <w:rsid w:val="006D7329"/>
    <w:rsid w:val="006E09A8"/>
    <w:rsid w:val="006E09E2"/>
    <w:rsid w:val="006E0A34"/>
    <w:rsid w:val="006E0CC1"/>
    <w:rsid w:val="006E0F17"/>
    <w:rsid w:val="006E159E"/>
    <w:rsid w:val="006E21A8"/>
    <w:rsid w:val="006E21B9"/>
    <w:rsid w:val="006E2EC6"/>
    <w:rsid w:val="006E3403"/>
    <w:rsid w:val="006E3408"/>
    <w:rsid w:val="006E3A57"/>
    <w:rsid w:val="006E44A7"/>
    <w:rsid w:val="006E4B16"/>
    <w:rsid w:val="006E54E1"/>
    <w:rsid w:val="006E572E"/>
    <w:rsid w:val="006E5C1E"/>
    <w:rsid w:val="006E662D"/>
    <w:rsid w:val="006E6697"/>
    <w:rsid w:val="006E7085"/>
    <w:rsid w:val="006E72D4"/>
    <w:rsid w:val="006E73BD"/>
    <w:rsid w:val="006E7F17"/>
    <w:rsid w:val="006F0624"/>
    <w:rsid w:val="006F158E"/>
    <w:rsid w:val="006F179B"/>
    <w:rsid w:val="006F1CE8"/>
    <w:rsid w:val="006F1D3C"/>
    <w:rsid w:val="006F1DA9"/>
    <w:rsid w:val="006F2110"/>
    <w:rsid w:val="006F2884"/>
    <w:rsid w:val="006F2E00"/>
    <w:rsid w:val="006F304D"/>
    <w:rsid w:val="006F38FF"/>
    <w:rsid w:val="006F4479"/>
    <w:rsid w:val="006F4553"/>
    <w:rsid w:val="006F469B"/>
    <w:rsid w:val="006F48A3"/>
    <w:rsid w:val="006F5576"/>
    <w:rsid w:val="006F61FC"/>
    <w:rsid w:val="006F65C9"/>
    <w:rsid w:val="006F73DC"/>
    <w:rsid w:val="006F7610"/>
    <w:rsid w:val="006F7ABE"/>
    <w:rsid w:val="007002D7"/>
    <w:rsid w:val="007006D6"/>
    <w:rsid w:val="00700D3F"/>
    <w:rsid w:val="00700D4C"/>
    <w:rsid w:val="00700FC3"/>
    <w:rsid w:val="00701041"/>
    <w:rsid w:val="00701C76"/>
    <w:rsid w:val="00702159"/>
    <w:rsid w:val="00702B46"/>
    <w:rsid w:val="00702D05"/>
    <w:rsid w:val="00702DFF"/>
    <w:rsid w:val="00703165"/>
    <w:rsid w:val="007034CB"/>
    <w:rsid w:val="00703578"/>
    <w:rsid w:val="0070391A"/>
    <w:rsid w:val="00703C33"/>
    <w:rsid w:val="00703FA7"/>
    <w:rsid w:val="00704344"/>
    <w:rsid w:val="0070447D"/>
    <w:rsid w:val="00704900"/>
    <w:rsid w:val="00704BDA"/>
    <w:rsid w:val="00704DB3"/>
    <w:rsid w:val="00704F5F"/>
    <w:rsid w:val="00704FE3"/>
    <w:rsid w:val="0070533D"/>
    <w:rsid w:val="00705BDE"/>
    <w:rsid w:val="00706532"/>
    <w:rsid w:val="007069A9"/>
    <w:rsid w:val="007070F5"/>
    <w:rsid w:val="00707A3D"/>
    <w:rsid w:val="00710577"/>
    <w:rsid w:val="00710627"/>
    <w:rsid w:val="00710823"/>
    <w:rsid w:val="0071086A"/>
    <w:rsid w:val="007109CD"/>
    <w:rsid w:val="00710A82"/>
    <w:rsid w:val="00710BE0"/>
    <w:rsid w:val="00710EED"/>
    <w:rsid w:val="00710F77"/>
    <w:rsid w:val="00711131"/>
    <w:rsid w:val="007111E9"/>
    <w:rsid w:val="00711B33"/>
    <w:rsid w:val="00712196"/>
    <w:rsid w:val="007125BF"/>
    <w:rsid w:val="007133EC"/>
    <w:rsid w:val="0071345E"/>
    <w:rsid w:val="00713C9B"/>
    <w:rsid w:val="00713DBF"/>
    <w:rsid w:val="00713F0D"/>
    <w:rsid w:val="00713F2B"/>
    <w:rsid w:val="007142EA"/>
    <w:rsid w:val="007149E3"/>
    <w:rsid w:val="00714B1E"/>
    <w:rsid w:val="00714DA0"/>
    <w:rsid w:val="00715C64"/>
    <w:rsid w:val="00715F29"/>
    <w:rsid w:val="00715F9F"/>
    <w:rsid w:val="0071664A"/>
    <w:rsid w:val="00716909"/>
    <w:rsid w:val="00716B79"/>
    <w:rsid w:val="00716E59"/>
    <w:rsid w:val="00721FBA"/>
    <w:rsid w:val="0072216B"/>
    <w:rsid w:val="00722C89"/>
    <w:rsid w:val="00723240"/>
    <w:rsid w:val="00723743"/>
    <w:rsid w:val="00724153"/>
    <w:rsid w:val="0072428F"/>
    <w:rsid w:val="00724347"/>
    <w:rsid w:val="007245D5"/>
    <w:rsid w:val="007246E8"/>
    <w:rsid w:val="00724826"/>
    <w:rsid w:val="00724D7B"/>
    <w:rsid w:val="00725AD4"/>
    <w:rsid w:val="007264BA"/>
    <w:rsid w:val="0072693B"/>
    <w:rsid w:val="00726CE6"/>
    <w:rsid w:val="00727B06"/>
    <w:rsid w:val="00730DA0"/>
    <w:rsid w:val="00731071"/>
    <w:rsid w:val="00731270"/>
    <w:rsid w:val="00731986"/>
    <w:rsid w:val="00731C0F"/>
    <w:rsid w:val="0073218C"/>
    <w:rsid w:val="007323D5"/>
    <w:rsid w:val="00732EAB"/>
    <w:rsid w:val="007330D7"/>
    <w:rsid w:val="0073349C"/>
    <w:rsid w:val="0073376A"/>
    <w:rsid w:val="00733FC1"/>
    <w:rsid w:val="00733FDC"/>
    <w:rsid w:val="007341DF"/>
    <w:rsid w:val="00734427"/>
    <w:rsid w:val="0073466F"/>
    <w:rsid w:val="00734849"/>
    <w:rsid w:val="00734987"/>
    <w:rsid w:val="00734E12"/>
    <w:rsid w:val="00734E76"/>
    <w:rsid w:val="00735417"/>
    <w:rsid w:val="00735A8F"/>
    <w:rsid w:val="0073642E"/>
    <w:rsid w:val="0073666D"/>
    <w:rsid w:val="00736D52"/>
    <w:rsid w:val="00736DF6"/>
    <w:rsid w:val="007372D5"/>
    <w:rsid w:val="007372DA"/>
    <w:rsid w:val="007377C4"/>
    <w:rsid w:val="00737B2D"/>
    <w:rsid w:val="00737D95"/>
    <w:rsid w:val="00740747"/>
    <w:rsid w:val="00740A38"/>
    <w:rsid w:val="00740DE9"/>
    <w:rsid w:val="00742683"/>
    <w:rsid w:val="00742943"/>
    <w:rsid w:val="0074366F"/>
    <w:rsid w:val="007437AE"/>
    <w:rsid w:val="00743A01"/>
    <w:rsid w:val="00743B5D"/>
    <w:rsid w:val="00743B6B"/>
    <w:rsid w:val="00743EF3"/>
    <w:rsid w:val="0074406F"/>
    <w:rsid w:val="007444C7"/>
    <w:rsid w:val="007444F7"/>
    <w:rsid w:val="007447F0"/>
    <w:rsid w:val="00744E19"/>
    <w:rsid w:val="0074553D"/>
    <w:rsid w:val="007456EC"/>
    <w:rsid w:val="00746041"/>
    <w:rsid w:val="007469A3"/>
    <w:rsid w:val="00746FD1"/>
    <w:rsid w:val="00747CF8"/>
    <w:rsid w:val="0075063F"/>
    <w:rsid w:val="007506FC"/>
    <w:rsid w:val="007507DC"/>
    <w:rsid w:val="00750A1F"/>
    <w:rsid w:val="00750BE6"/>
    <w:rsid w:val="0075133B"/>
    <w:rsid w:val="00751DBC"/>
    <w:rsid w:val="00751FEE"/>
    <w:rsid w:val="00752609"/>
    <w:rsid w:val="00752990"/>
    <w:rsid w:val="00752B7C"/>
    <w:rsid w:val="007532A1"/>
    <w:rsid w:val="00754414"/>
    <w:rsid w:val="007545D4"/>
    <w:rsid w:val="00754D52"/>
    <w:rsid w:val="00754FA9"/>
    <w:rsid w:val="00755668"/>
    <w:rsid w:val="00755FD3"/>
    <w:rsid w:val="0075603F"/>
    <w:rsid w:val="007560A6"/>
    <w:rsid w:val="00756E3A"/>
    <w:rsid w:val="00757C45"/>
    <w:rsid w:val="00760542"/>
    <w:rsid w:val="007605E9"/>
    <w:rsid w:val="007619AD"/>
    <w:rsid w:val="00761F36"/>
    <w:rsid w:val="00762E47"/>
    <w:rsid w:val="0076329D"/>
    <w:rsid w:val="0076393C"/>
    <w:rsid w:val="0076415F"/>
    <w:rsid w:val="00764778"/>
    <w:rsid w:val="00765421"/>
    <w:rsid w:val="0076546D"/>
    <w:rsid w:val="00766479"/>
    <w:rsid w:val="00766483"/>
    <w:rsid w:val="0076656F"/>
    <w:rsid w:val="00766A2B"/>
    <w:rsid w:val="007670F0"/>
    <w:rsid w:val="0077004B"/>
    <w:rsid w:val="007705CC"/>
    <w:rsid w:val="007707D4"/>
    <w:rsid w:val="00770991"/>
    <w:rsid w:val="00770C60"/>
    <w:rsid w:val="00770E78"/>
    <w:rsid w:val="00771D69"/>
    <w:rsid w:val="007726A7"/>
    <w:rsid w:val="007726F1"/>
    <w:rsid w:val="0077302C"/>
    <w:rsid w:val="00773B75"/>
    <w:rsid w:val="007742C2"/>
    <w:rsid w:val="007743F6"/>
    <w:rsid w:val="00774995"/>
    <w:rsid w:val="00775C1B"/>
    <w:rsid w:val="00776FEC"/>
    <w:rsid w:val="0077744F"/>
    <w:rsid w:val="00777A30"/>
    <w:rsid w:val="00780611"/>
    <w:rsid w:val="007810AF"/>
    <w:rsid w:val="0078268D"/>
    <w:rsid w:val="007832CA"/>
    <w:rsid w:val="00783E94"/>
    <w:rsid w:val="007848B7"/>
    <w:rsid w:val="007857D8"/>
    <w:rsid w:val="00786000"/>
    <w:rsid w:val="0078603F"/>
    <w:rsid w:val="00786356"/>
    <w:rsid w:val="00786FB4"/>
    <w:rsid w:val="00787980"/>
    <w:rsid w:val="00787E3B"/>
    <w:rsid w:val="00787EC1"/>
    <w:rsid w:val="0079028B"/>
    <w:rsid w:val="00790B4E"/>
    <w:rsid w:val="00790E56"/>
    <w:rsid w:val="00791A61"/>
    <w:rsid w:val="00791CB5"/>
    <w:rsid w:val="00792378"/>
    <w:rsid w:val="007923BE"/>
    <w:rsid w:val="007923C3"/>
    <w:rsid w:val="007928BC"/>
    <w:rsid w:val="00792B3E"/>
    <w:rsid w:val="00792B7C"/>
    <w:rsid w:val="00792C75"/>
    <w:rsid w:val="00793092"/>
    <w:rsid w:val="00793324"/>
    <w:rsid w:val="00793C1D"/>
    <w:rsid w:val="00793E12"/>
    <w:rsid w:val="007941CF"/>
    <w:rsid w:val="0079422D"/>
    <w:rsid w:val="007947EF"/>
    <w:rsid w:val="007958B9"/>
    <w:rsid w:val="00795AB9"/>
    <w:rsid w:val="00795B34"/>
    <w:rsid w:val="00795D15"/>
    <w:rsid w:val="00796765"/>
    <w:rsid w:val="0079706A"/>
    <w:rsid w:val="007972B6"/>
    <w:rsid w:val="0079779B"/>
    <w:rsid w:val="007979B1"/>
    <w:rsid w:val="00797E04"/>
    <w:rsid w:val="007A0F25"/>
    <w:rsid w:val="007A1829"/>
    <w:rsid w:val="007A1B22"/>
    <w:rsid w:val="007A1C55"/>
    <w:rsid w:val="007A1FB0"/>
    <w:rsid w:val="007A22CE"/>
    <w:rsid w:val="007A2D8C"/>
    <w:rsid w:val="007A2EC9"/>
    <w:rsid w:val="007A3474"/>
    <w:rsid w:val="007A36FE"/>
    <w:rsid w:val="007A380B"/>
    <w:rsid w:val="007A3B1F"/>
    <w:rsid w:val="007A3C2B"/>
    <w:rsid w:val="007A3F6E"/>
    <w:rsid w:val="007A45D1"/>
    <w:rsid w:val="007A4605"/>
    <w:rsid w:val="007A4C89"/>
    <w:rsid w:val="007A4E4B"/>
    <w:rsid w:val="007A5A43"/>
    <w:rsid w:val="007A5AA9"/>
    <w:rsid w:val="007A68BF"/>
    <w:rsid w:val="007A6E31"/>
    <w:rsid w:val="007A7007"/>
    <w:rsid w:val="007A7196"/>
    <w:rsid w:val="007A7486"/>
    <w:rsid w:val="007A7ACB"/>
    <w:rsid w:val="007B138C"/>
    <w:rsid w:val="007B172A"/>
    <w:rsid w:val="007B1A38"/>
    <w:rsid w:val="007B23FA"/>
    <w:rsid w:val="007B291C"/>
    <w:rsid w:val="007B34A4"/>
    <w:rsid w:val="007B3B0E"/>
    <w:rsid w:val="007B3E89"/>
    <w:rsid w:val="007B4571"/>
    <w:rsid w:val="007B528E"/>
    <w:rsid w:val="007B5701"/>
    <w:rsid w:val="007B5708"/>
    <w:rsid w:val="007B692F"/>
    <w:rsid w:val="007B74A3"/>
    <w:rsid w:val="007B75FE"/>
    <w:rsid w:val="007B7756"/>
    <w:rsid w:val="007B7F8A"/>
    <w:rsid w:val="007C06A8"/>
    <w:rsid w:val="007C0907"/>
    <w:rsid w:val="007C103D"/>
    <w:rsid w:val="007C1079"/>
    <w:rsid w:val="007C14EE"/>
    <w:rsid w:val="007C1537"/>
    <w:rsid w:val="007C158A"/>
    <w:rsid w:val="007C1B7E"/>
    <w:rsid w:val="007C2D23"/>
    <w:rsid w:val="007C2F71"/>
    <w:rsid w:val="007C3E71"/>
    <w:rsid w:val="007C437A"/>
    <w:rsid w:val="007C48A8"/>
    <w:rsid w:val="007C4900"/>
    <w:rsid w:val="007C4C29"/>
    <w:rsid w:val="007C4E9A"/>
    <w:rsid w:val="007C53D3"/>
    <w:rsid w:val="007C5C32"/>
    <w:rsid w:val="007C5CF0"/>
    <w:rsid w:val="007C5FFF"/>
    <w:rsid w:val="007C61DB"/>
    <w:rsid w:val="007C6201"/>
    <w:rsid w:val="007C7447"/>
    <w:rsid w:val="007C7CCF"/>
    <w:rsid w:val="007C7CF6"/>
    <w:rsid w:val="007D011A"/>
    <w:rsid w:val="007D19AD"/>
    <w:rsid w:val="007D26C1"/>
    <w:rsid w:val="007D2D68"/>
    <w:rsid w:val="007D2E32"/>
    <w:rsid w:val="007D3A5B"/>
    <w:rsid w:val="007D3D49"/>
    <w:rsid w:val="007D3FCB"/>
    <w:rsid w:val="007D42F7"/>
    <w:rsid w:val="007D4751"/>
    <w:rsid w:val="007D55A4"/>
    <w:rsid w:val="007D56B2"/>
    <w:rsid w:val="007D57C7"/>
    <w:rsid w:val="007D5F98"/>
    <w:rsid w:val="007D60E0"/>
    <w:rsid w:val="007D6903"/>
    <w:rsid w:val="007D69DB"/>
    <w:rsid w:val="007D6E1E"/>
    <w:rsid w:val="007D726E"/>
    <w:rsid w:val="007D73EE"/>
    <w:rsid w:val="007D77FB"/>
    <w:rsid w:val="007E0487"/>
    <w:rsid w:val="007E05B3"/>
    <w:rsid w:val="007E0849"/>
    <w:rsid w:val="007E0C31"/>
    <w:rsid w:val="007E0DD3"/>
    <w:rsid w:val="007E118B"/>
    <w:rsid w:val="007E28E0"/>
    <w:rsid w:val="007E28E3"/>
    <w:rsid w:val="007E34E3"/>
    <w:rsid w:val="007E3A05"/>
    <w:rsid w:val="007E3DB5"/>
    <w:rsid w:val="007E3ED4"/>
    <w:rsid w:val="007E5073"/>
    <w:rsid w:val="007E511B"/>
    <w:rsid w:val="007E5535"/>
    <w:rsid w:val="007E5F5F"/>
    <w:rsid w:val="007E66A5"/>
    <w:rsid w:val="007E66C3"/>
    <w:rsid w:val="007E68B0"/>
    <w:rsid w:val="007E6E66"/>
    <w:rsid w:val="007E7153"/>
    <w:rsid w:val="007E720D"/>
    <w:rsid w:val="007E7858"/>
    <w:rsid w:val="007F1254"/>
    <w:rsid w:val="007F2CE5"/>
    <w:rsid w:val="007F2EC7"/>
    <w:rsid w:val="007F3099"/>
    <w:rsid w:val="007F3741"/>
    <w:rsid w:val="007F3A84"/>
    <w:rsid w:val="007F43AF"/>
    <w:rsid w:val="007F54DC"/>
    <w:rsid w:val="007F5C28"/>
    <w:rsid w:val="007F6371"/>
    <w:rsid w:val="007F6495"/>
    <w:rsid w:val="007F6689"/>
    <w:rsid w:val="007F677D"/>
    <w:rsid w:val="007F70A4"/>
    <w:rsid w:val="007F72B6"/>
    <w:rsid w:val="007F72DB"/>
    <w:rsid w:val="007F7471"/>
    <w:rsid w:val="007F750B"/>
    <w:rsid w:val="007F7634"/>
    <w:rsid w:val="00801A7B"/>
    <w:rsid w:val="00801B18"/>
    <w:rsid w:val="00801EF0"/>
    <w:rsid w:val="008021B6"/>
    <w:rsid w:val="00802C2D"/>
    <w:rsid w:val="008030A2"/>
    <w:rsid w:val="008038A1"/>
    <w:rsid w:val="00804A2A"/>
    <w:rsid w:val="00804EC6"/>
    <w:rsid w:val="00805355"/>
    <w:rsid w:val="008057A5"/>
    <w:rsid w:val="00805B99"/>
    <w:rsid w:val="00805C26"/>
    <w:rsid w:val="00806376"/>
    <w:rsid w:val="008068AF"/>
    <w:rsid w:val="00806A55"/>
    <w:rsid w:val="008074C5"/>
    <w:rsid w:val="00807B39"/>
    <w:rsid w:val="00810015"/>
    <w:rsid w:val="00810362"/>
    <w:rsid w:val="00811546"/>
    <w:rsid w:val="00811BDE"/>
    <w:rsid w:val="00812258"/>
    <w:rsid w:val="00812818"/>
    <w:rsid w:val="008134ED"/>
    <w:rsid w:val="00813673"/>
    <w:rsid w:val="00814A04"/>
    <w:rsid w:val="008150FA"/>
    <w:rsid w:val="0081550C"/>
    <w:rsid w:val="00815F40"/>
    <w:rsid w:val="00816529"/>
    <w:rsid w:val="00816BA2"/>
    <w:rsid w:val="00817033"/>
    <w:rsid w:val="008172D9"/>
    <w:rsid w:val="00817678"/>
    <w:rsid w:val="008200CA"/>
    <w:rsid w:val="00820C3A"/>
    <w:rsid w:val="008216E6"/>
    <w:rsid w:val="00821D29"/>
    <w:rsid w:val="00822012"/>
    <w:rsid w:val="008222A3"/>
    <w:rsid w:val="00822C52"/>
    <w:rsid w:val="00822CDE"/>
    <w:rsid w:val="00822EB2"/>
    <w:rsid w:val="008238C5"/>
    <w:rsid w:val="0082440F"/>
    <w:rsid w:val="00824468"/>
    <w:rsid w:val="008257F1"/>
    <w:rsid w:val="008258E0"/>
    <w:rsid w:val="00825B9E"/>
    <w:rsid w:val="008263F4"/>
    <w:rsid w:val="00826E1D"/>
    <w:rsid w:val="00827737"/>
    <w:rsid w:val="00830103"/>
    <w:rsid w:val="008307B3"/>
    <w:rsid w:val="00831007"/>
    <w:rsid w:val="0083110C"/>
    <w:rsid w:val="008314E4"/>
    <w:rsid w:val="00831694"/>
    <w:rsid w:val="00831A43"/>
    <w:rsid w:val="00831E21"/>
    <w:rsid w:val="00832BDE"/>
    <w:rsid w:val="00832CDC"/>
    <w:rsid w:val="00832DF4"/>
    <w:rsid w:val="00832ED2"/>
    <w:rsid w:val="0083376F"/>
    <w:rsid w:val="00833FC7"/>
    <w:rsid w:val="0083482A"/>
    <w:rsid w:val="00834B8E"/>
    <w:rsid w:val="00835106"/>
    <w:rsid w:val="00835352"/>
    <w:rsid w:val="008358DE"/>
    <w:rsid w:val="00835B57"/>
    <w:rsid w:val="00836B47"/>
    <w:rsid w:val="00837381"/>
    <w:rsid w:val="008378FC"/>
    <w:rsid w:val="00837B00"/>
    <w:rsid w:val="00837D26"/>
    <w:rsid w:val="008401D6"/>
    <w:rsid w:val="0084031A"/>
    <w:rsid w:val="00840364"/>
    <w:rsid w:val="008407FC"/>
    <w:rsid w:val="00841331"/>
    <w:rsid w:val="0084197B"/>
    <w:rsid w:val="00841DEF"/>
    <w:rsid w:val="00841E99"/>
    <w:rsid w:val="00842027"/>
    <w:rsid w:val="00842609"/>
    <w:rsid w:val="00842869"/>
    <w:rsid w:val="00842881"/>
    <w:rsid w:val="00842FE0"/>
    <w:rsid w:val="00843B6C"/>
    <w:rsid w:val="00843EEE"/>
    <w:rsid w:val="008444F9"/>
    <w:rsid w:val="008449B8"/>
    <w:rsid w:val="00844A0F"/>
    <w:rsid w:val="00844E10"/>
    <w:rsid w:val="00844EA3"/>
    <w:rsid w:val="00844ED4"/>
    <w:rsid w:val="00845632"/>
    <w:rsid w:val="00846161"/>
    <w:rsid w:val="008463F6"/>
    <w:rsid w:val="0084687D"/>
    <w:rsid w:val="00846C56"/>
    <w:rsid w:val="0084720C"/>
    <w:rsid w:val="00847930"/>
    <w:rsid w:val="00847DEC"/>
    <w:rsid w:val="00850BBC"/>
    <w:rsid w:val="00850FF1"/>
    <w:rsid w:val="00851417"/>
    <w:rsid w:val="00851C60"/>
    <w:rsid w:val="00851D41"/>
    <w:rsid w:val="00851F14"/>
    <w:rsid w:val="0085231D"/>
    <w:rsid w:val="0085249D"/>
    <w:rsid w:val="0085268A"/>
    <w:rsid w:val="008529B4"/>
    <w:rsid w:val="00852DB8"/>
    <w:rsid w:val="00852ECA"/>
    <w:rsid w:val="0085352E"/>
    <w:rsid w:val="008537A1"/>
    <w:rsid w:val="00853FFE"/>
    <w:rsid w:val="008547AE"/>
    <w:rsid w:val="0085498E"/>
    <w:rsid w:val="00855690"/>
    <w:rsid w:val="00855F51"/>
    <w:rsid w:val="008567D3"/>
    <w:rsid w:val="00856D48"/>
    <w:rsid w:val="00857A1F"/>
    <w:rsid w:val="00857ABD"/>
    <w:rsid w:val="008603B1"/>
    <w:rsid w:val="00862B09"/>
    <w:rsid w:val="00862E0F"/>
    <w:rsid w:val="00863426"/>
    <w:rsid w:val="00865227"/>
    <w:rsid w:val="008666D1"/>
    <w:rsid w:val="008666F3"/>
    <w:rsid w:val="008667E2"/>
    <w:rsid w:val="00866B4D"/>
    <w:rsid w:val="0086701B"/>
    <w:rsid w:val="008709BA"/>
    <w:rsid w:val="00870A83"/>
    <w:rsid w:val="00870AA0"/>
    <w:rsid w:val="00871390"/>
    <w:rsid w:val="00872029"/>
    <w:rsid w:val="0087220C"/>
    <w:rsid w:val="008731D1"/>
    <w:rsid w:val="008731D6"/>
    <w:rsid w:val="00874211"/>
    <w:rsid w:val="008752FB"/>
    <w:rsid w:val="00875455"/>
    <w:rsid w:val="008755C6"/>
    <w:rsid w:val="00875966"/>
    <w:rsid w:val="00876456"/>
    <w:rsid w:val="008766F7"/>
    <w:rsid w:val="00876A06"/>
    <w:rsid w:val="00877764"/>
    <w:rsid w:val="00877A19"/>
    <w:rsid w:val="00877A98"/>
    <w:rsid w:val="00877FD9"/>
    <w:rsid w:val="00880AC6"/>
    <w:rsid w:val="008811B0"/>
    <w:rsid w:val="00881200"/>
    <w:rsid w:val="008813B7"/>
    <w:rsid w:val="0088160F"/>
    <w:rsid w:val="00881682"/>
    <w:rsid w:val="00881741"/>
    <w:rsid w:val="00881C82"/>
    <w:rsid w:val="00881CD3"/>
    <w:rsid w:val="008824AF"/>
    <w:rsid w:val="008827AD"/>
    <w:rsid w:val="008829FB"/>
    <w:rsid w:val="00883486"/>
    <w:rsid w:val="008838E2"/>
    <w:rsid w:val="00883CED"/>
    <w:rsid w:val="008848CE"/>
    <w:rsid w:val="00884CEA"/>
    <w:rsid w:val="008852B7"/>
    <w:rsid w:val="008863CE"/>
    <w:rsid w:val="0088671A"/>
    <w:rsid w:val="00886B16"/>
    <w:rsid w:val="00886C7B"/>
    <w:rsid w:val="00887C45"/>
    <w:rsid w:val="00887EE3"/>
    <w:rsid w:val="00892543"/>
    <w:rsid w:val="00892A58"/>
    <w:rsid w:val="00892CBB"/>
    <w:rsid w:val="0089376D"/>
    <w:rsid w:val="00893D09"/>
    <w:rsid w:val="0089407C"/>
    <w:rsid w:val="00894877"/>
    <w:rsid w:val="00894906"/>
    <w:rsid w:val="00894C02"/>
    <w:rsid w:val="00895049"/>
    <w:rsid w:val="0089580A"/>
    <w:rsid w:val="00895822"/>
    <w:rsid w:val="0089582D"/>
    <w:rsid w:val="00896D8A"/>
    <w:rsid w:val="008970C1"/>
    <w:rsid w:val="008977C3"/>
    <w:rsid w:val="00897C3C"/>
    <w:rsid w:val="008A1790"/>
    <w:rsid w:val="008A2151"/>
    <w:rsid w:val="008A2363"/>
    <w:rsid w:val="008A2B9A"/>
    <w:rsid w:val="008A2CCF"/>
    <w:rsid w:val="008A2E67"/>
    <w:rsid w:val="008A3368"/>
    <w:rsid w:val="008A3734"/>
    <w:rsid w:val="008A3B1E"/>
    <w:rsid w:val="008A4018"/>
    <w:rsid w:val="008A4768"/>
    <w:rsid w:val="008A47FB"/>
    <w:rsid w:val="008A4855"/>
    <w:rsid w:val="008A5419"/>
    <w:rsid w:val="008A5E3E"/>
    <w:rsid w:val="008A6233"/>
    <w:rsid w:val="008A6421"/>
    <w:rsid w:val="008A6776"/>
    <w:rsid w:val="008A6BD4"/>
    <w:rsid w:val="008A6BDC"/>
    <w:rsid w:val="008A762F"/>
    <w:rsid w:val="008A7744"/>
    <w:rsid w:val="008A7C84"/>
    <w:rsid w:val="008B0F35"/>
    <w:rsid w:val="008B11F3"/>
    <w:rsid w:val="008B12E3"/>
    <w:rsid w:val="008B1778"/>
    <w:rsid w:val="008B1B00"/>
    <w:rsid w:val="008B1E60"/>
    <w:rsid w:val="008B22CE"/>
    <w:rsid w:val="008B2C50"/>
    <w:rsid w:val="008B2E65"/>
    <w:rsid w:val="008B3131"/>
    <w:rsid w:val="008B35A0"/>
    <w:rsid w:val="008B35A1"/>
    <w:rsid w:val="008B4782"/>
    <w:rsid w:val="008B529D"/>
    <w:rsid w:val="008B5EE3"/>
    <w:rsid w:val="008B6A9B"/>
    <w:rsid w:val="008B6E79"/>
    <w:rsid w:val="008B7C70"/>
    <w:rsid w:val="008B7D4E"/>
    <w:rsid w:val="008B7F5D"/>
    <w:rsid w:val="008C021E"/>
    <w:rsid w:val="008C05A9"/>
    <w:rsid w:val="008C05CE"/>
    <w:rsid w:val="008C0A60"/>
    <w:rsid w:val="008C1541"/>
    <w:rsid w:val="008C1AA5"/>
    <w:rsid w:val="008C1B28"/>
    <w:rsid w:val="008C1CEE"/>
    <w:rsid w:val="008C22E3"/>
    <w:rsid w:val="008C2D24"/>
    <w:rsid w:val="008C319B"/>
    <w:rsid w:val="008C31F7"/>
    <w:rsid w:val="008C33A2"/>
    <w:rsid w:val="008C33BB"/>
    <w:rsid w:val="008C38C3"/>
    <w:rsid w:val="008C3D9A"/>
    <w:rsid w:val="008C403A"/>
    <w:rsid w:val="008C4057"/>
    <w:rsid w:val="008C45BD"/>
    <w:rsid w:val="008C49AC"/>
    <w:rsid w:val="008C4B32"/>
    <w:rsid w:val="008C57A9"/>
    <w:rsid w:val="008C5DCB"/>
    <w:rsid w:val="008C6315"/>
    <w:rsid w:val="008C66F4"/>
    <w:rsid w:val="008C7CC9"/>
    <w:rsid w:val="008D07F3"/>
    <w:rsid w:val="008D0D1F"/>
    <w:rsid w:val="008D0F24"/>
    <w:rsid w:val="008D169B"/>
    <w:rsid w:val="008D2150"/>
    <w:rsid w:val="008D436F"/>
    <w:rsid w:val="008D4FDA"/>
    <w:rsid w:val="008D5A1C"/>
    <w:rsid w:val="008D7410"/>
    <w:rsid w:val="008D7C88"/>
    <w:rsid w:val="008E01E5"/>
    <w:rsid w:val="008E07B3"/>
    <w:rsid w:val="008E0942"/>
    <w:rsid w:val="008E1309"/>
    <w:rsid w:val="008E18F2"/>
    <w:rsid w:val="008E1D5A"/>
    <w:rsid w:val="008E25EB"/>
    <w:rsid w:val="008E2662"/>
    <w:rsid w:val="008E3AE7"/>
    <w:rsid w:val="008E3BCB"/>
    <w:rsid w:val="008E3F3C"/>
    <w:rsid w:val="008E40CC"/>
    <w:rsid w:val="008E5A0F"/>
    <w:rsid w:val="008E5D59"/>
    <w:rsid w:val="008E5DFE"/>
    <w:rsid w:val="008E6576"/>
    <w:rsid w:val="008E65C4"/>
    <w:rsid w:val="008E6D5B"/>
    <w:rsid w:val="008E6D6C"/>
    <w:rsid w:val="008E6EF3"/>
    <w:rsid w:val="008E7919"/>
    <w:rsid w:val="008E7CF1"/>
    <w:rsid w:val="008F00AF"/>
    <w:rsid w:val="008F01CA"/>
    <w:rsid w:val="008F0490"/>
    <w:rsid w:val="008F0B90"/>
    <w:rsid w:val="008F118B"/>
    <w:rsid w:val="008F21B4"/>
    <w:rsid w:val="008F2C82"/>
    <w:rsid w:val="008F2F6B"/>
    <w:rsid w:val="008F2F81"/>
    <w:rsid w:val="008F322A"/>
    <w:rsid w:val="008F4131"/>
    <w:rsid w:val="008F42FF"/>
    <w:rsid w:val="008F4479"/>
    <w:rsid w:val="008F448A"/>
    <w:rsid w:val="008F486F"/>
    <w:rsid w:val="008F48E8"/>
    <w:rsid w:val="008F498F"/>
    <w:rsid w:val="008F4C3C"/>
    <w:rsid w:val="008F4E65"/>
    <w:rsid w:val="008F53DC"/>
    <w:rsid w:val="008F5B3E"/>
    <w:rsid w:val="008F5EC8"/>
    <w:rsid w:val="008F63D5"/>
    <w:rsid w:val="008F650A"/>
    <w:rsid w:val="008F6700"/>
    <w:rsid w:val="008F67B0"/>
    <w:rsid w:val="008F6959"/>
    <w:rsid w:val="008F7A87"/>
    <w:rsid w:val="008F7F50"/>
    <w:rsid w:val="00900214"/>
    <w:rsid w:val="009008D9"/>
    <w:rsid w:val="00900932"/>
    <w:rsid w:val="00900CE0"/>
    <w:rsid w:val="00900D20"/>
    <w:rsid w:val="0090102E"/>
    <w:rsid w:val="00901A00"/>
    <w:rsid w:val="00901FA8"/>
    <w:rsid w:val="009033A2"/>
    <w:rsid w:val="00903743"/>
    <w:rsid w:val="0090423E"/>
    <w:rsid w:val="00904FCD"/>
    <w:rsid w:val="009051EF"/>
    <w:rsid w:val="00905AC7"/>
    <w:rsid w:val="009069C3"/>
    <w:rsid w:val="00906E43"/>
    <w:rsid w:val="0090779F"/>
    <w:rsid w:val="009103D2"/>
    <w:rsid w:val="0091065D"/>
    <w:rsid w:val="009112E8"/>
    <w:rsid w:val="00911369"/>
    <w:rsid w:val="00911A11"/>
    <w:rsid w:val="00912326"/>
    <w:rsid w:val="00912372"/>
    <w:rsid w:val="0091369A"/>
    <w:rsid w:val="00913BC7"/>
    <w:rsid w:val="009141C3"/>
    <w:rsid w:val="009145CC"/>
    <w:rsid w:val="009147E1"/>
    <w:rsid w:val="00914DC4"/>
    <w:rsid w:val="00915129"/>
    <w:rsid w:val="00915295"/>
    <w:rsid w:val="009158E0"/>
    <w:rsid w:val="0091598F"/>
    <w:rsid w:val="0091656F"/>
    <w:rsid w:val="00916ED9"/>
    <w:rsid w:val="009170C9"/>
    <w:rsid w:val="0091764F"/>
    <w:rsid w:val="00917B86"/>
    <w:rsid w:val="00920014"/>
    <w:rsid w:val="00920457"/>
    <w:rsid w:val="0092144F"/>
    <w:rsid w:val="00921B0A"/>
    <w:rsid w:val="00921DE6"/>
    <w:rsid w:val="00921F2E"/>
    <w:rsid w:val="009227D8"/>
    <w:rsid w:val="009227E7"/>
    <w:rsid w:val="00922C25"/>
    <w:rsid w:val="0092342A"/>
    <w:rsid w:val="00923977"/>
    <w:rsid w:val="00923D36"/>
    <w:rsid w:val="00924145"/>
    <w:rsid w:val="00925B81"/>
    <w:rsid w:val="00925E77"/>
    <w:rsid w:val="00925F09"/>
    <w:rsid w:val="0092635A"/>
    <w:rsid w:val="00926A0C"/>
    <w:rsid w:val="009271B9"/>
    <w:rsid w:val="0092745D"/>
    <w:rsid w:val="00927627"/>
    <w:rsid w:val="0093032D"/>
    <w:rsid w:val="0093035B"/>
    <w:rsid w:val="0093046F"/>
    <w:rsid w:val="0093061F"/>
    <w:rsid w:val="00930A38"/>
    <w:rsid w:val="0093133D"/>
    <w:rsid w:val="0093145C"/>
    <w:rsid w:val="009317C3"/>
    <w:rsid w:val="00931B9F"/>
    <w:rsid w:val="0093394F"/>
    <w:rsid w:val="009339DF"/>
    <w:rsid w:val="00933A2D"/>
    <w:rsid w:val="00933DFB"/>
    <w:rsid w:val="00933E4A"/>
    <w:rsid w:val="009347C7"/>
    <w:rsid w:val="00934920"/>
    <w:rsid w:val="009349A5"/>
    <w:rsid w:val="009350AF"/>
    <w:rsid w:val="00935661"/>
    <w:rsid w:val="00935E4C"/>
    <w:rsid w:val="00935F0F"/>
    <w:rsid w:val="00936046"/>
    <w:rsid w:val="009361D6"/>
    <w:rsid w:val="0093620A"/>
    <w:rsid w:val="00936502"/>
    <w:rsid w:val="00936A27"/>
    <w:rsid w:val="00937269"/>
    <w:rsid w:val="009376B8"/>
    <w:rsid w:val="0093794D"/>
    <w:rsid w:val="00937D62"/>
    <w:rsid w:val="009401E3"/>
    <w:rsid w:val="00940558"/>
    <w:rsid w:val="00940646"/>
    <w:rsid w:val="00941AD0"/>
    <w:rsid w:val="00942479"/>
    <w:rsid w:val="009427EC"/>
    <w:rsid w:val="00942B09"/>
    <w:rsid w:val="00942F44"/>
    <w:rsid w:val="00943028"/>
    <w:rsid w:val="009435E6"/>
    <w:rsid w:val="00943D13"/>
    <w:rsid w:val="00944791"/>
    <w:rsid w:val="00944A80"/>
    <w:rsid w:val="00945126"/>
    <w:rsid w:val="00945239"/>
    <w:rsid w:val="00945EC5"/>
    <w:rsid w:val="0094624D"/>
    <w:rsid w:val="00946F8C"/>
    <w:rsid w:val="00950D0C"/>
    <w:rsid w:val="00950D30"/>
    <w:rsid w:val="00951584"/>
    <w:rsid w:val="0095234C"/>
    <w:rsid w:val="00953416"/>
    <w:rsid w:val="00953646"/>
    <w:rsid w:val="00953878"/>
    <w:rsid w:val="009538B7"/>
    <w:rsid w:val="00953A7B"/>
    <w:rsid w:val="00954BD7"/>
    <w:rsid w:val="00954DF0"/>
    <w:rsid w:val="009551C1"/>
    <w:rsid w:val="00956143"/>
    <w:rsid w:val="009565F5"/>
    <w:rsid w:val="00956922"/>
    <w:rsid w:val="00956ED3"/>
    <w:rsid w:val="0095711F"/>
    <w:rsid w:val="00960510"/>
    <w:rsid w:val="00960ADF"/>
    <w:rsid w:val="0096101D"/>
    <w:rsid w:val="009611BA"/>
    <w:rsid w:val="009621D7"/>
    <w:rsid w:val="009627DB"/>
    <w:rsid w:val="0096284C"/>
    <w:rsid w:val="00962989"/>
    <w:rsid w:val="00962E5D"/>
    <w:rsid w:val="009635B5"/>
    <w:rsid w:val="00963662"/>
    <w:rsid w:val="00963A4D"/>
    <w:rsid w:val="00963EC4"/>
    <w:rsid w:val="00964502"/>
    <w:rsid w:val="009646FF"/>
    <w:rsid w:val="00964817"/>
    <w:rsid w:val="00964B22"/>
    <w:rsid w:val="00964CE6"/>
    <w:rsid w:val="009651F7"/>
    <w:rsid w:val="009657A2"/>
    <w:rsid w:val="009660DF"/>
    <w:rsid w:val="00966238"/>
    <w:rsid w:val="009665BE"/>
    <w:rsid w:val="00966C5C"/>
    <w:rsid w:val="00967160"/>
    <w:rsid w:val="009673F6"/>
    <w:rsid w:val="009678E8"/>
    <w:rsid w:val="00970CB3"/>
    <w:rsid w:val="00970F79"/>
    <w:rsid w:val="0097103A"/>
    <w:rsid w:val="00971280"/>
    <w:rsid w:val="00971694"/>
    <w:rsid w:val="00971C2D"/>
    <w:rsid w:val="00971D44"/>
    <w:rsid w:val="00972547"/>
    <w:rsid w:val="00972E2E"/>
    <w:rsid w:val="00973E7B"/>
    <w:rsid w:val="00973F19"/>
    <w:rsid w:val="00974092"/>
    <w:rsid w:val="00974E2C"/>
    <w:rsid w:val="0097525C"/>
    <w:rsid w:val="009753EC"/>
    <w:rsid w:val="00976849"/>
    <w:rsid w:val="00977056"/>
    <w:rsid w:val="00977FD7"/>
    <w:rsid w:val="00980D9D"/>
    <w:rsid w:val="00981230"/>
    <w:rsid w:val="009816BB"/>
    <w:rsid w:val="00982190"/>
    <w:rsid w:val="009824C3"/>
    <w:rsid w:val="00982C85"/>
    <w:rsid w:val="009831C4"/>
    <w:rsid w:val="00983CB4"/>
    <w:rsid w:val="009845C3"/>
    <w:rsid w:val="009848B8"/>
    <w:rsid w:val="00985611"/>
    <w:rsid w:val="00985BC7"/>
    <w:rsid w:val="00985FFE"/>
    <w:rsid w:val="009860A7"/>
    <w:rsid w:val="009863B0"/>
    <w:rsid w:val="00986432"/>
    <w:rsid w:val="009865DF"/>
    <w:rsid w:val="00986C52"/>
    <w:rsid w:val="0098745F"/>
    <w:rsid w:val="00987DF6"/>
    <w:rsid w:val="00987EFA"/>
    <w:rsid w:val="0099056B"/>
    <w:rsid w:val="009906EC"/>
    <w:rsid w:val="00990E6D"/>
    <w:rsid w:val="0099139F"/>
    <w:rsid w:val="00991450"/>
    <w:rsid w:val="009915B1"/>
    <w:rsid w:val="009917EF"/>
    <w:rsid w:val="00991B19"/>
    <w:rsid w:val="00992728"/>
    <w:rsid w:val="009928DF"/>
    <w:rsid w:val="00992932"/>
    <w:rsid w:val="00993D71"/>
    <w:rsid w:val="009943D0"/>
    <w:rsid w:val="009944D0"/>
    <w:rsid w:val="00994B39"/>
    <w:rsid w:val="0099508C"/>
    <w:rsid w:val="0099520F"/>
    <w:rsid w:val="00995339"/>
    <w:rsid w:val="00995394"/>
    <w:rsid w:val="009953FE"/>
    <w:rsid w:val="009955EA"/>
    <w:rsid w:val="009961C4"/>
    <w:rsid w:val="009966A4"/>
    <w:rsid w:val="00996A33"/>
    <w:rsid w:val="00996D4D"/>
    <w:rsid w:val="00996E3B"/>
    <w:rsid w:val="00997814"/>
    <w:rsid w:val="00997E8B"/>
    <w:rsid w:val="009A0322"/>
    <w:rsid w:val="009A08C9"/>
    <w:rsid w:val="009A0F32"/>
    <w:rsid w:val="009A1219"/>
    <w:rsid w:val="009A13EE"/>
    <w:rsid w:val="009A1BDC"/>
    <w:rsid w:val="009A23AE"/>
    <w:rsid w:val="009A2BCA"/>
    <w:rsid w:val="009A2CCB"/>
    <w:rsid w:val="009A330C"/>
    <w:rsid w:val="009A3404"/>
    <w:rsid w:val="009A351F"/>
    <w:rsid w:val="009A36AD"/>
    <w:rsid w:val="009A3D7F"/>
    <w:rsid w:val="009A3E1F"/>
    <w:rsid w:val="009A4BF0"/>
    <w:rsid w:val="009A5201"/>
    <w:rsid w:val="009A57F9"/>
    <w:rsid w:val="009A6B47"/>
    <w:rsid w:val="009A70B3"/>
    <w:rsid w:val="009A780E"/>
    <w:rsid w:val="009A78F4"/>
    <w:rsid w:val="009B097E"/>
    <w:rsid w:val="009B1168"/>
    <w:rsid w:val="009B16F2"/>
    <w:rsid w:val="009B1A96"/>
    <w:rsid w:val="009B1D12"/>
    <w:rsid w:val="009B1F32"/>
    <w:rsid w:val="009B348C"/>
    <w:rsid w:val="009B354D"/>
    <w:rsid w:val="009B36B5"/>
    <w:rsid w:val="009B3B4E"/>
    <w:rsid w:val="009B4262"/>
    <w:rsid w:val="009B43B6"/>
    <w:rsid w:val="009B43EC"/>
    <w:rsid w:val="009B4DAD"/>
    <w:rsid w:val="009B4DCD"/>
    <w:rsid w:val="009B5DD1"/>
    <w:rsid w:val="009B6091"/>
    <w:rsid w:val="009B620B"/>
    <w:rsid w:val="009B65D0"/>
    <w:rsid w:val="009B6AAF"/>
    <w:rsid w:val="009B710A"/>
    <w:rsid w:val="009B753D"/>
    <w:rsid w:val="009B7679"/>
    <w:rsid w:val="009B772B"/>
    <w:rsid w:val="009B7E0E"/>
    <w:rsid w:val="009B7E96"/>
    <w:rsid w:val="009C0082"/>
    <w:rsid w:val="009C125B"/>
    <w:rsid w:val="009C1362"/>
    <w:rsid w:val="009C13D4"/>
    <w:rsid w:val="009C23C5"/>
    <w:rsid w:val="009C2445"/>
    <w:rsid w:val="009C313C"/>
    <w:rsid w:val="009C3492"/>
    <w:rsid w:val="009C3558"/>
    <w:rsid w:val="009C4755"/>
    <w:rsid w:val="009C4A88"/>
    <w:rsid w:val="009C5015"/>
    <w:rsid w:val="009C5320"/>
    <w:rsid w:val="009C5C1F"/>
    <w:rsid w:val="009C6829"/>
    <w:rsid w:val="009C7105"/>
    <w:rsid w:val="009C7278"/>
    <w:rsid w:val="009C77EC"/>
    <w:rsid w:val="009C7A92"/>
    <w:rsid w:val="009D037E"/>
    <w:rsid w:val="009D0598"/>
    <w:rsid w:val="009D05FC"/>
    <w:rsid w:val="009D0A32"/>
    <w:rsid w:val="009D118A"/>
    <w:rsid w:val="009D175C"/>
    <w:rsid w:val="009D184B"/>
    <w:rsid w:val="009D1C51"/>
    <w:rsid w:val="009D2272"/>
    <w:rsid w:val="009D2425"/>
    <w:rsid w:val="009D2961"/>
    <w:rsid w:val="009D35BD"/>
    <w:rsid w:val="009D35EC"/>
    <w:rsid w:val="009D3895"/>
    <w:rsid w:val="009D3A23"/>
    <w:rsid w:val="009D3A2D"/>
    <w:rsid w:val="009D4BC9"/>
    <w:rsid w:val="009D530B"/>
    <w:rsid w:val="009D5855"/>
    <w:rsid w:val="009D58F3"/>
    <w:rsid w:val="009D5C88"/>
    <w:rsid w:val="009D61BE"/>
    <w:rsid w:val="009D6C3E"/>
    <w:rsid w:val="009D6DE1"/>
    <w:rsid w:val="009D6EB2"/>
    <w:rsid w:val="009D762C"/>
    <w:rsid w:val="009D7860"/>
    <w:rsid w:val="009E07C4"/>
    <w:rsid w:val="009E123E"/>
    <w:rsid w:val="009E1400"/>
    <w:rsid w:val="009E15F6"/>
    <w:rsid w:val="009E1DF1"/>
    <w:rsid w:val="009E32C6"/>
    <w:rsid w:val="009E38D6"/>
    <w:rsid w:val="009E4103"/>
    <w:rsid w:val="009E4360"/>
    <w:rsid w:val="009E43A9"/>
    <w:rsid w:val="009E4618"/>
    <w:rsid w:val="009E4F63"/>
    <w:rsid w:val="009E6373"/>
    <w:rsid w:val="009E655F"/>
    <w:rsid w:val="009E664F"/>
    <w:rsid w:val="009E6EB8"/>
    <w:rsid w:val="009E7474"/>
    <w:rsid w:val="009E788B"/>
    <w:rsid w:val="009E7BC3"/>
    <w:rsid w:val="009F06FC"/>
    <w:rsid w:val="009F0CB4"/>
    <w:rsid w:val="009F140E"/>
    <w:rsid w:val="009F14A2"/>
    <w:rsid w:val="009F209F"/>
    <w:rsid w:val="009F233D"/>
    <w:rsid w:val="009F2759"/>
    <w:rsid w:val="009F276D"/>
    <w:rsid w:val="009F2886"/>
    <w:rsid w:val="009F2B99"/>
    <w:rsid w:val="009F3042"/>
    <w:rsid w:val="009F313C"/>
    <w:rsid w:val="009F3227"/>
    <w:rsid w:val="009F35A5"/>
    <w:rsid w:val="009F3B3E"/>
    <w:rsid w:val="009F3F5E"/>
    <w:rsid w:val="009F4015"/>
    <w:rsid w:val="009F5304"/>
    <w:rsid w:val="009F5315"/>
    <w:rsid w:val="009F57A3"/>
    <w:rsid w:val="009F5AF4"/>
    <w:rsid w:val="009F6D75"/>
    <w:rsid w:val="009F6F8D"/>
    <w:rsid w:val="009F71DE"/>
    <w:rsid w:val="009F77F9"/>
    <w:rsid w:val="009F795D"/>
    <w:rsid w:val="009F7D42"/>
    <w:rsid w:val="00A000F0"/>
    <w:rsid w:val="00A00133"/>
    <w:rsid w:val="00A0030C"/>
    <w:rsid w:val="00A004DC"/>
    <w:rsid w:val="00A0074A"/>
    <w:rsid w:val="00A00F50"/>
    <w:rsid w:val="00A00FFD"/>
    <w:rsid w:val="00A01457"/>
    <w:rsid w:val="00A017F2"/>
    <w:rsid w:val="00A023DA"/>
    <w:rsid w:val="00A02434"/>
    <w:rsid w:val="00A02C33"/>
    <w:rsid w:val="00A02FFB"/>
    <w:rsid w:val="00A03383"/>
    <w:rsid w:val="00A036F1"/>
    <w:rsid w:val="00A03A06"/>
    <w:rsid w:val="00A03E6C"/>
    <w:rsid w:val="00A041D3"/>
    <w:rsid w:val="00A04BDC"/>
    <w:rsid w:val="00A051E3"/>
    <w:rsid w:val="00A05753"/>
    <w:rsid w:val="00A05D48"/>
    <w:rsid w:val="00A06165"/>
    <w:rsid w:val="00A06276"/>
    <w:rsid w:val="00A07369"/>
    <w:rsid w:val="00A1011E"/>
    <w:rsid w:val="00A10A06"/>
    <w:rsid w:val="00A10F8F"/>
    <w:rsid w:val="00A111EE"/>
    <w:rsid w:val="00A11A09"/>
    <w:rsid w:val="00A12079"/>
    <w:rsid w:val="00A128B8"/>
    <w:rsid w:val="00A12B48"/>
    <w:rsid w:val="00A13005"/>
    <w:rsid w:val="00A141A2"/>
    <w:rsid w:val="00A14781"/>
    <w:rsid w:val="00A1507F"/>
    <w:rsid w:val="00A15412"/>
    <w:rsid w:val="00A15613"/>
    <w:rsid w:val="00A157AE"/>
    <w:rsid w:val="00A15A4E"/>
    <w:rsid w:val="00A15C99"/>
    <w:rsid w:val="00A163B8"/>
    <w:rsid w:val="00A16C22"/>
    <w:rsid w:val="00A16E32"/>
    <w:rsid w:val="00A17B89"/>
    <w:rsid w:val="00A20760"/>
    <w:rsid w:val="00A210BE"/>
    <w:rsid w:val="00A215E8"/>
    <w:rsid w:val="00A217FC"/>
    <w:rsid w:val="00A2230C"/>
    <w:rsid w:val="00A22A97"/>
    <w:rsid w:val="00A235F9"/>
    <w:rsid w:val="00A23B27"/>
    <w:rsid w:val="00A2482D"/>
    <w:rsid w:val="00A24BB3"/>
    <w:rsid w:val="00A24C79"/>
    <w:rsid w:val="00A24F4F"/>
    <w:rsid w:val="00A250EF"/>
    <w:rsid w:val="00A2515E"/>
    <w:rsid w:val="00A2588A"/>
    <w:rsid w:val="00A25925"/>
    <w:rsid w:val="00A25F87"/>
    <w:rsid w:val="00A25F90"/>
    <w:rsid w:val="00A26164"/>
    <w:rsid w:val="00A2629A"/>
    <w:rsid w:val="00A2647A"/>
    <w:rsid w:val="00A273D4"/>
    <w:rsid w:val="00A314B3"/>
    <w:rsid w:val="00A31774"/>
    <w:rsid w:val="00A319DA"/>
    <w:rsid w:val="00A31D94"/>
    <w:rsid w:val="00A32C05"/>
    <w:rsid w:val="00A32ED9"/>
    <w:rsid w:val="00A3316F"/>
    <w:rsid w:val="00A333C2"/>
    <w:rsid w:val="00A33667"/>
    <w:rsid w:val="00A33FE8"/>
    <w:rsid w:val="00A34233"/>
    <w:rsid w:val="00A34AA6"/>
    <w:rsid w:val="00A34BB4"/>
    <w:rsid w:val="00A34BE2"/>
    <w:rsid w:val="00A35145"/>
    <w:rsid w:val="00A35233"/>
    <w:rsid w:val="00A352EC"/>
    <w:rsid w:val="00A35BAC"/>
    <w:rsid w:val="00A366C6"/>
    <w:rsid w:val="00A37119"/>
    <w:rsid w:val="00A413CA"/>
    <w:rsid w:val="00A41667"/>
    <w:rsid w:val="00A42271"/>
    <w:rsid w:val="00A42C7F"/>
    <w:rsid w:val="00A43AFB"/>
    <w:rsid w:val="00A43B20"/>
    <w:rsid w:val="00A43EAA"/>
    <w:rsid w:val="00A447FE"/>
    <w:rsid w:val="00A448E9"/>
    <w:rsid w:val="00A44D94"/>
    <w:rsid w:val="00A44E90"/>
    <w:rsid w:val="00A45930"/>
    <w:rsid w:val="00A45B65"/>
    <w:rsid w:val="00A46545"/>
    <w:rsid w:val="00A46699"/>
    <w:rsid w:val="00A46BA2"/>
    <w:rsid w:val="00A46C45"/>
    <w:rsid w:val="00A46CE4"/>
    <w:rsid w:val="00A4764D"/>
    <w:rsid w:val="00A47897"/>
    <w:rsid w:val="00A47914"/>
    <w:rsid w:val="00A47926"/>
    <w:rsid w:val="00A50141"/>
    <w:rsid w:val="00A50373"/>
    <w:rsid w:val="00A503C5"/>
    <w:rsid w:val="00A50530"/>
    <w:rsid w:val="00A51194"/>
    <w:rsid w:val="00A5144B"/>
    <w:rsid w:val="00A51A66"/>
    <w:rsid w:val="00A51A70"/>
    <w:rsid w:val="00A525F9"/>
    <w:rsid w:val="00A526CE"/>
    <w:rsid w:val="00A52883"/>
    <w:rsid w:val="00A52C30"/>
    <w:rsid w:val="00A52C74"/>
    <w:rsid w:val="00A52D8F"/>
    <w:rsid w:val="00A54237"/>
    <w:rsid w:val="00A544BC"/>
    <w:rsid w:val="00A550D7"/>
    <w:rsid w:val="00A557BA"/>
    <w:rsid w:val="00A56490"/>
    <w:rsid w:val="00A56D7E"/>
    <w:rsid w:val="00A603D6"/>
    <w:rsid w:val="00A6145A"/>
    <w:rsid w:val="00A61F2F"/>
    <w:rsid w:val="00A62109"/>
    <w:rsid w:val="00A62CBF"/>
    <w:rsid w:val="00A62F04"/>
    <w:rsid w:val="00A63864"/>
    <w:rsid w:val="00A6492D"/>
    <w:rsid w:val="00A65196"/>
    <w:rsid w:val="00A651D8"/>
    <w:rsid w:val="00A651E5"/>
    <w:rsid w:val="00A65EAF"/>
    <w:rsid w:val="00A65F0B"/>
    <w:rsid w:val="00A66092"/>
    <w:rsid w:val="00A662FB"/>
    <w:rsid w:val="00A66377"/>
    <w:rsid w:val="00A66594"/>
    <w:rsid w:val="00A67B7C"/>
    <w:rsid w:val="00A70C69"/>
    <w:rsid w:val="00A70ED1"/>
    <w:rsid w:val="00A717CE"/>
    <w:rsid w:val="00A717E4"/>
    <w:rsid w:val="00A71812"/>
    <w:rsid w:val="00A71D6C"/>
    <w:rsid w:val="00A7213C"/>
    <w:rsid w:val="00A724D4"/>
    <w:rsid w:val="00A72736"/>
    <w:rsid w:val="00A729EE"/>
    <w:rsid w:val="00A72D75"/>
    <w:rsid w:val="00A73BD8"/>
    <w:rsid w:val="00A746DF"/>
    <w:rsid w:val="00A747D9"/>
    <w:rsid w:val="00A74B66"/>
    <w:rsid w:val="00A755AD"/>
    <w:rsid w:val="00A75AF6"/>
    <w:rsid w:val="00A75B3A"/>
    <w:rsid w:val="00A76EE2"/>
    <w:rsid w:val="00A772CF"/>
    <w:rsid w:val="00A77774"/>
    <w:rsid w:val="00A778C7"/>
    <w:rsid w:val="00A77C0A"/>
    <w:rsid w:val="00A77E7B"/>
    <w:rsid w:val="00A802EF"/>
    <w:rsid w:val="00A80CEE"/>
    <w:rsid w:val="00A81A25"/>
    <w:rsid w:val="00A81AAF"/>
    <w:rsid w:val="00A81E22"/>
    <w:rsid w:val="00A81F40"/>
    <w:rsid w:val="00A81FD9"/>
    <w:rsid w:val="00A8280A"/>
    <w:rsid w:val="00A8294D"/>
    <w:rsid w:val="00A829FA"/>
    <w:rsid w:val="00A82A52"/>
    <w:rsid w:val="00A82F73"/>
    <w:rsid w:val="00A8312A"/>
    <w:rsid w:val="00A833D9"/>
    <w:rsid w:val="00A83D41"/>
    <w:rsid w:val="00A8586E"/>
    <w:rsid w:val="00A85AD9"/>
    <w:rsid w:val="00A85D91"/>
    <w:rsid w:val="00A860B5"/>
    <w:rsid w:val="00A8667D"/>
    <w:rsid w:val="00A86C4D"/>
    <w:rsid w:val="00A874C5"/>
    <w:rsid w:val="00A87AF0"/>
    <w:rsid w:val="00A901AF"/>
    <w:rsid w:val="00A901F9"/>
    <w:rsid w:val="00A90569"/>
    <w:rsid w:val="00A9099E"/>
    <w:rsid w:val="00A909AB"/>
    <w:rsid w:val="00A91791"/>
    <w:rsid w:val="00A91AF6"/>
    <w:rsid w:val="00A92264"/>
    <w:rsid w:val="00A923E1"/>
    <w:rsid w:val="00A92AAF"/>
    <w:rsid w:val="00A9304C"/>
    <w:rsid w:val="00A9357A"/>
    <w:rsid w:val="00A941EA"/>
    <w:rsid w:val="00A9447D"/>
    <w:rsid w:val="00A94676"/>
    <w:rsid w:val="00A94A8D"/>
    <w:rsid w:val="00A94AAE"/>
    <w:rsid w:val="00A94C7B"/>
    <w:rsid w:val="00A9530B"/>
    <w:rsid w:val="00A95ABF"/>
    <w:rsid w:val="00A9654E"/>
    <w:rsid w:val="00A96716"/>
    <w:rsid w:val="00A9724B"/>
    <w:rsid w:val="00A972C8"/>
    <w:rsid w:val="00A978E1"/>
    <w:rsid w:val="00AA0276"/>
    <w:rsid w:val="00AA0B1F"/>
    <w:rsid w:val="00AA0E0B"/>
    <w:rsid w:val="00AA14C6"/>
    <w:rsid w:val="00AA1544"/>
    <w:rsid w:val="00AA15F0"/>
    <w:rsid w:val="00AA16D3"/>
    <w:rsid w:val="00AA1AE4"/>
    <w:rsid w:val="00AA202C"/>
    <w:rsid w:val="00AA246B"/>
    <w:rsid w:val="00AA2AA6"/>
    <w:rsid w:val="00AA3724"/>
    <w:rsid w:val="00AA3DF4"/>
    <w:rsid w:val="00AA3E68"/>
    <w:rsid w:val="00AA5094"/>
    <w:rsid w:val="00AA5DD9"/>
    <w:rsid w:val="00AA62E6"/>
    <w:rsid w:val="00AA674B"/>
    <w:rsid w:val="00AA7CE3"/>
    <w:rsid w:val="00AA7F08"/>
    <w:rsid w:val="00AB0900"/>
    <w:rsid w:val="00AB0BEB"/>
    <w:rsid w:val="00AB0E12"/>
    <w:rsid w:val="00AB1610"/>
    <w:rsid w:val="00AB1F2A"/>
    <w:rsid w:val="00AB30A7"/>
    <w:rsid w:val="00AB34A2"/>
    <w:rsid w:val="00AB3716"/>
    <w:rsid w:val="00AB3C53"/>
    <w:rsid w:val="00AB4242"/>
    <w:rsid w:val="00AB44C2"/>
    <w:rsid w:val="00AB4D49"/>
    <w:rsid w:val="00AB552C"/>
    <w:rsid w:val="00AB5591"/>
    <w:rsid w:val="00AB563B"/>
    <w:rsid w:val="00AB564D"/>
    <w:rsid w:val="00AB651A"/>
    <w:rsid w:val="00AB6C08"/>
    <w:rsid w:val="00AB7D9B"/>
    <w:rsid w:val="00AB7FB2"/>
    <w:rsid w:val="00AC03D4"/>
    <w:rsid w:val="00AC0AE9"/>
    <w:rsid w:val="00AC0B51"/>
    <w:rsid w:val="00AC0CA0"/>
    <w:rsid w:val="00AC17B3"/>
    <w:rsid w:val="00AC1D9D"/>
    <w:rsid w:val="00AC1E23"/>
    <w:rsid w:val="00AC1EE2"/>
    <w:rsid w:val="00AC244D"/>
    <w:rsid w:val="00AC2A5B"/>
    <w:rsid w:val="00AC3039"/>
    <w:rsid w:val="00AC339A"/>
    <w:rsid w:val="00AC33AE"/>
    <w:rsid w:val="00AC33B7"/>
    <w:rsid w:val="00AC36CD"/>
    <w:rsid w:val="00AC36ED"/>
    <w:rsid w:val="00AC3922"/>
    <w:rsid w:val="00AC3FD5"/>
    <w:rsid w:val="00AC4048"/>
    <w:rsid w:val="00AC404D"/>
    <w:rsid w:val="00AC53D5"/>
    <w:rsid w:val="00AC588E"/>
    <w:rsid w:val="00AC6016"/>
    <w:rsid w:val="00AC6AAC"/>
    <w:rsid w:val="00AC72B2"/>
    <w:rsid w:val="00AC7788"/>
    <w:rsid w:val="00AD0141"/>
    <w:rsid w:val="00AD01A3"/>
    <w:rsid w:val="00AD02A6"/>
    <w:rsid w:val="00AD1D7A"/>
    <w:rsid w:val="00AD2489"/>
    <w:rsid w:val="00AD2FE8"/>
    <w:rsid w:val="00AD3782"/>
    <w:rsid w:val="00AD3819"/>
    <w:rsid w:val="00AD39D7"/>
    <w:rsid w:val="00AD3AA6"/>
    <w:rsid w:val="00AD57DD"/>
    <w:rsid w:val="00AD60A2"/>
    <w:rsid w:val="00AD6249"/>
    <w:rsid w:val="00AD6743"/>
    <w:rsid w:val="00AD7F1B"/>
    <w:rsid w:val="00AE01D2"/>
    <w:rsid w:val="00AE081A"/>
    <w:rsid w:val="00AE0882"/>
    <w:rsid w:val="00AE0DD0"/>
    <w:rsid w:val="00AE17C7"/>
    <w:rsid w:val="00AE1BD0"/>
    <w:rsid w:val="00AE2537"/>
    <w:rsid w:val="00AE2F35"/>
    <w:rsid w:val="00AE323A"/>
    <w:rsid w:val="00AE32F2"/>
    <w:rsid w:val="00AE35D2"/>
    <w:rsid w:val="00AE3809"/>
    <w:rsid w:val="00AE4218"/>
    <w:rsid w:val="00AE485F"/>
    <w:rsid w:val="00AE49ED"/>
    <w:rsid w:val="00AE51E8"/>
    <w:rsid w:val="00AE5214"/>
    <w:rsid w:val="00AE526E"/>
    <w:rsid w:val="00AE530C"/>
    <w:rsid w:val="00AE56FC"/>
    <w:rsid w:val="00AE589A"/>
    <w:rsid w:val="00AE6668"/>
    <w:rsid w:val="00AE667D"/>
    <w:rsid w:val="00AE70B9"/>
    <w:rsid w:val="00AE7DE6"/>
    <w:rsid w:val="00AE7F34"/>
    <w:rsid w:val="00AF00D6"/>
    <w:rsid w:val="00AF0535"/>
    <w:rsid w:val="00AF0854"/>
    <w:rsid w:val="00AF08EB"/>
    <w:rsid w:val="00AF0A90"/>
    <w:rsid w:val="00AF186C"/>
    <w:rsid w:val="00AF1D1C"/>
    <w:rsid w:val="00AF1F1B"/>
    <w:rsid w:val="00AF3579"/>
    <w:rsid w:val="00AF370E"/>
    <w:rsid w:val="00AF3C46"/>
    <w:rsid w:val="00AF494D"/>
    <w:rsid w:val="00AF4FB6"/>
    <w:rsid w:val="00AF522C"/>
    <w:rsid w:val="00AF5B11"/>
    <w:rsid w:val="00AF5DAA"/>
    <w:rsid w:val="00AF6C17"/>
    <w:rsid w:val="00AF6EF3"/>
    <w:rsid w:val="00AF7FEB"/>
    <w:rsid w:val="00B00218"/>
    <w:rsid w:val="00B009DF"/>
    <w:rsid w:val="00B00F9C"/>
    <w:rsid w:val="00B01301"/>
    <w:rsid w:val="00B01914"/>
    <w:rsid w:val="00B02095"/>
    <w:rsid w:val="00B0294A"/>
    <w:rsid w:val="00B029D8"/>
    <w:rsid w:val="00B02AE0"/>
    <w:rsid w:val="00B03426"/>
    <w:rsid w:val="00B03C3F"/>
    <w:rsid w:val="00B04A98"/>
    <w:rsid w:val="00B04BC1"/>
    <w:rsid w:val="00B04ED1"/>
    <w:rsid w:val="00B04ED8"/>
    <w:rsid w:val="00B055DB"/>
    <w:rsid w:val="00B05940"/>
    <w:rsid w:val="00B061BA"/>
    <w:rsid w:val="00B0658C"/>
    <w:rsid w:val="00B06EE9"/>
    <w:rsid w:val="00B07493"/>
    <w:rsid w:val="00B07565"/>
    <w:rsid w:val="00B076B3"/>
    <w:rsid w:val="00B07CB1"/>
    <w:rsid w:val="00B100C4"/>
    <w:rsid w:val="00B101C9"/>
    <w:rsid w:val="00B10960"/>
    <w:rsid w:val="00B10A3C"/>
    <w:rsid w:val="00B10B65"/>
    <w:rsid w:val="00B117C0"/>
    <w:rsid w:val="00B117F0"/>
    <w:rsid w:val="00B118F4"/>
    <w:rsid w:val="00B11C63"/>
    <w:rsid w:val="00B135EE"/>
    <w:rsid w:val="00B13CAF"/>
    <w:rsid w:val="00B14A1D"/>
    <w:rsid w:val="00B1596D"/>
    <w:rsid w:val="00B1640F"/>
    <w:rsid w:val="00B1671B"/>
    <w:rsid w:val="00B167D7"/>
    <w:rsid w:val="00B169B1"/>
    <w:rsid w:val="00B16AF2"/>
    <w:rsid w:val="00B16B12"/>
    <w:rsid w:val="00B16E30"/>
    <w:rsid w:val="00B16E47"/>
    <w:rsid w:val="00B16EEF"/>
    <w:rsid w:val="00B1716A"/>
    <w:rsid w:val="00B17427"/>
    <w:rsid w:val="00B17C31"/>
    <w:rsid w:val="00B17D5B"/>
    <w:rsid w:val="00B17EA0"/>
    <w:rsid w:val="00B2007F"/>
    <w:rsid w:val="00B20606"/>
    <w:rsid w:val="00B21DDF"/>
    <w:rsid w:val="00B21ECD"/>
    <w:rsid w:val="00B21FC1"/>
    <w:rsid w:val="00B22177"/>
    <w:rsid w:val="00B224D9"/>
    <w:rsid w:val="00B22B1B"/>
    <w:rsid w:val="00B22BFB"/>
    <w:rsid w:val="00B22DA6"/>
    <w:rsid w:val="00B22F46"/>
    <w:rsid w:val="00B231DB"/>
    <w:rsid w:val="00B23369"/>
    <w:rsid w:val="00B24051"/>
    <w:rsid w:val="00B243D0"/>
    <w:rsid w:val="00B24D2B"/>
    <w:rsid w:val="00B25612"/>
    <w:rsid w:val="00B256B8"/>
    <w:rsid w:val="00B2597F"/>
    <w:rsid w:val="00B25D5C"/>
    <w:rsid w:val="00B264D8"/>
    <w:rsid w:val="00B26559"/>
    <w:rsid w:val="00B279BA"/>
    <w:rsid w:val="00B3056F"/>
    <w:rsid w:val="00B31897"/>
    <w:rsid w:val="00B318CF"/>
    <w:rsid w:val="00B3193F"/>
    <w:rsid w:val="00B31B41"/>
    <w:rsid w:val="00B31DA8"/>
    <w:rsid w:val="00B3264E"/>
    <w:rsid w:val="00B33D7B"/>
    <w:rsid w:val="00B33DBE"/>
    <w:rsid w:val="00B34898"/>
    <w:rsid w:val="00B34DB8"/>
    <w:rsid w:val="00B351BF"/>
    <w:rsid w:val="00B354A0"/>
    <w:rsid w:val="00B35A28"/>
    <w:rsid w:val="00B35B78"/>
    <w:rsid w:val="00B35BC5"/>
    <w:rsid w:val="00B36ABA"/>
    <w:rsid w:val="00B37330"/>
    <w:rsid w:val="00B37641"/>
    <w:rsid w:val="00B37649"/>
    <w:rsid w:val="00B37662"/>
    <w:rsid w:val="00B377DD"/>
    <w:rsid w:val="00B37DF6"/>
    <w:rsid w:val="00B37F54"/>
    <w:rsid w:val="00B4018B"/>
    <w:rsid w:val="00B4094F"/>
    <w:rsid w:val="00B40A90"/>
    <w:rsid w:val="00B414D8"/>
    <w:rsid w:val="00B41AF5"/>
    <w:rsid w:val="00B41B72"/>
    <w:rsid w:val="00B4257B"/>
    <w:rsid w:val="00B42BA9"/>
    <w:rsid w:val="00B43516"/>
    <w:rsid w:val="00B437D3"/>
    <w:rsid w:val="00B43EC2"/>
    <w:rsid w:val="00B441D0"/>
    <w:rsid w:val="00B444DF"/>
    <w:rsid w:val="00B45516"/>
    <w:rsid w:val="00B458DE"/>
    <w:rsid w:val="00B459C6"/>
    <w:rsid w:val="00B466D0"/>
    <w:rsid w:val="00B467CB"/>
    <w:rsid w:val="00B46B29"/>
    <w:rsid w:val="00B46D69"/>
    <w:rsid w:val="00B470EF"/>
    <w:rsid w:val="00B472ED"/>
    <w:rsid w:val="00B47427"/>
    <w:rsid w:val="00B47509"/>
    <w:rsid w:val="00B479AE"/>
    <w:rsid w:val="00B47FB5"/>
    <w:rsid w:val="00B512B7"/>
    <w:rsid w:val="00B512DB"/>
    <w:rsid w:val="00B514CA"/>
    <w:rsid w:val="00B51979"/>
    <w:rsid w:val="00B51DA3"/>
    <w:rsid w:val="00B52E33"/>
    <w:rsid w:val="00B52FFE"/>
    <w:rsid w:val="00B53CBE"/>
    <w:rsid w:val="00B53DC8"/>
    <w:rsid w:val="00B54160"/>
    <w:rsid w:val="00B54552"/>
    <w:rsid w:val="00B55195"/>
    <w:rsid w:val="00B55383"/>
    <w:rsid w:val="00B553BD"/>
    <w:rsid w:val="00B5706D"/>
    <w:rsid w:val="00B5788D"/>
    <w:rsid w:val="00B57CF1"/>
    <w:rsid w:val="00B60013"/>
    <w:rsid w:val="00B6005B"/>
    <w:rsid w:val="00B60847"/>
    <w:rsid w:val="00B60A05"/>
    <w:rsid w:val="00B60BB8"/>
    <w:rsid w:val="00B6280C"/>
    <w:rsid w:val="00B62B5B"/>
    <w:rsid w:val="00B637FD"/>
    <w:rsid w:val="00B63FC6"/>
    <w:rsid w:val="00B6449F"/>
    <w:rsid w:val="00B645BE"/>
    <w:rsid w:val="00B64678"/>
    <w:rsid w:val="00B64C54"/>
    <w:rsid w:val="00B65D41"/>
    <w:rsid w:val="00B65F77"/>
    <w:rsid w:val="00B660FB"/>
    <w:rsid w:val="00B663F5"/>
    <w:rsid w:val="00B66438"/>
    <w:rsid w:val="00B666BC"/>
    <w:rsid w:val="00B66C8A"/>
    <w:rsid w:val="00B70913"/>
    <w:rsid w:val="00B7155C"/>
    <w:rsid w:val="00B720C6"/>
    <w:rsid w:val="00B722FB"/>
    <w:rsid w:val="00B72507"/>
    <w:rsid w:val="00B72EDE"/>
    <w:rsid w:val="00B738DC"/>
    <w:rsid w:val="00B73E24"/>
    <w:rsid w:val="00B73EEC"/>
    <w:rsid w:val="00B7418A"/>
    <w:rsid w:val="00B74261"/>
    <w:rsid w:val="00B74468"/>
    <w:rsid w:val="00B74E7B"/>
    <w:rsid w:val="00B74EB7"/>
    <w:rsid w:val="00B7516D"/>
    <w:rsid w:val="00B7527A"/>
    <w:rsid w:val="00B7545C"/>
    <w:rsid w:val="00B75BB3"/>
    <w:rsid w:val="00B75BC2"/>
    <w:rsid w:val="00B777FC"/>
    <w:rsid w:val="00B814EE"/>
    <w:rsid w:val="00B82115"/>
    <w:rsid w:val="00B82295"/>
    <w:rsid w:val="00B82750"/>
    <w:rsid w:val="00B82CD5"/>
    <w:rsid w:val="00B82EFA"/>
    <w:rsid w:val="00B82FA8"/>
    <w:rsid w:val="00B8344B"/>
    <w:rsid w:val="00B83694"/>
    <w:rsid w:val="00B83EAB"/>
    <w:rsid w:val="00B83FF6"/>
    <w:rsid w:val="00B840C8"/>
    <w:rsid w:val="00B84179"/>
    <w:rsid w:val="00B84388"/>
    <w:rsid w:val="00B845D3"/>
    <w:rsid w:val="00B847F3"/>
    <w:rsid w:val="00B84E97"/>
    <w:rsid w:val="00B85D34"/>
    <w:rsid w:val="00B85FB1"/>
    <w:rsid w:val="00B860A3"/>
    <w:rsid w:val="00B864A3"/>
    <w:rsid w:val="00B8791F"/>
    <w:rsid w:val="00B9129A"/>
    <w:rsid w:val="00B914E0"/>
    <w:rsid w:val="00B91DDC"/>
    <w:rsid w:val="00B9227A"/>
    <w:rsid w:val="00B925D4"/>
    <w:rsid w:val="00B9306E"/>
    <w:rsid w:val="00B93936"/>
    <w:rsid w:val="00B93D50"/>
    <w:rsid w:val="00B93EAB"/>
    <w:rsid w:val="00B94204"/>
    <w:rsid w:val="00B9429D"/>
    <w:rsid w:val="00B94EC4"/>
    <w:rsid w:val="00B958D8"/>
    <w:rsid w:val="00B95E0B"/>
    <w:rsid w:val="00B973B5"/>
    <w:rsid w:val="00B97422"/>
    <w:rsid w:val="00BA0546"/>
    <w:rsid w:val="00BA105E"/>
    <w:rsid w:val="00BA1DF5"/>
    <w:rsid w:val="00BA27FC"/>
    <w:rsid w:val="00BA3A37"/>
    <w:rsid w:val="00BA3D64"/>
    <w:rsid w:val="00BA3FDC"/>
    <w:rsid w:val="00BA4023"/>
    <w:rsid w:val="00BA4225"/>
    <w:rsid w:val="00BA55DD"/>
    <w:rsid w:val="00BA5BCD"/>
    <w:rsid w:val="00BA611B"/>
    <w:rsid w:val="00BA79DE"/>
    <w:rsid w:val="00BA7DCA"/>
    <w:rsid w:val="00BB01F7"/>
    <w:rsid w:val="00BB0A30"/>
    <w:rsid w:val="00BB1B52"/>
    <w:rsid w:val="00BB1F6B"/>
    <w:rsid w:val="00BB2161"/>
    <w:rsid w:val="00BB2554"/>
    <w:rsid w:val="00BB2557"/>
    <w:rsid w:val="00BB3B49"/>
    <w:rsid w:val="00BB442E"/>
    <w:rsid w:val="00BB50F1"/>
    <w:rsid w:val="00BB70E7"/>
    <w:rsid w:val="00BB75C5"/>
    <w:rsid w:val="00BB7889"/>
    <w:rsid w:val="00BB7962"/>
    <w:rsid w:val="00BB7CEF"/>
    <w:rsid w:val="00BB7F9D"/>
    <w:rsid w:val="00BC059F"/>
    <w:rsid w:val="00BC0D74"/>
    <w:rsid w:val="00BC1714"/>
    <w:rsid w:val="00BC1C4B"/>
    <w:rsid w:val="00BC1E29"/>
    <w:rsid w:val="00BC218D"/>
    <w:rsid w:val="00BC246D"/>
    <w:rsid w:val="00BC27E1"/>
    <w:rsid w:val="00BC3805"/>
    <w:rsid w:val="00BC38B3"/>
    <w:rsid w:val="00BC3982"/>
    <w:rsid w:val="00BC3A99"/>
    <w:rsid w:val="00BC4381"/>
    <w:rsid w:val="00BC4C1F"/>
    <w:rsid w:val="00BC54C3"/>
    <w:rsid w:val="00BC5E4F"/>
    <w:rsid w:val="00BC5F19"/>
    <w:rsid w:val="00BC626B"/>
    <w:rsid w:val="00BC65F1"/>
    <w:rsid w:val="00BC6942"/>
    <w:rsid w:val="00BC6B99"/>
    <w:rsid w:val="00BC71D7"/>
    <w:rsid w:val="00BC740B"/>
    <w:rsid w:val="00BC763C"/>
    <w:rsid w:val="00BC7919"/>
    <w:rsid w:val="00BC7B0E"/>
    <w:rsid w:val="00BC7EE1"/>
    <w:rsid w:val="00BD0888"/>
    <w:rsid w:val="00BD0DD5"/>
    <w:rsid w:val="00BD10F6"/>
    <w:rsid w:val="00BD1FC7"/>
    <w:rsid w:val="00BD2087"/>
    <w:rsid w:val="00BD2345"/>
    <w:rsid w:val="00BD293D"/>
    <w:rsid w:val="00BD389D"/>
    <w:rsid w:val="00BD3AF3"/>
    <w:rsid w:val="00BD3B8E"/>
    <w:rsid w:val="00BD4CF1"/>
    <w:rsid w:val="00BD4CF8"/>
    <w:rsid w:val="00BD5215"/>
    <w:rsid w:val="00BD5250"/>
    <w:rsid w:val="00BD56CC"/>
    <w:rsid w:val="00BD5790"/>
    <w:rsid w:val="00BD59BE"/>
    <w:rsid w:val="00BD5ECA"/>
    <w:rsid w:val="00BD6222"/>
    <w:rsid w:val="00BD6B7E"/>
    <w:rsid w:val="00BD6CB3"/>
    <w:rsid w:val="00BD7070"/>
    <w:rsid w:val="00BD70A6"/>
    <w:rsid w:val="00BD7480"/>
    <w:rsid w:val="00BD776B"/>
    <w:rsid w:val="00BD7A33"/>
    <w:rsid w:val="00BE0152"/>
    <w:rsid w:val="00BE04C7"/>
    <w:rsid w:val="00BE075C"/>
    <w:rsid w:val="00BE0779"/>
    <w:rsid w:val="00BE1AFD"/>
    <w:rsid w:val="00BE1FE0"/>
    <w:rsid w:val="00BE277C"/>
    <w:rsid w:val="00BE2E05"/>
    <w:rsid w:val="00BE347D"/>
    <w:rsid w:val="00BE37A7"/>
    <w:rsid w:val="00BE38EA"/>
    <w:rsid w:val="00BE4A90"/>
    <w:rsid w:val="00BE5214"/>
    <w:rsid w:val="00BE5492"/>
    <w:rsid w:val="00BE56DC"/>
    <w:rsid w:val="00BE67CF"/>
    <w:rsid w:val="00BE6881"/>
    <w:rsid w:val="00BE6F51"/>
    <w:rsid w:val="00BE7054"/>
    <w:rsid w:val="00BE70CC"/>
    <w:rsid w:val="00BE721F"/>
    <w:rsid w:val="00BE73AA"/>
    <w:rsid w:val="00BE7AF6"/>
    <w:rsid w:val="00BE7F5C"/>
    <w:rsid w:val="00BF019F"/>
    <w:rsid w:val="00BF062B"/>
    <w:rsid w:val="00BF18C7"/>
    <w:rsid w:val="00BF21EA"/>
    <w:rsid w:val="00BF2BC8"/>
    <w:rsid w:val="00BF3052"/>
    <w:rsid w:val="00BF35FD"/>
    <w:rsid w:val="00BF3DD1"/>
    <w:rsid w:val="00BF5322"/>
    <w:rsid w:val="00BF5506"/>
    <w:rsid w:val="00BF5BCA"/>
    <w:rsid w:val="00BF6B8A"/>
    <w:rsid w:val="00BF7FE9"/>
    <w:rsid w:val="00C0008A"/>
    <w:rsid w:val="00C01113"/>
    <w:rsid w:val="00C016BE"/>
    <w:rsid w:val="00C01D45"/>
    <w:rsid w:val="00C02611"/>
    <w:rsid w:val="00C03033"/>
    <w:rsid w:val="00C03D11"/>
    <w:rsid w:val="00C04435"/>
    <w:rsid w:val="00C0443F"/>
    <w:rsid w:val="00C0449E"/>
    <w:rsid w:val="00C04B37"/>
    <w:rsid w:val="00C058F0"/>
    <w:rsid w:val="00C05B24"/>
    <w:rsid w:val="00C05F0D"/>
    <w:rsid w:val="00C06AD3"/>
    <w:rsid w:val="00C06B3D"/>
    <w:rsid w:val="00C06DF4"/>
    <w:rsid w:val="00C0734C"/>
    <w:rsid w:val="00C07694"/>
    <w:rsid w:val="00C07819"/>
    <w:rsid w:val="00C07A1B"/>
    <w:rsid w:val="00C1041A"/>
    <w:rsid w:val="00C10607"/>
    <w:rsid w:val="00C10BB2"/>
    <w:rsid w:val="00C1179C"/>
    <w:rsid w:val="00C123B3"/>
    <w:rsid w:val="00C127B9"/>
    <w:rsid w:val="00C127DA"/>
    <w:rsid w:val="00C13304"/>
    <w:rsid w:val="00C13B9C"/>
    <w:rsid w:val="00C15193"/>
    <w:rsid w:val="00C15370"/>
    <w:rsid w:val="00C15D1F"/>
    <w:rsid w:val="00C16128"/>
    <w:rsid w:val="00C16D10"/>
    <w:rsid w:val="00C16DD3"/>
    <w:rsid w:val="00C17643"/>
    <w:rsid w:val="00C20381"/>
    <w:rsid w:val="00C204A9"/>
    <w:rsid w:val="00C20718"/>
    <w:rsid w:val="00C2080B"/>
    <w:rsid w:val="00C20901"/>
    <w:rsid w:val="00C20DEF"/>
    <w:rsid w:val="00C20FCF"/>
    <w:rsid w:val="00C2117E"/>
    <w:rsid w:val="00C2151F"/>
    <w:rsid w:val="00C230F4"/>
    <w:rsid w:val="00C23781"/>
    <w:rsid w:val="00C23B88"/>
    <w:rsid w:val="00C23C26"/>
    <w:rsid w:val="00C23F5B"/>
    <w:rsid w:val="00C244FF"/>
    <w:rsid w:val="00C2490E"/>
    <w:rsid w:val="00C24B0F"/>
    <w:rsid w:val="00C24C80"/>
    <w:rsid w:val="00C24D6B"/>
    <w:rsid w:val="00C25825"/>
    <w:rsid w:val="00C2595F"/>
    <w:rsid w:val="00C270F1"/>
    <w:rsid w:val="00C305F1"/>
    <w:rsid w:val="00C30C16"/>
    <w:rsid w:val="00C30DCD"/>
    <w:rsid w:val="00C31680"/>
    <w:rsid w:val="00C316F6"/>
    <w:rsid w:val="00C31D2A"/>
    <w:rsid w:val="00C323A8"/>
    <w:rsid w:val="00C327C6"/>
    <w:rsid w:val="00C3298F"/>
    <w:rsid w:val="00C32C20"/>
    <w:rsid w:val="00C32FE0"/>
    <w:rsid w:val="00C33BE6"/>
    <w:rsid w:val="00C33C38"/>
    <w:rsid w:val="00C33CD2"/>
    <w:rsid w:val="00C33EA2"/>
    <w:rsid w:val="00C3471C"/>
    <w:rsid w:val="00C34C17"/>
    <w:rsid w:val="00C34C5A"/>
    <w:rsid w:val="00C34EA4"/>
    <w:rsid w:val="00C34EF1"/>
    <w:rsid w:val="00C358D9"/>
    <w:rsid w:val="00C35942"/>
    <w:rsid w:val="00C35AC5"/>
    <w:rsid w:val="00C367F0"/>
    <w:rsid w:val="00C36E28"/>
    <w:rsid w:val="00C379A7"/>
    <w:rsid w:val="00C37D2F"/>
    <w:rsid w:val="00C418EF"/>
    <w:rsid w:val="00C41D95"/>
    <w:rsid w:val="00C4283F"/>
    <w:rsid w:val="00C42FC2"/>
    <w:rsid w:val="00C437F1"/>
    <w:rsid w:val="00C43D1B"/>
    <w:rsid w:val="00C44C53"/>
    <w:rsid w:val="00C45A95"/>
    <w:rsid w:val="00C46552"/>
    <w:rsid w:val="00C4691F"/>
    <w:rsid w:val="00C46D24"/>
    <w:rsid w:val="00C477FB"/>
    <w:rsid w:val="00C51773"/>
    <w:rsid w:val="00C520C5"/>
    <w:rsid w:val="00C525C7"/>
    <w:rsid w:val="00C52639"/>
    <w:rsid w:val="00C52713"/>
    <w:rsid w:val="00C52CA0"/>
    <w:rsid w:val="00C52E23"/>
    <w:rsid w:val="00C53DA5"/>
    <w:rsid w:val="00C545D2"/>
    <w:rsid w:val="00C54B26"/>
    <w:rsid w:val="00C55CAF"/>
    <w:rsid w:val="00C56455"/>
    <w:rsid w:val="00C56472"/>
    <w:rsid w:val="00C56A4A"/>
    <w:rsid w:val="00C56B80"/>
    <w:rsid w:val="00C57060"/>
    <w:rsid w:val="00C57573"/>
    <w:rsid w:val="00C5758C"/>
    <w:rsid w:val="00C57786"/>
    <w:rsid w:val="00C57ADB"/>
    <w:rsid w:val="00C57DCF"/>
    <w:rsid w:val="00C60565"/>
    <w:rsid w:val="00C607E7"/>
    <w:rsid w:val="00C60843"/>
    <w:rsid w:val="00C6098E"/>
    <w:rsid w:val="00C610B1"/>
    <w:rsid w:val="00C61411"/>
    <w:rsid w:val="00C616AA"/>
    <w:rsid w:val="00C62042"/>
    <w:rsid w:val="00C62217"/>
    <w:rsid w:val="00C62FB4"/>
    <w:rsid w:val="00C634B9"/>
    <w:rsid w:val="00C63AE3"/>
    <w:rsid w:val="00C63B01"/>
    <w:rsid w:val="00C64439"/>
    <w:rsid w:val="00C64CBB"/>
    <w:rsid w:val="00C65B3E"/>
    <w:rsid w:val="00C679A5"/>
    <w:rsid w:val="00C679F3"/>
    <w:rsid w:val="00C67D98"/>
    <w:rsid w:val="00C70619"/>
    <w:rsid w:val="00C70FAD"/>
    <w:rsid w:val="00C7131E"/>
    <w:rsid w:val="00C71320"/>
    <w:rsid w:val="00C71823"/>
    <w:rsid w:val="00C71EF2"/>
    <w:rsid w:val="00C73313"/>
    <w:rsid w:val="00C740E8"/>
    <w:rsid w:val="00C74791"/>
    <w:rsid w:val="00C75685"/>
    <w:rsid w:val="00C75874"/>
    <w:rsid w:val="00C75DAC"/>
    <w:rsid w:val="00C7661C"/>
    <w:rsid w:val="00C76758"/>
    <w:rsid w:val="00C7749E"/>
    <w:rsid w:val="00C7754F"/>
    <w:rsid w:val="00C779E5"/>
    <w:rsid w:val="00C779E8"/>
    <w:rsid w:val="00C80047"/>
    <w:rsid w:val="00C806C0"/>
    <w:rsid w:val="00C80B13"/>
    <w:rsid w:val="00C813EF"/>
    <w:rsid w:val="00C81CA1"/>
    <w:rsid w:val="00C820AB"/>
    <w:rsid w:val="00C8213E"/>
    <w:rsid w:val="00C82413"/>
    <w:rsid w:val="00C82447"/>
    <w:rsid w:val="00C826FA"/>
    <w:rsid w:val="00C8299C"/>
    <w:rsid w:val="00C82EAF"/>
    <w:rsid w:val="00C83033"/>
    <w:rsid w:val="00C83463"/>
    <w:rsid w:val="00C836DF"/>
    <w:rsid w:val="00C83C22"/>
    <w:rsid w:val="00C83D1E"/>
    <w:rsid w:val="00C844F7"/>
    <w:rsid w:val="00C84E23"/>
    <w:rsid w:val="00C84E98"/>
    <w:rsid w:val="00C85254"/>
    <w:rsid w:val="00C85484"/>
    <w:rsid w:val="00C858D0"/>
    <w:rsid w:val="00C85F84"/>
    <w:rsid w:val="00C862D2"/>
    <w:rsid w:val="00C86504"/>
    <w:rsid w:val="00C8713F"/>
    <w:rsid w:val="00C87160"/>
    <w:rsid w:val="00C8740E"/>
    <w:rsid w:val="00C877A0"/>
    <w:rsid w:val="00C90790"/>
    <w:rsid w:val="00C91634"/>
    <w:rsid w:val="00C91726"/>
    <w:rsid w:val="00C918DD"/>
    <w:rsid w:val="00C91DB5"/>
    <w:rsid w:val="00C91FEB"/>
    <w:rsid w:val="00C920B5"/>
    <w:rsid w:val="00C94266"/>
    <w:rsid w:val="00C947D4"/>
    <w:rsid w:val="00C94AE3"/>
    <w:rsid w:val="00C94BF2"/>
    <w:rsid w:val="00C94EB4"/>
    <w:rsid w:val="00C950EA"/>
    <w:rsid w:val="00C9533C"/>
    <w:rsid w:val="00C96491"/>
    <w:rsid w:val="00C967FE"/>
    <w:rsid w:val="00C972F2"/>
    <w:rsid w:val="00C9779D"/>
    <w:rsid w:val="00C97D30"/>
    <w:rsid w:val="00CA0510"/>
    <w:rsid w:val="00CA0684"/>
    <w:rsid w:val="00CA084F"/>
    <w:rsid w:val="00CA12FB"/>
    <w:rsid w:val="00CA1A4B"/>
    <w:rsid w:val="00CA1BB5"/>
    <w:rsid w:val="00CA2A66"/>
    <w:rsid w:val="00CA2C40"/>
    <w:rsid w:val="00CA2C91"/>
    <w:rsid w:val="00CA2CDD"/>
    <w:rsid w:val="00CA2D01"/>
    <w:rsid w:val="00CA2EC3"/>
    <w:rsid w:val="00CA37D2"/>
    <w:rsid w:val="00CA39C1"/>
    <w:rsid w:val="00CA3BE5"/>
    <w:rsid w:val="00CA3CF7"/>
    <w:rsid w:val="00CA40E4"/>
    <w:rsid w:val="00CA4173"/>
    <w:rsid w:val="00CA47B9"/>
    <w:rsid w:val="00CA482E"/>
    <w:rsid w:val="00CA4D12"/>
    <w:rsid w:val="00CA4E98"/>
    <w:rsid w:val="00CA4ECB"/>
    <w:rsid w:val="00CA5044"/>
    <w:rsid w:val="00CA54B0"/>
    <w:rsid w:val="00CA58CD"/>
    <w:rsid w:val="00CA599D"/>
    <w:rsid w:val="00CA5F1E"/>
    <w:rsid w:val="00CA60BC"/>
    <w:rsid w:val="00CA6610"/>
    <w:rsid w:val="00CA73EE"/>
    <w:rsid w:val="00CA74CB"/>
    <w:rsid w:val="00CA7927"/>
    <w:rsid w:val="00CA7A66"/>
    <w:rsid w:val="00CA7BC9"/>
    <w:rsid w:val="00CB0608"/>
    <w:rsid w:val="00CB070C"/>
    <w:rsid w:val="00CB0D50"/>
    <w:rsid w:val="00CB0E08"/>
    <w:rsid w:val="00CB1272"/>
    <w:rsid w:val="00CB216F"/>
    <w:rsid w:val="00CB2685"/>
    <w:rsid w:val="00CB3748"/>
    <w:rsid w:val="00CB41E6"/>
    <w:rsid w:val="00CB4B0F"/>
    <w:rsid w:val="00CB4CA5"/>
    <w:rsid w:val="00CB5115"/>
    <w:rsid w:val="00CB5137"/>
    <w:rsid w:val="00CB57D1"/>
    <w:rsid w:val="00CB702A"/>
    <w:rsid w:val="00CB7356"/>
    <w:rsid w:val="00CB763E"/>
    <w:rsid w:val="00CB7D59"/>
    <w:rsid w:val="00CC0A16"/>
    <w:rsid w:val="00CC1970"/>
    <w:rsid w:val="00CC1B2D"/>
    <w:rsid w:val="00CC1F35"/>
    <w:rsid w:val="00CC25D3"/>
    <w:rsid w:val="00CC268C"/>
    <w:rsid w:val="00CC29C1"/>
    <w:rsid w:val="00CC2B36"/>
    <w:rsid w:val="00CC3588"/>
    <w:rsid w:val="00CC3722"/>
    <w:rsid w:val="00CC374C"/>
    <w:rsid w:val="00CC3CCB"/>
    <w:rsid w:val="00CC40A3"/>
    <w:rsid w:val="00CC4182"/>
    <w:rsid w:val="00CC419B"/>
    <w:rsid w:val="00CC4EBE"/>
    <w:rsid w:val="00CC54BC"/>
    <w:rsid w:val="00CC646C"/>
    <w:rsid w:val="00CC693F"/>
    <w:rsid w:val="00CC6B5F"/>
    <w:rsid w:val="00CC6E0B"/>
    <w:rsid w:val="00CC6E56"/>
    <w:rsid w:val="00CC6EF4"/>
    <w:rsid w:val="00CD036C"/>
    <w:rsid w:val="00CD04AC"/>
    <w:rsid w:val="00CD0596"/>
    <w:rsid w:val="00CD117B"/>
    <w:rsid w:val="00CD11E1"/>
    <w:rsid w:val="00CD1A6C"/>
    <w:rsid w:val="00CD1BFF"/>
    <w:rsid w:val="00CD262D"/>
    <w:rsid w:val="00CD3412"/>
    <w:rsid w:val="00CD368F"/>
    <w:rsid w:val="00CD406D"/>
    <w:rsid w:val="00CD4771"/>
    <w:rsid w:val="00CD52E7"/>
    <w:rsid w:val="00CD55E9"/>
    <w:rsid w:val="00CD5D6C"/>
    <w:rsid w:val="00CE05F0"/>
    <w:rsid w:val="00CE0A06"/>
    <w:rsid w:val="00CE0FDE"/>
    <w:rsid w:val="00CE1B85"/>
    <w:rsid w:val="00CE1F0A"/>
    <w:rsid w:val="00CE2289"/>
    <w:rsid w:val="00CE253C"/>
    <w:rsid w:val="00CE263D"/>
    <w:rsid w:val="00CE2869"/>
    <w:rsid w:val="00CE2877"/>
    <w:rsid w:val="00CE321F"/>
    <w:rsid w:val="00CE3ADE"/>
    <w:rsid w:val="00CE3C63"/>
    <w:rsid w:val="00CE4999"/>
    <w:rsid w:val="00CE558C"/>
    <w:rsid w:val="00CE5F3A"/>
    <w:rsid w:val="00CE619E"/>
    <w:rsid w:val="00CE62BC"/>
    <w:rsid w:val="00CE6666"/>
    <w:rsid w:val="00CE666D"/>
    <w:rsid w:val="00CE6D23"/>
    <w:rsid w:val="00CE72B9"/>
    <w:rsid w:val="00CE74D9"/>
    <w:rsid w:val="00CE752E"/>
    <w:rsid w:val="00CE7814"/>
    <w:rsid w:val="00CE7E86"/>
    <w:rsid w:val="00CE7F0D"/>
    <w:rsid w:val="00CE7F15"/>
    <w:rsid w:val="00CF0C7A"/>
    <w:rsid w:val="00CF0CC0"/>
    <w:rsid w:val="00CF1715"/>
    <w:rsid w:val="00CF2558"/>
    <w:rsid w:val="00CF28A3"/>
    <w:rsid w:val="00CF387C"/>
    <w:rsid w:val="00CF3C17"/>
    <w:rsid w:val="00CF4E54"/>
    <w:rsid w:val="00CF4F90"/>
    <w:rsid w:val="00CF521C"/>
    <w:rsid w:val="00CF5499"/>
    <w:rsid w:val="00CF587C"/>
    <w:rsid w:val="00CF5CC0"/>
    <w:rsid w:val="00CF610B"/>
    <w:rsid w:val="00CF6143"/>
    <w:rsid w:val="00CF675E"/>
    <w:rsid w:val="00CF681C"/>
    <w:rsid w:val="00CF692C"/>
    <w:rsid w:val="00CF6BEA"/>
    <w:rsid w:val="00CF6C60"/>
    <w:rsid w:val="00CF6ED0"/>
    <w:rsid w:val="00CF769A"/>
    <w:rsid w:val="00CF7DD7"/>
    <w:rsid w:val="00CF7EC6"/>
    <w:rsid w:val="00D01453"/>
    <w:rsid w:val="00D017E5"/>
    <w:rsid w:val="00D019F4"/>
    <w:rsid w:val="00D01C58"/>
    <w:rsid w:val="00D01F28"/>
    <w:rsid w:val="00D027FD"/>
    <w:rsid w:val="00D02F19"/>
    <w:rsid w:val="00D03014"/>
    <w:rsid w:val="00D03201"/>
    <w:rsid w:val="00D03243"/>
    <w:rsid w:val="00D03BAE"/>
    <w:rsid w:val="00D03D50"/>
    <w:rsid w:val="00D03D69"/>
    <w:rsid w:val="00D04343"/>
    <w:rsid w:val="00D0477B"/>
    <w:rsid w:val="00D04A14"/>
    <w:rsid w:val="00D05509"/>
    <w:rsid w:val="00D056ED"/>
    <w:rsid w:val="00D05A4D"/>
    <w:rsid w:val="00D05EAC"/>
    <w:rsid w:val="00D060DF"/>
    <w:rsid w:val="00D06169"/>
    <w:rsid w:val="00D064E2"/>
    <w:rsid w:val="00D068E0"/>
    <w:rsid w:val="00D06FAD"/>
    <w:rsid w:val="00D072DA"/>
    <w:rsid w:val="00D079EA"/>
    <w:rsid w:val="00D10477"/>
    <w:rsid w:val="00D10654"/>
    <w:rsid w:val="00D10E06"/>
    <w:rsid w:val="00D11012"/>
    <w:rsid w:val="00D11353"/>
    <w:rsid w:val="00D113D8"/>
    <w:rsid w:val="00D114B5"/>
    <w:rsid w:val="00D117AA"/>
    <w:rsid w:val="00D11D18"/>
    <w:rsid w:val="00D11E2A"/>
    <w:rsid w:val="00D11FD6"/>
    <w:rsid w:val="00D120F3"/>
    <w:rsid w:val="00D12791"/>
    <w:rsid w:val="00D12C71"/>
    <w:rsid w:val="00D12D46"/>
    <w:rsid w:val="00D1385F"/>
    <w:rsid w:val="00D13906"/>
    <w:rsid w:val="00D154C1"/>
    <w:rsid w:val="00D176E9"/>
    <w:rsid w:val="00D17D95"/>
    <w:rsid w:val="00D20440"/>
    <w:rsid w:val="00D20A74"/>
    <w:rsid w:val="00D21587"/>
    <w:rsid w:val="00D2191B"/>
    <w:rsid w:val="00D21B7B"/>
    <w:rsid w:val="00D222F0"/>
    <w:rsid w:val="00D224B3"/>
    <w:rsid w:val="00D228A8"/>
    <w:rsid w:val="00D22F84"/>
    <w:rsid w:val="00D231ED"/>
    <w:rsid w:val="00D23612"/>
    <w:rsid w:val="00D23C52"/>
    <w:rsid w:val="00D24E16"/>
    <w:rsid w:val="00D24FD4"/>
    <w:rsid w:val="00D266A2"/>
    <w:rsid w:val="00D26832"/>
    <w:rsid w:val="00D26A8F"/>
    <w:rsid w:val="00D26E26"/>
    <w:rsid w:val="00D26E94"/>
    <w:rsid w:val="00D27340"/>
    <w:rsid w:val="00D27AF6"/>
    <w:rsid w:val="00D302B5"/>
    <w:rsid w:val="00D30308"/>
    <w:rsid w:val="00D3085D"/>
    <w:rsid w:val="00D31AEA"/>
    <w:rsid w:val="00D31CF1"/>
    <w:rsid w:val="00D31F94"/>
    <w:rsid w:val="00D328AB"/>
    <w:rsid w:val="00D32CC4"/>
    <w:rsid w:val="00D3315F"/>
    <w:rsid w:val="00D33347"/>
    <w:rsid w:val="00D33AC1"/>
    <w:rsid w:val="00D33F19"/>
    <w:rsid w:val="00D34AF5"/>
    <w:rsid w:val="00D35667"/>
    <w:rsid w:val="00D35825"/>
    <w:rsid w:val="00D35EF1"/>
    <w:rsid w:val="00D36495"/>
    <w:rsid w:val="00D368AA"/>
    <w:rsid w:val="00D3736E"/>
    <w:rsid w:val="00D37666"/>
    <w:rsid w:val="00D41272"/>
    <w:rsid w:val="00D41A63"/>
    <w:rsid w:val="00D41FE7"/>
    <w:rsid w:val="00D4295D"/>
    <w:rsid w:val="00D42A1F"/>
    <w:rsid w:val="00D44128"/>
    <w:rsid w:val="00D4476E"/>
    <w:rsid w:val="00D44ACD"/>
    <w:rsid w:val="00D456F7"/>
    <w:rsid w:val="00D45C1B"/>
    <w:rsid w:val="00D46098"/>
    <w:rsid w:val="00D461CD"/>
    <w:rsid w:val="00D46F0A"/>
    <w:rsid w:val="00D47054"/>
    <w:rsid w:val="00D50995"/>
    <w:rsid w:val="00D51243"/>
    <w:rsid w:val="00D51743"/>
    <w:rsid w:val="00D51DBD"/>
    <w:rsid w:val="00D52300"/>
    <w:rsid w:val="00D524F1"/>
    <w:rsid w:val="00D528BB"/>
    <w:rsid w:val="00D53DED"/>
    <w:rsid w:val="00D5422E"/>
    <w:rsid w:val="00D54402"/>
    <w:rsid w:val="00D54503"/>
    <w:rsid w:val="00D55243"/>
    <w:rsid w:val="00D5549A"/>
    <w:rsid w:val="00D55A61"/>
    <w:rsid w:val="00D55BC6"/>
    <w:rsid w:val="00D55C6C"/>
    <w:rsid w:val="00D55EB8"/>
    <w:rsid w:val="00D564AC"/>
    <w:rsid w:val="00D56653"/>
    <w:rsid w:val="00D56DAC"/>
    <w:rsid w:val="00D610C6"/>
    <w:rsid w:val="00D61673"/>
    <w:rsid w:val="00D628A0"/>
    <w:rsid w:val="00D63556"/>
    <w:rsid w:val="00D63FD8"/>
    <w:rsid w:val="00D6487E"/>
    <w:rsid w:val="00D65443"/>
    <w:rsid w:val="00D657AD"/>
    <w:rsid w:val="00D665E5"/>
    <w:rsid w:val="00D666A6"/>
    <w:rsid w:val="00D6782A"/>
    <w:rsid w:val="00D67D3B"/>
    <w:rsid w:val="00D70917"/>
    <w:rsid w:val="00D70FCB"/>
    <w:rsid w:val="00D7123F"/>
    <w:rsid w:val="00D713FF"/>
    <w:rsid w:val="00D71500"/>
    <w:rsid w:val="00D71A2D"/>
    <w:rsid w:val="00D71DDC"/>
    <w:rsid w:val="00D727D8"/>
    <w:rsid w:val="00D72A09"/>
    <w:rsid w:val="00D72CBB"/>
    <w:rsid w:val="00D72E15"/>
    <w:rsid w:val="00D72F84"/>
    <w:rsid w:val="00D72FAC"/>
    <w:rsid w:val="00D730CB"/>
    <w:rsid w:val="00D736DC"/>
    <w:rsid w:val="00D74A58"/>
    <w:rsid w:val="00D74CEC"/>
    <w:rsid w:val="00D750B7"/>
    <w:rsid w:val="00D7520C"/>
    <w:rsid w:val="00D75376"/>
    <w:rsid w:val="00D753DA"/>
    <w:rsid w:val="00D7576A"/>
    <w:rsid w:val="00D7594F"/>
    <w:rsid w:val="00D75B76"/>
    <w:rsid w:val="00D75FB2"/>
    <w:rsid w:val="00D76127"/>
    <w:rsid w:val="00D76240"/>
    <w:rsid w:val="00D7628B"/>
    <w:rsid w:val="00D76603"/>
    <w:rsid w:val="00D76AC9"/>
    <w:rsid w:val="00D76CF5"/>
    <w:rsid w:val="00D76E6A"/>
    <w:rsid w:val="00D76EB4"/>
    <w:rsid w:val="00D7764F"/>
    <w:rsid w:val="00D77849"/>
    <w:rsid w:val="00D8001F"/>
    <w:rsid w:val="00D80429"/>
    <w:rsid w:val="00D8064A"/>
    <w:rsid w:val="00D8110F"/>
    <w:rsid w:val="00D8131C"/>
    <w:rsid w:val="00D819A9"/>
    <w:rsid w:val="00D8230F"/>
    <w:rsid w:val="00D82D31"/>
    <w:rsid w:val="00D83267"/>
    <w:rsid w:val="00D83D14"/>
    <w:rsid w:val="00D842A3"/>
    <w:rsid w:val="00D84F5D"/>
    <w:rsid w:val="00D85402"/>
    <w:rsid w:val="00D85413"/>
    <w:rsid w:val="00D868CA"/>
    <w:rsid w:val="00D8696B"/>
    <w:rsid w:val="00D87AD7"/>
    <w:rsid w:val="00D911BE"/>
    <w:rsid w:val="00D928B1"/>
    <w:rsid w:val="00D9296E"/>
    <w:rsid w:val="00D9370A"/>
    <w:rsid w:val="00D94526"/>
    <w:rsid w:val="00D94754"/>
    <w:rsid w:val="00D9496A"/>
    <w:rsid w:val="00D94A3F"/>
    <w:rsid w:val="00D94BAE"/>
    <w:rsid w:val="00D9513A"/>
    <w:rsid w:val="00D9566C"/>
    <w:rsid w:val="00D9595B"/>
    <w:rsid w:val="00D95A78"/>
    <w:rsid w:val="00D96701"/>
    <w:rsid w:val="00D9745F"/>
    <w:rsid w:val="00D979A5"/>
    <w:rsid w:val="00DA1A80"/>
    <w:rsid w:val="00DA1C91"/>
    <w:rsid w:val="00DA1D1C"/>
    <w:rsid w:val="00DA2687"/>
    <w:rsid w:val="00DA29C8"/>
    <w:rsid w:val="00DA2ACA"/>
    <w:rsid w:val="00DA3646"/>
    <w:rsid w:val="00DA3BDF"/>
    <w:rsid w:val="00DA41CA"/>
    <w:rsid w:val="00DA42A6"/>
    <w:rsid w:val="00DA42F2"/>
    <w:rsid w:val="00DA42F4"/>
    <w:rsid w:val="00DA44D3"/>
    <w:rsid w:val="00DA505B"/>
    <w:rsid w:val="00DA5A6D"/>
    <w:rsid w:val="00DA67AD"/>
    <w:rsid w:val="00DA67EE"/>
    <w:rsid w:val="00DA714F"/>
    <w:rsid w:val="00DA79DA"/>
    <w:rsid w:val="00DA7BDA"/>
    <w:rsid w:val="00DB03CE"/>
    <w:rsid w:val="00DB0C65"/>
    <w:rsid w:val="00DB1120"/>
    <w:rsid w:val="00DB1B67"/>
    <w:rsid w:val="00DB1E4C"/>
    <w:rsid w:val="00DB228B"/>
    <w:rsid w:val="00DB235B"/>
    <w:rsid w:val="00DB242E"/>
    <w:rsid w:val="00DB2533"/>
    <w:rsid w:val="00DB2F33"/>
    <w:rsid w:val="00DB3073"/>
    <w:rsid w:val="00DB3906"/>
    <w:rsid w:val="00DB3A9B"/>
    <w:rsid w:val="00DB524A"/>
    <w:rsid w:val="00DB5500"/>
    <w:rsid w:val="00DB5B58"/>
    <w:rsid w:val="00DB5D6F"/>
    <w:rsid w:val="00DB62E2"/>
    <w:rsid w:val="00DB6882"/>
    <w:rsid w:val="00DB69AB"/>
    <w:rsid w:val="00DB6AFD"/>
    <w:rsid w:val="00DB6CE8"/>
    <w:rsid w:val="00DB6F3B"/>
    <w:rsid w:val="00DB6F9E"/>
    <w:rsid w:val="00DB70EE"/>
    <w:rsid w:val="00DB7162"/>
    <w:rsid w:val="00DB7188"/>
    <w:rsid w:val="00DB73D1"/>
    <w:rsid w:val="00DB763C"/>
    <w:rsid w:val="00DC0799"/>
    <w:rsid w:val="00DC0F29"/>
    <w:rsid w:val="00DC13AE"/>
    <w:rsid w:val="00DC18F2"/>
    <w:rsid w:val="00DC24D9"/>
    <w:rsid w:val="00DC2762"/>
    <w:rsid w:val="00DC306A"/>
    <w:rsid w:val="00DC35AC"/>
    <w:rsid w:val="00DC3B67"/>
    <w:rsid w:val="00DC3E10"/>
    <w:rsid w:val="00DC3E34"/>
    <w:rsid w:val="00DC4256"/>
    <w:rsid w:val="00DC4346"/>
    <w:rsid w:val="00DC55DD"/>
    <w:rsid w:val="00DC5B28"/>
    <w:rsid w:val="00DC5F7C"/>
    <w:rsid w:val="00DC6323"/>
    <w:rsid w:val="00DC63DF"/>
    <w:rsid w:val="00DC6599"/>
    <w:rsid w:val="00DC714E"/>
    <w:rsid w:val="00DC7383"/>
    <w:rsid w:val="00DC74AF"/>
    <w:rsid w:val="00DC75DA"/>
    <w:rsid w:val="00DD0450"/>
    <w:rsid w:val="00DD05C8"/>
    <w:rsid w:val="00DD0AE3"/>
    <w:rsid w:val="00DD0CE1"/>
    <w:rsid w:val="00DD11F4"/>
    <w:rsid w:val="00DD1CD6"/>
    <w:rsid w:val="00DD1EAE"/>
    <w:rsid w:val="00DD2202"/>
    <w:rsid w:val="00DD258E"/>
    <w:rsid w:val="00DD3168"/>
    <w:rsid w:val="00DD3255"/>
    <w:rsid w:val="00DD3B98"/>
    <w:rsid w:val="00DD4D95"/>
    <w:rsid w:val="00DD4F6D"/>
    <w:rsid w:val="00DD58F8"/>
    <w:rsid w:val="00DD5DC5"/>
    <w:rsid w:val="00DD5F55"/>
    <w:rsid w:val="00DD6A80"/>
    <w:rsid w:val="00DD6ADD"/>
    <w:rsid w:val="00DD6EBE"/>
    <w:rsid w:val="00DD7C2F"/>
    <w:rsid w:val="00DD7E22"/>
    <w:rsid w:val="00DE0741"/>
    <w:rsid w:val="00DE077B"/>
    <w:rsid w:val="00DE0940"/>
    <w:rsid w:val="00DE0A57"/>
    <w:rsid w:val="00DE0CBB"/>
    <w:rsid w:val="00DE0CE6"/>
    <w:rsid w:val="00DE0F63"/>
    <w:rsid w:val="00DE221F"/>
    <w:rsid w:val="00DE22A7"/>
    <w:rsid w:val="00DE2B70"/>
    <w:rsid w:val="00DE2DD3"/>
    <w:rsid w:val="00DE2F8F"/>
    <w:rsid w:val="00DE3003"/>
    <w:rsid w:val="00DE3549"/>
    <w:rsid w:val="00DE368C"/>
    <w:rsid w:val="00DE39B6"/>
    <w:rsid w:val="00DE3D64"/>
    <w:rsid w:val="00DE3D76"/>
    <w:rsid w:val="00DE3F1E"/>
    <w:rsid w:val="00DE442B"/>
    <w:rsid w:val="00DE453A"/>
    <w:rsid w:val="00DE48A2"/>
    <w:rsid w:val="00DE4B21"/>
    <w:rsid w:val="00DE4CFF"/>
    <w:rsid w:val="00DE54BC"/>
    <w:rsid w:val="00DE581C"/>
    <w:rsid w:val="00DE5DA1"/>
    <w:rsid w:val="00DE6BEC"/>
    <w:rsid w:val="00DE6FAD"/>
    <w:rsid w:val="00DE7110"/>
    <w:rsid w:val="00DE745F"/>
    <w:rsid w:val="00DE79AB"/>
    <w:rsid w:val="00DF0772"/>
    <w:rsid w:val="00DF089D"/>
    <w:rsid w:val="00DF0BB9"/>
    <w:rsid w:val="00DF0C82"/>
    <w:rsid w:val="00DF37BA"/>
    <w:rsid w:val="00DF38FA"/>
    <w:rsid w:val="00DF3DFB"/>
    <w:rsid w:val="00DF4AE0"/>
    <w:rsid w:val="00DF4D55"/>
    <w:rsid w:val="00DF53DD"/>
    <w:rsid w:val="00DF53EB"/>
    <w:rsid w:val="00DF5E57"/>
    <w:rsid w:val="00DF66BA"/>
    <w:rsid w:val="00DF66D9"/>
    <w:rsid w:val="00DF6754"/>
    <w:rsid w:val="00DF718E"/>
    <w:rsid w:val="00DF7684"/>
    <w:rsid w:val="00DF7D38"/>
    <w:rsid w:val="00DF7F08"/>
    <w:rsid w:val="00E00775"/>
    <w:rsid w:val="00E0195D"/>
    <w:rsid w:val="00E01D84"/>
    <w:rsid w:val="00E01FA2"/>
    <w:rsid w:val="00E025EE"/>
    <w:rsid w:val="00E02881"/>
    <w:rsid w:val="00E02B3D"/>
    <w:rsid w:val="00E02C24"/>
    <w:rsid w:val="00E0351B"/>
    <w:rsid w:val="00E0364D"/>
    <w:rsid w:val="00E03BDA"/>
    <w:rsid w:val="00E050B5"/>
    <w:rsid w:val="00E05E18"/>
    <w:rsid w:val="00E063A6"/>
    <w:rsid w:val="00E067A4"/>
    <w:rsid w:val="00E07C0A"/>
    <w:rsid w:val="00E1054E"/>
    <w:rsid w:val="00E11803"/>
    <w:rsid w:val="00E11A21"/>
    <w:rsid w:val="00E12243"/>
    <w:rsid w:val="00E122B9"/>
    <w:rsid w:val="00E1246D"/>
    <w:rsid w:val="00E124DF"/>
    <w:rsid w:val="00E128A8"/>
    <w:rsid w:val="00E12AB4"/>
    <w:rsid w:val="00E13AB8"/>
    <w:rsid w:val="00E14092"/>
    <w:rsid w:val="00E1426A"/>
    <w:rsid w:val="00E147B3"/>
    <w:rsid w:val="00E14907"/>
    <w:rsid w:val="00E165AB"/>
    <w:rsid w:val="00E16DBD"/>
    <w:rsid w:val="00E17333"/>
    <w:rsid w:val="00E176A4"/>
    <w:rsid w:val="00E17882"/>
    <w:rsid w:val="00E17A5D"/>
    <w:rsid w:val="00E17EAD"/>
    <w:rsid w:val="00E22306"/>
    <w:rsid w:val="00E227F2"/>
    <w:rsid w:val="00E22AC6"/>
    <w:rsid w:val="00E22B33"/>
    <w:rsid w:val="00E23C3E"/>
    <w:rsid w:val="00E24306"/>
    <w:rsid w:val="00E244D8"/>
    <w:rsid w:val="00E248F5"/>
    <w:rsid w:val="00E24916"/>
    <w:rsid w:val="00E25A5D"/>
    <w:rsid w:val="00E26960"/>
    <w:rsid w:val="00E2720B"/>
    <w:rsid w:val="00E272BE"/>
    <w:rsid w:val="00E2780F"/>
    <w:rsid w:val="00E27F9B"/>
    <w:rsid w:val="00E312D6"/>
    <w:rsid w:val="00E3139D"/>
    <w:rsid w:val="00E3173B"/>
    <w:rsid w:val="00E31F45"/>
    <w:rsid w:val="00E322BA"/>
    <w:rsid w:val="00E329E8"/>
    <w:rsid w:val="00E32B29"/>
    <w:rsid w:val="00E33675"/>
    <w:rsid w:val="00E33ABD"/>
    <w:rsid w:val="00E3482C"/>
    <w:rsid w:val="00E34A05"/>
    <w:rsid w:val="00E36478"/>
    <w:rsid w:val="00E3668D"/>
    <w:rsid w:val="00E36AD0"/>
    <w:rsid w:val="00E373BD"/>
    <w:rsid w:val="00E402A1"/>
    <w:rsid w:val="00E40AA3"/>
    <w:rsid w:val="00E40FF7"/>
    <w:rsid w:val="00E4297E"/>
    <w:rsid w:val="00E42C21"/>
    <w:rsid w:val="00E437D2"/>
    <w:rsid w:val="00E43888"/>
    <w:rsid w:val="00E43CCD"/>
    <w:rsid w:val="00E44258"/>
    <w:rsid w:val="00E443A8"/>
    <w:rsid w:val="00E44BCB"/>
    <w:rsid w:val="00E45B1B"/>
    <w:rsid w:val="00E45C86"/>
    <w:rsid w:val="00E464B4"/>
    <w:rsid w:val="00E4695C"/>
    <w:rsid w:val="00E46D16"/>
    <w:rsid w:val="00E46F51"/>
    <w:rsid w:val="00E4781F"/>
    <w:rsid w:val="00E47DE7"/>
    <w:rsid w:val="00E50859"/>
    <w:rsid w:val="00E50CB7"/>
    <w:rsid w:val="00E51BDC"/>
    <w:rsid w:val="00E51C1B"/>
    <w:rsid w:val="00E51C99"/>
    <w:rsid w:val="00E51E8A"/>
    <w:rsid w:val="00E5200D"/>
    <w:rsid w:val="00E52715"/>
    <w:rsid w:val="00E527AA"/>
    <w:rsid w:val="00E52CA2"/>
    <w:rsid w:val="00E532A6"/>
    <w:rsid w:val="00E53621"/>
    <w:rsid w:val="00E5381A"/>
    <w:rsid w:val="00E53D9A"/>
    <w:rsid w:val="00E5454B"/>
    <w:rsid w:val="00E54643"/>
    <w:rsid w:val="00E5467B"/>
    <w:rsid w:val="00E5550E"/>
    <w:rsid w:val="00E55B01"/>
    <w:rsid w:val="00E55B05"/>
    <w:rsid w:val="00E55C34"/>
    <w:rsid w:val="00E56942"/>
    <w:rsid w:val="00E56B62"/>
    <w:rsid w:val="00E57BC5"/>
    <w:rsid w:val="00E61939"/>
    <w:rsid w:val="00E61D84"/>
    <w:rsid w:val="00E62DA6"/>
    <w:rsid w:val="00E63065"/>
    <w:rsid w:val="00E631E6"/>
    <w:rsid w:val="00E63624"/>
    <w:rsid w:val="00E63B3F"/>
    <w:rsid w:val="00E641F7"/>
    <w:rsid w:val="00E642CF"/>
    <w:rsid w:val="00E64F5A"/>
    <w:rsid w:val="00E65130"/>
    <w:rsid w:val="00E6570B"/>
    <w:rsid w:val="00E66DB7"/>
    <w:rsid w:val="00E66F50"/>
    <w:rsid w:val="00E674B6"/>
    <w:rsid w:val="00E67AAF"/>
    <w:rsid w:val="00E67C87"/>
    <w:rsid w:val="00E70FCE"/>
    <w:rsid w:val="00E7135A"/>
    <w:rsid w:val="00E72157"/>
    <w:rsid w:val="00E72D0B"/>
    <w:rsid w:val="00E73464"/>
    <w:rsid w:val="00E7376D"/>
    <w:rsid w:val="00E74147"/>
    <w:rsid w:val="00E74760"/>
    <w:rsid w:val="00E749EC"/>
    <w:rsid w:val="00E74DAD"/>
    <w:rsid w:val="00E7507D"/>
    <w:rsid w:val="00E75441"/>
    <w:rsid w:val="00E75788"/>
    <w:rsid w:val="00E75931"/>
    <w:rsid w:val="00E75E70"/>
    <w:rsid w:val="00E76077"/>
    <w:rsid w:val="00E7784A"/>
    <w:rsid w:val="00E779D7"/>
    <w:rsid w:val="00E80135"/>
    <w:rsid w:val="00E8047E"/>
    <w:rsid w:val="00E80B4D"/>
    <w:rsid w:val="00E80CE6"/>
    <w:rsid w:val="00E80E60"/>
    <w:rsid w:val="00E81D8D"/>
    <w:rsid w:val="00E82B2E"/>
    <w:rsid w:val="00E82D24"/>
    <w:rsid w:val="00E82DB9"/>
    <w:rsid w:val="00E83233"/>
    <w:rsid w:val="00E83391"/>
    <w:rsid w:val="00E83758"/>
    <w:rsid w:val="00E8378B"/>
    <w:rsid w:val="00E83899"/>
    <w:rsid w:val="00E83BC8"/>
    <w:rsid w:val="00E83C64"/>
    <w:rsid w:val="00E84141"/>
    <w:rsid w:val="00E85AF4"/>
    <w:rsid w:val="00E8607A"/>
    <w:rsid w:val="00E8612C"/>
    <w:rsid w:val="00E8639A"/>
    <w:rsid w:val="00E865F4"/>
    <w:rsid w:val="00E86F6F"/>
    <w:rsid w:val="00E873CB"/>
    <w:rsid w:val="00E8746A"/>
    <w:rsid w:val="00E87B44"/>
    <w:rsid w:val="00E87C10"/>
    <w:rsid w:val="00E90341"/>
    <w:rsid w:val="00E9034B"/>
    <w:rsid w:val="00E909A1"/>
    <w:rsid w:val="00E90E4D"/>
    <w:rsid w:val="00E91D3C"/>
    <w:rsid w:val="00E92326"/>
    <w:rsid w:val="00E925D1"/>
    <w:rsid w:val="00E92874"/>
    <w:rsid w:val="00E9301B"/>
    <w:rsid w:val="00E931EE"/>
    <w:rsid w:val="00E93623"/>
    <w:rsid w:val="00E93662"/>
    <w:rsid w:val="00E93F56"/>
    <w:rsid w:val="00E94169"/>
    <w:rsid w:val="00E942A8"/>
    <w:rsid w:val="00E94628"/>
    <w:rsid w:val="00E94700"/>
    <w:rsid w:val="00E95127"/>
    <w:rsid w:val="00E958AA"/>
    <w:rsid w:val="00E96729"/>
    <w:rsid w:val="00E96E1B"/>
    <w:rsid w:val="00E9744E"/>
    <w:rsid w:val="00EA0485"/>
    <w:rsid w:val="00EA2270"/>
    <w:rsid w:val="00EA2520"/>
    <w:rsid w:val="00EA286D"/>
    <w:rsid w:val="00EA2E2C"/>
    <w:rsid w:val="00EA31C2"/>
    <w:rsid w:val="00EA3291"/>
    <w:rsid w:val="00EA3647"/>
    <w:rsid w:val="00EA36F6"/>
    <w:rsid w:val="00EA378B"/>
    <w:rsid w:val="00EA38D3"/>
    <w:rsid w:val="00EA3F91"/>
    <w:rsid w:val="00EA4125"/>
    <w:rsid w:val="00EA43C7"/>
    <w:rsid w:val="00EA440E"/>
    <w:rsid w:val="00EA59B1"/>
    <w:rsid w:val="00EA5CF6"/>
    <w:rsid w:val="00EA615C"/>
    <w:rsid w:val="00EA660B"/>
    <w:rsid w:val="00EA70FC"/>
    <w:rsid w:val="00EA7CCB"/>
    <w:rsid w:val="00EB06D0"/>
    <w:rsid w:val="00EB074F"/>
    <w:rsid w:val="00EB0F30"/>
    <w:rsid w:val="00EB1363"/>
    <w:rsid w:val="00EB1BDB"/>
    <w:rsid w:val="00EB1D25"/>
    <w:rsid w:val="00EB2706"/>
    <w:rsid w:val="00EB3663"/>
    <w:rsid w:val="00EB3835"/>
    <w:rsid w:val="00EB3DEC"/>
    <w:rsid w:val="00EB4F2B"/>
    <w:rsid w:val="00EB58C7"/>
    <w:rsid w:val="00EB59A8"/>
    <w:rsid w:val="00EB621B"/>
    <w:rsid w:val="00EB643B"/>
    <w:rsid w:val="00EB73DA"/>
    <w:rsid w:val="00EC036E"/>
    <w:rsid w:val="00EC07E1"/>
    <w:rsid w:val="00EC21BB"/>
    <w:rsid w:val="00EC28D1"/>
    <w:rsid w:val="00EC363B"/>
    <w:rsid w:val="00EC3C7B"/>
    <w:rsid w:val="00EC3DF8"/>
    <w:rsid w:val="00EC3F40"/>
    <w:rsid w:val="00EC3FEB"/>
    <w:rsid w:val="00EC444E"/>
    <w:rsid w:val="00EC6094"/>
    <w:rsid w:val="00ED0300"/>
    <w:rsid w:val="00ED04DB"/>
    <w:rsid w:val="00ED0D64"/>
    <w:rsid w:val="00ED12BE"/>
    <w:rsid w:val="00ED1544"/>
    <w:rsid w:val="00ED1C67"/>
    <w:rsid w:val="00ED2D48"/>
    <w:rsid w:val="00ED2DCE"/>
    <w:rsid w:val="00ED2E0E"/>
    <w:rsid w:val="00ED3063"/>
    <w:rsid w:val="00ED3776"/>
    <w:rsid w:val="00ED3AA5"/>
    <w:rsid w:val="00ED3B59"/>
    <w:rsid w:val="00ED3CA3"/>
    <w:rsid w:val="00ED3D23"/>
    <w:rsid w:val="00ED420A"/>
    <w:rsid w:val="00ED450C"/>
    <w:rsid w:val="00ED4723"/>
    <w:rsid w:val="00ED5CC0"/>
    <w:rsid w:val="00ED6166"/>
    <w:rsid w:val="00ED61D4"/>
    <w:rsid w:val="00ED6A18"/>
    <w:rsid w:val="00ED7AC1"/>
    <w:rsid w:val="00ED7BED"/>
    <w:rsid w:val="00EE05A6"/>
    <w:rsid w:val="00EE08C0"/>
    <w:rsid w:val="00EE1269"/>
    <w:rsid w:val="00EE1D03"/>
    <w:rsid w:val="00EE2051"/>
    <w:rsid w:val="00EE38E0"/>
    <w:rsid w:val="00EE3A30"/>
    <w:rsid w:val="00EE3A90"/>
    <w:rsid w:val="00EE40F7"/>
    <w:rsid w:val="00EE449C"/>
    <w:rsid w:val="00EE476F"/>
    <w:rsid w:val="00EE4990"/>
    <w:rsid w:val="00EE49F2"/>
    <w:rsid w:val="00EE53DC"/>
    <w:rsid w:val="00EE57BF"/>
    <w:rsid w:val="00EE57EC"/>
    <w:rsid w:val="00EE6061"/>
    <w:rsid w:val="00EE6CB0"/>
    <w:rsid w:val="00EE6CD8"/>
    <w:rsid w:val="00EE6F65"/>
    <w:rsid w:val="00EE716D"/>
    <w:rsid w:val="00EE72E0"/>
    <w:rsid w:val="00EE7666"/>
    <w:rsid w:val="00EE7951"/>
    <w:rsid w:val="00EF0454"/>
    <w:rsid w:val="00EF0F7C"/>
    <w:rsid w:val="00EF1168"/>
    <w:rsid w:val="00EF1593"/>
    <w:rsid w:val="00EF20F9"/>
    <w:rsid w:val="00EF2BBC"/>
    <w:rsid w:val="00EF33D3"/>
    <w:rsid w:val="00EF40D6"/>
    <w:rsid w:val="00EF45A5"/>
    <w:rsid w:val="00EF4731"/>
    <w:rsid w:val="00EF52A7"/>
    <w:rsid w:val="00EF5644"/>
    <w:rsid w:val="00EF63E9"/>
    <w:rsid w:val="00EF69B8"/>
    <w:rsid w:val="00EF706A"/>
    <w:rsid w:val="00EF7378"/>
    <w:rsid w:val="00EF78E2"/>
    <w:rsid w:val="00EF78F3"/>
    <w:rsid w:val="00EF7A64"/>
    <w:rsid w:val="00F00CF7"/>
    <w:rsid w:val="00F0143D"/>
    <w:rsid w:val="00F01530"/>
    <w:rsid w:val="00F0208F"/>
    <w:rsid w:val="00F027FD"/>
    <w:rsid w:val="00F02B96"/>
    <w:rsid w:val="00F02C26"/>
    <w:rsid w:val="00F0372F"/>
    <w:rsid w:val="00F03B76"/>
    <w:rsid w:val="00F03CAF"/>
    <w:rsid w:val="00F03D26"/>
    <w:rsid w:val="00F040E7"/>
    <w:rsid w:val="00F04263"/>
    <w:rsid w:val="00F047B9"/>
    <w:rsid w:val="00F05069"/>
    <w:rsid w:val="00F051EF"/>
    <w:rsid w:val="00F059DC"/>
    <w:rsid w:val="00F05CED"/>
    <w:rsid w:val="00F05F67"/>
    <w:rsid w:val="00F062B5"/>
    <w:rsid w:val="00F065CD"/>
    <w:rsid w:val="00F0677E"/>
    <w:rsid w:val="00F06846"/>
    <w:rsid w:val="00F07553"/>
    <w:rsid w:val="00F10850"/>
    <w:rsid w:val="00F10E1B"/>
    <w:rsid w:val="00F114B6"/>
    <w:rsid w:val="00F11742"/>
    <w:rsid w:val="00F11BBB"/>
    <w:rsid w:val="00F11C02"/>
    <w:rsid w:val="00F1227B"/>
    <w:rsid w:val="00F12B43"/>
    <w:rsid w:val="00F14203"/>
    <w:rsid w:val="00F1464F"/>
    <w:rsid w:val="00F1467C"/>
    <w:rsid w:val="00F14A34"/>
    <w:rsid w:val="00F15916"/>
    <w:rsid w:val="00F15ED9"/>
    <w:rsid w:val="00F174E1"/>
    <w:rsid w:val="00F1798A"/>
    <w:rsid w:val="00F17A4D"/>
    <w:rsid w:val="00F17D3F"/>
    <w:rsid w:val="00F2034F"/>
    <w:rsid w:val="00F20BDA"/>
    <w:rsid w:val="00F211DE"/>
    <w:rsid w:val="00F21213"/>
    <w:rsid w:val="00F2150E"/>
    <w:rsid w:val="00F21A4C"/>
    <w:rsid w:val="00F21B6B"/>
    <w:rsid w:val="00F21C39"/>
    <w:rsid w:val="00F21D54"/>
    <w:rsid w:val="00F21D8E"/>
    <w:rsid w:val="00F21E53"/>
    <w:rsid w:val="00F23144"/>
    <w:rsid w:val="00F236C4"/>
    <w:rsid w:val="00F23729"/>
    <w:rsid w:val="00F23861"/>
    <w:rsid w:val="00F23C2E"/>
    <w:rsid w:val="00F23E7F"/>
    <w:rsid w:val="00F23FEF"/>
    <w:rsid w:val="00F24065"/>
    <w:rsid w:val="00F25B81"/>
    <w:rsid w:val="00F268F5"/>
    <w:rsid w:val="00F26A92"/>
    <w:rsid w:val="00F26B4E"/>
    <w:rsid w:val="00F311D3"/>
    <w:rsid w:val="00F3139F"/>
    <w:rsid w:val="00F315B3"/>
    <w:rsid w:val="00F32BED"/>
    <w:rsid w:val="00F32D9E"/>
    <w:rsid w:val="00F33320"/>
    <w:rsid w:val="00F33A60"/>
    <w:rsid w:val="00F34156"/>
    <w:rsid w:val="00F34B44"/>
    <w:rsid w:val="00F34BB6"/>
    <w:rsid w:val="00F3603E"/>
    <w:rsid w:val="00F360C1"/>
    <w:rsid w:val="00F363C3"/>
    <w:rsid w:val="00F363F3"/>
    <w:rsid w:val="00F36571"/>
    <w:rsid w:val="00F36769"/>
    <w:rsid w:val="00F36C26"/>
    <w:rsid w:val="00F36CB5"/>
    <w:rsid w:val="00F36CD0"/>
    <w:rsid w:val="00F36EA7"/>
    <w:rsid w:val="00F37F3C"/>
    <w:rsid w:val="00F40546"/>
    <w:rsid w:val="00F40734"/>
    <w:rsid w:val="00F40F33"/>
    <w:rsid w:val="00F4311D"/>
    <w:rsid w:val="00F4325A"/>
    <w:rsid w:val="00F432EC"/>
    <w:rsid w:val="00F43CCB"/>
    <w:rsid w:val="00F441D6"/>
    <w:rsid w:val="00F44881"/>
    <w:rsid w:val="00F44D57"/>
    <w:rsid w:val="00F45F39"/>
    <w:rsid w:val="00F46276"/>
    <w:rsid w:val="00F463EA"/>
    <w:rsid w:val="00F46ACE"/>
    <w:rsid w:val="00F46DF4"/>
    <w:rsid w:val="00F477C8"/>
    <w:rsid w:val="00F47EA2"/>
    <w:rsid w:val="00F50AA0"/>
    <w:rsid w:val="00F50C82"/>
    <w:rsid w:val="00F51276"/>
    <w:rsid w:val="00F51CD4"/>
    <w:rsid w:val="00F51F24"/>
    <w:rsid w:val="00F52059"/>
    <w:rsid w:val="00F528C4"/>
    <w:rsid w:val="00F535A2"/>
    <w:rsid w:val="00F53BC0"/>
    <w:rsid w:val="00F53BE6"/>
    <w:rsid w:val="00F53CFF"/>
    <w:rsid w:val="00F542E5"/>
    <w:rsid w:val="00F54CB9"/>
    <w:rsid w:val="00F558D1"/>
    <w:rsid w:val="00F5606F"/>
    <w:rsid w:val="00F56E8B"/>
    <w:rsid w:val="00F57B96"/>
    <w:rsid w:val="00F60279"/>
    <w:rsid w:val="00F61147"/>
    <w:rsid w:val="00F61C05"/>
    <w:rsid w:val="00F61EC6"/>
    <w:rsid w:val="00F62579"/>
    <w:rsid w:val="00F62A75"/>
    <w:rsid w:val="00F64E9E"/>
    <w:rsid w:val="00F665AD"/>
    <w:rsid w:val="00F66992"/>
    <w:rsid w:val="00F672BB"/>
    <w:rsid w:val="00F67472"/>
    <w:rsid w:val="00F6781F"/>
    <w:rsid w:val="00F67A03"/>
    <w:rsid w:val="00F67AC3"/>
    <w:rsid w:val="00F67D1D"/>
    <w:rsid w:val="00F7027D"/>
    <w:rsid w:val="00F703A4"/>
    <w:rsid w:val="00F70418"/>
    <w:rsid w:val="00F70D1C"/>
    <w:rsid w:val="00F7117D"/>
    <w:rsid w:val="00F712A8"/>
    <w:rsid w:val="00F713A0"/>
    <w:rsid w:val="00F71B15"/>
    <w:rsid w:val="00F71FF6"/>
    <w:rsid w:val="00F72847"/>
    <w:rsid w:val="00F72ED2"/>
    <w:rsid w:val="00F72F06"/>
    <w:rsid w:val="00F73AD1"/>
    <w:rsid w:val="00F7579F"/>
    <w:rsid w:val="00F75DE5"/>
    <w:rsid w:val="00F76345"/>
    <w:rsid w:val="00F767F1"/>
    <w:rsid w:val="00F768F2"/>
    <w:rsid w:val="00F76B69"/>
    <w:rsid w:val="00F76F71"/>
    <w:rsid w:val="00F77234"/>
    <w:rsid w:val="00F774C2"/>
    <w:rsid w:val="00F775AD"/>
    <w:rsid w:val="00F77983"/>
    <w:rsid w:val="00F77AD9"/>
    <w:rsid w:val="00F77F7B"/>
    <w:rsid w:val="00F81390"/>
    <w:rsid w:val="00F813F9"/>
    <w:rsid w:val="00F8191B"/>
    <w:rsid w:val="00F81C66"/>
    <w:rsid w:val="00F81FCC"/>
    <w:rsid w:val="00F82473"/>
    <w:rsid w:val="00F8292B"/>
    <w:rsid w:val="00F82A05"/>
    <w:rsid w:val="00F83083"/>
    <w:rsid w:val="00F834C4"/>
    <w:rsid w:val="00F843A4"/>
    <w:rsid w:val="00F84E0B"/>
    <w:rsid w:val="00F850A0"/>
    <w:rsid w:val="00F858F6"/>
    <w:rsid w:val="00F85FF7"/>
    <w:rsid w:val="00F86220"/>
    <w:rsid w:val="00F8637D"/>
    <w:rsid w:val="00F86516"/>
    <w:rsid w:val="00F87227"/>
    <w:rsid w:val="00F877F4"/>
    <w:rsid w:val="00F87874"/>
    <w:rsid w:val="00F9033D"/>
    <w:rsid w:val="00F90DFC"/>
    <w:rsid w:val="00F91C06"/>
    <w:rsid w:val="00F921D6"/>
    <w:rsid w:val="00F931FC"/>
    <w:rsid w:val="00F93342"/>
    <w:rsid w:val="00F9358D"/>
    <w:rsid w:val="00F94286"/>
    <w:rsid w:val="00F9452E"/>
    <w:rsid w:val="00F94662"/>
    <w:rsid w:val="00F947CA"/>
    <w:rsid w:val="00F95271"/>
    <w:rsid w:val="00F95382"/>
    <w:rsid w:val="00F95CA4"/>
    <w:rsid w:val="00F96380"/>
    <w:rsid w:val="00F963C9"/>
    <w:rsid w:val="00F9653D"/>
    <w:rsid w:val="00F970BF"/>
    <w:rsid w:val="00F974FB"/>
    <w:rsid w:val="00F9781E"/>
    <w:rsid w:val="00F97837"/>
    <w:rsid w:val="00F97D87"/>
    <w:rsid w:val="00F97FB9"/>
    <w:rsid w:val="00FA0265"/>
    <w:rsid w:val="00FA059C"/>
    <w:rsid w:val="00FA0E9F"/>
    <w:rsid w:val="00FA1A10"/>
    <w:rsid w:val="00FA1BAC"/>
    <w:rsid w:val="00FA1C7F"/>
    <w:rsid w:val="00FA1D07"/>
    <w:rsid w:val="00FA2D6A"/>
    <w:rsid w:val="00FA319D"/>
    <w:rsid w:val="00FA3352"/>
    <w:rsid w:val="00FA3BAD"/>
    <w:rsid w:val="00FA401E"/>
    <w:rsid w:val="00FA44B8"/>
    <w:rsid w:val="00FA45D5"/>
    <w:rsid w:val="00FA47C8"/>
    <w:rsid w:val="00FA4CFC"/>
    <w:rsid w:val="00FA5187"/>
    <w:rsid w:val="00FA537E"/>
    <w:rsid w:val="00FA5653"/>
    <w:rsid w:val="00FA56C4"/>
    <w:rsid w:val="00FA588B"/>
    <w:rsid w:val="00FA632A"/>
    <w:rsid w:val="00FA797E"/>
    <w:rsid w:val="00FA79C8"/>
    <w:rsid w:val="00FA79FD"/>
    <w:rsid w:val="00FA7E4E"/>
    <w:rsid w:val="00FA7FF4"/>
    <w:rsid w:val="00FB05A4"/>
    <w:rsid w:val="00FB066E"/>
    <w:rsid w:val="00FB068E"/>
    <w:rsid w:val="00FB0A9A"/>
    <w:rsid w:val="00FB0D34"/>
    <w:rsid w:val="00FB0E0B"/>
    <w:rsid w:val="00FB1A74"/>
    <w:rsid w:val="00FB2358"/>
    <w:rsid w:val="00FB24BF"/>
    <w:rsid w:val="00FB3A2B"/>
    <w:rsid w:val="00FB3EAF"/>
    <w:rsid w:val="00FB3EFE"/>
    <w:rsid w:val="00FB3F04"/>
    <w:rsid w:val="00FB58A7"/>
    <w:rsid w:val="00FB5B03"/>
    <w:rsid w:val="00FB5BD9"/>
    <w:rsid w:val="00FB6088"/>
    <w:rsid w:val="00FB60CA"/>
    <w:rsid w:val="00FB6185"/>
    <w:rsid w:val="00FB6A47"/>
    <w:rsid w:val="00FB710E"/>
    <w:rsid w:val="00FB78C0"/>
    <w:rsid w:val="00FB7C28"/>
    <w:rsid w:val="00FB7E55"/>
    <w:rsid w:val="00FB7F95"/>
    <w:rsid w:val="00FC0076"/>
    <w:rsid w:val="00FC0437"/>
    <w:rsid w:val="00FC0633"/>
    <w:rsid w:val="00FC0714"/>
    <w:rsid w:val="00FC0964"/>
    <w:rsid w:val="00FC10EB"/>
    <w:rsid w:val="00FC147A"/>
    <w:rsid w:val="00FC174F"/>
    <w:rsid w:val="00FC1B09"/>
    <w:rsid w:val="00FC20C4"/>
    <w:rsid w:val="00FC36E4"/>
    <w:rsid w:val="00FC3C34"/>
    <w:rsid w:val="00FC4A63"/>
    <w:rsid w:val="00FC4CC6"/>
    <w:rsid w:val="00FC4F1E"/>
    <w:rsid w:val="00FC5B1C"/>
    <w:rsid w:val="00FC5F8C"/>
    <w:rsid w:val="00FC6068"/>
    <w:rsid w:val="00FC657E"/>
    <w:rsid w:val="00FC7009"/>
    <w:rsid w:val="00FC731C"/>
    <w:rsid w:val="00FC74CE"/>
    <w:rsid w:val="00FC7650"/>
    <w:rsid w:val="00FC7B87"/>
    <w:rsid w:val="00FD02B5"/>
    <w:rsid w:val="00FD03EB"/>
    <w:rsid w:val="00FD2727"/>
    <w:rsid w:val="00FD30E5"/>
    <w:rsid w:val="00FD32B1"/>
    <w:rsid w:val="00FD418C"/>
    <w:rsid w:val="00FD4ED8"/>
    <w:rsid w:val="00FD5731"/>
    <w:rsid w:val="00FD61DD"/>
    <w:rsid w:val="00FD6355"/>
    <w:rsid w:val="00FD63F9"/>
    <w:rsid w:val="00FD65C6"/>
    <w:rsid w:val="00FD683C"/>
    <w:rsid w:val="00FD69E7"/>
    <w:rsid w:val="00FD7018"/>
    <w:rsid w:val="00FD743B"/>
    <w:rsid w:val="00FD760B"/>
    <w:rsid w:val="00FD7CBE"/>
    <w:rsid w:val="00FE075C"/>
    <w:rsid w:val="00FE0786"/>
    <w:rsid w:val="00FE22EE"/>
    <w:rsid w:val="00FE25A2"/>
    <w:rsid w:val="00FE3851"/>
    <w:rsid w:val="00FE3C7F"/>
    <w:rsid w:val="00FE3F17"/>
    <w:rsid w:val="00FE4A80"/>
    <w:rsid w:val="00FE5298"/>
    <w:rsid w:val="00FE557E"/>
    <w:rsid w:val="00FE5752"/>
    <w:rsid w:val="00FE6C70"/>
    <w:rsid w:val="00FE6F47"/>
    <w:rsid w:val="00FE72B2"/>
    <w:rsid w:val="00FE7BA4"/>
    <w:rsid w:val="00FF0BCD"/>
    <w:rsid w:val="00FF0C84"/>
    <w:rsid w:val="00FF12D7"/>
    <w:rsid w:val="00FF1CD2"/>
    <w:rsid w:val="00FF2228"/>
    <w:rsid w:val="00FF226E"/>
    <w:rsid w:val="00FF284F"/>
    <w:rsid w:val="00FF2D7A"/>
    <w:rsid w:val="00FF2F10"/>
    <w:rsid w:val="00FF3C5F"/>
    <w:rsid w:val="00FF3CD8"/>
    <w:rsid w:val="00FF3D19"/>
    <w:rsid w:val="00FF4046"/>
    <w:rsid w:val="00FF40D6"/>
    <w:rsid w:val="00FF50DD"/>
    <w:rsid w:val="00FF5524"/>
    <w:rsid w:val="00FF59AF"/>
    <w:rsid w:val="00FF59DB"/>
    <w:rsid w:val="00FF5B4A"/>
    <w:rsid w:val="00FF5FAE"/>
    <w:rsid w:val="00FF793C"/>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ADEC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D0D34"/>
    <w:pPr>
      <w:spacing w:after="160" w:line="259" w:lineRule="auto"/>
    </w:pPr>
    <w:rPr>
      <w:rFonts w:asciiTheme="minorHAnsi" w:eastAsiaTheme="minorHAnsi" w:hAnsiTheme="minorHAnsi" w:cstheme="minorBidi"/>
      <w:sz w:val="22"/>
      <w:szCs w:val="22"/>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UNDERRUBRIK 1-2,DO NOT USE_h2,h21,Heading 2 Char,H2 Char,h2 Char"/>
    <w:next w:val="Normal"/>
    <w:link w:val="Heading2Char1"/>
    <w:qFormat/>
    <w:rsid w:val="007A22CE"/>
    <w:pPr>
      <w:numPr>
        <w:ilvl w:val="1"/>
        <w:numId w:val="1"/>
      </w:numPr>
      <w:spacing w:before="100" w:beforeAutospacing="1" w:afterLines="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
    <w:basedOn w:val="Heading4"/>
    <w:next w:val="Normal"/>
    <w:qFormat/>
    <w:rsid w:val="00876A06"/>
    <w:pPr>
      <w:numPr>
        <w:ilvl w:val="0"/>
        <w:numId w:val="0"/>
      </w:numPr>
      <w:outlineLvl w:val="4"/>
    </w:pPr>
    <w:rPr>
      <w:sz w:val="22"/>
    </w:rPr>
  </w:style>
  <w:style w:type="paragraph" w:styleId="Heading6">
    <w:name w:val="heading 6"/>
    <w:basedOn w:val="H6"/>
    <w:next w:val="Normal"/>
    <w:qFormat/>
    <w:rsid w:val="009B4262"/>
    <w:pPr>
      <w:numPr>
        <w:ilvl w:val="4"/>
        <w:numId w:val="1"/>
      </w:numPr>
      <w:ind w:left="1985" w:hanging="1985"/>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rsid w:val="006D0D3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D0D34"/>
  </w:style>
  <w:style w:type="character" w:customStyle="1" w:styleId="Heading1Char1">
    <w:name w:val="Heading 1 Char1"/>
    <w:aliases w:val="Char Char2,NMP Heading 1 Char,H1 Char,h11 Char,h12 Char,h13 Char,h14 Char,h15 Char,h16 Char,app heading 1 Char,l1 Char,Memo Heading 1 Char,Heading 1_a Char,heading 1 Char,h17 Char,h111 Char,h121 Char,h131 Char,h141 Char,h151 Char,h1 Char"/>
    <w:basedOn w:val="DefaultParagraphFont"/>
    <w:link w:val="Heading1"/>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spacing w:before="240" w:line="240" w:lineRule="exact"/>
    </w:pPr>
    <w:rPr>
      <w:rFonts w:ascii="Verdana" w:eastAsia="Batang" w:hAnsi="Verdana"/>
      <w:sz w:val="24"/>
    </w:rPr>
  </w:style>
  <w:style w:type="character" w:customStyle="1" w:styleId="Heading2Char1">
    <w:name w:val="Heading 2 Char1"/>
    <w:aliases w:val="Char Char Char,Head2A Char,2 Char,H2 Char1,h2 Char1,UNDERRUBRIK 1-2 Char,DO NOT USE_h2 Char,h21 Char,Heading 2 Char Char,H2 Char Char,h2 Char Char"/>
    <w:basedOn w:val="Heading1Char1"/>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76A06"/>
    <w:rPr>
      <w:rFonts w:ascii="Arial" w:eastAsia="Arial" w:hAnsi="Arial"/>
      <w:sz w:val="24"/>
      <w:lang w:val="en-GB"/>
    </w:rPr>
  </w:style>
  <w:style w:type="paragraph" w:customStyle="1" w:styleId="H6">
    <w:name w:val="H6"/>
    <w:basedOn w:val="Heading5"/>
    <w:next w:val="Normal"/>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semiHidden/>
    <w:rsid w:val="009B426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semiHidden/>
    <w:rsid w:val="009B4262"/>
    <w:pPr>
      <w:outlineLvl w:val="9"/>
    </w:pPr>
  </w:style>
  <w:style w:type="paragraph" w:styleId="Footer">
    <w:name w:val="footer"/>
    <w:basedOn w:val="Header"/>
    <w:rsid w:val="009B4262"/>
    <w:pPr>
      <w:jc w:val="center"/>
    </w:pPr>
    <w:rPr>
      <w:i/>
    </w:rPr>
  </w:style>
  <w:style w:type="character" w:styleId="FootnoteReference">
    <w:name w:val="footnote reference"/>
    <w:basedOn w:val="DefaultParagraphFont"/>
    <w:semiHidden/>
    <w:rsid w:val="009B4262"/>
    <w:rPr>
      <w:b/>
      <w:position w:val="6"/>
      <w:sz w:val="16"/>
    </w:rPr>
  </w:style>
  <w:style w:type="paragraph" w:styleId="FootnoteText">
    <w:name w:val="footnote text"/>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basedOn w:val="DefaultParagraphFont"/>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semiHidden/>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basedOn w:val="DefaultParagraphFont"/>
    <w:link w:val="TAL"/>
    <w:rsid w:val="00326780"/>
    <w:rPr>
      <w:rFonts w:ascii="Arial" w:hAnsi="Arial"/>
      <w:sz w:val="18"/>
      <w:lang w:val="en-GB" w:eastAsia="en-US" w:bidi="ar-SA"/>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rsid w:val="009B4262"/>
    <w:rPr>
      <w:b/>
    </w:rPr>
  </w:style>
  <w:style w:type="paragraph" w:customStyle="1" w:styleId="TAC">
    <w:name w:val="TAC"/>
    <w:basedOn w:val="TAL"/>
    <w:link w:val="TACChar"/>
    <w:rsid w:val="009B4262"/>
    <w:pPr>
      <w:jc w:val="center"/>
    </w:pPr>
  </w:style>
  <w:style w:type="character" w:customStyle="1" w:styleId="TACChar">
    <w:name w:val="TAC Char"/>
    <w:basedOn w:val="DefaultParagraphFont"/>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semiHidden/>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semiHidden/>
    <w:rsid w:val="009B4262"/>
    <w:pPr>
      <w:ind w:left="851"/>
    </w:pPr>
  </w:style>
  <w:style w:type="paragraph" w:styleId="ListBullet">
    <w:name w:val="List Bullet"/>
    <w:basedOn w:val="List"/>
    <w:semiHidden/>
    <w:rsid w:val="009B4262"/>
  </w:style>
  <w:style w:type="paragraph" w:customStyle="1" w:styleId="EditorsNote">
    <w:name w:val="Editor's Note"/>
    <w:basedOn w:val="NO"/>
    <w:rsid w:val="009B4262"/>
    <w:rPr>
      <w:color w:val="FF0000"/>
    </w:rPr>
  </w:style>
  <w:style w:type="paragraph" w:customStyle="1" w:styleId="TH">
    <w:name w:val="TH"/>
    <w:basedOn w:val="Normal"/>
    <w:link w:val="THChar"/>
    <w:rsid w:val="00E23C3E"/>
    <w:pPr>
      <w:keepNext/>
      <w:keepLines/>
      <w:spacing w:before="60"/>
      <w:jc w:val="center"/>
    </w:pPr>
    <w:rPr>
      <w:rFonts w:ascii="Arial" w:hAnsi="Arial"/>
      <w:b/>
    </w:rPr>
  </w:style>
  <w:style w:type="character" w:customStyle="1" w:styleId="THChar">
    <w:name w:val="TH Char"/>
    <w:basedOn w:val="DefaultParagraphFont"/>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semiHidden/>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semiHidden/>
    <w:rsid w:val="009B4262"/>
    <w:pPr>
      <w:ind w:left="1135"/>
    </w:pPr>
  </w:style>
  <w:style w:type="paragraph" w:styleId="List2">
    <w:name w:val="List 2"/>
    <w:basedOn w:val="List"/>
    <w:semiHidden/>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IndexHeading">
    <w:name w:val="index heading"/>
    <w:basedOn w:val="Normal"/>
    <w:next w:val="Normal"/>
    <w:semiHidden/>
    <w:rsid w:val="004A4093"/>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w:basedOn w:val="Normal"/>
    <w:next w:val="Normal"/>
    <w:link w:val="CaptionChar1"/>
    <w:qFormat/>
    <w:rsid w:val="004A4093"/>
    <w:pPr>
      <w:spacing w:before="120" w:after="120"/>
    </w:pPr>
    <w:rPr>
      <w:b/>
    </w:rPr>
  </w:style>
  <w:style w:type="character" w:styleId="Hyperlink">
    <w:name w:val="Hyperlink"/>
    <w:basedOn w:val="DefaultParagraphFont"/>
    <w:uiPriority w:val="99"/>
    <w:rsid w:val="004A4093"/>
    <w:rPr>
      <w:color w:val="0000FF"/>
      <w:u w:val="single"/>
    </w:rPr>
  </w:style>
  <w:style w:type="character" w:styleId="FollowedHyperlink">
    <w:name w:val="FollowedHyperlink"/>
    <w:basedOn w:val="DefaultParagraphFont"/>
    <w:semiHidden/>
    <w:rsid w:val="004A4093"/>
    <w:rPr>
      <w:color w:val="800080"/>
      <w:u w:val="single"/>
    </w:rPr>
  </w:style>
  <w:style w:type="paragraph" w:styleId="DocumentMap">
    <w:name w:val="Document Map"/>
    <w:basedOn w:val="Normal"/>
    <w:semiHidden/>
    <w:rsid w:val="004A4093"/>
    <w:pPr>
      <w:shd w:val="clear" w:color="auto" w:fill="000080"/>
    </w:pPr>
    <w:rPr>
      <w:rFonts w:ascii="Tahoma" w:hAnsi="Tahoma"/>
    </w:rPr>
  </w:style>
  <w:style w:type="paragraph" w:styleId="PlainText">
    <w:name w:val="Plain Text"/>
    <w:basedOn w:val="Normal"/>
    <w:semiHidden/>
    <w:rsid w:val="004A4093"/>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4A4093"/>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basedOn w:val="DefaultParagraphFont"/>
    <w:link w:val="BodyText"/>
    <w:rsid w:val="00F1227B"/>
    <w:rPr>
      <w:lang w:val="en-GB" w:eastAsia="en-GB"/>
    </w:rPr>
  </w:style>
  <w:style w:type="paragraph" w:styleId="BodyTextIndent">
    <w:name w:val="Body Text Indent"/>
    <w:basedOn w:val="Normal"/>
    <w:semiHidden/>
    <w:rsid w:val="004A4093"/>
    <w:pPr>
      <w:widowControl w:val="0"/>
      <w:ind w:left="210"/>
      <w:jc w:val="both"/>
    </w:pPr>
    <w:rPr>
      <w:snapToGrid w:val="0"/>
      <w:kern w:val="2"/>
      <w:sz w:val="21"/>
    </w:rPr>
  </w:style>
  <w:style w:type="paragraph" w:styleId="TableofFigures">
    <w:name w:val="table of figures"/>
    <w:basedOn w:val="Normal"/>
    <w:next w:val="Normal"/>
    <w:semiHidden/>
    <w:rsid w:val="004A4093"/>
    <w:pPr>
      <w:ind w:left="400" w:hanging="400"/>
      <w:jc w:val="center"/>
    </w:pPr>
    <w:rPr>
      <w:b/>
    </w:rPr>
  </w:style>
  <w:style w:type="paragraph" w:styleId="BodyText2">
    <w:name w:val="Body Text 2"/>
    <w:basedOn w:val="Normal"/>
    <w:semiHidden/>
    <w:rsid w:val="004A4093"/>
    <w:rPr>
      <w:i/>
    </w:rPr>
  </w:style>
  <w:style w:type="paragraph" w:styleId="BodyTextIndent3">
    <w:name w:val="Body Text Indent 3"/>
    <w:basedOn w:val="Normal"/>
    <w:semiHidden/>
    <w:rsid w:val="004A4093"/>
    <w:pPr>
      <w:ind w:left="1080"/>
    </w:pPr>
  </w:style>
  <w:style w:type="paragraph" w:styleId="CommentText">
    <w:name w:val="annotation text"/>
    <w:basedOn w:val="Normal"/>
    <w:link w:val="CommentTextChar"/>
    <w:rsid w:val="00D10477"/>
    <w:pPr>
      <w:widowControl w:val="0"/>
      <w:spacing w:line="360" w:lineRule="atLeast"/>
    </w:pPr>
    <w:rPr>
      <w:rFonts w:ascii="Arial" w:eastAsia="–¾’©" w:hAnsi="Arial"/>
      <w:sz w:val="18"/>
    </w:rPr>
  </w:style>
  <w:style w:type="character" w:styleId="PageNumber">
    <w:name w:val="page number"/>
    <w:basedOn w:val="DefaultParagraphFont"/>
    <w:semiHidden/>
    <w:rsid w:val="004A4093"/>
  </w:style>
  <w:style w:type="paragraph" w:styleId="BodyText3">
    <w:name w:val="Body Text 3"/>
    <w:basedOn w:val="Normal"/>
    <w:semiHidden/>
    <w:rsid w:val="004A4093"/>
    <w:pPr>
      <w:keepNext/>
      <w:keepLines/>
    </w:pPr>
    <w:rPr>
      <w:rFonts w:eastAsia="Osaka"/>
      <w:color w:val="000000"/>
    </w:rPr>
  </w:style>
  <w:style w:type="paragraph" w:styleId="BalloonText">
    <w:name w:val="Balloon Text"/>
    <w:basedOn w:val="Normal"/>
    <w:semiHidden/>
    <w:rsid w:val="004A4093"/>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rPr>
      <w:i/>
      <w:color w:val="0000FF"/>
    </w:rPr>
  </w:style>
  <w:style w:type="character" w:customStyle="1" w:styleId="GuidanceChar">
    <w:name w:val="Guidance Char"/>
    <w:basedOn w:val="DefaultParagraphFont"/>
    <w:link w:val="Guidance"/>
    <w:rsid w:val="00AA3724"/>
    <w:rPr>
      <w:i/>
      <w:color w:val="0000FF"/>
      <w:lang w:val="en-GB" w:eastAsia="en-US" w:bidi="ar-SA"/>
    </w:rPr>
  </w:style>
  <w:style w:type="paragraph" w:customStyle="1" w:styleId="MTDisplayEquation">
    <w:name w:val="MTDisplayEquation"/>
    <w:basedOn w:val="Normal"/>
    <w:semiHidden/>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basedOn w:val="DefaultParagraphFont"/>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basedOn w:val="DefaultParagraphFont"/>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C0008A"/>
    <w:rPr>
      <w:rFonts w:ascii="Arial" w:eastAsia="Times New Roman" w:hAnsi="Arial"/>
      <w:b/>
      <w:noProof/>
      <w:sz w:val="18"/>
      <w:lang w:val="en-GB" w:eastAsia="en-US" w:bidi="ar-SA"/>
    </w:rPr>
  </w:style>
  <w:style w:type="character" w:customStyle="1" w:styleId="Char0">
    <w:name w:val="样式 页眉 Char"/>
    <w:basedOn w:val="Header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afterLines="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basedOn w:val="DefaultParagraphFont"/>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rsid w:val="00974E2C"/>
    <w:rPr>
      <w:rFonts w:eastAsia="SimSun"/>
    </w:rPr>
  </w:style>
  <w:style w:type="character" w:customStyle="1" w:styleId="B1Char">
    <w:name w:val="B1 Char"/>
    <w:basedOn w:val="DefaultParagraphFont"/>
    <w:link w:val="B1"/>
    <w:rsid w:val="00EF20F9"/>
    <w:rPr>
      <w:rFonts w:eastAsia="SimSun"/>
      <w:lang w:val="en-GB" w:eastAsia="en-US" w:bidi="ar-SA"/>
    </w:rPr>
  </w:style>
  <w:style w:type="paragraph" w:customStyle="1" w:styleId="EX">
    <w:name w:val="EX"/>
    <w:basedOn w:val="Normal"/>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spacing w:before="240" w:line="240" w:lineRule="exact"/>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spacing w:before="240" w:line="240" w:lineRule="exact"/>
    </w:pPr>
    <w:rPr>
      <w:rFonts w:ascii="Verdana" w:eastAsia="Batang" w:hAnsi="Verdana"/>
      <w:sz w:val="24"/>
    </w:rPr>
  </w:style>
  <w:style w:type="character" w:customStyle="1" w:styleId="TAHCar">
    <w:name w:val="TAH Car"/>
    <w:basedOn w:val="DefaultParagraphFont"/>
    <w:link w:val="TAH"/>
    <w:rsid w:val="00B65D41"/>
    <w:rPr>
      <w:rFonts w:ascii="Arial" w:eastAsia="Times New Roman" w:hAnsi="Arial"/>
      <w:b/>
      <w:sz w:val="18"/>
      <w:lang w:val="en-GB" w:eastAsia="en-US"/>
    </w:rPr>
  </w:style>
  <w:style w:type="paragraph" w:customStyle="1" w:styleId="B2">
    <w:name w:val="B2"/>
    <w:basedOn w:val="List2"/>
    <w:link w:val="B2Char"/>
    <w:rsid w:val="00716B79"/>
    <w:rPr>
      <w:rFonts w:eastAsia="MS Mincho"/>
    </w:rPr>
  </w:style>
  <w:style w:type="character" w:customStyle="1" w:styleId="msoins0">
    <w:name w:val="msoins"/>
    <w:basedOn w:val="DefaultParagraphFont"/>
    <w:rsid w:val="009B354D"/>
  </w:style>
  <w:style w:type="paragraph" w:customStyle="1" w:styleId="FBCharCharCharChar1CharCharCharCharCharCharCharChar1CharCharCharCharCharChar">
    <w:name w:val="FB Char Char Char Char1 Char Char Char Char Char Char Char Char1 Char Char Char Char Char Char"/>
    <w:next w:val="Normal"/>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SimSun" w:hAnsi="Arial" w:cs="Arial"/>
      <w:color w:val="0000FF"/>
      <w:kern w:val="2"/>
      <w:lang w:eastAsia="zh-CN"/>
    </w:rPr>
  </w:style>
  <w:style w:type="character" w:customStyle="1" w:styleId="B1Zchn">
    <w:name w:val="B1 Zchn"/>
    <w:basedOn w:val="DefaultParagraphFont"/>
    <w:rsid w:val="005557DE"/>
    <w:rPr>
      <w:rFonts w:ascii="Arial" w:eastAsia="SimSun" w:hAnsi="Arial" w:cs="Arial"/>
      <w:color w:val="0000FF"/>
      <w:kern w:val="2"/>
      <w:lang w:val="en-GB" w:eastAsia="ko-KR" w:bidi="ar-SA"/>
    </w:rPr>
  </w:style>
  <w:style w:type="character" w:customStyle="1" w:styleId="B2Char">
    <w:name w:val="B2 Char"/>
    <w:basedOn w:val="DefaultParagraphFont"/>
    <w:link w:val="B2"/>
    <w:rsid w:val="005557DE"/>
    <w:rPr>
      <w:lang w:val="en-GB" w:eastAsia="en-US"/>
    </w:rPr>
  </w:style>
  <w:style w:type="paragraph" w:customStyle="1" w:styleId="B3">
    <w:name w:val="B3"/>
    <w:basedOn w:val="List3"/>
    <w:link w:val="B3Char"/>
    <w:rsid w:val="005557DE"/>
    <w:pPr>
      <w:widowControl w:val="0"/>
      <w:spacing w:line="360" w:lineRule="auto"/>
    </w:pPr>
    <w:rPr>
      <w:rFonts w:eastAsia="SimSun"/>
      <w:snapToGrid w:val="0"/>
      <w:color w:val="000000"/>
      <w:sz w:val="21"/>
      <w:lang w:eastAsia="ja-JP"/>
    </w:rPr>
  </w:style>
  <w:style w:type="character" w:customStyle="1" w:styleId="B3Char">
    <w:name w:val="B3 Char"/>
    <w:basedOn w:val="DefaultParagraphFont"/>
    <w:link w:val="B3"/>
    <w:rsid w:val="005557DE"/>
    <w:rPr>
      <w:rFonts w:eastAsia="SimSun"/>
      <w:snapToGrid w:val="0"/>
      <w:color w:val="000000"/>
      <w:sz w:val="21"/>
      <w:lang w:val="en-GB" w:eastAsia="ja-JP"/>
    </w:rPr>
  </w:style>
  <w:style w:type="paragraph" w:customStyle="1" w:styleId="B4">
    <w:name w:val="B4"/>
    <w:basedOn w:val="List4"/>
    <w:rsid w:val="005557DE"/>
    <w:pPr>
      <w:widowControl w:val="0"/>
      <w:spacing w:line="360" w:lineRule="auto"/>
    </w:pPr>
    <w:rPr>
      <w:rFonts w:eastAsia="SimSun"/>
      <w:snapToGrid w:val="0"/>
      <w:color w:val="000000"/>
      <w:sz w:val="21"/>
      <w:lang w:eastAsia="zh-CN"/>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Paragraph">
    <w:name w:val="List Paragraph"/>
    <w:basedOn w:val="Normal"/>
    <w:link w:val="ListParagraphChar"/>
    <w:uiPriority w:val="34"/>
    <w:qFormat/>
    <w:rsid w:val="00ED0D64"/>
    <w:pPr>
      <w:ind w:firstLineChars="200" w:firstLine="420"/>
    </w:pPr>
  </w:style>
  <w:style w:type="paragraph" w:customStyle="1" w:styleId="CRCoverPage">
    <w:name w:val="CR Cover Page"/>
    <w:next w:val="Normal"/>
    <w:link w:val="CRCoverPageZchn"/>
    <w:rsid w:val="00962989"/>
    <w:pPr>
      <w:spacing w:after="120"/>
    </w:pPr>
    <w:rPr>
      <w:rFonts w:ascii="Arial" w:eastAsia="SimSun" w:hAnsi="Arial"/>
    </w:rPr>
  </w:style>
  <w:style w:type="character" w:customStyle="1" w:styleId="CRCoverPageZchn">
    <w:name w:val="CR Cover Page Zchn"/>
    <w:link w:val="CRCoverPage"/>
    <w:rsid w:val="00962989"/>
    <w:rPr>
      <w:rFonts w:ascii="Arial" w:eastAsia="SimSun" w:hAnsi="Arial"/>
      <w:lang w:eastAsia="en-US" w:bidi="ar-SA"/>
    </w:rPr>
  </w:style>
  <w:style w:type="paragraph" w:styleId="Revision">
    <w:name w:val="Revision"/>
    <w:hidden/>
    <w:uiPriority w:val="99"/>
    <w:semiHidden/>
    <w:rsid w:val="00783E94"/>
    <w:rPr>
      <w:rFonts w:eastAsia="Times New Roman"/>
      <w:lang w:val="en-GB"/>
    </w:rPr>
  </w:style>
  <w:style w:type="character" w:customStyle="1" w:styleId="NOChar1">
    <w:name w:val="NO Char1"/>
    <w:rsid w:val="002338FA"/>
    <w:rPr>
      <w:rFonts w:eastAsia="Times New Roman"/>
      <w:lang w:val="en-GB" w:eastAsia="en-US"/>
    </w:rPr>
  </w:style>
  <w:style w:type="paragraph" w:customStyle="1" w:styleId="Doc-text2">
    <w:name w:val="Doc-text2"/>
    <w:basedOn w:val="Normal"/>
    <w:link w:val="Doc-text2Char"/>
    <w:qFormat/>
    <w:rsid w:val="000D510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D5108"/>
    <w:rPr>
      <w:rFonts w:ascii="Arial" w:hAnsi="Arial"/>
      <w:szCs w:val="24"/>
      <w:lang w:val="en-GB" w:eastAsia="en-GB"/>
    </w:rPr>
  </w:style>
  <w:style w:type="character" w:customStyle="1" w:styleId="im-content1">
    <w:name w:val="im-content1"/>
    <w:basedOn w:val="DefaultParagraphFont"/>
    <w:rsid w:val="000D5108"/>
    <w:rPr>
      <w:vanish w:val="0"/>
      <w:webHidden w:val="0"/>
      <w:color w:val="333333"/>
      <w:specVanish w:val="0"/>
    </w:rPr>
  </w:style>
  <w:style w:type="character" w:customStyle="1" w:styleId="CaptionChar1">
    <w:name w:val="Caption Char1"/>
    <w:aliases w:val="cap Char1,cap Char Char,Caption Char Char,Caption Char1 Char Char,cap Char Char1 Char,Caption Char Char1 Char Char,cap Char2 Char"/>
    <w:link w:val="Caption"/>
    <w:rsid w:val="00FA0E9F"/>
    <w:rPr>
      <w:rFonts w:eastAsia="Times New Roman"/>
      <w:b/>
      <w:lang w:val="en-GB" w:eastAsia="en-US"/>
    </w:rPr>
  </w:style>
  <w:style w:type="character" w:customStyle="1" w:styleId="CommentTextChar">
    <w:name w:val="Comment Text Char"/>
    <w:link w:val="CommentText"/>
    <w:rsid w:val="00607D22"/>
    <w:rPr>
      <w:rFonts w:ascii="Arial" w:eastAsia="–¾’©" w:hAnsi="Arial"/>
      <w:sz w:val="18"/>
      <w:lang w:val="en-GB" w:eastAsia="en-US"/>
    </w:rPr>
  </w:style>
  <w:style w:type="paragraph" w:styleId="NormalWeb">
    <w:name w:val="Normal (Web)"/>
    <w:basedOn w:val="Normal"/>
    <w:uiPriority w:val="99"/>
    <w:semiHidden/>
    <w:unhideWhenUsed/>
    <w:rsid w:val="006F7610"/>
    <w:pPr>
      <w:spacing w:before="100" w:beforeAutospacing="1" w:after="100" w:afterAutospacing="1"/>
    </w:pPr>
    <w:rPr>
      <w:rFonts w:ascii="SimSun" w:eastAsia="SimSun" w:hAnsi="SimSun" w:cs="SimSun"/>
      <w:sz w:val="24"/>
      <w:szCs w:val="24"/>
      <w:lang w:eastAsia="zh-CN"/>
    </w:rPr>
  </w:style>
  <w:style w:type="paragraph" w:customStyle="1" w:styleId="Doc-title">
    <w:name w:val="Doc-title"/>
    <w:basedOn w:val="Normal"/>
    <w:next w:val="Doc-text2"/>
    <w:link w:val="Doc-titleChar"/>
    <w:qFormat/>
    <w:rsid w:val="006E21B9"/>
    <w:pPr>
      <w:spacing w:after="0"/>
      <w:ind w:left="1260" w:hanging="1260"/>
    </w:pPr>
    <w:rPr>
      <w:rFonts w:ascii="Arial" w:eastAsia="MS Mincho" w:hAnsi="Arial"/>
      <w:szCs w:val="24"/>
      <w:lang w:eastAsia="en-GB"/>
    </w:rPr>
  </w:style>
  <w:style w:type="character" w:customStyle="1" w:styleId="Doc-titleChar">
    <w:name w:val="Doc-title Char"/>
    <w:basedOn w:val="DefaultParagraphFont"/>
    <w:link w:val="Doc-title"/>
    <w:rsid w:val="006E21B9"/>
    <w:rPr>
      <w:rFonts w:ascii="Arial" w:hAnsi="Arial"/>
      <w:szCs w:val="24"/>
      <w:lang w:val="en-GB" w:eastAsia="en-GB"/>
    </w:rPr>
  </w:style>
  <w:style w:type="character" w:customStyle="1" w:styleId="ListParagraphChar">
    <w:name w:val="List Paragraph Char"/>
    <w:link w:val="ListParagraph"/>
    <w:uiPriority w:val="34"/>
    <w:locked/>
    <w:rsid w:val="00B117C0"/>
    <w:rPr>
      <w:rFonts w:eastAsia="Times New Roman"/>
      <w:lang w:val="en-GB" w:eastAsia="en-US"/>
    </w:rPr>
  </w:style>
  <w:style w:type="paragraph" w:customStyle="1" w:styleId="DocInfo">
    <w:name w:val="DocInfo"/>
    <w:basedOn w:val="Normal"/>
    <w:rsid w:val="008449B8"/>
    <w:pPr>
      <w:tabs>
        <w:tab w:val="left" w:pos="2160"/>
      </w:tabs>
      <w:spacing w:before="120" w:after="120"/>
    </w:pPr>
    <w:rPr>
      <w:rFonts w:eastAsia="SimSun"/>
      <w:sz w:val="28"/>
      <w:szCs w:val="28"/>
    </w:rPr>
  </w:style>
  <w:style w:type="paragraph" w:customStyle="1" w:styleId="Agreement">
    <w:name w:val="Agreement"/>
    <w:basedOn w:val="Normal"/>
    <w:next w:val="Doc-text2"/>
    <w:rsid w:val="004865B0"/>
    <w:pPr>
      <w:numPr>
        <w:numId w:val="17"/>
      </w:numPr>
      <w:spacing w:before="60" w:after="0"/>
    </w:pPr>
    <w:rPr>
      <w:rFonts w:ascii="Arial" w:eastAsia="MS Mincho" w:hAnsi="Arial"/>
      <w:b/>
      <w:szCs w:val="24"/>
      <w:lang w:eastAsia="en-GB"/>
    </w:rPr>
  </w:style>
  <w:style w:type="character" w:styleId="Strong">
    <w:name w:val="Strong"/>
    <w:basedOn w:val="DefaultParagraphFont"/>
    <w:qFormat/>
    <w:rsid w:val="00004712"/>
    <w:rPr>
      <w:b/>
      <w:bCs/>
    </w:rPr>
  </w:style>
  <w:style w:type="character" w:styleId="PlaceholderText">
    <w:name w:val="Placeholder Text"/>
    <w:basedOn w:val="DefaultParagraphFont"/>
    <w:uiPriority w:val="99"/>
    <w:semiHidden/>
    <w:rsid w:val="008F486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835733">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7492269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52674115">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6452229">
      <w:bodyDiv w:val="1"/>
      <w:marLeft w:val="0"/>
      <w:marRight w:val="0"/>
      <w:marTop w:val="0"/>
      <w:marBottom w:val="0"/>
      <w:divBdr>
        <w:top w:val="none" w:sz="0" w:space="0" w:color="auto"/>
        <w:left w:val="none" w:sz="0" w:space="0" w:color="auto"/>
        <w:bottom w:val="none" w:sz="0" w:space="0" w:color="auto"/>
        <w:right w:val="none" w:sz="0" w:space="0" w:color="auto"/>
      </w:divBdr>
      <w:divsChild>
        <w:div w:id="1216232203">
          <w:marLeft w:val="0"/>
          <w:marRight w:val="0"/>
          <w:marTop w:val="0"/>
          <w:marBottom w:val="0"/>
          <w:divBdr>
            <w:top w:val="none" w:sz="0" w:space="0" w:color="auto"/>
            <w:left w:val="none" w:sz="0" w:space="0" w:color="auto"/>
            <w:bottom w:val="none" w:sz="0" w:space="0" w:color="auto"/>
            <w:right w:val="none" w:sz="0" w:space="0" w:color="auto"/>
          </w:divBdr>
          <w:divsChild>
            <w:div w:id="1248081358">
              <w:marLeft w:val="0"/>
              <w:marRight w:val="0"/>
              <w:marTop w:val="0"/>
              <w:marBottom w:val="46"/>
              <w:divBdr>
                <w:top w:val="none" w:sz="0" w:space="0" w:color="auto"/>
                <w:left w:val="none" w:sz="0" w:space="0" w:color="auto"/>
                <w:bottom w:val="none" w:sz="0" w:space="0" w:color="auto"/>
                <w:right w:val="none" w:sz="0" w:space="0" w:color="auto"/>
              </w:divBdr>
              <w:divsChild>
                <w:div w:id="171915056">
                  <w:marLeft w:val="0"/>
                  <w:marRight w:val="0"/>
                  <w:marTop w:val="0"/>
                  <w:marBottom w:val="69"/>
                  <w:divBdr>
                    <w:top w:val="none" w:sz="0" w:space="0" w:color="auto"/>
                    <w:left w:val="none" w:sz="0" w:space="0" w:color="auto"/>
                    <w:bottom w:val="none" w:sz="0" w:space="0" w:color="auto"/>
                    <w:right w:val="none" w:sz="0" w:space="0" w:color="auto"/>
                  </w:divBdr>
                </w:div>
              </w:divsChild>
            </w:div>
          </w:divsChild>
        </w:div>
      </w:divsChild>
    </w:div>
    <w:div w:id="563221891">
      <w:bodyDiv w:val="1"/>
      <w:marLeft w:val="0"/>
      <w:marRight w:val="0"/>
      <w:marTop w:val="0"/>
      <w:marBottom w:val="0"/>
      <w:divBdr>
        <w:top w:val="none" w:sz="0" w:space="0" w:color="auto"/>
        <w:left w:val="none" w:sz="0" w:space="0" w:color="auto"/>
        <w:bottom w:val="none" w:sz="0" w:space="0" w:color="auto"/>
        <w:right w:val="none" w:sz="0" w:space="0" w:color="auto"/>
      </w:divBdr>
    </w:div>
    <w:div w:id="926763925">
      <w:bodyDiv w:val="1"/>
      <w:marLeft w:val="0"/>
      <w:marRight w:val="0"/>
      <w:marTop w:val="0"/>
      <w:marBottom w:val="0"/>
      <w:divBdr>
        <w:top w:val="none" w:sz="0" w:space="0" w:color="auto"/>
        <w:left w:val="none" w:sz="0" w:space="0" w:color="auto"/>
        <w:bottom w:val="none" w:sz="0" w:space="0" w:color="auto"/>
        <w:right w:val="none" w:sz="0" w:space="0" w:color="auto"/>
      </w:divBdr>
    </w:div>
    <w:div w:id="936525162">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61894382">
      <w:bodyDiv w:val="1"/>
      <w:marLeft w:val="0"/>
      <w:marRight w:val="0"/>
      <w:marTop w:val="0"/>
      <w:marBottom w:val="0"/>
      <w:divBdr>
        <w:top w:val="none" w:sz="0" w:space="0" w:color="auto"/>
        <w:left w:val="none" w:sz="0" w:space="0" w:color="auto"/>
        <w:bottom w:val="none" w:sz="0" w:space="0" w:color="auto"/>
        <w:right w:val="none" w:sz="0" w:space="0" w:color="auto"/>
      </w:divBdr>
    </w:div>
    <w:div w:id="1252272901">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596787030">
      <w:bodyDiv w:val="1"/>
      <w:marLeft w:val="0"/>
      <w:marRight w:val="0"/>
      <w:marTop w:val="0"/>
      <w:marBottom w:val="0"/>
      <w:divBdr>
        <w:top w:val="none" w:sz="0" w:space="0" w:color="auto"/>
        <w:left w:val="none" w:sz="0" w:space="0" w:color="auto"/>
        <w:bottom w:val="none" w:sz="0" w:space="0" w:color="auto"/>
        <w:right w:val="none" w:sz="0" w:space="0" w:color="auto"/>
      </w:divBdr>
    </w:div>
    <w:div w:id="1673527860">
      <w:bodyDiv w:val="1"/>
      <w:marLeft w:val="0"/>
      <w:marRight w:val="0"/>
      <w:marTop w:val="0"/>
      <w:marBottom w:val="0"/>
      <w:divBdr>
        <w:top w:val="none" w:sz="0" w:space="0" w:color="auto"/>
        <w:left w:val="none" w:sz="0" w:space="0" w:color="auto"/>
        <w:bottom w:val="none" w:sz="0" w:space="0" w:color="auto"/>
        <w:right w:val="none" w:sz="0" w:space="0" w:color="auto"/>
      </w:divBdr>
    </w:div>
    <w:div w:id="1713075423">
      <w:bodyDiv w:val="1"/>
      <w:marLeft w:val="0"/>
      <w:marRight w:val="0"/>
      <w:marTop w:val="0"/>
      <w:marBottom w:val="0"/>
      <w:divBdr>
        <w:top w:val="none" w:sz="0" w:space="0" w:color="auto"/>
        <w:left w:val="none" w:sz="0" w:space="0" w:color="auto"/>
        <w:bottom w:val="none" w:sz="0" w:space="0" w:color="auto"/>
        <w:right w:val="none" w:sz="0" w:space="0" w:color="auto"/>
      </w:divBdr>
    </w:div>
    <w:div w:id="1787652608">
      <w:bodyDiv w:val="1"/>
      <w:marLeft w:val="0"/>
      <w:marRight w:val="0"/>
      <w:marTop w:val="0"/>
      <w:marBottom w:val="0"/>
      <w:divBdr>
        <w:top w:val="none" w:sz="0" w:space="0" w:color="auto"/>
        <w:left w:val="none" w:sz="0" w:space="0" w:color="auto"/>
        <w:bottom w:val="none" w:sz="0" w:space="0" w:color="auto"/>
        <w:right w:val="none" w:sz="0" w:space="0" w:color="auto"/>
      </w:divBdr>
    </w:div>
    <w:div w:id="1815874206">
      <w:bodyDiv w:val="1"/>
      <w:marLeft w:val="0"/>
      <w:marRight w:val="0"/>
      <w:marTop w:val="0"/>
      <w:marBottom w:val="0"/>
      <w:divBdr>
        <w:top w:val="none" w:sz="0" w:space="0" w:color="auto"/>
        <w:left w:val="none" w:sz="0" w:space="0" w:color="auto"/>
        <w:bottom w:val="none" w:sz="0" w:space="0" w:color="auto"/>
        <w:right w:val="none" w:sz="0" w:space="0" w:color="auto"/>
      </w:divBdr>
    </w:div>
    <w:div w:id="1842623608">
      <w:bodyDiv w:val="1"/>
      <w:marLeft w:val="0"/>
      <w:marRight w:val="0"/>
      <w:marTop w:val="0"/>
      <w:marBottom w:val="0"/>
      <w:divBdr>
        <w:top w:val="none" w:sz="0" w:space="0" w:color="auto"/>
        <w:left w:val="none" w:sz="0" w:space="0" w:color="auto"/>
        <w:bottom w:val="none" w:sz="0" w:space="0" w:color="auto"/>
        <w:right w:val="none" w:sz="0" w:space="0" w:color="auto"/>
      </w:divBdr>
    </w:div>
    <w:div w:id="1868986333">
      <w:bodyDiv w:val="1"/>
      <w:marLeft w:val="0"/>
      <w:marRight w:val="0"/>
      <w:marTop w:val="0"/>
      <w:marBottom w:val="0"/>
      <w:divBdr>
        <w:top w:val="none" w:sz="0" w:space="0" w:color="auto"/>
        <w:left w:val="none" w:sz="0" w:space="0" w:color="auto"/>
        <w:bottom w:val="none" w:sz="0" w:space="0" w:color="auto"/>
        <w:right w:val="none" w:sz="0" w:space="0" w:color="auto"/>
      </w:divBdr>
    </w:div>
    <w:div w:id="1909882231">
      <w:bodyDiv w:val="1"/>
      <w:marLeft w:val="0"/>
      <w:marRight w:val="0"/>
      <w:marTop w:val="0"/>
      <w:marBottom w:val="0"/>
      <w:divBdr>
        <w:top w:val="none" w:sz="0" w:space="0" w:color="auto"/>
        <w:left w:val="none" w:sz="0" w:space="0" w:color="auto"/>
        <w:bottom w:val="none" w:sz="0" w:space="0" w:color="auto"/>
        <w:right w:val="none" w:sz="0" w:space="0" w:color="auto"/>
      </w:divBdr>
    </w:div>
    <w:div w:id="194730252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89823376">
      <w:bodyDiv w:val="1"/>
      <w:marLeft w:val="0"/>
      <w:marRight w:val="0"/>
      <w:marTop w:val="0"/>
      <w:marBottom w:val="0"/>
      <w:divBdr>
        <w:top w:val="none" w:sz="0" w:space="0" w:color="auto"/>
        <w:left w:val="none" w:sz="0" w:space="0" w:color="auto"/>
        <w:bottom w:val="none" w:sz="0" w:space="0" w:color="auto"/>
        <w:right w:val="none" w:sz="0" w:space="0" w:color="auto"/>
      </w:divBdr>
    </w:div>
    <w:div w:id="2033727054">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142263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package" Target="embeddings/Microsoft_Excel_Worksheet.xls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p:Policy xmlns:p="office.server.policy" id="" local="true">
  <p:Name>Document</p:Name>
  <p:Description/>
  <p:Statement/>
  <p:PolicyItems>
    <p:PolicyItem featureId="QualcommTagPolicy" staticId="0x010100B09692573C08054E936A1BBD3D3E084A" UniqueId="f222fa11-e6c6-4773-8444-f937e400cfe2">
      <p:Name>Qualcomm Tagging Policy</p:Name>
      <p:Description>Qualcomm Custom Policy for Tagging</p:Description>
      <p:CustomData/>
    </p:PolicyItem>
  </p:PolicyItems>
</p:Policy>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Sender xmlns="http://schemas.microsoft.com/sharepoint/v3" xsi:nil="true"/>
    <EmailFrom xmlns="http://schemas.microsoft.com/sharepoint/v3" xsi:nil="true"/>
    <_dlc_DocId xmlns="2f0fb0e4-6f95-4f64-8efb-58e3d90405ce">2FHT6SDPEKRM-4-36118</_dlc_DocId>
    <EmailCc xmlns="http://schemas.microsoft.com/sharepoint/v3" xsi:nil="true"/>
    <IconOverlay xmlns="http://schemas.microsoft.com/sharepoint/v4" xsi:nil="true"/>
    <_dlc_DocIdUrl xmlns="2f0fb0e4-6f95-4f64-8efb-58e3d90405ce">
      <Url>https://projects.qualcomm.com/sites/SkyBer/_layouts/15/DocIdRedir.aspx?ID=2FHT6SDPEKRM-4-36118</Url>
      <Description>2FHT6SDPEKRM-4-36118</Description>
    </_dlc_DocIdUrl>
    <EmailSubject xmlns="http://schemas.microsoft.com/sharepoint/v3" xsi:nil="true"/>
    <EmailHeaders xmlns="http://schemas.microsoft.com/sharepoint/v4"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B09692573C08054E936A1BBD3D3E084A" ma:contentTypeVersion="14" ma:contentTypeDescription="Create a new document." ma:contentTypeScope="" ma:versionID="518cc674f79b3e7143ce528b64067dd1">
  <xsd:schema xmlns:xsd="http://www.w3.org/2001/XMLSchema" xmlns:xs="http://www.w3.org/2001/XMLSchema" xmlns:p="http://schemas.microsoft.com/office/2006/metadata/properties" xmlns:ns1="http://schemas.microsoft.com/sharepoint/v3" xmlns:ns2="2f0fb0e4-6f95-4f64-8efb-58e3d90405ce" xmlns:ns3="http://schemas.microsoft.com/sharepoint/v4" targetNamespace="http://schemas.microsoft.com/office/2006/metadata/properties" ma:root="true" ma:fieldsID="47cbe918f8f406478f8d88e0d61e4124" ns1:_="" ns2:_="" ns3:_="">
    <xsd:import namespace="http://schemas.microsoft.com/sharepoint/v3"/>
    <xsd:import namespace="2f0fb0e4-6f95-4f64-8efb-58e3d90405ce"/>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1:_dlc_Exempt" minOccurs="0"/>
                <xsd:element ref="ns2:QBU"/>
                <xsd:element ref="ns2:QDEPT"/>
                <xsd:element ref="ns1:EmailSender" minOccurs="0"/>
                <xsd:element ref="ns1:EmailTo" minOccurs="0"/>
                <xsd:element ref="ns1:EmailCc" minOccurs="0"/>
                <xsd:element ref="ns1:EmailFrom" minOccurs="0"/>
                <xsd:element ref="ns1:EmailSubject" minOccurs="0"/>
                <xsd:element ref="ns3:EmailHeader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1" nillable="true" ma:displayName="Exempt from Policy" ma:hidden="true" ma:internalName="_dlc_Exempt" ma:readOnly="true">
      <xsd:simpleType>
        <xsd:restriction base="dms:Unknown"/>
      </xsd:simpleType>
    </xsd:element>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0fb0e4-6f95-4f64-8efb-58e3d90405c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QBU" ma:index="12" ma:displayName="Qualcomm Business Unit" ma:default="Corporate" ma:internalName="QBU" ma:readOnly="true">
      <xsd:simpleType>
        <xsd:restriction base="dms:Text"/>
      </xsd:simpleType>
    </xsd:element>
    <xsd:element name="QDEPT" ma:index="13"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element name="IconOverlay" ma:index="2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68A351-9446-4B1B-91F6-8BEB19BD8BF2}">
  <ds:schemaRefs>
    <ds:schemaRef ds:uri="office.server.policy"/>
  </ds:schemaRefs>
</ds:datastoreItem>
</file>

<file path=customXml/itemProps2.xml><?xml version="1.0" encoding="utf-8"?>
<ds:datastoreItem xmlns:ds="http://schemas.openxmlformats.org/officeDocument/2006/customXml" ds:itemID="{54F1EB74-1B1B-4E61-A47E-E366F01C2071}">
  <ds:schemaRefs>
    <ds:schemaRef ds:uri="http://schemas.microsoft.com/office/2006/metadata/properties"/>
    <ds:schemaRef ds:uri="http://schemas.microsoft.com/office/infopath/2007/PartnerControls"/>
    <ds:schemaRef ds:uri="http://schemas.microsoft.com/sharepoint/v3"/>
    <ds:schemaRef ds:uri="2f0fb0e4-6f95-4f64-8efb-58e3d90405ce"/>
    <ds:schemaRef ds:uri="http://schemas.microsoft.com/sharepoint/v4"/>
  </ds:schemaRefs>
</ds:datastoreItem>
</file>

<file path=customXml/itemProps3.xml><?xml version="1.0" encoding="utf-8"?>
<ds:datastoreItem xmlns:ds="http://schemas.openxmlformats.org/officeDocument/2006/customXml" ds:itemID="{B0212D15-3F75-4AB0-98DD-5EC5EFD84FF4}">
  <ds:schemaRefs>
    <ds:schemaRef ds:uri="http://schemas.microsoft.com/sharepoint/events"/>
  </ds:schemaRefs>
</ds:datastoreItem>
</file>

<file path=customXml/itemProps4.xml><?xml version="1.0" encoding="utf-8"?>
<ds:datastoreItem xmlns:ds="http://schemas.openxmlformats.org/officeDocument/2006/customXml" ds:itemID="{F96D2648-AD2F-48D7-838C-E80F16033A61}">
  <ds:schemaRefs>
    <ds:schemaRef ds:uri="http://schemas.microsoft.com/sharepoint/v3/contenttype/forms"/>
  </ds:schemaRefs>
</ds:datastoreItem>
</file>

<file path=customXml/itemProps5.xml><?xml version="1.0" encoding="utf-8"?>
<ds:datastoreItem xmlns:ds="http://schemas.openxmlformats.org/officeDocument/2006/customXml" ds:itemID="{CF0426F5-6CB5-4380-86A8-F991AC9169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0fb0e4-6f95-4f64-8efb-58e3d90405c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B4CB435-2D78-4525-A2E1-8D23CDD463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4627</Words>
  <Characters>26377</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2018-05-12T00:11:00Z</dcterms:created>
  <dcterms:modified xsi:type="dcterms:W3CDTF">2018-05-12T02:14:00Z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3" name="_ReviewingToolsShownOnce">
    <vt:lpwstr/>
  </property>
  <property fmtid="{D5CDD505-2E9C-101B-9397-08002B2CF9AE}" pid="4"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5" name="_readonly">
    <vt:lpwstr/>
  </property>
  <property fmtid="{D5CDD505-2E9C-101B-9397-08002B2CF9AE}" pid="6" name="_new_ms_pID_725431_00">
    <vt:lpwstr>_new_ms_pID_725431</vt:lpwstr>
  </property>
  <property fmtid="{D5CDD505-2E9C-101B-9397-08002B2CF9AE}" pid="7" name="_new_ms_pID_725432_00">
    <vt:lpwstr>_new_ms_pID_725432</vt:lpwstr>
  </property>
  <property fmtid="{D5CDD505-2E9C-101B-9397-08002B2CF9AE}" pid="8" name="_2015_ms_pID_725343_00">
    <vt:lpwstr>_2015_ms_pID_725343</vt:lpwstr>
  </property>
  <property fmtid="{D5CDD505-2E9C-101B-9397-08002B2CF9AE}" pid="9" name="sflag">
    <vt:lpwstr>1486152400</vt:lpwstr>
  </property>
  <property fmtid="{D5CDD505-2E9C-101B-9397-08002B2CF9AE}" pid="10" name="_AdHocReviewCycleID">
    <vt:i4>-9929852</vt:i4>
  </property>
  <property fmtid="{D5CDD505-2E9C-101B-9397-08002B2CF9AE}" pid="11" name="ContentTypeId">
    <vt:lpwstr>0x010100B09692573C08054E936A1BBD3D3E084A</vt:lpwstr>
  </property>
  <property fmtid="{D5CDD505-2E9C-101B-9397-08002B2CF9AE}" pid="12" name="_new_ms_pID_725432">
    <vt:lpwstr>EI+OHcVoqGcic+qL5QIHUi8=</vt:lpwstr>
  </property>
  <property fmtid="{D5CDD505-2E9C-101B-9397-08002B2CF9AE}" pid="13"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14" name="_2015_ms_pID_7253431">
    <vt:lpwstr>AdFac+um8mmO33QEbZQXZDuVoiIIT2zaKOMwwTHpTRViY2QT26dhZb
BySRemFsrob0MbSVOL9SaTnSg1+ucDMyp9aEsaAwOw6hb9qwtm1TjoCkQuFJQsUgbsATuE7d
TYK2ebGD2nZ7moL5k5GPZV+NiJii8ANJp47kdYmGtk/VNzws4JwY9ArBxU//us63yRN9eozN
coiTz3n+1Am7ZGCi6MqrL78LAQZdzsypY+oR</vt:lpwstr>
  </property>
  <property fmtid="{D5CDD505-2E9C-101B-9397-08002B2CF9AE}" pid="15" name="_full-control">
    <vt:lpwstr/>
  </property>
  <property fmtid="{D5CDD505-2E9C-101B-9397-08002B2CF9AE}" pid="16" name="_2015_ms_pID_725343">
    <vt:lpwstr>(3)JmKUerJHWsye4XcxEt4wqEF5lo6XUiC1tX9TfpDcMcm+d8oZ+KWX99sVfhl+16v6/+DEAlXQ
BZScDMb+efKkcz68OBCE9N+cN304uXkWKZP0aBbsqb8ySFka89l/Z5UmL/HCyyTabtDxgolw
FyIYlQNUM3Q6d/MsHswPEPiYtvjvloXHysryNW5hE0h5qll137hHEFpm43b0LVu/Bly8U/F4
mnuGiJQAfWBbBup1SD</vt:lpwstr>
  </property>
  <property fmtid="{D5CDD505-2E9C-101B-9397-08002B2CF9AE}" pid="17" name="_dlc_DocIdItemGuid">
    <vt:lpwstr>4677a01d-ec42-4de3-8ca1-3ab4f9551c64</vt:lpwstr>
  </property>
  <property fmtid="{D5CDD505-2E9C-101B-9397-08002B2CF9AE}" pid="18" name="_2015_ms_pID_7253431_00">
    <vt:lpwstr>_2015_ms_pID_7253431</vt:lpwstr>
  </property>
  <property fmtid="{D5CDD505-2E9C-101B-9397-08002B2CF9AE}" pid="19" name="_2015_ms_pID_7253432_00">
    <vt:lpwstr>_2015_ms_pID_7253432</vt:lpwstr>
  </property>
  <property fmtid="{D5CDD505-2E9C-101B-9397-08002B2CF9AE}" pid="20" name="_new_ms_pID_72543_00">
    <vt:lpwstr>_new_ms_pID_72543</vt:lpwstr>
  </property>
  <property fmtid="{D5CDD505-2E9C-101B-9397-08002B2CF9AE}" pid="21" name="_change">
    <vt:lpwstr/>
  </property>
  <property fmtid="{D5CDD505-2E9C-101B-9397-08002B2CF9AE}" pid="22" name="_NewReviewCycle">
    <vt:lpwstr/>
  </property>
  <property fmtid="{D5CDD505-2E9C-101B-9397-08002B2CF9AE}" pid="23" name="_ms_pID_7253431">
    <vt:lpwstr>b1c/5xzN4/+ZfxOzF4aWXX51puZb0KJX5yi+dUiLCje60NitahF
dGJbcL2/pbiRU0wrvG5POPeobdsiUKx8IhHaUKh+qvoJ9PDJ2KUYWyBQDn0leUb/Bycn4Ua3
cN0=</vt:lpwstr>
  </property>
  <property fmtid="{D5CDD505-2E9C-101B-9397-08002B2CF9AE}" pid="24" name="_2015_ms_pID_7253432">
    <vt:lpwstr>pQq81QtQJVS6fOBNNf+cB1XaxLuArhMNEx3B
5nCHYdAkZxy2KvX4MEH2nMRaL2g91Yv6fvk9y1sU9tsKbQZclYY=</vt:lpwstr>
  </property>
</Properties>
</file>