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#9</w:t>
      </w:r>
      <w:r w:rsidR="0007127F">
        <w:rPr>
          <w:noProof w:val="0"/>
          <w:sz w:val="24"/>
          <w:lang w:val="en-GB"/>
        </w:rPr>
        <w:t>3</w:t>
      </w:r>
      <w:r w:rsidRPr="0002651C">
        <w:rPr>
          <w:bCs/>
          <w:noProof w:val="0"/>
          <w:sz w:val="24"/>
          <w:lang w:val="en-GB" w:eastAsia="ja-JP"/>
        </w:rPr>
        <w:tab/>
      </w:r>
      <w:r w:rsidR="004039DB" w:rsidRPr="004039DB">
        <w:rPr>
          <w:bCs/>
          <w:noProof w:val="0"/>
          <w:sz w:val="24"/>
          <w:lang w:val="en-GB" w:eastAsia="ja-JP"/>
        </w:rPr>
        <w:t>R1-1</w:t>
      </w:r>
      <w:r w:rsidR="002F411A">
        <w:rPr>
          <w:bCs/>
          <w:noProof w:val="0"/>
          <w:sz w:val="24"/>
          <w:lang w:val="en-GB" w:eastAsia="ja-JP"/>
        </w:rPr>
        <w:t>80</w:t>
      </w:r>
      <w:r w:rsidR="0096537D">
        <w:rPr>
          <w:bCs/>
          <w:noProof w:val="0"/>
          <w:sz w:val="24"/>
          <w:lang w:val="en-GB" w:eastAsia="ja-JP"/>
        </w:rPr>
        <w:t>7181</w:t>
      </w:r>
      <w:bookmarkStart w:id="3" w:name="_GoBack"/>
      <w:bookmarkEnd w:id="3"/>
    </w:p>
    <w:bookmarkEnd w:id="0"/>
    <w:bookmarkEnd w:id="1"/>
    <w:p w:rsidR="0007127F" w:rsidRPr="001A20CF" w:rsidRDefault="0007127F" w:rsidP="0007127F">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Busan, Korea, May 21</w:t>
      </w:r>
      <w:r w:rsidRPr="009B5CB9">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 25</w:t>
      </w:r>
      <w:r w:rsidRPr="009B5CB9">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2018</w:t>
      </w:r>
      <w:r w:rsidRPr="001A20CF">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1A20CF">
        <w:rPr>
          <w:rFonts w:cs="Arial"/>
          <w:b/>
          <w:bCs/>
          <w:sz w:val="24"/>
        </w:rPr>
        <w:t>1</w:t>
      </w:r>
      <w:r w:rsidR="00C15AA3">
        <w:rPr>
          <w:rFonts w:cs="Arial"/>
          <w:b/>
          <w:bCs/>
          <w:sz w:val="24"/>
        </w:rPr>
        <w:t>.</w:t>
      </w:r>
      <w:r w:rsidR="001A20CF">
        <w:rPr>
          <w:rFonts w:cs="Arial"/>
          <w:b/>
          <w:bCs/>
          <w:sz w:val="24"/>
        </w:rPr>
        <w:t>2.</w:t>
      </w:r>
      <w:r w:rsidR="00C15AA3">
        <w:rPr>
          <w:rFonts w:cs="Arial"/>
          <w:b/>
          <w:bCs/>
          <w:sz w:val="24"/>
        </w:rPr>
        <w:t>1.2</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411A">
        <w:rPr>
          <w:rFonts w:ascii="Arial" w:hAnsi="Arial" w:cs="Arial"/>
          <w:b/>
          <w:bCs/>
          <w:sz w:val="24"/>
        </w:rPr>
        <w:t xml:space="preserve">Remaining issues on </w:t>
      </w:r>
      <w:r w:rsidR="00CB66F5">
        <w:rPr>
          <w:rFonts w:ascii="Arial" w:hAnsi="Arial" w:cs="Arial"/>
          <w:b/>
          <w:bCs/>
          <w:sz w:val="24"/>
        </w:rPr>
        <w:t xml:space="preserve">UL </w:t>
      </w:r>
      <w:r w:rsidR="002F411A">
        <w:rPr>
          <w:rFonts w:ascii="Arial" w:hAnsi="Arial" w:cs="Arial"/>
          <w:b/>
          <w:bCs/>
          <w:sz w:val="24"/>
        </w:rPr>
        <w:t>codebook based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D74830" w:rsidRDefault="00D74830" w:rsidP="00B12B1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design of codebook based </w:t>
      </w:r>
      <w:r w:rsidR="002D6AAF">
        <w:rPr>
          <w:rFonts w:ascii="Times New Roman" w:hAnsi="Times New Roman" w:cs="Times New Roman"/>
          <w:kern w:val="2"/>
          <w:sz w:val="20"/>
          <w:szCs w:val="20"/>
        </w:rPr>
        <w:t xml:space="preserve">uplink </w:t>
      </w:r>
      <w:r>
        <w:rPr>
          <w:rFonts w:ascii="Times New Roman" w:hAnsi="Times New Roman" w:cs="Times New Roman"/>
          <w:kern w:val="2"/>
          <w:sz w:val="20"/>
          <w:szCs w:val="20"/>
        </w:rPr>
        <w:t>transmission scheme is almost comple</w:t>
      </w:r>
      <w:r w:rsidR="002D6AAF">
        <w:rPr>
          <w:rFonts w:ascii="Times New Roman" w:hAnsi="Times New Roman" w:cs="Times New Roman"/>
          <w:kern w:val="2"/>
          <w:sz w:val="20"/>
          <w:szCs w:val="20"/>
        </w:rPr>
        <w:t>ted for Rel-15 NR specification, following discussions of RAN1 #92bis meeting [1].</w:t>
      </w:r>
      <w:r>
        <w:rPr>
          <w:rFonts w:ascii="Times New Roman" w:hAnsi="Times New Roman" w:cs="Times New Roman"/>
          <w:kern w:val="2"/>
          <w:sz w:val="20"/>
          <w:szCs w:val="20"/>
        </w:rPr>
        <w:t xml:space="preserve"> </w:t>
      </w:r>
      <w:r w:rsidR="002D6AAF">
        <w:rPr>
          <w:rFonts w:ascii="Times New Roman" w:hAnsi="Times New Roman" w:cs="Times New Roman"/>
          <w:kern w:val="2"/>
          <w:sz w:val="20"/>
          <w:szCs w:val="20"/>
        </w:rPr>
        <w:t xml:space="preserve">Although major design issues have been resolved, there are still some minor remaining issues. </w:t>
      </w:r>
      <w:r>
        <w:rPr>
          <w:rFonts w:ascii="Times New Roman" w:hAnsi="Times New Roman" w:cs="Times New Roman"/>
          <w:kern w:val="2"/>
          <w:sz w:val="20"/>
          <w:szCs w:val="20"/>
        </w:rPr>
        <w:t xml:space="preserve">This contribution address two remaining issues for codebook based </w:t>
      </w:r>
      <w:r w:rsidR="002D6AAF">
        <w:rPr>
          <w:rFonts w:ascii="Times New Roman" w:hAnsi="Times New Roman" w:cs="Times New Roman"/>
          <w:kern w:val="2"/>
          <w:sz w:val="20"/>
          <w:szCs w:val="20"/>
        </w:rPr>
        <w:t xml:space="preserve">uplink </w:t>
      </w:r>
      <w:r>
        <w:rPr>
          <w:rFonts w:ascii="Times New Roman" w:hAnsi="Times New Roman" w:cs="Times New Roman"/>
          <w:kern w:val="2"/>
          <w:sz w:val="20"/>
          <w:szCs w:val="20"/>
        </w:rPr>
        <w:t>transmission:</w:t>
      </w:r>
    </w:p>
    <w:p w:rsidR="00272E72" w:rsidRPr="00272E72" w:rsidRDefault="00272E72" w:rsidP="00272E72">
      <w:pPr>
        <w:pStyle w:val="ListParagraph"/>
        <w:numPr>
          <w:ilvl w:val="0"/>
          <w:numId w:val="23"/>
        </w:numPr>
        <w:jc w:val="both"/>
        <w:rPr>
          <w:rFonts w:ascii="Times New Roman" w:hAnsi="Times New Roman" w:cs="Times New Roman"/>
          <w:kern w:val="2"/>
          <w:sz w:val="20"/>
          <w:szCs w:val="20"/>
        </w:rPr>
      </w:pPr>
      <w:r>
        <w:rPr>
          <w:rFonts w:ascii="Times New Roman" w:hAnsi="Times New Roman" w:cs="Times New Roman"/>
          <w:kern w:val="2"/>
          <w:sz w:val="20"/>
          <w:szCs w:val="20"/>
        </w:rPr>
        <w:t xml:space="preserve">Mapping of two SRS resources to UE </w:t>
      </w:r>
      <w:r w:rsidR="00D74830">
        <w:rPr>
          <w:rFonts w:ascii="Times New Roman" w:hAnsi="Times New Roman" w:cs="Times New Roman"/>
          <w:kern w:val="2"/>
          <w:sz w:val="20"/>
          <w:szCs w:val="20"/>
        </w:rPr>
        <w:t xml:space="preserve">physical </w:t>
      </w:r>
      <w:r>
        <w:rPr>
          <w:rFonts w:ascii="Times New Roman" w:hAnsi="Times New Roman" w:cs="Times New Roman"/>
          <w:kern w:val="2"/>
          <w:sz w:val="20"/>
          <w:szCs w:val="20"/>
        </w:rPr>
        <w:t>antenna ports</w:t>
      </w:r>
    </w:p>
    <w:p w:rsidR="00272E72" w:rsidRDefault="00272E72" w:rsidP="00272E72">
      <w:pPr>
        <w:pStyle w:val="ListParagraph"/>
        <w:numPr>
          <w:ilvl w:val="0"/>
          <w:numId w:val="23"/>
        </w:numPr>
        <w:jc w:val="both"/>
        <w:rPr>
          <w:rFonts w:ascii="Times New Roman" w:hAnsi="Times New Roman" w:cs="Times New Roman"/>
          <w:kern w:val="2"/>
          <w:sz w:val="20"/>
          <w:szCs w:val="20"/>
        </w:rPr>
      </w:pPr>
      <w:r>
        <w:rPr>
          <w:rFonts w:ascii="Times New Roman" w:hAnsi="Times New Roman" w:cs="Times New Roman"/>
          <w:kern w:val="2"/>
          <w:sz w:val="20"/>
          <w:szCs w:val="20"/>
        </w:rPr>
        <w:t>SRS port and PUSCH port mapping for codebook based transmission</w:t>
      </w:r>
    </w:p>
    <w:p w:rsidR="004E4EE8" w:rsidRDefault="002D6AAF" w:rsidP="004E4EE8">
      <w:pPr>
        <w:jc w:val="both"/>
        <w:rPr>
          <w:rFonts w:ascii="Times New Roman" w:hAnsi="Times New Roman" w:cs="Times New Roman"/>
          <w:kern w:val="2"/>
          <w:sz w:val="20"/>
          <w:szCs w:val="20"/>
        </w:rPr>
      </w:pPr>
      <w:r>
        <w:rPr>
          <w:rFonts w:ascii="Times New Roman" w:hAnsi="Times New Roman" w:cs="Times New Roman"/>
          <w:kern w:val="2"/>
          <w:sz w:val="20"/>
          <w:szCs w:val="20"/>
        </w:rPr>
        <w:t>Relevant proposals and TPs are provided in the contribution.</w:t>
      </w:r>
    </w:p>
    <w:p w:rsidR="002D6AAF" w:rsidRDefault="002D6AAF" w:rsidP="004E4EE8">
      <w:pPr>
        <w:jc w:val="both"/>
        <w:rPr>
          <w:rFonts w:ascii="Times New Roman" w:hAnsi="Times New Roman" w:cs="Times New Roman"/>
          <w:kern w:val="2"/>
          <w:sz w:val="20"/>
          <w:szCs w:val="20"/>
        </w:rPr>
      </w:pPr>
    </w:p>
    <w:p w:rsidR="004E4EE8" w:rsidRPr="00585F5F" w:rsidRDefault="004E4EE8" w:rsidP="004E4EE8">
      <w:pPr>
        <w:pStyle w:val="Heading1"/>
        <w:jc w:val="both"/>
      </w:pPr>
      <w:r>
        <w:t>2</w:t>
      </w:r>
      <w:r>
        <w:tab/>
        <w:t xml:space="preserve">Association between SRS ports and UE </w:t>
      </w:r>
      <w:r w:rsidR="002D6AAF">
        <w:t xml:space="preserve">physical </w:t>
      </w:r>
      <w:r>
        <w:t>antenna ports</w:t>
      </w:r>
    </w:p>
    <w:p w:rsidR="004E4EE8" w:rsidRDefault="002D6AAF" w:rsidP="00B12B1E">
      <w:pPr>
        <w:jc w:val="both"/>
        <w:rPr>
          <w:rFonts w:ascii="Times New Roman" w:hAnsi="Times New Roman" w:cs="Times New Roman"/>
          <w:kern w:val="2"/>
          <w:sz w:val="20"/>
          <w:szCs w:val="20"/>
        </w:rPr>
      </w:pPr>
      <w:r>
        <w:rPr>
          <w:rFonts w:ascii="Times New Roman" w:hAnsi="Times New Roman" w:cs="Times New Roman"/>
          <w:kern w:val="2"/>
          <w:sz w:val="20"/>
          <w:szCs w:val="20"/>
        </w:rPr>
        <w:t>NR</w:t>
      </w:r>
      <w:r w:rsidR="004E4EE8">
        <w:rPr>
          <w:rFonts w:ascii="Times New Roman" w:hAnsi="Times New Roman" w:cs="Times New Roman"/>
          <w:kern w:val="2"/>
          <w:sz w:val="20"/>
          <w:szCs w:val="20"/>
        </w:rPr>
        <w:t xml:space="preserve"> codebook based transmission supports maximum two SRS resources in a “codebook” SRS resource set. There </w:t>
      </w:r>
      <w:r w:rsidR="00FC3B44">
        <w:rPr>
          <w:rFonts w:ascii="Times New Roman" w:hAnsi="Times New Roman" w:cs="Times New Roman"/>
          <w:kern w:val="2"/>
          <w:sz w:val="20"/>
          <w:szCs w:val="20"/>
        </w:rPr>
        <w:t>is</w:t>
      </w:r>
      <w:r w:rsidR="004E4EE8">
        <w:rPr>
          <w:rFonts w:ascii="Times New Roman" w:hAnsi="Times New Roman" w:cs="Times New Roman"/>
          <w:kern w:val="2"/>
          <w:sz w:val="20"/>
          <w:szCs w:val="20"/>
        </w:rPr>
        <w:t xml:space="preserve"> no specification support on the mapping SRS ports </w:t>
      </w:r>
      <w:r>
        <w:rPr>
          <w:rFonts w:ascii="Times New Roman" w:hAnsi="Times New Roman" w:cs="Times New Roman"/>
          <w:kern w:val="2"/>
          <w:sz w:val="20"/>
          <w:szCs w:val="20"/>
        </w:rPr>
        <w:t>to</w:t>
      </w:r>
      <w:r w:rsidR="004E4EE8">
        <w:rPr>
          <w:rFonts w:ascii="Times New Roman" w:hAnsi="Times New Roman" w:cs="Times New Roman"/>
          <w:kern w:val="2"/>
          <w:sz w:val="20"/>
          <w:szCs w:val="20"/>
        </w:rPr>
        <w:t xml:space="preserve"> </w:t>
      </w:r>
      <w:r>
        <w:rPr>
          <w:rFonts w:ascii="Times New Roman" w:hAnsi="Times New Roman" w:cs="Times New Roman"/>
          <w:kern w:val="2"/>
          <w:sz w:val="20"/>
          <w:szCs w:val="20"/>
        </w:rPr>
        <w:t>UE’s</w:t>
      </w:r>
      <w:r w:rsidR="004E4EE8">
        <w:rPr>
          <w:rFonts w:ascii="Times New Roman" w:hAnsi="Times New Roman" w:cs="Times New Roman"/>
          <w:kern w:val="2"/>
          <w:sz w:val="20"/>
          <w:szCs w:val="20"/>
        </w:rPr>
        <w:t xml:space="preserve"> physical antenna ports. If two SRS resources are configured to </w:t>
      </w:r>
      <w:r>
        <w:rPr>
          <w:rFonts w:ascii="Times New Roman" w:hAnsi="Times New Roman" w:cs="Times New Roman"/>
          <w:kern w:val="2"/>
          <w:sz w:val="20"/>
          <w:szCs w:val="20"/>
        </w:rPr>
        <w:t>a</w:t>
      </w:r>
      <w:r w:rsidR="004E4EE8">
        <w:rPr>
          <w:rFonts w:ascii="Times New Roman" w:hAnsi="Times New Roman" w:cs="Times New Roman"/>
          <w:kern w:val="2"/>
          <w:sz w:val="20"/>
          <w:szCs w:val="20"/>
        </w:rPr>
        <w:t xml:space="preserve"> UE for codebook based transmission, there are at least </w:t>
      </w:r>
      <w:r w:rsidR="00D74830">
        <w:rPr>
          <w:rFonts w:ascii="Times New Roman" w:hAnsi="Times New Roman" w:cs="Times New Roman"/>
          <w:kern w:val="2"/>
          <w:sz w:val="20"/>
          <w:szCs w:val="20"/>
        </w:rPr>
        <w:t>two</w:t>
      </w:r>
      <w:r w:rsidR="004E4EE8">
        <w:rPr>
          <w:rFonts w:ascii="Times New Roman" w:hAnsi="Times New Roman" w:cs="Times New Roman"/>
          <w:kern w:val="2"/>
          <w:sz w:val="20"/>
          <w:szCs w:val="20"/>
        </w:rPr>
        <w:t xml:space="preserve"> alternatives for association between SR</w:t>
      </w:r>
      <w:r>
        <w:rPr>
          <w:rFonts w:ascii="Times New Roman" w:hAnsi="Times New Roman" w:cs="Times New Roman"/>
          <w:kern w:val="2"/>
          <w:sz w:val="20"/>
          <w:szCs w:val="20"/>
        </w:rPr>
        <w:t>S ports and UE antenna ports, as discussed in [2]:</w:t>
      </w:r>
    </w:p>
    <w:p w:rsidR="004E4EE8" w:rsidRDefault="004E4EE8" w:rsidP="00B12B1E">
      <w:pPr>
        <w:jc w:val="both"/>
        <w:rPr>
          <w:rFonts w:ascii="Times New Roman" w:hAnsi="Times New Roman" w:cs="Times New Roman"/>
          <w:kern w:val="2"/>
          <w:sz w:val="20"/>
          <w:szCs w:val="20"/>
        </w:rPr>
      </w:pPr>
      <w:r>
        <w:rPr>
          <w:rFonts w:ascii="Times New Roman" w:hAnsi="Times New Roman" w:cs="Times New Roman"/>
          <w:kern w:val="2"/>
          <w:sz w:val="20"/>
          <w:szCs w:val="20"/>
        </w:rPr>
        <w:t>Alt 1:</w:t>
      </w:r>
      <w:r>
        <w:rPr>
          <w:rFonts w:ascii="Times New Roman" w:hAnsi="Times New Roman" w:cs="Times New Roman"/>
          <w:kern w:val="2"/>
          <w:sz w:val="20"/>
          <w:szCs w:val="20"/>
        </w:rPr>
        <w:tab/>
        <w:t xml:space="preserve">Two SRS resources shall be associated to the same UE </w:t>
      </w:r>
      <w:r w:rsidR="00C55869">
        <w:rPr>
          <w:rFonts w:ascii="Times New Roman" w:hAnsi="Times New Roman" w:cs="Times New Roman"/>
          <w:kern w:val="2"/>
          <w:sz w:val="20"/>
          <w:szCs w:val="20"/>
        </w:rPr>
        <w:t xml:space="preserve">physical </w:t>
      </w:r>
      <w:r>
        <w:rPr>
          <w:rFonts w:ascii="Times New Roman" w:hAnsi="Times New Roman" w:cs="Times New Roman"/>
          <w:kern w:val="2"/>
          <w:sz w:val="20"/>
          <w:szCs w:val="20"/>
        </w:rPr>
        <w:t>antenna ports.</w:t>
      </w:r>
    </w:p>
    <w:p w:rsidR="004E4EE8" w:rsidRDefault="004E4EE8" w:rsidP="00B12B1E">
      <w:pPr>
        <w:jc w:val="both"/>
        <w:rPr>
          <w:rFonts w:ascii="Times New Roman" w:hAnsi="Times New Roman" w:cs="Times New Roman"/>
          <w:kern w:val="2"/>
          <w:sz w:val="20"/>
          <w:szCs w:val="20"/>
        </w:rPr>
      </w:pPr>
      <w:r>
        <w:rPr>
          <w:rFonts w:ascii="Times New Roman" w:hAnsi="Times New Roman" w:cs="Times New Roman"/>
          <w:kern w:val="2"/>
          <w:sz w:val="20"/>
          <w:szCs w:val="20"/>
        </w:rPr>
        <w:t>Alt 2:</w:t>
      </w:r>
      <w:r>
        <w:rPr>
          <w:rFonts w:ascii="Times New Roman" w:hAnsi="Times New Roman" w:cs="Times New Roman"/>
          <w:kern w:val="2"/>
          <w:sz w:val="20"/>
          <w:szCs w:val="20"/>
        </w:rPr>
        <w:tab/>
        <w:t xml:space="preserve">Two SRS resources can be associated with two different sets of UE </w:t>
      </w:r>
      <w:r w:rsidR="00C55869">
        <w:rPr>
          <w:rFonts w:ascii="Times New Roman" w:hAnsi="Times New Roman" w:cs="Times New Roman"/>
          <w:kern w:val="2"/>
          <w:sz w:val="20"/>
          <w:szCs w:val="20"/>
        </w:rPr>
        <w:t xml:space="preserve">physical </w:t>
      </w:r>
      <w:r>
        <w:rPr>
          <w:rFonts w:ascii="Times New Roman" w:hAnsi="Times New Roman" w:cs="Times New Roman"/>
          <w:kern w:val="2"/>
          <w:sz w:val="20"/>
          <w:szCs w:val="20"/>
        </w:rPr>
        <w:t>antenna ports.</w:t>
      </w:r>
    </w:p>
    <w:p w:rsidR="00D74830" w:rsidRDefault="00D74830" w:rsidP="00B12B1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If </w:t>
      </w:r>
      <w:r w:rsidR="002D6AAF">
        <w:rPr>
          <w:rFonts w:ascii="Times New Roman" w:hAnsi="Times New Roman" w:cs="Times New Roman"/>
          <w:kern w:val="2"/>
          <w:sz w:val="20"/>
          <w:szCs w:val="20"/>
        </w:rPr>
        <w:t xml:space="preserve">NR </w:t>
      </w:r>
      <w:r>
        <w:rPr>
          <w:rFonts w:ascii="Times New Roman" w:hAnsi="Times New Roman" w:cs="Times New Roman"/>
          <w:kern w:val="2"/>
          <w:sz w:val="20"/>
          <w:szCs w:val="20"/>
        </w:rPr>
        <w:t>UE uses Alt 1 as the implementation for two SRS resource configuration, there is no issue to support UE behavior under current NR specification. However, for Alt 2 implementation, w</w:t>
      </w:r>
      <w:r w:rsidR="00D909E2">
        <w:rPr>
          <w:rFonts w:ascii="Times New Roman" w:hAnsi="Times New Roman" w:cs="Times New Roman"/>
          <w:kern w:val="2"/>
          <w:sz w:val="20"/>
          <w:szCs w:val="20"/>
        </w:rPr>
        <w:t>hen the two SRS resources are associated with two different sets of UE</w:t>
      </w:r>
      <w:r w:rsidR="002D6AAF">
        <w:rPr>
          <w:rFonts w:ascii="Times New Roman" w:hAnsi="Times New Roman" w:cs="Times New Roman"/>
          <w:kern w:val="2"/>
          <w:sz w:val="20"/>
          <w:szCs w:val="20"/>
        </w:rPr>
        <w:t xml:space="preserve">’s </w:t>
      </w:r>
      <w:r>
        <w:rPr>
          <w:rFonts w:ascii="Times New Roman" w:hAnsi="Times New Roman" w:cs="Times New Roman"/>
          <w:kern w:val="2"/>
          <w:sz w:val="20"/>
          <w:szCs w:val="20"/>
        </w:rPr>
        <w:t xml:space="preserve">physical </w:t>
      </w:r>
      <w:r w:rsidR="00D909E2">
        <w:rPr>
          <w:rFonts w:ascii="Times New Roman" w:hAnsi="Times New Roman" w:cs="Times New Roman"/>
          <w:kern w:val="2"/>
          <w:sz w:val="20"/>
          <w:szCs w:val="20"/>
        </w:rPr>
        <w:t xml:space="preserve">antenna ports, </w:t>
      </w:r>
      <w:r w:rsidR="004B2916">
        <w:rPr>
          <w:rFonts w:ascii="Times New Roman" w:hAnsi="Times New Roman" w:cs="Times New Roman"/>
          <w:kern w:val="2"/>
          <w:sz w:val="20"/>
          <w:szCs w:val="20"/>
        </w:rPr>
        <w:t>the UE</w:t>
      </w:r>
      <w:r w:rsidR="00C55869">
        <w:rPr>
          <w:rFonts w:ascii="Times New Roman" w:hAnsi="Times New Roman" w:cs="Times New Roman"/>
          <w:kern w:val="2"/>
          <w:sz w:val="20"/>
          <w:szCs w:val="20"/>
        </w:rPr>
        <w:t xml:space="preserve"> may need the guard period (GP) for SRS </w:t>
      </w:r>
      <w:r w:rsidR="004B2916">
        <w:rPr>
          <w:rFonts w:ascii="Times New Roman" w:hAnsi="Times New Roman" w:cs="Times New Roman"/>
          <w:kern w:val="2"/>
          <w:sz w:val="20"/>
          <w:szCs w:val="20"/>
        </w:rPr>
        <w:t xml:space="preserve">to switch from one </w:t>
      </w:r>
      <w:r w:rsidR="00C55869">
        <w:rPr>
          <w:rFonts w:ascii="Times New Roman" w:hAnsi="Times New Roman" w:cs="Times New Roman"/>
          <w:kern w:val="2"/>
          <w:sz w:val="20"/>
          <w:szCs w:val="20"/>
        </w:rPr>
        <w:t xml:space="preserve">physical </w:t>
      </w:r>
      <w:r w:rsidR="004B2916">
        <w:rPr>
          <w:rFonts w:ascii="Times New Roman" w:hAnsi="Times New Roman" w:cs="Times New Roman"/>
          <w:kern w:val="2"/>
          <w:sz w:val="20"/>
          <w:szCs w:val="20"/>
        </w:rPr>
        <w:t>antenna port set to another antenna port set</w:t>
      </w:r>
      <w:r w:rsidR="002D6AAF">
        <w:rPr>
          <w:rFonts w:ascii="Times New Roman" w:hAnsi="Times New Roman" w:cs="Times New Roman"/>
          <w:kern w:val="2"/>
          <w:sz w:val="20"/>
          <w:szCs w:val="20"/>
        </w:rPr>
        <w:t>, when its implementation</w:t>
      </w:r>
      <w:r>
        <w:rPr>
          <w:rFonts w:ascii="Times New Roman" w:hAnsi="Times New Roman" w:cs="Times New Roman"/>
          <w:kern w:val="2"/>
          <w:sz w:val="20"/>
          <w:szCs w:val="20"/>
        </w:rPr>
        <w:t xml:space="preserve"> shares </w:t>
      </w:r>
      <w:r w:rsidR="002D6AAF">
        <w:rPr>
          <w:rFonts w:ascii="Times New Roman" w:hAnsi="Times New Roman" w:cs="Times New Roman"/>
          <w:kern w:val="2"/>
          <w:sz w:val="20"/>
          <w:szCs w:val="20"/>
        </w:rPr>
        <w:t xml:space="preserve">its uplink RF chain for </w:t>
      </w:r>
      <w:r>
        <w:rPr>
          <w:rFonts w:ascii="Times New Roman" w:hAnsi="Times New Roman" w:cs="Times New Roman"/>
          <w:kern w:val="2"/>
          <w:sz w:val="20"/>
          <w:szCs w:val="20"/>
        </w:rPr>
        <w:t>two sets of UE physical antenna ports (or two UE Tx panels). If such UE behavior</w:t>
      </w:r>
      <w:r w:rsidR="002D6AAF">
        <w:rPr>
          <w:rFonts w:ascii="Times New Roman" w:hAnsi="Times New Roman" w:cs="Times New Roman"/>
          <w:kern w:val="2"/>
          <w:sz w:val="20"/>
          <w:szCs w:val="20"/>
        </w:rPr>
        <w:t>/implementation</w:t>
      </w:r>
      <w:r>
        <w:rPr>
          <w:rFonts w:ascii="Times New Roman" w:hAnsi="Times New Roman" w:cs="Times New Roman"/>
          <w:kern w:val="2"/>
          <w:sz w:val="20"/>
          <w:szCs w:val="20"/>
        </w:rPr>
        <w:t xml:space="preserve"> is supported, the GP is needed to be addressed in the spec; otherwise gNB won’t be able to correctly detect SRS resources.</w:t>
      </w:r>
    </w:p>
    <w:p w:rsidR="004E4EE8" w:rsidRDefault="004B2916" w:rsidP="00B12B1E">
      <w:pPr>
        <w:jc w:val="both"/>
        <w:rPr>
          <w:rFonts w:ascii="Times New Roman" w:hAnsi="Times New Roman" w:cs="Times New Roman"/>
          <w:kern w:val="2"/>
          <w:sz w:val="20"/>
          <w:szCs w:val="20"/>
        </w:rPr>
      </w:pPr>
      <w:r>
        <w:rPr>
          <w:rFonts w:ascii="Times New Roman" w:hAnsi="Times New Roman" w:cs="Times New Roman"/>
          <w:kern w:val="2"/>
          <w:sz w:val="20"/>
          <w:szCs w:val="20"/>
        </w:rPr>
        <w:t>Th</w:t>
      </w:r>
      <w:r w:rsidR="00D74830">
        <w:rPr>
          <w:rFonts w:ascii="Times New Roman" w:hAnsi="Times New Roman" w:cs="Times New Roman"/>
          <w:kern w:val="2"/>
          <w:sz w:val="20"/>
          <w:szCs w:val="20"/>
        </w:rPr>
        <w:t>is type of guard period (</w:t>
      </w:r>
      <w:r>
        <w:rPr>
          <w:rFonts w:ascii="Times New Roman" w:hAnsi="Times New Roman" w:cs="Times New Roman"/>
          <w:kern w:val="2"/>
          <w:sz w:val="20"/>
          <w:szCs w:val="20"/>
        </w:rPr>
        <w:t>GP</w:t>
      </w:r>
      <w:r w:rsidR="00D74830">
        <w:rPr>
          <w:rFonts w:ascii="Times New Roman" w:hAnsi="Times New Roman" w:cs="Times New Roman"/>
          <w:kern w:val="2"/>
          <w:sz w:val="20"/>
          <w:szCs w:val="20"/>
        </w:rPr>
        <w:t>)</w:t>
      </w:r>
      <w:r>
        <w:rPr>
          <w:rFonts w:ascii="Times New Roman" w:hAnsi="Times New Roman" w:cs="Times New Roman"/>
          <w:kern w:val="2"/>
          <w:sz w:val="20"/>
          <w:szCs w:val="20"/>
        </w:rPr>
        <w:t xml:space="preserve"> is discussed for DL CSI acquisition for 1T2R or 2T4R when the SRS resource set is configured as </w:t>
      </w:r>
      <w:r w:rsidR="002D6AAF">
        <w:rPr>
          <w:rFonts w:ascii="Times New Roman" w:hAnsi="Times New Roman" w:cs="Times New Roman"/>
          <w:i/>
          <w:kern w:val="2"/>
          <w:sz w:val="20"/>
          <w:szCs w:val="20"/>
        </w:rPr>
        <w:t>SRS-setUse=</w:t>
      </w:r>
      <w:r>
        <w:rPr>
          <w:rFonts w:ascii="Times New Roman" w:hAnsi="Times New Roman" w:cs="Times New Roman"/>
          <w:kern w:val="2"/>
          <w:sz w:val="20"/>
          <w:szCs w:val="20"/>
        </w:rPr>
        <w:t xml:space="preserve">“antenna switching”. When </w:t>
      </w:r>
      <w:r>
        <w:rPr>
          <w:rFonts w:ascii="Times New Roman" w:hAnsi="Times New Roman" w:cs="Times New Roman"/>
          <w:i/>
          <w:kern w:val="2"/>
          <w:sz w:val="20"/>
          <w:szCs w:val="20"/>
        </w:rPr>
        <w:t>SRS-setUse</w:t>
      </w:r>
      <w:r>
        <w:rPr>
          <w:rFonts w:ascii="Times New Roman" w:hAnsi="Times New Roman" w:cs="Times New Roman"/>
          <w:kern w:val="2"/>
          <w:sz w:val="20"/>
          <w:szCs w:val="20"/>
        </w:rPr>
        <w:t xml:space="preserve"> is configured to be “codebook”, </w:t>
      </w:r>
      <w:r w:rsidR="00D74830">
        <w:rPr>
          <w:rFonts w:ascii="Times New Roman" w:hAnsi="Times New Roman" w:cs="Times New Roman"/>
          <w:kern w:val="2"/>
          <w:sz w:val="20"/>
          <w:szCs w:val="20"/>
        </w:rPr>
        <w:t xml:space="preserve">similar </w:t>
      </w:r>
      <w:r>
        <w:rPr>
          <w:rFonts w:ascii="Times New Roman" w:hAnsi="Times New Roman" w:cs="Times New Roman"/>
          <w:kern w:val="2"/>
          <w:sz w:val="20"/>
          <w:szCs w:val="20"/>
        </w:rPr>
        <w:t xml:space="preserve">GP </w:t>
      </w:r>
      <w:r w:rsidR="00D74830">
        <w:rPr>
          <w:rFonts w:ascii="Times New Roman" w:hAnsi="Times New Roman" w:cs="Times New Roman"/>
          <w:kern w:val="2"/>
          <w:sz w:val="20"/>
          <w:szCs w:val="20"/>
        </w:rPr>
        <w:t xml:space="preserve">values </w:t>
      </w:r>
      <w:r w:rsidR="00B13A0C">
        <w:rPr>
          <w:rFonts w:ascii="Times New Roman" w:hAnsi="Times New Roman" w:cs="Times New Roman"/>
          <w:kern w:val="2"/>
          <w:sz w:val="20"/>
          <w:szCs w:val="20"/>
        </w:rPr>
        <w:t xml:space="preserve">may </w:t>
      </w:r>
      <w:r>
        <w:rPr>
          <w:rFonts w:ascii="Times New Roman" w:hAnsi="Times New Roman" w:cs="Times New Roman"/>
          <w:kern w:val="2"/>
          <w:sz w:val="20"/>
          <w:szCs w:val="20"/>
        </w:rPr>
        <w:t>be also applied when two SRS resources are mapped to two different</w:t>
      </w:r>
      <w:r w:rsidR="00B13A0C">
        <w:rPr>
          <w:rFonts w:ascii="Times New Roman" w:hAnsi="Times New Roman" w:cs="Times New Roman"/>
          <w:kern w:val="2"/>
          <w:sz w:val="20"/>
          <w:szCs w:val="20"/>
        </w:rPr>
        <w:t xml:space="preserve"> sets of UE </w:t>
      </w:r>
      <w:r w:rsidR="00C55869">
        <w:rPr>
          <w:rFonts w:ascii="Times New Roman" w:hAnsi="Times New Roman" w:cs="Times New Roman"/>
          <w:kern w:val="2"/>
          <w:sz w:val="20"/>
          <w:szCs w:val="20"/>
        </w:rPr>
        <w:t xml:space="preserve">physical </w:t>
      </w:r>
      <w:r w:rsidR="00B13A0C">
        <w:rPr>
          <w:rFonts w:ascii="Times New Roman" w:hAnsi="Times New Roman" w:cs="Times New Roman"/>
          <w:kern w:val="2"/>
          <w:sz w:val="20"/>
          <w:szCs w:val="20"/>
        </w:rPr>
        <w:t>antenna ports.</w:t>
      </w:r>
      <w:r w:rsidR="00CD19FC">
        <w:rPr>
          <w:rFonts w:ascii="Times New Roman" w:hAnsi="Times New Roman" w:cs="Times New Roman"/>
          <w:kern w:val="2"/>
          <w:sz w:val="20"/>
          <w:szCs w:val="20"/>
        </w:rPr>
        <w:t xml:space="preserve"> On the other hand, the GP values between the two SRS resources are dependent on UE’s implementation. For example, when independent RF chains are used to drive two sets of physical antenna panels, the GP can be completed eliminated.</w:t>
      </w:r>
    </w:p>
    <w:p w:rsidR="00CD19FC" w:rsidRDefault="00CD19FC" w:rsidP="00B12B1E">
      <w:pPr>
        <w:jc w:val="both"/>
        <w:rPr>
          <w:rFonts w:ascii="Times New Roman" w:hAnsi="Times New Roman" w:cs="Times New Roman"/>
          <w:kern w:val="2"/>
          <w:sz w:val="20"/>
          <w:szCs w:val="20"/>
        </w:rPr>
      </w:pPr>
      <w:r>
        <w:rPr>
          <w:rFonts w:ascii="Times New Roman" w:hAnsi="Times New Roman" w:cs="Times New Roman"/>
          <w:kern w:val="2"/>
          <w:sz w:val="20"/>
          <w:szCs w:val="20"/>
        </w:rPr>
        <w:t>Based on the discussion, it can be observed that</w:t>
      </w:r>
    </w:p>
    <w:p w:rsidR="00CD19FC" w:rsidRPr="001B7BEA" w:rsidRDefault="00CD19FC" w:rsidP="00B12B1E">
      <w:pPr>
        <w:jc w:val="both"/>
        <w:rPr>
          <w:rFonts w:ascii="Times New Roman" w:hAnsi="Times New Roman" w:cs="Times New Roman"/>
          <w:b/>
          <w:i/>
          <w:kern w:val="2"/>
          <w:sz w:val="20"/>
          <w:szCs w:val="20"/>
        </w:rPr>
      </w:pPr>
      <w:r w:rsidRPr="001B7BEA">
        <w:rPr>
          <w:rFonts w:ascii="Times New Roman" w:hAnsi="Times New Roman" w:cs="Times New Roman"/>
          <w:b/>
          <w:i/>
          <w:kern w:val="2"/>
          <w:sz w:val="20"/>
          <w:szCs w:val="20"/>
        </w:rPr>
        <w:t>Observation 1: The GP value between two SRS resources may depend on UE’s implementation, when two SRS resources are associated with two different sets of UE physical antenna ports.</w:t>
      </w:r>
    </w:p>
    <w:p w:rsidR="00CD19FC" w:rsidRPr="001B7BEA" w:rsidRDefault="00CD19FC" w:rsidP="00B12B1E">
      <w:pPr>
        <w:jc w:val="both"/>
        <w:rPr>
          <w:rFonts w:ascii="Times New Roman" w:hAnsi="Times New Roman" w:cs="Times New Roman"/>
          <w:b/>
          <w:i/>
          <w:kern w:val="2"/>
          <w:sz w:val="20"/>
          <w:szCs w:val="20"/>
        </w:rPr>
      </w:pPr>
      <w:r w:rsidRPr="001B7BEA">
        <w:rPr>
          <w:rFonts w:ascii="Times New Roman" w:hAnsi="Times New Roman" w:cs="Times New Roman"/>
          <w:b/>
          <w:i/>
          <w:kern w:val="2"/>
          <w:sz w:val="20"/>
          <w:szCs w:val="20"/>
        </w:rPr>
        <w:t>Observation 2: If GP is needed, similar GP values for “antenna switching” may be reused for codebook based transmission, when two SRS resources are configured.</w:t>
      </w:r>
    </w:p>
    <w:p w:rsidR="002D6AAF" w:rsidRDefault="002D6AAF" w:rsidP="00B12B1E">
      <w:pPr>
        <w:jc w:val="both"/>
        <w:rPr>
          <w:rFonts w:ascii="Times New Roman" w:hAnsi="Times New Roman" w:cs="Times New Roman"/>
          <w:kern w:val="2"/>
          <w:sz w:val="20"/>
          <w:szCs w:val="20"/>
        </w:rPr>
      </w:pPr>
      <w:r>
        <w:rPr>
          <w:rFonts w:ascii="Times New Roman" w:hAnsi="Times New Roman" w:cs="Times New Roman"/>
          <w:kern w:val="2"/>
          <w:sz w:val="20"/>
          <w:szCs w:val="20"/>
        </w:rPr>
        <w:lastRenderedPageBreak/>
        <w:t>Based on these observations, we can propose:</w:t>
      </w:r>
    </w:p>
    <w:p w:rsidR="002D6AAF" w:rsidRDefault="00CD19FC" w:rsidP="00B12B1E">
      <w:pPr>
        <w:jc w:val="both"/>
        <w:rPr>
          <w:rFonts w:ascii="Times New Roman" w:hAnsi="Times New Roman" w:cs="Times New Roman"/>
          <w:b/>
          <w:i/>
          <w:kern w:val="2"/>
          <w:sz w:val="20"/>
          <w:szCs w:val="20"/>
        </w:rPr>
      </w:pPr>
      <w:r w:rsidRPr="001B7BEA">
        <w:rPr>
          <w:rFonts w:ascii="Times New Roman" w:hAnsi="Times New Roman" w:cs="Times New Roman"/>
          <w:b/>
          <w:i/>
          <w:kern w:val="2"/>
          <w:sz w:val="20"/>
          <w:szCs w:val="20"/>
        </w:rPr>
        <w:t xml:space="preserve">Proposal 1: </w:t>
      </w:r>
      <w:r w:rsidR="002D6AAF">
        <w:rPr>
          <w:rFonts w:ascii="Times New Roman" w:hAnsi="Times New Roman" w:cs="Times New Roman"/>
          <w:b/>
          <w:i/>
          <w:kern w:val="2"/>
          <w:sz w:val="20"/>
          <w:szCs w:val="20"/>
        </w:rPr>
        <w:t>For codebook based uplink transmission, s</w:t>
      </w:r>
      <w:r w:rsidRPr="001B7BEA">
        <w:rPr>
          <w:rFonts w:ascii="Times New Roman" w:hAnsi="Times New Roman" w:cs="Times New Roman"/>
          <w:b/>
          <w:i/>
          <w:kern w:val="2"/>
          <w:sz w:val="20"/>
          <w:szCs w:val="20"/>
        </w:rPr>
        <w:t xml:space="preserve">upport </w:t>
      </w:r>
      <w:r w:rsidR="002D6AAF">
        <w:rPr>
          <w:rFonts w:ascii="Times New Roman" w:hAnsi="Times New Roman" w:cs="Times New Roman"/>
          <w:b/>
          <w:i/>
          <w:kern w:val="2"/>
          <w:sz w:val="20"/>
          <w:szCs w:val="20"/>
        </w:rPr>
        <w:t xml:space="preserve">either </w:t>
      </w:r>
    </w:p>
    <w:p w:rsidR="002D6AAF" w:rsidRDefault="00014D55" w:rsidP="002D6AAF">
      <w:pPr>
        <w:pStyle w:val="ListParagraph"/>
        <w:numPr>
          <w:ilvl w:val="0"/>
          <w:numId w:val="25"/>
        </w:numPr>
        <w:jc w:val="both"/>
        <w:rPr>
          <w:rFonts w:ascii="Times New Roman" w:hAnsi="Times New Roman" w:cs="Times New Roman"/>
          <w:b/>
          <w:i/>
          <w:kern w:val="2"/>
          <w:sz w:val="20"/>
          <w:szCs w:val="20"/>
        </w:rPr>
      </w:pPr>
      <w:r>
        <w:rPr>
          <w:rFonts w:ascii="Times New Roman" w:hAnsi="Times New Roman" w:cs="Times New Roman"/>
          <w:b/>
          <w:i/>
          <w:kern w:val="2"/>
          <w:sz w:val="20"/>
          <w:szCs w:val="20"/>
        </w:rPr>
        <w:t xml:space="preserve">a </w:t>
      </w:r>
      <w:r w:rsidR="002D6AAF" w:rsidRPr="002D6AAF">
        <w:rPr>
          <w:rFonts w:ascii="Times New Roman" w:hAnsi="Times New Roman" w:cs="Times New Roman"/>
          <w:b/>
          <w:i/>
          <w:kern w:val="2"/>
          <w:sz w:val="20"/>
          <w:szCs w:val="20"/>
        </w:rPr>
        <w:t>fixed guard period (GP) value</w:t>
      </w:r>
      <w:r w:rsidR="002D6AAF">
        <w:rPr>
          <w:rFonts w:ascii="Times New Roman" w:hAnsi="Times New Roman" w:cs="Times New Roman"/>
          <w:b/>
          <w:i/>
          <w:kern w:val="2"/>
          <w:sz w:val="20"/>
          <w:szCs w:val="20"/>
        </w:rPr>
        <w:t xml:space="preserve"> between two SRS resources, or</w:t>
      </w:r>
    </w:p>
    <w:p w:rsidR="002D6AAF" w:rsidRPr="002D6AAF" w:rsidRDefault="002D6AAF" w:rsidP="002D6AAF">
      <w:pPr>
        <w:pStyle w:val="ListParagraph"/>
        <w:numPr>
          <w:ilvl w:val="0"/>
          <w:numId w:val="25"/>
        </w:numPr>
        <w:jc w:val="both"/>
        <w:rPr>
          <w:rFonts w:ascii="Times New Roman" w:hAnsi="Times New Roman" w:cs="Times New Roman"/>
          <w:b/>
          <w:i/>
          <w:kern w:val="2"/>
          <w:sz w:val="20"/>
          <w:szCs w:val="20"/>
        </w:rPr>
      </w:pPr>
      <w:r>
        <w:rPr>
          <w:rFonts w:ascii="Times New Roman" w:hAnsi="Times New Roman" w:cs="Times New Roman"/>
          <w:b/>
          <w:i/>
          <w:kern w:val="2"/>
          <w:sz w:val="20"/>
          <w:szCs w:val="20"/>
        </w:rPr>
        <w:t>UE c</w:t>
      </w:r>
      <w:r w:rsidR="00014D55">
        <w:rPr>
          <w:rFonts w:ascii="Times New Roman" w:hAnsi="Times New Roman" w:cs="Times New Roman"/>
          <w:b/>
          <w:i/>
          <w:kern w:val="2"/>
          <w:sz w:val="20"/>
          <w:szCs w:val="20"/>
        </w:rPr>
        <w:t>apability reporting of a fixed GP value</w:t>
      </w:r>
      <w:r>
        <w:rPr>
          <w:rFonts w:ascii="Times New Roman" w:hAnsi="Times New Roman" w:cs="Times New Roman"/>
          <w:b/>
          <w:i/>
          <w:kern w:val="2"/>
          <w:sz w:val="20"/>
          <w:szCs w:val="20"/>
        </w:rPr>
        <w:t xml:space="preserve"> between two SRS resources</w:t>
      </w:r>
      <w:r w:rsidR="00014D55">
        <w:rPr>
          <w:rFonts w:ascii="Times New Roman" w:hAnsi="Times New Roman" w:cs="Times New Roman"/>
          <w:b/>
          <w:i/>
          <w:kern w:val="2"/>
          <w:sz w:val="20"/>
          <w:szCs w:val="20"/>
        </w:rPr>
        <w:t>.</w:t>
      </w:r>
    </w:p>
    <w:p w:rsidR="00CD19FC" w:rsidRPr="004B2916" w:rsidRDefault="00CD19FC" w:rsidP="00B12B1E">
      <w:pPr>
        <w:jc w:val="both"/>
        <w:rPr>
          <w:rFonts w:ascii="Times New Roman" w:hAnsi="Times New Roman" w:cs="Times New Roman"/>
          <w:kern w:val="2"/>
          <w:sz w:val="20"/>
          <w:szCs w:val="20"/>
        </w:rPr>
      </w:pPr>
    </w:p>
    <w:p w:rsidR="007B4CDF" w:rsidRDefault="007B4CDF" w:rsidP="007B4CDF">
      <w:pPr>
        <w:pStyle w:val="Heading1"/>
        <w:jc w:val="both"/>
      </w:pPr>
      <w:r>
        <w:t>3</w:t>
      </w:r>
      <w:r>
        <w:tab/>
        <w:t>SRS port to PUSCH port mapping</w:t>
      </w:r>
    </w:p>
    <w:p w:rsidR="00D909E2" w:rsidRDefault="007B4CDF" w:rsidP="00B12B1E">
      <w:pPr>
        <w:jc w:val="both"/>
        <w:rPr>
          <w:rFonts w:ascii="Times New Roman" w:hAnsi="Times New Roman" w:cs="Times New Roman"/>
          <w:kern w:val="2"/>
          <w:sz w:val="20"/>
          <w:szCs w:val="20"/>
        </w:rPr>
      </w:pPr>
      <w:r>
        <w:rPr>
          <w:rFonts w:ascii="Times New Roman" w:hAnsi="Times New Roman" w:cs="Times New Roman"/>
          <w:kern w:val="2"/>
          <w:sz w:val="20"/>
          <w:szCs w:val="20"/>
        </w:rPr>
        <w:t>In last meeting, it was discussed on the further clarification on the SRS port to PUSCH port mapping for codebook based transmission. The proposal was: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B4CDF" w:rsidRPr="00A11765" w:rsidTr="008A3DBF">
        <w:tc>
          <w:tcPr>
            <w:tcW w:w="9629" w:type="dxa"/>
            <w:shd w:val="clear" w:color="auto" w:fill="auto"/>
          </w:tcPr>
          <w:p w:rsidR="007B4CDF" w:rsidRPr="007B4CDF" w:rsidRDefault="007B4CDF" w:rsidP="007B4CD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Proposal:</w:t>
            </w:r>
          </w:p>
          <w:p w:rsidR="007B4CDF" w:rsidRPr="007B4CDF" w:rsidRDefault="007B4CDF" w:rsidP="007B4CDF">
            <w:pPr>
              <w:pStyle w:val="ListParagraph"/>
              <w:numPr>
                <w:ilvl w:val="0"/>
                <w:numId w:val="24"/>
              </w:numPr>
              <w:spacing w:after="0" w:line="240" w:lineRule="auto"/>
              <w:contextualSpacing w:val="0"/>
              <w:jc w:val="both"/>
              <w:rPr>
                <w:rFonts w:ascii="Times New Roman" w:hAnsi="Times New Roman" w:cs="Times New Roman"/>
                <w:sz w:val="20"/>
                <w:szCs w:val="20"/>
              </w:rPr>
            </w:pPr>
            <w:r w:rsidRPr="007B4CDF">
              <w:rPr>
                <w:rFonts w:ascii="Times New Roman" w:hAnsi="Times New Roman" w:cs="Times New Roman"/>
                <w:sz w:val="20"/>
                <w:szCs w:val="20"/>
              </w:rPr>
              <w:t>The following reference text is supported:</w:t>
            </w:r>
          </w:p>
          <w:p w:rsidR="007B4CDF" w:rsidRPr="007B4CDF" w:rsidRDefault="007B4CDF" w:rsidP="007B4CDF">
            <w:pPr>
              <w:pStyle w:val="ListParagraph"/>
              <w:numPr>
                <w:ilvl w:val="1"/>
                <w:numId w:val="24"/>
              </w:numPr>
              <w:spacing w:after="0" w:line="240" w:lineRule="auto"/>
              <w:contextualSpacing w:val="0"/>
              <w:jc w:val="both"/>
              <w:rPr>
                <w:rFonts w:ascii="Times New Roman" w:hAnsi="Times New Roman" w:cs="Times New Roman"/>
                <w:sz w:val="20"/>
                <w:szCs w:val="20"/>
              </w:rPr>
            </w:pPr>
            <w:r w:rsidRPr="007B4CDF">
              <w:rPr>
                <w:rFonts w:ascii="Times New Roman" w:hAnsi="Times New Roman" w:cs="Times New Roman"/>
                <w:sz w:val="20"/>
                <w:szCs w:val="20"/>
              </w:rPr>
              <w:t xml:space="preserve">“For codebook based transmission, the set of antenna ports </w:t>
            </w:r>
            <w:r w:rsidRPr="007B4CDF">
              <w:rPr>
                <w:rFonts w:ascii="Times New Roman" w:hAnsi="Times New Roman" w:cs="Times New Roman"/>
                <w:position w:val="-12"/>
                <w:sz w:val="20"/>
                <w:szCs w:val="20"/>
              </w:rPr>
              <w:object w:dxaOrig="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8pt" o:ole="">
                  <v:imagedata r:id="rId12" o:title=""/>
                </v:shape>
                <o:OLEObject Type="Embed" ProgID="Equation.3" ShapeID="_x0000_i1025" DrawAspect="Content" ObjectID="_1587537324" r:id="rId13"/>
              </w:object>
            </w:r>
            <w:r w:rsidRPr="007B4CDF">
              <w:rPr>
                <w:rFonts w:ascii="Times New Roman" w:hAnsi="Times New Roman" w:cs="Times New Roman"/>
                <w:sz w:val="20"/>
                <w:szCs w:val="20"/>
              </w:rPr>
              <w:t xml:space="preserve"> are one-to-one mapped to the SRS ports in the selected SRS resource by the SRI with an increasing order when multiple SRS resources are configured, or the SRS ports in the configured SRS resource with an increasing order if only one SRS resource is configured. For non-codebook based transmission, the set of antenna ports </w:t>
            </w:r>
            <w:r w:rsidRPr="007B4CDF">
              <w:rPr>
                <w:rFonts w:ascii="Times New Roman" w:hAnsi="Times New Roman" w:cs="Times New Roman"/>
                <w:position w:val="-12"/>
                <w:sz w:val="20"/>
                <w:szCs w:val="20"/>
              </w:rPr>
              <w:object w:dxaOrig="960" w:dyaOrig="320">
                <v:shape id="_x0000_i1026" type="#_x0000_t75" style="width:48pt;height:18pt" o:ole="">
                  <v:imagedata r:id="rId12" o:title=""/>
                </v:shape>
                <o:OLEObject Type="Embed" ProgID="Equation.3" ShapeID="_x0000_i1026" DrawAspect="Content" ObjectID="_1587537325" r:id="rId14"/>
              </w:object>
            </w:r>
            <w:r w:rsidRPr="007B4CDF">
              <w:rPr>
                <w:rFonts w:ascii="Times New Roman" w:hAnsi="Times New Roman" w:cs="Times New Roman"/>
                <w:sz w:val="20"/>
                <w:szCs w:val="20"/>
              </w:rPr>
              <w:t xml:space="preserve"> are one-to-one mapped to the SRS ports in the SRS resource indicated via SRI (s) with an increasing order.”</w:t>
            </w:r>
          </w:p>
          <w:p w:rsidR="007B4CDF" w:rsidRPr="007B4CDF" w:rsidRDefault="007B4CDF" w:rsidP="007B4CDF">
            <w:pPr>
              <w:pStyle w:val="ListParagraph"/>
              <w:numPr>
                <w:ilvl w:val="1"/>
                <w:numId w:val="24"/>
              </w:numPr>
              <w:spacing w:after="0" w:line="240" w:lineRule="auto"/>
              <w:contextualSpacing w:val="0"/>
              <w:jc w:val="both"/>
              <w:rPr>
                <w:rFonts w:ascii="Times New Roman" w:hAnsi="Times New Roman" w:cs="Times New Roman"/>
                <w:sz w:val="20"/>
                <w:szCs w:val="20"/>
              </w:rPr>
            </w:pPr>
            <w:r w:rsidRPr="007B4CDF">
              <w:rPr>
                <w:rFonts w:ascii="Times New Roman" w:hAnsi="Times New Roman" w:cs="Times New Roman"/>
                <w:sz w:val="20"/>
                <w:szCs w:val="20"/>
              </w:rPr>
              <w:t>Whether to capture the text in 38.211 or 38.214 is up to editors.</w:t>
            </w:r>
          </w:p>
          <w:p w:rsidR="007B4CDF" w:rsidRPr="007B4CDF" w:rsidRDefault="007B4CDF" w:rsidP="007B4CDF">
            <w:pPr>
              <w:pStyle w:val="ListParagraph"/>
              <w:numPr>
                <w:ilvl w:val="1"/>
                <w:numId w:val="24"/>
              </w:numPr>
              <w:spacing w:after="0" w:line="240" w:lineRule="auto"/>
              <w:contextualSpacing w:val="0"/>
              <w:jc w:val="both"/>
              <w:rPr>
                <w:rFonts w:ascii="Times New Roman" w:hAnsi="Times New Roman" w:cs="Times New Roman"/>
                <w:sz w:val="20"/>
                <w:szCs w:val="20"/>
              </w:rPr>
            </w:pPr>
            <w:r w:rsidRPr="007B4CDF">
              <w:rPr>
                <w:rFonts w:ascii="Times New Roman" w:hAnsi="Times New Roman" w:cs="Times New Roman"/>
                <w:sz w:val="20"/>
                <w:szCs w:val="20"/>
              </w:rPr>
              <w:t>How to capture the text is up to editors.</w:t>
            </w:r>
          </w:p>
          <w:p w:rsidR="007B4CDF" w:rsidRPr="00A11765" w:rsidRDefault="007B4CDF" w:rsidP="007B4CDF">
            <w:pPr>
              <w:pStyle w:val="BodyText"/>
              <w:spacing w:line="240" w:lineRule="auto"/>
              <w:jc w:val="both"/>
              <w:rPr>
                <w:rFonts w:ascii="Times New Roman" w:hAnsi="Times New Roman" w:cs="Times New Roman"/>
                <w:sz w:val="20"/>
                <w:szCs w:val="20"/>
              </w:rPr>
            </w:pPr>
          </w:p>
        </w:tc>
      </w:tr>
    </w:tbl>
    <w:p w:rsidR="007B4CDF" w:rsidRPr="00A11765" w:rsidRDefault="007B4CDF" w:rsidP="007B4CDF">
      <w:pPr>
        <w:jc w:val="both"/>
        <w:rPr>
          <w:rFonts w:ascii="Times New Roman" w:hAnsi="Times New Roman" w:cs="Times New Roman"/>
          <w:kern w:val="2"/>
          <w:sz w:val="20"/>
          <w:szCs w:val="20"/>
        </w:rPr>
      </w:pPr>
    </w:p>
    <w:p w:rsidR="007B4CDF" w:rsidRDefault="007B4CDF" w:rsidP="00B12B1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text for codebook based transmission shall be clarified in 38.214, as indicated in 38.211. For non-codebook based transmission, the current text in 38.214 has captured the agreement well. So there is no need to modify the non-codebook part. </w:t>
      </w:r>
    </w:p>
    <w:p w:rsidR="007B4CDF" w:rsidRPr="001B7BEA" w:rsidRDefault="007B4CDF" w:rsidP="00B12B1E">
      <w:pPr>
        <w:jc w:val="both"/>
        <w:rPr>
          <w:rFonts w:ascii="Times New Roman" w:hAnsi="Times New Roman" w:cs="Times New Roman"/>
          <w:b/>
          <w:i/>
          <w:kern w:val="2"/>
          <w:sz w:val="20"/>
          <w:szCs w:val="20"/>
        </w:rPr>
      </w:pPr>
      <w:r w:rsidRPr="001B7BEA">
        <w:rPr>
          <w:rFonts w:ascii="Times New Roman" w:hAnsi="Times New Roman" w:cs="Times New Roman"/>
          <w:b/>
          <w:i/>
          <w:kern w:val="2"/>
          <w:sz w:val="20"/>
          <w:szCs w:val="20"/>
        </w:rPr>
        <w:t xml:space="preserve">Proposal </w:t>
      </w:r>
      <w:r w:rsidR="00014D55">
        <w:rPr>
          <w:rFonts w:ascii="Times New Roman" w:hAnsi="Times New Roman" w:cs="Times New Roman"/>
          <w:b/>
          <w:i/>
          <w:kern w:val="2"/>
          <w:sz w:val="20"/>
          <w:szCs w:val="20"/>
        </w:rPr>
        <w:t>2</w:t>
      </w:r>
      <w:r w:rsidRPr="001B7BEA">
        <w:rPr>
          <w:rFonts w:ascii="Times New Roman" w:hAnsi="Times New Roman" w:cs="Times New Roman"/>
          <w:b/>
          <w:i/>
          <w:kern w:val="2"/>
          <w:sz w:val="20"/>
          <w:szCs w:val="20"/>
        </w:rPr>
        <w:t>:</w:t>
      </w:r>
      <w:r w:rsidRPr="001B7BEA">
        <w:rPr>
          <w:rFonts w:ascii="Times New Roman" w:hAnsi="Times New Roman" w:cs="Times New Roman"/>
          <w:b/>
          <w:i/>
          <w:kern w:val="2"/>
          <w:sz w:val="20"/>
          <w:szCs w:val="20"/>
        </w:rPr>
        <w:tab/>
        <w:t xml:space="preserve">Support to capture </w:t>
      </w:r>
      <w:r w:rsidR="001B7BEA" w:rsidRPr="001B7BEA">
        <w:rPr>
          <w:rFonts w:ascii="Times New Roman" w:hAnsi="Times New Roman" w:cs="Times New Roman"/>
          <w:b/>
          <w:i/>
          <w:kern w:val="2"/>
          <w:sz w:val="20"/>
          <w:szCs w:val="20"/>
        </w:rPr>
        <w:t>the reference text in 38.214 to address the SRS port mapping for codebook based transmission:</w:t>
      </w:r>
    </w:p>
    <w:p w:rsidR="001B7BEA" w:rsidRPr="007B4CDF" w:rsidRDefault="001B7BEA" w:rsidP="001B7BEA">
      <w:pPr>
        <w:pStyle w:val="ListParagraph"/>
        <w:numPr>
          <w:ilvl w:val="1"/>
          <w:numId w:val="24"/>
        </w:numPr>
        <w:spacing w:after="0" w:line="240" w:lineRule="auto"/>
        <w:contextualSpacing w:val="0"/>
        <w:jc w:val="both"/>
        <w:rPr>
          <w:rFonts w:ascii="Times New Roman" w:hAnsi="Times New Roman" w:cs="Times New Roman"/>
          <w:sz w:val="20"/>
          <w:szCs w:val="20"/>
        </w:rPr>
      </w:pPr>
      <w:r w:rsidRPr="007B4CDF">
        <w:rPr>
          <w:rFonts w:ascii="Times New Roman" w:hAnsi="Times New Roman" w:cs="Times New Roman"/>
          <w:sz w:val="20"/>
          <w:szCs w:val="20"/>
        </w:rPr>
        <w:t xml:space="preserve">“For codebook based transmission, the set of antenna ports </w:t>
      </w:r>
      <w:r w:rsidRPr="007B4CDF">
        <w:rPr>
          <w:rFonts w:ascii="Times New Roman" w:hAnsi="Times New Roman" w:cs="Times New Roman"/>
          <w:position w:val="-12"/>
          <w:sz w:val="20"/>
          <w:szCs w:val="20"/>
        </w:rPr>
        <w:object w:dxaOrig="960" w:dyaOrig="320">
          <v:shape id="_x0000_i1027" type="#_x0000_t75" style="width:48pt;height:18pt" o:ole="">
            <v:imagedata r:id="rId12" o:title=""/>
          </v:shape>
          <o:OLEObject Type="Embed" ProgID="Equation.3" ShapeID="_x0000_i1027" DrawAspect="Content" ObjectID="_1587537326" r:id="rId15"/>
        </w:object>
      </w:r>
      <w:r w:rsidRPr="007B4CDF">
        <w:rPr>
          <w:rFonts w:ascii="Times New Roman" w:hAnsi="Times New Roman" w:cs="Times New Roman"/>
          <w:sz w:val="20"/>
          <w:szCs w:val="20"/>
        </w:rPr>
        <w:t xml:space="preserve"> are one-to-one mapped to the SRS ports in the selected SRS resource by the SRI with an increasing order when </w:t>
      </w:r>
      <w:r>
        <w:rPr>
          <w:rFonts w:ascii="Times New Roman" w:hAnsi="Times New Roman" w:cs="Times New Roman"/>
          <w:sz w:val="20"/>
          <w:szCs w:val="20"/>
        </w:rPr>
        <w:t>two</w:t>
      </w:r>
      <w:r w:rsidRPr="007B4CDF">
        <w:rPr>
          <w:rFonts w:ascii="Times New Roman" w:hAnsi="Times New Roman" w:cs="Times New Roman"/>
          <w:sz w:val="20"/>
          <w:szCs w:val="20"/>
        </w:rPr>
        <w:t xml:space="preserve"> SRS resources are configured, or the SRS ports in the configured SRS resource with an increasing order if only one SRS resource is configu</w:t>
      </w:r>
      <w:r>
        <w:rPr>
          <w:rFonts w:ascii="Times New Roman" w:hAnsi="Times New Roman" w:cs="Times New Roman"/>
          <w:sz w:val="20"/>
          <w:szCs w:val="20"/>
        </w:rPr>
        <w:t>red.”</w:t>
      </w:r>
    </w:p>
    <w:p w:rsidR="001B7BEA" w:rsidRDefault="001B7BEA" w:rsidP="00B12B1E">
      <w:pPr>
        <w:jc w:val="both"/>
        <w:rPr>
          <w:rFonts w:ascii="Times New Roman" w:hAnsi="Times New Roman" w:cs="Times New Roman"/>
          <w:kern w:val="2"/>
          <w:sz w:val="20"/>
          <w:szCs w:val="20"/>
        </w:rPr>
      </w:pPr>
    </w:p>
    <w:p w:rsidR="001B7BEA" w:rsidRDefault="001B7BEA" w:rsidP="00B12B1E">
      <w:pPr>
        <w:jc w:val="both"/>
        <w:rPr>
          <w:rFonts w:ascii="Times New Roman" w:hAnsi="Times New Roman" w:cs="Times New Roman"/>
          <w:kern w:val="2"/>
          <w:sz w:val="20"/>
          <w:szCs w:val="20"/>
        </w:rPr>
      </w:pPr>
    </w:p>
    <w:p w:rsidR="00930825" w:rsidRDefault="008F336B" w:rsidP="00B12B1E">
      <w:pPr>
        <w:pStyle w:val="Heading1"/>
        <w:jc w:val="both"/>
      </w:pPr>
      <w:r>
        <w:t>4</w:t>
      </w:r>
      <w:r w:rsidR="00930825">
        <w:tab/>
        <w:t>Conclusion</w:t>
      </w:r>
      <w:r w:rsidR="00B066AE">
        <w:t>s</w:t>
      </w:r>
    </w:p>
    <w:p w:rsidR="00783057" w:rsidRDefault="00783057" w:rsidP="00B12B1E">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Two remaining issues, association of SRS resources to physical antenna ports, and SRS port mapping, are discussed on codebook based uplink transmission. Here are our observations and proposals:</w:t>
      </w:r>
    </w:p>
    <w:p w:rsidR="00783057" w:rsidRPr="001B7BEA" w:rsidRDefault="00783057" w:rsidP="00783057">
      <w:pPr>
        <w:jc w:val="both"/>
        <w:rPr>
          <w:rFonts w:ascii="Times New Roman" w:hAnsi="Times New Roman" w:cs="Times New Roman"/>
          <w:b/>
          <w:i/>
          <w:kern w:val="2"/>
          <w:sz w:val="20"/>
          <w:szCs w:val="20"/>
        </w:rPr>
      </w:pPr>
      <w:r w:rsidRPr="001B7BEA">
        <w:rPr>
          <w:rFonts w:ascii="Times New Roman" w:hAnsi="Times New Roman" w:cs="Times New Roman"/>
          <w:b/>
          <w:i/>
          <w:kern w:val="2"/>
          <w:sz w:val="20"/>
          <w:szCs w:val="20"/>
        </w:rPr>
        <w:t>Observation 1: The GP value between two SRS resources may depend on UE’s implementation, when two SRS resources are associated with two different sets of UE physical antenna ports.</w:t>
      </w:r>
    </w:p>
    <w:p w:rsidR="00783057" w:rsidRPr="001B7BEA" w:rsidRDefault="00783057" w:rsidP="00783057">
      <w:pPr>
        <w:jc w:val="both"/>
        <w:rPr>
          <w:rFonts w:ascii="Times New Roman" w:hAnsi="Times New Roman" w:cs="Times New Roman"/>
          <w:b/>
          <w:i/>
          <w:kern w:val="2"/>
          <w:sz w:val="20"/>
          <w:szCs w:val="20"/>
        </w:rPr>
      </w:pPr>
      <w:r w:rsidRPr="001B7BEA">
        <w:rPr>
          <w:rFonts w:ascii="Times New Roman" w:hAnsi="Times New Roman" w:cs="Times New Roman"/>
          <w:b/>
          <w:i/>
          <w:kern w:val="2"/>
          <w:sz w:val="20"/>
          <w:szCs w:val="20"/>
        </w:rPr>
        <w:t>Observation 2: If GP is needed, similar GP values for “antenna switching” may be reused for codebook based transmission, when two SRS resources are configured.</w:t>
      </w:r>
    </w:p>
    <w:p w:rsidR="00014D55" w:rsidRDefault="00014D55" w:rsidP="00014D55">
      <w:pPr>
        <w:jc w:val="both"/>
        <w:rPr>
          <w:rFonts w:ascii="Times New Roman" w:hAnsi="Times New Roman" w:cs="Times New Roman"/>
          <w:b/>
          <w:i/>
          <w:kern w:val="2"/>
          <w:sz w:val="20"/>
          <w:szCs w:val="20"/>
        </w:rPr>
      </w:pPr>
      <w:r w:rsidRPr="001B7BEA">
        <w:rPr>
          <w:rFonts w:ascii="Times New Roman" w:hAnsi="Times New Roman" w:cs="Times New Roman"/>
          <w:b/>
          <w:i/>
          <w:kern w:val="2"/>
          <w:sz w:val="20"/>
          <w:szCs w:val="20"/>
        </w:rPr>
        <w:t xml:space="preserve">Proposal 1: </w:t>
      </w:r>
      <w:r>
        <w:rPr>
          <w:rFonts w:ascii="Times New Roman" w:hAnsi="Times New Roman" w:cs="Times New Roman"/>
          <w:b/>
          <w:i/>
          <w:kern w:val="2"/>
          <w:sz w:val="20"/>
          <w:szCs w:val="20"/>
        </w:rPr>
        <w:t>For codebook based uplink transmission, s</w:t>
      </w:r>
      <w:r w:rsidRPr="001B7BEA">
        <w:rPr>
          <w:rFonts w:ascii="Times New Roman" w:hAnsi="Times New Roman" w:cs="Times New Roman"/>
          <w:b/>
          <w:i/>
          <w:kern w:val="2"/>
          <w:sz w:val="20"/>
          <w:szCs w:val="20"/>
        </w:rPr>
        <w:t xml:space="preserve">upport </w:t>
      </w:r>
      <w:r>
        <w:rPr>
          <w:rFonts w:ascii="Times New Roman" w:hAnsi="Times New Roman" w:cs="Times New Roman"/>
          <w:b/>
          <w:i/>
          <w:kern w:val="2"/>
          <w:sz w:val="20"/>
          <w:szCs w:val="20"/>
        </w:rPr>
        <w:t xml:space="preserve">either </w:t>
      </w:r>
    </w:p>
    <w:p w:rsidR="00014D55" w:rsidRDefault="00014D55" w:rsidP="00014D55">
      <w:pPr>
        <w:pStyle w:val="ListParagraph"/>
        <w:numPr>
          <w:ilvl w:val="0"/>
          <w:numId w:val="26"/>
        </w:numPr>
        <w:jc w:val="both"/>
        <w:rPr>
          <w:rFonts w:ascii="Times New Roman" w:hAnsi="Times New Roman" w:cs="Times New Roman"/>
          <w:b/>
          <w:i/>
          <w:kern w:val="2"/>
          <w:sz w:val="20"/>
          <w:szCs w:val="20"/>
        </w:rPr>
      </w:pPr>
      <w:r>
        <w:rPr>
          <w:rFonts w:ascii="Times New Roman" w:hAnsi="Times New Roman" w:cs="Times New Roman"/>
          <w:b/>
          <w:i/>
          <w:kern w:val="2"/>
          <w:sz w:val="20"/>
          <w:szCs w:val="20"/>
        </w:rPr>
        <w:t xml:space="preserve">a </w:t>
      </w:r>
      <w:r w:rsidRPr="002D6AAF">
        <w:rPr>
          <w:rFonts w:ascii="Times New Roman" w:hAnsi="Times New Roman" w:cs="Times New Roman"/>
          <w:b/>
          <w:i/>
          <w:kern w:val="2"/>
          <w:sz w:val="20"/>
          <w:szCs w:val="20"/>
        </w:rPr>
        <w:t>fixed guard period (GP) value</w:t>
      </w:r>
      <w:r>
        <w:rPr>
          <w:rFonts w:ascii="Times New Roman" w:hAnsi="Times New Roman" w:cs="Times New Roman"/>
          <w:b/>
          <w:i/>
          <w:kern w:val="2"/>
          <w:sz w:val="20"/>
          <w:szCs w:val="20"/>
        </w:rPr>
        <w:t xml:space="preserve"> between two SRS resources, or</w:t>
      </w:r>
    </w:p>
    <w:p w:rsidR="00014D55" w:rsidRPr="002D6AAF" w:rsidRDefault="00014D55" w:rsidP="00014D55">
      <w:pPr>
        <w:pStyle w:val="ListParagraph"/>
        <w:numPr>
          <w:ilvl w:val="0"/>
          <w:numId w:val="26"/>
        </w:numPr>
        <w:jc w:val="both"/>
        <w:rPr>
          <w:rFonts w:ascii="Times New Roman" w:hAnsi="Times New Roman" w:cs="Times New Roman"/>
          <w:b/>
          <w:i/>
          <w:kern w:val="2"/>
          <w:sz w:val="20"/>
          <w:szCs w:val="20"/>
        </w:rPr>
      </w:pPr>
      <w:r>
        <w:rPr>
          <w:rFonts w:ascii="Times New Roman" w:hAnsi="Times New Roman" w:cs="Times New Roman"/>
          <w:b/>
          <w:i/>
          <w:kern w:val="2"/>
          <w:sz w:val="20"/>
          <w:szCs w:val="20"/>
        </w:rPr>
        <w:t>UE capability reporting of a fixed GP value between two SRS resources.</w:t>
      </w:r>
    </w:p>
    <w:p w:rsidR="00783057" w:rsidRPr="001B7BEA" w:rsidRDefault="00783057" w:rsidP="00783057">
      <w:pPr>
        <w:jc w:val="both"/>
        <w:rPr>
          <w:rFonts w:ascii="Times New Roman" w:hAnsi="Times New Roman" w:cs="Times New Roman"/>
          <w:b/>
          <w:i/>
          <w:kern w:val="2"/>
          <w:sz w:val="20"/>
          <w:szCs w:val="20"/>
        </w:rPr>
      </w:pPr>
    </w:p>
    <w:p w:rsidR="00783057" w:rsidRPr="001B7BEA" w:rsidRDefault="00783057" w:rsidP="00783057">
      <w:pPr>
        <w:jc w:val="both"/>
        <w:rPr>
          <w:rFonts w:ascii="Times New Roman" w:hAnsi="Times New Roman" w:cs="Times New Roman"/>
          <w:b/>
          <w:i/>
          <w:kern w:val="2"/>
          <w:sz w:val="20"/>
          <w:szCs w:val="20"/>
        </w:rPr>
      </w:pPr>
      <w:r w:rsidRPr="001B7BEA">
        <w:rPr>
          <w:rFonts w:ascii="Times New Roman" w:hAnsi="Times New Roman" w:cs="Times New Roman"/>
          <w:b/>
          <w:i/>
          <w:kern w:val="2"/>
          <w:sz w:val="20"/>
          <w:szCs w:val="20"/>
        </w:rPr>
        <w:lastRenderedPageBreak/>
        <w:t xml:space="preserve">Proposal </w:t>
      </w:r>
      <w:r w:rsidR="00014D55">
        <w:rPr>
          <w:rFonts w:ascii="Times New Roman" w:hAnsi="Times New Roman" w:cs="Times New Roman"/>
          <w:b/>
          <w:i/>
          <w:kern w:val="2"/>
          <w:sz w:val="20"/>
          <w:szCs w:val="20"/>
        </w:rPr>
        <w:t>2</w:t>
      </w:r>
      <w:r w:rsidRPr="001B7BEA">
        <w:rPr>
          <w:rFonts w:ascii="Times New Roman" w:hAnsi="Times New Roman" w:cs="Times New Roman"/>
          <w:b/>
          <w:i/>
          <w:kern w:val="2"/>
          <w:sz w:val="20"/>
          <w:szCs w:val="20"/>
        </w:rPr>
        <w:t>:</w:t>
      </w:r>
      <w:r w:rsidRPr="001B7BEA">
        <w:rPr>
          <w:rFonts w:ascii="Times New Roman" w:hAnsi="Times New Roman" w:cs="Times New Roman"/>
          <w:b/>
          <w:i/>
          <w:kern w:val="2"/>
          <w:sz w:val="20"/>
          <w:szCs w:val="20"/>
        </w:rPr>
        <w:tab/>
        <w:t>Support to capture the reference text in 38.214 to address the SRS port mapping for codebook based transmission:</w:t>
      </w:r>
    </w:p>
    <w:p w:rsidR="00783057" w:rsidRPr="007B4CDF" w:rsidRDefault="00783057" w:rsidP="00783057">
      <w:pPr>
        <w:pStyle w:val="ListParagraph"/>
        <w:numPr>
          <w:ilvl w:val="1"/>
          <w:numId w:val="24"/>
        </w:numPr>
        <w:spacing w:after="0" w:line="240" w:lineRule="auto"/>
        <w:contextualSpacing w:val="0"/>
        <w:jc w:val="both"/>
        <w:rPr>
          <w:rFonts w:ascii="Times New Roman" w:hAnsi="Times New Roman" w:cs="Times New Roman"/>
          <w:sz w:val="20"/>
          <w:szCs w:val="20"/>
        </w:rPr>
      </w:pPr>
      <w:r w:rsidRPr="007B4CDF">
        <w:rPr>
          <w:rFonts w:ascii="Times New Roman" w:hAnsi="Times New Roman" w:cs="Times New Roman"/>
          <w:sz w:val="20"/>
          <w:szCs w:val="20"/>
        </w:rPr>
        <w:t xml:space="preserve">“For codebook based transmission, the set of antenna ports </w:t>
      </w:r>
      <w:r w:rsidRPr="007B4CDF">
        <w:rPr>
          <w:rFonts w:ascii="Times New Roman" w:hAnsi="Times New Roman" w:cs="Times New Roman"/>
          <w:position w:val="-12"/>
          <w:sz w:val="20"/>
          <w:szCs w:val="20"/>
        </w:rPr>
        <w:object w:dxaOrig="960" w:dyaOrig="320">
          <v:shape id="_x0000_i1028" type="#_x0000_t75" style="width:48pt;height:18pt" o:ole="">
            <v:imagedata r:id="rId12" o:title=""/>
          </v:shape>
          <o:OLEObject Type="Embed" ProgID="Equation.3" ShapeID="_x0000_i1028" DrawAspect="Content" ObjectID="_1587537327" r:id="rId16"/>
        </w:object>
      </w:r>
      <w:r w:rsidRPr="007B4CDF">
        <w:rPr>
          <w:rFonts w:ascii="Times New Roman" w:hAnsi="Times New Roman" w:cs="Times New Roman"/>
          <w:sz w:val="20"/>
          <w:szCs w:val="20"/>
        </w:rPr>
        <w:t xml:space="preserve"> are one-to-one mapped to the SRS ports in the selected SRS resource by the SRI with an increasing order when </w:t>
      </w:r>
      <w:r>
        <w:rPr>
          <w:rFonts w:ascii="Times New Roman" w:hAnsi="Times New Roman" w:cs="Times New Roman"/>
          <w:sz w:val="20"/>
          <w:szCs w:val="20"/>
        </w:rPr>
        <w:t>two</w:t>
      </w:r>
      <w:r w:rsidRPr="007B4CDF">
        <w:rPr>
          <w:rFonts w:ascii="Times New Roman" w:hAnsi="Times New Roman" w:cs="Times New Roman"/>
          <w:sz w:val="20"/>
          <w:szCs w:val="20"/>
        </w:rPr>
        <w:t xml:space="preserve"> SRS resources are configured, or the SRS ports in the configured SRS resource with an increasing order if only one SRS resource is configu</w:t>
      </w:r>
      <w:r>
        <w:rPr>
          <w:rFonts w:ascii="Times New Roman" w:hAnsi="Times New Roman" w:cs="Times New Roman"/>
          <w:sz w:val="20"/>
          <w:szCs w:val="20"/>
        </w:rPr>
        <w:t>red.”</w:t>
      </w:r>
    </w:p>
    <w:p w:rsidR="00783057" w:rsidRDefault="00783057" w:rsidP="00783057">
      <w:pPr>
        <w:jc w:val="both"/>
        <w:rPr>
          <w:rFonts w:ascii="Times New Roman" w:hAnsi="Times New Roman" w:cs="Times New Roman"/>
          <w:kern w:val="2"/>
          <w:sz w:val="20"/>
          <w:szCs w:val="20"/>
        </w:rPr>
      </w:pPr>
    </w:p>
    <w:p w:rsidR="00453A60" w:rsidRPr="00791982" w:rsidRDefault="00453A60" w:rsidP="00B12B1E">
      <w:pPr>
        <w:pStyle w:val="Heading1"/>
        <w:jc w:val="both"/>
      </w:pPr>
      <w:r w:rsidRPr="00E86042">
        <w:t>References</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[1]</w:t>
      </w:r>
      <w:r w:rsidRPr="00C40A08">
        <w:rPr>
          <w:rFonts w:ascii="Times New Roman" w:hAnsi="Times New Roman" w:cs="Times New Roman"/>
          <w:sz w:val="20"/>
          <w:szCs w:val="20"/>
        </w:rPr>
        <w:tab/>
        <w:t xml:space="preserve">Chairman’s Notes, RAN1 </w:t>
      </w:r>
      <w:r w:rsidR="00CE1126">
        <w:rPr>
          <w:rFonts w:ascii="Times New Roman" w:hAnsi="Times New Roman" w:cs="Times New Roman"/>
          <w:sz w:val="20"/>
          <w:szCs w:val="20"/>
        </w:rPr>
        <w:t>#92</w:t>
      </w:r>
      <w:r w:rsidR="00783057">
        <w:rPr>
          <w:rFonts w:ascii="Times New Roman" w:hAnsi="Times New Roman" w:cs="Times New Roman"/>
          <w:sz w:val="20"/>
          <w:szCs w:val="20"/>
        </w:rPr>
        <w:t>bis</w:t>
      </w:r>
      <w:r w:rsidR="00CE1126">
        <w:rPr>
          <w:rFonts w:ascii="Times New Roman" w:hAnsi="Times New Roman" w:cs="Times New Roman"/>
          <w:sz w:val="20"/>
          <w:szCs w:val="20"/>
        </w:rPr>
        <w:t xml:space="preserve"> </w:t>
      </w:r>
      <w:r w:rsidRPr="00C40A08">
        <w:rPr>
          <w:rFonts w:ascii="Times New Roman" w:hAnsi="Times New Roman" w:cs="Times New Roman"/>
          <w:sz w:val="20"/>
          <w:szCs w:val="20"/>
        </w:rPr>
        <w:t xml:space="preserve">meeting, </w:t>
      </w:r>
      <w:r w:rsidR="00783057">
        <w:rPr>
          <w:rFonts w:ascii="Times New Roman" w:hAnsi="Times New Roman" w:cs="Times New Roman"/>
          <w:sz w:val="20"/>
          <w:szCs w:val="20"/>
        </w:rPr>
        <w:t>April</w:t>
      </w:r>
      <w:r w:rsidRPr="00C40A08">
        <w:rPr>
          <w:rFonts w:ascii="Times New Roman" w:hAnsi="Times New Roman" w:cs="Times New Roman"/>
          <w:sz w:val="20"/>
          <w:szCs w:val="20"/>
        </w:rPr>
        <w:t xml:space="preserve"> 201</w:t>
      </w:r>
      <w:r w:rsidR="00724F0A" w:rsidRPr="00C40A08">
        <w:rPr>
          <w:rFonts w:ascii="Times New Roman" w:hAnsi="Times New Roman" w:cs="Times New Roman"/>
          <w:sz w:val="20"/>
          <w:szCs w:val="20"/>
        </w:rPr>
        <w:t>8</w:t>
      </w:r>
    </w:p>
    <w:p w:rsidR="00EB3511" w:rsidRDefault="00EB3511"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783057">
        <w:rPr>
          <w:rFonts w:ascii="Times New Roman" w:hAnsi="Times New Roman" w:cs="Times New Roman"/>
          <w:sz w:val="20"/>
          <w:szCs w:val="20"/>
        </w:rPr>
        <w:t>2</w:t>
      </w:r>
      <w:r>
        <w:rPr>
          <w:rFonts w:ascii="Times New Roman" w:hAnsi="Times New Roman" w:cs="Times New Roman"/>
          <w:sz w:val="20"/>
          <w:szCs w:val="20"/>
        </w:rPr>
        <w:t>]</w:t>
      </w:r>
      <w:r>
        <w:rPr>
          <w:rFonts w:ascii="Times New Roman" w:hAnsi="Times New Roman" w:cs="Times New Roman"/>
          <w:sz w:val="20"/>
          <w:szCs w:val="20"/>
        </w:rPr>
        <w:tab/>
        <w:t>R1-180</w:t>
      </w:r>
      <w:r w:rsidR="00783057">
        <w:rPr>
          <w:rFonts w:ascii="Times New Roman" w:hAnsi="Times New Roman" w:cs="Times New Roman"/>
          <w:sz w:val="20"/>
          <w:szCs w:val="20"/>
        </w:rPr>
        <w:t>5664</w:t>
      </w:r>
      <w:r>
        <w:rPr>
          <w:rFonts w:ascii="Times New Roman" w:hAnsi="Times New Roman" w:cs="Times New Roman"/>
          <w:sz w:val="20"/>
          <w:szCs w:val="20"/>
        </w:rPr>
        <w:t xml:space="preserve">, </w:t>
      </w:r>
      <w:r>
        <w:rPr>
          <w:rFonts w:ascii="Times New Roman" w:hAnsi="Times New Roman" w:cs="Times New Roman"/>
          <w:i/>
          <w:sz w:val="20"/>
          <w:szCs w:val="20"/>
        </w:rPr>
        <w:t>Summary of Codebook Based UL Transmission</w:t>
      </w:r>
      <w:r>
        <w:rPr>
          <w:rFonts w:ascii="Times New Roman" w:hAnsi="Times New Roman" w:cs="Times New Roman"/>
          <w:sz w:val="20"/>
          <w:szCs w:val="20"/>
        </w:rPr>
        <w:t xml:space="preserve">, Intel, </w:t>
      </w:r>
      <w:r w:rsidR="00783057">
        <w:rPr>
          <w:rFonts w:ascii="Times New Roman" w:hAnsi="Times New Roman" w:cs="Times New Roman"/>
          <w:sz w:val="20"/>
          <w:szCs w:val="20"/>
        </w:rPr>
        <w:t>April</w:t>
      </w:r>
      <w:r>
        <w:rPr>
          <w:rFonts w:ascii="Times New Roman" w:hAnsi="Times New Roman" w:cs="Times New Roman"/>
          <w:sz w:val="20"/>
          <w:szCs w:val="20"/>
        </w:rPr>
        <w:t xml:space="preserve"> 2018</w:t>
      </w:r>
    </w:p>
    <w:p w:rsidR="00A5365A" w:rsidRPr="00EB3511" w:rsidRDefault="00A5365A" w:rsidP="00A5365A">
      <w:pPr>
        <w:jc w:val="both"/>
        <w:rPr>
          <w:rFonts w:ascii="Times New Roman" w:hAnsi="Times New Roman" w:cs="Times New Roman"/>
          <w:sz w:val="20"/>
          <w:szCs w:val="20"/>
        </w:rPr>
      </w:pPr>
    </w:p>
    <w:p w:rsidR="00CE1126" w:rsidRDefault="00CE1126" w:rsidP="00783057">
      <w:pPr>
        <w:jc w:val="both"/>
        <w:rPr>
          <w:rFonts w:ascii="Times New Roman" w:hAnsi="Times New Roman" w:cs="Times New Roman"/>
          <w:sz w:val="20"/>
          <w:szCs w:val="20"/>
        </w:rPr>
      </w:pPr>
    </w:p>
    <w:sectPr w:rsidR="00CE1126"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BC2" w:rsidRDefault="00E31BC2">
      <w:r>
        <w:separator/>
      </w:r>
    </w:p>
  </w:endnote>
  <w:endnote w:type="continuationSeparator" w:id="0">
    <w:p w:rsidR="00E31BC2" w:rsidRDefault="00E31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BC2" w:rsidRDefault="00E31BC2">
      <w:r>
        <w:separator/>
      </w:r>
    </w:p>
  </w:footnote>
  <w:footnote w:type="continuationSeparator" w:id="0">
    <w:p w:rsidR="00E31BC2" w:rsidRDefault="00E31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81319C"/>
    <w:multiLevelType w:val="hybridMultilevel"/>
    <w:tmpl w:val="8C52A4E4"/>
    <w:lvl w:ilvl="0" w:tplc="9028DB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6E1A72"/>
    <w:multiLevelType w:val="hybridMultilevel"/>
    <w:tmpl w:val="9DE601BA"/>
    <w:lvl w:ilvl="0" w:tplc="A71A091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CB012D"/>
    <w:multiLevelType w:val="hybridMultilevel"/>
    <w:tmpl w:val="8C52A4E4"/>
    <w:lvl w:ilvl="0" w:tplc="9028DB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7"/>
  </w:num>
  <w:num w:numId="4">
    <w:abstractNumId w:val="13"/>
  </w:num>
  <w:num w:numId="5">
    <w:abstractNumId w:val="25"/>
  </w:num>
  <w:num w:numId="6">
    <w:abstractNumId w:val="8"/>
  </w:num>
  <w:num w:numId="7">
    <w:abstractNumId w:val="23"/>
  </w:num>
  <w:num w:numId="8">
    <w:abstractNumId w:val="24"/>
  </w:num>
  <w:num w:numId="9">
    <w:abstractNumId w:val="0"/>
  </w:num>
  <w:num w:numId="10">
    <w:abstractNumId w:val="14"/>
  </w:num>
  <w:num w:numId="11">
    <w:abstractNumId w:val="4"/>
  </w:num>
  <w:num w:numId="12">
    <w:abstractNumId w:val="17"/>
  </w:num>
  <w:num w:numId="13">
    <w:abstractNumId w:val="22"/>
  </w:num>
  <w:num w:numId="14">
    <w:abstractNumId w:val="18"/>
  </w:num>
  <w:num w:numId="15">
    <w:abstractNumId w:val="16"/>
  </w:num>
  <w:num w:numId="16">
    <w:abstractNumId w:val="3"/>
  </w:num>
  <w:num w:numId="17">
    <w:abstractNumId w:val="1"/>
  </w:num>
  <w:num w:numId="18">
    <w:abstractNumId w:val="5"/>
  </w:num>
  <w:num w:numId="19">
    <w:abstractNumId w:val="21"/>
  </w:num>
  <w:num w:numId="20">
    <w:abstractNumId w:val="10"/>
  </w:num>
  <w:num w:numId="21">
    <w:abstractNumId w:val="12"/>
  </w:num>
  <w:num w:numId="22">
    <w:abstractNumId w:val="2"/>
  </w:num>
  <w:num w:numId="23">
    <w:abstractNumId w:val="15"/>
  </w:num>
  <w:num w:numId="24">
    <w:abstractNumId w:val="19"/>
  </w:num>
  <w:num w:numId="25">
    <w:abstractNumId w:val="20"/>
  </w:num>
  <w:num w:numId="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4D55"/>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27F"/>
    <w:rsid w:val="0007159C"/>
    <w:rsid w:val="00071D1B"/>
    <w:rsid w:val="00072FD4"/>
    <w:rsid w:val="00072FFC"/>
    <w:rsid w:val="00073ED1"/>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50AE"/>
    <w:rsid w:val="0013602C"/>
    <w:rsid w:val="001365B7"/>
    <w:rsid w:val="00137143"/>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BEA"/>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4B3A"/>
    <w:rsid w:val="00204BEC"/>
    <w:rsid w:val="00205969"/>
    <w:rsid w:val="00206164"/>
    <w:rsid w:val="00206773"/>
    <w:rsid w:val="002070DF"/>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2E72"/>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169A"/>
    <w:rsid w:val="002A205D"/>
    <w:rsid w:val="002A352A"/>
    <w:rsid w:val="002A35C4"/>
    <w:rsid w:val="002A3EA6"/>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65F"/>
    <w:rsid w:val="002D36B6"/>
    <w:rsid w:val="002D398F"/>
    <w:rsid w:val="002D3BF5"/>
    <w:rsid w:val="002D45F7"/>
    <w:rsid w:val="002D65EF"/>
    <w:rsid w:val="002D6AA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916"/>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4EE8"/>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93E"/>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309"/>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5C"/>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4F0A"/>
    <w:rsid w:val="00725709"/>
    <w:rsid w:val="0072676B"/>
    <w:rsid w:val="00726962"/>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E6B"/>
    <w:rsid w:val="007602E1"/>
    <w:rsid w:val="00760478"/>
    <w:rsid w:val="00760F56"/>
    <w:rsid w:val="007613F5"/>
    <w:rsid w:val="00761485"/>
    <w:rsid w:val="0076209A"/>
    <w:rsid w:val="00762498"/>
    <w:rsid w:val="007633C9"/>
    <w:rsid w:val="00763B3C"/>
    <w:rsid w:val="00763EF1"/>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2B81"/>
    <w:rsid w:val="00783057"/>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4CDF"/>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3D24"/>
    <w:rsid w:val="0096480E"/>
    <w:rsid w:val="00964F40"/>
    <w:rsid w:val="009651BC"/>
    <w:rsid w:val="0096537D"/>
    <w:rsid w:val="00965938"/>
    <w:rsid w:val="00965A73"/>
    <w:rsid w:val="00965D49"/>
    <w:rsid w:val="00966093"/>
    <w:rsid w:val="00966EEA"/>
    <w:rsid w:val="0096767F"/>
    <w:rsid w:val="009705AA"/>
    <w:rsid w:val="00970DD5"/>
    <w:rsid w:val="009715AB"/>
    <w:rsid w:val="009718C2"/>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3BB5"/>
    <w:rsid w:val="009B3C21"/>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0F4A"/>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A8C"/>
    <w:rsid w:val="00AB57F0"/>
    <w:rsid w:val="00AB5E9A"/>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240F"/>
    <w:rsid w:val="00B1244A"/>
    <w:rsid w:val="00B12790"/>
    <w:rsid w:val="00B12B1E"/>
    <w:rsid w:val="00B13051"/>
    <w:rsid w:val="00B130E0"/>
    <w:rsid w:val="00B1344F"/>
    <w:rsid w:val="00B135A5"/>
    <w:rsid w:val="00B13721"/>
    <w:rsid w:val="00B13900"/>
    <w:rsid w:val="00B13A0C"/>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49B"/>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40A08"/>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5869"/>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19FC"/>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830"/>
    <w:rsid w:val="00D74C1B"/>
    <w:rsid w:val="00D75B47"/>
    <w:rsid w:val="00D76067"/>
    <w:rsid w:val="00D76220"/>
    <w:rsid w:val="00D764D3"/>
    <w:rsid w:val="00D77B7B"/>
    <w:rsid w:val="00D77F62"/>
    <w:rsid w:val="00D80274"/>
    <w:rsid w:val="00D8028B"/>
    <w:rsid w:val="00D81603"/>
    <w:rsid w:val="00D819D5"/>
    <w:rsid w:val="00D819F7"/>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9E2"/>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BC2"/>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6353"/>
    <w:rsid w:val="00F76C9A"/>
    <w:rsid w:val="00F77622"/>
    <w:rsid w:val="00F803D4"/>
    <w:rsid w:val="00F80605"/>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B44"/>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6715A19"/>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537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653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37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lang w:eastAsia="en-US"/>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locked/>
    <w:rsid w:val="00022EB3"/>
    <w:rPr>
      <w:rFonts w:ascii="Arial" w:eastAsiaTheme="minorEastAsia" w:hAnsi="Arial" w:cstheme="minorBidi"/>
      <w:sz w:val="18"/>
      <w:szCs w:val="22"/>
    </w:rPr>
  </w:style>
  <w:style w:type="character" w:customStyle="1" w:styleId="THChar">
    <w:name w:val="TH Char"/>
    <w:link w:val="TH"/>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5AIRPNAIUNRU-1830940522-3363</_dlc_DocId>
    <_dlc_DocIdUrl xmlns="71c5aaf6-e6ce-465b-b873-5148d2a4c105">
      <Url>https://nokia.sharepoint.com/sites/c5g/5gradio/_layouts/15/DocIdRedir.aspx?ID=5AIRPNAIUNRU-1830940522-3363</Url>
      <Description>5AIRPNAIUNRU-1830940522-3363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7FACF3-8901-49F0-B56B-3E1E24722681}"/>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4.xml><?xml version="1.0" encoding="utf-8"?>
<ds:datastoreItem xmlns:ds="http://schemas.openxmlformats.org/officeDocument/2006/customXml" ds:itemID="{9ABC279B-EBCF-426A-9CD1-F844E8428892}">
  <ds:schemaRefs>
    <ds:schemaRef ds:uri="3e5469df-49c0-4f8e-8391-f585965f44db"/>
    <ds:schemaRef ds:uri="http://schemas.microsoft.com/office/2006/metadata/properties"/>
    <ds:schemaRef ds:uri="http://www.w3.org/XML/1998/namespace"/>
    <ds:schemaRef ds:uri="http://schemas.microsoft.com/office/2006/documentManagement/types"/>
    <ds:schemaRef ds:uri="http://purl.org/dc/elements/1.1/"/>
    <ds:schemaRef ds:uri="http://schemas.microsoft.com/sharepoint/v3"/>
    <ds:schemaRef ds:uri="http://purl.org/dc/dcmitype/"/>
    <ds:schemaRef ds:uri="http://purl.org/dc/terms/"/>
    <ds:schemaRef ds:uri="http://schemas.microsoft.com/office/infopath/2007/PartnerControls"/>
    <ds:schemaRef ds:uri="http://schemas.openxmlformats.org/package/2006/metadata/core-properties"/>
    <ds:schemaRef ds:uri="28c2b7ba-9a77-416a-84c3-ad5406b8260e"/>
  </ds:schemaRefs>
</ds:datastoreItem>
</file>

<file path=customXml/itemProps5.xml><?xml version="1.0" encoding="utf-8"?>
<ds:datastoreItem xmlns:ds="http://schemas.openxmlformats.org/officeDocument/2006/customXml" ds:itemID="{5018CE11-E313-44D1-B00C-3E9792018DD9}">
  <ds:schemaRefs>
    <ds:schemaRef ds:uri="http://schemas.openxmlformats.org/officeDocument/2006/bibliography"/>
  </ds:schemaRefs>
</ds:datastoreItem>
</file>

<file path=customXml/itemProps6.xml><?xml version="1.0" encoding="utf-8"?>
<ds:datastoreItem xmlns:ds="http://schemas.openxmlformats.org/officeDocument/2006/customXml" ds:itemID="{8D3409E9-B437-4B2F-A61F-B7A3C493898B}"/>
</file>

<file path=customXml/itemProps7.xml><?xml version="1.0" encoding="utf-8"?>
<ds:datastoreItem xmlns:ds="http://schemas.openxmlformats.org/officeDocument/2006/customXml" ds:itemID="{9AB0384B-1460-4F64-81CF-3BE7CD93D287}"/>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Jun Tan</cp:lastModifiedBy>
  <cp:revision>2</cp:revision>
  <dcterms:created xsi:type="dcterms:W3CDTF">2018-05-11T14:49:00Z</dcterms:created>
  <dcterms:modified xsi:type="dcterms:W3CDTF">2018-05-11T14:49:00Z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b522e07d-4129-4164-a9b5-0f89c0826279</vt:lpwstr>
  </property>
</Properties>
</file>