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615B8" w14:textId="02884291" w:rsidR="001D334F" w:rsidRPr="00EE76A9" w:rsidRDefault="001D334F" w:rsidP="001D334F">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 xml:space="preserve">1 </w:t>
      </w:r>
      <w:r w:rsidR="00C24A0C">
        <w:rPr>
          <w:noProof w:val="0"/>
          <w:sz w:val="24"/>
          <w:lang w:val="en-GB"/>
        </w:rPr>
        <w:t>meeting #93</w:t>
      </w:r>
      <w:r w:rsidRPr="007B7496">
        <w:rPr>
          <w:bCs/>
          <w:noProof w:val="0"/>
          <w:sz w:val="24"/>
          <w:lang w:val="en-GB"/>
        </w:rPr>
        <w:tab/>
      </w:r>
      <w:r w:rsidR="00EF7DA6" w:rsidRPr="00EF7DA6">
        <w:rPr>
          <w:bCs/>
          <w:noProof w:val="0"/>
          <w:sz w:val="24"/>
          <w:lang w:val="en-GB"/>
        </w:rPr>
        <w:t>R1-18</w:t>
      </w:r>
      <w:r w:rsidR="005338F9">
        <w:rPr>
          <w:bCs/>
          <w:noProof w:val="0"/>
          <w:sz w:val="24"/>
          <w:lang w:val="en-GB"/>
        </w:rPr>
        <w:t>0</w:t>
      </w:r>
      <w:r w:rsidR="00197393">
        <w:rPr>
          <w:bCs/>
          <w:noProof w:val="0"/>
          <w:sz w:val="24"/>
          <w:lang w:val="en-GB"/>
        </w:rPr>
        <w:t>7174</w:t>
      </w:r>
    </w:p>
    <w:p w14:paraId="61BFA34E" w14:textId="406E6F0C" w:rsidR="00632CC0" w:rsidRPr="006831BD" w:rsidRDefault="00C24A0C" w:rsidP="00632CC0">
      <w:pPr>
        <w:pStyle w:val="Header"/>
        <w:tabs>
          <w:tab w:val="right" w:pos="9639"/>
        </w:tabs>
        <w:rPr>
          <w:noProof w:val="0"/>
          <w:sz w:val="24"/>
          <w:lang w:val="en-GB"/>
        </w:rPr>
      </w:pPr>
      <w:r>
        <w:rPr>
          <w:noProof w:val="0"/>
          <w:sz w:val="24"/>
          <w:lang w:val="en-GB"/>
        </w:rPr>
        <w:t>Busan</w:t>
      </w:r>
      <w:r w:rsidR="00D05E0C" w:rsidRPr="00D05E0C">
        <w:rPr>
          <w:noProof w:val="0"/>
          <w:sz w:val="24"/>
          <w:lang w:val="en-GB"/>
        </w:rPr>
        <w:t xml:space="preserve">, </w:t>
      </w:r>
      <w:r w:rsidR="00197393">
        <w:rPr>
          <w:bCs/>
          <w:sz w:val="24"/>
        </w:rPr>
        <w:t>Republic of Korea</w:t>
      </w:r>
      <w:r>
        <w:rPr>
          <w:noProof w:val="0"/>
          <w:sz w:val="24"/>
          <w:lang w:val="en-GB"/>
        </w:rPr>
        <w:t>, April 21</w:t>
      </w:r>
      <w:r w:rsidRPr="00C24A0C">
        <w:rPr>
          <w:noProof w:val="0"/>
          <w:sz w:val="24"/>
          <w:vertAlign w:val="superscript"/>
          <w:lang w:val="en-GB"/>
        </w:rPr>
        <w:t>st</w:t>
      </w:r>
      <w:r>
        <w:rPr>
          <w:noProof w:val="0"/>
          <w:sz w:val="24"/>
          <w:lang w:val="en-GB"/>
        </w:rPr>
        <w:t xml:space="preserve"> – 25</w:t>
      </w:r>
      <w:r w:rsidRPr="00C24A0C">
        <w:rPr>
          <w:noProof w:val="0"/>
          <w:sz w:val="24"/>
          <w:vertAlign w:val="superscript"/>
          <w:lang w:val="en-GB"/>
        </w:rPr>
        <w:t>th</w:t>
      </w:r>
      <w:r w:rsidR="00D05E0C" w:rsidRPr="00D05E0C">
        <w:rPr>
          <w:noProof w:val="0"/>
          <w:sz w:val="24"/>
          <w:lang w:val="en-GB"/>
        </w:rPr>
        <w:t>, 2018</w:t>
      </w:r>
    </w:p>
    <w:p w14:paraId="565F1FBC" w14:textId="77777777" w:rsidR="00B56145" w:rsidRDefault="00B56145" w:rsidP="000C3073">
      <w:pPr>
        <w:pStyle w:val="CRCoverPage"/>
        <w:rPr>
          <w:sz w:val="24"/>
        </w:rPr>
      </w:pPr>
    </w:p>
    <w:bookmarkEnd w:id="0"/>
    <w:bookmarkEnd w:id="1"/>
    <w:p w14:paraId="1CC4DE00" w14:textId="13E3E2A3"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5B1099">
        <w:rPr>
          <w:rFonts w:cs="Arial"/>
          <w:b/>
          <w:bCs/>
          <w:sz w:val="24"/>
        </w:rPr>
        <w:t>7.1.</w:t>
      </w:r>
      <w:r w:rsidR="00632CC0">
        <w:rPr>
          <w:rFonts w:cs="Arial"/>
          <w:b/>
          <w:bCs/>
          <w:sz w:val="24"/>
        </w:rPr>
        <w:t>1.</w:t>
      </w:r>
      <w:r w:rsidR="005B1099">
        <w:rPr>
          <w:rFonts w:cs="Arial"/>
          <w:b/>
          <w:bCs/>
          <w:sz w:val="24"/>
        </w:rPr>
        <w:t>3</w:t>
      </w:r>
    </w:p>
    <w:p w14:paraId="478569A9" w14:textId="201707F8" w:rsidR="000C3073" w:rsidRPr="00413DDC" w:rsidRDefault="000C3073" w:rsidP="000C3073">
      <w:pPr>
        <w:tabs>
          <w:tab w:val="left" w:pos="1985"/>
        </w:tabs>
        <w:ind w:left="1985" w:hanging="1985"/>
        <w:rPr>
          <w:rFonts w:ascii="Arial" w:hAnsi="Arial" w:cs="Arial"/>
          <w:b/>
          <w:bCs/>
          <w:sz w:val="24"/>
        </w:rPr>
      </w:pPr>
      <w:r w:rsidRPr="00413DDC">
        <w:rPr>
          <w:rFonts w:ascii="Arial" w:hAnsi="Arial" w:cs="Arial"/>
          <w:b/>
          <w:bCs/>
          <w:sz w:val="24"/>
        </w:rPr>
        <w:t>Source:</w:t>
      </w:r>
      <w:r w:rsidRPr="00413DDC">
        <w:rPr>
          <w:rFonts w:ascii="Arial" w:hAnsi="Arial" w:cs="Arial"/>
          <w:b/>
          <w:bCs/>
          <w:sz w:val="24"/>
        </w:rPr>
        <w:tab/>
      </w:r>
      <w:bookmarkStart w:id="3" w:name="OLE_LINK1"/>
      <w:bookmarkStart w:id="4" w:name="OLE_LINK2"/>
      <w:r w:rsidRPr="00413DDC">
        <w:rPr>
          <w:rFonts w:ascii="Arial" w:hAnsi="Arial" w:cs="Arial"/>
          <w:b/>
          <w:bCs/>
          <w:sz w:val="24"/>
        </w:rPr>
        <w:t>Nokia</w:t>
      </w:r>
      <w:bookmarkEnd w:id="3"/>
      <w:bookmarkEnd w:id="4"/>
      <w:r w:rsidRPr="00413DDC">
        <w:rPr>
          <w:rFonts w:ascii="Arial" w:hAnsi="Arial" w:cs="Arial"/>
          <w:b/>
          <w:bCs/>
          <w:sz w:val="24"/>
        </w:rPr>
        <w:t xml:space="preserve">, </w:t>
      </w:r>
      <w:r w:rsidR="00325946" w:rsidRPr="00413DDC">
        <w:rPr>
          <w:rFonts w:ascii="Arial" w:hAnsi="Arial" w:cs="Arial"/>
          <w:b/>
          <w:bCs/>
          <w:sz w:val="24"/>
        </w:rPr>
        <w:t>Nokia</w:t>
      </w:r>
      <w:r w:rsidRPr="00413DDC">
        <w:rPr>
          <w:rFonts w:ascii="Arial" w:hAnsi="Arial" w:cs="Arial"/>
          <w:b/>
          <w:bCs/>
          <w:sz w:val="24"/>
        </w:rPr>
        <w:t xml:space="preserve"> Shanghai Bell </w:t>
      </w:r>
    </w:p>
    <w:p w14:paraId="6433530E" w14:textId="558DD92C" w:rsidR="000C3073" w:rsidRPr="00413DDC" w:rsidRDefault="000C3073" w:rsidP="000C3073">
      <w:pPr>
        <w:ind w:left="1985" w:hanging="1985"/>
        <w:rPr>
          <w:rFonts w:ascii="Arial" w:hAnsi="Arial" w:cs="Arial"/>
          <w:b/>
          <w:bCs/>
          <w:sz w:val="24"/>
        </w:rPr>
      </w:pPr>
      <w:r w:rsidRPr="00413DDC">
        <w:rPr>
          <w:rFonts w:ascii="Arial" w:hAnsi="Arial" w:cs="Arial"/>
          <w:b/>
          <w:bCs/>
          <w:sz w:val="24"/>
        </w:rPr>
        <w:t>Title:</w:t>
      </w:r>
      <w:r w:rsidRPr="00413DDC">
        <w:rPr>
          <w:rFonts w:ascii="Arial" w:hAnsi="Arial" w:cs="Arial"/>
          <w:b/>
          <w:bCs/>
          <w:sz w:val="24"/>
        </w:rPr>
        <w:tab/>
      </w:r>
      <w:r w:rsidR="001A3DAB">
        <w:rPr>
          <w:rFonts w:ascii="Arial" w:hAnsi="Arial" w:cs="Arial"/>
          <w:b/>
          <w:bCs/>
          <w:sz w:val="24"/>
        </w:rPr>
        <w:t xml:space="preserve">On open issues on </w:t>
      </w:r>
      <w:r w:rsidR="00632CC0" w:rsidRPr="00413DDC">
        <w:rPr>
          <w:rFonts w:ascii="Arial" w:hAnsi="Arial" w:cs="Arial"/>
          <w:b/>
          <w:bCs/>
          <w:sz w:val="24"/>
        </w:rPr>
        <w:t>p</w:t>
      </w:r>
      <w:r w:rsidR="00AF2DC2" w:rsidRPr="00413DDC">
        <w:rPr>
          <w:rFonts w:ascii="Arial" w:hAnsi="Arial" w:cs="Arial"/>
          <w:b/>
          <w:bCs/>
          <w:sz w:val="24"/>
        </w:rPr>
        <w:t xml:space="preserve">aging </w:t>
      </w:r>
      <w:r w:rsidR="00BC163D">
        <w:rPr>
          <w:rFonts w:ascii="Arial" w:hAnsi="Arial" w:cs="Arial"/>
          <w:b/>
          <w:bCs/>
          <w:sz w:val="24"/>
        </w:rPr>
        <w:t xml:space="preserve">message </w:t>
      </w:r>
      <w:r w:rsidR="00632CC0" w:rsidRPr="00413DDC">
        <w:rPr>
          <w:rFonts w:ascii="Arial" w:hAnsi="Arial" w:cs="Arial"/>
          <w:b/>
          <w:bCs/>
          <w:sz w:val="24"/>
        </w:rPr>
        <w:t>delivery</w:t>
      </w:r>
    </w:p>
    <w:p w14:paraId="29A0F6C8" w14:textId="77777777" w:rsidR="0034111C" w:rsidRPr="00413DDC" w:rsidRDefault="000C3073" w:rsidP="000C3073">
      <w:pPr>
        <w:rPr>
          <w:rFonts w:ascii="Arial" w:hAnsi="Arial" w:cs="Arial"/>
          <w:b/>
          <w:bCs/>
          <w:sz w:val="24"/>
        </w:rPr>
      </w:pPr>
      <w:r w:rsidRPr="00413DDC">
        <w:rPr>
          <w:rFonts w:ascii="Arial" w:hAnsi="Arial" w:cs="Arial"/>
          <w:b/>
          <w:bCs/>
          <w:sz w:val="24"/>
        </w:rPr>
        <w:t>Document for:</w:t>
      </w:r>
      <w:r w:rsidRPr="00413DDC">
        <w:rPr>
          <w:rFonts w:ascii="Arial" w:hAnsi="Arial" w:cs="Arial"/>
          <w:b/>
          <w:bCs/>
          <w:sz w:val="24"/>
        </w:rPr>
        <w:tab/>
      </w:r>
      <w:r w:rsidRPr="00413DDC">
        <w:rPr>
          <w:rFonts w:ascii="Arial" w:hAnsi="Arial" w:cs="Arial"/>
          <w:b/>
          <w:bCs/>
          <w:sz w:val="24"/>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33471908" w:rsidR="00AF2DC2" w:rsidRPr="00413DDC" w:rsidRDefault="00AF2DC2" w:rsidP="00E13EE4">
      <w:pPr>
        <w:spacing w:after="120"/>
        <w:jc w:val="both"/>
        <w:rPr>
          <w:bCs/>
        </w:rPr>
      </w:pPr>
      <w:r w:rsidRPr="00413DDC">
        <w:rPr>
          <w:bCs/>
        </w:rPr>
        <w:t>In RAN1#</w:t>
      </w:r>
      <w:r w:rsidR="006B2FEE" w:rsidRPr="00413DDC">
        <w:rPr>
          <w:bCs/>
        </w:rPr>
        <w:t>9</w:t>
      </w:r>
      <w:r w:rsidR="00E8684A" w:rsidRPr="00413DDC">
        <w:rPr>
          <w:bCs/>
        </w:rPr>
        <w:t>1</w:t>
      </w:r>
      <w:r w:rsidRPr="00413DDC">
        <w:rPr>
          <w:bCs/>
        </w:rPr>
        <w:t xml:space="preserve">, the following agreements </w:t>
      </w:r>
      <w:r w:rsidR="0022674B" w:rsidRPr="00413DDC">
        <w:rPr>
          <w:bCs/>
        </w:rPr>
        <w:t xml:space="preserve">and conclusion </w:t>
      </w:r>
      <w:r w:rsidRPr="00413DDC">
        <w:rPr>
          <w:bCs/>
        </w:rPr>
        <w:t>were made pertaining to paging channel design</w:t>
      </w:r>
      <w:r w:rsidR="00C65C93" w:rsidRPr="00413DDC">
        <w:rPr>
          <w:bCs/>
        </w:rPr>
        <w:t xml:space="preserve"> </w:t>
      </w:r>
      <w:r w:rsidR="0022674B">
        <w:rPr>
          <w:bCs/>
        </w:rPr>
        <w:fldChar w:fldCharType="begin"/>
      </w:r>
      <w:r w:rsidR="0022674B" w:rsidRPr="00413DDC">
        <w:rPr>
          <w:bCs/>
        </w:rPr>
        <w:instrText xml:space="preserve"> REF _Ref503514254 \r \h </w:instrText>
      </w:r>
      <w:r w:rsidR="0022674B">
        <w:rPr>
          <w:bCs/>
        </w:rPr>
      </w:r>
      <w:r w:rsidR="0022674B">
        <w:rPr>
          <w:bCs/>
        </w:rPr>
        <w:fldChar w:fldCharType="separate"/>
      </w:r>
      <w:r w:rsidR="00084F6F">
        <w:rPr>
          <w:bCs/>
        </w:rPr>
        <w:t>[1]</w:t>
      </w:r>
      <w:r w:rsidR="0022674B">
        <w:rPr>
          <w:bCs/>
        </w:rPr>
        <w:fldChar w:fldCharType="end"/>
      </w:r>
      <w:r w:rsidRPr="00413DDC">
        <w:rPr>
          <w:bCs/>
        </w:rPr>
        <w:t>:</w:t>
      </w:r>
    </w:p>
    <w:tbl>
      <w:tblPr>
        <w:tblStyle w:val="TableGrid"/>
        <w:tblW w:w="0" w:type="auto"/>
        <w:tblLook w:val="04A0" w:firstRow="1" w:lastRow="0" w:firstColumn="1" w:lastColumn="0" w:noHBand="0" w:noVBand="1"/>
      </w:tblPr>
      <w:tblGrid>
        <w:gridCol w:w="9629"/>
      </w:tblGrid>
      <w:tr w:rsidR="0022674B" w:rsidRPr="00AB0F98" w14:paraId="1F070F22" w14:textId="77777777" w:rsidTr="0042758B">
        <w:tc>
          <w:tcPr>
            <w:tcW w:w="9629" w:type="dxa"/>
          </w:tcPr>
          <w:p w14:paraId="07B89529" w14:textId="77777777" w:rsidR="0022674B" w:rsidRPr="0022674B" w:rsidRDefault="0022674B" w:rsidP="0022674B">
            <w:pPr>
              <w:spacing w:after="0" w:line="240" w:lineRule="auto"/>
              <w:ind w:left="720" w:hanging="720"/>
              <w:rPr>
                <w:rFonts w:ascii="Times" w:eastAsia="Batang" w:hAnsi="Times" w:cs="Times New Roman"/>
                <w:b/>
                <w:sz w:val="20"/>
                <w:szCs w:val="24"/>
                <w:lang w:eastAsia="x-none"/>
              </w:rPr>
            </w:pPr>
            <w:r w:rsidRPr="0022674B">
              <w:rPr>
                <w:rFonts w:ascii="Times" w:eastAsia="Batang" w:hAnsi="Times" w:cs="Times New Roman"/>
                <w:sz w:val="20"/>
                <w:szCs w:val="24"/>
                <w:highlight w:val="green"/>
                <w:lang w:eastAsia="x-none"/>
              </w:rPr>
              <w:t>Agreements</w:t>
            </w:r>
            <w:r w:rsidRPr="0022674B">
              <w:rPr>
                <w:rFonts w:ascii="Times" w:eastAsia="Batang" w:hAnsi="Times" w:cs="Times New Roman"/>
                <w:b/>
                <w:sz w:val="20"/>
                <w:szCs w:val="24"/>
                <w:lang w:eastAsia="x-none"/>
              </w:rPr>
              <w:t>:</w:t>
            </w:r>
          </w:p>
          <w:p w14:paraId="5FC81236" w14:textId="1C749957" w:rsidR="0022674B" w:rsidRPr="0022674B" w:rsidRDefault="0022674B" w:rsidP="0022674B">
            <w:pPr>
              <w:numPr>
                <w:ilvl w:val="0"/>
                <w:numId w:val="24"/>
              </w:numPr>
              <w:spacing w:after="180" w:line="240" w:lineRule="auto"/>
              <w:rPr>
                <w:rFonts w:ascii="Times" w:eastAsia="Batang" w:hAnsi="Times" w:cs="Times New Roman"/>
                <w:sz w:val="20"/>
                <w:szCs w:val="24"/>
                <w:lang w:eastAsia="ko-KR"/>
              </w:rPr>
            </w:pPr>
            <w:r>
              <w:rPr>
                <w:rFonts w:ascii="Times" w:eastAsia="Batang" w:hAnsi="Times" w:cs="Times New Roman"/>
                <w:sz w:val="20"/>
                <w:szCs w:val="24"/>
                <w:lang w:eastAsia="ko-KR"/>
              </w:rPr>
              <w:t>[</w:t>
            </w:r>
            <w:r w:rsidRPr="00163EF0">
              <w:rPr>
                <w:rFonts w:ascii="Times" w:eastAsia="Batang" w:hAnsi="Times" w:cs="Times New Roman"/>
                <w:i/>
                <w:sz w:val="20"/>
                <w:szCs w:val="24"/>
                <w:lang w:eastAsia="ko-KR"/>
              </w:rPr>
              <w:t>OSI related part omitted</w:t>
            </w:r>
            <w:r>
              <w:rPr>
                <w:rFonts w:ascii="Times" w:eastAsia="Batang" w:hAnsi="Times" w:cs="Times New Roman"/>
                <w:sz w:val="20"/>
                <w:szCs w:val="24"/>
                <w:lang w:eastAsia="ko-KR"/>
              </w:rPr>
              <w:t>]</w:t>
            </w:r>
          </w:p>
          <w:p w14:paraId="196F995B" w14:textId="77777777" w:rsidR="0022674B" w:rsidRPr="0022674B" w:rsidRDefault="0022674B" w:rsidP="0022674B">
            <w:pPr>
              <w:numPr>
                <w:ilvl w:val="0"/>
                <w:numId w:val="24"/>
              </w:numPr>
              <w:spacing w:after="0" w:line="240" w:lineRule="auto"/>
              <w:ind w:left="630"/>
              <w:rPr>
                <w:rFonts w:ascii="Times" w:eastAsia="Batang" w:hAnsi="Times" w:cs="Times New Roman"/>
                <w:sz w:val="20"/>
                <w:szCs w:val="24"/>
                <w:lang w:eastAsia="ko-KR"/>
              </w:rPr>
            </w:pPr>
            <w:r w:rsidRPr="0022674B">
              <w:rPr>
                <w:rFonts w:ascii="Times" w:eastAsia="Batang" w:hAnsi="Times" w:cs="Times New Roman" w:hint="eastAsia"/>
                <w:sz w:val="20"/>
                <w:szCs w:val="24"/>
                <w:lang w:eastAsia="ko-KR"/>
              </w:rPr>
              <w:t>For paging,</w:t>
            </w:r>
          </w:p>
          <w:p w14:paraId="695AF593" w14:textId="77777777" w:rsidR="0022674B" w:rsidRPr="00413DDC" w:rsidRDefault="0022674B" w:rsidP="0022674B">
            <w:pPr>
              <w:numPr>
                <w:ilvl w:val="0"/>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The following parameters for paging are explicitly signaled in the corresponding OSI/RMSI.</w:t>
            </w:r>
          </w:p>
          <w:p w14:paraId="618BE71C" w14:textId="77777777" w:rsidR="0022674B" w:rsidRPr="00413DDC" w:rsidRDefault="0022674B" w:rsidP="0022674B">
            <w:pPr>
              <w:numPr>
                <w:ilvl w:val="1"/>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It is up to RAN2 where the paging configuration is provided</w:t>
            </w:r>
          </w:p>
          <w:p w14:paraId="4F2E0DCA" w14:textId="77777777" w:rsidR="0022674B" w:rsidRPr="00413DDC" w:rsidRDefault="0022674B" w:rsidP="0022674B">
            <w:pPr>
              <w:numPr>
                <w:ilvl w:val="1"/>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Paging occasion configuration, e.g., time offset, duration, periodicity</w:t>
            </w:r>
          </w:p>
          <w:p w14:paraId="34D3D873" w14:textId="77777777" w:rsidR="0022674B" w:rsidRPr="00413DDC" w:rsidRDefault="0022674B" w:rsidP="0022674B">
            <w:pPr>
              <w:numPr>
                <w:ilvl w:val="2"/>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[It is up to RAN2 how to configure the paging occasion.]</w:t>
            </w:r>
          </w:p>
          <w:p w14:paraId="3E2373FE" w14:textId="77777777" w:rsidR="0022674B" w:rsidRPr="00413DDC" w:rsidRDefault="0022674B" w:rsidP="0022674B">
            <w:pPr>
              <w:numPr>
                <w:ilvl w:val="1"/>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PDCCH configuration which gives search space configuration including monitoring occasions within the paging occasion.</w:t>
            </w:r>
          </w:p>
          <w:p w14:paraId="7125A44C" w14:textId="77777777" w:rsidR="0022674B" w:rsidRPr="00413DDC" w:rsidRDefault="0022674B" w:rsidP="0022674B">
            <w:pPr>
              <w:numPr>
                <w:ilvl w:val="0"/>
                <w:numId w:val="24"/>
              </w:numPr>
              <w:spacing w:after="180" w:line="240" w:lineRule="auto"/>
              <w:rPr>
                <w:rFonts w:ascii="Times" w:eastAsia="Batang" w:hAnsi="Times" w:cs="Times New Roman"/>
                <w:sz w:val="20"/>
                <w:szCs w:val="24"/>
                <w:lang w:eastAsia="ko-KR"/>
              </w:rPr>
            </w:pPr>
            <w:r w:rsidRPr="00413DDC">
              <w:rPr>
                <w:rFonts w:ascii="Times" w:eastAsia="Batang" w:hAnsi="Times" w:cs="Times New Roman"/>
                <w:sz w:val="20"/>
                <w:szCs w:val="24"/>
                <w:lang w:eastAsia="ko-KR"/>
              </w:rPr>
              <w:t>For paging CORESET configuration, reuse the same configuration for RMSI CORESET as indicated in PBCH.</w:t>
            </w:r>
          </w:p>
          <w:p w14:paraId="2072D902" w14:textId="77777777" w:rsidR="0022674B" w:rsidRPr="0022674B" w:rsidRDefault="0022674B" w:rsidP="0022674B">
            <w:pPr>
              <w:spacing w:after="0" w:line="240" w:lineRule="auto"/>
              <w:rPr>
                <w:rFonts w:ascii="Times" w:eastAsia="Batang" w:hAnsi="Times" w:cs="Times New Roman"/>
                <w:sz w:val="20"/>
                <w:szCs w:val="20"/>
              </w:rPr>
            </w:pPr>
            <w:r w:rsidRPr="0022674B">
              <w:rPr>
                <w:rFonts w:ascii="Times" w:eastAsia="Batang" w:hAnsi="Times" w:cs="Times New Roman"/>
                <w:sz w:val="20"/>
                <w:szCs w:val="20"/>
                <w:highlight w:val="green"/>
              </w:rPr>
              <w:t>Agreements</w:t>
            </w:r>
            <w:r w:rsidRPr="0022674B">
              <w:rPr>
                <w:rFonts w:ascii="Times" w:eastAsia="Batang" w:hAnsi="Times" w:cs="Times New Roman"/>
                <w:sz w:val="20"/>
                <w:szCs w:val="20"/>
              </w:rPr>
              <w:t>:</w:t>
            </w:r>
          </w:p>
          <w:p w14:paraId="70FBDA98" w14:textId="77777777" w:rsidR="0022674B" w:rsidRPr="00413DDC" w:rsidRDefault="0022674B" w:rsidP="0022674B">
            <w:pPr>
              <w:numPr>
                <w:ilvl w:val="0"/>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UE may assume QCL between SS Blocks, Paging DCIs and Paging Messages.</w:t>
            </w:r>
          </w:p>
          <w:p w14:paraId="08FDF441" w14:textId="77777777" w:rsidR="0022674B" w:rsidRPr="00413DDC" w:rsidRDefault="0022674B" w:rsidP="0022674B">
            <w:pPr>
              <w:numPr>
                <w:ilvl w:val="1"/>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UE is not required to soft combine multiple Paging DCIs within one PO.</w:t>
            </w:r>
          </w:p>
          <w:p w14:paraId="11901EFC" w14:textId="77777777" w:rsidR="0022674B" w:rsidRPr="0022674B" w:rsidRDefault="0022674B" w:rsidP="0022674B">
            <w:pPr>
              <w:spacing w:after="0" w:line="240" w:lineRule="auto"/>
              <w:rPr>
                <w:rFonts w:ascii="Times" w:eastAsia="Batang" w:hAnsi="Times" w:cs="Times New Roman"/>
                <w:sz w:val="20"/>
                <w:szCs w:val="20"/>
              </w:rPr>
            </w:pPr>
            <w:r w:rsidRPr="0022674B">
              <w:rPr>
                <w:rFonts w:ascii="Times" w:eastAsia="Batang" w:hAnsi="Times" w:cs="Times New Roman"/>
                <w:sz w:val="20"/>
                <w:szCs w:val="20"/>
                <w:highlight w:val="green"/>
              </w:rPr>
              <w:t>Agreements</w:t>
            </w:r>
            <w:r w:rsidRPr="0022674B">
              <w:rPr>
                <w:rFonts w:ascii="Times" w:eastAsia="Batang" w:hAnsi="Times" w:cs="Times New Roman"/>
                <w:sz w:val="20"/>
                <w:szCs w:val="20"/>
              </w:rPr>
              <w:t>:</w:t>
            </w:r>
          </w:p>
          <w:p w14:paraId="610153F4" w14:textId="77777777" w:rsidR="0022674B" w:rsidRPr="00413DDC" w:rsidRDefault="0022674B" w:rsidP="0022674B">
            <w:pPr>
              <w:numPr>
                <w:ilvl w:val="0"/>
                <w:numId w:val="25"/>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 xml:space="preserve">NR supports sending of short paging messages e.g. </w:t>
            </w:r>
            <w:r w:rsidRPr="00413DDC">
              <w:rPr>
                <w:rFonts w:ascii="Times" w:eastAsia="Batang" w:hAnsi="Times" w:cs="Times New Roman"/>
                <w:i/>
                <w:iCs/>
                <w:sz w:val="20"/>
                <w:szCs w:val="20"/>
                <w:lang w:eastAsia="zh-CN"/>
              </w:rPr>
              <w:t>systemInfoModification, cmas-Indication, and etws-Indication</w:t>
            </w:r>
            <w:r w:rsidRPr="00413DDC">
              <w:rPr>
                <w:rFonts w:ascii="Times" w:eastAsia="Batang" w:hAnsi="Times" w:cs="Times New Roman"/>
                <w:sz w:val="20"/>
                <w:szCs w:val="20"/>
                <w:lang w:eastAsia="zh-CN"/>
              </w:rPr>
              <w:t xml:space="preserve"> if supported in NR, in the Paging DCI.</w:t>
            </w:r>
          </w:p>
          <w:p w14:paraId="3C83643F" w14:textId="77777777" w:rsidR="0022674B" w:rsidRPr="0022674B" w:rsidRDefault="0022674B" w:rsidP="0022674B">
            <w:pPr>
              <w:tabs>
                <w:tab w:val="left" w:pos="1440"/>
              </w:tabs>
              <w:spacing w:after="0" w:line="240" w:lineRule="auto"/>
              <w:ind w:left="1440" w:hanging="1440"/>
              <w:rPr>
                <w:rFonts w:ascii="Times" w:eastAsia="MS Mincho" w:hAnsi="Times" w:cs="Times New Roman"/>
                <w:sz w:val="20"/>
                <w:szCs w:val="24"/>
                <w:lang w:eastAsia="ja-JP"/>
              </w:rPr>
            </w:pPr>
            <w:r w:rsidRPr="0022674B">
              <w:rPr>
                <w:rFonts w:ascii="Times" w:eastAsia="MS Mincho" w:hAnsi="Times" w:cs="Times New Roman"/>
                <w:sz w:val="20"/>
                <w:szCs w:val="24"/>
                <w:lang w:eastAsia="ja-JP"/>
              </w:rPr>
              <w:t>Conclusion:</w:t>
            </w:r>
          </w:p>
          <w:p w14:paraId="7645857F" w14:textId="4CA1B03F" w:rsidR="0022674B" w:rsidRPr="00413DDC" w:rsidRDefault="0022674B" w:rsidP="00163EF0">
            <w:pPr>
              <w:numPr>
                <w:ilvl w:val="0"/>
                <w:numId w:val="25"/>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No additional paging mechanism is supported in Rel-15</w:t>
            </w:r>
          </w:p>
          <w:p w14:paraId="641F4781" w14:textId="77777777" w:rsidR="0022674B" w:rsidRPr="00413DDC" w:rsidRDefault="0022674B" w:rsidP="0042758B">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7F142C" w14:textId="77777777" w:rsidR="0022674B" w:rsidRPr="00413DDC" w:rsidRDefault="0022674B" w:rsidP="00E13EE4">
      <w:pPr>
        <w:spacing w:after="120"/>
        <w:jc w:val="both"/>
        <w:rPr>
          <w:bCs/>
        </w:rPr>
      </w:pPr>
    </w:p>
    <w:p w14:paraId="61855497" w14:textId="6B2E667C" w:rsidR="001F3AC5" w:rsidRDefault="001F3AC5" w:rsidP="00E13EE4">
      <w:pPr>
        <w:spacing w:after="120"/>
        <w:jc w:val="both"/>
        <w:rPr>
          <w:bCs/>
        </w:rPr>
      </w:pPr>
      <w:r w:rsidRPr="00413DDC">
        <w:rPr>
          <w:bCs/>
        </w:rPr>
        <w:t xml:space="preserve">In this contribution we discuss the </w:t>
      </w:r>
      <w:r w:rsidR="00915EA6" w:rsidRPr="00413DDC">
        <w:rPr>
          <w:bCs/>
        </w:rPr>
        <w:t xml:space="preserve">open issue related to </w:t>
      </w:r>
      <w:r w:rsidR="001A3DAB">
        <w:rPr>
          <w:bCs/>
        </w:rPr>
        <w:t xml:space="preserve">determination of the paging monitoring occasions and </w:t>
      </w:r>
      <w:r w:rsidR="00915EA6" w:rsidRPr="00413DDC">
        <w:rPr>
          <w:bCs/>
        </w:rPr>
        <w:t xml:space="preserve">the bandwidth of </w:t>
      </w:r>
      <w:r w:rsidRPr="00413DDC">
        <w:rPr>
          <w:bCs/>
        </w:rPr>
        <w:t xml:space="preserve">paging </w:t>
      </w:r>
      <w:r w:rsidR="00915EA6" w:rsidRPr="00413DDC">
        <w:rPr>
          <w:bCs/>
        </w:rPr>
        <w:t>delivery in</w:t>
      </w:r>
      <w:r w:rsidRPr="00413DDC">
        <w:rPr>
          <w:bCs/>
        </w:rPr>
        <w:t xml:space="preserve"> NR.</w:t>
      </w:r>
      <w:r w:rsidR="0084190A" w:rsidRPr="00413DDC">
        <w:rPr>
          <w:bCs/>
        </w:rPr>
        <w:t xml:space="preserve"> </w:t>
      </w:r>
      <w:r w:rsidR="00D05E0C" w:rsidRPr="00413DDC">
        <w:rPr>
          <w:bCs/>
        </w:rPr>
        <w:t>This is an update to contribution R1-1802894</w:t>
      </w:r>
      <w:r w:rsidR="00413DDC">
        <w:rPr>
          <w:bCs/>
        </w:rPr>
        <w:t>.</w:t>
      </w:r>
    </w:p>
    <w:p w14:paraId="0D4FCAB5" w14:textId="08CE6730" w:rsidR="001A3DAB" w:rsidRDefault="001A3DAB" w:rsidP="001A3DAB">
      <w:pPr>
        <w:pStyle w:val="Heading1"/>
        <w:rPr>
          <w:color w:val="000000"/>
        </w:rPr>
      </w:pPr>
      <w:r w:rsidRPr="00B8625C">
        <w:rPr>
          <w:color w:val="000000"/>
        </w:rPr>
        <w:t>2</w:t>
      </w:r>
      <w:r w:rsidRPr="00B8625C">
        <w:rPr>
          <w:color w:val="000000"/>
        </w:rPr>
        <w:tab/>
      </w:r>
      <w:r>
        <w:rPr>
          <w:color w:val="000000"/>
        </w:rPr>
        <w:t>On search space definition for paging</w:t>
      </w:r>
    </w:p>
    <w:p w14:paraId="7176FD7C" w14:textId="3EC2A46C" w:rsidR="001A3DAB" w:rsidRDefault="001A3DAB" w:rsidP="00E13EE4">
      <w:pPr>
        <w:spacing w:after="120"/>
        <w:jc w:val="both"/>
        <w:rPr>
          <w:bCs/>
        </w:rPr>
      </w:pPr>
      <w:r>
        <w:rPr>
          <w:bCs/>
        </w:rPr>
        <w:t xml:space="preserve">Since RAN1#91 agreement there has not been further discussion on the paging search space definition in RAN1. The expectation of RAN1 has been that RAN2 will in minimum determine the paging frame (PF) and paging occasion (PO) definitions, and then depending on the RAN2 conclusion develop needed functionality to support search space definition inside the PO. Based on our understanding the RAN2 has concluded that on one PO will contain the beam sweep (if needed) as stated in 38.304 </w:t>
      </w:r>
      <w:r>
        <w:rPr>
          <w:bCs/>
        </w:rPr>
        <w:fldChar w:fldCharType="begin"/>
      </w:r>
      <w:r>
        <w:rPr>
          <w:bCs/>
        </w:rPr>
        <w:instrText xml:space="preserve"> REF _Ref513382203 \r \h </w:instrText>
      </w:r>
      <w:r>
        <w:rPr>
          <w:bCs/>
        </w:rPr>
      </w:r>
      <w:r>
        <w:rPr>
          <w:bCs/>
        </w:rPr>
        <w:fldChar w:fldCharType="separate"/>
      </w:r>
      <w:r w:rsidR="00084F6F">
        <w:rPr>
          <w:bCs/>
        </w:rPr>
        <w:t>[3]</w:t>
      </w:r>
      <w:r>
        <w:rPr>
          <w:bCs/>
        </w:rPr>
        <w:fldChar w:fldCharType="end"/>
      </w:r>
      <w:r>
        <w:rPr>
          <w:bCs/>
        </w:rPr>
        <w:t xml:space="preserve"> : “</w:t>
      </w:r>
      <w:r w:rsidRPr="001A3DAB">
        <w:rPr>
          <w:rFonts w:ascii="Times New Roman" w:eastAsia="Calibri" w:hAnsi="Times New Roman" w:cs="Times New Roman"/>
        </w:rPr>
        <w:t xml:space="preserve">In multi-beam operations, the length of one PO is one period of beam sweeping and the UE can assume that the same paging message is </w:t>
      </w:r>
      <w:r w:rsidRPr="001A3DAB">
        <w:rPr>
          <w:rFonts w:ascii="Times New Roman" w:eastAsia="Calibri" w:hAnsi="Times New Roman" w:cs="Times New Roman"/>
        </w:rPr>
        <w:lastRenderedPageBreak/>
        <w:t>repeated in all beams of the sweeping pattern.</w:t>
      </w:r>
      <w:r w:rsidR="00C9393C">
        <w:rPr>
          <w:bCs/>
        </w:rPr>
        <w:t>”.</w:t>
      </w:r>
      <w:r>
        <w:rPr>
          <w:bCs/>
        </w:rPr>
        <w:t xml:space="preserve"> Hence it would appear that RAN1 would need to determine the monitoring pattern for the paging occasions. </w:t>
      </w:r>
    </w:p>
    <w:p w14:paraId="50570FF0" w14:textId="1D0C955D" w:rsidR="000877C1" w:rsidRPr="00903C6F" w:rsidRDefault="000877C1" w:rsidP="00E13EE4">
      <w:pPr>
        <w:spacing w:after="120"/>
        <w:jc w:val="both"/>
        <w:rPr>
          <w:b/>
          <w:bCs/>
          <w:sz w:val="28"/>
          <w:u w:val="single"/>
        </w:rPr>
      </w:pPr>
      <w:r w:rsidRPr="00903C6F">
        <w:rPr>
          <w:b/>
          <w:bCs/>
          <w:sz w:val="28"/>
          <w:u w:val="single"/>
        </w:rPr>
        <w:t>Considerations on the UE monitoring occasions</w:t>
      </w:r>
    </w:p>
    <w:p w14:paraId="47AE4BA9" w14:textId="0C8D50F3" w:rsidR="001A3DAB" w:rsidRDefault="001A3DAB" w:rsidP="00E13EE4">
      <w:pPr>
        <w:spacing w:after="120"/>
        <w:jc w:val="both"/>
        <w:rPr>
          <w:lang w:val="en-US"/>
        </w:rPr>
      </w:pPr>
      <w:r>
        <w:rPr>
          <w:bCs/>
        </w:rPr>
        <w:t>So far RAN1 has determined search space definition</w:t>
      </w:r>
      <w:r w:rsidR="0077211A">
        <w:rPr>
          <w:bCs/>
        </w:rPr>
        <w:t>/monitoring occasions for RMSI</w:t>
      </w:r>
      <w:r>
        <w:rPr>
          <w:bCs/>
        </w:rPr>
        <w:t>, and also determined the RACH occasions in 38.213. RAN1 has also agreed that UE may assume that the paging DCI and message (i.e. PDCCH and PDSCH) will be QCL’ed with the</w:t>
      </w:r>
      <w:r w:rsidR="0077211A">
        <w:rPr>
          <w:bCs/>
        </w:rPr>
        <w:t xml:space="preserve"> SSB. Hence from UE perspective there </w:t>
      </w:r>
      <w:r>
        <w:rPr>
          <w:bCs/>
        </w:rPr>
        <w:t xml:space="preserve">would need to be some known mapping from the </w:t>
      </w:r>
      <w:r w:rsidR="0077211A">
        <w:rPr>
          <w:bCs/>
        </w:rPr>
        <w:t>detected</w:t>
      </w:r>
      <w:r>
        <w:rPr>
          <w:bCs/>
        </w:rPr>
        <w:t xml:space="preserve"> SSB indexes to a certain time </w:t>
      </w:r>
      <w:r w:rsidR="0077211A">
        <w:rPr>
          <w:bCs/>
        </w:rPr>
        <w:t>window</w:t>
      </w:r>
      <w:r w:rsidR="00C24A0C">
        <w:rPr>
          <w:bCs/>
        </w:rPr>
        <w:t>, similar as in RMSI</w:t>
      </w:r>
      <w:r>
        <w:rPr>
          <w:bCs/>
        </w:rPr>
        <w:t xml:space="preserve">. For RACH also the frequency resource is utilized, i.e. RACH occasions corresponding to one or more SSBs can be determined also in frequency domain. For DL, it has been agreed that paging shares the CORESET configuration (number of CORESET symbols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symb</m:t>
            </m:r>
          </m:sub>
          <m:sup>
            <m:r>
              <w:rPr>
                <w:rFonts w:ascii="Cambria Math" w:eastAsia="SimSun" w:hAnsi="Cambria Math" w:cs="Times New Roman"/>
                <w:sz w:val="20"/>
                <w:szCs w:val="20"/>
              </w:rPr>
              <m:t>CORESET</m:t>
            </m:r>
          </m:sup>
        </m:sSubSup>
      </m:oMath>
      <w:r>
        <w:rPr>
          <w:bCs/>
        </w:rPr>
        <w:t xml:space="preserve"> and number of RBs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RB</m:t>
            </m:r>
          </m:sub>
          <m:sup>
            <m:r>
              <w:rPr>
                <w:rFonts w:ascii="Cambria Math" w:eastAsia="SimSun" w:hAnsi="Cambria Math" w:cs="Times New Roman"/>
                <w:sz w:val="20"/>
                <w:szCs w:val="20"/>
              </w:rPr>
              <m:t>CORESET</m:t>
            </m:r>
          </m:sup>
        </m:sSubSup>
      </m:oMath>
      <w:r>
        <w:rPr>
          <w:bCs/>
        </w:rPr>
        <w:t xml:space="preserve">) and frequency location with RMSI, i.e. </w:t>
      </w:r>
      <w:r>
        <w:rPr>
          <w:lang w:val="en-US"/>
        </w:rPr>
        <w:t>for Type2-PDCCH common search space, the control resource set is same as the control resource set for Type0-PDCCH common search space. Thus, while it would have been in principle possible to redefine the BWP for PDSCH for each SSB index or UE ID space, it would not be possible to separate the CORESET configurations correspondingly based on current agreements.</w:t>
      </w:r>
    </w:p>
    <w:p w14:paraId="13D630BC" w14:textId="1336B54E" w:rsidR="001A3DAB" w:rsidRDefault="001A3DAB" w:rsidP="00E13EE4">
      <w:pPr>
        <w:spacing w:after="120"/>
        <w:jc w:val="both"/>
        <w:rPr>
          <w:bCs/>
        </w:rPr>
      </w:pPr>
      <w:r w:rsidRPr="001A3DAB">
        <w:rPr>
          <w:b/>
          <w:lang w:val="en-US"/>
        </w:rPr>
        <w:t xml:space="preserve">Observation: </w:t>
      </w:r>
      <w:r>
        <w:rPr>
          <w:lang w:val="en-US"/>
        </w:rPr>
        <w:t>Based on existing agreements it would not seem possible to frequency multiplex paging occasions in frequency domain</w:t>
      </w:r>
      <w:r w:rsidR="0077211A">
        <w:rPr>
          <w:lang w:val="en-US"/>
        </w:rPr>
        <w:t>.</w:t>
      </w:r>
      <w:r>
        <w:rPr>
          <w:lang w:val="en-US"/>
        </w:rPr>
        <w:t xml:space="preserve"> </w:t>
      </w:r>
    </w:p>
    <w:p w14:paraId="410E1EC1" w14:textId="37D65D3D" w:rsidR="0077211A" w:rsidRDefault="0077211A" w:rsidP="00E13EE4">
      <w:pPr>
        <w:spacing w:after="120"/>
        <w:jc w:val="both"/>
        <w:rPr>
          <w:bCs/>
        </w:rPr>
      </w:pPr>
      <w:r>
        <w:rPr>
          <w:bCs/>
        </w:rPr>
        <w:t xml:space="preserve">Currently based on the RAN2 approach, it would appear that UE would be in minimum aware of the time locations of the PO. </w:t>
      </w:r>
      <w:r w:rsidR="00C24A0C">
        <w:rPr>
          <w:bCs/>
        </w:rPr>
        <w:t>I.e. b</w:t>
      </w:r>
      <w:r>
        <w:rPr>
          <w:bCs/>
        </w:rPr>
        <w:t>ased on the UE ID, UE would be aware of which PO to monitor. As noted above it would appear that the PO would cover and last the whole duration of the beam sweep. Simples</w:t>
      </w:r>
      <w:r w:rsidR="00C24A0C">
        <w:rPr>
          <w:bCs/>
        </w:rPr>
        <w:t>t</w:t>
      </w:r>
      <w:r>
        <w:rPr>
          <w:bCs/>
        </w:rPr>
        <w:t xml:space="preserve"> approach would be that, similarly to LTE, UE would monitor for the paging DCI over the whole PO, equipped only with the QCL agreement made earlier. I.e. RAN1 would define the monitoring time window to correspond to full beam sweep, and when exactly to schedule paging message that is QCL’ed with certain particular SSB index, would be fully under network control. This could result prolonged activity time for IDLE mode UEs and have negative impact to the stand-by times, and hence it would seem preferable to use similar approach as adopted for RMSI, where UE has to monitor only for limited number of slots for the Type0-DPCCH.</w:t>
      </w:r>
    </w:p>
    <w:p w14:paraId="100DF359" w14:textId="473F1B15" w:rsidR="0077211A" w:rsidRDefault="0043670F" w:rsidP="00E13EE4">
      <w:pPr>
        <w:spacing w:after="120"/>
        <w:jc w:val="both"/>
        <w:rPr>
          <w:bCs/>
        </w:rPr>
      </w:pPr>
      <w:r w:rsidRPr="0043670F">
        <w:rPr>
          <w:b/>
          <w:bCs/>
        </w:rPr>
        <w:t>Observation</w:t>
      </w:r>
      <w:r>
        <w:rPr>
          <w:bCs/>
        </w:rPr>
        <w:t>: It would seem preferable to limit paging monitoring time (per SSB) for IDLE mode UEs</w:t>
      </w:r>
    </w:p>
    <w:p w14:paraId="02B2FBF3" w14:textId="619FABC1" w:rsidR="001A3DAB" w:rsidRDefault="0043670F" w:rsidP="00E13EE4">
      <w:pPr>
        <w:spacing w:after="120"/>
        <w:jc w:val="both"/>
        <w:rPr>
          <w:bCs/>
        </w:rPr>
      </w:pPr>
      <w:r>
        <w:rPr>
          <w:bCs/>
        </w:rPr>
        <w:t>Hence, i</w:t>
      </w:r>
      <w:r w:rsidR="0077211A">
        <w:rPr>
          <w:bCs/>
        </w:rPr>
        <w:t>t could be considered, to adopt different patterns and monitoring occasions for different frequency ranges like done for RMSI. For paging it could be considered to limit the monitoring window to one slot for FR1 to limit the power consumption, while for FR2, to give some scheduling flexibility</w:t>
      </w:r>
      <w:r>
        <w:rPr>
          <w:bCs/>
        </w:rPr>
        <w:t>,</w:t>
      </w:r>
      <w:r w:rsidR="0077211A">
        <w:rPr>
          <w:bCs/>
        </w:rPr>
        <w:t xml:space="preserve"> longer monitoring occasion could be considered</w:t>
      </w:r>
      <w:r>
        <w:rPr>
          <w:bCs/>
        </w:rPr>
        <w:t xml:space="preserve"> e.g. 2 slots</w:t>
      </w:r>
      <w:r w:rsidR="0077211A">
        <w:rPr>
          <w:bCs/>
        </w:rPr>
        <w:t>.</w:t>
      </w:r>
      <w:r>
        <w:rPr>
          <w:bCs/>
        </w:rPr>
        <w:t xml:space="preserve"> Other approach could be to account the used sub-carrier spacing and ensure that the total monitoring time would not exceed 1ms, similar as in L</w:t>
      </w:r>
      <w:r w:rsidR="00C9393C">
        <w:rPr>
          <w:bCs/>
        </w:rPr>
        <w:t>TE. This would correspond {1,2,4,8</w:t>
      </w:r>
      <w:r>
        <w:rPr>
          <w:bCs/>
        </w:rPr>
        <w:t>}</w:t>
      </w:r>
      <w:r w:rsidR="00444C43">
        <w:rPr>
          <w:bCs/>
        </w:rPr>
        <w:t xml:space="preserve"> </w:t>
      </w:r>
      <w:r>
        <w:rPr>
          <w:bCs/>
        </w:rPr>
        <w:t>slot monitoring window durations for {15, 30,6</w:t>
      </w:r>
      <w:r w:rsidR="00C9393C">
        <w:rPr>
          <w:bCs/>
        </w:rPr>
        <w:t>0</w:t>
      </w:r>
      <w:r>
        <w:rPr>
          <w:bCs/>
        </w:rPr>
        <w:t>,120}kHz sub-carrier spacing, correspondingly.</w:t>
      </w:r>
      <w:r w:rsidR="00236C82">
        <w:rPr>
          <w:bCs/>
        </w:rPr>
        <w:t xml:space="preserve"> </w:t>
      </w:r>
    </w:p>
    <w:p w14:paraId="26901586" w14:textId="197E84A8" w:rsidR="0043670F" w:rsidRPr="0043670F" w:rsidRDefault="0043670F" w:rsidP="00E13EE4">
      <w:pPr>
        <w:spacing w:after="120"/>
        <w:jc w:val="both"/>
        <w:rPr>
          <w:b/>
          <w:bCs/>
        </w:rPr>
      </w:pPr>
      <w:r w:rsidRPr="0043670F">
        <w:rPr>
          <w:b/>
          <w:bCs/>
        </w:rPr>
        <w:t>Proposal: Restrict the required monitoring time</w:t>
      </w:r>
      <w:r w:rsidR="00236C82">
        <w:rPr>
          <w:b/>
          <w:bCs/>
        </w:rPr>
        <w:t xml:space="preserve"> corresponding to one SSB</w:t>
      </w:r>
      <w:r w:rsidR="00C24A0C">
        <w:rPr>
          <w:b/>
          <w:bCs/>
        </w:rPr>
        <w:t xml:space="preserve"> in </w:t>
      </w:r>
      <w:r w:rsidRPr="0043670F">
        <w:rPr>
          <w:b/>
          <w:bCs/>
        </w:rPr>
        <w:t>o</w:t>
      </w:r>
      <w:r w:rsidR="00C24A0C">
        <w:rPr>
          <w:b/>
          <w:bCs/>
        </w:rPr>
        <w:t>ne paging sweep</w:t>
      </w:r>
      <w:r w:rsidRPr="0043670F">
        <w:rPr>
          <w:b/>
          <w:bCs/>
        </w:rPr>
        <w:t xml:space="preserve"> to 1ms</w:t>
      </w:r>
      <w:r>
        <w:rPr>
          <w:b/>
          <w:bCs/>
        </w:rPr>
        <w:t>.</w:t>
      </w:r>
    </w:p>
    <w:p w14:paraId="43AF36FC" w14:textId="0E16B219" w:rsidR="00AE7A58" w:rsidRDefault="001A3DAB" w:rsidP="00E13EE4">
      <w:pPr>
        <w:spacing w:after="120"/>
        <w:jc w:val="both"/>
        <w:rPr>
          <w:bCs/>
        </w:rPr>
      </w:pPr>
      <w:r>
        <w:rPr>
          <w:bCs/>
        </w:rPr>
        <w:t>Prior determining the detailed search space definitions</w:t>
      </w:r>
      <w:r w:rsidR="00107EED">
        <w:rPr>
          <w:bCs/>
        </w:rPr>
        <w:t>, it would need to be discusse</w:t>
      </w:r>
      <w:r w:rsidR="00C24A0C">
        <w:rPr>
          <w:bCs/>
        </w:rPr>
        <w:t>d and agreed how, for TDD, the UL/D</w:t>
      </w:r>
      <w:r w:rsidR="00107EED">
        <w:rPr>
          <w:bCs/>
        </w:rPr>
        <w:t xml:space="preserve">L </w:t>
      </w:r>
      <w:r w:rsidR="00C24A0C">
        <w:rPr>
          <w:bCs/>
        </w:rPr>
        <w:t xml:space="preserve">slot </w:t>
      </w:r>
      <w:r w:rsidR="00107EED">
        <w:rPr>
          <w:bCs/>
        </w:rPr>
        <w:t xml:space="preserve">pattern is accounted. Via SIB1 UE is configured with the common slot pattern (D/X/U), </w:t>
      </w:r>
      <w:r w:rsidR="00C24A0C">
        <w:rPr>
          <w:bCs/>
        </w:rPr>
        <w:t xml:space="preserve">symbol partition inside </w:t>
      </w:r>
      <w:r w:rsidR="00236C82">
        <w:rPr>
          <w:bCs/>
        </w:rPr>
        <w:t>bi-directional (</w:t>
      </w:r>
      <w:r w:rsidR="00C24A0C">
        <w:rPr>
          <w:bCs/>
        </w:rPr>
        <w:t>flexible</w:t>
      </w:r>
      <w:r w:rsidR="00236C82">
        <w:rPr>
          <w:bCs/>
        </w:rPr>
        <w:t xml:space="preserve">, </w:t>
      </w:r>
      <w:r w:rsidR="00C24A0C">
        <w:rPr>
          <w:bCs/>
        </w:rPr>
        <w:t xml:space="preserve">X) slots, </w:t>
      </w:r>
      <w:r w:rsidR="00107EED">
        <w:rPr>
          <w:bCs/>
        </w:rPr>
        <w:t xml:space="preserve">as well with the RACH </w:t>
      </w:r>
      <w:r w:rsidR="00AE7A58">
        <w:rPr>
          <w:bCs/>
        </w:rPr>
        <w:t>occasions</w:t>
      </w:r>
      <w:r w:rsidR="00107EED">
        <w:rPr>
          <w:bCs/>
        </w:rPr>
        <w:t>.</w:t>
      </w:r>
      <w:r w:rsidR="00AE7A58">
        <w:rPr>
          <w:bCs/>
        </w:rPr>
        <w:t xml:space="preserve"> For RACH it has been agreed that, both full uplink slots and flexible slots can be used for RACH transmission based on the PRACH configuration index</w:t>
      </w:r>
      <w:r w:rsidR="00C24A0C">
        <w:rPr>
          <w:bCs/>
        </w:rPr>
        <w:t xml:space="preserve">. In order not to restrict the </w:t>
      </w:r>
      <w:r w:rsidR="00236C82">
        <w:rPr>
          <w:bCs/>
        </w:rPr>
        <w:t>slot configuration, it would also be preferable to allow the paging occasions to use the bi-directional slots and flexible symbols in bi-directional slots.</w:t>
      </w:r>
      <w:r w:rsidR="002737ED">
        <w:rPr>
          <w:bCs/>
        </w:rPr>
        <w:t xml:space="preserve"> This would help to restrict the monitoring time corresponding to one SSB, while allowing freedom in determining the UL/DL slot pattern.</w:t>
      </w:r>
    </w:p>
    <w:p w14:paraId="485EC098" w14:textId="76B2C493" w:rsidR="00AE7A58" w:rsidRDefault="00865BC3" w:rsidP="00E13EE4">
      <w:pPr>
        <w:spacing w:after="120"/>
        <w:jc w:val="both"/>
        <w:rPr>
          <w:bCs/>
        </w:rPr>
      </w:pPr>
      <w:r w:rsidRPr="00236C82">
        <w:rPr>
          <w:b/>
          <w:bCs/>
        </w:rPr>
        <w:t>Proposal:</w:t>
      </w:r>
      <w:r>
        <w:rPr>
          <w:bCs/>
        </w:rPr>
        <w:t xml:space="preserve"> </w:t>
      </w:r>
      <w:r w:rsidRPr="002737ED">
        <w:rPr>
          <w:b/>
          <w:bCs/>
        </w:rPr>
        <w:t>Allow use of flexible slots</w:t>
      </w:r>
      <w:r w:rsidR="002737ED">
        <w:rPr>
          <w:b/>
          <w:bCs/>
        </w:rPr>
        <w:t xml:space="preserve"> and flexible symbols</w:t>
      </w:r>
      <w:r w:rsidRPr="002737ED">
        <w:rPr>
          <w:b/>
          <w:bCs/>
        </w:rPr>
        <w:t xml:space="preserve"> </w:t>
      </w:r>
      <w:r w:rsidR="00236C82" w:rsidRPr="002737ED">
        <w:rPr>
          <w:b/>
          <w:bCs/>
        </w:rPr>
        <w:t xml:space="preserve">to be used </w:t>
      </w:r>
      <w:r w:rsidRPr="002737ED">
        <w:rPr>
          <w:b/>
          <w:bCs/>
        </w:rPr>
        <w:t>for paging</w:t>
      </w:r>
    </w:p>
    <w:p w14:paraId="556E69CF" w14:textId="77777777" w:rsidR="00903C6F" w:rsidRDefault="00903C6F" w:rsidP="00E13EE4">
      <w:pPr>
        <w:spacing w:after="120"/>
        <w:jc w:val="both"/>
        <w:rPr>
          <w:b/>
          <w:bCs/>
        </w:rPr>
      </w:pPr>
    </w:p>
    <w:p w14:paraId="2D5DCA6E" w14:textId="43723670" w:rsidR="00903C6F" w:rsidRDefault="00903C6F" w:rsidP="00903C6F">
      <w:pPr>
        <w:spacing w:after="120"/>
        <w:jc w:val="both"/>
        <w:rPr>
          <w:bCs/>
        </w:rPr>
      </w:pPr>
      <w:r>
        <w:rPr>
          <w:bCs/>
        </w:rPr>
        <w:lastRenderedPageBreak/>
        <w:t xml:space="preserve">One key difference to RMSI scheduling would be the selection of slots on which the paging can be scheduled. </w:t>
      </w:r>
      <w:r w:rsidR="00540AC0" w:rsidRPr="00946DB5">
        <w:rPr>
          <w:bCs/>
        </w:rPr>
        <w:t>The current Type0-DPCCH monitoring occasions, define also the slots (in relation to the start of selected SFN) in a fixed manner.</w:t>
      </w:r>
      <w:r w:rsidR="00540AC0" w:rsidRPr="00540AC0">
        <w:rPr>
          <w:b/>
          <w:bCs/>
        </w:rPr>
        <w:t xml:space="preserve"> </w:t>
      </w:r>
      <w:r>
        <w:rPr>
          <w:bCs/>
        </w:rPr>
        <w:t>For UL/DL slot pattern configuration, system needs to account the SSB transmission pattern</w:t>
      </w:r>
      <w:r w:rsidR="00540AC0">
        <w:rPr>
          <w:bCs/>
        </w:rPr>
        <w:t>, SIB1 scheduling</w:t>
      </w:r>
      <w:r>
        <w:rPr>
          <w:bCs/>
        </w:rPr>
        <w:t xml:space="preserve"> and RACH occasions, which set rather fixed limits for slot pattern selection. Therefore</w:t>
      </w:r>
      <w:r w:rsidR="00540AC0">
        <w:rPr>
          <w:bCs/>
        </w:rPr>
        <w:t>,</w:t>
      </w:r>
      <w:r>
        <w:rPr>
          <w:bCs/>
        </w:rPr>
        <w:t xml:space="preserve"> it would be preferable to avoid need to introduce additional restrictions for slot pattern due to paging scheduling. Also having options to determine the PF and PO start occasions without strong restrictions. Thus</w:t>
      </w:r>
      <w:r w:rsidR="00540AC0">
        <w:rPr>
          <w:bCs/>
        </w:rPr>
        <w:t>,</w:t>
      </w:r>
      <w:r>
        <w:rPr>
          <w:bCs/>
        </w:rPr>
        <w:t xml:space="preserve"> it should be able to determine the used slots for paging based on the availability (determined by the slot pattern and PO relation</w:t>
      </w:r>
      <w:r w:rsidR="00980447">
        <w:rPr>
          <w:bCs/>
        </w:rPr>
        <w:t xml:space="preserve">, accounting also RACH </w:t>
      </w:r>
      <w:r w:rsidR="0043629C">
        <w:rPr>
          <w:bCs/>
        </w:rPr>
        <w:t>occasions</w:t>
      </w:r>
      <w:r>
        <w:rPr>
          <w:bCs/>
        </w:rPr>
        <w:t xml:space="preserve">), instead of mapping paging in fixed manner to each PO. </w:t>
      </w:r>
      <w:r w:rsidR="00980447">
        <w:rPr>
          <w:bCs/>
        </w:rPr>
        <w:t>So, on</w:t>
      </w:r>
      <w:r w:rsidR="003A7F8E">
        <w:rPr>
          <w:bCs/>
        </w:rPr>
        <w:t>c</w:t>
      </w:r>
      <w:r w:rsidR="00980447">
        <w:rPr>
          <w:bCs/>
        </w:rPr>
        <w:t>e UE has determined it’</w:t>
      </w:r>
      <w:r w:rsidR="003A7F8E">
        <w:rPr>
          <w:bCs/>
        </w:rPr>
        <w:t xml:space="preserve">s PO location (based on UE-ID), the valid paging slots (where search spaces would be located) </w:t>
      </w:r>
      <w:r w:rsidR="0043629C">
        <w:rPr>
          <w:bCs/>
        </w:rPr>
        <w:t>would be identified accounting the UL/DL slot pattern.</w:t>
      </w:r>
      <w:r>
        <w:rPr>
          <w:bCs/>
        </w:rPr>
        <w:t xml:space="preserve"> </w:t>
      </w:r>
    </w:p>
    <w:p w14:paraId="2D250264" w14:textId="6FFCC520" w:rsidR="00540AC0" w:rsidRDefault="00540AC0" w:rsidP="00E13EE4">
      <w:pPr>
        <w:spacing w:after="120"/>
        <w:jc w:val="both"/>
        <w:rPr>
          <w:bCs/>
        </w:rPr>
      </w:pPr>
      <w:r w:rsidRPr="00946DB5">
        <w:rPr>
          <w:bCs/>
        </w:rPr>
        <w:t xml:space="preserve">Hence, in similar train of thought as discussed for OSI </w:t>
      </w:r>
      <w:r w:rsidRPr="00946DB5">
        <w:rPr>
          <w:bCs/>
        </w:rPr>
        <w:fldChar w:fldCharType="begin"/>
      </w:r>
      <w:r w:rsidRPr="00946DB5">
        <w:rPr>
          <w:bCs/>
        </w:rPr>
        <w:instrText xml:space="preserve"> REF _Ref513818821 \r \h </w:instrText>
      </w:r>
      <w:r>
        <w:rPr>
          <w:bCs/>
        </w:rPr>
        <w:instrText xml:space="preserve"> \* MERGEFORMAT </w:instrText>
      </w:r>
      <w:r w:rsidRPr="00946DB5">
        <w:rPr>
          <w:bCs/>
        </w:rPr>
      </w:r>
      <w:r w:rsidRPr="00946DB5">
        <w:rPr>
          <w:bCs/>
        </w:rPr>
        <w:fldChar w:fldCharType="separate"/>
      </w:r>
      <w:r w:rsidRPr="00946DB5">
        <w:rPr>
          <w:bCs/>
        </w:rPr>
        <w:t>[6]</w:t>
      </w:r>
      <w:r w:rsidRPr="00946DB5">
        <w:rPr>
          <w:bCs/>
        </w:rPr>
        <w:fldChar w:fldCharType="end"/>
      </w:r>
      <w:r w:rsidRPr="00946DB5">
        <w:rPr>
          <w:bCs/>
        </w:rPr>
        <w:t xml:space="preserve">, all slots within PO would not necessarily be valid slots for paging delivery, but would need to account availability based on e.g. UL/DL configuration, so that only DL and flexible slots could be used. Once the valid slots in </w:t>
      </w:r>
      <w:r w:rsidR="00127E1E">
        <w:rPr>
          <w:bCs/>
        </w:rPr>
        <w:t>PO</w:t>
      </w:r>
      <w:r w:rsidRPr="00946DB5">
        <w:rPr>
          <w:bCs/>
        </w:rPr>
        <w:t xml:space="preserve"> are determined, then slots where SS for a given SSB index is located, could be simply determined in logical (consecutive) order of valid slots (instead of all slots) from the start of the </w:t>
      </w:r>
      <w:r w:rsidR="00127E1E">
        <w:rPr>
          <w:bCs/>
        </w:rPr>
        <w:t>PO</w:t>
      </w:r>
      <w:r w:rsidRPr="00946DB5">
        <w:rPr>
          <w:bCs/>
        </w:rPr>
        <w:t xml:space="preserve">.  </w:t>
      </w:r>
    </w:p>
    <w:p w14:paraId="717EE16A" w14:textId="778750F4" w:rsidR="00540AC0" w:rsidRDefault="00540AC0" w:rsidP="00540AC0">
      <w:pPr>
        <w:spacing w:after="120"/>
        <w:jc w:val="both"/>
        <w:rPr>
          <w:b/>
          <w:bCs/>
        </w:rPr>
      </w:pPr>
      <w:r w:rsidRPr="00236C82">
        <w:rPr>
          <w:b/>
          <w:bCs/>
        </w:rPr>
        <w:t>Proposal:</w:t>
      </w:r>
      <w:r>
        <w:rPr>
          <w:bCs/>
        </w:rPr>
        <w:t xml:space="preserve"> </w:t>
      </w:r>
      <w:r>
        <w:rPr>
          <w:b/>
          <w:bCs/>
        </w:rPr>
        <w:t xml:space="preserve">Valid paging slots </w:t>
      </w:r>
      <w:r w:rsidR="00127E1E">
        <w:rPr>
          <w:b/>
          <w:bCs/>
        </w:rPr>
        <w:t xml:space="preserve">in PO </w:t>
      </w:r>
      <w:r>
        <w:rPr>
          <w:b/>
          <w:bCs/>
        </w:rPr>
        <w:t>should not be fixed based on predefined pattern, but be selected in PO (based on the UL/DL slot pattern, and to avoid overlap with RACH occasions and SSBs).</w:t>
      </w:r>
    </w:p>
    <w:p w14:paraId="1CA19512" w14:textId="77777777" w:rsidR="00540AC0" w:rsidRPr="00946DB5" w:rsidRDefault="00540AC0" w:rsidP="00E13EE4">
      <w:pPr>
        <w:spacing w:after="120"/>
        <w:jc w:val="both"/>
        <w:rPr>
          <w:bCs/>
        </w:rPr>
      </w:pPr>
    </w:p>
    <w:p w14:paraId="48899CEC" w14:textId="07DE059E" w:rsidR="00AE7A58" w:rsidRPr="00903C6F" w:rsidRDefault="00AE7A58" w:rsidP="00E13EE4">
      <w:pPr>
        <w:spacing w:after="120"/>
        <w:jc w:val="both"/>
        <w:rPr>
          <w:b/>
          <w:bCs/>
          <w:sz w:val="28"/>
          <w:u w:val="single"/>
        </w:rPr>
      </w:pPr>
      <w:r w:rsidRPr="00903C6F">
        <w:rPr>
          <w:b/>
          <w:bCs/>
          <w:sz w:val="28"/>
          <w:u w:val="single"/>
        </w:rPr>
        <w:t>Approaches for search space definition:</w:t>
      </w:r>
    </w:p>
    <w:p w14:paraId="38272B41" w14:textId="381BCD77" w:rsidR="00735679" w:rsidRDefault="00AE7A58" w:rsidP="00E13EE4">
      <w:pPr>
        <w:spacing w:after="120"/>
        <w:jc w:val="both"/>
        <w:rPr>
          <w:bCs/>
        </w:rPr>
      </w:pPr>
      <w:r>
        <w:rPr>
          <w:bCs/>
        </w:rPr>
        <w:t>For RMSI, the starting symbol of the search space, depends on the SSB index. Depending on the configuration and</w:t>
      </w:r>
      <w:r w:rsidR="00735679">
        <w:rPr>
          <w:bCs/>
        </w:rPr>
        <w:t xml:space="preserve"> pattern, there can be up to 6</w:t>
      </w:r>
      <w:r>
        <w:rPr>
          <w:bCs/>
        </w:rPr>
        <w:t xml:space="preserve"> </w:t>
      </w:r>
      <w:r w:rsidR="00735679">
        <w:rPr>
          <w:bCs/>
        </w:rPr>
        <w:t xml:space="preserve">search space locations </w:t>
      </w:r>
      <w:r w:rsidR="002737ED">
        <w:rPr>
          <w:bCs/>
        </w:rPr>
        <w:t xml:space="preserve">in slot. </w:t>
      </w:r>
      <w:r w:rsidR="00735679">
        <w:rPr>
          <w:bCs/>
        </w:rPr>
        <w:t>While in principle similar approach could be considered for paging search space definition</w:t>
      </w:r>
      <w:r w:rsidR="002737ED">
        <w:rPr>
          <w:bCs/>
        </w:rPr>
        <w:t>, the search space pattern defined for RMS</w:t>
      </w:r>
      <w:r w:rsidR="00735679">
        <w:rPr>
          <w:bCs/>
        </w:rPr>
        <w:t xml:space="preserve">I multiplexing pattern 2 and 3 </w:t>
      </w:r>
      <w:r w:rsidR="002737ED">
        <w:rPr>
          <w:bCs/>
        </w:rPr>
        <w:t xml:space="preserve">might not be desirable from </w:t>
      </w:r>
      <w:r w:rsidR="00735679">
        <w:rPr>
          <w:bCs/>
        </w:rPr>
        <w:t xml:space="preserve">data </w:t>
      </w:r>
      <w:r w:rsidR="002737ED">
        <w:rPr>
          <w:bCs/>
        </w:rPr>
        <w:t xml:space="preserve">scheduling perspective. </w:t>
      </w:r>
      <w:r w:rsidR="00735679">
        <w:rPr>
          <w:bCs/>
        </w:rPr>
        <w:t>Firstly, i</w:t>
      </w:r>
      <w:r w:rsidR="002737ED">
        <w:rPr>
          <w:bCs/>
        </w:rPr>
        <w:t>f RMSI</w:t>
      </w:r>
      <w:r w:rsidR="00735679">
        <w:rPr>
          <w:bCs/>
        </w:rPr>
        <w:t xml:space="preserve"> </w:t>
      </w:r>
      <w:r w:rsidR="002737ED">
        <w:rPr>
          <w:bCs/>
        </w:rPr>
        <w:t>needs to be sent it multiple times in TTI</w:t>
      </w:r>
      <w:r w:rsidR="00735679">
        <w:rPr>
          <w:bCs/>
        </w:rPr>
        <w:t xml:space="preserve"> to enable combining to meet coverage target, </w:t>
      </w:r>
      <w:r w:rsidR="002737ED">
        <w:rPr>
          <w:bCs/>
        </w:rPr>
        <w:t xml:space="preserve">it would not be possible to multiplex paging with SSBs. </w:t>
      </w:r>
      <w:r w:rsidR="00735679">
        <w:rPr>
          <w:bCs/>
        </w:rPr>
        <w:t xml:space="preserve">Using pattern 3 for example, </w:t>
      </w:r>
      <w:r w:rsidR="002737ED">
        <w:rPr>
          <w:bCs/>
        </w:rPr>
        <w:t xml:space="preserve">would imply that paging would need to be always scheduled middle of slot which might make multiplexing with data more difficult. </w:t>
      </w:r>
      <w:r w:rsidR="00735679">
        <w:rPr>
          <w:bCs/>
        </w:rPr>
        <w:t xml:space="preserve">Furthermore, pattern 2 would require to use slots where DL can be send at the end of the slot (for {240,120}kHz case). Also, while period of RMSI could be more frequent, depending on the expected paging load for large tracking areas, network may need to split UEs to several POs (based on UE ID), resulting need to repeat the sweep multiple times in each DRX cycle. This could then set further restrictions to the UL/DL slot pattern. </w:t>
      </w:r>
      <w:r w:rsidR="000877C1">
        <w:rPr>
          <w:bCs/>
        </w:rPr>
        <w:t>Therefore</w:t>
      </w:r>
      <w:r w:rsidR="00735679">
        <w:rPr>
          <w:bCs/>
        </w:rPr>
        <w:t>,</w:t>
      </w:r>
      <w:r w:rsidR="000877C1">
        <w:rPr>
          <w:bCs/>
        </w:rPr>
        <w:t xml:space="preserve"> it would be preferable to enable </w:t>
      </w:r>
      <w:r w:rsidR="002737ED">
        <w:rPr>
          <w:bCs/>
        </w:rPr>
        <w:t xml:space="preserve">delivering the paging in compliant manner with data scheduling. </w:t>
      </w:r>
      <w:r w:rsidR="00735679">
        <w:rPr>
          <w:bCs/>
        </w:rPr>
        <w:t>Thus</w:t>
      </w:r>
      <w:r w:rsidR="00540AC0">
        <w:rPr>
          <w:bCs/>
        </w:rPr>
        <w:t>,</w:t>
      </w:r>
      <w:r w:rsidR="00735679">
        <w:rPr>
          <w:bCs/>
        </w:rPr>
        <w:t xml:space="preserve"> using similar search space pattern locations as for RMSI multiplexing pattern 1 would be preferred.</w:t>
      </w:r>
    </w:p>
    <w:p w14:paraId="1FBC2A85" w14:textId="45BF1BD1" w:rsidR="00735679" w:rsidRDefault="00735679" w:rsidP="00E13EE4">
      <w:pPr>
        <w:spacing w:after="120"/>
        <w:jc w:val="both"/>
        <w:rPr>
          <w:bCs/>
        </w:rPr>
      </w:pPr>
      <w:r w:rsidRPr="00735679">
        <w:rPr>
          <w:b/>
          <w:bCs/>
        </w:rPr>
        <w:t>Observation:</w:t>
      </w:r>
      <w:r>
        <w:rPr>
          <w:bCs/>
        </w:rPr>
        <w:t xml:space="preserve"> It would be preferable to enable paging scheduling to be compliant with data delivery/scheduling avoiding scheduling and UL/DL slot pattern restrictions.</w:t>
      </w:r>
    </w:p>
    <w:p w14:paraId="0F2F2D19" w14:textId="6A6DFA27" w:rsidR="001A3DAB" w:rsidRDefault="000877C1" w:rsidP="00E13EE4">
      <w:pPr>
        <w:spacing w:after="120"/>
        <w:jc w:val="both"/>
        <w:rPr>
          <w:bCs/>
        </w:rPr>
      </w:pPr>
      <w:r>
        <w:rPr>
          <w:bCs/>
        </w:rPr>
        <w:t xml:space="preserve">As discussed in </w:t>
      </w:r>
      <w:r>
        <w:rPr>
          <w:bCs/>
        </w:rPr>
        <w:fldChar w:fldCharType="begin"/>
      </w:r>
      <w:r>
        <w:rPr>
          <w:bCs/>
        </w:rPr>
        <w:instrText xml:space="preserve"> REF _Ref513390308 \r \h </w:instrText>
      </w:r>
      <w:r>
        <w:rPr>
          <w:bCs/>
        </w:rPr>
      </w:r>
      <w:r>
        <w:rPr>
          <w:bCs/>
        </w:rPr>
        <w:fldChar w:fldCharType="separate"/>
      </w:r>
      <w:r w:rsidR="00084F6F">
        <w:rPr>
          <w:bCs/>
        </w:rPr>
        <w:t>[4]</w:t>
      </w:r>
      <w:r>
        <w:rPr>
          <w:bCs/>
        </w:rPr>
        <w:fldChar w:fldCharType="end"/>
      </w:r>
      <w:r>
        <w:rPr>
          <w:bCs/>
        </w:rPr>
        <w:t>, this could be achieved in principle by two ways, either spreading the search space locations over the slot duration, or assigning them to the start of the slot. Both ap</w:t>
      </w:r>
      <w:r w:rsidR="001E4F4A">
        <w:rPr>
          <w:bCs/>
        </w:rPr>
        <w:t>proaches are supported for RMSI</w:t>
      </w:r>
      <w:r w:rsidR="00735679">
        <w:rPr>
          <w:bCs/>
        </w:rPr>
        <w:t xml:space="preserve"> pattern 1</w:t>
      </w:r>
      <w:r w:rsidR="001E4F4A">
        <w:rPr>
          <w:bCs/>
        </w:rPr>
        <w:t xml:space="preserve">, </w:t>
      </w:r>
      <w:r w:rsidR="004A1FEA">
        <w:rPr>
          <w:bCs/>
        </w:rPr>
        <w:t xml:space="preserve">as </w:t>
      </w:r>
      <w:r w:rsidR="001E4F4A">
        <w:rPr>
          <w:bCs/>
        </w:rPr>
        <w:t xml:space="preserve">illustrated in </w:t>
      </w:r>
      <w:r w:rsidR="004A1FEA">
        <w:rPr>
          <w:bCs/>
        </w:rPr>
        <w:t>F</w:t>
      </w:r>
      <w:r w:rsidR="001E4F4A">
        <w:rPr>
          <w:bCs/>
        </w:rPr>
        <w:t>igure</w:t>
      </w:r>
      <w:r w:rsidR="004A1FEA">
        <w:rPr>
          <w:bCs/>
        </w:rPr>
        <w:t xml:space="preserve"> 1 below</w:t>
      </w:r>
      <w:r w:rsidR="00197393">
        <w:rPr>
          <w:bCs/>
        </w:rPr>
        <w:t>.</w:t>
      </w:r>
    </w:p>
    <w:p w14:paraId="3A36B5B7" w14:textId="6743795B" w:rsidR="000877C1" w:rsidRDefault="00197393" w:rsidP="00E13EE4">
      <w:pPr>
        <w:spacing w:after="120"/>
        <w:jc w:val="both"/>
        <w:rPr>
          <w:bCs/>
        </w:rPr>
      </w:pPr>
      <w:r>
        <w:rPr>
          <w:bCs/>
        </w:rPr>
        <w:t xml:space="preserve"> </w:t>
      </w:r>
    </w:p>
    <w:tbl>
      <w:tblPr>
        <w:tblStyle w:val="TableGridLight"/>
        <w:tblW w:w="0" w:type="auto"/>
        <w:tblLook w:val="04A0" w:firstRow="1" w:lastRow="0" w:firstColumn="1" w:lastColumn="0" w:noHBand="0" w:noVBand="1"/>
      </w:tblPr>
      <w:tblGrid>
        <w:gridCol w:w="4814"/>
        <w:gridCol w:w="4815"/>
      </w:tblGrid>
      <w:tr w:rsidR="000877C1" w14:paraId="0A6458CE" w14:textId="77777777" w:rsidTr="008151C5">
        <w:tc>
          <w:tcPr>
            <w:tcW w:w="4814" w:type="dxa"/>
          </w:tcPr>
          <w:p w14:paraId="46BDDB3C" w14:textId="1822A055" w:rsidR="000877C1" w:rsidRDefault="00197393" w:rsidP="00946DB5">
            <w:pPr>
              <w:keepNext/>
              <w:jc w:val="center"/>
              <w:rPr>
                <w:lang w:val="en-US" w:eastAsia="x-none"/>
              </w:rPr>
            </w:pPr>
            <w:r w:rsidRPr="00197393">
              <w:rPr>
                <w:noProof/>
              </w:rPr>
              <w:lastRenderedPageBreak/>
              <w:drawing>
                <wp:inline distT="0" distB="0" distL="0" distR="0" wp14:anchorId="485A3C7E" wp14:editId="48CF7D32">
                  <wp:extent cx="2545200" cy="77760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5200" cy="777600"/>
                          </a:xfrm>
                          <a:prstGeom prst="rect">
                            <a:avLst/>
                          </a:prstGeom>
                          <a:noFill/>
                          <a:ln>
                            <a:noFill/>
                          </a:ln>
                        </pic:spPr>
                      </pic:pic>
                    </a:graphicData>
                  </a:graphic>
                </wp:inline>
              </w:drawing>
            </w:r>
          </w:p>
          <w:p w14:paraId="7C905C4B" w14:textId="77777777" w:rsidR="000877C1" w:rsidRDefault="000877C1" w:rsidP="00946DB5">
            <w:pPr>
              <w:keepNext/>
              <w:jc w:val="center"/>
              <w:rPr>
                <w:lang w:val="en-US" w:eastAsia="x-none"/>
              </w:rPr>
            </w:pPr>
            <w:r>
              <w:rPr>
                <w:lang w:val="en-US" w:eastAsia="x-none"/>
              </w:rPr>
              <w:t>(a)</w:t>
            </w:r>
          </w:p>
        </w:tc>
        <w:tc>
          <w:tcPr>
            <w:tcW w:w="4815" w:type="dxa"/>
          </w:tcPr>
          <w:p w14:paraId="49319EBC" w14:textId="56FEC969" w:rsidR="000877C1" w:rsidRDefault="00197393" w:rsidP="00946DB5">
            <w:pPr>
              <w:keepNext/>
              <w:jc w:val="center"/>
              <w:rPr>
                <w:lang w:val="en-US" w:eastAsia="x-none"/>
              </w:rPr>
            </w:pPr>
            <w:r w:rsidRPr="00197393">
              <w:rPr>
                <w:noProof/>
              </w:rPr>
              <w:drawing>
                <wp:inline distT="0" distB="0" distL="0" distR="0" wp14:anchorId="0FCFBBD9" wp14:editId="2F662A28">
                  <wp:extent cx="2473200" cy="8244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3200" cy="824400"/>
                          </a:xfrm>
                          <a:prstGeom prst="rect">
                            <a:avLst/>
                          </a:prstGeom>
                          <a:noFill/>
                          <a:ln>
                            <a:noFill/>
                          </a:ln>
                        </pic:spPr>
                      </pic:pic>
                    </a:graphicData>
                  </a:graphic>
                </wp:inline>
              </w:drawing>
            </w:r>
          </w:p>
          <w:p w14:paraId="0FA364F2" w14:textId="77777777" w:rsidR="000877C1" w:rsidRDefault="000877C1" w:rsidP="00946DB5">
            <w:pPr>
              <w:keepNext/>
              <w:jc w:val="center"/>
              <w:rPr>
                <w:lang w:val="en-US" w:eastAsia="x-none"/>
              </w:rPr>
            </w:pPr>
            <w:r>
              <w:rPr>
                <w:lang w:val="en-US" w:eastAsia="x-none"/>
              </w:rPr>
              <w:t>(b)</w:t>
            </w:r>
          </w:p>
        </w:tc>
      </w:tr>
    </w:tbl>
    <w:p w14:paraId="46AF95DA" w14:textId="77777777" w:rsidR="000877C1" w:rsidRDefault="000877C1" w:rsidP="000877C1">
      <w:pPr>
        <w:jc w:val="center"/>
        <w:rPr>
          <w:lang w:val="en-US" w:eastAsia="x-none"/>
        </w:rPr>
      </w:pPr>
    </w:p>
    <w:p w14:paraId="59149CD1" w14:textId="372C55C6" w:rsidR="000877C1" w:rsidRPr="0016188A" w:rsidRDefault="000877C1" w:rsidP="000877C1">
      <w:pPr>
        <w:pStyle w:val="Caption"/>
        <w:jc w:val="center"/>
        <w:rPr>
          <w:lang w:val="en-US"/>
        </w:rPr>
      </w:pPr>
      <w:bookmarkStart w:id="5" w:name="_Ref494367451"/>
      <w:r>
        <w:t xml:space="preserve">Figure </w:t>
      </w:r>
      <w:r w:rsidR="00054C59">
        <w:fldChar w:fldCharType="begin"/>
      </w:r>
      <w:r w:rsidR="00054C59">
        <w:instrText xml:space="preserve"> SEQ Figure \* ARABIC </w:instrText>
      </w:r>
      <w:r w:rsidR="00054C59">
        <w:fldChar w:fldCharType="separate"/>
      </w:r>
      <w:r w:rsidR="00084F6F">
        <w:rPr>
          <w:noProof/>
        </w:rPr>
        <w:t>1</w:t>
      </w:r>
      <w:r w:rsidR="00054C59">
        <w:rPr>
          <w:noProof/>
        </w:rPr>
        <w:fldChar w:fldCharType="end"/>
      </w:r>
      <w:bookmarkEnd w:id="5"/>
      <w:r w:rsidRPr="00BD7628">
        <w:rPr>
          <w:lang w:val="en-US"/>
        </w:rPr>
        <w:t xml:space="preserve">. </w:t>
      </w:r>
      <w:r w:rsidRPr="00BD7628">
        <w:rPr>
          <w:b w:val="0"/>
          <w:lang w:val="en-US"/>
        </w:rPr>
        <w:t xml:space="preserve">PDCCH sweep in a slot for </w:t>
      </w:r>
      <w:r>
        <w:rPr>
          <w:b w:val="0"/>
          <w:lang w:val="en-US"/>
        </w:rPr>
        <w:t xml:space="preserve">non-slot based </w:t>
      </w:r>
      <w:r w:rsidR="00735679">
        <w:rPr>
          <w:b w:val="0"/>
          <w:lang w:val="en-US"/>
        </w:rPr>
        <w:t xml:space="preserve">paging scheduling, with </w:t>
      </w:r>
      <w:r w:rsidR="00197393">
        <w:rPr>
          <w:b w:val="0"/>
          <w:lang w:val="en-US"/>
        </w:rPr>
        <w:t>2 monitoring occasion candidates per slot</w:t>
      </w:r>
    </w:p>
    <w:p w14:paraId="6F775D6A" w14:textId="1DA62AFE" w:rsidR="00197393" w:rsidRDefault="00197393" w:rsidP="00540AC0">
      <w:pPr>
        <w:rPr>
          <w:lang w:val="en-US" w:eastAsia="x-none"/>
        </w:rPr>
      </w:pPr>
      <w:r>
        <w:rPr>
          <w:lang w:val="en-US" w:eastAsia="x-none"/>
        </w:rPr>
        <w:t xml:space="preserve">Hence, like discussed in </w:t>
      </w:r>
      <w:r>
        <w:rPr>
          <w:lang w:val="en-US" w:eastAsia="x-none"/>
        </w:rPr>
        <w:fldChar w:fldCharType="begin"/>
      </w:r>
      <w:r>
        <w:rPr>
          <w:lang w:val="en-US" w:eastAsia="x-none"/>
        </w:rPr>
        <w:instrText xml:space="preserve"> REF _Ref513818821 \r \h </w:instrText>
      </w:r>
      <w:r>
        <w:rPr>
          <w:lang w:val="en-US" w:eastAsia="x-none"/>
        </w:rPr>
      </w:r>
      <w:r>
        <w:rPr>
          <w:lang w:val="en-US" w:eastAsia="x-none"/>
        </w:rPr>
        <w:fldChar w:fldCharType="separate"/>
      </w:r>
      <w:r>
        <w:rPr>
          <w:lang w:val="en-US" w:eastAsia="x-none"/>
        </w:rPr>
        <w:t>[6]</w:t>
      </w:r>
      <w:r>
        <w:rPr>
          <w:lang w:val="en-US" w:eastAsia="x-none"/>
        </w:rPr>
        <w:fldChar w:fldCharType="end"/>
      </w:r>
      <w:r>
        <w:rPr>
          <w:lang w:val="en-US" w:eastAsia="x-none"/>
        </w:rPr>
        <w:t xml:space="preserve">, using the Type0-DPCCH monitoring pattern as defined for RMSI multiplexing pattern 2 and 3, would not seem preferable. As noted in </w:t>
      </w:r>
      <w:r>
        <w:rPr>
          <w:lang w:val="en-US" w:eastAsia="x-none"/>
        </w:rPr>
        <w:fldChar w:fldCharType="begin"/>
      </w:r>
      <w:r>
        <w:rPr>
          <w:lang w:val="en-US" w:eastAsia="x-none"/>
        </w:rPr>
        <w:instrText xml:space="preserve"> REF _Ref513818821 \r \h </w:instrText>
      </w:r>
      <w:r>
        <w:rPr>
          <w:lang w:val="en-US" w:eastAsia="x-none"/>
        </w:rPr>
      </w:r>
      <w:r>
        <w:rPr>
          <w:lang w:val="en-US" w:eastAsia="x-none"/>
        </w:rPr>
        <w:fldChar w:fldCharType="separate"/>
      </w:r>
      <w:r>
        <w:rPr>
          <w:lang w:val="en-US" w:eastAsia="x-none"/>
        </w:rPr>
        <w:t>[6]</w:t>
      </w:r>
      <w:r>
        <w:rPr>
          <w:lang w:val="en-US" w:eastAsia="x-none"/>
        </w:rPr>
        <w:fldChar w:fldCharType="end"/>
      </w:r>
      <w:r>
        <w:rPr>
          <w:lang w:val="en-US" w:eastAsia="x-none"/>
        </w:rPr>
        <w:t>, as</w:t>
      </w:r>
      <w:r w:rsidRPr="00197393">
        <w:rPr>
          <w:lang w:val="en-US" w:eastAsia="x-none"/>
        </w:rPr>
        <w:t xml:space="preserve"> for RMSI multiplexing pattern 2 and 3, only one search space configuration is supported for Type0-DPCCH, i.e. in Table 13-13 and Table 13-14 in Section 13 of 38.213 only one entry is used and the rest are reserved</w:t>
      </w:r>
      <w:r>
        <w:rPr>
          <w:lang w:val="en-US" w:eastAsia="x-none"/>
        </w:rPr>
        <w:t xml:space="preserve">, it would be possible to reuse the 4 LSBs of </w:t>
      </w:r>
      <w:r w:rsidRPr="00946DB5">
        <w:rPr>
          <w:i/>
          <w:lang w:val="en-US" w:eastAsia="x-none"/>
        </w:rPr>
        <w:t>pdcch-ConfigSIB1</w:t>
      </w:r>
      <w:r>
        <w:rPr>
          <w:lang w:val="en-US" w:eastAsia="x-none"/>
        </w:rPr>
        <w:t xml:space="preserve">. Thus, as today, only single search PDCCH monitoring configuration is supported for Type0-DPDCCH, and this would be used regardless of value indicated in the 4 LSBs of </w:t>
      </w:r>
      <w:r w:rsidRPr="00B07311">
        <w:rPr>
          <w:i/>
          <w:lang w:val="en-US" w:eastAsia="x-none"/>
        </w:rPr>
        <w:t>pdcch-ConfigSIB1</w:t>
      </w:r>
      <w:r>
        <w:rPr>
          <w:lang w:val="en-US" w:eastAsia="x-none"/>
        </w:rPr>
        <w:t>.</w:t>
      </w:r>
      <w:r w:rsidR="00540AC0">
        <w:rPr>
          <w:lang w:val="en-US" w:eastAsia="x-none"/>
        </w:rPr>
        <w:t xml:space="preserve"> </w:t>
      </w:r>
      <w:r w:rsidRPr="00197393">
        <w:rPr>
          <w:lang w:val="en-US" w:eastAsia="x-none"/>
        </w:rPr>
        <w:t xml:space="preserve">Therefore, </w:t>
      </w:r>
      <w:r w:rsidR="00540AC0">
        <w:rPr>
          <w:lang w:val="en-US" w:eastAsia="x-none"/>
        </w:rPr>
        <w:t xml:space="preserve">for RMSI multiplexing pattern 2 and 3, </w:t>
      </w:r>
      <w:r w:rsidRPr="00197393">
        <w:rPr>
          <w:lang w:val="en-US" w:eastAsia="x-none"/>
        </w:rPr>
        <w:t xml:space="preserve">the 4 LSBs of pdcch-ConfigSIB1 could be basically reused for </w:t>
      </w:r>
      <w:r w:rsidR="00540AC0">
        <w:rPr>
          <w:lang w:val="en-US" w:eastAsia="x-none"/>
        </w:rPr>
        <w:t>Type2</w:t>
      </w:r>
      <w:r w:rsidRPr="00197393">
        <w:rPr>
          <w:lang w:val="en-US" w:eastAsia="x-none"/>
        </w:rPr>
        <w:t>-DPCCH</w:t>
      </w:r>
      <w:r w:rsidR="00540AC0">
        <w:rPr>
          <w:lang w:val="en-US" w:eastAsia="x-none"/>
        </w:rPr>
        <w:t xml:space="preserve"> (and </w:t>
      </w:r>
      <w:r w:rsidR="00540AC0" w:rsidRPr="00197393">
        <w:rPr>
          <w:lang w:val="en-US" w:eastAsia="x-none"/>
        </w:rPr>
        <w:t>Type0A-DPCCH</w:t>
      </w:r>
      <w:r w:rsidR="00540AC0">
        <w:rPr>
          <w:lang w:val="en-US" w:eastAsia="x-none"/>
        </w:rPr>
        <w:t>)</w:t>
      </w:r>
      <w:r w:rsidRPr="00197393">
        <w:rPr>
          <w:lang w:val="en-US" w:eastAsia="x-none"/>
        </w:rPr>
        <w:t xml:space="preserve"> monitoring </w:t>
      </w:r>
      <w:r w:rsidR="00540AC0">
        <w:rPr>
          <w:lang w:val="en-US" w:eastAsia="x-none"/>
        </w:rPr>
        <w:t xml:space="preserve">occasion </w:t>
      </w:r>
      <w:r w:rsidRPr="00197393">
        <w:rPr>
          <w:lang w:val="en-US" w:eastAsia="x-none"/>
        </w:rPr>
        <w:t>definition for RMSI pattern 2 and pattern 3.</w:t>
      </w:r>
      <w:r w:rsidR="00540AC0">
        <w:rPr>
          <w:lang w:val="en-US" w:eastAsia="x-none"/>
        </w:rPr>
        <w:t xml:space="preserve"> </w:t>
      </w:r>
      <w:r w:rsidR="00540AC0" w:rsidRPr="00540AC0">
        <w:rPr>
          <w:lang w:val="en-US" w:eastAsia="x-none"/>
        </w:rPr>
        <w:t xml:space="preserve">For RMSI pattern 1 </w:t>
      </w:r>
      <w:r w:rsidR="00540AC0">
        <w:rPr>
          <w:lang w:val="en-US" w:eastAsia="x-none"/>
        </w:rPr>
        <w:t>it would not be possible to re-use the bits for Type2-DPCCH (and Type0A-DPCCH) monitoring pattern independently of Type0-DPCCH monitoring pattern configuration</w:t>
      </w:r>
      <w:r w:rsidR="00540AC0" w:rsidRPr="00540AC0">
        <w:rPr>
          <w:lang w:val="en-US" w:eastAsia="x-none"/>
        </w:rPr>
        <w:t>, as most of the entries in Table 13-11 and Table 13-12 are used. However, as noted above, RSMI multiplexing pattern 1 could</w:t>
      </w:r>
      <w:r w:rsidR="00540AC0">
        <w:rPr>
          <w:lang w:val="en-US" w:eastAsia="x-none"/>
        </w:rPr>
        <w:t xml:space="preserve"> be seen as reasonable from</w:t>
      </w:r>
      <w:r w:rsidR="00540AC0" w:rsidRPr="00540AC0">
        <w:rPr>
          <w:lang w:val="en-US" w:eastAsia="x-none"/>
        </w:rPr>
        <w:t xml:space="preserve"> data multiplexing perspective, thus it could be re-used. Basically, the determinat</w:t>
      </w:r>
      <w:r w:rsidR="00540AC0">
        <w:rPr>
          <w:lang w:val="en-US" w:eastAsia="x-none"/>
        </w:rPr>
        <w:t>ion of SS inside slot for Type2</w:t>
      </w:r>
      <w:r w:rsidR="00540AC0" w:rsidRPr="00540AC0">
        <w:rPr>
          <w:lang w:val="en-US" w:eastAsia="x-none"/>
        </w:rPr>
        <w:t xml:space="preserve">-DPCCH, could follow similar principles as defined for RMSI multiplexing pattern 1 for all RMSI patterns.  </w:t>
      </w:r>
    </w:p>
    <w:p w14:paraId="0ACC272C" w14:textId="4C2AE9B2" w:rsidR="00540AC0" w:rsidRPr="00946DB5" w:rsidRDefault="00540AC0" w:rsidP="00540AC0">
      <w:pPr>
        <w:rPr>
          <w:b/>
          <w:lang w:val="en-US" w:eastAsia="x-none"/>
        </w:rPr>
      </w:pPr>
      <w:r w:rsidRPr="00946DB5">
        <w:rPr>
          <w:b/>
          <w:lang w:val="en-US" w:eastAsia="x-none"/>
        </w:rPr>
        <w:t>Proposal: Starting symbol(s) of PDCCH monitoring occasion(s) in slots within a SI window are defined so that they offer good compatibility with data scheduling (follow principles of multiplex pattern 1).</w:t>
      </w:r>
    </w:p>
    <w:p w14:paraId="01073A2F" w14:textId="77777777" w:rsidR="001A3DAB" w:rsidRPr="00413DDC" w:rsidRDefault="001A3DAB" w:rsidP="00E13EE4">
      <w:pPr>
        <w:spacing w:after="120"/>
        <w:jc w:val="both"/>
        <w:rPr>
          <w:bCs/>
        </w:rPr>
      </w:pPr>
    </w:p>
    <w:p w14:paraId="530B16F8" w14:textId="2107BF75" w:rsidR="00D34956" w:rsidRDefault="00C40158" w:rsidP="00D34956">
      <w:pPr>
        <w:pStyle w:val="Heading1"/>
        <w:rPr>
          <w:color w:val="000000"/>
        </w:rPr>
      </w:pPr>
      <w:r>
        <w:rPr>
          <w:color w:val="000000"/>
        </w:rPr>
        <w:t>3</w:t>
      </w:r>
      <w:r w:rsidR="004B23AD" w:rsidRPr="00B8625C">
        <w:rPr>
          <w:color w:val="000000"/>
        </w:rPr>
        <w:tab/>
      </w:r>
      <w:bookmarkStart w:id="6" w:name="_Hlk513820844"/>
      <w:r w:rsidR="0035548D">
        <w:rPr>
          <w:color w:val="000000"/>
        </w:rPr>
        <w:t>Extension of Initial active DL BWP</w:t>
      </w:r>
      <w:bookmarkEnd w:id="6"/>
    </w:p>
    <w:p w14:paraId="2DF5EFBA" w14:textId="6A7F51D3" w:rsidR="0051343A" w:rsidRDefault="0035548D" w:rsidP="00221857">
      <w:pPr>
        <w:rPr>
          <w:rFonts w:ascii="Calibri" w:eastAsia="Calibri" w:hAnsi="Calibri" w:cs="Times New Roman"/>
        </w:rPr>
      </w:pPr>
      <w:bookmarkStart w:id="7" w:name="_Hlk513820865"/>
      <w:r>
        <w:rPr>
          <w:rFonts w:ascii="Calibri" w:eastAsia="Calibri" w:hAnsi="Calibri" w:cs="Times New Roman"/>
        </w:rPr>
        <w:t xml:space="preserve">The issue of changing the initial active DL BWP for RMSI multiplexing pattern 2 and 3 has been discussed in past meetings. We present the main part of the discussion related to initial active DL BWP extension in </w:t>
      </w:r>
      <w:r>
        <w:rPr>
          <w:rFonts w:ascii="Calibri" w:eastAsia="Calibri" w:hAnsi="Calibri" w:cs="Times New Roman"/>
        </w:rPr>
        <w:fldChar w:fldCharType="begin"/>
      </w:r>
      <w:r>
        <w:rPr>
          <w:rFonts w:ascii="Calibri" w:eastAsia="Calibri" w:hAnsi="Calibri" w:cs="Times New Roman"/>
        </w:rPr>
        <w:instrText xml:space="preserve"> REF _Ref513820403 \r \h </w:instrText>
      </w:r>
      <w:r>
        <w:rPr>
          <w:rFonts w:ascii="Calibri" w:eastAsia="Calibri" w:hAnsi="Calibri" w:cs="Times New Roman"/>
        </w:rPr>
      </w:r>
      <w:r>
        <w:rPr>
          <w:rFonts w:ascii="Calibri" w:eastAsia="Calibri" w:hAnsi="Calibri" w:cs="Times New Roman"/>
        </w:rPr>
        <w:fldChar w:fldCharType="separate"/>
      </w:r>
      <w:r>
        <w:rPr>
          <w:rFonts w:ascii="Calibri" w:eastAsia="Calibri" w:hAnsi="Calibri" w:cs="Times New Roman"/>
        </w:rPr>
        <w:t>[7]</w:t>
      </w:r>
      <w:r>
        <w:rPr>
          <w:rFonts w:ascii="Calibri" w:eastAsia="Calibri" w:hAnsi="Calibri" w:cs="Times New Roman"/>
        </w:rPr>
        <w:fldChar w:fldCharType="end"/>
      </w:r>
      <w:r>
        <w:rPr>
          <w:rFonts w:ascii="Calibri" w:eastAsia="Calibri" w:hAnsi="Calibri" w:cs="Times New Roman"/>
        </w:rPr>
        <w:t xml:space="preserve">, including a text proposal to implement the change. Here just a brief summary is given and reader is invited to </w:t>
      </w:r>
      <w:r w:rsidR="00127E1E">
        <w:rPr>
          <w:rFonts w:ascii="Calibri" w:eastAsia="Calibri" w:hAnsi="Calibri" w:cs="Times New Roman"/>
        </w:rPr>
        <w:t xml:space="preserve">refer to companion contribution in </w:t>
      </w:r>
      <w:r w:rsidR="00127E1E">
        <w:rPr>
          <w:rFonts w:ascii="Calibri" w:eastAsia="Calibri" w:hAnsi="Calibri" w:cs="Times New Roman"/>
        </w:rPr>
        <w:fldChar w:fldCharType="begin"/>
      </w:r>
      <w:r w:rsidR="00127E1E">
        <w:rPr>
          <w:rFonts w:ascii="Calibri" w:eastAsia="Calibri" w:hAnsi="Calibri" w:cs="Times New Roman"/>
        </w:rPr>
        <w:instrText xml:space="preserve"> REF _Ref513820403 \r \h </w:instrText>
      </w:r>
      <w:r w:rsidR="00127E1E">
        <w:rPr>
          <w:rFonts w:ascii="Calibri" w:eastAsia="Calibri" w:hAnsi="Calibri" w:cs="Times New Roman"/>
        </w:rPr>
      </w:r>
      <w:r w:rsidR="00127E1E">
        <w:rPr>
          <w:rFonts w:ascii="Calibri" w:eastAsia="Calibri" w:hAnsi="Calibri" w:cs="Times New Roman"/>
        </w:rPr>
        <w:fldChar w:fldCharType="separate"/>
      </w:r>
      <w:r w:rsidR="00127E1E">
        <w:rPr>
          <w:rFonts w:ascii="Calibri" w:eastAsia="Calibri" w:hAnsi="Calibri" w:cs="Times New Roman"/>
        </w:rPr>
        <w:t>[7]</w:t>
      </w:r>
      <w:r w:rsidR="00127E1E">
        <w:rPr>
          <w:rFonts w:ascii="Calibri" w:eastAsia="Calibri" w:hAnsi="Calibri" w:cs="Times New Roman"/>
        </w:rPr>
        <w:fldChar w:fldCharType="end"/>
      </w:r>
      <w:r w:rsidR="00127E1E">
        <w:rPr>
          <w:rFonts w:ascii="Calibri" w:eastAsia="Calibri" w:hAnsi="Calibri" w:cs="Times New Roman"/>
        </w:rPr>
        <w:t>.</w:t>
      </w:r>
    </w:p>
    <w:p w14:paraId="391CCE16" w14:textId="5BDCD343" w:rsidR="00127E1E" w:rsidRDefault="00127E1E" w:rsidP="00221857">
      <w:pPr>
        <w:rPr>
          <w:rFonts w:ascii="Calibri" w:eastAsia="Calibri" w:hAnsi="Calibri" w:cs="Times New Roman"/>
        </w:rPr>
      </w:pPr>
      <w:r>
        <w:rPr>
          <w:rFonts w:ascii="Calibri" w:eastAsia="Calibri" w:hAnsi="Calibri" w:cs="Times New Roman"/>
        </w:rPr>
        <w:t>The main merits identified for extending the initial active BWP that have been raised in the past meetings was to enable the utilization of full available bandwidth. This could be used limit the time required for beam sweep by enabling shorter PDSCH allocations via larger number of available RBs in frequency domain. This was not seen to complicate UE design/behaviour, as it could be typically expected that the UE keeps RX open over the combined bandwidth in order to detect SS/PBCH block for time and frequency synchronization tracking together with RMSI reception. Extending the initial active BWP could also be beneficial for mobility and RLM operation, by ensuring that SSB is always inside the active BWP from the beginning of the access procedure.</w:t>
      </w:r>
    </w:p>
    <w:p w14:paraId="7EEDC5EF" w14:textId="1A6208EF" w:rsidR="00127E1E" w:rsidRPr="00946DB5" w:rsidRDefault="00127E1E" w:rsidP="00221857">
      <w:pPr>
        <w:rPr>
          <w:b/>
        </w:rPr>
      </w:pPr>
      <w:r w:rsidRPr="00946DB5">
        <w:rPr>
          <w:b/>
        </w:rPr>
        <w:t>Proposal: Extend the initial active DL BWP to cover both PBCH defined CORESET and SSB for RMSI multiplexing pattern 2 and 3.</w:t>
      </w:r>
      <w:bookmarkEnd w:id="7"/>
    </w:p>
    <w:p w14:paraId="7F54C6F5" w14:textId="12F7FEA5" w:rsidR="0042758B" w:rsidRPr="00413DDC" w:rsidRDefault="0042758B" w:rsidP="0092730B"/>
    <w:p w14:paraId="4E376BC9" w14:textId="18257910" w:rsidR="00620244" w:rsidRPr="00B8625C" w:rsidRDefault="00AB0F98" w:rsidP="00B74C8F">
      <w:pPr>
        <w:pStyle w:val="Heading1"/>
        <w:rPr>
          <w:color w:val="000000"/>
        </w:rPr>
      </w:pPr>
      <w:r>
        <w:rPr>
          <w:color w:val="000000"/>
        </w:rPr>
        <w:lastRenderedPageBreak/>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70E7F423" w14:textId="10DE964A" w:rsidR="00127E1E" w:rsidRDefault="00B31537" w:rsidP="00586F90">
      <w:pPr>
        <w:jc w:val="both"/>
      </w:pPr>
      <w:r w:rsidRPr="00413DDC">
        <w:t xml:space="preserve">In this </w:t>
      </w:r>
      <w:r w:rsidR="004A38AF" w:rsidRPr="00413DDC">
        <w:t>contribution</w:t>
      </w:r>
      <w:r w:rsidR="00032A8C" w:rsidRPr="00413DDC">
        <w:t>,</w:t>
      </w:r>
      <w:r w:rsidR="004A38AF" w:rsidRPr="00413DDC">
        <w:t xml:space="preserve"> we d</w:t>
      </w:r>
      <w:r w:rsidR="00A71444" w:rsidRPr="00413DDC">
        <w:t>iscussed about</w:t>
      </w:r>
      <w:r w:rsidR="00127E1E">
        <w:t xml:space="preserve"> </w:t>
      </w:r>
      <w:r w:rsidR="004A1FEA">
        <w:t xml:space="preserve">remaining open issues for paging </w:t>
      </w:r>
      <w:r w:rsidR="00127E1E">
        <w:t>and made following observations and proposals</w:t>
      </w:r>
      <w:r w:rsidR="004A1FEA">
        <w:t xml:space="preserve"> for determination of monitoring occasions</w:t>
      </w:r>
      <w:r w:rsidR="00127E1E">
        <w:t>:</w:t>
      </w:r>
    </w:p>
    <w:p w14:paraId="12BAF793" w14:textId="4638558C" w:rsidR="00127E1E" w:rsidRDefault="00127E1E" w:rsidP="00127E1E">
      <w:pPr>
        <w:spacing w:after="120"/>
        <w:jc w:val="both"/>
        <w:rPr>
          <w:bCs/>
        </w:rPr>
      </w:pPr>
      <w:r w:rsidRPr="001A3DAB">
        <w:rPr>
          <w:b/>
          <w:lang w:val="en-US"/>
        </w:rPr>
        <w:t xml:space="preserve">Observation: </w:t>
      </w:r>
      <w:r>
        <w:rPr>
          <w:lang w:val="en-US"/>
        </w:rPr>
        <w:t xml:space="preserve">Based on existing agreements it would not seem possible to frequency multiplex paging occasions in frequency domain. </w:t>
      </w:r>
    </w:p>
    <w:p w14:paraId="23BD33DA" w14:textId="77777777" w:rsidR="00127E1E" w:rsidRDefault="00127E1E" w:rsidP="00127E1E">
      <w:pPr>
        <w:spacing w:after="120"/>
        <w:jc w:val="both"/>
        <w:rPr>
          <w:bCs/>
        </w:rPr>
      </w:pPr>
      <w:r w:rsidRPr="0043670F">
        <w:rPr>
          <w:b/>
          <w:bCs/>
        </w:rPr>
        <w:t>Observation</w:t>
      </w:r>
      <w:r>
        <w:rPr>
          <w:bCs/>
        </w:rPr>
        <w:t>: It would seem preferable to limit paging monitoring time (per SSB) for IDLE mode UEs</w:t>
      </w:r>
    </w:p>
    <w:p w14:paraId="0E773E23" w14:textId="77777777" w:rsidR="00127E1E" w:rsidRPr="0043670F" w:rsidRDefault="00127E1E" w:rsidP="00127E1E">
      <w:pPr>
        <w:spacing w:after="120"/>
        <w:jc w:val="both"/>
        <w:rPr>
          <w:b/>
          <w:bCs/>
        </w:rPr>
      </w:pPr>
      <w:r w:rsidRPr="0043670F">
        <w:rPr>
          <w:b/>
          <w:bCs/>
        </w:rPr>
        <w:t>Proposal: Restrict the required monitoring time</w:t>
      </w:r>
      <w:r>
        <w:rPr>
          <w:b/>
          <w:bCs/>
        </w:rPr>
        <w:t xml:space="preserve"> corresponding to one SSB in </w:t>
      </w:r>
      <w:r w:rsidRPr="0043670F">
        <w:rPr>
          <w:b/>
          <w:bCs/>
        </w:rPr>
        <w:t>o</w:t>
      </w:r>
      <w:r>
        <w:rPr>
          <w:b/>
          <w:bCs/>
        </w:rPr>
        <w:t>ne paging sweep</w:t>
      </w:r>
      <w:r w:rsidRPr="0043670F">
        <w:rPr>
          <w:b/>
          <w:bCs/>
        </w:rPr>
        <w:t xml:space="preserve"> to 1ms</w:t>
      </w:r>
      <w:r>
        <w:rPr>
          <w:b/>
          <w:bCs/>
        </w:rPr>
        <w:t>.</w:t>
      </w:r>
    </w:p>
    <w:p w14:paraId="163E37B1" w14:textId="77777777" w:rsidR="00127E1E" w:rsidRDefault="00127E1E" w:rsidP="00127E1E">
      <w:pPr>
        <w:spacing w:after="120"/>
        <w:jc w:val="both"/>
        <w:rPr>
          <w:bCs/>
        </w:rPr>
      </w:pPr>
      <w:r w:rsidRPr="00236C82">
        <w:rPr>
          <w:b/>
          <w:bCs/>
        </w:rPr>
        <w:t>Proposal:</w:t>
      </w:r>
      <w:r>
        <w:rPr>
          <w:bCs/>
        </w:rPr>
        <w:t xml:space="preserve"> </w:t>
      </w:r>
      <w:r w:rsidRPr="002737ED">
        <w:rPr>
          <w:b/>
          <w:bCs/>
        </w:rPr>
        <w:t>Allow use of flexible slots</w:t>
      </w:r>
      <w:r>
        <w:rPr>
          <w:b/>
          <w:bCs/>
        </w:rPr>
        <w:t xml:space="preserve"> and flexible symbols</w:t>
      </w:r>
      <w:r w:rsidRPr="002737ED">
        <w:rPr>
          <w:b/>
          <w:bCs/>
        </w:rPr>
        <w:t xml:space="preserve"> to be used for paging</w:t>
      </w:r>
    </w:p>
    <w:p w14:paraId="3823D5AD" w14:textId="58C56927" w:rsidR="00127E1E" w:rsidRDefault="00127E1E" w:rsidP="00127E1E">
      <w:pPr>
        <w:spacing w:after="120"/>
        <w:jc w:val="both"/>
        <w:rPr>
          <w:b/>
          <w:bCs/>
        </w:rPr>
      </w:pPr>
      <w:r w:rsidRPr="00236C82">
        <w:rPr>
          <w:b/>
          <w:bCs/>
        </w:rPr>
        <w:t>Proposal:</w:t>
      </w:r>
      <w:r>
        <w:rPr>
          <w:bCs/>
        </w:rPr>
        <w:t xml:space="preserve"> </w:t>
      </w:r>
      <w:r>
        <w:rPr>
          <w:b/>
          <w:bCs/>
        </w:rPr>
        <w:t>Valid paging slots in PO should not be fixed based on predefined pattern, but be selected in PO (based on the UL/DL slot pattern, and to avoid overlap with RACH occasions and SSBs).</w:t>
      </w:r>
    </w:p>
    <w:p w14:paraId="7EF86A50" w14:textId="77777777" w:rsidR="004A1FEA" w:rsidRDefault="004A1FEA" w:rsidP="00586F90">
      <w:pPr>
        <w:jc w:val="both"/>
      </w:pPr>
      <w:r w:rsidRPr="00946DB5">
        <w:t>For the</w:t>
      </w:r>
      <w:r>
        <w:t xml:space="preserve"> paging search space definition we observe and propose as follows:- </w:t>
      </w:r>
    </w:p>
    <w:p w14:paraId="53A4C0DE" w14:textId="611BD6D5" w:rsidR="004A1FEA" w:rsidRDefault="004A1FEA" w:rsidP="004A1FEA">
      <w:pPr>
        <w:spacing w:after="120"/>
        <w:jc w:val="both"/>
        <w:rPr>
          <w:bCs/>
        </w:rPr>
      </w:pPr>
      <w:r w:rsidRPr="00735679">
        <w:rPr>
          <w:b/>
          <w:bCs/>
        </w:rPr>
        <w:t>Observation:</w:t>
      </w:r>
      <w:r>
        <w:rPr>
          <w:bCs/>
        </w:rPr>
        <w:t xml:space="preserve"> It would be preferable to enable paging scheduling to be compliant with data delivery/scheduling avoiding scheduling and UL/DL slot pattern restrictions.</w:t>
      </w:r>
    </w:p>
    <w:p w14:paraId="53633BEA" w14:textId="77777777" w:rsidR="00C40158" w:rsidRPr="00B07311" w:rsidRDefault="00C40158" w:rsidP="00C40158">
      <w:pPr>
        <w:rPr>
          <w:b/>
          <w:lang w:val="en-US" w:eastAsia="x-none"/>
        </w:rPr>
      </w:pPr>
      <w:r w:rsidRPr="00B07311">
        <w:rPr>
          <w:b/>
          <w:lang w:val="en-US" w:eastAsia="x-none"/>
        </w:rPr>
        <w:t>Proposal: Starting symbol(s) of PDCCH monitoring occasion(s) in slots within a SI window are defined so that they offer good compatibility with data scheduling (follow principles of multiplex pattern 1).</w:t>
      </w:r>
    </w:p>
    <w:p w14:paraId="19269864" w14:textId="77777777" w:rsidR="00C40158" w:rsidRDefault="00F4747E" w:rsidP="00F4747E">
      <w:pPr>
        <w:rPr>
          <w:rFonts w:cs="Times New Roman"/>
          <w:lang w:eastAsia="ja-JP"/>
        </w:rPr>
      </w:pPr>
      <w:r w:rsidRPr="00F4747E">
        <w:rPr>
          <w:rFonts w:cs="Times New Roman"/>
          <w:lang w:eastAsia="ja-JP"/>
        </w:rPr>
        <w:t>Furthermore</w:t>
      </w:r>
      <w:r w:rsidRPr="00E23151">
        <w:rPr>
          <w:rFonts w:cs="Times New Roman"/>
          <w:lang w:eastAsia="ja-JP"/>
        </w:rPr>
        <w:t xml:space="preserve">, </w:t>
      </w:r>
      <w:r>
        <w:rPr>
          <w:rFonts w:cs="Times New Roman"/>
          <w:lang w:eastAsia="ja-JP"/>
        </w:rPr>
        <w:t xml:space="preserve">in Section 3, </w:t>
      </w:r>
      <w:r w:rsidR="00C40158">
        <w:rPr>
          <w:rFonts w:cs="Times New Roman"/>
          <w:lang w:eastAsia="ja-JP"/>
        </w:rPr>
        <w:t>we make a proposal to extend the initial active DL BWP for RMSI multiplexing patter 2 and 3:-</w:t>
      </w:r>
    </w:p>
    <w:p w14:paraId="3652F0FA" w14:textId="6373E968" w:rsidR="00C40158" w:rsidRPr="00B07311" w:rsidRDefault="00C40158" w:rsidP="00C40158">
      <w:pPr>
        <w:rPr>
          <w:b/>
        </w:rPr>
      </w:pPr>
      <w:r w:rsidRPr="00B07311">
        <w:rPr>
          <w:b/>
        </w:rPr>
        <w:t>Proposal: Extend the initial active DL BWP to cover both PBCH defined CORESET and SSB for RMSI multiplexing pattern 2 and 3.</w:t>
      </w:r>
    </w:p>
    <w:p w14:paraId="2165D75D" w14:textId="4B79449E" w:rsidR="00F4747E" w:rsidRPr="00E23151" w:rsidRDefault="00C40158" w:rsidP="00F4747E">
      <w:pPr>
        <w:rPr>
          <w:rFonts w:cs="Times New Roman"/>
          <w:lang w:eastAsia="ja-JP"/>
        </w:rPr>
      </w:pPr>
      <w:r>
        <w:rPr>
          <w:rFonts w:cs="Times New Roman"/>
          <w:lang w:eastAsia="ja-JP"/>
        </w:rPr>
        <w:t xml:space="preserve">For further details of the BWP extension proposal we invite the reader to refer to company contribution in </w:t>
      </w:r>
      <w:r>
        <w:rPr>
          <w:rFonts w:cs="Times New Roman"/>
          <w:lang w:eastAsia="ja-JP"/>
        </w:rPr>
        <w:fldChar w:fldCharType="begin"/>
      </w:r>
      <w:r>
        <w:rPr>
          <w:rFonts w:cs="Times New Roman"/>
          <w:lang w:eastAsia="ja-JP"/>
        </w:rPr>
        <w:instrText xml:space="preserve"> REF _Ref513820403 \r \h </w:instrText>
      </w:r>
      <w:r>
        <w:rPr>
          <w:rFonts w:cs="Times New Roman"/>
          <w:lang w:eastAsia="ja-JP"/>
        </w:rPr>
      </w:r>
      <w:r>
        <w:rPr>
          <w:rFonts w:cs="Times New Roman"/>
          <w:lang w:eastAsia="ja-JP"/>
        </w:rPr>
        <w:fldChar w:fldCharType="separate"/>
      </w:r>
      <w:r>
        <w:rPr>
          <w:rFonts w:cs="Times New Roman"/>
          <w:lang w:eastAsia="ja-JP"/>
        </w:rPr>
        <w:t>[7]</w:t>
      </w:r>
      <w:r>
        <w:rPr>
          <w:rFonts w:cs="Times New Roman"/>
          <w:lang w:eastAsia="ja-JP"/>
        </w:rPr>
        <w:fldChar w:fldCharType="end"/>
      </w:r>
      <w:r>
        <w:rPr>
          <w:rFonts w:cs="Times New Roman"/>
          <w:lang w:eastAsia="ja-JP"/>
        </w:rPr>
        <w:t>.</w:t>
      </w:r>
    </w:p>
    <w:p w14:paraId="7C9AA7B8" w14:textId="77777777" w:rsidR="00F4747E" w:rsidRPr="00413DDC" w:rsidRDefault="00F4747E" w:rsidP="0073321F">
      <w:pPr>
        <w:rPr>
          <w:lang w:eastAsia="x-none"/>
        </w:rPr>
      </w:pPr>
    </w:p>
    <w:p w14:paraId="3DD173D0" w14:textId="77777777" w:rsidR="0034111C" w:rsidRPr="00B8625C" w:rsidRDefault="0034111C">
      <w:pPr>
        <w:pStyle w:val="Heading1"/>
      </w:pPr>
      <w:bookmarkStart w:id="8" w:name="_Hlk503513788"/>
      <w:r w:rsidRPr="00B8625C">
        <w:t>References</w:t>
      </w:r>
      <w:bookmarkEnd w:id="8"/>
      <w:r w:rsidR="00A2459D" w:rsidRPr="00B8625C">
        <w:t xml:space="preserve"> </w:t>
      </w:r>
    </w:p>
    <w:p w14:paraId="2E4C9F20" w14:textId="6B76401B" w:rsidR="00E8684A" w:rsidRDefault="00E8684A" w:rsidP="00D35EF4">
      <w:pPr>
        <w:numPr>
          <w:ilvl w:val="0"/>
          <w:numId w:val="1"/>
        </w:numPr>
      </w:pPr>
      <w:bookmarkStart w:id="9" w:name="_Ref503514254"/>
      <w:r w:rsidRPr="00B8625C">
        <w:t>RAN1#</w:t>
      </w:r>
      <w:r>
        <w:t>91</w:t>
      </w:r>
      <w:r w:rsidRPr="00B8625C">
        <w:t xml:space="preserve"> Chairman Notes</w:t>
      </w:r>
      <w:bookmarkEnd w:id="9"/>
    </w:p>
    <w:p w14:paraId="36D23517" w14:textId="72BD8BC5" w:rsidR="001A3DAB" w:rsidRDefault="001A3DAB" w:rsidP="00D35EF4">
      <w:pPr>
        <w:numPr>
          <w:ilvl w:val="0"/>
          <w:numId w:val="1"/>
        </w:numPr>
      </w:pPr>
      <w:bookmarkStart w:id="10" w:name="_Ref503515101"/>
      <w:r>
        <w:t>R2-1804907, ‘Paging Mechanisms’, Nokia, Nokia Shanghai Bell, OPPO</w:t>
      </w:r>
    </w:p>
    <w:p w14:paraId="3DF2F8FE" w14:textId="440F1CAE" w:rsidR="001A3DAB" w:rsidRDefault="001A3DAB" w:rsidP="00D35EF4">
      <w:pPr>
        <w:numPr>
          <w:ilvl w:val="0"/>
          <w:numId w:val="1"/>
        </w:numPr>
      </w:pPr>
      <w:bookmarkStart w:id="11" w:name="_Ref513382203"/>
      <w:r>
        <w:t>TS38.304</w:t>
      </w:r>
      <w:bookmarkEnd w:id="11"/>
    </w:p>
    <w:p w14:paraId="12CC1947" w14:textId="6468DDBD" w:rsidR="000877C1" w:rsidRDefault="000877C1" w:rsidP="00D35EF4">
      <w:pPr>
        <w:numPr>
          <w:ilvl w:val="0"/>
          <w:numId w:val="1"/>
        </w:numPr>
      </w:pPr>
      <w:bookmarkStart w:id="12" w:name="_Ref513390308"/>
      <w:r>
        <w:t>R1-1800806, ‘Paging in NR’, Nokia, Nokia Shanghai Bell</w:t>
      </w:r>
      <w:bookmarkEnd w:id="12"/>
    </w:p>
    <w:p w14:paraId="2754C656" w14:textId="29ECA2B8" w:rsidR="00D35EF4" w:rsidRDefault="002F2C0B" w:rsidP="00D35EF4">
      <w:pPr>
        <w:numPr>
          <w:ilvl w:val="0"/>
          <w:numId w:val="1"/>
        </w:numPr>
      </w:pPr>
      <w:r w:rsidRPr="00B8625C">
        <w:t>RAN1</w:t>
      </w:r>
      <w:r w:rsidR="001E0205">
        <w:t xml:space="preserve"> NR AH</w:t>
      </w:r>
      <w:r w:rsidR="00D35EF4" w:rsidRPr="00B8625C">
        <w:t>#</w:t>
      </w:r>
      <w:r w:rsidR="001E0205">
        <w:t>18-01</w:t>
      </w:r>
      <w:r w:rsidR="00D35EF4" w:rsidRPr="00B8625C">
        <w:t xml:space="preserve"> Chairman Notes</w:t>
      </w:r>
      <w:bookmarkEnd w:id="10"/>
    </w:p>
    <w:p w14:paraId="762B38E5" w14:textId="3977E28B" w:rsidR="00197393" w:rsidRDefault="00197393" w:rsidP="00197393">
      <w:pPr>
        <w:numPr>
          <w:ilvl w:val="0"/>
          <w:numId w:val="1"/>
        </w:numPr>
      </w:pPr>
      <w:bookmarkStart w:id="13" w:name="_Ref513818821"/>
      <w:r>
        <w:t>R1-1807173, ‘</w:t>
      </w:r>
      <w:r w:rsidRPr="00197393">
        <w:t>On remaining details on Other System Information Delivery</w:t>
      </w:r>
      <w:r>
        <w:t>’, Nokia, Shanghai Bell</w:t>
      </w:r>
      <w:bookmarkEnd w:id="13"/>
    </w:p>
    <w:p w14:paraId="473ABA8C" w14:textId="4CDB16C1" w:rsidR="004437DC" w:rsidRDefault="004437DC" w:rsidP="004437DC">
      <w:pPr>
        <w:numPr>
          <w:ilvl w:val="0"/>
          <w:numId w:val="1"/>
        </w:numPr>
      </w:pPr>
      <w:bookmarkStart w:id="14" w:name="_Ref513820403"/>
      <w:r>
        <w:t>R1-1807177, ‘</w:t>
      </w:r>
      <w:r w:rsidRPr="004437DC">
        <w:t>Initial active BWP definition for RMSI multiplexing pattern 2 and 3</w:t>
      </w:r>
      <w:r>
        <w:t>’, Nokia, Nokia Shanghai Bell</w:t>
      </w:r>
      <w:bookmarkEnd w:id="14"/>
    </w:p>
    <w:p w14:paraId="47A0EE52" w14:textId="7B1F3B4F" w:rsidR="00547325" w:rsidRPr="00E23151" w:rsidRDefault="00547325" w:rsidP="00946DB5">
      <w:pPr>
        <w:spacing w:after="0" w:line="240" w:lineRule="auto"/>
        <w:rPr>
          <w:i/>
        </w:rPr>
      </w:pPr>
      <w:bookmarkStart w:id="15" w:name="_GoBack"/>
      <w:bookmarkEnd w:id="15"/>
    </w:p>
    <w:sectPr w:rsidR="00547325" w:rsidRPr="00E2315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751A9" w14:textId="77777777" w:rsidR="00054C59" w:rsidRDefault="00054C59">
      <w:r>
        <w:separator/>
      </w:r>
    </w:p>
  </w:endnote>
  <w:endnote w:type="continuationSeparator" w:id="0">
    <w:p w14:paraId="31744A35" w14:textId="77777777" w:rsidR="00054C59" w:rsidRDefault="00054C59">
      <w:r>
        <w:continuationSeparator/>
      </w:r>
    </w:p>
  </w:endnote>
  <w:endnote w:type="continuationNotice" w:id="1">
    <w:p w14:paraId="6BB06EE6" w14:textId="77777777" w:rsidR="00054C59" w:rsidRDefault="00054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7CF2F" w14:textId="77777777" w:rsidR="00054C59" w:rsidRDefault="00054C59">
      <w:r>
        <w:separator/>
      </w:r>
    </w:p>
  </w:footnote>
  <w:footnote w:type="continuationSeparator" w:id="0">
    <w:p w14:paraId="62238F78" w14:textId="77777777" w:rsidR="00054C59" w:rsidRDefault="00054C59">
      <w:r>
        <w:continuationSeparator/>
      </w:r>
    </w:p>
  </w:footnote>
  <w:footnote w:type="continuationNotice" w:id="1">
    <w:p w14:paraId="0A69E51C" w14:textId="77777777" w:rsidR="00054C59" w:rsidRDefault="00054C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D82CAC"/>
    <w:multiLevelType w:val="hybridMultilevel"/>
    <w:tmpl w:val="21D41204"/>
    <w:lvl w:ilvl="0" w:tplc="BCA24038">
      <w:start w:val="1"/>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D07B8"/>
    <w:multiLevelType w:val="hybridMultilevel"/>
    <w:tmpl w:val="7FE84EDE"/>
    <w:lvl w:ilvl="0" w:tplc="13F6227A">
      <w:start w:val="1"/>
      <w:numFmt w:val="bullet"/>
      <w:lvlText w:val="•"/>
      <w:lvlJc w:val="left"/>
      <w:pPr>
        <w:tabs>
          <w:tab w:val="num" w:pos="720"/>
        </w:tabs>
        <w:ind w:left="720" w:hanging="360"/>
      </w:pPr>
      <w:rPr>
        <w:rFonts w:ascii="Arial" w:hAnsi="Arial" w:hint="default"/>
      </w:rPr>
    </w:lvl>
    <w:lvl w:ilvl="1" w:tplc="233AD666">
      <w:numFmt w:val="bullet"/>
      <w:lvlText w:val="-"/>
      <w:lvlJc w:val="left"/>
      <w:pPr>
        <w:tabs>
          <w:tab w:val="num" w:pos="1440"/>
        </w:tabs>
        <w:ind w:left="1440" w:hanging="360"/>
      </w:pPr>
      <w:rPr>
        <w:rFonts w:ascii="Lucida Grande" w:hAnsi="Lucida Grande" w:hint="default"/>
      </w:rPr>
    </w:lvl>
    <w:lvl w:ilvl="2" w:tplc="BF048546">
      <w:numFmt w:val="bullet"/>
      <w:lvlText w:val="•"/>
      <w:lvlJc w:val="left"/>
      <w:pPr>
        <w:tabs>
          <w:tab w:val="num" w:pos="2160"/>
        </w:tabs>
        <w:ind w:left="2160" w:hanging="360"/>
      </w:pPr>
      <w:rPr>
        <w:rFonts w:ascii="Arial" w:hAnsi="Arial" w:hint="default"/>
      </w:rPr>
    </w:lvl>
    <w:lvl w:ilvl="3" w:tplc="3EB28C82" w:tentative="1">
      <w:start w:val="1"/>
      <w:numFmt w:val="bullet"/>
      <w:lvlText w:val="•"/>
      <w:lvlJc w:val="left"/>
      <w:pPr>
        <w:tabs>
          <w:tab w:val="num" w:pos="2880"/>
        </w:tabs>
        <w:ind w:left="2880" w:hanging="360"/>
      </w:pPr>
      <w:rPr>
        <w:rFonts w:ascii="Arial" w:hAnsi="Arial" w:hint="default"/>
      </w:rPr>
    </w:lvl>
    <w:lvl w:ilvl="4" w:tplc="F89E7028" w:tentative="1">
      <w:start w:val="1"/>
      <w:numFmt w:val="bullet"/>
      <w:lvlText w:val="•"/>
      <w:lvlJc w:val="left"/>
      <w:pPr>
        <w:tabs>
          <w:tab w:val="num" w:pos="3600"/>
        </w:tabs>
        <w:ind w:left="3600" w:hanging="360"/>
      </w:pPr>
      <w:rPr>
        <w:rFonts w:ascii="Arial" w:hAnsi="Arial" w:hint="default"/>
      </w:rPr>
    </w:lvl>
    <w:lvl w:ilvl="5" w:tplc="460ED8C2" w:tentative="1">
      <w:start w:val="1"/>
      <w:numFmt w:val="bullet"/>
      <w:lvlText w:val="•"/>
      <w:lvlJc w:val="left"/>
      <w:pPr>
        <w:tabs>
          <w:tab w:val="num" w:pos="4320"/>
        </w:tabs>
        <w:ind w:left="4320" w:hanging="360"/>
      </w:pPr>
      <w:rPr>
        <w:rFonts w:ascii="Arial" w:hAnsi="Arial" w:hint="default"/>
      </w:rPr>
    </w:lvl>
    <w:lvl w:ilvl="6" w:tplc="4D0AFE8E" w:tentative="1">
      <w:start w:val="1"/>
      <w:numFmt w:val="bullet"/>
      <w:lvlText w:val="•"/>
      <w:lvlJc w:val="left"/>
      <w:pPr>
        <w:tabs>
          <w:tab w:val="num" w:pos="5040"/>
        </w:tabs>
        <w:ind w:left="5040" w:hanging="360"/>
      </w:pPr>
      <w:rPr>
        <w:rFonts w:ascii="Arial" w:hAnsi="Arial" w:hint="default"/>
      </w:rPr>
    </w:lvl>
    <w:lvl w:ilvl="7" w:tplc="55449BB6" w:tentative="1">
      <w:start w:val="1"/>
      <w:numFmt w:val="bullet"/>
      <w:lvlText w:val="•"/>
      <w:lvlJc w:val="left"/>
      <w:pPr>
        <w:tabs>
          <w:tab w:val="num" w:pos="5760"/>
        </w:tabs>
        <w:ind w:left="5760" w:hanging="360"/>
      </w:pPr>
      <w:rPr>
        <w:rFonts w:ascii="Arial" w:hAnsi="Arial" w:hint="default"/>
      </w:rPr>
    </w:lvl>
    <w:lvl w:ilvl="8" w:tplc="36E44B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933C7F"/>
    <w:multiLevelType w:val="hybridMultilevel"/>
    <w:tmpl w:val="33DE32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1"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5"/>
  </w:num>
  <w:num w:numId="4">
    <w:abstractNumId w:val="22"/>
  </w:num>
  <w:num w:numId="5">
    <w:abstractNumId w:val="7"/>
  </w:num>
  <w:num w:numId="6">
    <w:abstractNumId w:val="3"/>
  </w:num>
  <w:num w:numId="7">
    <w:abstractNumId w:val="1"/>
  </w:num>
  <w:num w:numId="8">
    <w:abstractNumId w:val="2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8"/>
  </w:num>
  <w:num w:numId="18">
    <w:abstractNumId w:val="10"/>
  </w:num>
  <w:num w:numId="19">
    <w:abstractNumId w:val="17"/>
  </w:num>
  <w:num w:numId="20">
    <w:abstractNumId w:val="13"/>
  </w:num>
  <w:num w:numId="21">
    <w:abstractNumId w:val="16"/>
  </w:num>
  <w:num w:numId="22">
    <w:abstractNumId w:val="9"/>
  </w:num>
  <w:num w:numId="23">
    <w:abstractNumId w:val="21"/>
  </w:num>
  <w:num w:numId="24">
    <w:abstractNumId w:val="5"/>
  </w:num>
  <w:num w:numId="25">
    <w:abstractNumId w:val="4"/>
  </w:num>
  <w:num w:numId="26">
    <w:abstractNumId w:val="14"/>
  </w:num>
  <w:num w:numId="27">
    <w:abstractNumId w:val="2"/>
  </w:num>
  <w:num w:numId="28">
    <w:abstractNumId w:val="0"/>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094"/>
    <w:rsid w:val="00012505"/>
    <w:rsid w:val="00012C4F"/>
    <w:rsid w:val="000131D1"/>
    <w:rsid w:val="0001331A"/>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BFB"/>
    <w:rsid w:val="00017EDA"/>
    <w:rsid w:val="00023742"/>
    <w:rsid w:val="00024AEF"/>
    <w:rsid w:val="000267FA"/>
    <w:rsid w:val="000268C6"/>
    <w:rsid w:val="00026C65"/>
    <w:rsid w:val="00027755"/>
    <w:rsid w:val="00030048"/>
    <w:rsid w:val="0003072D"/>
    <w:rsid w:val="000314CD"/>
    <w:rsid w:val="00032A8C"/>
    <w:rsid w:val="00033544"/>
    <w:rsid w:val="0003479E"/>
    <w:rsid w:val="00035691"/>
    <w:rsid w:val="00036A17"/>
    <w:rsid w:val="0004132D"/>
    <w:rsid w:val="00043B90"/>
    <w:rsid w:val="00044CFA"/>
    <w:rsid w:val="000459C7"/>
    <w:rsid w:val="00046630"/>
    <w:rsid w:val="00046C80"/>
    <w:rsid w:val="00050112"/>
    <w:rsid w:val="00050466"/>
    <w:rsid w:val="000505CC"/>
    <w:rsid w:val="000511F9"/>
    <w:rsid w:val="0005230E"/>
    <w:rsid w:val="00052850"/>
    <w:rsid w:val="000528A2"/>
    <w:rsid w:val="00052BBA"/>
    <w:rsid w:val="000536EB"/>
    <w:rsid w:val="00054C59"/>
    <w:rsid w:val="00054D9D"/>
    <w:rsid w:val="000550B4"/>
    <w:rsid w:val="00055676"/>
    <w:rsid w:val="00056544"/>
    <w:rsid w:val="000578F5"/>
    <w:rsid w:val="00057A87"/>
    <w:rsid w:val="00060D8E"/>
    <w:rsid w:val="00063BF5"/>
    <w:rsid w:val="00063D9E"/>
    <w:rsid w:val="000649B1"/>
    <w:rsid w:val="00064AD3"/>
    <w:rsid w:val="00065088"/>
    <w:rsid w:val="000652D3"/>
    <w:rsid w:val="000654A0"/>
    <w:rsid w:val="00066829"/>
    <w:rsid w:val="00067698"/>
    <w:rsid w:val="000707CA"/>
    <w:rsid w:val="0007208A"/>
    <w:rsid w:val="00072133"/>
    <w:rsid w:val="00072B9A"/>
    <w:rsid w:val="00072BBA"/>
    <w:rsid w:val="00072FF5"/>
    <w:rsid w:val="00075FDA"/>
    <w:rsid w:val="00076386"/>
    <w:rsid w:val="00076D82"/>
    <w:rsid w:val="00081EC2"/>
    <w:rsid w:val="00083800"/>
    <w:rsid w:val="00084A65"/>
    <w:rsid w:val="00084F6F"/>
    <w:rsid w:val="00085745"/>
    <w:rsid w:val="00085C35"/>
    <w:rsid w:val="0008685A"/>
    <w:rsid w:val="00087761"/>
    <w:rsid w:val="000877C1"/>
    <w:rsid w:val="00091A92"/>
    <w:rsid w:val="00093C49"/>
    <w:rsid w:val="00095A80"/>
    <w:rsid w:val="00095F11"/>
    <w:rsid w:val="000973E1"/>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2B1C"/>
    <w:rsid w:val="000B3B91"/>
    <w:rsid w:val="000B5AC9"/>
    <w:rsid w:val="000B5F0A"/>
    <w:rsid w:val="000B68A0"/>
    <w:rsid w:val="000C28E4"/>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368"/>
    <w:rsid w:val="00102C9F"/>
    <w:rsid w:val="001068D2"/>
    <w:rsid w:val="00107EED"/>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27E1E"/>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7E3"/>
    <w:rsid w:val="00144C87"/>
    <w:rsid w:val="0014569D"/>
    <w:rsid w:val="00145AD0"/>
    <w:rsid w:val="001467B1"/>
    <w:rsid w:val="00146E3C"/>
    <w:rsid w:val="00147B13"/>
    <w:rsid w:val="00150175"/>
    <w:rsid w:val="001502C8"/>
    <w:rsid w:val="0015130F"/>
    <w:rsid w:val="0015368B"/>
    <w:rsid w:val="00155BFD"/>
    <w:rsid w:val="0015726F"/>
    <w:rsid w:val="00157390"/>
    <w:rsid w:val="00160998"/>
    <w:rsid w:val="00160CD6"/>
    <w:rsid w:val="0016188A"/>
    <w:rsid w:val="0016316A"/>
    <w:rsid w:val="00163EF0"/>
    <w:rsid w:val="00164171"/>
    <w:rsid w:val="00164E58"/>
    <w:rsid w:val="00165033"/>
    <w:rsid w:val="001670EA"/>
    <w:rsid w:val="001674A0"/>
    <w:rsid w:val="00170A50"/>
    <w:rsid w:val="00172331"/>
    <w:rsid w:val="00174FFD"/>
    <w:rsid w:val="001759CA"/>
    <w:rsid w:val="0017726A"/>
    <w:rsid w:val="00177DD3"/>
    <w:rsid w:val="00180278"/>
    <w:rsid w:val="001818A7"/>
    <w:rsid w:val="00182725"/>
    <w:rsid w:val="0018273F"/>
    <w:rsid w:val="001829C8"/>
    <w:rsid w:val="00186095"/>
    <w:rsid w:val="00186904"/>
    <w:rsid w:val="00186A42"/>
    <w:rsid w:val="00186B0A"/>
    <w:rsid w:val="001905BD"/>
    <w:rsid w:val="00191A05"/>
    <w:rsid w:val="00192FE6"/>
    <w:rsid w:val="00193986"/>
    <w:rsid w:val="00193B08"/>
    <w:rsid w:val="00194570"/>
    <w:rsid w:val="00196BF4"/>
    <w:rsid w:val="001972DA"/>
    <w:rsid w:val="00197393"/>
    <w:rsid w:val="001976AA"/>
    <w:rsid w:val="001A02F6"/>
    <w:rsid w:val="001A15C6"/>
    <w:rsid w:val="001A3BDD"/>
    <w:rsid w:val="001A3DAB"/>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0F58"/>
    <w:rsid w:val="001D334F"/>
    <w:rsid w:val="001D3ACB"/>
    <w:rsid w:val="001D46A0"/>
    <w:rsid w:val="001D76FA"/>
    <w:rsid w:val="001D796B"/>
    <w:rsid w:val="001D7CA4"/>
    <w:rsid w:val="001D7E58"/>
    <w:rsid w:val="001E0205"/>
    <w:rsid w:val="001E0417"/>
    <w:rsid w:val="001E4393"/>
    <w:rsid w:val="001E4D4F"/>
    <w:rsid w:val="001E4F4A"/>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857"/>
    <w:rsid w:val="00221985"/>
    <w:rsid w:val="00221EC5"/>
    <w:rsid w:val="00222A7A"/>
    <w:rsid w:val="00224A2C"/>
    <w:rsid w:val="00225262"/>
    <w:rsid w:val="002256D9"/>
    <w:rsid w:val="00225CAD"/>
    <w:rsid w:val="0022674B"/>
    <w:rsid w:val="0022687C"/>
    <w:rsid w:val="00226D91"/>
    <w:rsid w:val="002306F8"/>
    <w:rsid w:val="002312F4"/>
    <w:rsid w:val="002313A2"/>
    <w:rsid w:val="00231C55"/>
    <w:rsid w:val="00231CB5"/>
    <w:rsid w:val="00231FC7"/>
    <w:rsid w:val="00232930"/>
    <w:rsid w:val="00232A95"/>
    <w:rsid w:val="00232DD9"/>
    <w:rsid w:val="00233403"/>
    <w:rsid w:val="00233440"/>
    <w:rsid w:val="00233D0E"/>
    <w:rsid w:val="00234096"/>
    <w:rsid w:val="00234B69"/>
    <w:rsid w:val="00236450"/>
    <w:rsid w:val="00236C82"/>
    <w:rsid w:val="0023765A"/>
    <w:rsid w:val="00237921"/>
    <w:rsid w:val="00240175"/>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37ED"/>
    <w:rsid w:val="00274D1A"/>
    <w:rsid w:val="00275074"/>
    <w:rsid w:val="002763E9"/>
    <w:rsid w:val="00276736"/>
    <w:rsid w:val="00280CE9"/>
    <w:rsid w:val="002811FE"/>
    <w:rsid w:val="00283DF8"/>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1AD"/>
    <w:rsid w:val="002C7CFF"/>
    <w:rsid w:val="002D038C"/>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5CA0"/>
    <w:rsid w:val="002F695B"/>
    <w:rsid w:val="002F72DA"/>
    <w:rsid w:val="002F76B1"/>
    <w:rsid w:val="002F76CA"/>
    <w:rsid w:val="002F7BCE"/>
    <w:rsid w:val="002F7D66"/>
    <w:rsid w:val="002F7DBE"/>
    <w:rsid w:val="0030090B"/>
    <w:rsid w:val="00302AE8"/>
    <w:rsid w:val="00302BB1"/>
    <w:rsid w:val="00304086"/>
    <w:rsid w:val="00304210"/>
    <w:rsid w:val="003048D7"/>
    <w:rsid w:val="00304A1B"/>
    <w:rsid w:val="00304A95"/>
    <w:rsid w:val="00304AD2"/>
    <w:rsid w:val="00305060"/>
    <w:rsid w:val="003062E6"/>
    <w:rsid w:val="003068B6"/>
    <w:rsid w:val="003071F6"/>
    <w:rsid w:val="003101C4"/>
    <w:rsid w:val="003112DD"/>
    <w:rsid w:val="00311C08"/>
    <w:rsid w:val="00312ECE"/>
    <w:rsid w:val="0031355E"/>
    <w:rsid w:val="0031393C"/>
    <w:rsid w:val="00313CB0"/>
    <w:rsid w:val="00313F96"/>
    <w:rsid w:val="003149C6"/>
    <w:rsid w:val="00314F2B"/>
    <w:rsid w:val="003150CE"/>
    <w:rsid w:val="0031541D"/>
    <w:rsid w:val="00315AAB"/>
    <w:rsid w:val="003175E1"/>
    <w:rsid w:val="00317CAB"/>
    <w:rsid w:val="00320299"/>
    <w:rsid w:val="00321154"/>
    <w:rsid w:val="003211B0"/>
    <w:rsid w:val="00321EDA"/>
    <w:rsid w:val="003224E7"/>
    <w:rsid w:val="003237C5"/>
    <w:rsid w:val="00325946"/>
    <w:rsid w:val="00325D7A"/>
    <w:rsid w:val="00326145"/>
    <w:rsid w:val="00327163"/>
    <w:rsid w:val="00327305"/>
    <w:rsid w:val="00327531"/>
    <w:rsid w:val="00327865"/>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548D"/>
    <w:rsid w:val="00356C0B"/>
    <w:rsid w:val="00357B9C"/>
    <w:rsid w:val="00361412"/>
    <w:rsid w:val="003615CA"/>
    <w:rsid w:val="003616D1"/>
    <w:rsid w:val="00361875"/>
    <w:rsid w:val="00362D4A"/>
    <w:rsid w:val="003642A6"/>
    <w:rsid w:val="003645FF"/>
    <w:rsid w:val="003671E0"/>
    <w:rsid w:val="00367337"/>
    <w:rsid w:val="00367367"/>
    <w:rsid w:val="00367FD8"/>
    <w:rsid w:val="00370B63"/>
    <w:rsid w:val="00370BAB"/>
    <w:rsid w:val="00370FCC"/>
    <w:rsid w:val="003711AF"/>
    <w:rsid w:val="00374848"/>
    <w:rsid w:val="00375D09"/>
    <w:rsid w:val="00376A7D"/>
    <w:rsid w:val="0037739D"/>
    <w:rsid w:val="0037751C"/>
    <w:rsid w:val="003802A7"/>
    <w:rsid w:val="003806A3"/>
    <w:rsid w:val="00380F3F"/>
    <w:rsid w:val="00381AE8"/>
    <w:rsid w:val="00382232"/>
    <w:rsid w:val="00382F1A"/>
    <w:rsid w:val="00383282"/>
    <w:rsid w:val="00383658"/>
    <w:rsid w:val="0038412E"/>
    <w:rsid w:val="0038571B"/>
    <w:rsid w:val="00385ABE"/>
    <w:rsid w:val="00386053"/>
    <w:rsid w:val="0038771D"/>
    <w:rsid w:val="0039109A"/>
    <w:rsid w:val="00391553"/>
    <w:rsid w:val="00393E44"/>
    <w:rsid w:val="00397AB6"/>
    <w:rsid w:val="00397ACA"/>
    <w:rsid w:val="003A10C3"/>
    <w:rsid w:val="003A2E68"/>
    <w:rsid w:val="003A4F87"/>
    <w:rsid w:val="003A597F"/>
    <w:rsid w:val="003A71A8"/>
    <w:rsid w:val="003A7E87"/>
    <w:rsid w:val="003A7F8E"/>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67A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648"/>
    <w:rsid w:val="00411A47"/>
    <w:rsid w:val="00412264"/>
    <w:rsid w:val="004131A7"/>
    <w:rsid w:val="00413DDC"/>
    <w:rsid w:val="0041443C"/>
    <w:rsid w:val="004154F7"/>
    <w:rsid w:val="00415EB4"/>
    <w:rsid w:val="00416D44"/>
    <w:rsid w:val="004176FF"/>
    <w:rsid w:val="00420A97"/>
    <w:rsid w:val="004214AF"/>
    <w:rsid w:val="00421879"/>
    <w:rsid w:val="00421A27"/>
    <w:rsid w:val="004241C5"/>
    <w:rsid w:val="00424FA7"/>
    <w:rsid w:val="00426A87"/>
    <w:rsid w:val="0042758B"/>
    <w:rsid w:val="004309D8"/>
    <w:rsid w:val="004313D1"/>
    <w:rsid w:val="00432072"/>
    <w:rsid w:val="00432110"/>
    <w:rsid w:val="00433EBE"/>
    <w:rsid w:val="00434406"/>
    <w:rsid w:val="0043629C"/>
    <w:rsid w:val="0043670F"/>
    <w:rsid w:val="00440F9E"/>
    <w:rsid w:val="00440FED"/>
    <w:rsid w:val="00441B92"/>
    <w:rsid w:val="00441C95"/>
    <w:rsid w:val="00442D90"/>
    <w:rsid w:val="004437DC"/>
    <w:rsid w:val="0044474B"/>
    <w:rsid w:val="00444C43"/>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4DFB"/>
    <w:rsid w:val="00496DC2"/>
    <w:rsid w:val="00496E75"/>
    <w:rsid w:val="004A014C"/>
    <w:rsid w:val="004A0AA8"/>
    <w:rsid w:val="004A1FE4"/>
    <w:rsid w:val="004A1FEA"/>
    <w:rsid w:val="004A22EB"/>
    <w:rsid w:val="004A2517"/>
    <w:rsid w:val="004A2CA9"/>
    <w:rsid w:val="004A38AF"/>
    <w:rsid w:val="004A3CB5"/>
    <w:rsid w:val="004A3CEC"/>
    <w:rsid w:val="004A537D"/>
    <w:rsid w:val="004A647C"/>
    <w:rsid w:val="004A67F0"/>
    <w:rsid w:val="004A71C3"/>
    <w:rsid w:val="004A7769"/>
    <w:rsid w:val="004A7A6A"/>
    <w:rsid w:val="004B06BB"/>
    <w:rsid w:val="004B0AF8"/>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2C2D"/>
    <w:rsid w:val="004C3063"/>
    <w:rsid w:val="004C3EEE"/>
    <w:rsid w:val="004C483D"/>
    <w:rsid w:val="004C4FEB"/>
    <w:rsid w:val="004C795A"/>
    <w:rsid w:val="004C7F93"/>
    <w:rsid w:val="004D26B8"/>
    <w:rsid w:val="004D38C2"/>
    <w:rsid w:val="004D4FBD"/>
    <w:rsid w:val="004D4FC0"/>
    <w:rsid w:val="004D6C1D"/>
    <w:rsid w:val="004D7C59"/>
    <w:rsid w:val="004D7DA8"/>
    <w:rsid w:val="004E2892"/>
    <w:rsid w:val="004E362B"/>
    <w:rsid w:val="004E3681"/>
    <w:rsid w:val="004E3D74"/>
    <w:rsid w:val="004E763B"/>
    <w:rsid w:val="004E784B"/>
    <w:rsid w:val="004E7A62"/>
    <w:rsid w:val="004F0224"/>
    <w:rsid w:val="004F0DB4"/>
    <w:rsid w:val="004F0E04"/>
    <w:rsid w:val="004F1EBC"/>
    <w:rsid w:val="004F20E8"/>
    <w:rsid w:val="004F23ED"/>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04C41"/>
    <w:rsid w:val="00507EA9"/>
    <w:rsid w:val="00510B09"/>
    <w:rsid w:val="00511079"/>
    <w:rsid w:val="0051109B"/>
    <w:rsid w:val="00511AD8"/>
    <w:rsid w:val="00512829"/>
    <w:rsid w:val="0051343A"/>
    <w:rsid w:val="00513839"/>
    <w:rsid w:val="00513898"/>
    <w:rsid w:val="0051423C"/>
    <w:rsid w:val="00514548"/>
    <w:rsid w:val="00514C91"/>
    <w:rsid w:val="005153CE"/>
    <w:rsid w:val="00516241"/>
    <w:rsid w:val="00516FD9"/>
    <w:rsid w:val="0051791D"/>
    <w:rsid w:val="00517E53"/>
    <w:rsid w:val="005207A2"/>
    <w:rsid w:val="00523E75"/>
    <w:rsid w:val="005243E0"/>
    <w:rsid w:val="00524E22"/>
    <w:rsid w:val="005256F3"/>
    <w:rsid w:val="005265A3"/>
    <w:rsid w:val="00526783"/>
    <w:rsid w:val="00527FB1"/>
    <w:rsid w:val="00531087"/>
    <w:rsid w:val="0053162F"/>
    <w:rsid w:val="00531777"/>
    <w:rsid w:val="0053281C"/>
    <w:rsid w:val="005338F9"/>
    <w:rsid w:val="005340C9"/>
    <w:rsid w:val="0053559A"/>
    <w:rsid w:val="005375FE"/>
    <w:rsid w:val="00540156"/>
    <w:rsid w:val="00540AC0"/>
    <w:rsid w:val="005420DE"/>
    <w:rsid w:val="00542249"/>
    <w:rsid w:val="00543707"/>
    <w:rsid w:val="00543EBB"/>
    <w:rsid w:val="00544213"/>
    <w:rsid w:val="00544705"/>
    <w:rsid w:val="005453F3"/>
    <w:rsid w:val="00545549"/>
    <w:rsid w:val="005466D1"/>
    <w:rsid w:val="005469F5"/>
    <w:rsid w:val="00547325"/>
    <w:rsid w:val="00547688"/>
    <w:rsid w:val="005518ED"/>
    <w:rsid w:val="00552093"/>
    <w:rsid w:val="00553E2F"/>
    <w:rsid w:val="0055432F"/>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35D"/>
    <w:rsid w:val="00570D9F"/>
    <w:rsid w:val="00571CA8"/>
    <w:rsid w:val="005741DA"/>
    <w:rsid w:val="00574A87"/>
    <w:rsid w:val="00576458"/>
    <w:rsid w:val="00580793"/>
    <w:rsid w:val="00581470"/>
    <w:rsid w:val="00581F5F"/>
    <w:rsid w:val="00582087"/>
    <w:rsid w:val="005831DD"/>
    <w:rsid w:val="00584320"/>
    <w:rsid w:val="005851FA"/>
    <w:rsid w:val="00585484"/>
    <w:rsid w:val="00586F90"/>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1099"/>
    <w:rsid w:val="005B3C6D"/>
    <w:rsid w:val="005B3E01"/>
    <w:rsid w:val="005B4045"/>
    <w:rsid w:val="005B450D"/>
    <w:rsid w:val="005B609E"/>
    <w:rsid w:val="005B6DF6"/>
    <w:rsid w:val="005B7B7D"/>
    <w:rsid w:val="005C1948"/>
    <w:rsid w:val="005C263C"/>
    <w:rsid w:val="005C2679"/>
    <w:rsid w:val="005C2933"/>
    <w:rsid w:val="005C6F81"/>
    <w:rsid w:val="005D059A"/>
    <w:rsid w:val="005D07C5"/>
    <w:rsid w:val="005D1EC8"/>
    <w:rsid w:val="005D4302"/>
    <w:rsid w:val="005D5A20"/>
    <w:rsid w:val="005D5A9D"/>
    <w:rsid w:val="005D786C"/>
    <w:rsid w:val="005E00E5"/>
    <w:rsid w:val="005E049F"/>
    <w:rsid w:val="005E221B"/>
    <w:rsid w:val="005E3073"/>
    <w:rsid w:val="005E316A"/>
    <w:rsid w:val="005F0108"/>
    <w:rsid w:val="005F0ECC"/>
    <w:rsid w:val="005F21A5"/>
    <w:rsid w:val="005F2470"/>
    <w:rsid w:val="005F28C6"/>
    <w:rsid w:val="005F2E6F"/>
    <w:rsid w:val="005F3F16"/>
    <w:rsid w:val="005F42B2"/>
    <w:rsid w:val="005F5108"/>
    <w:rsid w:val="005F52CC"/>
    <w:rsid w:val="005F5E6F"/>
    <w:rsid w:val="005F67A4"/>
    <w:rsid w:val="005F6BD4"/>
    <w:rsid w:val="005F7985"/>
    <w:rsid w:val="00600CEB"/>
    <w:rsid w:val="00602AA1"/>
    <w:rsid w:val="00603BD4"/>
    <w:rsid w:val="00604367"/>
    <w:rsid w:val="006044BE"/>
    <w:rsid w:val="0060475F"/>
    <w:rsid w:val="00606253"/>
    <w:rsid w:val="00606A26"/>
    <w:rsid w:val="00607D81"/>
    <w:rsid w:val="00610448"/>
    <w:rsid w:val="00610747"/>
    <w:rsid w:val="0061176E"/>
    <w:rsid w:val="006137C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2CC0"/>
    <w:rsid w:val="00633BF2"/>
    <w:rsid w:val="00633F67"/>
    <w:rsid w:val="006345C3"/>
    <w:rsid w:val="006362F9"/>
    <w:rsid w:val="006373CD"/>
    <w:rsid w:val="00641562"/>
    <w:rsid w:val="0064165D"/>
    <w:rsid w:val="006433BD"/>
    <w:rsid w:val="00643784"/>
    <w:rsid w:val="00643E16"/>
    <w:rsid w:val="00644186"/>
    <w:rsid w:val="00644A21"/>
    <w:rsid w:val="00644E6E"/>
    <w:rsid w:val="00645C9F"/>
    <w:rsid w:val="00646A6C"/>
    <w:rsid w:val="006473CA"/>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A4"/>
    <w:rsid w:val="00666EBB"/>
    <w:rsid w:val="0066779E"/>
    <w:rsid w:val="0067269D"/>
    <w:rsid w:val="00672988"/>
    <w:rsid w:val="00672C64"/>
    <w:rsid w:val="00674C96"/>
    <w:rsid w:val="00674E6A"/>
    <w:rsid w:val="00675727"/>
    <w:rsid w:val="00676A64"/>
    <w:rsid w:val="006775AD"/>
    <w:rsid w:val="00677925"/>
    <w:rsid w:val="006804EB"/>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2FEE"/>
    <w:rsid w:val="006B320D"/>
    <w:rsid w:val="006B3682"/>
    <w:rsid w:val="006B48CB"/>
    <w:rsid w:val="006B5B8D"/>
    <w:rsid w:val="006C1445"/>
    <w:rsid w:val="006C37B6"/>
    <w:rsid w:val="006C4FC1"/>
    <w:rsid w:val="006C51A5"/>
    <w:rsid w:val="006C529D"/>
    <w:rsid w:val="006D0252"/>
    <w:rsid w:val="006D0E6B"/>
    <w:rsid w:val="006D2146"/>
    <w:rsid w:val="006D4493"/>
    <w:rsid w:val="006D460F"/>
    <w:rsid w:val="006D632E"/>
    <w:rsid w:val="006D7A83"/>
    <w:rsid w:val="006E094A"/>
    <w:rsid w:val="006E12B1"/>
    <w:rsid w:val="006E13D1"/>
    <w:rsid w:val="006E1B87"/>
    <w:rsid w:val="006E1C26"/>
    <w:rsid w:val="006E2D9D"/>
    <w:rsid w:val="006E3DE6"/>
    <w:rsid w:val="006E4219"/>
    <w:rsid w:val="006E49A5"/>
    <w:rsid w:val="006E4D0C"/>
    <w:rsid w:val="006E4D1B"/>
    <w:rsid w:val="006E5B78"/>
    <w:rsid w:val="006E6BA3"/>
    <w:rsid w:val="006F1116"/>
    <w:rsid w:val="006F1D85"/>
    <w:rsid w:val="006F3196"/>
    <w:rsid w:val="006F3AFA"/>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523"/>
    <w:rsid w:val="00733893"/>
    <w:rsid w:val="00734A05"/>
    <w:rsid w:val="007355B1"/>
    <w:rsid w:val="00735679"/>
    <w:rsid w:val="00735C6F"/>
    <w:rsid w:val="007373EE"/>
    <w:rsid w:val="007403EA"/>
    <w:rsid w:val="00742B44"/>
    <w:rsid w:val="00745854"/>
    <w:rsid w:val="00746EDE"/>
    <w:rsid w:val="00753BB5"/>
    <w:rsid w:val="007541E5"/>
    <w:rsid w:val="00754C64"/>
    <w:rsid w:val="00756832"/>
    <w:rsid w:val="007569BD"/>
    <w:rsid w:val="007570D6"/>
    <w:rsid w:val="0076039D"/>
    <w:rsid w:val="007626D0"/>
    <w:rsid w:val="00763AC4"/>
    <w:rsid w:val="00764E86"/>
    <w:rsid w:val="007651CA"/>
    <w:rsid w:val="007658DE"/>
    <w:rsid w:val="00767519"/>
    <w:rsid w:val="007704E1"/>
    <w:rsid w:val="0077211A"/>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092B"/>
    <w:rsid w:val="0079101E"/>
    <w:rsid w:val="00791741"/>
    <w:rsid w:val="00791A00"/>
    <w:rsid w:val="00791D94"/>
    <w:rsid w:val="007923AA"/>
    <w:rsid w:val="00792496"/>
    <w:rsid w:val="00792CEE"/>
    <w:rsid w:val="007937D1"/>
    <w:rsid w:val="007951DE"/>
    <w:rsid w:val="007952E9"/>
    <w:rsid w:val="00796F15"/>
    <w:rsid w:val="007A138F"/>
    <w:rsid w:val="007A1640"/>
    <w:rsid w:val="007A39DF"/>
    <w:rsid w:val="007A43ED"/>
    <w:rsid w:val="007A4BDD"/>
    <w:rsid w:val="007A72EE"/>
    <w:rsid w:val="007B0397"/>
    <w:rsid w:val="007B297B"/>
    <w:rsid w:val="007B3502"/>
    <w:rsid w:val="007B44ED"/>
    <w:rsid w:val="007B486A"/>
    <w:rsid w:val="007B491A"/>
    <w:rsid w:val="007B5370"/>
    <w:rsid w:val="007B61F5"/>
    <w:rsid w:val="007B63FA"/>
    <w:rsid w:val="007B66E2"/>
    <w:rsid w:val="007B6A72"/>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747"/>
    <w:rsid w:val="007D0C44"/>
    <w:rsid w:val="007D1972"/>
    <w:rsid w:val="007D1F33"/>
    <w:rsid w:val="007D23D7"/>
    <w:rsid w:val="007D30EB"/>
    <w:rsid w:val="007D3307"/>
    <w:rsid w:val="007D3E79"/>
    <w:rsid w:val="007D5E27"/>
    <w:rsid w:val="007D6F64"/>
    <w:rsid w:val="007D7C39"/>
    <w:rsid w:val="007E0AF3"/>
    <w:rsid w:val="007E25AB"/>
    <w:rsid w:val="007E5578"/>
    <w:rsid w:val="007E79C5"/>
    <w:rsid w:val="007F0674"/>
    <w:rsid w:val="007F2845"/>
    <w:rsid w:val="007F43BC"/>
    <w:rsid w:val="007F4740"/>
    <w:rsid w:val="007F4EE8"/>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AD"/>
    <w:rsid w:val="008276C4"/>
    <w:rsid w:val="008277A8"/>
    <w:rsid w:val="008278B6"/>
    <w:rsid w:val="00827DCE"/>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5BC3"/>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0BB"/>
    <w:rsid w:val="008B3B51"/>
    <w:rsid w:val="008B4057"/>
    <w:rsid w:val="008B4145"/>
    <w:rsid w:val="008B5290"/>
    <w:rsid w:val="008B5B43"/>
    <w:rsid w:val="008C2CFD"/>
    <w:rsid w:val="008C3452"/>
    <w:rsid w:val="008C5601"/>
    <w:rsid w:val="008C603A"/>
    <w:rsid w:val="008C71C8"/>
    <w:rsid w:val="008C7826"/>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071F"/>
    <w:rsid w:val="008F1264"/>
    <w:rsid w:val="008F1615"/>
    <w:rsid w:val="008F2CE8"/>
    <w:rsid w:val="008F4585"/>
    <w:rsid w:val="008F47C6"/>
    <w:rsid w:val="00900043"/>
    <w:rsid w:val="009006A2"/>
    <w:rsid w:val="0090102B"/>
    <w:rsid w:val="0090117A"/>
    <w:rsid w:val="00901448"/>
    <w:rsid w:val="009036BC"/>
    <w:rsid w:val="00903C6F"/>
    <w:rsid w:val="009040DC"/>
    <w:rsid w:val="00905C47"/>
    <w:rsid w:val="0090630E"/>
    <w:rsid w:val="00906379"/>
    <w:rsid w:val="009101EA"/>
    <w:rsid w:val="009106FC"/>
    <w:rsid w:val="0091070F"/>
    <w:rsid w:val="009118BB"/>
    <w:rsid w:val="0091191F"/>
    <w:rsid w:val="0091281D"/>
    <w:rsid w:val="009132D9"/>
    <w:rsid w:val="009152EC"/>
    <w:rsid w:val="00915B81"/>
    <w:rsid w:val="00915D6B"/>
    <w:rsid w:val="00915EA6"/>
    <w:rsid w:val="009160DF"/>
    <w:rsid w:val="009162C7"/>
    <w:rsid w:val="00916EC2"/>
    <w:rsid w:val="009213BD"/>
    <w:rsid w:val="009228FD"/>
    <w:rsid w:val="00924627"/>
    <w:rsid w:val="009250A8"/>
    <w:rsid w:val="00925BE6"/>
    <w:rsid w:val="00926F61"/>
    <w:rsid w:val="0092723E"/>
    <w:rsid w:val="0092730B"/>
    <w:rsid w:val="00927FFE"/>
    <w:rsid w:val="009304BC"/>
    <w:rsid w:val="0093123D"/>
    <w:rsid w:val="00933040"/>
    <w:rsid w:val="009330E9"/>
    <w:rsid w:val="009340D0"/>
    <w:rsid w:val="00934D51"/>
    <w:rsid w:val="00935CBC"/>
    <w:rsid w:val="00935D15"/>
    <w:rsid w:val="00937245"/>
    <w:rsid w:val="009411FB"/>
    <w:rsid w:val="009414A9"/>
    <w:rsid w:val="00941B71"/>
    <w:rsid w:val="009421AD"/>
    <w:rsid w:val="0094221C"/>
    <w:rsid w:val="0094409C"/>
    <w:rsid w:val="00944159"/>
    <w:rsid w:val="009449B2"/>
    <w:rsid w:val="00944A82"/>
    <w:rsid w:val="00945F62"/>
    <w:rsid w:val="00946C4D"/>
    <w:rsid w:val="00946DB5"/>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EE9"/>
    <w:rsid w:val="00976F04"/>
    <w:rsid w:val="009777F4"/>
    <w:rsid w:val="00977AD8"/>
    <w:rsid w:val="00980447"/>
    <w:rsid w:val="00980A10"/>
    <w:rsid w:val="00981130"/>
    <w:rsid w:val="0098164C"/>
    <w:rsid w:val="009817E0"/>
    <w:rsid w:val="00983D46"/>
    <w:rsid w:val="00983DCA"/>
    <w:rsid w:val="00984409"/>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560F"/>
    <w:rsid w:val="009A6919"/>
    <w:rsid w:val="009A6AC7"/>
    <w:rsid w:val="009A6FF5"/>
    <w:rsid w:val="009B0408"/>
    <w:rsid w:val="009B0843"/>
    <w:rsid w:val="009B0FD9"/>
    <w:rsid w:val="009B1051"/>
    <w:rsid w:val="009B1E47"/>
    <w:rsid w:val="009B2CED"/>
    <w:rsid w:val="009B2D09"/>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252"/>
    <w:rsid w:val="009D3578"/>
    <w:rsid w:val="009D3A5F"/>
    <w:rsid w:val="009D5193"/>
    <w:rsid w:val="009D5C32"/>
    <w:rsid w:val="009D6472"/>
    <w:rsid w:val="009D6EE5"/>
    <w:rsid w:val="009D711C"/>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3FA"/>
    <w:rsid w:val="00A15DEE"/>
    <w:rsid w:val="00A167B5"/>
    <w:rsid w:val="00A16D0F"/>
    <w:rsid w:val="00A16DBE"/>
    <w:rsid w:val="00A17C4F"/>
    <w:rsid w:val="00A204CE"/>
    <w:rsid w:val="00A20653"/>
    <w:rsid w:val="00A20A39"/>
    <w:rsid w:val="00A21257"/>
    <w:rsid w:val="00A21816"/>
    <w:rsid w:val="00A219B6"/>
    <w:rsid w:val="00A238BD"/>
    <w:rsid w:val="00A243E4"/>
    <w:rsid w:val="00A2459D"/>
    <w:rsid w:val="00A24E23"/>
    <w:rsid w:val="00A25F05"/>
    <w:rsid w:val="00A26FEB"/>
    <w:rsid w:val="00A273A8"/>
    <w:rsid w:val="00A3046A"/>
    <w:rsid w:val="00A306BE"/>
    <w:rsid w:val="00A311AE"/>
    <w:rsid w:val="00A312A6"/>
    <w:rsid w:val="00A3130E"/>
    <w:rsid w:val="00A3239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1444"/>
    <w:rsid w:val="00A736BC"/>
    <w:rsid w:val="00A737F6"/>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4CA6"/>
    <w:rsid w:val="00AA51AD"/>
    <w:rsid w:val="00AA591E"/>
    <w:rsid w:val="00AA65C2"/>
    <w:rsid w:val="00AA65C9"/>
    <w:rsid w:val="00AA760C"/>
    <w:rsid w:val="00AB093D"/>
    <w:rsid w:val="00AB0A32"/>
    <w:rsid w:val="00AB0E56"/>
    <w:rsid w:val="00AB0F98"/>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29E"/>
    <w:rsid w:val="00AE0899"/>
    <w:rsid w:val="00AE30FC"/>
    <w:rsid w:val="00AE3DE1"/>
    <w:rsid w:val="00AE7A58"/>
    <w:rsid w:val="00AF02B1"/>
    <w:rsid w:val="00AF2A37"/>
    <w:rsid w:val="00AF2D54"/>
    <w:rsid w:val="00AF2DC2"/>
    <w:rsid w:val="00AF3458"/>
    <w:rsid w:val="00AF364C"/>
    <w:rsid w:val="00AF3E9E"/>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9EA"/>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65C"/>
    <w:rsid w:val="00B42A32"/>
    <w:rsid w:val="00B42B38"/>
    <w:rsid w:val="00B42FA6"/>
    <w:rsid w:val="00B4399E"/>
    <w:rsid w:val="00B43A16"/>
    <w:rsid w:val="00B43C53"/>
    <w:rsid w:val="00B44439"/>
    <w:rsid w:val="00B448C7"/>
    <w:rsid w:val="00B45CE1"/>
    <w:rsid w:val="00B46A75"/>
    <w:rsid w:val="00B500CD"/>
    <w:rsid w:val="00B517E7"/>
    <w:rsid w:val="00B52194"/>
    <w:rsid w:val="00B5239C"/>
    <w:rsid w:val="00B53039"/>
    <w:rsid w:val="00B53893"/>
    <w:rsid w:val="00B548C2"/>
    <w:rsid w:val="00B54F96"/>
    <w:rsid w:val="00B55428"/>
    <w:rsid w:val="00B56145"/>
    <w:rsid w:val="00B570BF"/>
    <w:rsid w:val="00B63337"/>
    <w:rsid w:val="00B6369F"/>
    <w:rsid w:val="00B639D7"/>
    <w:rsid w:val="00B67805"/>
    <w:rsid w:val="00B67D9C"/>
    <w:rsid w:val="00B70F8D"/>
    <w:rsid w:val="00B717CE"/>
    <w:rsid w:val="00B721CD"/>
    <w:rsid w:val="00B7267A"/>
    <w:rsid w:val="00B726FF"/>
    <w:rsid w:val="00B72AA4"/>
    <w:rsid w:val="00B74C8F"/>
    <w:rsid w:val="00B75454"/>
    <w:rsid w:val="00B76417"/>
    <w:rsid w:val="00B76BCD"/>
    <w:rsid w:val="00B76EE9"/>
    <w:rsid w:val="00B77299"/>
    <w:rsid w:val="00B77880"/>
    <w:rsid w:val="00B80D90"/>
    <w:rsid w:val="00B82613"/>
    <w:rsid w:val="00B828B5"/>
    <w:rsid w:val="00B83E6A"/>
    <w:rsid w:val="00B84E9C"/>
    <w:rsid w:val="00B85522"/>
    <w:rsid w:val="00B856D3"/>
    <w:rsid w:val="00B8625C"/>
    <w:rsid w:val="00B87FDF"/>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400F"/>
    <w:rsid w:val="00BB4D75"/>
    <w:rsid w:val="00BB5D1C"/>
    <w:rsid w:val="00BB6552"/>
    <w:rsid w:val="00BB6B9B"/>
    <w:rsid w:val="00BB71EA"/>
    <w:rsid w:val="00BB73AE"/>
    <w:rsid w:val="00BB754F"/>
    <w:rsid w:val="00BC07D4"/>
    <w:rsid w:val="00BC0A5D"/>
    <w:rsid w:val="00BC0BE3"/>
    <w:rsid w:val="00BC15B2"/>
    <w:rsid w:val="00BC163D"/>
    <w:rsid w:val="00BC1AD9"/>
    <w:rsid w:val="00BC32E7"/>
    <w:rsid w:val="00BC4566"/>
    <w:rsid w:val="00BC58B9"/>
    <w:rsid w:val="00BD1D1A"/>
    <w:rsid w:val="00BD3BE5"/>
    <w:rsid w:val="00BD3E68"/>
    <w:rsid w:val="00BD47C5"/>
    <w:rsid w:val="00BD598A"/>
    <w:rsid w:val="00BD71DF"/>
    <w:rsid w:val="00BD75B4"/>
    <w:rsid w:val="00BD7628"/>
    <w:rsid w:val="00BD7D14"/>
    <w:rsid w:val="00BE02B4"/>
    <w:rsid w:val="00BE0429"/>
    <w:rsid w:val="00BE0BD7"/>
    <w:rsid w:val="00BE2A05"/>
    <w:rsid w:val="00BE4109"/>
    <w:rsid w:val="00BE4DFE"/>
    <w:rsid w:val="00BE4EC9"/>
    <w:rsid w:val="00BE631E"/>
    <w:rsid w:val="00BE6717"/>
    <w:rsid w:val="00BE7A96"/>
    <w:rsid w:val="00BF0CCF"/>
    <w:rsid w:val="00BF0FC5"/>
    <w:rsid w:val="00BF10BC"/>
    <w:rsid w:val="00BF21AC"/>
    <w:rsid w:val="00BF2E53"/>
    <w:rsid w:val="00BF3669"/>
    <w:rsid w:val="00BF3C0D"/>
    <w:rsid w:val="00C03309"/>
    <w:rsid w:val="00C04AEF"/>
    <w:rsid w:val="00C06568"/>
    <w:rsid w:val="00C072FE"/>
    <w:rsid w:val="00C10EC1"/>
    <w:rsid w:val="00C11896"/>
    <w:rsid w:val="00C122F3"/>
    <w:rsid w:val="00C12E39"/>
    <w:rsid w:val="00C1411A"/>
    <w:rsid w:val="00C14164"/>
    <w:rsid w:val="00C149F1"/>
    <w:rsid w:val="00C15639"/>
    <w:rsid w:val="00C15D8E"/>
    <w:rsid w:val="00C16D3D"/>
    <w:rsid w:val="00C17012"/>
    <w:rsid w:val="00C178FB"/>
    <w:rsid w:val="00C24A0C"/>
    <w:rsid w:val="00C257B7"/>
    <w:rsid w:val="00C272E8"/>
    <w:rsid w:val="00C27DFC"/>
    <w:rsid w:val="00C33359"/>
    <w:rsid w:val="00C347C1"/>
    <w:rsid w:val="00C348D6"/>
    <w:rsid w:val="00C34B4C"/>
    <w:rsid w:val="00C34D7B"/>
    <w:rsid w:val="00C34EF2"/>
    <w:rsid w:val="00C34F45"/>
    <w:rsid w:val="00C365E7"/>
    <w:rsid w:val="00C36E34"/>
    <w:rsid w:val="00C40158"/>
    <w:rsid w:val="00C404EE"/>
    <w:rsid w:val="00C40880"/>
    <w:rsid w:val="00C4171B"/>
    <w:rsid w:val="00C42689"/>
    <w:rsid w:val="00C42988"/>
    <w:rsid w:val="00C42BD4"/>
    <w:rsid w:val="00C43FF0"/>
    <w:rsid w:val="00C44641"/>
    <w:rsid w:val="00C4474C"/>
    <w:rsid w:val="00C45EF5"/>
    <w:rsid w:val="00C462B2"/>
    <w:rsid w:val="00C46B7E"/>
    <w:rsid w:val="00C506A0"/>
    <w:rsid w:val="00C50715"/>
    <w:rsid w:val="00C50A4E"/>
    <w:rsid w:val="00C520B1"/>
    <w:rsid w:val="00C522D6"/>
    <w:rsid w:val="00C53F77"/>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C"/>
    <w:rsid w:val="00C9393F"/>
    <w:rsid w:val="00C94384"/>
    <w:rsid w:val="00C94A34"/>
    <w:rsid w:val="00C94C2B"/>
    <w:rsid w:val="00C96F79"/>
    <w:rsid w:val="00C978E2"/>
    <w:rsid w:val="00C97BE0"/>
    <w:rsid w:val="00C97CF9"/>
    <w:rsid w:val="00CA17DD"/>
    <w:rsid w:val="00CA1863"/>
    <w:rsid w:val="00CA26CE"/>
    <w:rsid w:val="00CA391D"/>
    <w:rsid w:val="00CA3ACD"/>
    <w:rsid w:val="00CA4F8B"/>
    <w:rsid w:val="00CA5C73"/>
    <w:rsid w:val="00CB007F"/>
    <w:rsid w:val="00CB09DA"/>
    <w:rsid w:val="00CB0BD9"/>
    <w:rsid w:val="00CB1CAC"/>
    <w:rsid w:val="00CB1DE8"/>
    <w:rsid w:val="00CB1E3B"/>
    <w:rsid w:val="00CB1F1D"/>
    <w:rsid w:val="00CB3612"/>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74C"/>
    <w:rsid w:val="00CE186B"/>
    <w:rsid w:val="00CE2346"/>
    <w:rsid w:val="00CE5B95"/>
    <w:rsid w:val="00CE6F0F"/>
    <w:rsid w:val="00CF002F"/>
    <w:rsid w:val="00CF0246"/>
    <w:rsid w:val="00CF1218"/>
    <w:rsid w:val="00CF190B"/>
    <w:rsid w:val="00CF1F91"/>
    <w:rsid w:val="00CF22EE"/>
    <w:rsid w:val="00CF2483"/>
    <w:rsid w:val="00CF24E2"/>
    <w:rsid w:val="00CF4ABD"/>
    <w:rsid w:val="00CF5A53"/>
    <w:rsid w:val="00CF5D28"/>
    <w:rsid w:val="00CF6F1E"/>
    <w:rsid w:val="00D001F9"/>
    <w:rsid w:val="00D0036E"/>
    <w:rsid w:val="00D00BB7"/>
    <w:rsid w:val="00D01EAD"/>
    <w:rsid w:val="00D035B9"/>
    <w:rsid w:val="00D05E0C"/>
    <w:rsid w:val="00D05FE7"/>
    <w:rsid w:val="00D060FF"/>
    <w:rsid w:val="00D064E8"/>
    <w:rsid w:val="00D06572"/>
    <w:rsid w:val="00D065CD"/>
    <w:rsid w:val="00D11C58"/>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3568"/>
    <w:rsid w:val="00D44932"/>
    <w:rsid w:val="00D46111"/>
    <w:rsid w:val="00D4675B"/>
    <w:rsid w:val="00D47C16"/>
    <w:rsid w:val="00D502AF"/>
    <w:rsid w:val="00D50764"/>
    <w:rsid w:val="00D50C12"/>
    <w:rsid w:val="00D51A77"/>
    <w:rsid w:val="00D528D9"/>
    <w:rsid w:val="00D53830"/>
    <w:rsid w:val="00D55863"/>
    <w:rsid w:val="00D55889"/>
    <w:rsid w:val="00D56B5F"/>
    <w:rsid w:val="00D5727F"/>
    <w:rsid w:val="00D575E3"/>
    <w:rsid w:val="00D57AF0"/>
    <w:rsid w:val="00D60906"/>
    <w:rsid w:val="00D62ECD"/>
    <w:rsid w:val="00D64426"/>
    <w:rsid w:val="00D65B37"/>
    <w:rsid w:val="00D67BC5"/>
    <w:rsid w:val="00D7021B"/>
    <w:rsid w:val="00D70D33"/>
    <w:rsid w:val="00D73077"/>
    <w:rsid w:val="00D73C57"/>
    <w:rsid w:val="00D73C9B"/>
    <w:rsid w:val="00D742FF"/>
    <w:rsid w:val="00D7489C"/>
    <w:rsid w:val="00D758B3"/>
    <w:rsid w:val="00D76202"/>
    <w:rsid w:val="00D76ADC"/>
    <w:rsid w:val="00D77413"/>
    <w:rsid w:val="00D8085F"/>
    <w:rsid w:val="00D81F10"/>
    <w:rsid w:val="00D841BC"/>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4CFD"/>
    <w:rsid w:val="00DA56DB"/>
    <w:rsid w:val="00DA5766"/>
    <w:rsid w:val="00DA6452"/>
    <w:rsid w:val="00DA6FE9"/>
    <w:rsid w:val="00DA7925"/>
    <w:rsid w:val="00DB0AB8"/>
    <w:rsid w:val="00DB0D2A"/>
    <w:rsid w:val="00DB115F"/>
    <w:rsid w:val="00DB11CD"/>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1C4B"/>
    <w:rsid w:val="00DD1F7B"/>
    <w:rsid w:val="00DD229E"/>
    <w:rsid w:val="00DD3029"/>
    <w:rsid w:val="00DD55E0"/>
    <w:rsid w:val="00DD737B"/>
    <w:rsid w:val="00DE1904"/>
    <w:rsid w:val="00DE1F03"/>
    <w:rsid w:val="00DE2057"/>
    <w:rsid w:val="00DE206D"/>
    <w:rsid w:val="00DE2544"/>
    <w:rsid w:val="00DE3DBB"/>
    <w:rsid w:val="00DE43A2"/>
    <w:rsid w:val="00DE4A74"/>
    <w:rsid w:val="00DE541C"/>
    <w:rsid w:val="00DE56D6"/>
    <w:rsid w:val="00DE737B"/>
    <w:rsid w:val="00DF075C"/>
    <w:rsid w:val="00DF100B"/>
    <w:rsid w:val="00DF15F7"/>
    <w:rsid w:val="00DF4359"/>
    <w:rsid w:val="00DF69DE"/>
    <w:rsid w:val="00E0263D"/>
    <w:rsid w:val="00E03054"/>
    <w:rsid w:val="00E0576C"/>
    <w:rsid w:val="00E068BC"/>
    <w:rsid w:val="00E0709D"/>
    <w:rsid w:val="00E073F0"/>
    <w:rsid w:val="00E10761"/>
    <w:rsid w:val="00E10C23"/>
    <w:rsid w:val="00E11152"/>
    <w:rsid w:val="00E11D7A"/>
    <w:rsid w:val="00E11EEB"/>
    <w:rsid w:val="00E128F2"/>
    <w:rsid w:val="00E132EE"/>
    <w:rsid w:val="00E13EE4"/>
    <w:rsid w:val="00E15C33"/>
    <w:rsid w:val="00E16463"/>
    <w:rsid w:val="00E23151"/>
    <w:rsid w:val="00E2351A"/>
    <w:rsid w:val="00E2397A"/>
    <w:rsid w:val="00E239D1"/>
    <w:rsid w:val="00E243FA"/>
    <w:rsid w:val="00E2498C"/>
    <w:rsid w:val="00E24DB3"/>
    <w:rsid w:val="00E26727"/>
    <w:rsid w:val="00E26970"/>
    <w:rsid w:val="00E27791"/>
    <w:rsid w:val="00E277D8"/>
    <w:rsid w:val="00E30C75"/>
    <w:rsid w:val="00E319DB"/>
    <w:rsid w:val="00E31AFC"/>
    <w:rsid w:val="00E3409E"/>
    <w:rsid w:val="00E34F76"/>
    <w:rsid w:val="00E37BE5"/>
    <w:rsid w:val="00E37D63"/>
    <w:rsid w:val="00E41A27"/>
    <w:rsid w:val="00E44310"/>
    <w:rsid w:val="00E4608B"/>
    <w:rsid w:val="00E474B8"/>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A7D"/>
    <w:rsid w:val="00E74F5D"/>
    <w:rsid w:val="00E75F72"/>
    <w:rsid w:val="00E76034"/>
    <w:rsid w:val="00E7749F"/>
    <w:rsid w:val="00E80440"/>
    <w:rsid w:val="00E817E0"/>
    <w:rsid w:val="00E82B83"/>
    <w:rsid w:val="00E82EE4"/>
    <w:rsid w:val="00E831E7"/>
    <w:rsid w:val="00E843B5"/>
    <w:rsid w:val="00E84A3B"/>
    <w:rsid w:val="00E85307"/>
    <w:rsid w:val="00E85E61"/>
    <w:rsid w:val="00E8684A"/>
    <w:rsid w:val="00E907E4"/>
    <w:rsid w:val="00E90A24"/>
    <w:rsid w:val="00E90C34"/>
    <w:rsid w:val="00E919AC"/>
    <w:rsid w:val="00E91A22"/>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0E7B"/>
    <w:rsid w:val="00EB1D47"/>
    <w:rsid w:val="00EB2146"/>
    <w:rsid w:val="00EB2317"/>
    <w:rsid w:val="00EB279B"/>
    <w:rsid w:val="00EB2ABB"/>
    <w:rsid w:val="00EB584C"/>
    <w:rsid w:val="00EB5D88"/>
    <w:rsid w:val="00EB6182"/>
    <w:rsid w:val="00EB6A2D"/>
    <w:rsid w:val="00EB7307"/>
    <w:rsid w:val="00EC067D"/>
    <w:rsid w:val="00EC11C5"/>
    <w:rsid w:val="00EC14B0"/>
    <w:rsid w:val="00EC204E"/>
    <w:rsid w:val="00EC2150"/>
    <w:rsid w:val="00EC249E"/>
    <w:rsid w:val="00EC2CFF"/>
    <w:rsid w:val="00EC5F2F"/>
    <w:rsid w:val="00EC651E"/>
    <w:rsid w:val="00EC692E"/>
    <w:rsid w:val="00EC745E"/>
    <w:rsid w:val="00EC7EAF"/>
    <w:rsid w:val="00ED215E"/>
    <w:rsid w:val="00ED27C3"/>
    <w:rsid w:val="00ED2B9F"/>
    <w:rsid w:val="00ED32A7"/>
    <w:rsid w:val="00ED33AE"/>
    <w:rsid w:val="00ED3775"/>
    <w:rsid w:val="00ED4A6D"/>
    <w:rsid w:val="00ED524E"/>
    <w:rsid w:val="00ED6979"/>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EF7DA6"/>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16E2C"/>
    <w:rsid w:val="00F2052B"/>
    <w:rsid w:val="00F2260F"/>
    <w:rsid w:val="00F230C4"/>
    <w:rsid w:val="00F23F2E"/>
    <w:rsid w:val="00F242AD"/>
    <w:rsid w:val="00F247F2"/>
    <w:rsid w:val="00F252A8"/>
    <w:rsid w:val="00F253F3"/>
    <w:rsid w:val="00F265F7"/>
    <w:rsid w:val="00F27F40"/>
    <w:rsid w:val="00F27FA6"/>
    <w:rsid w:val="00F3023F"/>
    <w:rsid w:val="00F30BFB"/>
    <w:rsid w:val="00F33DC8"/>
    <w:rsid w:val="00F34444"/>
    <w:rsid w:val="00F37EAA"/>
    <w:rsid w:val="00F4065A"/>
    <w:rsid w:val="00F4275C"/>
    <w:rsid w:val="00F43AE0"/>
    <w:rsid w:val="00F45693"/>
    <w:rsid w:val="00F46E2D"/>
    <w:rsid w:val="00F4747E"/>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67527"/>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E85"/>
    <w:rsid w:val="00FA7FA9"/>
    <w:rsid w:val="00FB064A"/>
    <w:rsid w:val="00FB1756"/>
    <w:rsid w:val="00FB2379"/>
    <w:rsid w:val="00FB4B8A"/>
    <w:rsid w:val="00FB5152"/>
    <w:rsid w:val="00FB680E"/>
    <w:rsid w:val="00FC0065"/>
    <w:rsid w:val="00FC087B"/>
    <w:rsid w:val="00FC3AEE"/>
    <w:rsid w:val="00FC5902"/>
    <w:rsid w:val="00FC6238"/>
    <w:rsid w:val="00FC75EB"/>
    <w:rsid w:val="00FD1146"/>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3FE2"/>
    <w:rsid w:val="00FE515A"/>
    <w:rsid w:val="00FE5624"/>
    <w:rsid w:val="00FE58E6"/>
    <w:rsid w:val="00FE5D2C"/>
    <w:rsid w:val="00FE5FBF"/>
    <w:rsid w:val="00FE6678"/>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A2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B6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A2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rsid w:val="00D05E0C"/>
    <w:rPr>
      <w:rFonts w:ascii="Arial" w:eastAsiaTheme="minorHAnsi" w:hAnsi="Arial" w:cstheme="minorBidi"/>
      <w:sz w:val="18"/>
      <w:szCs w:val="22"/>
      <w:lang w:val="en-GB"/>
    </w:rPr>
  </w:style>
  <w:style w:type="character" w:customStyle="1" w:styleId="THChar">
    <w:name w:val="TH Char"/>
    <w:link w:val="TH"/>
    <w:rsid w:val="00D05E0C"/>
    <w:rPr>
      <w:rFonts w:ascii="Arial" w:eastAsiaTheme="minorHAnsi" w:hAnsi="Arial" w:cstheme="minorBidi"/>
      <w:b/>
      <w:sz w:val="22"/>
      <w:szCs w:val="22"/>
      <w:lang w:val="en-GB"/>
    </w:rPr>
  </w:style>
  <w:style w:type="character" w:customStyle="1" w:styleId="TAHCar">
    <w:name w:val="TAH Car"/>
    <w:link w:val="TAH"/>
    <w:rsid w:val="00D05E0C"/>
    <w:rPr>
      <w:rFonts w:ascii="Arial" w:eastAsiaTheme="minorHAnsi" w:hAnsi="Arial" w:cstheme="minorBidi"/>
      <w:b/>
      <w:sz w:val="18"/>
      <w:szCs w:val="22"/>
      <w:lang w:val="en-GB"/>
    </w:rPr>
  </w:style>
  <w:style w:type="table" w:customStyle="1" w:styleId="TableGrid1">
    <w:name w:val="Table Grid1"/>
    <w:basedOn w:val="TableNormal"/>
    <w:next w:val="TableGrid"/>
    <w:uiPriority w:val="59"/>
    <w:rsid w:val="00413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246888726">
      <w:bodyDiv w:val="1"/>
      <w:marLeft w:val="0"/>
      <w:marRight w:val="0"/>
      <w:marTop w:val="0"/>
      <w:marBottom w:val="0"/>
      <w:divBdr>
        <w:top w:val="none" w:sz="0" w:space="0" w:color="auto"/>
        <w:left w:val="none" w:sz="0" w:space="0" w:color="auto"/>
        <w:bottom w:val="none" w:sz="0" w:space="0" w:color="auto"/>
        <w:right w:val="none" w:sz="0" w:space="0" w:color="auto"/>
      </w:divBdr>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68744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12150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946067">
      <w:bodyDiv w:val="1"/>
      <w:marLeft w:val="0"/>
      <w:marRight w:val="0"/>
      <w:marTop w:val="0"/>
      <w:marBottom w:val="0"/>
      <w:divBdr>
        <w:top w:val="none" w:sz="0" w:space="0" w:color="auto"/>
        <w:left w:val="none" w:sz="0" w:space="0" w:color="auto"/>
        <w:bottom w:val="none" w:sz="0" w:space="0" w:color="auto"/>
        <w:right w:val="none" w:sz="0" w:space="0" w:color="auto"/>
      </w:divBdr>
      <w:divsChild>
        <w:div w:id="569467923">
          <w:marLeft w:val="360"/>
          <w:marRight w:val="0"/>
          <w:marTop w:val="0"/>
          <w:marBottom w:val="120"/>
          <w:divBdr>
            <w:top w:val="none" w:sz="0" w:space="0" w:color="auto"/>
            <w:left w:val="none" w:sz="0" w:space="0" w:color="auto"/>
            <w:bottom w:val="none" w:sz="0" w:space="0" w:color="auto"/>
            <w:right w:val="none" w:sz="0" w:space="0" w:color="auto"/>
          </w:divBdr>
        </w:div>
        <w:div w:id="596719768">
          <w:marLeft w:val="720"/>
          <w:marRight w:val="0"/>
          <w:marTop w:val="0"/>
          <w:marBottom w:val="120"/>
          <w:divBdr>
            <w:top w:val="none" w:sz="0" w:space="0" w:color="auto"/>
            <w:left w:val="none" w:sz="0" w:space="0" w:color="auto"/>
            <w:bottom w:val="none" w:sz="0" w:space="0" w:color="auto"/>
            <w:right w:val="none" w:sz="0" w:space="0" w:color="auto"/>
          </w:divBdr>
        </w:div>
        <w:div w:id="1660110243">
          <w:marLeft w:val="1080"/>
          <w:marRight w:val="0"/>
          <w:marTop w:val="0"/>
          <w:marBottom w:val="120"/>
          <w:divBdr>
            <w:top w:val="none" w:sz="0" w:space="0" w:color="auto"/>
            <w:left w:val="none" w:sz="0" w:space="0" w:color="auto"/>
            <w:bottom w:val="none" w:sz="0" w:space="0" w:color="auto"/>
            <w:right w:val="none" w:sz="0" w:space="0" w:color="auto"/>
          </w:divBdr>
        </w:div>
      </w:divsChild>
    </w:div>
    <w:div w:id="78342036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117264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9083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5924682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768231963">
      <w:bodyDiv w:val="1"/>
      <w:marLeft w:val="0"/>
      <w:marRight w:val="0"/>
      <w:marTop w:val="0"/>
      <w:marBottom w:val="0"/>
      <w:divBdr>
        <w:top w:val="none" w:sz="0" w:space="0" w:color="auto"/>
        <w:left w:val="none" w:sz="0" w:space="0" w:color="auto"/>
        <w:bottom w:val="none" w:sz="0" w:space="0" w:color="auto"/>
        <w:right w:val="none" w:sz="0" w:space="0" w:color="auto"/>
      </w:divBdr>
      <w:divsChild>
        <w:div w:id="2139299266">
          <w:marLeft w:val="360"/>
          <w:marRight w:val="0"/>
          <w:marTop w:val="0"/>
          <w:marBottom w:val="120"/>
          <w:divBdr>
            <w:top w:val="none" w:sz="0" w:space="0" w:color="auto"/>
            <w:left w:val="none" w:sz="0" w:space="0" w:color="auto"/>
            <w:bottom w:val="none" w:sz="0" w:space="0" w:color="auto"/>
            <w:right w:val="none" w:sz="0" w:space="0" w:color="auto"/>
          </w:divBdr>
        </w:div>
        <w:div w:id="1405377177">
          <w:marLeft w:val="720"/>
          <w:marRight w:val="0"/>
          <w:marTop w:val="0"/>
          <w:marBottom w:val="120"/>
          <w:divBdr>
            <w:top w:val="none" w:sz="0" w:space="0" w:color="auto"/>
            <w:left w:val="none" w:sz="0" w:space="0" w:color="auto"/>
            <w:bottom w:val="none" w:sz="0" w:space="0" w:color="auto"/>
            <w:right w:val="none" w:sz="0" w:space="0" w:color="auto"/>
          </w:divBdr>
        </w:div>
        <w:div w:id="657003564">
          <w:marLeft w:val="1080"/>
          <w:marRight w:val="0"/>
          <w:marTop w:val="0"/>
          <w:marBottom w:val="120"/>
          <w:divBdr>
            <w:top w:val="none" w:sz="0" w:space="0" w:color="auto"/>
            <w:left w:val="none" w:sz="0" w:space="0" w:color="auto"/>
            <w:bottom w:val="none" w:sz="0" w:space="0" w:color="auto"/>
            <w:right w:val="none" w:sz="0" w:space="0" w:color="auto"/>
          </w:divBdr>
        </w:div>
      </w:divsChild>
    </w:div>
    <w:div w:id="180369402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F5515-2A1E-49FA-8EE7-BD07B8FC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1658</Words>
  <Characters>13435</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2018-05-11T17:42:00Z</dcterms:created>
  <dcterms:modified xsi:type="dcterms:W3CDTF">2018-05-11T17:42:00Z</dcterms:modified>
</cp:coreProperties>
</file>