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18D488" w14:textId="1F565FCE" w:rsidR="0030068F" w:rsidRPr="00FC7BBB" w:rsidRDefault="00AA1021" w:rsidP="0030068F">
      <w:pPr>
        <w:tabs>
          <w:tab w:val="right" w:pos="9360"/>
        </w:tabs>
        <w:spacing w:after="0"/>
        <w:rPr>
          <w:rFonts w:ascii="Arial" w:hAnsi="Arial" w:cs="Arial"/>
          <w:b/>
          <w:i/>
          <w:sz w:val="24"/>
          <w:lang w:eastAsia="zh-CN"/>
        </w:rPr>
      </w:pPr>
      <w:r>
        <w:rPr>
          <w:rFonts w:ascii="Arial" w:hAnsi="Arial" w:cs="Arial"/>
          <w:b/>
          <w:sz w:val="24"/>
          <w:lang w:val="en-US"/>
        </w:rPr>
        <w:t>3GPP TSG RAN WG1 Meeting #93</w:t>
      </w:r>
      <w:r w:rsidR="00316FFE">
        <w:rPr>
          <w:rFonts w:ascii="Arial" w:hAnsi="Arial" w:cs="Arial"/>
          <w:b/>
          <w:sz w:val="24"/>
        </w:rPr>
        <w:t xml:space="preserve">       </w:t>
      </w:r>
      <w:r w:rsidR="0030068F" w:rsidRPr="00FC7BBB">
        <w:rPr>
          <w:rFonts w:ascii="Arial" w:hAnsi="Arial" w:cs="Arial"/>
          <w:b/>
          <w:sz w:val="24"/>
        </w:rPr>
        <w:t xml:space="preserve">                                                     </w:t>
      </w:r>
      <w:r w:rsidR="0030068F" w:rsidRPr="00FC7BBB">
        <w:rPr>
          <w:rFonts w:ascii="Arial" w:hAnsi="Arial" w:cs="Arial"/>
          <w:b/>
          <w:sz w:val="24"/>
        </w:rPr>
        <w:tab/>
        <w:t xml:space="preserve">     </w:t>
      </w:r>
      <w:r w:rsidR="0030068F">
        <w:rPr>
          <w:rFonts w:ascii="Arial" w:hAnsi="Arial" w:cs="Arial"/>
          <w:b/>
          <w:sz w:val="24"/>
        </w:rPr>
        <w:t xml:space="preserve"> </w:t>
      </w:r>
      <w:r w:rsidR="00624A6F">
        <w:rPr>
          <w:rFonts w:ascii="Arial" w:hAnsi="Arial" w:cs="Arial"/>
          <w:b/>
          <w:sz w:val="24"/>
        </w:rPr>
        <w:t>R1-180654</w:t>
      </w:r>
      <w:r w:rsidR="00AE2351">
        <w:rPr>
          <w:rFonts w:ascii="Arial" w:hAnsi="Arial" w:cs="Arial"/>
          <w:b/>
          <w:sz w:val="24"/>
        </w:rPr>
        <w:t>6</w:t>
      </w:r>
    </w:p>
    <w:p w14:paraId="719E3DBE" w14:textId="0891412F" w:rsidR="0030068F" w:rsidRPr="00FC7BBB" w:rsidRDefault="00AA1021" w:rsidP="0030068F">
      <w:pPr>
        <w:spacing w:after="0"/>
        <w:rPr>
          <w:rFonts w:ascii="Arial" w:hAnsi="Arial" w:cs="Arial"/>
          <w:b/>
          <w:sz w:val="24"/>
        </w:rPr>
      </w:pPr>
      <w:r>
        <w:rPr>
          <w:rFonts w:ascii="Arial" w:hAnsi="Arial" w:cs="Arial"/>
          <w:b/>
          <w:sz w:val="24"/>
          <w:lang w:val="en-US"/>
        </w:rPr>
        <w:t>Busan</w:t>
      </w:r>
      <w:r w:rsidR="00E22F72">
        <w:rPr>
          <w:rFonts w:ascii="Arial" w:hAnsi="Arial" w:cs="Arial"/>
          <w:b/>
          <w:sz w:val="24"/>
          <w:lang w:val="en-US"/>
        </w:rPr>
        <w:t xml:space="preserve">, </w:t>
      </w:r>
      <w:r>
        <w:rPr>
          <w:rFonts w:ascii="Arial" w:hAnsi="Arial" w:cs="Arial"/>
          <w:b/>
          <w:sz w:val="24"/>
          <w:lang w:val="en-US"/>
        </w:rPr>
        <w:t>Korea</w:t>
      </w:r>
      <w:r w:rsidR="00E22F72" w:rsidRPr="002C4AFA">
        <w:rPr>
          <w:rFonts w:ascii="Arial" w:hAnsi="Arial" w:cs="Arial"/>
          <w:b/>
          <w:sz w:val="24"/>
          <w:lang w:val="en-US"/>
        </w:rPr>
        <w:t xml:space="preserve">, </w:t>
      </w:r>
      <w:r>
        <w:rPr>
          <w:rFonts w:ascii="Arial" w:hAnsi="Arial" w:cs="Arial"/>
          <w:b/>
          <w:sz w:val="24"/>
          <w:lang w:val="en-US"/>
        </w:rPr>
        <w:t>May</w:t>
      </w:r>
      <w:r w:rsidR="00E22F72">
        <w:rPr>
          <w:rFonts w:ascii="Arial" w:hAnsi="Arial" w:cs="Arial"/>
          <w:b/>
          <w:sz w:val="24"/>
          <w:lang w:val="en-US"/>
        </w:rPr>
        <w:t xml:space="preserve"> </w:t>
      </w:r>
      <w:r w:rsidR="00B25992">
        <w:rPr>
          <w:rFonts w:ascii="Arial" w:hAnsi="Arial" w:cs="Arial"/>
          <w:b/>
          <w:sz w:val="24"/>
          <w:lang w:val="en-US"/>
        </w:rPr>
        <w:t>21</w:t>
      </w:r>
      <w:r w:rsidR="00B25992">
        <w:rPr>
          <w:rFonts w:ascii="Arial" w:hAnsi="Arial" w:cs="Arial"/>
          <w:b/>
          <w:sz w:val="24"/>
          <w:vertAlign w:val="superscript"/>
          <w:lang w:val="en-US"/>
        </w:rPr>
        <w:t>st</w:t>
      </w:r>
      <w:r w:rsidR="00B25992">
        <w:rPr>
          <w:rFonts w:ascii="Arial" w:hAnsi="Arial" w:cs="Arial"/>
          <w:b/>
          <w:sz w:val="24"/>
          <w:lang w:val="en-US"/>
        </w:rPr>
        <w:t xml:space="preserve"> </w:t>
      </w:r>
      <w:r w:rsidR="00E22F72">
        <w:rPr>
          <w:rFonts w:ascii="Arial" w:hAnsi="Arial" w:cs="Arial"/>
          <w:b/>
          <w:sz w:val="24"/>
          <w:lang w:val="en-US"/>
        </w:rPr>
        <w:t>– 2</w:t>
      </w:r>
      <w:r>
        <w:rPr>
          <w:rFonts w:ascii="Arial" w:hAnsi="Arial" w:cs="Arial"/>
          <w:b/>
          <w:sz w:val="24"/>
          <w:lang w:val="en-US"/>
        </w:rPr>
        <w:t>5</w:t>
      </w:r>
      <w:r w:rsidR="00E22F72" w:rsidRPr="003E5A52">
        <w:rPr>
          <w:rFonts w:ascii="Arial" w:hAnsi="Arial" w:cs="Arial"/>
          <w:b/>
          <w:sz w:val="24"/>
          <w:vertAlign w:val="superscript"/>
          <w:lang w:val="en-US"/>
        </w:rPr>
        <w:t>th</w:t>
      </w:r>
      <w:r w:rsidR="00E22F72">
        <w:rPr>
          <w:rFonts w:ascii="Arial" w:hAnsi="Arial" w:cs="Arial"/>
          <w:b/>
          <w:sz w:val="24"/>
          <w:lang w:val="en-US"/>
        </w:rPr>
        <w:t>, 2018</w:t>
      </w:r>
      <w:r w:rsidR="0030068F" w:rsidRPr="00FC7BBB">
        <w:rPr>
          <w:rFonts w:ascii="Arial" w:hAnsi="Arial" w:cs="Arial"/>
          <w:b/>
          <w:sz w:val="24"/>
        </w:rPr>
        <w:t xml:space="preserve">  </w:t>
      </w:r>
    </w:p>
    <w:p w14:paraId="5EB3A825" w14:textId="77777777" w:rsidR="007D4C02" w:rsidRPr="00E047A5" w:rsidRDefault="007D4C02" w:rsidP="004244DD">
      <w:pPr>
        <w:pStyle w:val="Header"/>
        <w:widowControl w:val="0"/>
        <w:tabs>
          <w:tab w:val="right" w:pos="8280"/>
          <w:tab w:val="right" w:pos="9781"/>
        </w:tabs>
        <w:spacing w:after="0"/>
        <w:ind w:right="-58"/>
        <w:rPr>
          <w:rFonts w:ascii="Arial" w:eastAsia="MS Mincho" w:hAnsi="Arial" w:cs="Arial"/>
          <w:b/>
          <w:bCs/>
          <w:sz w:val="24"/>
          <w:lang w:eastAsia="ja-JP"/>
        </w:rPr>
      </w:pPr>
      <w:bookmarkStart w:id="0" w:name="Source"/>
      <w:bookmarkEnd w:id="0"/>
    </w:p>
    <w:p w14:paraId="2D4672AD" w14:textId="50978472" w:rsidR="00ED73DD" w:rsidRDefault="00ED73DD" w:rsidP="004244DD">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AE2351">
        <w:rPr>
          <w:rFonts w:ascii="Arial" w:hAnsi="Arial" w:cs="Arial"/>
          <w:b/>
          <w:bCs/>
          <w:sz w:val="24"/>
          <w:lang w:val="en-US"/>
        </w:rPr>
        <w:t>7.6.4.3</w:t>
      </w:r>
    </w:p>
    <w:p w14:paraId="02AA2B85" w14:textId="6E76D0B4" w:rsidR="007D4C02" w:rsidRPr="0099619E" w:rsidRDefault="003C0C00" w:rsidP="003C0C00">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00F97383" w:rsidRPr="0099619E">
        <w:rPr>
          <w:rFonts w:ascii="Arial" w:hAnsi="Arial" w:cs="Arial"/>
          <w:b/>
          <w:bCs/>
          <w:sz w:val="24"/>
          <w:lang w:val="en-US"/>
        </w:rPr>
        <w:t>Intel Corporation</w:t>
      </w:r>
    </w:p>
    <w:p w14:paraId="55544A88" w14:textId="40C967AD" w:rsidR="007D4C02" w:rsidRPr="0099619E" w:rsidRDefault="007D4C02" w:rsidP="004244DD">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AE2351" w:rsidRPr="00AE2351">
        <w:rPr>
          <w:rFonts w:ascii="Arial" w:hAnsi="Arial" w:cs="Arial"/>
          <w:b/>
          <w:bCs/>
          <w:sz w:val="24"/>
          <w:lang w:val="en-US"/>
        </w:rPr>
        <w:t>Potential enhancements to NR</w:t>
      </w:r>
      <w:r w:rsidR="00AE2351">
        <w:rPr>
          <w:rFonts w:ascii="Arial" w:hAnsi="Arial" w:cs="Arial"/>
          <w:b/>
          <w:bCs/>
          <w:sz w:val="24"/>
          <w:lang w:val="en-US"/>
        </w:rPr>
        <w:t xml:space="preserve"> scheduling and</w:t>
      </w:r>
      <w:r w:rsidR="00AE2351" w:rsidRPr="00AE2351">
        <w:rPr>
          <w:rFonts w:ascii="Arial" w:hAnsi="Arial" w:cs="Arial"/>
          <w:b/>
          <w:bCs/>
          <w:sz w:val="24"/>
          <w:lang w:val="en-US"/>
        </w:rPr>
        <w:t xml:space="preserve"> HARQ to support unlicensed operation </w:t>
      </w:r>
    </w:p>
    <w:p w14:paraId="1DBC2C9C" w14:textId="77777777" w:rsidR="007122C4" w:rsidRPr="0099619E" w:rsidRDefault="001F3AEC" w:rsidP="004244DD">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77777777" w:rsidR="00623807" w:rsidRDefault="00E503C3" w:rsidP="00327510">
      <w:pPr>
        <w:pStyle w:val="Heading1"/>
        <w:keepNext w:val="0"/>
        <w:widowControl w:val="0"/>
        <w:spacing w:before="480" w:after="120"/>
        <w:ind w:left="518" w:hanging="518"/>
        <w:rPr>
          <w:sz w:val="28"/>
        </w:rPr>
      </w:pPr>
      <w:r>
        <w:rPr>
          <w:sz w:val="28"/>
        </w:rPr>
        <w:t>Introduction</w:t>
      </w:r>
      <w:r w:rsidR="00DE31C2">
        <w:rPr>
          <w:sz w:val="28"/>
        </w:rPr>
        <w:t xml:space="preserve"> </w:t>
      </w:r>
    </w:p>
    <w:p w14:paraId="171BC7AE" w14:textId="671106A1" w:rsidR="00C77DD7" w:rsidRDefault="00396B04" w:rsidP="00396B04">
      <w:r>
        <w:t>In RAN1 #92</w:t>
      </w:r>
      <w:r w:rsidR="00AA1021">
        <w:t>b</w:t>
      </w:r>
      <w:r>
        <w:t>,</w:t>
      </w:r>
      <w:r w:rsidR="00AA1021">
        <w:t xml:space="preserve"> the following</w:t>
      </w:r>
      <w:r w:rsidR="007F490A">
        <w:t xml:space="preserve"> agreement was made [1]: </w:t>
      </w:r>
    </w:p>
    <w:tbl>
      <w:tblPr>
        <w:tblStyle w:val="TableGrid"/>
        <w:tblW w:w="0" w:type="auto"/>
        <w:tblLook w:val="04A0" w:firstRow="1" w:lastRow="0" w:firstColumn="1" w:lastColumn="0" w:noHBand="0" w:noVBand="1"/>
      </w:tblPr>
      <w:tblGrid>
        <w:gridCol w:w="9919"/>
      </w:tblGrid>
      <w:tr w:rsidR="00C77DD7" w14:paraId="0080C4F8" w14:textId="77777777" w:rsidTr="00C77DD7">
        <w:tc>
          <w:tcPr>
            <w:tcW w:w="9919" w:type="dxa"/>
          </w:tcPr>
          <w:p w14:paraId="588F47CA" w14:textId="77777777" w:rsidR="00C77DD7" w:rsidRPr="00085D5D" w:rsidRDefault="00C77DD7" w:rsidP="00920F31">
            <w:r w:rsidRPr="00DB483B">
              <w:rPr>
                <w:highlight w:val="green"/>
              </w:rPr>
              <w:t>Agreement:</w:t>
            </w:r>
          </w:p>
          <w:p w14:paraId="0BC201D4" w14:textId="77777777" w:rsidR="00C77DD7" w:rsidRDefault="00C77DD7" w:rsidP="00920F31">
            <w:pPr>
              <w:widowControl w:val="0"/>
              <w:numPr>
                <w:ilvl w:val="0"/>
                <w:numId w:val="31"/>
              </w:numPr>
              <w:spacing w:after="0"/>
              <w:rPr>
                <w:lang w:val="en-US"/>
              </w:rPr>
            </w:pPr>
            <w:r>
              <w:rPr>
                <w:lang w:val="en-US"/>
              </w:rPr>
              <w:t xml:space="preserve">Study possible enhancements for HARQ operation </w:t>
            </w:r>
          </w:p>
          <w:p w14:paraId="2CCCD5A5" w14:textId="77777777" w:rsidR="00C77DD7" w:rsidRPr="0001199A" w:rsidRDefault="00C77DD7" w:rsidP="00920F31">
            <w:pPr>
              <w:widowControl w:val="0"/>
              <w:numPr>
                <w:ilvl w:val="0"/>
                <w:numId w:val="31"/>
              </w:numPr>
              <w:spacing w:after="0"/>
              <w:rPr>
                <w:lang w:val="en-US"/>
              </w:rPr>
            </w:pPr>
            <w:r>
              <w:rPr>
                <w:lang w:val="en-US"/>
              </w:rPr>
              <w:t>Study changes needed for Configured Grant support in NR-U</w:t>
            </w:r>
          </w:p>
          <w:p w14:paraId="492CD430" w14:textId="77777777" w:rsidR="00C77DD7" w:rsidRPr="00F770AA" w:rsidRDefault="00C77DD7" w:rsidP="00920F31">
            <w:pPr>
              <w:widowControl w:val="0"/>
              <w:numPr>
                <w:ilvl w:val="0"/>
                <w:numId w:val="31"/>
              </w:numPr>
              <w:spacing w:after="0"/>
              <w:rPr>
                <w:lang w:val="en-US"/>
              </w:rPr>
            </w:pPr>
            <w:r>
              <w:rPr>
                <w:lang w:val="en-US"/>
              </w:rPr>
              <w:t xml:space="preserve">Baseline for study: If absence of Wi-Fi cannot be guaranteed (e.g. by regulation) </w:t>
            </w:r>
            <w:r w:rsidRPr="00F770AA">
              <w:rPr>
                <w:lang w:val="en-US"/>
              </w:rPr>
              <w:t xml:space="preserve">in the band (sub-7 GHz) where NR-U is operating, the NR-U operating bandwidth is an integer  multiple of 20MHz </w:t>
            </w:r>
          </w:p>
          <w:p w14:paraId="57D50695" w14:textId="77777777" w:rsidR="00C77DD7" w:rsidRDefault="00C77DD7" w:rsidP="00920F31">
            <w:pPr>
              <w:widowControl w:val="0"/>
              <w:numPr>
                <w:ilvl w:val="0"/>
                <w:numId w:val="31"/>
              </w:numPr>
              <w:spacing w:after="0"/>
              <w:rPr>
                <w:lang w:val="en-US"/>
              </w:rPr>
            </w:pPr>
            <w:r w:rsidRPr="00113B5C">
              <w:rPr>
                <w:lang w:val="en-US"/>
              </w:rPr>
              <w:t>At least for band where absence of Wi-Fi cannot be guaranteed (e.g. by regulation), LBT can be performed</w:t>
            </w:r>
            <w:r>
              <w:rPr>
                <w:lang w:val="en-US"/>
              </w:rPr>
              <w:t xml:space="preserve"> in units of 20 MHz. </w:t>
            </w:r>
          </w:p>
          <w:p w14:paraId="226A7778" w14:textId="77777777" w:rsidR="00C77DD7" w:rsidRDefault="00C77DD7" w:rsidP="00920F31">
            <w:pPr>
              <w:widowControl w:val="0"/>
              <w:numPr>
                <w:ilvl w:val="1"/>
                <w:numId w:val="31"/>
              </w:numPr>
              <w:spacing w:after="0"/>
              <w:rPr>
                <w:lang w:val="en-US"/>
              </w:rPr>
            </w:pPr>
            <w:r>
              <w:rPr>
                <w:lang w:val="en-US"/>
              </w:rPr>
              <w:t>FFS: details on how to perform LBT for as single carrier with bandwidth greater than 20 MHz, i.e., integer multiples of 20 MHz.</w:t>
            </w:r>
          </w:p>
          <w:p w14:paraId="6975FB4D" w14:textId="77777777" w:rsidR="00C77DD7" w:rsidRDefault="00C77DD7" w:rsidP="00920F31">
            <w:pPr>
              <w:widowControl w:val="0"/>
              <w:numPr>
                <w:ilvl w:val="0"/>
                <w:numId w:val="31"/>
              </w:numPr>
              <w:spacing w:after="0"/>
              <w:rPr>
                <w:lang w:val="en-US"/>
              </w:rPr>
            </w:pPr>
            <w:r>
              <w:rPr>
                <w:lang w:val="en-US"/>
              </w:rPr>
              <w:t>Study whether or not the following techniques enhance performance beyond the baseline LBT mechanisms</w:t>
            </w:r>
          </w:p>
          <w:p w14:paraId="6E36A877" w14:textId="77777777" w:rsidR="00C77DD7" w:rsidRPr="00590BD9" w:rsidRDefault="00C77DD7" w:rsidP="00920F31">
            <w:pPr>
              <w:widowControl w:val="0"/>
              <w:numPr>
                <w:ilvl w:val="1"/>
                <w:numId w:val="31"/>
              </w:numPr>
              <w:spacing w:after="0"/>
              <w:rPr>
                <w:lang w:val="en-US"/>
              </w:rPr>
            </w:pPr>
            <w:r>
              <w:rPr>
                <w:lang w:val="en-US"/>
              </w:rPr>
              <w:t>Techniques to cope with directional antennas/transmissions</w:t>
            </w:r>
          </w:p>
          <w:p w14:paraId="41E9C1DC" w14:textId="77777777" w:rsidR="00C77DD7" w:rsidRDefault="00C77DD7" w:rsidP="00920F31">
            <w:pPr>
              <w:widowControl w:val="0"/>
              <w:numPr>
                <w:ilvl w:val="1"/>
                <w:numId w:val="31"/>
              </w:numPr>
              <w:spacing w:after="0"/>
              <w:rPr>
                <w:lang w:val="en-US"/>
              </w:rPr>
            </w:pPr>
            <w:r w:rsidRPr="00936AB5">
              <w:rPr>
                <w:lang w:val="en-US"/>
              </w:rPr>
              <w:t>Receiver assisted LBT : RTS/CTS type mechanism</w:t>
            </w:r>
          </w:p>
          <w:p w14:paraId="3FBEECAA" w14:textId="77777777" w:rsidR="00C77DD7" w:rsidRDefault="00C77DD7" w:rsidP="00920F31">
            <w:pPr>
              <w:widowControl w:val="0"/>
              <w:numPr>
                <w:ilvl w:val="2"/>
                <w:numId w:val="31"/>
              </w:numPr>
              <w:spacing w:after="0"/>
              <w:rPr>
                <w:lang w:val="en-US"/>
              </w:rPr>
            </w:pPr>
            <w:r w:rsidRPr="0001199A">
              <w:rPr>
                <w:lang w:val="en-US"/>
              </w:rPr>
              <w:t xml:space="preserve">On-demand </w:t>
            </w:r>
            <w:r>
              <w:rPr>
                <w:lang w:val="en-US"/>
              </w:rPr>
              <w:t xml:space="preserve">receiver assisted </w:t>
            </w:r>
            <w:r w:rsidRPr="0001199A">
              <w:rPr>
                <w:lang w:val="en-US"/>
              </w:rPr>
              <w:t>LBT</w:t>
            </w:r>
            <w:r>
              <w:rPr>
                <w:lang w:val="en-US"/>
              </w:rPr>
              <w:t xml:space="preserve">: For example receiver assisted LBT enabled only when needed </w:t>
            </w:r>
          </w:p>
          <w:p w14:paraId="1A8A0423" w14:textId="77777777" w:rsidR="00C77DD7" w:rsidRPr="00BB19F3" w:rsidRDefault="00C77DD7" w:rsidP="00920F31">
            <w:pPr>
              <w:widowControl w:val="0"/>
              <w:numPr>
                <w:ilvl w:val="1"/>
                <w:numId w:val="31"/>
              </w:numPr>
              <w:spacing w:after="0"/>
              <w:rPr>
                <w:lang w:val="en-US"/>
              </w:rPr>
            </w:pPr>
            <w:r>
              <w:rPr>
                <w:lang w:val="en-US"/>
              </w:rPr>
              <w:t xml:space="preserve">Techniques to enhance spatial reuse </w:t>
            </w:r>
          </w:p>
          <w:p w14:paraId="3BCD660B" w14:textId="77777777" w:rsidR="00C77DD7" w:rsidRDefault="00C77DD7" w:rsidP="00920F31">
            <w:pPr>
              <w:widowControl w:val="0"/>
              <w:numPr>
                <w:ilvl w:val="1"/>
                <w:numId w:val="31"/>
              </w:numPr>
              <w:spacing w:after="0"/>
              <w:rPr>
                <w:lang w:val="en-US"/>
              </w:rPr>
            </w:pPr>
            <w:r>
              <w:rPr>
                <w:lang w:val="en-US"/>
              </w:rPr>
              <w:t>Preamble detection</w:t>
            </w:r>
          </w:p>
          <w:p w14:paraId="51D077BB" w14:textId="77777777" w:rsidR="00C77DD7" w:rsidRPr="004B7F1F" w:rsidRDefault="00C77DD7" w:rsidP="00920F31">
            <w:pPr>
              <w:widowControl w:val="0"/>
              <w:numPr>
                <w:ilvl w:val="1"/>
                <w:numId w:val="31"/>
              </w:numPr>
              <w:spacing w:after="0"/>
              <w:rPr>
                <w:lang w:val="en-US"/>
              </w:rPr>
            </w:pPr>
            <w:r>
              <w:rPr>
                <w:lang w:val="en-US"/>
              </w:rPr>
              <w:t>Enhancements to baseline LBT mechanisms above 7 GHz</w:t>
            </w:r>
          </w:p>
          <w:p w14:paraId="458E2291" w14:textId="77777777" w:rsidR="00C77DD7" w:rsidRDefault="00C77DD7" w:rsidP="00920F31">
            <w:pPr>
              <w:widowControl w:val="0"/>
              <w:numPr>
                <w:ilvl w:val="0"/>
                <w:numId w:val="31"/>
              </w:numPr>
              <w:spacing w:after="0"/>
              <w:rPr>
                <w:lang w:val="en-US"/>
              </w:rPr>
            </w:pPr>
            <w:r>
              <w:rPr>
                <w:lang w:val="en-US"/>
              </w:rPr>
              <w:t xml:space="preserve">Note: </w:t>
            </w:r>
            <w:r w:rsidRPr="003B3313">
              <w:rPr>
                <w:lang w:val="en-US"/>
              </w:rPr>
              <w:t>LTE-LAA LBT mechanism are assumed as baseline</w:t>
            </w:r>
            <w:r>
              <w:rPr>
                <w:lang w:val="en-US"/>
              </w:rPr>
              <w:t xml:space="preserve"> for evaluations for 5GHz. </w:t>
            </w:r>
          </w:p>
          <w:p w14:paraId="78D0E226" w14:textId="77777777" w:rsidR="00C77DD7" w:rsidRPr="00F770AA" w:rsidRDefault="00C77DD7" w:rsidP="00920F31">
            <w:pPr>
              <w:widowControl w:val="0"/>
              <w:numPr>
                <w:ilvl w:val="0"/>
                <w:numId w:val="31"/>
              </w:numPr>
              <w:rPr>
                <w:lang w:val="en-US"/>
              </w:rPr>
            </w:pPr>
            <w:r>
              <w:rPr>
                <w:lang w:val="en-US"/>
              </w:rPr>
              <w:t>Note: Other aspects are not precluded from being included</w:t>
            </w:r>
          </w:p>
        </w:tc>
      </w:tr>
    </w:tbl>
    <w:p w14:paraId="19060C4F" w14:textId="77777777" w:rsidR="00F770AA" w:rsidRDefault="00F770AA" w:rsidP="00396B04"/>
    <w:p w14:paraId="066450E0" w14:textId="78359939" w:rsidR="00B40357" w:rsidRDefault="00B40357" w:rsidP="00B40357">
      <w:r>
        <w:t>Based on the above agreement, the following issues will be discussed in this contribution:</w:t>
      </w:r>
    </w:p>
    <w:p w14:paraId="22CA455E" w14:textId="22FCA340" w:rsidR="00B40357" w:rsidRDefault="00736EBB" w:rsidP="00B40357">
      <w:pPr>
        <w:pStyle w:val="ListParagraph"/>
        <w:numPr>
          <w:ilvl w:val="0"/>
          <w:numId w:val="32"/>
        </w:numPr>
        <w:spacing w:before="120" w:after="0"/>
      </w:pPr>
      <w:r>
        <w:t>Review the scheduling enhancements made in Release 14 eLAA WI and discuss if these enhancements are necessary for NR unlicensed. The scheduling enhancements made in Release 1</w:t>
      </w:r>
      <w:r w:rsidR="00174937">
        <w:t>4 eLAA WI includes</w:t>
      </w:r>
      <w:r>
        <w:t>:</w:t>
      </w:r>
    </w:p>
    <w:p w14:paraId="49CC9F72" w14:textId="15FD37B4" w:rsidR="00736EBB" w:rsidRDefault="00FA6B17" w:rsidP="00736EBB">
      <w:pPr>
        <w:pStyle w:val="ListParagraph"/>
        <w:numPr>
          <w:ilvl w:val="1"/>
          <w:numId w:val="32"/>
        </w:numPr>
        <w:spacing w:before="120" w:after="0"/>
      </w:pPr>
      <w:r>
        <w:t>Multi-subframe scheduling</w:t>
      </w:r>
    </w:p>
    <w:p w14:paraId="1332914F" w14:textId="168CBF4C" w:rsidR="00FA6B17" w:rsidRDefault="00FA6B17" w:rsidP="00736EBB">
      <w:pPr>
        <w:pStyle w:val="ListParagraph"/>
        <w:numPr>
          <w:ilvl w:val="1"/>
          <w:numId w:val="32"/>
        </w:numPr>
        <w:spacing w:before="120" w:after="0"/>
      </w:pPr>
      <w:r>
        <w:t>Flexible timing scheduling</w:t>
      </w:r>
    </w:p>
    <w:p w14:paraId="62B36092" w14:textId="296CBB97" w:rsidR="00FA6B17" w:rsidRDefault="00FA6B17" w:rsidP="00736EBB">
      <w:pPr>
        <w:pStyle w:val="ListParagraph"/>
        <w:numPr>
          <w:ilvl w:val="1"/>
          <w:numId w:val="32"/>
        </w:numPr>
        <w:spacing w:before="120" w:after="0"/>
      </w:pPr>
      <w:r>
        <w:t>Two-stage grant</w:t>
      </w:r>
    </w:p>
    <w:p w14:paraId="4277E774" w14:textId="5821FECE" w:rsidR="00FA6B17" w:rsidRDefault="00FA6B17" w:rsidP="00FA6B17">
      <w:pPr>
        <w:pStyle w:val="ListParagraph"/>
        <w:numPr>
          <w:ilvl w:val="0"/>
          <w:numId w:val="32"/>
        </w:numPr>
        <w:spacing w:before="120" w:after="0"/>
      </w:pPr>
      <w:r>
        <w:t>Timing between PDSCH and the corresponding HARQ-ACK (i.e., K1)</w:t>
      </w:r>
    </w:p>
    <w:p w14:paraId="1729F230" w14:textId="2DBC4C5F" w:rsidR="00B530F8" w:rsidRPr="00327510" w:rsidRDefault="005C1AF0" w:rsidP="00B530F8">
      <w:pPr>
        <w:pStyle w:val="Heading1"/>
        <w:keepNext w:val="0"/>
        <w:widowControl w:val="0"/>
        <w:spacing w:before="480" w:after="120"/>
        <w:ind w:left="518" w:hanging="518"/>
        <w:rPr>
          <w:sz w:val="28"/>
        </w:rPr>
      </w:pPr>
      <w:r>
        <w:rPr>
          <w:sz w:val="28"/>
        </w:rPr>
        <w:t xml:space="preserve">UL </w:t>
      </w:r>
      <w:r w:rsidR="00FA6B17">
        <w:rPr>
          <w:sz w:val="28"/>
        </w:rPr>
        <w:t>Scheduling enhancements</w:t>
      </w:r>
    </w:p>
    <w:p w14:paraId="744B631D" w14:textId="477E600C" w:rsidR="00FA6B17" w:rsidRDefault="001E22A9" w:rsidP="00DF24A8">
      <w:r>
        <w:t xml:space="preserve">Release 14 eLAA WI </w:t>
      </w:r>
      <w:r w:rsidR="00B25992">
        <w:t xml:space="preserve">has </w:t>
      </w:r>
      <w:r>
        <w:t xml:space="preserve">introduced the following scheduling enhancements mainly to cope with the unpredictability of channel availability with LBT. </w:t>
      </w:r>
    </w:p>
    <w:p w14:paraId="21383791" w14:textId="77777777" w:rsidR="001E22A9" w:rsidRDefault="001E22A9" w:rsidP="001E22A9">
      <w:pPr>
        <w:pStyle w:val="ListParagraph"/>
        <w:numPr>
          <w:ilvl w:val="0"/>
          <w:numId w:val="32"/>
        </w:numPr>
        <w:spacing w:before="120" w:after="0"/>
      </w:pPr>
      <w:r>
        <w:t>Multi-subframe scheduling</w:t>
      </w:r>
    </w:p>
    <w:p w14:paraId="04B8833B" w14:textId="77777777" w:rsidR="001E22A9" w:rsidRDefault="001E22A9" w:rsidP="001E22A9">
      <w:pPr>
        <w:pStyle w:val="ListParagraph"/>
        <w:numPr>
          <w:ilvl w:val="0"/>
          <w:numId w:val="32"/>
        </w:numPr>
        <w:spacing w:before="120" w:after="0"/>
      </w:pPr>
      <w:r>
        <w:t>Flexible timing scheduling</w:t>
      </w:r>
    </w:p>
    <w:p w14:paraId="358F21D6" w14:textId="77777777" w:rsidR="001E22A9" w:rsidRDefault="001E22A9" w:rsidP="001E22A9">
      <w:pPr>
        <w:pStyle w:val="ListParagraph"/>
        <w:numPr>
          <w:ilvl w:val="0"/>
          <w:numId w:val="32"/>
        </w:numPr>
        <w:spacing w:before="120" w:after="0"/>
      </w:pPr>
      <w:r>
        <w:t>Two-stage grant</w:t>
      </w:r>
    </w:p>
    <w:p w14:paraId="0B263B49" w14:textId="56377A22" w:rsidR="00FA6B17" w:rsidRDefault="001E22A9" w:rsidP="00DF24A8">
      <w:r>
        <w:t xml:space="preserve">In this section, the above enhancements are to be reviewed and reassessed </w:t>
      </w:r>
      <w:r w:rsidR="00B25992">
        <w:t xml:space="preserve">whether </w:t>
      </w:r>
      <w:r>
        <w:t xml:space="preserve">they are necessary to be considered for NR-unlicensed. </w:t>
      </w:r>
    </w:p>
    <w:p w14:paraId="54BD1AC9" w14:textId="2B68E934" w:rsidR="00FA6B17" w:rsidRDefault="001E22A9" w:rsidP="001E22A9">
      <w:pPr>
        <w:jc w:val="center"/>
      </w:pPr>
      <w:r w:rsidRPr="001E22A9">
        <w:rPr>
          <w:noProof/>
          <w:lang w:val="en-US" w:eastAsia="ko-KR"/>
        </w:rPr>
        <w:lastRenderedPageBreak/>
        <w:drawing>
          <wp:inline distT="0" distB="0" distL="0" distR="0" wp14:anchorId="72C72BE8" wp14:editId="45724398">
            <wp:extent cx="4395688" cy="732337"/>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2"/>
                    <a:stretch>
                      <a:fillRect/>
                    </a:stretch>
                  </pic:blipFill>
                  <pic:spPr>
                    <a:xfrm>
                      <a:off x="0" y="0"/>
                      <a:ext cx="4417794" cy="736020"/>
                    </a:xfrm>
                    <a:prstGeom prst="rect">
                      <a:avLst/>
                    </a:prstGeom>
                  </pic:spPr>
                </pic:pic>
              </a:graphicData>
            </a:graphic>
          </wp:inline>
        </w:drawing>
      </w:r>
    </w:p>
    <w:p w14:paraId="4637EE81" w14:textId="1A20B777" w:rsidR="001E22A9" w:rsidRPr="00475B7A" w:rsidRDefault="001E22A9" w:rsidP="001E22A9">
      <w:pPr>
        <w:spacing w:before="240"/>
        <w:jc w:val="center"/>
        <w:rPr>
          <w:b/>
          <w:sz w:val="18"/>
        </w:rPr>
      </w:pPr>
      <w:r>
        <w:rPr>
          <w:b/>
          <w:sz w:val="18"/>
        </w:rPr>
        <w:t>Figure 1. Release 14 eLAA flexible timing multi-subframe scheduling</w:t>
      </w:r>
    </w:p>
    <w:p w14:paraId="181CA083" w14:textId="77777777" w:rsidR="004B4CA1" w:rsidRDefault="004B4CA1" w:rsidP="00DF24A8"/>
    <w:p w14:paraId="73AF6A16" w14:textId="4D2A0C53" w:rsidR="004B4CA1" w:rsidRDefault="004B4CA1" w:rsidP="004B4CA1">
      <w:pPr>
        <w:pStyle w:val="Heading2"/>
        <w:rPr>
          <w:rFonts w:ascii="Arial" w:hAnsi="Arial"/>
        </w:rPr>
      </w:pPr>
      <w:r w:rsidRPr="004B4CA1">
        <w:rPr>
          <w:rFonts w:ascii="Arial" w:hAnsi="Arial"/>
        </w:rPr>
        <w:t>Multi-subframe scheduling</w:t>
      </w:r>
    </w:p>
    <w:p w14:paraId="68D00AC4" w14:textId="575FF0ED" w:rsidR="00F61B1D" w:rsidRDefault="00F61B1D" w:rsidP="00F61B1D">
      <w:r>
        <w:t xml:space="preserve">Release 14 eLAA WI </w:t>
      </w:r>
      <w:r w:rsidR="00B25992">
        <w:t xml:space="preserve">has </w:t>
      </w:r>
      <w:r>
        <w:t xml:space="preserve">introduced multi-subframe scheduling in which </w:t>
      </w:r>
      <w:r w:rsidRPr="00F61B1D">
        <w:t xml:space="preserve">DCI 0B/4B </w:t>
      </w:r>
      <w:r>
        <w:t>can</w:t>
      </w:r>
      <w:r w:rsidRPr="00F61B1D">
        <w:t xml:space="preserve"> schedule PUSCH transmission in maximum of N_sf consecutive subframes, where N_sf (2~4) is configurable by UE-specific RRC.</w:t>
      </w:r>
      <w:r>
        <w:t xml:space="preserve"> </w:t>
      </w:r>
      <w:r w:rsidRPr="00F61B1D">
        <w:t>Actual number of scheduled subframes, the first HARQ ID and the 1-bit RV (0 or 2) for the consecutive subframes are indicated in the DCI.</w:t>
      </w:r>
      <w:r>
        <w:t xml:space="preserve"> The multi-subframe scheduling </w:t>
      </w:r>
      <w:r w:rsidR="00B25992">
        <w:t xml:space="preserve">has </w:t>
      </w:r>
      <w:r>
        <w:t xml:space="preserve">been a useful feature </w:t>
      </w:r>
      <w:r w:rsidR="00B25992">
        <w:t xml:space="preserve">since </w:t>
      </w:r>
      <w:r>
        <w:t>in unlicensed spectrum, it is not preferable to make multiple DL-UL and UL-DL switching just to sen</w:t>
      </w:r>
      <w:r w:rsidR="00B25992">
        <w:t>d</w:t>
      </w:r>
      <w:r>
        <w:t xml:space="preserve"> the UL grants due to the LBT. </w:t>
      </w:r>
    </w:p>
    <w:p w14:paraId="5265FF35" w14:textId="28BABA5C" w:rsidR="00F61B1D" w:rsidRDefault="007C103D" w:rsidP="00F61B1D">
      <w:r>
        <w:t xml:space="preserve">On the other hand, it is noted that Release 15 NR does not support multi-subframe scheduling. Considering the usefulness of multi-subframe </w:t>
      </w:r>
      <w:r w:rsidR="00B25992">
        <w:t xml:space="preserve">scheduling </w:t>
      </w:r>
      <w:r>
        <w:t>that ha</w:t>
      </w:r>
      <w:r w:rsidR="00B25992">
        <w:t>s</w:t>
      </w:r>
      <w:r>
        <w:t xml:space="preserve"> been identified during eLAA WI, it can be considered for NR to introduce multi-subframe scheduling and corresponding DCI formats. </w:t>
      </w:r>
    </w:p>
    <w:p w14:paraId="6CC09E1D" w14:textId="77845427" w:rsidR="007C103D" w:rsidRPr="007C103D" w:rsidRDefault="007C103D" w:rsidP="007C103D">
      <w:pPr>
        <w:spacing w:before="240" w:after="240"/>
        <w:rPr>
          <w:b/>
          <w:szCs w:val="20"/>
          <w:lang w:val="en-US"/>
        </w:rPr>
      </w:pPr>
      <w:r>
        <w:rPr>
          <w:b/>
          <w:szCs w:val="20"/>
          <w:lang w:val="en-US"/>
        </w:rPr>
        <w:t>Proposal 1</w:t>
      </w:r>
      <w:r w:rsidRPr="00BF4801">
        <w:rPr>
          <w:b/>
          <w:szCs w:val="20"/>
          <w:lang w:val="en-US"/>
        </w:rPr>
        <w:t>:</w:t>
      </w:r>
      <w:r>
        <w:rPr>
          <w:b/>
          <w:szCs w:val="20"/>
          <w:lang w:val="en-US"/>
        </w:rPr>
        <w:t xml:space="preserve"> Multi-subframe scheduling is considered for NR-unlicensed. </w:t>
      </w:r>
    </w:p>
    <w:p w14:paraId="347EA351" w14:textId="2FADE87A" w:rsidR="007C103D" w:rsidRDefault="007C103D" w:rsidP="007C103D">
      <w:pPr>
        <w:pStyle w:val="Heading2"/>
        <w:rPr>
          <w:rFonts w:ascii="Arial" w:hAnsi="Arial"/>
        </w:rPr>
      </w:pPr>
      <w:r>
        <w:rPr>
          <w:rFonts w:ascii="Arial" w:hAnsi="Arial"/>
        </w:rPr>
        <w:t>Flexible timing</w:t>
      </w:r>
      <w:r w:rsidRPr="004B4CA1">
        <w:rPr>
          <w:rFonts w:ascii="Arial" w:hAnsi="Arial"/>
        </w:rPr>
        <w:t xml:space="preserve"> scheduling</w:t>
      </w:r>
    </w:p>
    <w:p w14:paraId="71E06CF4" w14:textId="69C8C4C4" w:rsidR="006D6FD8" w:rsidRDefault="007C103D" w:rsidP="007C103D">
      <w:r>
        <w:t xml:space="preserve">In unlicensed spectrum, it is difficult to guarantee transmission opportunity at a fixed time later </w:t>
      </w:r>
      <w:r w:rsidR="00B25992">
        <w:t xml:space="preserve">than </w:t>
      </w:r>
      <w:r>
        <w:t xml:space="preserve">the time when the UL grant is sent. It had also </w:t>
      </w:r>
      <w:r w:rsidR="00B25992">
        <w:t xml:space="preserve">been </w:t>
      </w:r>
      <w:r>
        <w:t xml:space="preserve">identified </w:t>
      </w:r>
      <w:r w:rsidR="00B25992">
        <w:t>as</w:t>
      </w:r>
      <w:r>
        <w:t xml:space="preserve"> useful that a UL grant can be sent in an earlier transmission burst as illustrated in Figure 1. </w:t>
      </w:r>
      <w:r w:rsidR="00F92CC7">
        <w:t xml:space="preserve">With these motivations, Release 14 eLAA WI </w:t>
      </w:r>
      <w:r w:rsidR="00B25992">
        <w:t xml:space="preserve">has </w:t>
      </w:r>
      <w:r w:rsidR="00F92CC7">
        <w:t>introduced flexible</w:t>
      </w:r>
      <w:r w:rsidR="00F92CC7" w:rsidRPr="00F92CC7">
        <w:t xml:space="preserve"> timing between the subframe carrying the UL grant and subframe(s) of the corresponding PUSCH(s).</w:t>
      </w:r>
      <w:r w:rsidR="006D6FD8">
        <w:t xml:space="preserve"> </w:t>
      </w:r>
      <w:r w:rsidR="006D6FD8" w:rsidRPr="006D6FD8">
        <w:t>Timing offset is counted from subframe N+4+k, and k is signaled from [0, …, 15]</w:t>
      </w:r>
      <w:r w:rsidR="006D6FD8">
        <w:t>.</w:t>
      </w:r>
    </w:p>
    <w:p w14:paraId="684F7111" w14:textId="4B231BF7" w:rsidR="006D6FD8" w:rsidRDefault="006D6FD8" w:rsidP="007C103D">
      <w:r>
        <w:t>In Release 15 NR,</w:t>
      </w:r>
      <w:r w:rsidR="00D66CEF">
        <w:t xml:space="preserve"> </w:t>
      </w:r>
      <w:r w:rsidR="00D66CEF">
        <w:t>K0/K1/K2 values are already in the DCI</w:t>
      </w:r>
      <w:r w:rsidRPr="006D6FD8">
        <w:t>. Flexible UL scheduling is realized by the indication of K2</w:t>
      </w:r>
      <w:r>
        <w:t xml:space="preserve"> in the DCI</w:t>
      </w:r>
      <w:r w:rsidRPr="006D6FD8">
        <w:t>.</w:t>
      </w:r>
    </w:p>
    <w:p w14:paraId="2A9D5CF9" w14:textId="1286E425" w:rsidR="007C103D" w:rsidRPr="006D6FD8" w:rsidRDefault="006D6FD8" w:rsidP="006D6FD8">
      <w:pPr>
        <w:spacing w:before="240" w:after="240"/>
        <w:rPr>
          <w:b/>
          <w:szCs w:val="20"/>
          <w:lang w:val="en-US"/>
        </w:rPr>
      </w:pPr>
      <w:r>
        <w:rPr>
          <w:b/>
          <w:szCs w:val="20"/>
          <w:lang w:val="en-US"/>
        </w:rPr>
        <w:t>Observation 1</w:t>
      </w:r>
      <w:r w:rsidRPr="00BF4801">
        <w:rPr>
          <w:b/>
          <w:szCs w:val="20"/>
          <w:lang w:val="en-US"/>
        </w:rPr>
        <w:t>:</w:t>
      </w:r>
      <w:r>
        <w:rPr>
          <w:b/>
          <w:szCs w:val="20"/>
          <w:lang w:val="en-US"/>
        </w:rPr>
        <w:t xml:space="preserve"> In Release 15 NR, f</w:t>
      </w:r>
      <w:r w:rsidRPr="006D6FD8">
        <w:rPr>
          <w:b/>
          <w:szCs w:val="20"/>
          <w:lang w:val="en-US"/>
        </w:rPr>
        <w:t xml:space="preserve">lexible </w:t>
      </w:r>
      <w:r>
        <w:rPr>
          <w:b/>
          <w:szCs w:val="20"/>
          <w:lang w:val="en-US"/>
        </w:rPr>
        <w:t xml:space="preserve">timing </w:t>
      </w:r>
      <w:r w:rsidRPr="006D6FD8">
        <w:rPr>
          <w:b/>
          <w:szCs w:val="20"/>
          <w:lang w:val="en-US"/>
        </w:rPr>
        <w:t>UL scheduling is already realized by the indication of K2 in the DCI.</w:t>
      </w:r>
      <w:r>
        <w:rPr>
          <w:b/>
          <w:szCs w:val="20"/>
          <w:lang w:val="en-US"/>
        </w:rPr>
        <w:t xml:space="preserve"> </w:t>
      </w:r>
    </w:p>
    <w:p w14:paraId="72047939" w14:textId="11AA3BEB" w:rsidR="007C103D" w:rsidRDefault="007C103D" w:rsidP="007C103D">
      <w:pPr>
        <w:pStyle w:val="Heading2"/>
        <w:rPr>
          <w:rFonts w:ascii="Arial" w:hAnsi="Arial"/>
        </w:rPr>
      </w:pPr>
      <w:r>
        <w:rPr>
          <w:rFonts w:ascii="Arial" w:hAnsi="Arial"/>
        </w:rPr>
        <w:t xml:space="preserve">Two-stage grant </w:t>
      </w:r>
    </w:p>
    <w:p w14:paraId="22147192" w14:textId="415708CB" w:rsidR="00856EB9" w:rsidRDefault="006D6FD8" w:rsidP="006D6FD8">
      <w:r>
        <w:t>In Release 14 eLAA two-stage grant mechanism,</w:t>
      </w:r>
      <w:r w:rsidR="00703D47">
        <w:t xml:space="preserve"> the f</w:t>
      </w:r>
      <w:r w:rsidR="00703D47" w:rsidRPr="00703D47">
        <w:t>irst grant indicate</w:t>
      </w:r>
      <w:r w:rsidR="00703D47">
        <w:t>s</w:t>
      </w:r>
      <w:r w:rsidR="00703D47" w:rsidRPr="00703D47">
        <w:t xml:space="preserve"> scheduling information except exact timing and the second grant </w:t>
      </w:r>
      <w:r w:rsidR="00A069A2">
        <w:t xml:space="preserve">is </w:t>
      </w:r>
      <w:r w:rsidR="00703D47" w:rsidRPr="00703D47">
        <w:t>to trigger the actual transmission.</w:t>
      </w:r>
      <w:r w:rsidR="00703D47">
        <w:t xml:space="preserve"> </w:t>
      </w:r>
      <w:r w:rsidR="00703D47" w:rsidRPr="00703D47">
        <w:t>Actual transmission timing is defined from the triggering grant.</w:t>
      </w:r>
      <w:r w:rsidR="00703D47">
        <w:t xml:space="preserve"> Two-stage grant </w:t>
      </w:r>
      <w:r w:rsidR="00A069A2">
        <w:t xml:space="preserve">has </w:t>
      </w:r>
      <w:r w:rsidR="00703D47">
        <w:t xml:space="preserve">been </w:t>
      </w:r>
      <w:r w:rsidR="00A069A2">
        <w:t xml:space="preserve">a </w:t>
      </w:r>
      <w:r w:rsidR="00703D47">
        <w:t xml:space="preserve">useful feature to cope with LTE’s fixed 4 ms latency between UL grant and the scheduled PUSCH along with the unpredictability of channel availability in unlicensed spectrum. </w:t>
      </w:r>
      <w:r w:rsidR="00856EB9">
        <w:t xml:space="preserve">With two-stage grant, the timing between the second grant and the PUSCH could be less than 4 ms. </w:t>
      </w:r>
    </w:p>
    <w:p w14:paraId="32706E31" w14:textId="75FD86E7" w:rsidR="00C84FFC" w:rsidRPr="00C84FFC" w:rsidRDefault="00C84FFC" w:rsidP="006D6FD8">
      <w:pPr>
        <w:rPr>
          <w:lang w:val="en-US"/>
        </w:rPr>
      </w:pPr>
      <w:r>
        <w:t xml:space="preserve">The following table describes NR normal UE processing time. It can be seen from the table that </w:t>
      </w:r>
      <w:r w:rsidRPr="00C84FFC">
        <w:t>N2 processing time is already small compared to LTE. Thus, the motivation of two-stage grant is not evident.</w:t>
      </w:r>
    </w:p>
    <w:p w14:paraId="4335DEB3" w14:textId="74B01620" w:rsidR="00856EB9" w:rsidRPr="00856EB9" w:rsidRDefault="00856EB9" w:rsidP="00856EB9">
      <w:pPr>
        <w:spacing w:before="240"/>
        <w:jc w:val="center"/>
        <w:rPr>
          <w:b/>
          <w:sz w:val="18"/>
        </w:rPr>
      </w:pPr>
      <w:r w:rsidRPr="00475B7A">
        <w:rPr>
          <w:b/>
          <w:sz w:val="18"/>
        </w:rPr>
        <w:t xml:space="preserve">Table I. </w:t>
      </w:r>
      <w:r>
        <w:rPr>
          <w:b/>
          <w:sz w:val="18"/>
        </w:rPr>
        <w:t xml:space="preserve">NR normal UE processing time </w:t>
      </w:r>
    </w:p>
    <w:tbl>
      <w:tblPr>
        <w:tblW w:w="0" w:type="auto"/>
        <w:jc w:val="center"/>
        <w:tblCellMar>
          <w:left w:w="0" w:type="dxa"/>
          <w:right w:w="0" w:type="dxa"/>
        </w:tblCellMar>
        <w:tblLook w:val="04A0" w:firstRow="1" w:lastRow="0" w:firstColumn="1" w:lastColumn="0" w:noHBand="0" w:noVBand="1"/>
      </w:tblPr>
      <w:tblGrid>
        <w:gridCol w:w="1509"/>
        <w:gridCol w:w="895"/>
        <w:gridCol w:w="765"/>
        <w:gridCol w:w="681"/>
        <w:gridCol w:w="681"/>
        <w:gridCol w:w="681"/>
        <w:gridCol w:w="764"/>
      </w:tblGrid>
      <w:tr w:rsidR="00856EB9" w:rsidRPr="00856EB9" w14:paraId="10FF2B22" w14:textId="77777777" w:rsidTr="00856EB9">
        <w:trPr>
          <w:jc w:val="center"/>
        </w:trPr>
        <w:tc>
          <w:tcPr>
            <w:tcW w:w="0" w:type="auto"/>
            <w:tcBorders>
              <w:top w:val="single" w:sz="8" w:space="0" w:color="FFFFFF"/>
              <w:left w:val="single" w:sz="8" w:space="0" w:color="FFFFFF"/>
              <w:bottom w:val="single" w:sz="24" w:space="0" w:color="FFFFFF"/>
              <w:right w:val="single" w:sz="8" w:space="0" w:color="FFFFFF"/>
            </w:tcBorders>
            <w:shd w:val="clear" w:color="auto" w:fill="0071C5"/>
            <w:tcMar>
              <w:top w:w="15" w:type="dxa"/>
              <w:left w:w="108" w:type="dxa"/>
              <w:bottom w:w="0" w:type="dxa"/>
              <w:right w:w="108" w:type="dxa"/>
            </w:tcMar>
            <w:vAlign w:val="center"/>
            <w:hideMark/>
          </w:tcPr>
          <w:p w14:paraId="71A490F6" w14:textId="77777777" w:rsidR="00856EB9" w:rsidRPr="00856EB9" w:rsidRDefault="00856EB9" w:rsidP="00856EB9">
            <w:pPr>
              <w:spacing w:after="0" w:line="256" w:lineRule="auto"/>
              <w:jc w:val="left"/>
              <w:rPr>
                <w:rFonts w:ascii="Arial" w:eastAsia="Times New Roman" w:hAnsi="Arial" w:cs="Arial"/>
                <w:sz w:val="36"/>
                <w:szCs w:val="36"/>
                <w:lang w:val="en-US" w:eastAsia="ko-KR"/>
              </w:rPr>
            </w:pPr>
            <w:r w:rsidRPr="00856EB9">
              <w:rPr>
                <w:rFonts w:ascii="Intel Clear" w:eastAsia="Times New Roman" w:hAnsi="Intel Clear" w:cs="Intel Clear"/>
                <w:b/>
                <w:bCs/>
                <w:color w:val="FFFFFF"/>
                <w:kern w:val="24"/>
                <w:sz w:val="14"/>
                <w:szCs w:val="14"/>
                <w:lang w:val="en-US" w:eastAsia="ko-KR"/>
              </w:rPr>
              <w:t>DMRS for CE</w:t>
            </w:r>
          </w:p>
        </w:tc>
        <w:tc>
          <w:tcPr>
            <w:tcW w:w="0" w:type="auto"/>
            <w:tcBorders>
              <w:top w:val="single" w:sz="8" w:space="0" w:color="FFFFFF"/>
              <w:left w:val="single" w:sz="8" w:space="0" w:color="FFFFFF"/>
              <w:bottom w:val="single" w:sz="24" w:space="0" w:color="FFFFFF"/>
              <w:right w:val="single" w:sz="8" w:space="0" w:color="FFFFFF"/>
            </w:tcBorders>
            <w:shd w:val="clear" w:color="auto" w:fill="0071C5"/>
            <w:tcMar>
              <w:top w:w="15" w:type="dxa"/>
              <w:left w:w="108" w:type="dxa"/>
              <w:bottom w:w="0" w:type="dxa"/>
              <w:right w:w="108" w:type="dxa"/>
            </w:tcMar>
            <w:vAlign w:val="center"/>
            <w:hideMark/>
          </w:tcPr>
          <w:p w14:paraId="515A14B1" w14:textId="77777777" w:rsidR="00856EB9" w:rsidRPr="00856EB9" w:rsidRDefault="00856EB9" w:rsidP="00856EB9">
            <w:pPr>
              <w:spacing w:after="0" w:line="256" w:lineRule="auto"/>
              <w:jc w:val="left"/>
              <w:rPr>
                <w:rFonts w:ascii="Arial" w:eastAsia="Times New Roman" w:hAnsi="Arial" w:cs="Arial"/>
                <w:sz w:val="36"/>
                <w:szCs w:val="36"/>
                <w:lang w:val="en-US" w:eastAsia="ko-KR"/>
              </w:rPr>
            </w:pPr>
            <w:r w:rsidRPr="00856EB9">
              <w:rPr>
                <w:rFonts w:ascii="Intel Clear" w:eastAsia="Times New Roman" w:hAnsi="Intel Clear" w:cs="Intel Clear"/>
                <w:b/>
                <w:bCs/>
                <w:color w:val="FFFFFF"/>
                <w:kern w:val="24"/>
                <w:sz w:val="14"/>
                <w:szCs w:val="14"/>
                <w:lang w:val="en-US" w:eastAsia="ko-KR"/>
              </w:rPr>
              <w:t>HARQ</w:t>
            </w:r>
            <w:r w:rsidRPr="00856EB9">
              <w:rPr>
                <w:rFonts w:ascii="Intel Clear" w:eastAsia="Times New Roman" w:hAnsi="Intel Clear" w:cs="Intel Clear"/>
                <w:b/>
                <w:bCs/>
                <w:color w:val="FFFFFF"/>
                <w:kern w:val="24"/>
                <w:sz w:val="14"/>
                <w:szCs w:val="14"/>
                <w:lang w:val="en-US" w:eastAsia="ko-KR"/>
              </w:rPr>
              <w:br/>
              <w:t>Timing</w:t>
            </w:r>
            <w:r w:rsidRPr="00856EB9">
              <w:rPr>
                <w:rFonts w:ascii="Intel Clear" w:eastAsia="Times New Roman" w:hAnsi="Intel Clear" w:cs="Intel Clear"/>
                <w:b/>
                <w:bCs/>
                <w:color w:val="FFFFFF"/>
                <w:kern w:val="24"/>
                <w:sz w:val="14"/>
                <w:szCs w:val="14"/>
                <w:lang w:val="en-US" w:eastAsia="ko-KR"/>
              </w:rPr>
              <w:br/>
              <w:t>Parameter</w:t>
            </w:r>
          </w:p>
        </w:tc>
        <w:tc>
          <w:tcPr>
            <w:tcW w:w="0" w:type="auto"/>
            <w:tcBorders>
              <w:top w:val="single" w:sz="8" w:space="0" w:color="FFFFFF"/>
              <w:left w:val="single" w:sz="8" w:space="0" w:color="FFFFFF"/>
              <w:bottom w:val="single" w:sz="24" w:space="0" w:color="FFFFFF"/>
              <w:right w:val="single" w:sz="8" w:space="0" w:color="FFFFFF"/>
            </w:tcBorders>
            <w:shd w:val="clear" w:color="auto" w:fill="0071C5"/>
            <w:tcMar>
              <w:top w:w="15" w:type="dxa"/>
              <w:left w:w="108" w:type="dxa"/>
              <w:bottom w:w="0" w:type="dxa"/>
              <w:right w:w="108" w:type="dxa"/>
            </w:tcMar>
            <w:vAlign w:val="center"/>
            <w:hideMark/>
          </w:tcPr>
          <w:p w14:paraId="07D8B6BA" w14:textId="77777777" w:rsidR="00856EB9" w:rsidRPr="00856EB9" w:rsidRDefault="00856EB9" w:rsidP="00856EB9">
            <w:pPr>
              <w:spacing w:after="0" w:line="256" w:lineRule="auto"/>
              <w:jc w:val="left"/>
              <w:rPr>
                <w:rFonts w:ascii="Arial" w:eastAsia="Times New Roman" w:hAnsi="Arial" w:cs="Arial"/>
                <w:sz w:val="36"/>
                <w:szCs w:val="36"/>
                <w:lang w:val="en-US" w:eastAsia="ko-KR"/>
              </w:rPr>
            </w:pPr>
            <w:r w:rsidRPr="00856EB9">
              <w:rPr>
                <w:rFonts w:ascii="Intel Clear" w:eastAsia="Times New Roman" w:hAnsi="Intel Clear" w:cs="Intel Clear"/>
                <w:b/>
                <w:bCs/>
                <w:color w:val="FFFFFF"/>
                <w:kern w:val="24"/>
                <w:sz w:val="14"/>
                <w:szCs w:val="14"/>
                <w:lang w:val="en-US" w:eastAsia="ko-KR"/>
              </w:rPr>
              <w:t xml:space="preserve">Units </w:t>
            </w:r>
          </w:p>
        </w:tc>
        <w:tc>
          <w:tcPr>
            <w:tcW w:w="0" w:type="auto"/>
            <w:tcBorders>
              <w:top w:val="single" w:sz="8" w:space="0" w:color="FFFFFF"/>
              <w:left w:val="single" w:sz="8" w:space="0" w:color="FFFFFF"/>
              <w:bottom w:val="single" w:sz="24" w:space="0" w:color="FFFFFF"/>
              <w:right w:val="single" w:sz="8" w:space="0" w:color="FFFFFF"/>
            </w:tcBorders>
            <w:shd w:val="clear" w:color="auto" w:fill="0071C5"/>
            <w:tcMar>
              <w:top w:w="15" w:type="dxa"/>
              <w:left w:w="108" w:type="dxa"/>
              <w:bottom w:w="0" w:type="dxa"/>
              <w:right w:w="108" w:type="dxa"/>
            </w:tcMar>
            <w:vAlign w:val="center"/>
            <w:hideMark/>
          </w:tcPr>
          <w:p w14:paraId="1FE6AAAE" w14:textId="77777777" w:rsidR="00856EB9" w:rsidRPr="00856EB9" w:rsidRDefault="00856EB9" w:rsidP="00856EB9">
            <w:pPr>
              <w:spacing w:after="0" w:line="256" w:lineRule="auto"/>
              <w:jc w:val="left"/>
              <w:rPr>
                <w:rFonts w:ascii="Arial" w:eastAsia="Times New Roman" w:hAnsi="Arial" w:cs="Arial"/>
                <w:sz w:val="36"/>
                <w:szCs w:val="36"/>
                <w:lang w:val="en-US" w:eastAsia="ko-KR"/>
              </w:rPr>
            </w:pPr>
            <w:r w:rsidRPr="00856EB9">
              <w:rPr>
                <w:rFonts w:ascii="Intel Clear" w:eastAsia="Times New Roman" w:hAnsi="Intel Clear" w:cs="Intel Clear"/>
                <w:b/>
                <w:bCs/>
                <w:color w:val="FFFFFF"/>
                <w:kern w:val="24"/>
                <w:sz w:val="14"/>
                <w:szCs w:val="14"/>
                <w:lang w:val="en-US" w:eastAsia="ko-KR"/>
              </w:rPr>
              <w:t>15 KHz</w:t>
            </w:r>
            <w:r w:rsidRPr="00856EB9">
              <w:rPr>
                <w:rFonts w:ascii="Intel Clear" w:eastAsia="Times New Roman" w:hAnsi="Intel Clear" w:cs="Intel Clear"/>
                <w:b/>
                <w:bCs/>
                <w:color w:val="FFFFFF"/>
                <w:kern w:val="24"/>
                <w:sz w:val="14"/>
                <w:szCs w:val="14"/>
                <w:lang w:val="en-US" w:eastAsia="ko-KR"/>
              </w:rPr>
              <w:br/>
              <w:t>SCS</w:t>
            </w:r>
          </w:p>
        </w:tc>
        <w:tc>
          <w:tcPr>
            <w:tcW w:w="0" w:type="auto"/>
            <w:tcBorders>
              <w:top w:val="single" w:sz="8" w:space="0" w:color="FFFFFF"/>
              <w:left w:val="single" w:sz="8" w:space="0" w:color="FFFFFF"/>
              <w:bottom w:val="single" w:sz="24" w:space="0" w:color="FFFFFF"/>
              <w:right w:val="single" w:sz="8" w:space="0" w:color="FFFFFF"/>
            </w:tcBorders>
            <w:shd w:val="clear" w:color="auto" w:fill="0071C5"/>
            <w:tcMar>
              <w:top w:w="15" w:type="dxa"/>
              <w:left w:w="108" w:type="dxa"/>
              <w:bottom w:w="0" w:type="dxa"/>
              <w:right w:w="108" w:type="dxa"/>
            </w:tcMar>
            <w:vAlign w:val="center"/>
            <w:hideMark/>
          </w:tcPr>
          <w:p w14:paraId="6F2E9605" w14:textId="77777777" w:rsidR="00856EB9" w:rsidRPr="00856EB9" w:rsidRDefault="00856EB9" w:rsidP="00856EB9">
            <w:pPr>
              <w:spacing w:after="0" w:line="256" w:lineRule="auto"/>
              <w:jc w:val="left"/>
              <w:rPr>
                <w:rFonts w:ascii="Arial" w:eastAsia="Times New Roman" w:hAnsi="Arial" w:cs="Arial"/>
                <w:sz w:val="36"/>
                <w:szCs w:val="36"/>
                <w:lang w:val="en-US" w:eastAsia="ko-KR"/>
              </w:rPr>
            </w:pPr>
            <w:r w:rsidRPr="00856EB9">
              <w:rPr>
                <w:rFonts w:ascii="Intel Clear" w:eastAsia="Times New Roman" w:hAnsi="Intel Clear" w:cs="Intel Clear"/>
                <w:b/>
                <w:bCs/>
                <w:color w:val="FFFFFF"/>
                <w:kern w:val="24"/>
                <w:sz w:val="14"/>
                <w:szCs w:val="14"/>
                <w:lang w:val="en-US" w:eastAsia="ko-KR"/>
              </w:rPr>
              <w:t>30 KHz</w:t>
            </w:r>
            <w:r w:rsidRPr="00856EB9">
              <w:rPr>
                <w:rFonts w:ascii="Intel Clear" w:eastAsia="Times New Roman" w:hAnsi="Intel Clear" w:cs="Intel Clear"/>
                <w:b/>
                <w:bCs/>
                <w:color w:val="FFFFFF"/>
                <w:kern w:val="24"/>
                <w:sz w:val="14"/>
                <w:szCs w:val="14"/>
                <w:lang w:val="en-US" w:eastAsia="ko-KR"/>
              </w:rPr>
              <w:br/>
              <w:t>SCS</w:t>
            </w:r>
          </w:p>
        </w:tc>
        <w:tc>
          <w:tcPr>
            <w:tcW w:w="0" w:type="auto"/>
            <w:tcBorders>
              <w:top w:val="single" w:sz="8" w:space="0" w:color="FFFFFF"/>
              <w:left w:val="single" w:sz="8" w:space="0" w:color="FFFFFF"/>
              <w:bottom w:val="single" w:sz="24" w:space="0" w:color="FFFFFF"/>
              <w:right w:val="single" w:sz="8" w:space="0" w:color="FFFFFF"/>
            </w:tcBorders>
            <w:shd w:val="clear" w:color="auto" w:fill="0071C5"/>
            <w:tcMar>
              <w:top w:w="15" w:type="dxa"/>
              <w:left w:w="108" w:type="dxa"/>
              <w:bottom w:w="0" w:type="dxa"/>
              <w:right w:w="108" w:type="dxa"/>
            </w:tcMar>
            <w:vAlign w:val="center"/>
            <w:hideMark/>
          </w:tcPr>
          <w:p w14:paraId="693E4296" w14:textId="77777777" w:rsidR="00856EB9" w:rsidRPr="00856EB9" w:rsidRDefault="00856EB9" w:rsidP="00856EB9">
            <w:pPr>
              <w:spacing w:after="0" w:line="256" w:lineRule="auto"/>
              <w:jc w:val="left"/>
              <w:rPr>
                <w:rFonts w:ascii="Arial" w:eastAsia="Times New Roman" w:hAnsi="Arial" w:cs="Arial"/>
                <w:sz w:val="36"/>
                <w:szCs w:val="36"/>
                <w:lang w:val="en-US" w:eastAsia="ko-KR"/>
              </w:rPr>
            </w:pPr>
            <w:r w:rsidRPr="00856EB9">
              <w:rPr>
                <w:rFonts w:ascii="Intel Clear" w:eastAsia="Times New Roman" w:hAnsi="Intel Clear" w:cs="Intel Clear"/>
                <w:b/>
                <w:bCs/>
                <w:color w:val="FFFFFF"/>
                <w:kern w:val="24"/>
                <w:sz w:val="14"/>
                <w:szCs w:val="14"/>
                <w:lang w:val="en-US" w:eastAsia="ko-KR"/>
              </w:rPr>
              <w:t>60 KHz</w:t>
            </w:r>
            <w:r w:rsidRPr="00856EB9">
              <w:rPr>
                <w:rFonts w:ascii="Intel Clear" w:eastAsia="Times New Roman" w:hAnsi="Intel Clear" w:cs="Intel Clear"/>
                <w:b/>
                <w:bCs/>
                <w:color w:val="FFFFFF"/>
                <w:kern w:val="24"/>
                <w:sz w:val="14"/>
                <w:szCs w:val="14"/>
                <w:lang w:val="en-US" w:eastAsia="ko-KR"/>
              </w:rPr>
              <w:br/>
              <w:t>SCS</w:t>
            </w:r>
          </w:p>
        </w:tc>
        <w:tc>
          <w:tcPr>
            <w:tcW w:w="0" w:type="auto"/>
            <w:tcBorders>
              <w:top w:val="single" w:sz="8" w:space="0" w:color="FFFFFF"/>
              <w:left w:val="single" w:sz="8" w:space="0" w:color="FFFFFF"/>
              <w:bottom w:val="single" w:sz="24" w:space="0" w:color="FFFFFF"/>
              <w:right w:val="single" w:sz="8" w:space="0" w:color="FFFFFF"/>
            </w:tcBorders>
            <w:shd w:val="clear" w:color="auto" w:fill="0071C5"/>
            <w:tcMar>
              <w:top w:w="15" w:type="dxa"/>
              <w:left w:w="108" w:type="dxa"/>
              <w:bottom w:w="0" w:type="dxa"/>
              <w:right w:w="108" w:type="dxa"/>
            </w:tcMar>
            <w:vAlign w:val="center"/>
            <w:hideMark/>
          </w:tcPr>
          <w:p w14:paraId="148D6F9A" w14:textId="77777777" w:rsidR="00856EB9" w:rsidRPr="00856EB9" w:rsidRDefault="00856EB9" w:rsidP="00856EB9">
            <w:pPr>
              <w:spacing w:after="0" w:line="256" w:lineRule="auto"/>
              <w:jc w:val="left"/>
              <w:rPr>
                <w:rFonts w:ascii="Arial" w:eastAsia="Times New Roman" w:hAnsi="Arial" w:cs="Arial"/>
                <w:sz w:val="36"/>
                <w:szCs w:val="36"/>
                <w:lang w:val="en-US" w:eastAsia="ko-KR"/>
              </w:rPr>
            </w:pPr>
            <w:r w:rsidRPr="00856EB9">
              <w:rPr>
                <w:rFonts w:ascii="Intel Clear" w:eastAsia="Times New Roman" w:hAnsi="Intel Clear" w:cs="Intel Clear"/>
                <w:b/>
                <w:bCs/>
                <w:color w:val="FFFFFF"/>
                <w:kern w:val="24"/>
                <w:sz w:val="14"/>
                <w:szCs w:val="14"/>
                <w:lang w:val="en-US" w:eastAsia="ko-KR"/>
              </w:rPr>
              <w:t>120 KHz</w:t>
            </w:r>
            <w:r w:rsidRPr="00856EB9">
              <w:rPr>
                <w:rFonts w:ascii="Intel Clear" w:eastAsia="Times New Roman" w:hAnsi="Intel Clear" w:cs="Intel Clear"/>
                <w:b/>
                <w:bCs/>
                <w:color w:val="FFFFFF"/>
                <w:kern w:val="24"/>
                <w:sz w:val="14"/>
                <w:szCs w:val="14"/>
                <w:lang w:val="en-US" w:eastAsia="ko-KR"/>
              </w:rPr>
              <w:br/>
              <w:t>SCS</w:t>
            </w:r>
          </w:p>
        </w:tc>
      </w:tr>
      <w:tr w:rsidR="00856EB9" w:rsidRPr="00856EB9" w14:paraId="593DAF43" w14:textId="77777777" w:rsidTr="00856EB9">
        <w:trPr>
          <w:jc w:val="center"/>
        </w:trPr>
        <w:tc>
          <w:tcPr>
            <w:tcW w:w="0" w:type="auto"/>
            <w:tcBorders>
              <w:top w:val="single" w:sz="24" w:space="0" w:color="FFFFFF"/>
              <w:left w:val="single" w:sz="8" w:space="0" w:color="FFFFFF"/>
              <w:bottom w:val="single" w:sz="8" w:space="0" w:color="FFFFFF"/>
              <w:right w:val="single" w:sz="8" w:space="0" w:color="FFFFFF"/>
            </w:tcBorders>
            <w:shd w:val="clear" w:color="auto" w:fill="0071C5"/>
            <w:tcMar>
              <w:top w:w="15" w:type="dxa"/>
              <w:left w:w="108" w:type="dxa"/>
              <w:bottom w:w="0" w:type="dxa"/>
              <w:right w:w="108" w:type="dxa"/>
            </w:tcMar>
            <w:vAlign w:val="center"/>
            <w:hideMark/>
          </w:tcPr>
          <w:p w14:paraId="28267611" w14:textId="77777777" w:rsidR="00856EB9" w:rsidRPr="00856EB9" w:rsidRDefault="00856EB9" w:rsidP="00856EB9">
            <w:pPr>
              <w:spacing w:after="0" w:line="256" w:lineRule="auto"/>
              <w:jc w:val="left"/>
              <w:rPr>
                <w:rFonts w:ascii="Arial" w:eastAsia="Times New Roman" w:hAnsi="Arial" w:cs="Arial"/>
                <w:sz w:val="36"/>
                <w:szCs w:val="36"/>
                <w:lang w:val="en-US" w:eastAsia="ko-KR"/>
              </w:rPr>
            </w:pPr>
            <w:r w:rsidRPr="00856EB9">
              <w:rPr>
                <w:rFonts w:ascii="Intel Clear" w:eastAsia="Times New Roman" w:hAnsi="Intel Clear" w:cs="Intel Clear"/>
                <w:b/>
                <w:bCs/>
                <w:color w:val="FFFFFF"/>
                <w:kern w:val="24"/>
                <w:sz w:val="14"/>
                <w:szCs w:val="14"/>
                <w:lang w:val="en-US" w:eastAsia="ko-KR"/>
              </w:rPr>
              <w:t>Front-loaded DMRS</w:t>
            </w:r>
            <w:r w:rsidRPr="00856EB9">
              <w:rPr>
                <w:rFonts w:ascii="Intel Clear" w:eastAsia="Times New Roman" w:hAnsi="Intel Clear" w:cs="Intel Clear"/>
                <w:b/>
                <w:bCs/>
                <w:color w:val="FFFFFF"/>
                <w:kern w:val="24"/>
                <w:sz w:val="14"/>
                <w:szCs w:val="14"/>
                <w:lang w:val="en-US" w:eastAsia="ko-KR"/>
              </w:rPr>
              <w:br/>
              <w:t xml:space="preserve">only </w:t>
            </w:r>
          </w:p>
        </w:tc>
        <w:tc>
          <w:tcPr>
            <w:tcW w:w="0" w:type="auto"/>
            <w:tcBorders>
              <w:top w:val="single" w:sz="24" w:space="0" w:color="FFFFFF"/>
              <w:left w:val="single" w:sz="8" w:space="0" w:color="FFFFFF"/>
              <w:bottom w:val="single" w:sz="8" w:space="0" w:color="FFFFFF"/>
              <w:right w:val="single" w:sz="8" w:space="0" w:color="FFFFFF"/>
            </w:tcBorders>
            <w:shd w:val="clear" w:color="auto" w:fill="CBD5EA"/>
            <w:tcMar>
              <w:top w:w="15" w:type="dxa"/>
              <w:left w:w="108" w:type="dxa"/>
              <w:bottom w:w="0" w:type="dxa"/>
              <w:right w:w="108" w:type="dxa"/>
            </w:tcMar>
            <w:vAlign w:val="center"/>
            <w:hideMark/>
          </w:tcPr>
          <w:p w14:paraId="668C4549" w14:textId="77777777" w:rsidR="00856EB9" w:rsidRPr="00856EB9" w:rsidRDefault="00856EB9" w:rsidP="00856EB9">
            <w:pPr>
              <w:spacing w:after="0" w:line="256" w:lineRule="auto"/>
              <w:jc w:val="left"/>
              <w:rPr>
                <w:rFonts w:ascii="Arial" w:eastAsia="Times New Roman" w:hAnsi="Arial" w:cs="Arial"/>
                <w:sz w:val="36"/>
                <w:szCs w:val="36"/>
                <w:lang w:val="en-US" w:eastAsia="ko-KR"/>
              </w:rPr>
            </w:pPr>
            <w:r w:rsidRPr="00856EB9">
              <w:rPr>
                <w:rFonts w:ascii="Intel Clear" w:eastAsia="Times New Roman" w:hAnsi="Intel Clear" w:cs="Intel Clear"/>
                <w:color w:val="000000"/>
                <w:kern w:val="24"/>
                <w:sz w:val="14"/>
                <w:szCs w:val="14"/>
                <w:lang w:val="en-US" w:eastAsia="ko-KR"/>
              </w:rPr>
              <w:t xml:space="preserve">N1 </w:t>
            </w:r>
          </w:p>
        </w:tc>
        <w:tc>
          <w:tcPr>
            <w:tcW w:w="0" w:type="auto"/>
            <w:tcBorders>
              <w:top w:val="single" w:sz="24" w:space="0" w:color="FFFFFF"/>
              <w:left w:val="single" w:sz="8" w:space="0" w:color="FFFFFF"/>
              <w:bottom w:val="single" w:sz="8" w:space="0" w:color="FFFFFF"/>
              <w:right w:val="single" w:sz="8" w:space="0" w:color="FFFFFF"/>
            </w:tcBorders>
            <w:shd w:val="clear" w:color="auto" w:fill="CBD5EA"/>
            <w:tcMar>
              <w:top w:w="15" w:type="dxa"/>
              <w:left w:w="108" w:type="dxa"/>
              <w:bottom w:w="0" w:type="dxa"/>
              <w:right w:w="108" w:type="dxa"/>
            </w:tcMar>
            <w:vAlign w:val="center"/>
            <w:hideMark/>
          </w:tcPr>
          <w:p w14:paraId="2E4AFCEE" w14:textId="77777777" w:rsidR="00856EB9" w:rsidRPr="00856EB9" w:rsidRDefault="00856EB9" w:rsidP="00856EB9">
            <w:pPr>
              <w:spacing w:after="0" w:line="256" w:lineRule="auto"/>
              <w:jc w:val="left"/>
              <w:rPr>
                <w:rFonts w:ascii="Arial" w:eastAsia="Times New Roman" w:hAnsi="Arial" w:cs="Arial"/>
                <w:sz w:val="36"/>
                <w:szCs w:val="36"/>
                <w:lang w:val="en-US" w:eastAsia="ko-KR"/>
              </w:rPr>
            </w:pPr>
            <w:r w:rsidRPr="00856EB9">
              <w:rPr>
                <w:rFonts w:ascii="Intel Clear" w:eastAsia="Times New Roman" w:hAnsi="Intel Clear" w:cs="Intel Clear"/>
                <w:color w:val="000000"/>
                <w:kern w:val="24"/>
                <w:sz w:val="14"/>
                <w:szCs w:val="14"/>
                <w:lang w:val="en-US" w:eastAsia="ko-KR"/>
              </w:rPr>
              <w:t xml:space="preserve">Symbols </w:t>
            </w:r>
          </w:p>
        </w:tc>
        <w:tc>
          <w:tcPr>
            <w:tcW w:w="0" w:type="auto"/>
            <w:tcBorders>
              <w:top w:val="single" w:sz="24" w:space="0" w:color="FFFFFF"/>
              <w:left w:val="single" w:sz="8" w:space="0" w:color="FFFFFF"/>
              <w:bottom w:val="single" w:sz="8" w:space="0" w:color="FFFFFF"/>
              <w:right w:val="single" w:sz="8" w:space="0" w:color="FFFFFF"/>
            </w:tcBorders>
            <w:shd w:val="clear" w:color="auto" w:fill="CBD5EA"/>
            <w:tcMar>
              <w:top w:w="15" w:type="dxa"/>
              <w:left w:w="108" w:type="dxa"/>
              <w:bottom w:w="0" w:type="dxa"/>
              <w:right w:w="108" w:type="dxa"/>
            </w:tcMar>
            <w:vAlign w:val="center"/>
            <w:hideMark/>
          </w:tcPr>
          <w:p w14:paraId="0DD5F029" w14:textId="77777777" w:rsidR="00856EB9" w:rsidRPr="00856EB9" w:rsidRDefault="00856EB9" w:rsidP="00856EB9">
            <w:pPr>
              <w:spacing w:after="0" w:line="256" w:lineRule="auto"/>
              <w:jc w:val="left"/>
              <w:rPr>
                <w:rFonts w:ascii="Arial" w:eastAsia="Times New Roman" w:hAnsi="Arial" w:cs="Arial"/>
                <w:sz w:val="36"/>
                <w:szCs w:val="36"/>
                <w:lang w:val="en-US" w:eastAsia="ko-KR"/>
              </w:rPr>
            </w:pPr>
            <w:r w:rsidRPr="00856EB9">
              <w:rPr>
                <w:rFonts w:ascii="Intel Clear" w:eastAsia="Times New Roman" w:hAnsi="Intel Clear" w:cs="Intel Clear"/>
                <w:color w:val="000000"/>
                <w:kern w:val="24"/>
                <w:sz w:val="14"/>
                <w:szCs w:val="14"/>
                <w:lang w:val="en-US" w:eastAsia="ko-KR"/>
              </w:rPr>
              <w:t xml:space="preserve">8 </w:t>
            </w:r>
          </w:p>
        </w:tc>
        <w:tc>
          <w:tcPr>
            <w:tcW w:w="0" w:type="auto"/>
            <w:tcBorders>
              <w:top w:val="single" w:sz="24" w:space="0" w:color="FFFFFF"/>
              <w:left w:val="single" w:sz="8" w:space="0" w:color="FFFFFF"/>
              <w:bottom w:val="single" w:sz="8" w:space="0" w:color="FFFFFF"/>
              <w:right w:val="single" w:sz="8" w:space="0" w:color="FFFFFF"/>
            </w:tcBorders>
            <w:shd w:val="clear" w:color="auto" w:fill="CBD5EA"/>
            <w:tcMar>
              <w:top w:w="15" w:type="dxa"/>
              <w:left w:w="108" w:type="dxa"/>
              <w:bottom w:w="0" w:type="dxa"/>
              <w:right w:w="108" w:type="dxa"/>
            </w:tcMar>
            <w:vAlign w:val="center"/>
            <w:hideMark/>
          </w:tcPr>
          <w:p w14:paraId="636B0320" w14:textId="77777777" w:rsidR="00856EB9" w:rsidRPr="00856EB9" w:rsidRDefault="00856EB9" w:rsidP="00856EB9">
            <w:pPr>
              <w:spacing w:after="0" w:line="256" w:lineRule="auto"/>
              <w:jc w:val="left"/>
              <w:rPr>
                <w:rFonts w:ascii="Arial" w:eastAsia="Times New Roman" w:hAnsi="Arial" w:cs="Arial"/>
                <w:sz w:val="36"/>
                <w:szCs w:val="36"/>
                <w:lang w:val="en-US" w:eastAsia="ko-KR"/>
              </w:rPr>
            </w:pPr>
            <w:r w:rsidRPr="00856EB9">
              <w:rPr>
                <w:rFonts w:ascii="Intel Clear" w:eastAsia="Times New Roman" w:hAnsi="Intel Clear" w:cs="Intel Clear"/>
                <w:color w:val="000000"/>
                <w:kern w:val="24"/>
                <w:sz w:val="14"/>
                <w:szCs w:val="14"/>
                <w:lang w:val="en-US" w:eastAsia="ko-KR"/>
              </w:rPr>
              <w:t xml:space="preserve">10 </w:t>
            </w:r>
          </w:p>
        </w:tc>
        <w:tc>
          <w:tcPr>
            <w:tcW w:w="0" w:type="auto"/>
            <w:tcBorders>
              <w:top w:val="single" w:sz="24" w:space="0" w:color="FFFFFF"/>
              <w:left w:val="single" w:sz="8" w:space="0" w:color="FFFFFF"/>
              <w:bottom w:val="single" w:sz="8" w:space="0" w:color="FFFFFF"/>
              <w:right w:val="single" w:sz="8" w:space="0" w:color="FFFFFF"/>
            </w:tcBorders>
            <w:shd w:val="clear" w:color="auto" w:fill="CBD5EA"/>
            <w:tcMar>
              <w:top w:w="15" w:type="dxa"/>
              <w:left w:w="108" w:type="dxa"/>
              <w:bottom w:w="0" w:type="dxa"/>
              <w:right w:w="108" w:type="dxa"/>
            </w:tcMar>
            <w:vAlign w:val="center"/>
            <w:hideMark/>
          </w:tcPr>
          <w:p w14:paraId="1B63BF3D" w14:textId="77777777" w:rsidR="00856EB9" w:rsidRPr="00856EB9" w:rsidRDefault="00856EB9" w:rsidP="00856EB9">
            <w:pPr>
              <w:spacing w:after="0" w:line="256" w:lineRule="auto"/>
              <w:jc w:val="left"/>
              <w:rPr>
                <w:rFonts w:ascii="Arial" w:eastAsia="Times New Roman" w:hAnsi="Arial" w:cs="Arial"/>
                <w:sz w:val="36"/>
                <w:szCs w:val="36"/>
                <w:lang w:val="en-US" w:eastAsia="ko-KR"/>
              </w:rPr>
            </w:pPr>
            <w:r w:rsidRPr="00856EB9">
              <w:rPr>
                <w:rFonts w:ascii="Intel Clear" w:eastAsia="Times New Roman" w:hAnsi="Intel Clear" w:cs="Intel Clear"/>
                <w:color w:val="000000"/>
                <w:kern w:val="24"/>
                <w:sz w:val="14"/>
                <w:szCs w:val="14"/>
                <w:lang w:val="en-US" w:eastAsia="ko-KR"/>
              </w:rPr>
              <w:t xml:space="preserve">17 </w:t>
            </w:r>
          </w:p>
        </w:tc>
        <w:tc>
          <w:tcPr>
            <w:tcW w:w="0" w:type="auto"/>
            <w:tcBorders>
              <w:top w:val="single" w:sz="24" w:space="0" w:color="FFFFFF"/>
              <w:left w:val="single" w:sz="8" w:space="0" w:color="FFFFFF"/>
              <w:bottom w:val="single" w:sz="8" w:space="0" w:color="FFFFFF"/>
              <w:right w:val="single" w:sz="8" w:space="0" w:color="FFFFFF"/>
            </w:tcBorders>
            <w:shd w:val="clear" w:color="auto" w:fill="CBD5EA"/>
            <w:tcMar>
              <w:top w:w="15" w:type="dxa"/>
              <w:left w:w="108" w:type="dxa"/>
              <w:bottom w:w="0" w:type="dxa"/>
              <w:right w:w="108" w:type="dxa"/>
            </w:tcMar>
            <w:vAlign w:val="center"/>
            <w:hideMark/>
          </w:tcPr>
          <w:p w14:paraId="5CAC4E1E" w14:textId="77777777" w:rsidR="00856EB9" w:rsidRPr="00856EB9" w:rsidRDefault="00856EB9" w:rsidP="00856EB9">
            <w:pPr>
              <w:spacing w:after="0" w:line="256" w:lineRule="auto"/>
              <w:jc w:val="left"/>
              <w:rPr>
                <w:rFonts w:ascii="Arial" w:eastAsia="Times New Roman" w:hAnsi="Arial" w:cs="Arial"/>
                <w:sz w:val="36"/>
                <w:szCs w:val="36"/>
                <w:lang w:val="en-US" w:eastAsia="ko-KR"/>
              </w:rPr>
            </w:pPr>
            <w:r w:rsidRPr="00856EB9">
              <w:rPr>
                <w:rFonts w:ascii="Intel Clear" w:eastAsia="Times New Roman" w:hAnsi="Intel Clear" w:cs="Intel Clear"/>
                <w:color w:val="000000"/>
                <w:kern w:val="24"/>
                <w:sz w:val="14"/>
                <w:szCs w:val="14"/>
                <w:lang w:val="en-US" w:eastAsia="ko-KR"/>
              </w:rPr>
              <w:t>20</w:t>
            </w:r>
          </w:p>
        </w:tc>
      </w:tr>
      <w:tr w:rsidR="00856EB9" w:rsidRPr="00856EB9" w14:paraId="668469DF" w14:textId="77777777" w:rsidTr="00856EB9">
        <w:trPr>
          <w:jc w:val="center"/>
        </w:trPr>
        <w:tc>
          <w:tcPr>
            <w:tcW w:w="0" w:type="auto"/>
            <w:tcBorders>
              <w:top w:val="single" w:sz="8" w:space="0" w:color="FFFFFF"/>
              <w:left w:val="single" w:sz="8" w:space="0" w:color="FFFFFF"/>
              <w:bottom w:val="single" w:sz="8" w:space="0" w:color="FFFFFF"/>
              <w:right w:val="single" w:sz="8" w:space="0" w:color="FFFFFF"/>
            </w:tcBorders>
            <w:shd w:val="clear" w:color="auto" w:fill="0071C5"/>
            <w:tcMar>
              <w:top w:w="15" w:type="dxa"/>
              <w:left w:w="108" w:type="dxa"/>
              <w:bottom w:w="0" w:type="dxa"/>
              <w:right w:w="108" w:type="dxa"/>
            </w:tcMar>
            <w:vAlign w:val="center"/>
            <w:hideMark/>
          </w:tcPr>
          <w:p w14:paraId="2E79796E" w14:textId="77777777" w:rsidR="00856EB9" w:rsidRPr="00856EB9" w:rsidRDefault="00856EB9" w:rsidP="00856EB9">
            <w:pPr>
              <w:spacing w:after="0" w:line="256" w:lineRule="auto"/>
              <w:jc w:val="left"/>
              <w:rPr>
                <w:rFonts w:ascii="Arial" w:eastAsia="Times New Roman" w:hAnsi="Arial" w:cs="Arial"/>
                <w:sz w:val="36"/>
                <w:szCs w:val="36"/>
                <w:lang w:val="en-US" w:eastAsia="ko-KR"/>
              </w:rPr>
            </w:pPr>
            <w:r w:rsidRPr="00856EB9">
              <w:rPr>
                <w:rFonts w:ascii="Intel Clear" w:eastAsia="Times New Roman" w:hAnsi="Intel Clear" w:cs="Intel Clear"/>
                <w:b/>
                <w:bCs/>
                <w:color w:val="FFFFFF"/>
                <w:kern w:val="24"/>
                <w:sz w:val="14"/>
                <w:szCs w:val="14"/>
                <w:lang w:val="en-US" w:eastAsia="ko-KR"/>
              </w:rPr>
              <w:t>Front-loaded +</w:t>
            </w:r>
            <w:r w:rsidRPr="00856EB9">
              <w:rPr>
                <w:rFonts w:ascii="Intel Clear" w:eastAsia="Times New Roman" w:hAnsi="Intel Clear" w:cs="Intel Clear"/>
                <w:b/>
                <w:bCs/>
                <w:color w:val="FFFFFF"/>
                <w:kern w:val="24"/>
                <w:sz w:val="14"/>
                <w:szCs w:val="14"/>
                <w:lang w:val="en-US" w:eastAsia="ko-KR"/>
              </w:rPr>
              <w:br/>
              <w:t xml:space="preserve">additional DMRS </w:t>
            </w:r>
          </w:p>
        </w:tc>
        <w:tc>
          <w:tcPr>
            <w:tcW w:w="0" w:type="auto"/>
            <w:tcBorders>
              <w:top w:val="single" w:sz="8" w:space="0" w:color="FFFFFF"/>
              <w:left w:val="single" w:sz="8" w:space="0" w:color="FFFFFF"/>
              <w:bottom w:val="single" w:sz="8" w:space="0" w:color="FFFFFF"/>
              <w:right w:val="single" w:sz="8" w:space="0" w:color="FFFFFF"/>
            </w:tcBorders>
            <w:shd w:val="clear" w:color="auto" w:fill="E7EBF5"/>
            <w:tcMar>
              <w:top w:w="15" w:type="dxa"/>
              <w:left w:w="108" w:type="dxa"/>
              <w:bottom w:w="0" w:type="dxa"/>
              <w:right w:w="108" w:type="dxa"/>
            </w:tcMar>
            <w:vAlign w:val="center"/>
            <w:hideMark/>
          </w:tcPr>
          <w:p w14:paraId="05342D82" w14:textId="77777777" w:rsidR="00856EB9" w:rsidRPr="00856EB9" w:rsidRDefault="00856EB9" w:rsidP="00856EB9">
            <w:pPr>
              <w:spacing w:after="0" w:line="256" w:lineRule="auto"/>
              <w:jc w:val="left"/>
              <w:rPr>
                <w:rFonts w:ascii="Arial" w:eastAsia="Times New Roman" w:hAnsi="Arial" w:cs="Arial"/>
                <w:sz w:val="36"/>
                <w:szCs w:val="36"/>
                <w:lang w:val="en-US" w:eastAsia="ko-KR"/>
              </w:rPr>
            </w:pPr>
            <w:r w:rsidRPr="00856EB9">
              <w:rPr>
                <w:rFonts w:ascii="Intel Clear" w:eastAsia="Times New Roman" w:hAnsi="Intel Clear" w:cs="Intel Clear"/>
                <w:color w:val="000000"/>
                <w:kern w:val="24"/>
                <w:sz w:val="14"/>
                <w:szCs w:val="14"/>
                <w:lang w:val="en-US" w:eastAsia="ko-KR"/>
              </w:rPr>
              <w:t xml:space="preserve">N1 </w:t>
            </w:r>
          </w:p>
        </w:tc>
        <w:tc>
          <w:tcPr>
            <w:tcW w:w="0" w:type="auto"/>
            <w:tcBorders>
              <w:top w:val="single" w:sz="8" w:space="0" w:color="FFFFFF"/>
              <w:left w:val="single" w:sz="8" w:space="0" w:color="FFFFFF"/>
              <w:bottom w:val="single" w:sz="8" w:space="0" w:color="FFFFFF"/>
              <w:right w:val="single" w:sz="8" w:space="0" w:color="FFFFFF"/>
            </w:tcBorders>
            <w:shd w:val="clear" w:color="auto" w:fill="E7EBF5"/>
            <w:tcMar>
              <w:top w:w="15" w:type="dxa"/>
              <w:left w:w="108" w:type="dxa"/>
              <w:bottom w:w="0" w:type="dxa"/>
              <w:right w:w="108" w:type="dxa"/>
            </w:tcMar>
            <w:vAlign w:val="center"/>
            <w:hideMark/>
          </w:tcPr>
          <w:p w14:paraId="3DC27EB6" w14:textId="77777777" w:rsidR="00856EB9" w:rsidRPr="00856EB9" w:rsidRDefault="00856EB9" w:rsidP="00856EB9">
            <w:pPr>
              <w:spacing w:after="0" w:line="256" w:lineRule="auto"/>
              <w:jc w:val="left"/>
              <w:rPr>
                <w:rFonts w:ascii="Arial" w:eastAsia="Times New Roman" w:hAnsi="Arial" w:cs="Arial"/>
                <w:sz w:val="36"/>
                <w:szCs w:val="36"/>
                <w:lang w:val="en-US" w:eastAsia="ko-KR"/>
              </w:rPr>
            </w:pPr>
            <w:r w:rsidRPr="00856EB9">
              <w:rPr>
                <w:rFonts w:ascii="Intel Clear" w:eastAsia="Times New Roman" w:hAnsi="Intel Clear" w:cs="Intel Clear"/>
                <w:color w:val="000000"/>
                <w:kern w:val="24"/>
                <w:sz w:val="14"/>
                <w:szCs w:val="14"/>
                <w:lang w:val="en-US" w:eastAsia="ko-KR"/>
              </w:rPr>
              <w:t xml:space="preserve">Symbols </w:t>
            </w:r>
          </w:p>
        </w:tc>
        <w:tc>
          <w:tcPr>
            <w:tcW w:w="0" w:type="auto"/>
            <w:tcBorders>
              <w:top w:val="single" w:sz="8" w:space="0" w:color="FFFFFF"/>
              <w:left w:val="single" w:sz="8" w:space="0" w:color="FFFFFF"/>
              <w:bottom w:val="single" w:sz="8" w:space="0" w:color="FFFFFF"/>
              <w:right w:val="single" w:sz="8" w:space="0" w:color="FFFFFF"/>
            </w:tcBorders>
            <w:shd w:val="clear" w:color="auto" w:fill="E7EBF5"/>
            <w:tcMar>
              <w:top w:w="15" w:type="dxa"/>
              <w:left w:w="108" w:type="dxa"/>
              <w:bottom w:w="0" w:type="dxa"/>
              <w:right w:w="108" w:type="dxa"/>
            </w:tcMar>
            <w:vAlign w:val="center"/>
            <w:hideMark/>
          </w:tcPr>
          <w:p w14:paraId="6983E594" w14:textId="77777777" w:rsidR="00856EB9" w:rsidRPr="00856EB9" w:rsidRDefault="00856EB9" w:rsidP="00856EB9">
            <w:pPr>
              <w:spacing w:after="0" w:line="256" w:lineRule="auto"/>
              <w:jc w:val="left"/>
              <w:rPr>
                <w:rFonts w:ascii="Arial" w:eastAsia="Times New Roman" w:hAnsi="Arial" w:cs="Arial"/>
                <w:sz w:val="36"/>
                <w:szCs w:val="36"/>
                <w:lang w:val="en-US" w:eastAsia="ko-KR"/>
              </w:rPr>
            </w:pPr>
            <w:r w:rsidRPr="00856EB9">
              <w:rPr>
                <w:rFonts w:ascii="Intel Clear" w:eastAsia="Times New Roman" w:hAnsi="Intel Clear" w:cs="Intel Clear"/>
                <w:color w:val="000000"/>
                <w:kern w:val="24"/>
                <w:sz w:val="14"/>
                <w:szCs w:val="14"/>
                <w:lang w:val="en-US" w:eastAsia="ko-KR"/>
              </w:rPr>
              <w:t xml:space="preserve">13 </w:t>
            </w:r>
          </w:p>
        </w:tc>
        <w:tc>
          <w:tcPr>
            <w:tcW w:w="0" w:type="auto"/>
            <w:tcBorders>
              <w:top w:val="single" w:sz="8" w:space="0" w:color="FFFFFF"/>
              <w:left w:val="single" w:sz="8" w:space="0" w:color="FFFFFF"/>
              <w:bottom w:val="single" w:sz="8" w:space="0" w:color="FFFFFF"/>
              <w:right w:val="single" w:sz="8" w:space="0" w:color="FFFFFF"/>
            </w:tcBorders>
            <w:shd w:val="clear" w:color="auto" w:fill="E7EBF5"/>
            <w:tcMar>
              <w:top w:w="15" w:type="dxa"/>
              <w:left w:w="108" w:type="dxa"/>
              <w:bottom w:w="0" w:type="dxa"/>
              <w:right w:w="108" w:type="dxa"/>
            </w:tcMar>
            <w:vAlign w:val="center"/>
            <w:hideMark/>
          </w:tcPr>
          <w:p w14:paraId="040B5A54" w14:textId="77777777" w:rsidR="00856EB9" w:rsidRPr="00856EB9" w:rsidRDefault="00856EB9" w:rsidP="00856EB9">
            <w:pPr>
              <w:spacing w:after="0" w:line="256" w:lineRule="auto"/>
              <w:jc w:val="left"/>
              <w:rPr>
                <w:rFonts w:ascii="Arial" w:eastAsia="Times New Roman" w:hAnsi="Arial" w:cs="Arial"/>
                <w:sz w:val="36"/>
                <w:szCs w:val="36"/>
                <w:lang w:val="en-US" w:eastAsia="ko-KR"/>
              </w:rPr>
            </w:pPr>
            <w:r w:rsidRPr="00856EB9">
              <w:rPr>
                <w:rFonts w:ascii="Intel Clear" w:eastAsia="Times New Roman" w:hAnsi="Intel Clear" w:cs="Intel Clear"/>
                <w:color w:val="000000"/>
                <w:kern w:val="24"/>
                <w:sz w:val="14"/>
                <w:szCs w:val="14"/>
                <w:lang w:val="en-US" w:eastAsia="ko-KR"/>
              </w:rPr>
              <w:t xml:space="preserve">13 </w:t>
            </w:r>
          </w:p>
        </w:tc>
        <w:tc>
          <w:tcPr>
            <w:tcW w:w="0" w:type="auto"/>
            <w:tcBorders>
              <w:top w:val="single" w:sz="8" w:space="0" w:color="FFFFFF"/>
              <w:left w:val="single" w:sz="8" w:space="0" w:color="FFFFFF"/>
              <w:bottom w:val="single" w:sz="8" w:space="0" w:color="FFFFFF"/>
              <w:right w:val="single" w:sz="8" w:space="0" w:color="FFFFFF"/>
            </w:tcBorders>
            <w:shd w:val="clear" w:color="auto" w:fill="E7EBF5"/>
            <w:tcMar>
              <w:top w:w="15" w:type="dxa"/>
              <w:left w:w="108" w:type="dxa"/>
              <w:bottom w:w="0" w:type="dxa"/>
              <w:right w:w="108" w:type="dxa"/>
            </w:tcMar>
            <w:vAlign w:val="center"/>
            <w:hideMark/>
          </w:tcPr>
          <w:p w14:paraId="4294E9C9" w14:textId="77777777" w:rsidR="00856EB9" w:rsidRPr="00856EB9" w:rsidRDefault="00856EB9" w:rsidP="00856EB9">
            <w:pPr>
              <w:spacing w:after="0" w:line="256" w:lineRule="auto"/>
              <w:jc w:val="left"/>
              <w:rPr>
                <w:rFonts w:ascii="Arial" w:eastAsia="Times New Roman" w:hAnsi="Arial" w:cs="Arial"/>
                <w:sz w:val="36"/>
                <w:szCs w:val="36"/>
                <w:lang w:val="en-US" w:eastAsia="ko-KR"/>
              </w:rPr>
            </w:pPr>
            <w:r w:rsidRPr="00856EB9">
              <w:rPr>
                <w:rFonts w:ascii="Intel Clear" w:eastAsia="Times New Roman" w:hAnsi="Intel Clear" w:cs="Intel Clear"/>
                <w:color w:val="000000"/>
                <w:kern w:val="24"/>
                <w:sz w:val="14"/>
                <w:szCs w:val="14"/>
                <w:lang w:val="en-US" w:eastAsia="ko-KR"/>
              </w:rPr>
              <w:t xml:space="preserve">20 </w:t>
            </w:r>
          </w:p>
        </w:tc>
        <w:tc>
          <w:tcPr>
            <w:tcW w:w="0" w:type="auto"/>
            <w:tcBorders>
              <w:top w:val="single" w:sz="8" w:space="0" w:color="FFFFFF"/>
              <w:left w:val="single" w:sz="8" w:space="0" w:color="FFFFFF"/>
              <w:bottom w:val="single" w:sz="8" w:space="0" w:color="FFFFFF"/>
              <w:right w:val="single" w:sz="8" w:space="0" w:color="FFFFFF"/>
            </w:tcBorders>
            <w:shd w:val="clear" w:color="auto" w:fill="E7EBF5"/>
            <w:tcMar>
              <w:top w:w="15" w:type="dxa"/>
              <w:left w:w="108" w:type="dxa"/>
              <w:bottom w:w="0" w:type="dxa"/>
              <w:right w:w="108" w:type="dxa"/>
            </w:tcMar>
            <w:vAlign w:val="center"/>
            <w:hideMark/>
          </w:tcPr>
          <w:p w14:paraId="65D9905F" w14:textId="77777777" w:rsidR="00856EB9" w:rsidRPr="00856EB9" w:rsidRDefault="00856EB9" w:rsidP="00856EB9">
            <w:pPr>
              <w:spacing w:after="0" w:line="256" w:lineRule="auto"/>
              <w:jc w:val="left"/>
              <w:rPr>
                <w:rFonts w:ascii="Arial" w:eastAsia="Times New Roman" w:hAnsi="Arial" w:cs="Arial"/>
                <w:sz w:val="36"/>
                <w:szCs w:val="36"/>
                <w:lang w:val="en-US" w:eastAsia="ko-KR"/>
              </w:rPr>
            </w:pPr>
            <w:r w:rsidRPr="00856EB9">
              <w:rPr>
                <w:rFonts w:ascii="Intel Clear" w:eastAsia="Times New Roman" w:hAnsi="Intel Clear" w:cs="Intel Clear"/>
                <w:color w:val="000000"/>
                <w:kern w:val="24"/>
                <w:sz w:val="14"/>
                <w:szCs w:val="14"/>
                <w:lang w:val="en-US" w:eastAsia="ko-KR"/>
              </w:rPr>
              <w:t>24</w:t>
            </w:r>
          </w:p>
        </w:tc>
      </w:tr>
      <w:tr w:rsidR="00856EB9" w:rsidRPr="00856EB9" w14:paraId="18B1F9EC" w14:textId="77777777" w:rsidTr="00974144">
        <w:trPr>
          <w:trHeight w:val="370"/>
          <w:jc w:val="center"/>
        </w:trPr>
        <w:tc>
          <w:tcPr>
            <w:tcW w:w="0" w:type="auto"/>
            <w:tcBorders>
              <w:top w:val="single" w:sz="8" w:space="0" w:color="FFFFFF"/>
              <w:left w:val="single" w:sz="8" w:space="0" w:color="FFFFFF"/>
              <w:bottom w:val="single" w:sz="8" w:space="0" w:color="FFFFFF"/>
              <w:right w:val="single" w:sz="8" w:space="0" w:color="FFFFFF"/>
            </w:tcBorders>
            <w:shd w:val="clear" w:color="auto" w:fill="0071C5"/>
            <w:tcMar>
              <w:top w:w="15" w:type="dxa"/>
              <w:left w:w="108" w:type="dxa"/>
              <w:bottom w:w="0" w:type="dxa"/>
              <w:right w:w="108" w:type="dxa"/>
            </w:tcMar>
            <w:vAlign w:val="center"/>
            <w:hideMark/>
          </w:tcPr>
          <w:p w14:paraId="00DE764B" w14:textId="77777777" w:rsidR="00856EB9" w:rsidRPr="00856EB9" w:rsidRDefault="00856EB9" w:rsidP="00856EB9">
            <w:pPr>
              <w:spacing w:after="0" w:line="256" w:lineRule="auto"/>
              <w:jc w:val="left"/>
              <w:rPr>
                <w:rFonts w:ascii="Arial" w:eastAsia="Times New Roman" w:hAnsi="Arial" w:cs="Arial"/>
                <w:sz w:val="36"/>
                <w:szCs w:val="36"/>
                <w:lang w:val="en-US" w:eastAsia="ko-KR"/>
              </w:rPr>
            </w:pPr>
            <w:r w:rsidRPr="00856EB9">
              <w:rPr>
                <w:rFonts w:ascii="Intel Clear" w:eastAsia="Times New Roman" w:hAnsi="Intel Clear" w:cs="Intel Clear"/>
                <w:b/>
                <w:bCs/>
                <w:color w:val="FFFFFF"/>
                <w:kern w:val="24"/>
                <w:sz w:val="14"/>
                <w:szCs w:val="14"/>
                <w:lang w:val="en-US" w:eastAsia="ko-KR"/>
              </w:rPr>
              <w:t xml:space="preserve">Frequency First </w:t>
            </w:r>
          </w:p>
        </w:tc>
        <w:tc>
          <w:tcPr>
            <w:tcW w:w="0" w:type="auto"/>
            <w:tcBorders>
              <w:top w:val="single" w:sz="8" w:space="0" w:color="FFFFFF"/>
              <w:left w:val="single" w:sz="8" w:space="0" w:color="FFFFFF"/>
              <w:bottom w:val="single" w:sz="8" w:space="0" w:color="FFFFFF"/>
              <w:right w:val="single" w:sz="8" w:space="0" w:color="FFFFFF"/>
            </w:tcBorders>
            <w:shd w:val="clear" w:color="auto" w:fill="CBD5EA"/>
            <w:tcMar>
              <w:top w:w="15" w:type="dxa"/>
              <w:left w:w="108" w:type="dxa"/>
              <w:bottom w:w="0" w:type="dxa"/>
              <w:right w:w="108" w:type="dxa"/>
            </w:tcMar>
            <w:vAlign w:val="center"/>
            <w:hideMark/>
          </w:tcPr>
          <w:p w14:paraId="716CCC65" w14:textId="77777777" w:rsidR="00856EB9" w:rsidRPr="00856EB9" w:rsidRDefault="00856EB9" w:rsidP="00856EB9">
            <w:pPr>
              <w:spacing w:after="0" w:line="256" w:lineRule="auto"/>
              <w:jc w:val="left"/>
              <w:rPr>
                <w:rFonts w:ascii="Arial" w:eastAsia="Times New Roman" w:hAnsi="Arial" w:cs="Arial"/>
                <w:sz w:val="36"/>
                <w:szCs w:val="36"/>
                <w:lang w:val="en-US" w:eastAsia="ko-KR"/>
              </w:rPr>
            </w:pPr>
            <w:r w:rsidRPr="00856EB9">
              <w:rPr>
                <w:rFonts w:ascii="Intel Clear" w:eastAsia="Times New Roman" w:hAnsi="Intel Clear" w:cs="Intel Clear"/>
                <w:color w:val="000000"/>
                <w:kern w:val="24"/>
                <w:sz w:val="14"/>
                <w:szCs w:val="14"/>
                <w:lang w:val="en-US" w:eastAsia="ko-KR"/>
              </w:rPr>
              <w:t xml:space="preserve">N2 </w:t>
            </w:r>
          </w:p>
        </w:tc>
        <w:tc>
          <w:tcPr>
            <w:tcW w:w="0" w:type="auto"/>
            <w:tcBorders>
              <w:top w:val="single" w:sz="8" w:space="0" w:color="FFFFFF"/>
              <w:left w:val="single" w:sz="8" w:space="0" w:color="FFFFFF"/>
              <w:bottom w:val="single" w:sz="8" w:space="0" w:color="FFFFFF"/>
              <w:right w:val="single" w:sz="8" w:space="0" w:color="FFFFFF"/>
            </w:tcBorders>
            <w:shd w:val="clear" w:color="auto" w:fill="CBD5EA"/>
            <w:tcMar>
              <w:top w:w="15" w:type="dxa"/>
              <w:left w:w="108" w:type="dxa"/>
              <w:bottom w:w="0" w:type="dxa"/>
              <w:right w:w="108" w:type="dxa"/>
            </w:tcMar>
            <w:vAlign w:val="center"/>
            <w:hideMark/>
          </w:tcPr>
          <w:p w14:paraId="75EA44E3" w14:textId="77777777" w:rsidR="00856EB9" w:rsidRPr="00856EB9" w:rsidRDefault="00856EB9" w:rsidP="00856EB9">
            <w:pPr>
              <w:spacing w:after="0" w:line="256" w:lineRule="auto"/>
              <w:jc w:val="left"/>
              <w:rPr>
                <w:rFonts w:ascii="Arial" w:eastAsia="Times New Roman" w:hAnsi="Arial" w:cs="Arial"/>
                <w:sz w:val="36"/>
                <w:szCs w:val="36"/>
                <w:lang w:val="en-US" w:eastAsia="ko-KR"/>
              </w:rPr>
            </w:pPr>
            <w:r w:rsidRPr="00856EB9">
              <w:rPr>
                <w:rFonts w:ascii="Intel Clear" w:eastAsia="Times New Roman" w:hAnsi="Intel Clear" w:cs="Intel Clear"/>
                <w:color w:val="000000"/>
                <w:kern w:val="24"/>
                <w:sz w:val="14"/>
                <w:szCs w:val="14"/>
                <w:lang w:val="en-US" w:eastAsia="ko-KR"/>
              </w:rPr>
              <w:t xml:space="preserve">Symbols </w:t>
            </w:r>
          </w:p>
        </w:tc>
        <w:tc>
          <w:tcPr>
            <w:tcW w:w="0" w:type="auto"/>
            <w:tcBorders>
              <w:top w:val="single" w:sz="8" w:space="0" w:color="FFFFFF"/>
              <w:left w:val="single" w:sz="8" w:space="0" w:color="FFFFFF"/>
              <w:bottom w:val="single" w:sz="8" w:space="0" w:color="FFFFFF"/>
              <w:right w:val="single" w:sz="8" w:space="0" w:color="FFFFFF"/>
            </w:tcBorders>
            <w:shd w:val="clear" w:color="auto" w:fill="CBD5EA"/>
            <w:tcMar>
              <w:top w:w="15" w:type="dxa"/>
              <w:left w:w="108" w:type="dxa"/>
              <w:bottom w:w="0" w:type="dxa"/>
              <w:right w:w="108" w:type="dxa"/>
            </w:tcMar>
            <w:vAlign w:val="center"/>
            <w:hideMark/>
          </w:tcPr>
          <w:p w14:paraId="3761AA22" w14:textId="77777777" w:rsidR="00856EB9" w:rsidRPr="00856EB9" w:rsidRDefault="00856EB9" w:rsidP="00856EB9">
            <w:pPr>
              <w:spacing w:after="0" w:line="256" w:lineRule="auto"/>
              <w:jc w:val="left"/>
              <w:rPr>
                <w:rFonts w:ascii="Arial" w:eastAsia="Times New Roman" w:hAnsi="Arial" w:cs="Arial"/>
                <w:sz w:val="36"/>
                <w:szCs w:val="36"/>
                <w:lang w:val="en-US" w:eastAsia="ko-KR"/>
              </w:rPr>
            </w:pPr>
            <w:r w:rsidRPr="00856EB9">
              <w:rPr>
                <w:rFonts w:ascii="Intel Clear" w:eastAsia="Times New Roman" w:hAnsi="Intel Clear" w:cs="Intel Clear"/>
                <w:color w:val="000000"/>
                <w:kern w:val="24"/>
                <w:sz w:val="14"/>
                <w:szCs w:val="14"/>
                <w:lang w:val="en-US" w:eastAsia="ko-KR"/>
              </w:rPr>
              <w:t xml:space="preserve">10 </w:t>
            </w:r>
          </w:p>
        </w:tc>
        <w:tc>
          <w:tcPr>
            <w:tcW w:w="0" w:type="auto"/>
            <w:tcBorders>
              <w:top w:val="single" w:sz="8" w:space="0" w:color="FFFFFF"/>
              <w:left w:val="single" w:sz="8" w:space="0" w:color="FFFFFF"/>
              <w:bottom w:val="single" w:sz="8" w:space="0" w:color="FFFFFF"/>
              <w:right w:val="single" w:sz="8" w:space="0" w:color="FFFFFF"/>
            </w:tcBorders>
            <w:shd w:val="clear" w:color="auto" w:fill="CBD5EA"/>
            <w:tcMar>
              <w:top w:w="15" w:type="dxa"/>
              <w:left w:w="108" w:type="dxa"/>
              <w:bottom w:w="0" w:type="dxa"/>
              <w:right w:w="108" w:type="dxa"/>
            </w:tcMar>
            <w:vAlign w:val="center"/>
            <w:hideMark/>
          </w:tcPr>
          <w:p w14:paraId="38C8A2F5" w14:textId="77777777" w:rsidR="00856EB9" w:rsidRPr="00856EB9" w:rsidRDefault="00856EB9" w:rsidP="00856EB9">
            <w:pPr>
              <w:spacing w:after="0" w:line="256" w:lineRule="auto"/>
              <w:jc w:val="left"/>
              <w:rPr>
                <w:rFonts w:ascii="Arial" w:eastAsia="Times New Roman" w:hAnsi="Arial" w:cs="Arial"/>
                <w:sz w:val="36"/>
                <w:szCs w:val="36"/>
                <w:lang w:val="en-US" w:eastAsia="ko-KR"/>
              </w:rPr>
            </w:pPr>
            <w:r w:rsidRPr="00856EB9">
              <w:rPr>
                <w:rFonts w:ascii="Intel Clear" w:eastAsia="Times New Roman" w:hAnsi="Intel Clear" w:cs="Intel Clear"/>
                <w:color w:val="000000"/>
                <w:kern w:val="24"/>
                <w:sz w:val="14"/>
                <w:szCs w:val="14"/>
                <w:lang w:val="en-US" w:eastAsia="ko-KR"/>
              </w:rPr>
              <w:t xml:space="preserve">12 </w:t>
            </w:r>
          </w:p>
        </w:tc>
        <w:tc>
          <w:tcPr>
            <w:tcW w:w="0" w:type="auto"/>
            <w:tcBorders>
              <w:top w:val="single" w:sz="8" w:space="0" w:color="FFFFFF"/>
              <w:left w:val="single" w:sz="8" w:space="0" w:color="FFFFFF"/>
              <w:bottom w:val="single" w:sz="8" w:space="0" w:color="FFFFFF"/>
              <w:right w:val="single" w:sz="8" w:space="0" w:color="FFFFFF"/>
            </w:tcBorders>
            <w:shd w:val="clear" w:color="auto" w:fill="CBD5EA"/>
            <w:tcMar>
              <w:top w:w="15" w:type="dxa"/>
              <w:left w:w="108" w:type="dxa"/>
              <w:bottom w:w="0" w:type="dxa"/>
              <w:right w:w="108" w:type="dxa"/>
            </w:tcMar>
            <w:vAlign w:val="center"/>
            <w:hideMark/>
          </w:tcPr>
          <w:p w14:paraId="04206B39" w14:textId="77777777" w:rsidR="00856EB9" w:rsidRPr="00856EB9" w:rsidRDefault="00856EB9" w:rsidP="00856EB9">
            <w:pPr>
              <w:spacing w:after="0" w:line="256" w:lineRule="auto"/>
              <w:jc w:val="left"/>
              <w:rPr>
                <w:rFonts w:ascii="Arial" w:eastAsia="Times New Roman" w:hAnsi="Arial" w:cs="Arial"/>
                <w:sz w:val="36"/>
                <w:szCs w:val="36"/>
                <w:lang w:val="en-US" w:eastAsia="ko-KR"/>
              </w:rPr>
            </w:pPr>
            <w:r w:rsidRPr="00856EB9">
              <w:rPr>
                <w:rFonts w:ascii="Intel Clear" w:eastAsia="Times New Roman" w:hAnsi="Intel Clear" w:cs="Intel Clear"/>
                <w:color w:val="000000"/>
                <w:kern w:val="24"/>
                <w:sz w:val="14"/>
                <w:szCs w:val="14"/>
                <w:lang w:val="en-US" w:eastAsia="ko-KR"/>
              </w:rPr>
              <w:t xml:space="preserve">23 </w:t>
            </w:r>
          </w:p>
        </w:tc>
        <w:tc>
          <w:tcPr>
            <w:tcW w:w="0" w:type="auto"/>
            <w:tcBorders>
              <w:top w:val="single" w:sz="8" w:space="0" w:color="FFFFFF"/>
              <w:left w:val="single" w:sz="8" w:space="0" w:color="FFFFFF"/>
              <w:bottom w:val="single" w:sz="8" w:space="0" w:color="FFFFFF"/>
              <w:right w:val="single" w:sz="8" w:space="0" w:color="FFFFFF"/>
            </w:tcBorders>
            <w:shd w:val="clear" w:color="auto" w:fill="CBD5EA"/>
            <w:tcMar>
              <w:top w:w="15" w:type="dxa"/>
              <w:left w:w="108" w:type="dxa"/>
              <w:bottom w:w="0" w:type="dxa"/>
              <w:right w:w="108" w:type="dxa"/>
            </w:tcMar>
            <w:vAlign w:val="center"/>
            <w:hideMark/>
          </w:tcPr>
          <w:p w14:paraId="6ABE117E" w14:textId="77777777" w:rsidR="00856EB9" w:rsidRPr="00856EB9" w:rsidRDefault="00856EB9" w:rsidP="00856EB9">
            <w:pPr>
              <w:spacing w:after="0" w:line="256" w:lineRule="auto"/>
              <w:jc w:val="left"/>
              <w:rPr>
                <w:rFonts w:ascii="Arial" w:eastAsia="Times New Roman" w:hAnsi="Arial" w:cs="Arial"/>
                <w:sz w:val="36"/>
                <w:szCs w:val="36"/>
                <w:lang w:val="en-US" w:eastAsia="ko-KR"/>
              </w:rPr>
            </w:pPr>
            <w:r w:rsidRPr="00856EB9">
              <w:rPr>
                <w:rFonts w:ascii="Intel Clear" w:eastAsia="Times New Roman" w:hAnsi="Intel Clear" w:cs="Intel Clear"/>
                <w:color w:val="000000"/>
                <w:kern w:val="24"/>
                <w:sz w:val="14"/>
                <w:szCs w:val="14"/>
                <w:lang w:val="en-US" w:eastAsia="ko-KR"/>
              </w:rPr>
              <w:t>36</w:t>
            </w:r>
          </w:p>
        </w:tc>
      </w:tr>
    </w:tbl>
    <w:p w14:paraId="04AD574B" w14:textId="77777777" w:rsidR="00856EB9" w:rsidRDefault="00856EB9" w:rsidP="006D6FD8"/>
    <w:p w14:paraId="332083D4" w14:textId="4BF03043" w:rsidR="00C84FFC" w:rsidRPr="006D6FD8" w:rsidRDefault="00C84FFC" w:rsidP="00C84FFC">
      <w:pPr>
        <w:spacing w:before="240" w:after="240"/>
        <w:rPr>
          <w:b/>
          <w:szCs w:val="20"/>
          <w:lang w:val="en-US"/>
        </w:rPr>
      </w:pPr>
      <w:r>
        <w:rPr>
          <w:b/>
          <w:szCs w:val="20"/>
          <w:lang w:val="en-US"/>
        </w:rPr>
        <w:t>Observation 2</w:t>
      </w:r>
      <w:r w:rsidRPr="00BF4801">
        <w:rPr>
          <w:b/>
          <w:szCs w:val="20"/>
          <w:lang w:val="en-US"/>
        </w:rPr>
        <w:t>:</w:t>
      </w:r>
      <w:r>
        <w:rPr>
          <w:b/>
          <w:szCs w:val="20"/>
          <w:lang w:val="en-US"/>
        </w:rPr>
        <w:t xml:space="preserve"> In Release 15 NR, </w:t>
      </w:r>
      <w:r w:rsidRPr="00C84FFC">
        <w:rPr>
          <w:b/>
          <w:szCs w:val="20"/>
          <w:lang w:val="en-US"/>
        </w:rPr>
        <w:t xml:space="preserve">N2 processing time is already </w:t>
      </w:r>
      <w:r>
        <w:rPr>
          <w:b/>
          <w:szCs w:val="20"/>
          <w:lang w:val="en-US"/>
        </w:rPr>
        <w:t xml:space="preserve">much </w:t>
      </w:r>
      <w:r w:rsidRPr="00C84FFC">
        <w:rPr>
          <w:b/>
          <w:szCs w:val="20"/>
          <w:lang w:val="en-US"/>
        </w:rPr>
        <w:t>small</w:t>
      </w:r>
      <w:r w:rsidR="00A069A2">
        <w:rPr>
          <w:b/>
          <w:szCs w:val="20"/>
          <w:lang w:val="en-US"/>
        </w:rPr>
        <w:t>er</w:t>
      </w:r>
      <w:r w:rsidRPr="00C84FFC">
        <w:rPr>
          <w:b/>
          <w:szCs w:val="20"/>
          <w:lang w:val="en-US"/>
        </w:rPr>
        <w:t xml:space="preserve"> compared to LTE</w:t>
      </w:r>
      <w:r>
        <w:rPr>
          <w:b/>
          <w:szCs w:val="20"/>
          <w:lang w:val="en-US"/>
        </w:rPr>
        <w:t xml:space="preserve"> and, thereby, the motivation of </w:t>
      </w:r>
      <w:r w:rsidRPr="00C84FFC">
        <w:rPr>
          <w:b/>
          <w:szCs w:val="20"/>
          <w:lang w:val="en-US"/>
        </w:rPr>
        <w:t xml:space="preserve">two-stage grant </w:t>
      </w:r>
      <w:r>
        <w:rPr>
          <w:b/>
          <w:szCs w:val="20"/>
          <w:lang w:val="en-US"/>
        </w:rPr>
        <w:t xml:space="preserve">for NR-unlicensed is not evident. </w:t>
      </w:r>
    </w:p>
    <w:p w14:paraId="2FF95C69" w14:textId="1A2D4155" w:rsidR="004B4CA1" w:rsidRDefault="004B4CA1" w:rsidP="00C84FFC">
      <w:pPr>
        <w:rPr>
          <w:lang w:val="en-US"/>
        </w:rPr>
      </w:pPr>
    </w:p>
    <w:p w14:paraId="60752B5F" w14:textId="7D74B57D" w:rsidR="005C1AF0" w:rsidRPr="00327510" w:rsidRDefault="005C1AF0" w:rsidP="005C1AF0">
      <w:pPr>
        <w:pStyle w:val="Heading1"/>
        <w:keepNext w:val="0"/>
        <w:widowControl w:val="0"/>
        <w:spacing w:before="480" w:after="120"/>
        <w:ind w:left="518" w:hanging="518"/>
        <w:rPr>
          <w:sz w:val="28"/>
        </w:rPr>
      </w:pPr>
      <w:r>
        <w:rPr>
          <w:sz w:val="28"/>
        </w:rPr>
        <w:lastRenderedPageBreak/>
        <w:t>DL HARQ enhancement</w:t>
      </w:r>
    </w:p>
    <w:p w14:paraId="0B274BA7" w14:textId="7CA09174" w:rsidR="00872F8D" w:rsidRDefault="00872F8D" w:rsidP="005C1AF0">
      <w:r>
        <w:t xml:space="preserve">Reliable and efficient HARQ-ACK feedback transmission becomes more of an important issue when it comes to standalone mode, which is not backed by licensed carrier. In the sequel, it is assumed that DL HARQ-ACK is transmitted over unlicensed spectrum, which could be the case for LAA deployment as well, if PUCCH is supported on an unlicensed cell. </w:t>
      </w:r>
      <w:r w:rsidR="006B2C87">
        <w:t xml:space="preserve">One of the main problem of sending DL HARQ-ACK is the unpredictability of UL transmission opportunity in time due to LBT. </w:t>
      </w:r>
    </w:p>
    <w:p w14:paraId="36F8FC8A" w14:textId="574F00F6" w:rsidR="006B2C87" w:rsidRDefault="006B2C87" w:rsidP="005C1AF0">
      <w:pPr>
        <w:rPr>
          <w:lang w:val="en-US"/>
        </w:rPr>
      </w:pPr>
      <w:r>
        <w:t xml:space="preserve">Note that </w:t>
      </w:r>
      <w:r>
        <w:rPr>
          <w:lang w:val="en-US"/>
        </w:rPr>
        <w:t xml:space="preserve">Release </w:t>
      </w:r>
      <w:r w:rsidRPr="00872F8D">
        <w:rPr>
          <w:lang w:val="en-US"/>
        </w:rPr>
        <w:t>15 NR indicates K0/K1/K2 in the DCI.</w:t>
      </w:r>
      <w:r>
        <w:rPr>
          <w:lang w:val="en-US"/>
        </w:rPr>
        <w:t xml:space="preserve"> K1 is the t</w:t>
      </w:r>
      <w:r w:rsidRPr="00872F8D">
        <w:rPr>
          <w:lang w:val="en-US"/>
        </w:rPr>
        <w:t>iming between PDSCH and the corresponding HARQ-ACK</w:t>
      </w:r>
      <w:r>
        <w:rPr>
          <w:lang w:val="en-US"/>
        </w:rPr>
        <w:t>.</w:t>
      </w:r>
      <w:r w:rsidR="00CD72EA">
        <w:rPr>
          <w:lang w:val="en-US"/>
        </w:rPr>
        <w:t xml:space="preserve"> </w:t>
      </w:r>
      <w:r w:rsidR="00CD72EA" w:rsidRPr="00872F8D">
        <w:rPr>
          <w:lang w:val="en-US"/>
        </w:rPr>
        <w:t>K1 in the DCI can be semi-statically configured and can have zero bit in the DCI, meaning fixed timing relationship, or can have non-zero bits in the DCI, meaning dynamic indication</w:t>
      </w:r>
      <w:r w:rsidR="00974144">
        <w:rPr>
          <w:lang w:val="en-US"/>
        </w:rPr>
        <w:t xml:space="preserve"> using the bits</w:t>
      </w:r>
      <w:bookmarkStart w:id="1" w:name="_GoBack"/>
      <w:bookmarkEnd w:id="1"/>
      <w:r w:rsidR="00CD72EA" w:rsidRPr="00872F8D">
        <w:rPr>
          <w:lang w:val="en-US"/>
        </w:rPr>
        <w:t>.</w:t>
      </w:r>
      <w:r w:rsidR="00CD72EA">
        <w:rPr>
          <w:lang w:val="en-US"/>
        </w:rPr>
        <w:t xml:space="preserve"> </w:t>
      </w:r>
      <w:r w:rsidR="00CD72EA" w:rsidRPr="00CD72EA">
        <w:rPr>
          <w:lang w:val="en-US"/>
        </w:rPr>
        <w:t>However, in unlicensed operation, the available feedback timing over UL is not guaranteed at the time of DL scheduling.</w:t>
      </w:r>
    </w:p>
    <w:p w14:paraId="5F7883E8" w14:textId="6C5B64BC" w:rsidR="00CD72EA" w:rsidRPr="00CD72EA" w:rsidRDefault="00CD72EA" w:rsidP="00CD72EA">
      <w:pPr>
        <w:spacing w:before="240" w:after="240"/>
        <w:rPr>
          <w:b/>
          <w:szCs w:val="20"/>
          <w:lang w:val="en-US"/>
        </w:rPr>
      </w:pPr>
      <w:r>
        <w:rPr>
          <w:b/>
          <w:szCs w:val="20"/>
          <w:lang w:val="en-US"/>
        </w:rPr>
        <w:t>Observation 3</w:t>
      </w:r>
      <w:r w:rsidRPr="00BF4801">
        <w:rPr>
          <w:b/>
          <w:szCs w:val="20"/>
          <w:lang w:val="en-US"/>
        </w:rPr>
        <w:t>:</w:t>
      </w:r>
      <w:r>
        <w:rPr>
          <w:b/>
          <w:szCs w:val="20"/>
          <w:lang w:val="en-US"/>
        </w:rPr>
        <w:t xml:space="preserve"> I</w:t>
      </w:r>
      <w:r w:rsidRPr="00CD72EA">
        <w:rPr>
          <w:b/>
          <w:szCs w:val="20"/>
          <w:lang w:val="en-US"/>
        </w:rPr>
        <w:t>n unlicensed operation, the available feedback timing over UL is not guaranteed at the time of DL scheduling.</w:t>
      </w:r>
      <w:r>
        <w:rPr>
          <w:b/>
          <w:szCs w:val="20"/>
          <w:lang w:val="en-US"/>
        </w:rPr>
        <w:t xml:space="preserve"> Therefore, indicating K1 value in the scheduling DCI may not be efficient and work as desired in the unlicensed spectrum.</w:t>
      </w:r>
    </w:p>
    <w:p w14:paraId="7CF1FDEF" w14:textId="1384853C" w:rsidR="00872F8D" w:rsidRDefault="00CD72EA" w:rsidP="005C1AF0">
      <w:pPr>
        <w:rPr>
          <w:lang w:val="en-US"/>
        </w:rPr>
      </w:pPr>
      <w:r w:rsidRPr="00872F8D">
        <w:rPr>
          <w:lang w:val="en-US"/>
        </w:rPr>
        <w:t>In NR-unlicensed, all the pending HARQ-ACK feedbacks meeting the N2 processing time can be transmitted in the earliest UL op</w:t>
      </w:r>
      <w:r>
        <w:rPr>
          <w:lang w:val="en-US"/>
        </w:rPr>
        <w:t xml:space="preserve">portunity including PUSCH/PUCCH. </w:t>
      </w:r>
      <w:r w:rsidRPr="00CD72EA">
        <w:rPr>
          <w:lang w:val="en-US"/>
        </w:rPr>
        <w:t>K1 can be either indicated in the DCI or not. If not indicated (or indicated with null information), UE can transmit HARQ-ACK feedback autonomously in the earliest UL opportunity.</w:t>
      </w:r>
      <w:r>
        <w:rPr>
          <w:lang w:val="en-US"/>
        </w:rPr>
        <w:t xml:space="preserve"> </w:t>
      </w:r>
      <w:r w:rsidRPr="00CD72EA">
        <w:rPr>
          <w:lang w:val="en-US"/>
        </w:rPr>
        <w:t>As one option, bitmap based HARQ codebook can be considered, where there is an association between HARQ process ID and the bit position in the bitmap.</w:t>
      </w:r>
      <w:r>
        <w:rPr>
          <w:lang w:val="en-US"/>
        </w:rPr>
        <w:t xml:space="preserve"> </w:t>
      </w:r>
      <w:r w:rsidRPr="00CD72EA">
        <w:rPr>
          <w:lang w:val="en-US"/>
        </w:rPr>
        <w:t>Bitmap size can be reduced via bundling over processes.</w:t>
      </w:r>
    </w:p>
    <w:p w14:paraId="32C0808A" w14:textId="354A97EA" w:rsidR="00CD72EA" w:rsidRDefault="00CD72EA" w:rsidP="00CD72EA">
      <w:pPr>
        <w:spacing w:before="240" w:after="240"/>
        <w:rPr>
          <w:b/>
          <w:szCs w:val="20"/>
          <w:lang w:val="en-US"/>
        </w:rPr>
      </w:pPr>
      <w:r>
        <w:rPr>
          <w:b/>
          <w:szCs w:val="20"/>
          <w:lang w:val="en-US"/>
        </w:rPr>
        <w:t>Proposal 2</w:t>
      </w:r>
      <w:r w:rsidRPr="00BF4801">
        <w:rPr>
          <w:b/>
          <w:szCs w:val="20"/>
          <w:lang w:val="en-US"/>
        </w:rPr>
        <w:t>:</w:t>
      </w:r>
      <w:r>
        <w:rPr>
          <w:b/>
          <w:szCs w:val="20"/>
          <w:lang w:val="en-US"/>
        </w:rPr>
        <w:t xml:space="preserve"> Dynamic and flexible K1 timing can be studied for NR-unlicensed, in which </w:t>
      </w:r>
      <w:r w:rsidRPr="00CD72EA">
        <w:rPr>
          <w:b/>
          <w:szCs w:val="20"/>
          <w:lang w:val="en-US"/>
        </w:rPr>
        <w:t>UE can transmit HARQ-ACK feedback autonomously in the earliest UL opportunity</w:t>
      </w:r>
      <w:r>
        <w:rPr>
          <w:b/>
          <w:szCs w:val="20"/>
          <w:lang w:val="en-US"/>
        </w:rPr>
        <w:t>.</w:t>
      </w:r>
    </w:p>
    <w:p w14:paraId="499EDE34" w14:textId="77777777" w:rsidR="000176A4" w:rsidRPr="0099619E" w:rsidRDefault="000D3BDE" w:rsidP="0099619E">
      <w:pPr>
        <w:pStyle w:val="Heading1"/>
        <w:keepNext w:val="0"/>
        <w:widowControl w:val="0"/>
        <w:spacing w:before="480" w:after="120"/>
        <w:ind w:left="518"/>
        <w:rPr>
          <w:sz w:val="28"/>
          <w:lang w:val="en-US"/>
        </w:rPr>
      </w:pPr>
      <w:r w:rsidRPr="0099619E">
        <w:rPr>
          <w:sz w:val="28"/>
          <w:lang w:val="en-US"/>
        </w:rPr>
        <w:t>Conclusion</w:t>
      </w:r>
    </w:p>
    <w:p w14:paraId="18C9FAE6" w14:textId="55587B67" w:rsidR="00D66CEF" w:rsidRDefault="00CA44F8" w:rsidP="00D66CEF">
      <w:pPr>
        <w:overflowPunct w:val="0"/>
        <w:autoSpaceDE w:val="0"/>
        <w:autoSpaceDN w:val="0"/>
        <w:adjustRightInd w:val="0"/>
        <w:spacing w:after="0"/>
        <w:jc w:val="left"/>
        <w:rPr>
          <w:bCs/>
        </w:rPr>
      </w:pPr>
      <w:r>
        <w:t>In this contribution,</w:t>
      </w:r>
      <w:r w:rsidR="00D66CEF">
        <w:rPr>
          <w:bCs/>
          <w:lang w:val="en-US"/>
        </w:rPr>
        <w:t xml:space="preserve"> potential enhancements to NR scheduling HARQ were discussed. To be specific, </w:t>
      </w:r>
      <w:r w:rsidR="00D66CEF">
        <w:t>the scheduling enhancements made in Release 14 eLAA WI</w:t>
      </w:r>
      <w:r w:rsidR="00D66CEF">
        <w:t xml:space="preserve"> were reviewed and reassessed whether they are necessary enhancements for NR-unlicensed. After that, t</w:t>
      </w:r>
      <w:r w:rsidR="00D66CEF">
        <w:t xml:space="preserve">iming </w:t>
      </w:r>
      <w:r w:rsidR="00D66CEF">
        <w:t xml:space="preserve">relationship </w:t>
      </w:r>
      <w:r w:rsidR="00D66CEF">
        <w:t>between PDSCH and the corresponding HARQ-ACK</w:t>
      </w:r>
      <w:r w:rsidR="00D66CEF">
        <w:t xml:space="preserve"> was also discussed. To this end, the following observations and proposals were made:</w:t>
      </w:r>
    </w:p>
    <w:p w14:paraId="17AB159C" w14:textId="5C84658C" w:rsidR="00D66CEF" w:rsidRPr="00D66CEF" w:rsidRDefault="00D66CEF" w:rsidP="00D66CEF">
      <w:pPr>
        <w:spacing w:before="240" w:after="240"/>
        <w:rPr>
          <w:b/>
          <w:szCs w:val="20"/>
          <w:lang w:val="en-US"/>
        </w:rPr>
      </w:pPr>
      <w:r>
        <w:rPr>
          <w:b/>
          <w:szCs w:val="20"/>
          <w:lang w:val="en-US"/>
        </w:rPr>
        <w:t>Proposal 1</w:t>
      </w:r>
      <w:r w:rsidRPr="00BF4801">
        <w:rPr>
          <w:b/>
          <w:szCs w:val="20"/>
          <w:lang w:val="en-US"/>
        </w:rPr>
        <w:t>:</w:t>
      </w:r>
      <w:r>
        <w:rPr>
          <w:b/>
          <w:szCs w:val="20"/>
          <w:lang w:val="en-US"/>
        </w:rPr>
        <w:t xml:space="preserve"> Multi-subframe scheduling is considered for NR-unlicensed. </w:t>
      </w:r>
    </w:p>
    <w:p w14:paraId="1EEFCEBA" w14:textId="5E388459" w:rsidR="00D66CEF" w:rsidRPr="00D66CEF" w:rsidRDefault="00D66CEF" w:rsidP="00D66CEF">
      <w:pPr>
        <w:spacing w:before="240" w:after="240"/>
        <w:rPr>
          <w:b/>
          <w:szCs w:val="20"/>
          <w:lang w:val="en-US"/>
        </w:rPr>
      </w:pPr>
      <w:r>
        <w:rPr>
          <w:b/>
          <w:szCs w:val="20"/>
          <w:lang w:val="en-US"/>
        </w:rPr>
        <w:t>Observation 1</w:t>
      </w:r>
      <w:r w:rsidRPr="00BF4801">
        <w:rPr>
          <w:b/>
          <w:szCs w:val="20"/>
          <w:lang w:val="en-US"/>
        </w:rPr>
        <w:t>:</w:t>
      </w:r>
      <w:r>
        <w:rPr>
          <w:b/>
          <w:szCs w:val="20"/>
          <w:lang w:val="en-US"/>
        </w:rPr>
        <w:t xml:space="preserve"> In Release 15 NR, f</w:t>
      </w:r>
      <w:r w:rsidRPr="006D6FD8">
        <w:rPr>
          <w:b/>
          <w:szCs w:val="20"/>
          <w:lang w:val="en-US"/>
        </w:rPr>
        <w:t xml:space="preserve">lexible </w:t>
      </w:r>
      <w:r>
        <w:rPr>
          <w:b/>
          <w:szCs w:val="20"/>
          <w:lang w:val="en-US"/>
        </w:rPr>
        <w:t xml:space="preserve">timing </w:t>
      </w:r>
      <w:r w:rsidRPr="006D6FD8">
        <w:rPr>
          <w:b/>
          <w:szCs w:val="20"/>
          <w:lang w:val="en-US"/>
        </w:rPr>
        <w:t>UL scheduling is already realized by the indication of K2 in the DCI.</w:t>
      </w:r>
      <w:r>
        <w:rPr>
          <w:b/>
          <w:szCs w:val="20"/>
          <w:lang w:val="en-US"/>
        </w:rPr>
        <w:t xml:space="preserve"> </w:t>
      </w:r>
    </w:p>
    <w:p w14:paraId="70DA70B0" w14:textId="393A3807" w:rsidR="00D66CEF" w:rsidRPr="00D66CEF" w:rsidRDefault="00D66CEF" w:rsidP="00D66CEF">
      <w:pPr>
        <w:spacing w:before="240" w:after="240"/>
        <w:rPr>
          <w:b/>
          <w:szCs w:val="20"/>
          <w:lang w:val="en-US"/>
        </w:rPr>
      </w:pPr>
      <w:r>
        <w:rPr>
          <w:b/>
          <w:szCs w:val="20"/>
          <w:lang w:val="en-US"/>
        </w:rPr>
        <w:t>Observation 2</w:t>
      </w:r>
      <w:r w:rsidRPr="00BF4801">
        <w:rPr>
          <w:b/>
          <w:szCs w:val="20"/>
          <w:lang w:val="en-US"/>
        </w:rPr>
        <w:t>:</w:t>
      </w:r>
      <w:r>
        <w:rPr>
          <w:b/>
          <w:szCs w:val="20"/>
          <w:lang w:val="en-US"/>
        </w:rPr>
        <w:t xml:space="preserve"> In Release 15 NR, </w:t>
      </w:r>
      <w:r w:rsidRPr="00C84FFC">
        <w:rPr>
          <w:b/>
          <w:szCs w:val="20"/>
          <w:lang w:val="en-US"/>
        </w:rPr>
        <w:t xml:space="preserve">N2 processing time is already </w:t>
      </w:r>
      <w:r>
        <w:rPr>
          <w:b/>
          <w:szCs w:val="20"/>
          <w:lang w:val="en-US"/>
        </w:rPr>
        <w:t xml:space="preserve">much </w:t>
      </w:r>
      <w:r w:rsidRPr="00C84FFC">
        <w:rPr>
          <w:b/>
          <w:szCs w:val="20"/>
          <w:lang w:val="en-US"/>
        </w:rPr>
        <w:t>small</w:t>
      </w:r>
      <w:r>
        <w:rPr>
          <w:b/>
          <w:szCs w:val="20"/>
          <w:lang w:val="en-US"/>
        </w:rPr>
        <w:t>er</w:t>
      </w:r>
      <w:r w:rsidRPr="00C84FFC">
        <w:rPr>
          <w:b/>
          <w:szCs w:val="20"/>
          <w:lang w:val="en-US"/>
        </w:rPr>
        <w:t xml:space="preserve"> compared to LTE</w:t>
      </w:r>
      <w:r>
        <w:rPr>
          <w:b/>
          <w:szCs w:val="20"/>
          <w:lang w:val="en-US"/>
        </w:rPr>
        <w:t xml:space="preserve"> and, thereby, the motivation of </w:t>
      </w:r>
      <w:r w:rsidRPr="00C84FFC">
        <w:rPr>
          <w:b/>
          <w:szCs w:val="20"/>
          <w:lang w:val="en-US"/>
        </w:rPr>
        <w:t xml:space="preserve">two-stage grant </w:t>
      </w:r>
      <w:r>
        <w:rPr>
          <w:b/>
          <w:szCs w:val="20"/>
          <w:lang w:val="en-US"/>
        </w:rPr>
        <w:t xml:space="preserve">for NR-unlicensed is not evident. </w:t>
      </w:r>
    </w:p>
    <w:p w14:paraId="1968C329" w14:textId="09843B63" w:rsidR="00D66CEF" w:rsidRPr="00D66CEF" w:rsidRDefault="00D66CEF" w:rsidP="00D66CEF">
      <w:pPr>
        <w:spacing w:before="240" w:after="240"/>
        <w:rPr>
          <w:b/>
          <w:szCs w:val="20"/>
          <w:lang w:val="en-US"/>
        </w:rPr>
      </w:pPr>
      <w:r>
        <w:rPr>
          <w:b/>
          <w:szCs w:val="20"/>
          <w:lang w:val="en-US"/>
        </w:rPr>
        <w:t>Observation 3</w:t>
      </w:r>
      <w:r w:rsidRPr="00BF4801">
        <w:rPr>
          <w:b/>
          <w:szCs w:val="20"/>
          <w:lang w:val="en-US"/>
        </w:rPr>
        <w:t>:</w:t>
      </w:r>
      <w:r>
        <w:rPr>
          <w:b/>
          <w:szCs w:val="20"/>
          <w:lang w:val="en-US"/>
        </w:rPr>
        <w:t xml:space="preserve"> I</w:t>
      </w:r>
      <w:r w:rsidRPr="00CD72EA">
        <w:rPr>
          <w:b/>
          <w:szCs w:val="20"/>
          <w:lang w:val="en-US"/>
        </w:rPr>
        <w:t>n unlicensed operation, the available feedback timing over UL is not guaranteed at the time of DL scheduling.</w:t>
      </w:r>
      <w:r>
        <w:rPr>
          <w:b/>
          <w:szCs w:val="20"/>
          <w:lang w:val="en-US"/>
        </w:rPr>
        <w:t xml:space="preserve"> Therefore, indicating K1 value in the scheduling DCI may not be efficient and work as desired in the unlicensed spectrum.</w:t>
      </w:r>
    </w:p>
    <w:p w14:paraId="53997ED0" w14:textId="30E70C73" w:rsidR="00D66CEF" w:rsidRPr="00D66CEF" w:rsidRDefault="00D66CEF" w:rsidP="00D66CEF">
      <w:pPr>
        <w:spacing w:before="240" w:after="240"/>
        <w:rPr>
          <w:b/>
          <w:szCs w:val="20"/>
          <w:lang w:val="en-US"/>
        </w:rPr>
      </w:pPr>
      <w:r>
        <w:rPr>
          <w:b/>
          <w:szCs w:val="20"/>
          <w:lang w:val="en-US"/>
        </w:rPr>
        <w:t>Proposal 2</w:t>
      </w:r>
      <w:r w:rsidRPr="00BF4801">
        <w:rPr>
          <w:b/>
          <w:szCs w:val="20"/>
          <w:lang w:val="en-US"/>
        </w:rPr>
        <w:t>:</w:t>
      </w:r>
      <w:r>
        <w:rPr>
          <w:b/>
          <w:szCs w:val="20"/>
          <w:lang w:val="en-US"/>
        </w:rPr>
        <w:t xml:space="preserve"> Dynamic and flexible K1 timing can be studied for NR-unlicensed, in which </w:t>
      </w:r>
      <w:r w:rsidRPr="00CD72EA">
        <w:rPr>
          <w:b/>
          <w:szCs w:val="20"/>
          <w:lang w:val="en-US"/>
        </w:rPr>
        <w:t>UE can transmit HARQ-ACK feedback autonomously in the earliest UL opportunity</w:t>
      </w:r>
      <w:r>
        <w:rPr>
          <w:b/>
          <w:szCs w:val="20"/>
          <w:lang w:val="en-US"/>
        </w:rPr>
        <w:t>.</w:t>
      </w:r>
    </w:p>
    <w:p w14:paraId="568D0875" w14:textId="77777777" w:rsidR="00427643" w:rsidRPr="0099619E" w:rsidRDefault="00427643" w:rsidP="0099619E">
      <w:pPr>
        <w:pStyle w:val="Heading1"/>
        <w:keepNext w:val="0"/>
        <w:widowControl w:val="0"/>
        <w:numPr>
          <w:ilvl w:val="0"/>
          <w:numId w:val="0"/>
        </w:numPr>
        <w:spacing w:before="480" w:after="120"/>
        <w:ind w:left="522" w:hanging="432"/>
        <w:rPr>
          <w:sz w:val="28"/>
          <w:lang w:val="en-US"/>
        </w:rPr>
      </w:pPr>
      <w:r w:rsidRPr="0099619E">
        <w:rPr>
          <w:sz w:val="28"/>
          <w:lang w:val="en-US"/>
        </w:rPr>
        <w:t>References</w:t>
      </w:r>
    </w:p>
    <w:p w14:paraId="2718EA6E" w14:textId="283D9FF3" w:rsidR="0050700A" w:rsidRPr="00CD72EA" w:rsidRDefault="00396B04" w:rsidP="00CD72EA">
      <w:pPr>
        <w:pStyle w:val="BodyText"/>
        <w:overflowPunct w:val="0"/>
        <w:ind w:left="420" w:hanging="240"/>
        <w:textAlignment w:val="baseline"/>
        <w:rPr>
          <w:rFonts w:ascii="Times New Roman" w:hAnsi="Times New Roman"/>
        </w:rPr>
      </w:pPr>
      <w:r w:rsidRPr="00396B04">
        <w:rPr>
          <w:rFonts w:ascii="Times New Roman" w:hAnsi="Times New Roman"/>
        </w:rPr>
        <w:t xml:space="preserve">[1] </w:t>
      </w:r>
      <w:r w:rsidR="007F490A">
        <w:rPr>
          <w:rFonts w:ascii="Times New Roman" w:hAnsi="Times New Roman"/>
        </w:rPr>
        <w:t xml:space="preserve">RAN1 Chairman’s Notes, </w:t>
      </w:r>
      <w:r w:rsidR="00F770AA">
        <w:rPr>
          <w:rFonts w:ascii="Times New Roman" w:hAnsi="Times New Roman"/>
        </w:rPr>
        <w:t>3GPP TSG RAN WG1 Meeting #92bis, April, 2018.</w:t>
      </w:r>
      <w:r w:rsidR="008E205A">
        <w:rPr>
          <w:rFonts w:ascii="Times New Roman" w:hAnsi="Times New Roman"/>
        </w:rPr>
        <w:t xml:space="preserve"> </w:t>
      </w:r>
    </w:p>
    <w:sectPr w:rsidR="0050700A" w:rsidRPr="00CD72EA" w:rsidSect="0012020F">
      <w:footerReference w:type="default" r:id="rId13"/>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0E4212" w14:textId="77777777" w:rsidR="00120A36" w:rsidRDefault="00120A36"/>
  </w:endnote>
  <w:endnote w:type="continuationSeparator" w:id="0">
    <w:p w14:paraId="26BC0C34" w14:textId="77777777" w:rsidR="00120A36" w:rsidRDefault="00120A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3C5EEE" w:rsidRDefault="003C5EEE">
    <w:pPr>
      <w:pStyle w:val="Footer"/>
    </w:pPr>
  </w:p>
  <w:p w14:paraId="43FA2102" w14:textId="77777777" w:rsidR="003C5EEE" w:rsidRDefault="003C5E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BA47A0" w14:textId="77777777" w:rsidR="00120A36" w:rsidRDefault="00120A36"/>
  </w:footnote>
  <w:footnote w:type="continuationSeparator" w:id="0">
    <w:p w14:paraId="1B711A4C" w14:textId="77777777" w:rsidR="00120A36" w:rsidRDefault="00120A3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309122B"/>
    <w:multiLevelType w:val="hybridMultilevel"/>
    <w:tmpl w:val="70C81C34"/>
    <w:lvl w:ilvl="0" w:tplc="429835A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D7E0F"/>
    <w:multiLevelType w:val="hybridMultilevel"/>
    <w:tmpl w:val="B48E2206"/>
    <w:lvl w:ilvl="0" w:tplc="8716F982">
      <w:start w:val="1"/>
      <w:numFmt w:val="bullet"/>
      <w:lvlText w:val=""/>
      <w:lvlJc w:val="left"/>
      <w:pPr>
        <w:tabs>
          <w:tab w:val="num" w:pos="720"/>
        </w:tabs>
        <w:ind w:left="720" w:hanging="360"/>
      </w:pPr>
      <w:rPr>
        <w:rFonts w:ascii="Wingdings" w:hAnsi="Wingdings" w:hint="default"/>
      </w:rPr>
    </w:lvl>
    <w:lvl w:ilvl="1" w:tplc="BA9ECCF2">
      <w:start w:val="1"/>
      <w:numFmt w:val="bullet"/>
      <w:lvlText w:val=""/>
      <w:lvlJc w:val="left"/>
      <w:pPr>
        <w:tabs>
          <w:tab w:val="num" w:pos="1440"/>
        </w:tabs>
        <w:ind w:left="1440" w:hanging="360"/>
      </w:pPr>
      <w:rPr>
        <w:rFonts w:ascii="Wingdings" w:hAnsi="Wingdings" w:hint="default"/>
      </w:rPr>
    </w:lvl>
    <w:lvl w:ilvl="2" w:tplc="14EAC03C">
      <w:start w:val="110"/>
      <w:numFmt w:val="bullet"/>
      <w:lvlText w:val="–"/>
      <w:lvlJc w:val="left"/>
      <w:pPr>
        <w:tabs>
          <w:tab w:val="num" w:pos="2160"/>
        </w:tabs>
        <w:ind w:left="2160" w:hanging="360"/>
      </w:pPr>
      <w:rPr>
        <w:rFonts w:ascii="Intel Clear" w:hAnsi="Intel Clear" w:hint="default"/>
      </w:rPr>
    </w:lvl>
    <w:lvl w:ilvl="3" w:tplc="7660A992">
      <w:start w:val="110"/>
      <w:numFmt w:val="bullet"/>
      <w:lvlText w:val="–"/>
      <w:lvlJc w:val="left"/>
      <w:pPr>
        <w:tabs>
          <w:tab w:val="num" w:pos="2880"/>
        </w:tabs>
        <w:ind w:left="2880" w:hanging="360"/>
      </w:pPr>
      <w:rPr>
        <w:rFonts w:ascii="Arial" w:hAnsi="Arial" w:hint="default"/>
      </w:rPr>
    </w:lvl>
    <w:lvl w:ilvl="4" w:tplc="C9007B66" w:tentative="1">
      <w:start w:val="1"/>
      <w:numFmt w:val="bullet"/>
      <w:lvlText w:val=""/>
      <w:lvlJc w:val="left"/>
      <w:pPr>
        <w:tabs>
          <w:tab w:val="num" w:pos="3600"/>
        </w:tabs>
        <w:ind w:left="3600" w:hanging="360"/>
      </w:pPr>
      <w:rPr>
        <w:rFonts w:ascii="Wingdings" w:hAnsi="Wingdings" w:hint="default"/>
      </w:rPr>
    </w:lvl>
    <w:lvl w:ilvl="5" w:tplc="76FE86CA" w:tentative="1">
      <w:start w:val="1"/>
      <w:numFmt w:val="bullet"/>
      <w:lvlText w:val=""/>
      <w:lvlJc w:val="left"/>
      <w:pPr>
        <w:tabs>
          <w:tab w:val="num" w:pos="4320"/>
        </w:tabs>
        <w:ind w:left="4320" w:hanging="360"/>
      </w:pPr>
      <w:rPr>
        <w:rFonts w:ascii="Wingdings" w:hAnsi="Wingdings" w:hint="default"/>
      </w:rPr>
    </w:lvl>
    <w:lvl w:ilvl="6" w:tplc="685C079C" w:tentative="1">
      <w:start w:val="1"/>
      <w:numFmt w:val="bullet"/>
      <w:lvlText w:val=""/>
      <w:lvlJc w:val="left"/>
      <w:pPr>
        <w:tabs>
          <w:tab w:val="num" w:pos="5040"/>
        </w:tabs>
        <w:ind w:left="5040" w:hanging="360"/>
      </w:pPr>
      <w:rPr>
        <w:rFonts w:ascii="Wingdings" w:hAnsi="Wingdings" w:hint="default"/>
      </w:rPr>
    </w:lvl>
    <w:lvl w:ilvl="7" w:tplc="6D667D92" w:tentative="1">
      <w:start w:val="1"/>
      <w:numFmt w:val="bullet"/>
      <w:lvlText w:val=""/>
      <w:lvlJc w:val="left"/>
      <w:pPr>
        <w:tabs>
          <w:tab w:val="num" w:pos="5760"/>
        </w:tabs>
        <w:ind w:left="5760" w:hanging="360"/>
      </w:pPr>
      <w:rPr>
        <w:rFonts w:ascii="Wingdings" w:hAnsi="Wingdings" w:hint="default"/>
      </w:rPr>
    </w:lvl>
    <w:lvl w:ilvl="8" w:tplc="D25C9F4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543745"/>
    <w:multiLevelType w:val="hybridMultilevel"/>
    <w:tmpl w:val="89087224"/>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16090A74"/>
    <w:multiLevelType w:val="hybridMultilevel"/>
    <w:tmpl w:val="48EC16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351339"/>
    <w:multiLevelType w:val="hybridMultilevel"/>
    <w:tmpl w:val="F44A5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EA25246">
      <w:start w:val="2"/>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41075F"/>
    <w:multiLevelType w:val="hybridMultilevel"/>
    <w:tmpl w:val="E45C3F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0818FF"/>
    <w:multiLevelType w:val="hybridMultilevel"/>
    <w:tmpl w:val="253A86C6"/>
    <w:lvl w:ilvl="0" w:tplc="429835A8">
      <w:start w:val="1"/>
      <w:numFmt w:val="bullet"/>
      <w:lvlText w:val="•"/>
      <w:lvlJc w:val="left"/>
      <w:pPr>
        <w:ind w:left="720" w:hanging="360"/>
      </w:pPr>
      <w:rPr>
        <w:rFonts w:ascii="Arial" w:hAnsi="Aria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C332C4"/>
    <w:multiLevelType w:val="hybridMultilevel"/>
    <w:tmpl w:val="95A6743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F45118"/>
    <w:multiLevelType w:val="hybridMultilevel"/>
    <w:tmpl w:val="7A9E96E6"/>
    <w:lvl w:ilvl="0" w:tplc="85CC475A">
      <w:start w:val="1"/>
      <w:numFmt w:val="bullet"/>
      <w:lvlText w:val="•"/>
      <w:lvlJc w:val="left"/>
      <w:pPr>
        <w:tabs>
          <w:tab w:val="num" w:pos="360"/>
        </w:tabs>
        <w:ind w:left="360" w:hanging="360"/>
      </w:pPr>
      <w:rPr>
        <w:rFonts w:ascii="Arial" w:hAnsi="Arial" w:hint="default"/>
      </w:rPr>
    </w:lvl>
    <w:lvl w:ilvl="1" w:tplc="B0E0296E">
      <w:start w:val="206"/>
      <w:numFmt w:val="bullet"/>
      <w:lvlText w:val="–"/>
      <w:lvlJc w:val="left"/>
      <w:pPr>
        <w:tabs>
          <w:tab w:val="num" w:pos="1080"/>
        </w:tabs>
        <w:ind w:left="1080" w:hanging="360"/>
      </w:pPr>
      <w:rPr>
        <w:rFonts w:ascii="Arial" w:hAnsi="Arial" w:hint="default"/>
      </w:rPr>
    </w:lvl>
    <w:lvl w:ilvl="2" w:tplc="D9924BF4">
      <w:start w:val="206"/>
      <w:numFmt w:val="bullet"/>
      <w:lvlText w:val="•"/>
      <w:lvlJc w:val="left"/>
      <w:pPr>
        <w:tabs>
          <w:tab w:val="num" w:pos="1800"/>
        </w:tabs>
        <w:ind w:left="1800" w:hanging="360"/>
      </w:pPr>
      <w:rPr>
        <w:rFonts w:ascii="Arial" w:hAnsi="Arial" w:hint="default"/>
      </w:rPr>
    </w:lvl>
    <w:lvl w:ilvl="3" w:tplc="60983A5C" w:tentative="1">
      <w:start w:val="1"/>
      <w:numFmt w:val="bullet"/>
      <w:lvlText w:val="•"/>
      <w:lvlJc w:val="left"/>
      <w:pPr>
        <w:tabs>
          <w:tab w:val="num" w:pos="2520"/>
        </w:tabs>
        <w:ind w:left="2520" w:hanging="360"/>
      </w:pPr>
      <w:rPr>
        <w:rFonts w:ascii="Arial" w:hAnsi="Arial" w:hint="default"/>
      </w:rPr>
    </w:lvl>
    <w:lvl w:ilvl="4" w:tplc="44F2771C" w:tentative="1">
      <w:start w:val="1"/>
      <w:numFmt w:val="bullet"/>
      <w:lvlText w:val="•"/>
      <w:lvlJc w:val="left"/>
      <w:pPr>
        <w:tabs>
          <w:tab w:val="num" w:pos="3240"/>
        </w:tabs>
        <w:ind w:left="3240" w:hanging="360"/>
      </w:pPr>
      <w:rPr>
        <w:rFonts w:ascii="Arial" w:hAnsi="Arial" w:hint="default"/>
      </w:rPr>
    </w:lvl>
    <w:lvl w:ilvl="5" w:tplc="ED7A167E" w:tentative="1">
      <w:start w:val="1"/>
      <w:numFmt w:val="bullet"/>
      <w:lvlText w:val="•"/>
      <w:lvlJc w:val="left"/>
      <w:pPr>
        <w:tabs>
          <w:tab w:val="num" w:pos="3960"/>
        </w:tabs>
        <w:ind w:left="3960" w:hanging="360"/>
      </w:pPr>
      <w:rPr>
        <w:rFonts w:ascii="Arial" w:hAnsi="Arial" w:hint="default"/>
      </w:rPr>
    </w:lvl>
    <w:lvl w:ilvl="6" w:tplc="3C4C7D78" w:tentative="1">
      <w:start w:val="1"/>
      <w:numFmt w:val="bullet"/>
      <w:lvlText w:val="•"/>
      <w:lvlJc w:val="left"/>
      <w:pPr>
        <w:tabs>
          <w:tab w:val="num" w:pos="4680"/>
        </w:tabs>
        <w:ind w:left="4680" w:hanging="360"/>
      </w:pPr>
      <w:rPr>
        <w:rFonts w:ascii="Arial" w:hAnsi="Arial" w:hint="default"/>
      </w:rPr>
    </w:lvl>
    <w:lvl w:ilvl="7" w:tplc="CB482A20" w:tentative="1">
      <w:start w:val="1"/>
      <w:numFmt w:val="bullet"/>
      <w:lvlText w:val="•"/>
      <w:lvlJc w:val="left"/>
      <w:pPr>
        <w:tabs>
          <w:tab w:val="num" w:pos="5400"/>
        </w:tabs>
        <w:ind w:left="5400" w:hanging="360"/>
      </w:pPr>
      <w:rPr>
        <w:rFonts w:ascii="Arial" w:hAnsi="Arial" w:hint="default"/>
      </w:rPr>
    </w:lvl>
    <w:lvl w:ilvl="8" w:tplc="8FF8BD4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9D33492"/>
    <w:multiLevelType w:val="hybridMultilevel"/>
    <w:tmpl w:val="533EE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A4395E"/>
    <w:multiLevelType w:val="hybridMultilevel"/>
    <w:tmpl w:val="2C7853D0"/>
    <w:lvl w:ilvl="0" w:tplc="2B76ACB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51378A"/>
    <w:multiLevelType w:val="hybridMultilevel"/>
    <w:tmpl w:val="D774256E"/>
    <w:lvl w:ilvl="0" w:tplc="18946EC4">
      <w:numFmt w:val="bullet"/>
      <w:lvlText w:val="-"/>
      <w:lvlJc w:val="left"/>
      <w:pPr>
        <w:ind w:left="1080" w:hanging="360"/>
      </w:pPr>
      <w:rPr>
        <w:rFonts w:ascii="Times" w:eastAsia="Batang" w:hAnsi="Times" w:cs="Times"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94B2DDF"/>
    <w:multiLevelType w:val="hybridMultilevel"/>
    <w:tmpl w:val="05FE37B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14C95"/>
    <w:multiLevelType w:val="hybridMultilevel"/>
    <w:tmpl w:val="6152F838"/>
    <w:lvl w:ilvl="0" w:tplc="1A40749C">
      <w:start w:val="1"/>
      <w:numFmt w:val="bullet"/>
      <w:lvlText w:val="•"/>
      <w:lvlJc w:val="left"/>
      <w:pPr>
        <w:tabs>
          <w:tab w:val="num" w:pos="720"/>
        </w:tabs>
        <w:ind w:left="720" w:hanging="360"/>
      </w:pPr>
      <w:rPr>
        <w:rFonts w:ascii="Arial" w:hAnsi="Arial" w:hint="default"/>
      </w:rPr>
    </w:lvl>
    <w:lvl w:ilvl="1" w:tplc="FD26318A">
      <w:start w:val="206"/>
      <w:numFmt w:val="bullet"/>
      <w:lvlText w:val="–"/>
      <w:lvlJc w:val="left"/>
      <w:pPr>
        <w:tabs>
          <w:tab w:val="num" w:pos="1440"/>
        </w:tabs>
        <w:ind w:left="1440" w:hanging="360"/>
      </w:pPr>
      <w:rPr>
        <w:rFonts w:ascii="Arial" w:hAnsi="Arial" w:hint="default"/>
      </w:rPr>
    </w:lvl>
    <w:lvl w:ilvl="2" w:tplc="C5027A06" w:tentative="1">
      <w:start w:val="1"/>
      <w:numFmt w:val="bullet"/>
      <w:lvlText w:val="•"/>
      <w:lvlJc w:val="left"/>
      <w:pPr>
        <w:tabs>
          <w:tab w:val="num" w:pos="2160"/>
        </w:tabs>
        <w:ind w:left="2160" w:hanging="360"/>
      </w:pPr>
      <w:rPr>
        <w:rFonts w:ascii="Arial" w:hAnsi="Arial" w:hint="default"/>
      </w:rPr>
    </w:lvl>
    <w:lvl w:ilvl="3" w:tplc="D38428AE" w:tentative="1">
      <w:start w:val="1"/>
      <w:numFmt w:val="bullet"/>
      <w:lvlText w:val="•"/>
      <w:lvlJc w:val="left"/>
      <w:pPr>
        <w:tabs>
          <w:tab w:val="num" w:pos="2880"/>
        </w:tabs>
        <w:ind w:left="2880" w:hanging="360"/>
      </w:pPr>
      <w:rPr>
        <w:rFonts w:ascii="Arial" w:hAnsi="Arial" w:hint="default"/>
      </w:rPr>
    </w:lvl>
    <w:lvl w:ilvl="4" w:tplc="F42E15D6" w:tentative="1">
      <w:start w:val="1"/>
      <w:numFmt w:val="bullet"/>
      <w:lvlText w:val="•"/>
      <w:lvlJc w:val="left"/>
      <w:pPr>
        <w:tabs>
          <w:tab w:val="num" w:pos="3600"/>
        </w:tabs>
        <w:ind w:left="3600" w:hanging="360"/>
      </w:pPr>
      <w:rPr>
        <w:rFonts w:ascii="Arial" w:hAnsi="Arial" w:hint="default"/>
      </w:rPr>
    </w:lvl>
    <w:lvl w:ilvl="5" w:tplc="1220AE16" w:tentative="1">
      <w:start w:val="1"/>
      <w:numFmt w:val="bullet"/>
      <w:lvlText w:val="•"/>
      <w:lvlJc w:val="left"/>
      <w:pPr>
        <w:tabs>
          <w:tab w:val="num" w:pos="4320"/>
        </w:tabs>
        <w:ind w:left="4320" w:hanging="360"/>
      </w:pPr>
      <w:rPr>
        <w:rFonts w:ascii="Arial" w:hAnsi="Arial" w:hint="default"/>
      </w:rPr>
    </w:lvl>
    <w:lvl w:ilvl="6" w:tplc="12AA7528" w:tentative="1">
      <w:start w:val="1"/>
      <w:numFmt w:val="bullet"/>
      <w:lvlText w:val="•"/>
      <w:lvlJc w:val="left"/>
      <w:pPr>
        <w:tabs>
          <w:tab w:val="num" w:pos="5040"/>
        </w:tabs>
        <w:ind w:left="5040" w:hanging="360"/>
      </w:pPr>
      <w:rPr>
        <w:rFonts w:ascii="Arial" w:hAnsi="Arial" w:hint="default"/>
      </w:rPr>
    </w:lvl>
    <w:lvl w:ilvl="7" w:tplc="075A5844" w:tentative="1">
      <w:start w:val="1"/>
      <w:numFmt w:val="bullet"/>
      <w:lvlText w:val="•"/>
      <w:lvlJc w:val="left"/>
      <w:pPr>
        <w:tabs>
          <w:tab w:val="num" w:pos="5760"/>
        </w:tabs>
        <w:ind w:left="5760" w:hanging="360"/>
      </w:pPr>
      <w:rPr>
        <w:rFonts w:ascii="Arial" w:hAnsi="Arial" w:hint="default"/>
      </w:rPr>
    </w:lvl>
    <w:lvl w:ilvl="8" w:tplc="B3AC82A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1ED588C"/>
    <w:multiLevelType w:val="hybridMultilevel"/>
    <w:tmpl w:val="912CE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F54A71"/>
    <w:multiLevelType w:val="hybridMultilevel"/>
    <w:tmpl w:val="A566C28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52267AA"/>
    <w:multiLevelType w:val="hybridMultilevel"/>
    <w:tmpl w:val="4D5E662A"/>
    <w:lvl w:ilvl="0" w:tplc="C3FE8EC6">
      <w:start w:val="78"/>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EE045E"/>
    <w:multiLevelType w:val="hybridMultilevel"/>
    <w:tmpl w:val="5770F1B0"/>
    <w:lvl w:ilvl="0" w:tplc="A566B3D0">
      <w:start w:val="1"/>
      <w:numFmt w:val="bullet"/>
      <w:lvlText w:val="o"/>
      <w:lvlJc w:val="left"/>
      <w:pPr>
        <w:tabs>
          <w:tab w:val="num" w:pos="720"/>
        </w:tabs>
        <w:ind w:left="720" w:hanging="360"/>
      </w:pPr>
      <w:rPr>
        <w:rFonts w:ascii="Courier New" w:hAnsi="Courier New" w:hint="default"/>
      </w:rPr>
    </w:lvl>
    <w:lvl w:ilvl="1" w:tplc="E5F4783C" w:tentative="1">
      <w:start w:val="1"/>
      <w:numFmt w:val="bullet"/>
      <w:lvlText w:val="o"/>
      <w:lvlJc w:val="left"/>
      <w:pPr>
        <w:tabs>
          <w:tab w:val="num" w:pos="1440"/>
        </w:tabs>
        <w:ind w:left="1440" w:hanging="360"/>
      </w:pPr>
      <w:rPr>
        <w:rFonts w:ascii="Courier New" w:hAnsi="Courier New" w:hint="default"/>
      </w:rPr>
    </w:lvl>
    <w:lvl w:ilvl="2" w:tplc="F6E207E4">
      <w:start w:val="1"/>
      <w:numFmt w:val="bullet"/>
      <w:lvlText w:val="o"/>
      <w:lvlJc w:val="left"/>
      <w:pPr>
        <w:tabs>
          <w:tab w:val="num" w:pos="2160"/>
        </w:tabs>
        <w:ind w:left="2160" w:hanging="360"/>
      </w:pPr>
      <w:rPr>
        <w:rFonts w:ascii="Courier New" w:hAnsi="Courier New" w:hint="default"/>
      </w:rPr>
    </w:lvl>
    <w:lvl w:ilvl="3" w:tplc="F13E7134" w:tentative="1">
      <w:start w:val="1"/>
      <w:numFmt w:val="bullet"/>
      <w:lvlText w:val="o"/>
      <w:lvlJc w:val="left"/>
      <w:pPr>
        <w:tabs>
          <w:tab w:val="num" w:pos="2880"/>
        </w:tabs>
        <w:ind w:left="2880" w:hanging="360"/>
      </w:pPr>
      <w:rPr>
        <w:rFonts w:ascii="Courier New" w:hAnsi="Courier New" w:hint="default"/>
      </w:rPr>
    </w:lvl>
    <w:lvl w:ilvl="4" w:tplc="43626324" w:tentative="1">
      <w:start w:val="1"/>
      <w:numFmt w:val="bullet"/>
      <w:lvlText w:val="o"/>
      <w:lvlJc w:val="left"/>
      <w:pPr>
        <w:tabs>
          <w:tab w:val="num" w:pos="3600"/>
        </w:tabs>
        <w:ind w:left="3600" w:hanging="360"/>
      </w:pPr>
      <w:rPr>
        <w:rFonts w:ascii="Courier New" w:hAnsi="Courier New" w:hint="default"/>
      </w:rPr>
    </w:lvl>
    <w:lvl w:ilvl="5" w:tplc="CF4070E4" w:tentative="1">
      <w:start w:val="1"/>
      <w:numFmt w:val="bullet"/>
      <w:lvlText w:val="o"/>
      <w:lvlJc w:val="left"/>
      <w:pPr>
        <w:tabs>
          <w:tab w:val="num" w:pos="4320"/>
        </w:tabs>
        <w:ind w:left="4320" w:hanging="360"/>
      </w:pPr>
      <w:rPr>
        <w:rFonts w:ascii="Courier New" w:hAnsi="Courier New" w:hint="default"/>
      </w:rPr>
    </w:lvl>
    <w:lvl w:ilvl="6" w:tplc="6EF675A2" w:tentative="1">
      <w:start w:val="1"/>
      <w:numFmt w:val="bullet"/>
      <w:lvlText w:val="o"/>
      <w:lvlJc w:val="left"/>
      <w:pPr>
        <w:tabs>
          <w:tab w:val="num" w:pos="5040"/>
        </w:tabs>
        <w:ind w:left="5040" w:hanging="360"/>
      </w:pPr>
      <w:rPr>
        <w:rFonts w:ascii="Courier New" w:hAnsi="Courier New" w:hint="default"/>
      </w:rPr>
    </w:lvl>
    <w:lvl w:ilvl="7" w:tplc="52562B08" w:tentative="1">
      <w:start w:val="1"/>
      <w:numFmt w:val="bullet"/>
      <w:lvlText w:val="o"/>
      <w:lvlJc w:val="left"/>
      <w:pPr>
        <w:tabs>
          <w:tab w:val="num" w:pos="5760"/>
        </w:tabs>
        <w:ind w:left="5760" w:hanging="360"/>
      </w:pPr>
      <w:rPr>
        <w:rFonts w:ascii="Courier New" w:hAnsi="Courier New" w:hint="default"/>
      </w:rPr>
    </w:lvl>
    <w:lvl w:ilvl="8" w:tplc="1D1646FA"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4C9115F3"/>
    <w:multiLevelType w:val="hybridMultilevel"/>
    <w:tmpl w:val="966EA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0B72B8"/>
    <w:multiLevelType w:val="hybridMultilevel"/>
    <w:tmpl w:val="A8DC9A7E"/>
    <w:lvl w:ilvl="0" w:tplc="41CA6970">
      <w:start w:val="1"/>
      <w:numFmt w:val="bullet"/>
      <w:lvlText w:val="–"/>
      <w:lvlJc w:val="left"/>
      <w:pPr>
        <w:tabs>
          <w:tab w:val="num" w:pos="720"/>
        </w:tabs>
        <w:ind w:left="720" w:hanging="360"/>
      </w:pPr>
      <w:rPr>
        <w:rFonts w:ascii="Intel Clear" w:hAnsi="Intel Clear" w:hint="default"/>
      </w:rPr>
    </w:lvl>
    <w:lvl w:ilvl="1" w:tplc="47B683EA" w:tentative="1">
      <w:start w:val="1"/>
      <w:numFmt w:val="bullet"/>
      <w:lvlText w:val="–"/>
      <w:lvlJc w:val="left"/>
      <w:pPr>
        <w:tabs>
          <w:tab w:val="num" w:pos="1440"/>
        </w:tabs>
        <w:ind w:left="1440" w:hanging="360"/>
      </w:pPr>
      <w:rPr>
        <w:rFonts w:ascii="Intel Clear" w:hAnsi="Intel Clear" w:hint="default"/>
      </w:rPr>
    </w:lvl>
    <w:lvl w:ilvl="2" w:tplc="50DEEC74">
      <w:start w:val="1"/>
      <w:numFmt w:val="bullet"/>
      <w:lvlText w:val="–"/>
      <w:lvlJc w:val="left"/>
      <w:pPr>
        <w:tabs>
          <w:tab w:val="num" w:pos="2160"/>
        </w:tabs>
        <w:ind w:left="2160" w:hanging="360"/>
      </w:pPr>
      <w:rPr>
        <w:rFonts w:ascii="Intel Clear" w:hAnsi="Intel Clear" w:hint="default"/>
      </w:rPr>
    </w:lvl>
    <w:lvl w:ilvl="3" w:tplc="BF3CEFC6" w:tentative="1">
      <w:start w:val="1"/>
      <w:numFmt w:val="bullet"/>
      <w:lvlText w:val="–"/>
      <w:lvlJc w:val="left"/>
      <w:pPr>
        <w:tabs>
          <w:tab w:val="num" w:pos="2880"/>
        </w:tabs>
        <w:ind w:left="2880" w:hanging="360"/>
      </w:pPr>
      <w:rPr>
        <w:rFonts w:ascii="Intel Clear" w:hAnsi="Intel Clear" w:hint="default"/>
      </w:rPr>
    </w:lvl>
    <w:lvl w:ilvl="4" w:tplc="006A64E2" w:tentative="1">
      <w:start w:val="1"/>
      <w:numFmt w:val="bullet"/>
      <w:lvlText w:val="–"/>
      <w:lvlJc w:val="left"/>
      <w:pPr>
        <w:tabs>
          <w:tab w:val="num" w:pos="3600"/>
        </w:tabs>
        <w:ind w:left="3600" w:hanging="360"/>
      </w:pPr>
      <w:rPr>
        <w:rFonts w:ascii="Intel Clear" w:hAnsi="Intel Clear" w:hint="default"/>
      </w:rPr>
    </w:lvl>
    <w:lvl w:ilvl="5" w:tplc="D31EE744" w:tentative="1">
      <w:start w:val="1"/>
      <w:numFmt w:val="bullet"/>
      <w:lvlText w:val="–"/>
      <w:lvlJc w:val="left"/>
      <w:pPr>
        <w:tabs>
          <w:tab w:val="num" w:pos="4320"/>
        </w:tabs>
        <w:ind w:left="4320" w:hanging="360"/>
      </w:pPr>
      <w:rPr>
        <w:rFonts w:ascii="Intel Clear" w:hAnsi="Intel Clear" w:hint="default"/>
      </w:rPr>
    </w:lvl>
    <w:lvl w:ilvl="6" w:tplc="BE60DE7E" w:tentative="1">
      <w:start w:val="1"/>
      <w:numFmt w:val="bullet"/>
      <w:lvlText w:val="–"/>
      <w:lvlJc w:val="left"/>
      <w:pPr>
        <w:tabs>
          <w:tab w:val="num" w:pos="5040"/>
        </w:tabs>
        <w:ind w:left="5040" w:hanging="360"/>
      </w:pPr>
      <w:rPr>
        <w:rFonts w:ascii="Intel Clear" w:hAnsi="Intel Clear" w:hint="default"/>
      </w:rPr>
    </w:lvl>
    <w:lvl w:ilvl="7" w:tplc="03148326" w:tentative="1">
      <w:start w:val="1"/>
      <w:numFmt w:val="bullet"/>
      <w:lvlText w:val="–"/>
      <w:lvlJc w:val="left"/>
      <w:pPr>
        <w:tabs>
          <w:tab w:val="num" w:pos="5760"/>
        </w:tabs>
        <w:ind w:left="5760" w:hanging="360"/>
      </w:pPr>
      <w:rPr>
        <w:rFonts w:ascii="Intel Clear" w:hAnsi="Intel Clear" w:hint="default"/>
      </w:rPr>
    </w:lvl>
    <w:lvl w:ilvl="8" w:tplc="D652AE72" w:tentative="1">
      <w:start w:val="1"/>
      <w:numFmt w:val="bullet"/>
      <w:lvlText w:val="–"/>
      <w:lvlJc w:val="left"/>
      <w:pPr>
        <w:tabs>
          <w:tab w:val="num" w:pos="6480"/>
        </w:tabs>
        <w:ind w:left="6480" w:hanging="360"/>
      </w:pPr>
      <w:rPr>
        <w:rFonts w:ascii="Intel Clear" w:hAnsi="Intel Clear" w:hint="default"/>
      </w:rPr>
    </w:lvl>
  </w:abstractNum>
  <w:abstractNum w:abstractNumId="25" w15:restartNumberingAfterBreak="0">
    <w:nsid w:val="50771F88"/>
    <w:multiLevelType w:val="hybridMultilevel"/>
    <w:tmpl w:val="A10A7672"/>
    <w:lvl w:ilvl="0" w:tplc="55040B4C">
      <w:start w:val="1"/>
      <w:numFmt w:val="bullet"/>
      <w:lvlText w:val=""/>
      <w:lvlJc w:val="left"/>
      <w:pPr>
        <w:tabs>
          <w:tab w:val="num" w:pos="720"/>
        </w:tabs>
        <w:ind w:left="720" w:hanging="360"/>
      </w:pPr>
      <w:rPr>
        <w:rFonts w:ascii="Wingdings" w:hAnsi="Wingdings" w:hint="default"/>
      </w:rPr>
    </w:lvl>
    <w:lvl w:ilvl="1" w:tplc="C7164A72">
      <w:start w:val="1"/>
      <w:numFmt w:val="bullet"/>
      <w:lvlText w:val=""/>
      <w:lvlJc w:val="left"/>
      <w:pPr>
        <w:tabs>
          <w:tab w:val="num" w:pos="1440"/>
        </w:tabs>
        <w:ind w:left="1440" w:hanging="360"/>
      </w:pPr>
      <w:rPr>
        <w:rFonts w:ascii="Wingdings" w:hAnsi="Wingdings" w:hint="default"/>
      </w:rPr>
    </w:lvl>
    <w:lvl w:ilvl="2" w:tplc="4CF48DC2" w:tentative="1">
      <w:start w:val="1"/>
      <w:numFmt w:val="bullet"/>
      <w:lvlText w:val=""/>
      <w:lvlJc w:val="left"/>
      <w:pPr>
        <w:tabs>
          <w:tab w:val="num" w:pos="2160"/>
        </w:tabs>
        <w:ind w:left="2160" w:hanging="360"/>
      </w:pPr>
      <w:rPr>
        <w:rFonts w:ascii="Wingdings" w:hAnsi="Wingdings" w:hint="default"/>
      </w:rPr>
    </w:lvl>
    <w:lvl w:ilvl="3" w:tplc="D71CEB7C" w:tentative="1">
      <w:start w:val="1"/>
      <w:numFmt w:val="bullet"/>
      <w:lvlText w:val=""/>
      <w:lvlJc w:val="left"/>
      <w:pPr>
        <w:tabs>
          <w:tab w:val="num" w:pos="2880"/>
        </w:tabs>
        <w:ind w:left="2880" w:hanging="360"/>
      </w:pPr>
      <w:rPr>
        <w:rFonts w:ascii="Wingdings" w:hAnsi="Wingdings" w:hint="default"/>
      </w:rPr>
    </w:lvl>
    <w:lvl w:ilvl="4" w:tplc="AC50194C" w:tentative="1">
      <w:start w:val="1"/>
      <w:numFmt w:val="bullet"/>
      <w:lvlText w:val=""/>
      <w:lvlJc w:val="left"/>
      <w:pPr>
        <w:tabs>
          <w:tab w:val="num" w:pos="3600"/>
        </w:tabs>
        <w:ind w:left="3600" w:hanging="360"/>
      </w:pPr>
      <w:rPr>
        <w:rFonts w:ascii="Wingdings" w:hAnsi="Wingdings" w:hint="default"/>
      </w:rPr>
    </w:lvl>
    <w:lvl w:ilvl="5" w:tplc="E1ECC8D8" w:tentative="1">
      <w:start w:val="1"/>
      <w:numFmt w:val="bullet"/>
      <w:lvlText w:val=""/>
      <w:lvlJc w:val="left"/>
      <w:pPr>
        <w:tabs>
          <w:tab w:val="num" w:pos="4320"/>
        </w:tabs>
        <w:ind w:left="4320" w:hanging="360"/>
      </w:pPr>
      <w:rPr>
        <w:rFonts w:ascii="Wingdings" w:hAnsi="Wingdings" w:hint="default"/>
      </w:rPr>
    </w:lvl>
    <w:lvl w:ilvl="6" w:tplc="A71E95DE" w:tentative="1">
      <w:start w:val="1"/>
      <w:numFmt w:val="bullet"/>
      <w:lvlText w:val=""/>
      <w:lvlJc w:val="left"/>
      <w:pPr>
        <w:tabs>
          <w:tab w:val="num" w:pos="5040"/>
        </w:tabs>
        <w:ind w:left="5040" w:hanging="360"/>
      </w:pPr>
      <w:rPr>
        <w:rFonts w:ascii="Wingdings" w:hAnsi="Wingdings" w:hint="default"/>
      </w:rPr>
    </w:lvl>
    <w:lvl w:ilvl="7" w:tplc="FDB47BF6" w:tentative="1">
      <w:start w:val="1"/>
      <w:numFmt w:val="bullet"/>
      <w:lvlText w:val=""/>
      <w:lvlJc w:val="left"/>
      <w:pPr>
        <w:tabs>
          <w:tab w:val="num" w:pos="5760"/>
        </w:tabs>
        <w:ind w:left="5760" w:hanging="360"/>
      </w:pPr>
      <w:rPr>
        <w:rFonts w:ascii="Wingdings" w:hAnsi="Wingdings" w:hint="default"/>
      </w:rPr>
    </w:lvl>
    <w:lvl w:ilvl="8" w:tplc="F02EC49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E170C1"/>
    <w:multiLevelType w:val="hybridMultilevel"/>
    <w:tmpl w:val="CB086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9875F58"/>
    <w:multiLevelType w:val="hybridMultilevel"/>
    <w:tmpl w:val="FB5EEC62"/>
    <w:lvl w:ilvl="0" w:tplc="091E0566">
      <w:start w:val="1"/>
      <w:numFmt w:val="bullet"/>
      <w:lvlText w:val=""/>
      <w:lvlJc w:val="left"/>
      <w:pPr>
        <w:tabs>
          <w:tab w:val="num" w:pos="720"/>
        </w:tabs>
        <w:ind w:left="720" w:hanging="360"/>
      </w:pPr>
      <w:rPr>
        <w:rFonts w:ascii="Wingdings" w:hAnsi="Wingdings" w:hint="default"/>
      </w:rPr>
    </w:lvl>
    <w:lvl w:ilvl="1" w:tplc="91E0BA12">
      <w:start w:val="1"/>
      <w:numFmt w:val="bullet"/>
      <w:lvlText w:val=""/>
      <w:lvlJc w:val="left"/>
      <w:pPr>
        <w:tabs>
          <w:tab w:val="num" w:pos="1440"/>
        </w:tabs>
        <w:ind w:left="1440" w:hanging="360"/>
      </w:pPr>
      <w:rPr>
        <w:rFonts w:ascii="Wingdings" w:hAnsi="Wingdings" w:hint="default"/>
      </w:rPr>
    </w:lvl>
    <w:lvl w:ilvl="2" w:tplc="F55A28DC" w:tentative="1">
      <w:start w:val="1"/>
      <w:numFmt w:val="bullet"/>
      <w:lvlText w:val=""/>
      <w:lvlJc w:val="left"/>
      <w:pPr>
        <w:tabs>
          <w:tab w:val="num" w:pos="2160"/>
        </w:tabs>
        <w:ind w:left="2160" w:hanging="360"/>
      </w:pPr>
      <w:rPr>
        <w:rFonts w:ascii="Wingdings" w:hAnsi="Wingdings" w:hint="default"/>
      </w:rPr>
    </w:lvl>
    <w:lvl w:ilvl="3" w:tplc="F12A88A8" w:tentative="1">
      <w:start w:val="1"/>
      <w:numFmt w:val="bullet"/>
      <w:lvlText w:val=""/>
      <w:lvlJc w:val="left"/>
      <w:pPr>
        <w:tabs>
          <w:tab w:val="num" w:pos="2880"/>
        </w:tabs>
        <w:ind w:left="2880" w:hanging="360"/>
      </w:pPr>
      <w:rPr>
        <w:rFonts w:ascii="Wingdings" w:hAnsi="Wingdings" w:hint="default"/>
      </w:rPr>
    </w:lvl>
    <w:lvl w:ilvl="4" w:tplc="F768D47E" w:tentative="1">
      <w:start w:val="1"/>
      <w:numFmt w:val="bullet"/>
      <w:lvlText w:val=""/>
      <w:lvlJc w:val="left"/>
      <w:pPr>
        <w:tabs>
          <w:tab w:val="num" w:pos="3600"/>
        </w:tabs>
        <w:ind w:left="3600" w:hanging="360"/>
      </w:pPr>
      <w:rPr>
        <w:rFonts w:ascii="Wingdings" w:hAnsi="Wingdings" w:hint="default"/>
      </w:rPr>
    </w:lvl>
    <w:lvl w:ilvl="5" w:tplc="9A90240E" w:tentative="1">
      <w:start w:val="1"/>
      <w:numFmt w:val="bullet"/>
      <w:lvlText w:val=""/>
      <w:lvlJc w:val="left"/>
      <w:pPr>
        <w:tabs>
          <w:tab w:val="num" w:pos="4320"/>
        </w:tabs>
        <w:ind w:left="4320" w:hanging="360"/>
      </w:pPr>
      <w:rPr>
        <w:rFonts w:ascii="Wingdings" w:hAnsi="Wingdings" w:hint="default"/>
      </w:rPr>
    </w:lvl>
    <w:lvl w:ilvl="6" w:tplc="B31233AE" w:tentative="1">
      <w:start w:val="1"/>
      <w:numFmt w:val="bullet"/>
      <w:lvlText w:val=""/>
      <w:lvlJc w:val="left"/>
      <w:pPr>
        <w:tabs>
          <w:tab w:val="num" w:pos="5040"/>
        </w:tabs>
        <w:ind w:left="5040" w:hanging="360"/>
      </w:pPr>
      <w:rPr>
        <w:rFonts w:ascii="Wingdings" w:hAnsi="Wingdings" w:hint="default"/>
      </w:rPr>
    </w:lvl>
    <w:lvl w:ilvl="7" w:tplc="1F56AA5A" w:tentative="1">
      <w:start w:val="1"/>
      <w:numFmt w:val="bullet"/>
      <w:lvlText w:val=""/>
      <w:lvlJc w:val="left"/>
      <w:pPr>
        <w:tabs>
          <w:tab w:val="num" w:pos="5760"/>
        </w:tabs>
        <w:ind w:left="5760" w:hanging="360"/>
      </w:pPr>
      <w:rPr>
        <w:rFonts w:ascii="Wingdings" w:hAnsi="Wingdings" w:hint="default"/>
      </w:rPr>
    </w:lvl>
    <w:lvl w:ilvl="8" w:tplc="E15E8E2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C32E57"/>
    <w:multiLevelType w:val="hybridMultilevel"/>
    <w:tmpl w:val="D66470B2"/>
    <w:lvl w:ilvl="0" w:tplc="B838C916">
      <w:start w:val="1"/>
      <w:numFmt w:val="bullet"/>
      <w:lvlText w:val="–"/>
      <w:lvlJc w:val="left"/>
      <w:pPr>
        <w:tabs>
          <w:tab w:val="num" w:pos="720"/>
        </w:tabs>
        <w:ind w:left="720" w:hanging="360"/>
      </w:pPr>
      <w:rPr>
        <w:rFonts w:ascii="Intel Clear" w:hAnsi="Intel Clear" w:hint="default"/>
      </w:rPr>
    </w:lvl>
    <w:lvl w:ilvl="1" w:tplc="F990BC0C" w:tentative="1">
      <w:start w:val="1"/>
      <w:numFmt w:val="bullet"/>
      <w:lvlText w:val="–"/>
      <w:lvlJc w:val="left"/>
      <w:pPr>
        <w:tabs>
          <w:tab w:val="num" w:pos="1440"/>
        </w:tabs>
        <w:ind w:left="1440" w:hanging="360"/>
      </w:pPr>
      <w:rPr>
        <w:rFonts w:ascii="Intel Clear" w:hAnsi="Intel Clear" w:hint="default"/>
      </w:rPr>
    </w:lvl>
    <w:lvl w:ilvl="2" w:tplc="C382C5DC">
      <w:start w:val="1"/>
      <w:numFmt w:val="bullet"/>
      <w:lvlText w:val="–"/>
      <w:lvlJc w:val="left"/>
      <w:pPr>
        <w:tabs>
          <w:tab w:val="num" w:pos="2160"/>
        </w:tabs>
        <w:ind w:left="2160" w:hanging="360"/>
      </w:pPr>
      <w:rPr>
        <w:rFonts w:ascii="Intel Clear" w:hAnsi="Intel Clear" w:hint="default"/>
      </w:rPr>
    </w:lvl>
    <w:lvl w:ilvl="3" w:tplc="0186BF00" w:tentative="1">
      <w:start w:val="1"/>
      <w:numFmt w:val="bullet"/>
      <w:lvlText w:val="–"/>
      <w:lvlJc w:val="left"/>
      <w:pPr>
        <w:tabs>
          <w:tab w:val="num" w:pos="2880"/>
        </w:tabs>
        <w:ind w:left="2880" w:hanging="360"/>
      </w:pPr>
      <w:rPr>
        <w:rFonts w:ascii="Intel Clear" w:hAnsi="Intel Clear" w:hint="default"/>
      </w:rPr>
    </w:lvl>
    <w:lvl w:ilvl="4" w:tplc="1916E004" w:tentative="1">
      <w:start w:val="1"/>
      <w:numFmt w:val="bullet"/>
      <w:lvlText w:val="–"/>
      <w:lvlJc w:val="left"/>
      <w:pPr>
        <w:tabs>
          <w:tab w:val="num" w:pos="3600"/>
        </w:tabs>
        <w:ind w:left="3600" w:hanging="360"/>
      </w:pPr>
      <w:rPr>
        <w:rFonts w:ascii="Intel Clear" w:hAnsi="Intel Clear" w:hint="default"/>
      </w:rPr>
    </w:lvl>
    <w:lvl w:ilvl="5" w:tplc="B6B6176E" w:tentative="1">
      <w:start w:val="1"/>
      <w:numFmt w:val="bullet"/>
      <w:lvlText w:val="–"/>
      <w:lvlJc w:val="left"/>
      <w:pPr>
        <w:tabs>
          <w:tab w:val="num" w:pos="4320"/>
        </w:tabs>
        <w:ind w:left="4320" w:hanging="360"/>
      </w:pPr>
      <w:rPr>
        <w:rFonts w:ascii="Intel Clear" w:hAnsi="Intel Clear" w:hint="default"/>
      </w:rPr>
    </w:lvl>
    <w:lvl w:ilvl="6" w:tplc="1C9E47F6" w:tentative="1">
      <w:start w:val="1"/>
      <w:numFmt w:val="bullet"/>
      <w:lvlText w:val="–"/>
      <w:lvlJc w:val="left"/>
      <w:pPr>
        <w:tabs>
          <w:tab w:val="num" w:pos="5040"/>
        </w:tabs>
        <w:ind w:left="5040" w:hanging="360"/>
      </w:pPr>
      <w:rPr>
        <w:rFonts w:ascii="Intel Clear" w:hAnsi="Intel Clear" w:hint="default"/>
      </w:rPr>
    </w:lvl>
    <w:lvl w:ilvl="7" w:tplc="05AC0444" w:tentative="1">
      <w:start w:val="1"/>
      <w:numFmt w:val="bullet"/>
      <w:lvlText w:val="–"/>
      <w:lvlJc w:val="left"/>
      <w:pPr>
        <w:tabs>
          <w:tab w:val="num" w:pos="5760"/>
        </w:tabs>
        <w:ind w:left="5760" w:hanging="360"/>
      </w:pPr>
      <w:rPr>
        <w:rFonts w:ascii="Intel Clear" w:hAnsi="Intel Clear" w:hint="default"/>
      </w:rPr>
    </w:lvl>
    <w:lvl w:ilvl="8" w:tplc="1186A8EE" w:tentative="1">
      <w:start w:val="1"/>
      <w:numFmt w:val="bullet"/>
      <w:lvlText w:val="–"/>
      <w:lvlJc w:val="left"/>
      <w:pPr>
        <w:tabs>
          <w:tab w:val="num" w:pos="6480"/>
        </w:tabs>
        <w:ind w:left="6480" w:hanging="360"/>
      </w:pPr>
      <w:rPr>
        <w:rFonts w:ascii="Intel Clear" w:hAnsi="Intel Clear" w:hint="default"/>
      </w:rPr>
    </w:lvl>
  </w:abstractNum>
  <w:abstractNum w:abstractNumId="31" w15:restartNumberingAfterBreak="0">
    <w:nsid w:val="646C5441"/>
    <w:multiLevelType w:val="hybridMultilevel"/>
    <w:tmpl w:val="0F1864E4"/>
    <w:lvl w:ilvl="0" w:tplc="091CDB64">
      <w:start w:val="1"/>
      <w:numFmt w:val="bullet"/>
      <w:lvlText w:val="•"/>
      <w:lvlJc w:val="left"/>
      <w:pPr>
        <w:tabs>
          <w:tab w:val="num" w:pos="720"/>
        </w:tabs>
        <w:ind w:left="720" w:hanging="360"/>
      </w:pPr>
      <w:rPr>
        <w:rFonts w:ascii="Arial" w:hAnsi="Arial" w:hint="default"/>
      </w:rPr>
    </w:lvl>
    <w:lvl w:ilvl="1" w:tplc="0C4AF5F6">
      <w:start w:val="206"/>
      <w:numFmt w:val="bullet"/>
      <w:lvlText w:val="–"/>
      <w:lvlJc w:val="left"/>
      <w:pPr>
        <w:tabs>
          <w:tab w:val="num" w:pos="1440"/>
        </w:tabs>
        <w:ind w:left="1440" w:hanging="360"/>
      </w:pPr>
      <w:rPr>
        <w:rFonts w:ascii="Arial" w:hAnsi="Arial" w:hint="default"/>
      </w:rPr>
    </w:lvl>
    <w:lvl w:ilvl="2" w:tplc="6C428868" w:tentative="1">
      <w:start w:val="1"/>
      <w:numFmt w:val="bullet"/>
      <w:lvlText w:val="•"/>
      <w:lvlJc w:val="left"/>
      <w:pPr>
        <w:tabs>
          <w:tab w:val="num" w:pos="2160"/>
        </w:tabs>
        <w:ind w:left="2160" w:hanging="360"/>
      </w:pPr>
      <w:rPr>
        <w:rFonts w:ascii="Arial" w:hAnsi="Arial" w:hint="default"/>
      </w:rPr>
    </w:lvl>
    <w:lvl w:ilvl="3" w:tplc="9B28F128" w:tentative="1">
      <w:start w:val="1"/>
      <w:numFmt w:val="bullet"/>
      <w:lvlText w:val="•"/>
      <w:lvlJc w:val="left"/>
      <w:pPr>
        <w:tabs>
          <w:tab w:val="num" w:pos="2880"/>
        </w:tabs>
        <w:ind w:left="2880" w:hanging="360"/>
      </w:pPr>
      <w:rPr>
        <w:rFonts w:ascii="Arial" w:hAnsi="Arial" w:hint="default"/>
      </w:rPr>
    </w:lvl>
    <w:lvl w:ilvl="4" w:tplc="4EF0A640" w:tentative="1">
      <w:start w:val="1"/>
      <w:numFmt w:val="bullet"/>
      <w:lvlText w:val="•"/>
      <w:lvlJc w:val="left"/>
      <w:pPr>
        <w:tabs>
          <w:tab w:val="num" w:pos="3600"/>
        </w:tabs>
        <w:ind w:left="3600" w:hanging="360"/>
      </w:pPr>
      <w:rPr>
        <w:rFonts w:ascii="Arial" w:hAnsi="Arial" w:hint="default"/>
      </w:rPr>
    </w:lvl>
    <w:lvl w:ilvl="5" w:tplc="7194D7F8" w:tentative="1">
      <w:start w:val="1"/>
      <w:numFmt w:val="bullet"/>
      <w:lvlText w:val="•"/>
      <w:lvlJc w:val="left"/>
      <w:pPr>
        <w:tabs>
          <w:tab w:val="num" w:pos="4320"/>
        </w:tabs>
        <w:ind w:left="4320" w:hanging="360"/>
      </w:pPr>
      <w:rPr>
        <w:rFonts w:ascii="Arial" w:hAnsi="Arial" w:hint="default"/>
      </w:rPr>
    </w:lvl>
    <w:lvl w:ilvl="6" w:tplc="F6907EE6" w:tentative="1">
      <w:start w:val="1"/>
      <w:numFmt w:val="bullet"/>
      <w:lvlText w:val="•"/>
      <w:lvlJc w:val="left"/>
      <w:pPr>
        <w:tabs>
          <w:tab w:val="num" w:pos="5040"/>
        </w:tabs>
        <w:ind w:left="5040" w:hanging="360"/>
      </w:pPr>
      <w:rPr>
        <w:rFonts w:ascii="Arial" w:hAnsi="Arial" w:hint="default"/>
      </w:rPr>
    </w:lvl>
    <w:lvl w:ilvl="7" w:tplc="DB3C371E" w:tentative="1">
      <w:start w:val="1"/>
      <w:numFmt w:val="bullet"/>
      <w:lvlText w:val="•"/>
      <w:lvlJc w:val="left"/>
      <w:pPr>
        <w:tabs>
          <w:tab w:val="num" w:pos="5760"/>
        </w:tabs>
        <w:ind w:left="5760" w:hanging="360"/>
      </w:pPr>
      <w:rPr>
        <w:rFonts w:ascii="Arial" w:hAnsi="Arial" w:hint="default"/>
      </w:rPr>
    </w:lvl>
    <w:lvl w:ilvl="8" w:tplc="C35E8E5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71A131A"/>
    <w:multiLevelType w:val="hybridMultilevel"/>
    <w:tmpl w:val="09CC374A"/>
    <w:lvl w:ilvl="0" w:tplc="62CC95E8">
      <w:start w:val="1"/>
      <w:numFmt w:val="bullet"/>
      <w:lvlText w:val="o"/>
      <w:lvlJc w:val="left"/>
      <w:pPr>
        <w:tabs>
          <w:tab w:val="num" w:pos="720"/>
        </w:tabs>
        <w:ind w:left="720" w:hanging="360"/>
      </w:pPr>
      <w:rPr>
        <w:rFonts w:ascii="Courier New" w:hAnsi="Courier New" w:hint="default"/>
      </w:rPr>
    </w:lvl>
    <w:lvl w:ilvl="1" w:tplc="5B5C529E" w:tentative="1">
      <w:start w:val="1"/>
      <w:numFmt w:val="bullet"/>
      <w:lvlText w:val="o"/>
      <w:lvlJc w:val="left"/>
      <w:pPr>
        <w:tabs>
          <w:tab w:val="num" w:pos="1440"/>
        </w:tabs>
        <w:ind w:left="1440" w:hanging="360"/>
      </w:pPr>
      <w:rPr>
        <w:rFonts w:ascii="Courier New" w:hAnsi="Courier New" w:hint="default"/>
      </w:rPr>
    </w:lvl>
    <w:lvl w:ilvl="2" w:tplc="DFC63804">
      <w:start w:val="1"/>
      <w:numFmt w:val="bullet"/>
      <w:lvlText w:val="o"/>
      <w:lvlJc w:val="left"/>
      <w:pPr>
        <w:tabs>
          <w:tab w:val="num" w:pos="2160"/>
        </w:tabs>
        <w:ind w:left="2160" w:hanging="360"/>
      </w:pPr>
      <w:rPr>
        <w:rFonts w:ascii="Courier New" w:hAnsi="Courier New" w:hint="default"/>
      </w:rPr>
    </w:lvl>
    <w:lvl w:ilvl="3" w:tplc="4B52DE76" w:tentative="1">
      <w:start w:val="1"/>
      <w:numFmt w:val="bullet"/>
      <w:lvlText w:val="o"/>
      <w:lvlJc w:val="left"/>
      <w:pPr>
        <w:tabs>
          <w:tab w:val="num" w:pos="2880"/>
        </w:tabs>
        <w:ind w:left="2880" w:hanging="360"/>
      </w:pPr>
      <w:rPr>
        <w:rFonts w:ascii="Courier New" w:hAnsi="Courier New" w:hint="default"/>
      </w:rPr>
    </w:lvl>
    <w:lvl w:ilvl="4" w:tplc="EE6408A6" w:tentative="1">
      <w:start w:val="1"/>
      <w:numFmt w:val="bullet"/>
      <w:lvlText w:val="o"/>
      <w:lvlJc w:val="left"/>
      <w:pPr>
        <w:tabs>
          <w:tab w:val="num" w:pos="3600"/>
        </w:tabs>
        <w:ind w:left="3600" w:hanging="360"/>
      </w:pPr>
      <w:rPr>
        <w:rFonts w:ascii="Courier New" w:hAnsi="Courier New" w:hint="default"/>
      </w:rPr>
    </w:lvl>
    <w:lvl w:ilvl="5" w:tplc="0C649D04" w:tentative="1">
      <w:start w:val="1"/>
      <w:numFmt w:val="bullet"/>
      <w:lvlText w:val="o"/>
      <w:lvlJc w:val="left"/>
      <w:pPr>
        <w:tabs>
          <w:tab w:val="num" w:pos="4320"/>
        </w:tabs>
        <w:ind w:left="4320" w:hanging="360"/>
      </w:pPr>
      <w:rPr>
        <w:rFonts w:ascii="Courier New" w:hAnsi="Courier New" w:hint="default"/>
      </w:rPr>
    </w:lvl>
    <w:lvl w:ilvl="6" w:tplc="4BDCB6B8" w:tentative="1">
      <w:start w:val="1"/>
      <w:numFmt w:val="bullet"/>
      <w:lvlText w:val="o"/>
      <w:lvlJc w:val="left"/>
      <w:pPr>
        <w:tabs>
          <w:tab w:val="num" w:pos="5040"/>
        </w:tabs>
        <w:ind w:left="5040" w:hanging="360"/>
      </w:pPr>
      <w:rPr>
        <w:rFonts w:ascii="Courier New" w:hAnsi="Courier New" w:hint="default"/>
      </w:rPr>
    </w:lvl>
    <w:lvl w:ilvl="7" w:tplc="5942B078" w:tentative="1">
      <w:start w:val="1"/>
      <w:numFmt w:val="bullet"/>
      <w:lvlText w:val="o"/>
      <w:lvlJc w:val="left"/>
      <w:pPr>
        <w:tabs>
          <w:tab w:val="num" w:pos="5760"/>
        </w:tabs>
        <w:ind w:left="5760" w:hanging="360"/>
      </w:pPr>
      <w:rPr>
        <w:rFonts w:ascii="Courier New" w:hAnsi="Courier New" w:hint="default"/>
      </w:rPr>
    </w:lvl>
    <w:lvl w:ilvl="8" w:tplc="9E9C50EE" w:tentative="1">
      <w:start w:val="1"/>
      <w:numFmt w:val="bullet"/>
      <w:lvlText w:val="o"/>
      <w:lvlJc w:val="left"/>
      <w:pPr>
        <w:tabs>
          <w:tab w:val="num" w:pos="6480"/>
        </w:tabs>
        <w:ind w:left="6480" w:hanging="360"/>
      </w:pPr>
      <w:rPr>
        <w:rFonts w:ascii="Courier New" w:hAnsi="Courier New" w:hint="default"/>
      </w:rPr>
    </w:lvl>
  </w:abstractNum>
  <w:abstractNum w:abstractNumId="33" w15:restartNumberingAfterBreak="0">
    <w:nsid w:val="6882022A"/>
    <w:multiLevelType w:val="hybridMultilevel"/>
    <w:tmpl w:val="7DEC5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DE57B7"/>
    <w:multiLevelType w:val="hybridMultilevel"/>
    <w:tmpl w:val="9BF213BA"/>
    <w:lvl w:ilvl="0" w:tplc="4A66BAFE">
      <w:start w:val="1"/>
      <w:numFmt w:val="bullet"/>
      <w:lvlText w:val="–"/>
      <w:lvlJc w:val="left"/>
      <w:pPr>
        <w:tabs>
          <w:tab w:val="num" w:pos="720"/>
        </w:tabs>
        <w:ind w:left="720" w:hanging="360"/>
      </w:pPr>
      <w:rPr>
        <w:rFonts w:ascii="Intel Clear" w:hAnsi="Intel Clear" w:hint="default"/>
      </w:rPr>
    </w:lvl>
    <w:lvl w:ilvl="1" w:tplc="3B4C4F16" w:tentative="1">
      <w:start w:val="1"/>
      <w:numFmt w:val="bullet"/>
      <w:lvlText w:val="–"/>
      <w:lvlJc w:val="left"/>
      <w:pPr>
        <w:tabs>
          <w:tab w:val="num" w:pos="1440"/>
        </w:tabs>
        <w:ind w:left="1440" w:hanging="360"/>
      </w:pPr>
      <w:rPr>
        <w:rFonts w:ascii="Intel Clear" w:hAnsi="Intel Clear" w:hint="default"/>
      </w:rPr>
    </w:lvl>
    <w:lvl w:ilvl="2" w:tplc="7674B97E">
      <w:start w:val="1"/>
      <w:numFmt w:val="bullet"/>
      <w:lvlText w:val="–"/>
      <w:lvlJc w:val="left"/>
      <w:pPr>
        <w:tabs>
          <w:tab w:val="num" w:pos="2160"/>
        </w:tabs>
        <w:ind w:left="2160" w:hanging="360"/>
      </w:pPr>
      <w:rPr>
        <w:rFonts w:ascii="Intel Clear" w:hAnsi="Intel Clear" w:hint="default"/>
      </w:rPr>
    </w:lvl>
    <w:lvl w:ilvl="3" w:tplc="C3A4DFD8" w:tentative="1">
      <w:start w:val="1"/>
      <w:numFmt w:val="bullet"/>
      <w:lvlText w:val="–"/>
      <w:lvlJc w:val="left"/>
      <w:pPr>
        <w:tabs>
          <w:tab w:val="num" w:pos="2880"/>
        </w:tabs>
        <w:ind w:left="2880" w:hanging="360"/>
      </w:pPr>
      <w:rPr>
        <w:rFonts w:ascii="Intel Clear" w:hAnsi="Intel Clear" w:hint="default"/>
      </w:rPr>
    </w:lvl>
    <w:lvl w:ilvl="4" w:tplc="0994C5B6" w:tentative="1">
      <w:start w:val="1"/>
      <w:numFmt w:val="bullet"/>
      <w:lvlText w:val="–"/>
      <w:lvlJc w:val="left"/>
      <w:pPr>
        <w:tabs>
          <w:tab w:val="num" w:pos="3600"/>
        </w:tabs>
        <w:ind w:left="3600" w:hanging="360"/>
      </w:pPr>
      <w:rPr>
        <w:rFonts w:ascii="Intel Clear" w:hAnsi="Intel Clear" w:hint="default"/>
      </w:rPr>
    </w:lvl>
    <w:lvl w:ilvl="5" w:tplc="64AA3F02" w:tentative="1">
      <w:start w:val="1"/>
      <w:numFmt w:val="bullet"/>
      <w:lvlText w:val="–"/>
      <w:lvlJc w:val="left"/>
      <w:pPr>
        <w:tabs>
          <w:tab w:val="num" w:pos="4320"/>
        </w:tabs>
        <w:ind w:left="4320" w:hanging="360"/>
      </w:pPr>
      <w:rPr>
        <w:rFonts w:ascii="Intel Clear" w:hAnsi="Intel Clear" w:hint="default"/>
      </w:rPr>
    </w:lvl>
    <w:lvl w:ilvl="6" w:tplc="800A703E" w:tentative="1">
      <w:start w:val="1"/>
      <w:numFmt w:val="bullet"/>
      <w:lvlText w:val="–"/>
      <w:lvlJc w:val="left"/>
      <w:pPr>
        <w:tabs>
          <w:tab w:val="num" w:pos="5040"/>
        </w:tabs>
        <w:ind w:left="5040" w:hanging="360"/>
      </w:pPr>
      <w:rPr>
        <w:rFonts w:ascii="Intel Clear" w:hAnsi="Intel Clear" w:hint="default"/>
      </w:rPr>
    </w:lvl>
    <w:lvl w:ilvl="7" w:tplc="53B6E402" w:tentative="1">
      <w:start w:val="1"/>
      <w:numFmt w:val="bullet"/>
      <w:lvlText w:val="–"/>
      <w:lvlJc w:val="left"/>
      <w:pPr>
        <w:tabs>
          <w:tab w:val="num" w:pos="5760"/>
        </w:tabs>
        <w:ind w:left="5760" w:hanging="360"/>
      </w:pPr>
      <w:rPr>
        <w:rFonts w:ascii="Intel Clear" w:hAnsi="Intel Clear" w:hint="default"/>
      </w:rPr>
    </w:lvl>
    <w:lvl w:ilvl="8" w:tplc="BD44799C" w:tentative="1">
      <w:start w:val="1"/>
      <w:numFmt w:val="bullet"/>
      <w:lvlText w:val="–"/>
      <w:lvlJc w:val="left"/>
      <w:pPr>
        <w:tabs>
          <w:tab w:val="num" w:pos="6480"/>
        </w:tabs>
        <w:ind w:left="6480" w:hanging="360"/>
      </w:pPr>
      <w:rPr>
        <w:rFonts w:ascii="Intel Clear" w:hAnsi="Intel Clear" w:hint="default"/>
      </w:rPr>
    </w:lvl>
  </w:abstractNum>
  <w:abstractNum w:abstractNumId="35"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06E7396"/>
    <w:multiLevelType w:val="hybridMultilevel"/>
    <w:tmpl w:val="3DFC4C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18131E"/>
    <w:multiLevelType w:val="hybridMultilevel"/>
    <w:tmpl w:val="31829CDE"/>
    <w:lvl w:ilvl="0" w:tplc="5D3E9DBA">
      <w:start w:val="1"/>
      <w:numFmt w:val="bullet"/>
      <w:lvlText w:val="–"/>
      <w:lvlJc w:val="left"/>
      <w:pPr>
        <w:tabs>
          <w:tab w:val="num" w:pos="720"/>
        </w:tabs>
        <w:ind w:left="720" w:hanging="360"/>
      </w:pPr>
      <w:rPr>
        <w:rFonts w:ascii="Intel Clear" w:hAnsi="Intel Clear" w:hint="default"/>
      </w:rPr>
    </w:lvl>
    <w:lvl w:ilvl="1" w:tplc="50D09994">
      <w:start w:val="1"/>
      <w:numFmt w:val="bullet"/>
      <w:lvlText w:val="–"/>
      <w:lvlJc w:val="left"/>
      <w:pPr>
        <w:tabs>
          <w:tab w:val="num" w:pos="1440"/>
        </w:tabs>
        <w:ind w:left="1440" w:hanging="360"/>
      </w:pPr>
      <w:rPr>
        <w:rFonts w:ascii="Intel Clear" w:hAnsi="Intel Clear" w:hint="default"/>
      </w:rPr>
    </w:lvl>
    <w:lvl w:ilvl="2" w:tplc="347A786C">
      <w:start w:val="1"/>
      <w:numFmt w:val="bullet"/>
      <w:lvlText w:val="–"/>
      <w:lvlJc w:val="left"/>
      <w:pPr>
        <w:tabs>
          <w:tab w:val="num" w:pos="2160"/>
        </w:tabs>
        <w:ind w:left="2160" w:hanging="360"/>
      </w:pPr>
      <w:rPr>
        <w:rFonts w:ascii="Intel Clear" w:hAnsi="Intel Clear" w:hint="default"/>
      </w:rPr>
    </w:lvl>
    <w:lvl w:ilvl="3" w:tplc="4BDED22C" w:tentative="1">
      <w:start w:val="1"/>
      <w:numFmt w:val="bullet"/>
      <w:lvlText w:val="–"/>
      <w:lvlJc w:val="left"/>
      <w:pPr>
        <w:tabs>
          <w:tab w:val="num" w:pos="2880"/>
        </w:tabs>
        <w:ind w:left="2880" w:hanging="360"/>
      </w:pPr>
      <w:rPr>
        <w:rFonts w:ascii="Intel Clear" w:hAnsi="Intel Clear" w:hint="default"/>
      </w:rPr>
    </w:lvl>
    <w:lvl w:ilvl="4" w:tplc="804C8794" w:tentative="1">
      <w:start w:val="1"/>
      <w:numFmt w:val="bullet"/>
      <w:lvlText w:val="–"/>
      <w:lvlJc w:val="left"/>
      <w:pPr>
        <w:tabs>
          <w:tab w:val="num" w:pos="3600"/>
        </w:tabs>
        <w:ind w:left="3600" w:hanging="360"/>
      </w:pPr>
      <w:rPr>
        <w:rFonts w:ascii="Intel Clear" w:hAnsi="Intel Clear" w:hint="default"/>
      </w:rPr>
    </w:lvl>
    <w:lvl w:ilvl="5" w:tplc="AF4A2274" w:tentative="1">
      <w:start w:val="1"/>
      <w:numFmt w:val="bullet"/>
      <w:lvlText w:val="–"/>
      <w:lvlJc w:val="left"/>
      <w:pPr>
        <w:tabs>
          <w:tab w:val="num" w:pos="4320"/>
        </w:tabs>
        <w:ind w:left="4320" w:hanging="360"/>
      </w:pPr>
      <w:rPr>
        <w:rFonts w:ascii="Intel Clear" w:hAnsi="Intel Clear" w:hint="default"/>
      </w:rPr>
    </w:lvl>
    <w:lvl w:ilvl="6" w:tplc="4392C59A" w:tentative="1">
      <w:start w:val="1"/>
      <w:numFmt w:val="bullet"/>
      <w:lvlText w:val="–"/>
      <w:lvlJc w:val="left"/>
      <w:pPr>
        <w:tabs>
          <w:tab w:val="num" w:pos="5040"/>
        </w:tabs>
        <w:ind w:left="5040" w:hanging="360"/>
      </w:pPr>
      <w:rPr>
        <w:rFonts w:ascii="Intel Clear" w:hAnsi="Intel Clear" w:hint="default"/>
      </w:rPr>
    </w:lvl>
    <w:lvl w:ilvl="7" w:tplc="3D8EE08C" w:tentative="1">
      <w:start w:val="1"/>
      <w:numFmt w:val="bullet"/>
      <w:lvlText w:val="–"/>
      <w:lvlJc w:val="left"/>
      <w:pPr>
        <w:tabs>
          <w:tab w:val="num" w:pos="5760"/>
        </w:tabs>
        <w:ind w:left="5760" w:hanging="360"/>
      </w:pPr>
      <w:rPr>
        <w:rFonts w:ascii="Intel Clear" w:hAnsi="Intel Clear" w:hint="default"/>
      </w:rPr>
    </w:lvl>
    <w:lvl w:ilvl="8" w:tplc="EFCC0552" w:tentative="1">
      <w:start w:val="1"/>
      <w:numFmt w:val="bullet"/>
      <w:lvlText w:val="–"/>
      <w:lvlJc w:val="left"/>
      <w:pPr>
        <w:tabs>
          <w:tab w:val="num" w:pos="6480"/>
        </w:tabs>
        <w:ind w:left="6480" w:hanging="360"/>
      </w:pPr>
      <w:rPr>
        <w:rFonts w:ascii="Intel Clear" w:hAnsi="Intel Clear" w:hint="default"/>
      </w:rPr>
    </w:lvl>
  </w:abstractNum>
  <w:num w:numId="1">
    <w:abstractNumId w:val="18"/>
  </w:num>
  <w:num w:numId="2">
    <w:abstractNumId w:val="37"/>
  </w:num>
  <w:num w:numId="3">
    <w:abstractNumId w:val="5"/>
  </w:num>
  <w:num w:numId="4">
    <w:abstractNumId w:val="0"/>
  </w:num>
  <w:num w:numId="5">
    <w:abstractNumId w:val="26"/>
  </w:num>
  <w:num w:numId="6">
    <w:abstractNumId w:val="7"/>
  </w:num>
  <w:num w:numId="7">
    <w:abstractNumId w:val="12"/>
  </w:num>
  <w:num w:numId="8">
    <w:abstractNumId w:val="17"/>
  </w:num>
  <w:num w:numId="9">
    <w:abstractNumId w:val="15"/>
  </w:num>
  <w:num w:numId="10">
    <w:abstractNumId w:val="10"/>
  </w:num>
  <w:num w:numId="11">
    <w:abstractNumId w:val="31"/>
  </w:num>
  <w:num w:numId="12">
    <w:abstractNumId w:val="1"/>
  </w:num>
  <w:num w:numId="13">
    <w:abstractNumId w:val="16"/>
  </w:num>
  <w:num w:numId="14">
    <w:abstractNumId w:val="11"/>
  </w:num>
  <w:num w:numId="15">
    <w:abstractNumId w:val="3"/>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6"/>
  </w:num>
  <w:num w:numId="19">
    <w:abstractNumId w:val="33"/>
  </w:num>
  <w:num w:numId="20">
    <w:abstractNumId w:val="32"/>
  </w:num>
  <w:num w:numId="21">
    <w:abstractNumId w:val="25"/>
  </w:num>
  <w:num w:numId="22">
    <w:abstractNumId w:val="22"/>
  </w:num>
  <w:num w:numId="23">
    <w:abstractNumId w:val="35"/>
  </w:num>
  <w:num w:numId="24">
    <w:abstractNumId w:val="8"/>
  </w:num>
  <w:num w:numId="25">
    <w:abstractNumId w:val="9"/>
  </w:num>
  <w:num w:numId="26">
    <w:abstractNumId w:val="38"/>
  </w:num>
  <w:num w:numId="27">
    <w:abstractNumId w:val="29"/>
  </w:num>
  <w:num w:numId="28">
    <w:abstractNumId w:val="23"/>
  </w:num>
  <w:num w:numId="29">
    <w:abstractNumId w:val="13"/>
  </w:num>
  <w:num w:numId="30">
    <w:abstractNumId w:val="28"/>
  </w:num>
  <w:num w:numId="31">
    <w:abstractNumId w:val="36"/>
  </w:num>
  <w:num w:numId="32">
    <w:abstractNumId w:val="19"/>
  </w:num>
  <w:num w:numId="33">
    <w:abstractNumId w:val="27"/>
  </w:num>
  <w:num w:numId="34">
    <w:abstractNumId w:val="4"/>
  </w:num>
  <w:num w:numId="35">
    <w:abstractNumId w:val="20"/>
  </w:num>
  <w:num w:numId="36">
    <w:abstractNumId w:val="21"/>
  </w:num>
  <w:num w:numId="37">
    <w:abstractNumId w:val="24"/>
  </w:num>
  <w:num w:numId="38">
    <w:abstractNumId w:val="39"/>
  </w:num>
  <w:num w:numId="39">
    <w:abstractNumId w:val="34"/>
  </w:num>
  <w:num w:numId="40">
    <w:abstractNumId w:val="30"/>
  </w:num>
  <w:num w:numId="41">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BB5"/>
    <w:rsid w:val="0000262D"/>
    <w:rsid w:val="000031F3"/>
    <w:rsid w:val="000041DF"/>
    <w:rsid w:val="000044A1"/>
    <w:rsid w:val="000047B3"/>
    <w:rsid w:val="00004E6C"/>
    <w:rsid w:val="0000505D"/>
    <w:rsid w:val="00006B72"/>
    <w:rsid w:val="00007449"/>
    <w:rsid w:val="000078D4"/>
    <w:rsid w:val="000079E9"/>
    <w:rsid w:val="00007F5E"/>
    <w:rsid w:val="00010410"/>
    <w:rsid w:val="00010F11"/>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0B26"/>
    <w:rsid w:val="000217EF"/>
    <w:rsid w:val="000218E4"/>
    <w:rsid w:val="0002224E"/>
    <w:rsid w:val="00022FE4"/>
    <w:rsid w:val="0002412C"/>
    <w:rsid w:val="000245E2"/>
    <w:rsid w:val="000246F2"/>
    <w:rsid w:val="0002503C"/>
    <w:rsid w:val="00025B9D"/>
    <w:rsid w:val="00026C21"/>
    <w:rsid w:val="000271E0"/>
    <w:rsid w:val="000279BC"/>
    <w:rsid w:val="0003027C"/>
    <w:rsid w:val="000302E5"/>
    <w:rsid w:val="00030AFD"/>
    <w:rsid w:val="0003129F"/>
    <w:rsid w:val="00031429"/>
    <w:rsid w:val="000315E9"/>
    <w:rsid w:val="00031A99"/>
    <w:rsid w:val="00032B0D"/>
    <w:rsid w:val="0003358F"/>
    <w:rsid w:val="00034B93"/>
    <w:rsid w:val="00034E30"/>
    <w:rsid w:val="000360C8"/>
    <w:rsid w:val="000362CE"/>
    <w:rsid w:val="00037B47"/>
    <w:rsid w:val="000411DE"/>
    <w:rsid w:val="00041507"/>
    <w:rsid w:val="00041A80"/>
    <w:rsid w:val="00041D87"/>
    <w:rsid w:val="000421F9"/>
    <w:rsid w:val="00042390"/>
    <w:rsid w:val="000429E5"/>
    <w:rsid w:val="00043787"/>
    <w:rsid w:val="000440E1"/>
    <w:rsid w:val="0004453A"/>
    <w:rsid w:val="00044636"/>
    <w:rsid w:val="00044671"/>
    <w:rsid w:val="000456A5"/>
    <w:rsid w:val="00046862"/>
    <w:rsid w:val="00047971"/>
    <w:rsid w:val="00047E19"/>
    <w:rsid w:val="00050682"/>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2C5D"/>
    <w:rsid w:val="00093404"/>
    <w:rsid w:val="00093E16"/>
    <w:rsid w:val="00094011"/>
    <w:rsid w:val="000941AA"/>
    <w:rsid w:val="00094210"/>
    <w:rsid w:val="00095665"/>
    <w:rsid w:val="000961DD"/>
    <w:rsid w:val="00096277"/>
    <w:rsid w:val="000968CD"/>
    <w:rsid w:val="000968E5"/>
    <w:rsid w:val="00097926"/>
    <w:rsid w:val="00097D28"/>
    <w:rsid w:val="000A0CB7"/>
    <w:rsid w:val="000A1935"/>
    <w:rsid w:val="000A1F96"/>
    <w:rsid w:val="000A3443"/>
    <w:rsid w:val="000A3E10"/>
    <w:rsid w:val="000A5D78"/>
    <w:rsid w:val="000A69EC"/>
    <w:rsid w:val="000A6C22"/>
    <w:rsid w:val="000A6E36"/>
    <w:rsid w:val="000A7B2F"/>
    <w:rsid w:val="000A7EE3"/>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BB4"/>
    <w:rsid w:val="000C048A"/>
    <w:rsid w:val="000C050B"/>
    <w:rsid w:val="000C0B89"/>
    <w:rsid w:val="000C1076"/>
    <w:rsid w:val="000C17E7"/>
    <w:rsid w:val="000C1CC1"/>
    <w:rsid w:val="000C24CB"/>
    <w:rsid w:val="000C345A"/>
    <w:rsid w:val="000C3AF6"/>
    <w:rsid w:val="000C3D60"/>
    <w:rsid w:val="000C432A"/>
    <w:rsid w:val="000C4512"/>
    <w:rsid w:val="000C4F2F"/>
    <w:rsid w:val="000C539F"/>
    <w:rsid w:val="000C53E1"/>
    <w:rsid w:val="000C5B4A"/>
    <w:rsid w:val="000C5CB8"/>
    <w:rsid w:val="000C607F"/>
    <w:rsid w:val="000C63FA"/>
    <w:rsid w:val="000C64B9"/>
    <w:rsid w:val="000C75BA"/>
    <w:rsid w:val="000D0421"/>
    <w:rsid w:val="000D06CB"/>
    <w:rsid w:val="000D156F"/>
    <w:rsid w:val="000D396F"/>
    <w:rsid w:val="000D3A5D"/>
    <w:rsid w:val="000D3B86"/>
    <w:rsid w:val="000D3BDE"/>
    <w:rsid w:val="000D41AB"/>
    <w:rsid w:val="000D4748"/>
    <w:rsid w:val="000D482F"/>
    <w:rsid w:val="000D4E5E"/>
    <w:rsid w:val="000D4F52"/>
    <w:rsid w:val="000D516D"/>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68B3"/>
    <w:rsid w:val="000E79F2"/>
    <w:rsid w:val="000E7DF1"/>
    <w:rsid w:val="000F071B"/>
    <w:rsid w:val="000F0B3F"/>
    <w:rsid w:val="000F2CF0"/>
    <w:rsid w:val="000F32E2"/>
    <w:rsid w:val="000F32E5"/>
    <w:rsid w:val="000F3A8D"/>
    <w:rsid w:val="000F4612"/>
    <w:rsid w:val="000F4DC7"/>
    <w:rsid w:val="000F5AA1"/>
    <w:rsid w:val="000F6396"/>
    <w:rsid w:val="000F7143"/>
    <w:rsid w:val="000F74D7"/>
    <w:rsid w:val="000F78F0"/>
    <w:rsid w:val="0010047D"/>
    <w:rsid w:val="00100819"/>
    <w:rsid w:val="0010234C"/>
    <w:rsid w:val="00102DAE"/>
    <w:rsid w:val="00103662"/>
    <w:rsid w:val="00103C6C"/>
    <w:rsid w:val="00103E3A"/>
    <w:rsid w:val="00104737"/>
    <w:rsid w:val="00104D3A"/>
    <w:rsid w:val="00105E78"/>
    <w:rsid w:val="00105EC0"/>
    <w:rsid w:val="00106464"/>
    <w:rsid w:val="001078FE"/>
    <w:rsid w:val="00107A4E"/>
    <w:rsid w:val="00107EB4"/>
    <w:rsid w:val="0011214F"/>
    <w:rsid w:val="0011438A"/>
    <w:rsid w:val="00114401"/>
    <w:rsid w:val="00114DE7"/>
    <w:rsid w:val="00114E20"/>
    <w:rsid w:val="0011532B"/>
    <w:rsid w:val="0011565E"/>
    <w:rsid w:val="00115AB7"/>
    <w:rsid w:val="00115B90"/>
    <w:rsid w:val="00116A04"/>
    <w:rsid w:val="00117C0A"/>
    <w:rsid w:val="0012020F"/>
    <w:rsid w:val="00120A36"/>
    <w:rsid w:val="00120ECE"/>
    <w:rsid w:val="00121CDA"/>
    <w:rsid w:val="00122501"/>
    <w:rsid w:val="0012268A"/>
    <w:rsid w:val="0012309D"/>
    <w:rsid w:val="0012337D"/>
    <w:rsid w:val="00123AEE"/>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78DA"/>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139E"/>
    <w:rsid w:val="001514F3"/>
    <w:rsid w:val="00151579"/>
    <w:rsid w:val="001517F3"/>
    <w:rsid w:val="00151831"/>
    <w:rsid w:val="00151BC7"/>
    <w:rsid w:val="00152031"/>
    <w:rsid w:val="001520C2"/>
    <w:rsid w:val="001528C9"/>
    <w:rsid w:val="001529DB"/>
    <w:rsid w:val="00152A29"/>
    <w:rsid w:val="0015385D"/>
    <w:rsid w:val="001549BD"/>
    <w:rsid w:val="00155370"/>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9AF"/>
    <w:rsid w:val="00167ACC"/>
    <w:rsid w:val="00167B28"/>
    <w:rsid w:val="00167D00"/>
    <w:rsid w:val="0017046A"/>
    <w:rsid w:val="001719AA"/>
    <w:rsid w:val="0017275A"/>
    <w:rsid w:val="00172D44"/>
    <w:rsid w:val="00172FF5"/>
    <w:rsid w:val="0017324A"/>
    <w:rsid w:val="00173597"/>
    <w:rsid w:val="00173F96"/>
    <w:rsid w:val="0017422D"/>
    <w:rsid w:val="00174630"/>
    <w:rsid w:val="0017481C"/>
    <w:rsid w:val="00174937"/>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720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53AD"/>
    <w:rsid w:val="001B5B45"/>
    <w:rsid w:val="001B686E"/>
    <w:rsid w:val="001B6A24"/>
    <w:rsid w:val="001B78A4"/>
    <w:rsid w:val="001B7D9E"/>
    <w:rsid w:val="001B7E52"/>
    <w:rsid w:val="001C0999"/>
    <w:rsid w:val="001C0A09"/>
    <w:rsid w:val="001C20E8"/>
    <w:rsid w:val="001C2CCA"/>
    <w:rsid w:val="001C32BA"/>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E11AC"/>
    <w:rsid w:val="001E1538"/>
    <w:rsid w:val="001E173F"/>
    <w:rsid w:val="001E1B54"/>
    <w:rsid w:val="001E1FCE"/>
    <w:rsid w:val="001E219E"/>
    <w:rsid w:val="001E22A9"/>
    <w:rsid w:val="001E254E"/>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889"/>
    <w:rsid w:val="00202EE2"/>
    <w:rsid w:val="00203022"/>
    <w:rsid w:val="002030ED"/>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B1C"/>
    <w:rsid w:val="00216BED"/>
    <w:rsid w:val="00217794"/>
    <w:rsid w:val="002177B5"/>
    <w:rsid w:val="002178E9"/>
    <w:rsid w:val="00220B35"/>
    <w:rsid w:val="00221337"/>
    <w:rsid w:val="00221A70"/>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4A5"/>
    <w:rsid w:val="00242530"/>
    <w:rsid w:val="00242C05"/>
    <w:rsid w:val="00243954"/>
    <w:rsid w:val="00243F08"/>
    <w:rsid w:val="0024413A"/>
    <w:rsid w:val="00244D7E"/>
    <w:rsid w:val="00245189"/>
    <w:rsid w:val="00245406"/>
    <w:rsid w:val="002457C9"/>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01C"/>
    <w:rsid w:val="0026035B"/>
    <w:rsid w:val="00262328"/>
    <w:rsid w:val="00263934"/>
    <w:rsid w:val="00263B9F"/>
    <w:rsid w:val="00263ED6"/>
    <w:rsid w:val="0026423D"/>
    <w:rsid w:val="00264413"/>
    <w:rsid w:val="002646FA"/>
    <w:rsid w:val="002647C6"/>
    <w:rsid w:val="002656C8"/>
    <w:rsid w:val="00265B94"/>
    <w:rsid w:val="00265E39"/>
    <w:rsid w:val="002663FB"/>
    <w:rsid w:val="002668F8"/>
    <w:rsid w:val="00266EE0"/>
    <w:rsid w:val="00270583"/>
    <w:rsid w:val="00271880"/>
    <w:rsid w:val="002718CF"/>
    <w:rsid w:val="00271E6F"/>
    <w:rsid w:val="002722A8"/>
    <w:rsid w:val="00272451"/>
    <w:rsid w:val="002746AA"/>
    <w:rsid w:val="002748F5"/>
    <w:rsid w:val="00274A37"/>
    <w:rsid w:val="002751F8"/>
    <w:rsid w:val="00275E70"/>
    <w:rsid w:val="002761A4"/>
    <w:rsid w:val="002764AE"/>
    <w:rsid w:val="002776DA"/>
    <w:rsid w:val="00277797"/>
    <w:rsid w:val="00277AAF"/>
    <w:rsid w:val="00277CB8"/>
    <w:rsid w:val="00280156"/>
    <w:rsid w:val="002805D8"/>
    <w:rsid w:val="00280718"/>
    <w:rsid w:val="002819C7"/>
    <w:rsid w:val="00281AD8"/>
    <w:rsid w:val="00281F49"/>
    <w:rsid w:val="00281F5E"/>
    <w:rsid w:val="002823CF"/>
    <w:rsid w:val="00282A65"/>
    <w:rsid w:val="00283B09"/>
    <w:rsid w:val="00283CB2"/>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FC5"/>
    <w:rsid w:val="002A38C2"/>
    <w:rsid w:val="002A3992"/>
    <w:rsid w:val="002A4B76"/>
    <w:rsid w:val="002A4D57"/>
    <w:rsid w:val="002A50A1"/>
    <w:rsid w:val="002A539D"/>
    <w:rsid w:val="002A62C0"/>
    <w:rsid w:val="002A651F"/>
    <w:rsid w:val="002A696C"/>
    <w:rsid w:val="002A6C16"/>
    <w:rsid w:val="002A6D62"/>
    <w:rsid w:val="002A76F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73A6"/>
    <w:rsid w:val="002B7715"/>
    <w:rsid w:val="002C0FFF"/>
    <w:rsid w:val="002C1047"/>
    <w:rsid w:val="002C116F"/>
    <w:rsid w:val="002C130C"/>
    <w:rsid w:val="002C1D16"/>
    <w:rsid w:val="002C26BF"/>
    <w:rsid w:val="002C31B8"/>
    <w:rsid w:val="002C40AC"/>
    <w:rsid w:val="002C4E8C"/>
    <w:rsid w:val="002C5282"/>
    <w:rsid w:val="002C5956"/>
    <w:rsid w:val="002C5C07"/>
    <w:rsid w:val="002C658F"/>
    <w:rsid w:val="002C6808"/>
    <w:rsid w:val="002D005C"/>
    <w:rsid w:val="002D0367"/>
    <w:rsid w:val="002D038B"/>
    <w:rsid w:val="002D055E"/>
    <w:rsid w:val="002D0AF7"/>
    <w:rsid w:val="002D1650"/>
    <w:rsid w:val="002D2344"/>
    <w:rsid w:val="002D28E1"/>
    <w:rsid w:val="002D3085"/>
    <w:rsid w:val="002D3343"/>
    <w:rsid w:val="002D35FE"/>
    <w:rsid w:val="002D39BE"/>
    <w:rsid w:val="002D3B4C"/>
    <w:rsid w:val="002D4188"/>
    <w:rsid w:val="002D453F"/>
    <w:rsid w:val="002D47E9"/>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C2A"/>
    <w:rsid w:val="002E3E12"/>
    <w:rsid w:val="002E465B"/>
    <w:rsid w:val="002E47F2"/>
    <w:rsid w:val="002E4BE8"/>
    <w:rsid w:val="002E65C3"/>
    <w:rsid w:val="002E68C7"/>
    <w:rsid w:val="002E6C9E"/>
    <w:rsid w:val="002F0C99"/>
    <w:rsid w:val="002F1116"/>
    <w:rsid w:val="002F1B28"/>
    <w:rsid w:val="002F3531"/>
    <w:rsid w:val="002F3B30"/>
    <w:rsid w:val="002F3C6E"/>
    <w:rsid w:val="002F45BB"/>
    <w:rsid w:val="002F4C62"/>
    <w:rsid w:val="002F53C0"/>
    <w:rsid w:val="002F583C"/>
    <w:rsid w:val="002F5BA4"/>
    <w:rsid w:val="002F67FD"/>
    <w:rsid w:val="002F6959"/>
    <w:rsid w:val="003000D4"/>
    <w:rsid w:val="0030068F"/>
    <w:rsid w:val="00301033"/>
    <w:rsid w:val="00301149"/>
    <w:rsid w:val="0030206B"/>
    <w:rsid w:val="003021DD"/>
    <w:rsid w:val="003022E4"/>
    <w:rsid w:val="00302697"/>
    <w:rsid w:val="003028C3"/>
    <w:rsid w:val="00302E4D"/>
    <w:rsid w:val="0030376D"/>
    <w:rsid w:val="00303AF2"/>
    <w:rsid w:val="003049FC"/>
    <w:rsid w:val="00304A33"/>
    <w:rsid w:val="00305046"/>
    <w:rsid w:val="003060D5"/>
    <w:rsid w:val="0030655B"/>
    <w:rsid w:val="00306BF6"/>
    <w:rsid w:val="00307CD4"/>
    <w:rsid w:val="00307D0C"/>
    <w:rsid w:val="00310498"/>
    <w:rsid w:val="00311776"/>
    <w:rsid w:val="00311E9F"/>
    <w:rsid w:val="00312049"/>
    <w:rsid w:val="00312761"/>
    <w:rsid w:val="00312D3D"/>
    <w:rsid w:val="00313466"/>
    <w:rsid w:val="00313F08"/>
    <w:rsid w:val="00314E03"/>
    <w:rsid w:val="003151E3"/>
    <w:rsid w:val="00315C52"/>
    <w:rsid w:val="00315CBF"/>
    <w:rsid w:val="00316374"/>
    <w:rsid w:val="00316AE7"/>
    <w:rsid w:val="00316FFE"/>
    <w:rsid w:val="003174DF"/>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7510"/>
    <w:rsid w:val="0032782A"/>
    <w:rsid w:val="00330352"/>
    <w:rsid w:val="0033065F"/>
    <w:rsid w:val="00330C6B"/>
    <w:rsid w:val="003319FE"/>
    <w:rsid w:val="00331F77"/>
    <w:rsid w:val="003337F4"/>
    <w:rsid w:val="003338B1"/>
    <w:rsid w:val="0033422F"/>
    <w:rsid w:val="00334DC0"/>
    <w:rsid w:val="003351B9"/>
    <w:rsid w:val="003359F0"/>
    <w:rsid w:val="00337362"/>
    <w:rsid w:val="00337EA9"/>
    <w:rsid w:val="00337ED2"/>
    <w:rsid w:val="0034000B"/>
    <w:rsid w:val="00340394"/>
    <w:rsid w:val="003407E6"/>
    <w:rsid w:val="0034087F"/>
    <w:rsid w:val="00340CA8"/>
    <w:rsid w:val="00340D3B"/>
    <w:rsid w:val="00340D6C"/>
    <w:rsid w:val="00342607"/>
    <w:rsid w:val="00342F39"/>
    <w:rsid w:val="00345712"/>
    <w:rsid w:val="003464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60BD"/>
    <w:rsid w:val="00387CB0"/>
    <w:rsid w:val="00390456"/>
    <w:rsid w:val="0039057B"/>
    <w:rsid w:val="00391B15"/>
    <w:rsid w:val="00391EA8"/>
    <w:rsid w:val="00393C8A"/>
    <w:rsid w:val="00393E1D"/>
    <w:rsid w:val="003947D4"/>
    <w:rsid w:val="00395FA6"/>
    <w:rsid w:val="003967A6"/>
    <w:rsid w:val="00396B04"/>
    <w:rsid w:val="00396FB2"/>
    <w:rsid w:val="003974E9"/>
    <w:rsid w:val="003A17B9"/>
    <w:rsid w:val="003A1ACF"/>
    <w:rsid w:val="003A22C7"/>
    <w:rsid w:val="003A42FD"/>
    <w:rsid w:val="003B00DD"/>
    <w:rsid w:val="003B014E"/>
    <w:rsid w:val="003B0A0E"/>
    <w:rsid w:val="003B0B8D"/>
    <w:rsid w:val="003B13C4"/>
    <w:rsid w:val="003B1EC7"/>
    <w:rsid w:val="003B26F6"/>
    <w:rsid w:val="003B2A41"/>
    <w:rsid w:val="003B3910"/>
    <w:rsid w:val="003B4A5C"/>
    <w:rsid w:val="003B5073"/>
    <w:rsid w:val="003B5CDD"/>
    <w:rsid w:val="003B7A2E"/>
    <w:rsid w:val="003C0C00"/>
    <w:rsid w:val="003C18B1"/>
    <w:rsid w:val="003C3B2C"/>
    <w:rsid w:val="003C52DF"/>
    <w:rsid w:val="003C5EEE"/>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519B"/>
    <w:rsid w:val="003E53E1"/>
    <w:rsid w:val="003E5951"/>
    <w:rsid w:val="003E70DD"/>
    <w:rsid w:val="003E7698"/>
    <w:rsid w:val="003E7B95"/>
    <w:rsid w:val="003F10A4"/>
    <w:rsid w:val="003F32DA"/>
    <w:rsid w:val="003F3986"/>
    <w:rsid w:val="003F434D"/>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B54"/>
    <w:rsid w:val="00410248"/>
    <w:rsid w:val="00410EDA"/>
    <w:rsid w:val="004112D0"/>
    <w:rsid w:val="00411C0C"/>
    <w:rsid w:val="0041218E"/>
    <w:rsid w:val="004122EC"/>
    <w:rsid w:val="00413D3D"/>
    <w:rsid w:val="00415AC3"/>
    <w:rsid w:val="00416080"/>
    <w:rsid w:val="00416576"/>
    <w:rsid w:val="00416B4B"/>
    <w:rsid w:val="004175E0"/>
    <w:rsid w:val="00420B7B"/>
    <w:rsid w:val="004219AB"/>
    <w:rsid w:val="00422F4A"/>
    <w:rsid w:val="004237BF"/>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D0E"/>
    <w:rsid w:val="004354C4"/>
    <w:rsid w:val="004370EF"/>
    <w:rsid w:val="00440AA3"/>
    <w:rsid w:val="00441887"/>
    <w:rsid w:val="004418A2"/>
    <w:rsid w:val="00441BD1"/>
    <w:rsid w:val="004425D9"/>
    <w:rsid w:val="00443053"/>
    <w:rsid w:val="004432BE"/>
    <w:rsid w:val="00443515"/>
    <w:rsid w:val="00443EE9"/>
    <w:rsid w:val="004451F2"/>
    <w:rsid w:val="004459F4"/>
    <w:rsid w:val="00445BD1"/>
    <w:rsid w:val="00446663"/>
    <w:rsid w:val="00446A09"/>
    <w:rsid w:val="004477F2"/>
    <w:rsid w:val="00450AB7"/>
    <w:rsid w:val="00453D78"/>
    <w:rsid w:val="00455335"/>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08CA"/>
    <w:rsid w:val="004719AA"/>
    <w:rsid w:val="0047253D"/>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6F95"/>
    <w:rsid w:val="00497D1D"/>
    <w:rsid w:val="004A027E"/>
    <w:rsid w:val="004A03A1"/>
    <w:rsid w:val="004A079B"/>
    <w:rsid w:val="004A0BD8"/>
    <w:rsid w:val="004A123A"/>
    <w:rsid w:val="004A12A5"/>
    <w:rsid w:val="004A2B7A"/>
    <w:rsid w:val="004A31BC"/>
    <w:rsid w:val="004A34B6"/>
    <w:rsid w:val="004A36EC"/>
    <w:rsid w:val="004A38A1"/>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4CA1"/>
    <w:rsid w:val="004B63BD"/>
    <w:rsid w:val="004B6FBC"/>
    <w:rsid w:val="004C06E5"/>
    <w:rsid w:val="004C0D34"/>
    <w:rsid w:val="004C0EDC"/>
    <w:rsid w:val="004C1217"/>
    <w:rsid w:val="004C132D"/>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E0CA1"/>
    <w:rsid w:val="004E0F6C"/>
    <w:rsid w:val="004E2A59"/>
    <w:rsid w:val="004E2AE9"/>
    <w:rsid w:val="004E315B"/>
    <w:rsid w:val="004E44DE"/>
    <w:rsid w:val="004E6514"/>
    <w:rsid w:val="004E71F8"/>
    <w:rsid w:val="004E7974"/>
    <w:rsid w:val="004E7AE2"/>
    <w:rsid w:val="004E7CEC"/>
    <w:rsid w:val="004F09DE"/>
    <w:rsid w:val="004F1401"/>
    <w:rsid w:val="004F158E"/>
    <w:rsid w:val="004F186E"/>
    <w:rsid w:val="004F3585"/>
    <w:rsid w:val="004F4875"/>
    <w:rsid w:val="004F4921"/>
    <w:rsid w:val="004F4FA8"/>
    <w:rsid w:val="004F5F84"/>
    <w:rsid w:val="004F64F8"/>
    <w:rsid w:val="004F6B6A"/>
    <w:rsid w:val="004F742A"/>
    <w:rsid w:val="00500FE4"/>
    <w:rsid w:val="00501866"/>
    <w:rsid w:val="00501938"/>
    <w:rsid w:val="00501A38"/>
    <w:rsid w:val="00501C3C"/>
    <w:rsid w:val="00501EFC"/>
    <w:rsid w:val="00502ABE"/>
    <w:rsid w:val="00502B77"/>
    <w:rsid w:val="00503B00"/>
    <w:rsid w:val="00504340"/>
    <w:rsid w:val="00504463"/>
    <w:rsid w:val="00504486"/>
    <w:rsid w:val="0050465E"/>
    <w:rsid w:val="00505B57"/>
    <w:rsid w:val="00505F71"/>
    <w:rsid w:val="0050613C"/>
    <w:rsid w:val="00506756"/>
    <w:rsid w:val="00506FEE"/>
    <w:rsid w:val="0050700A"/>
    <w:rsid w:val="00507023"/>
    <w:rsid w:val="00507B7C"/>
    <w:rsid w:val="005108C9"/>
    <w:rsid w:val="00510DA9"/>
    <w:rsid w:val="00510EB0"/>
    <w:rsid w:val="0051178F"/>
    <w:rsid w:val="005118A2"/>
    <w:rsid w:val="00511B46"/>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63CB"/>
    <w:rsid w:val="00526CE7"/>
    <w:rsid w:val="00527F4B"/>
    <w:rsid w:val="00530836"/>
    <w:rsid w:val="00530D0D"/>
    <w:rsid w:val="0053124F"/>
    <w:rsid w:val="005321AB"/>
    <w:rsid w:val="00534142"/>
    <w:rsid w:val="00534B73"/>
    <w:rsid w:val="00534F56"/>
    <w:rsid w:val="00535F7A"/>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316"/>
    <w:rsid w:val="00565DA4"/>
    <w:rsid w:val="00566B4E"/>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22A7"/>
    <w:rsid w:val="0058241D"/>
    <w:rsid w:val="00584267"/>
    <w:rsid w:val="0058464B"/>
    <w:rsid w:val="0058465C"/>
    <w:rsid w:val="00584C9B"/>
    <w:rsid w:val="00585901"/>
    <w:rsid w:val="00585C00"/>
    <w:rsid w:val="00585EDB"/>
    <w:rsid w:val="00586740"/>
    <w:rsid w:val="00586CE4"/>
    <w:rsid w:val="005904E5"/>
    <w:rsid w:val="00590D93"/>
    <w:rsid w:val="0059108B"/>
    <w:rsid w:val="0059112B"/>
    <w:rsid w:val="005911C0"/>
    <w:rsid w:val="005917AE"/>
    <w:rsid w:val="005917D7"/>
    <w:rsid w:val="005922D0"/>
    <w:rsid w:val="00592530"/>
    <w:rsid w:val="00592810"/>
    <w:rsid w:val="00592E6C"/>
    <w:rsid w:val="00592EF6"/>
    <w:rsid w:val="00593ADC"/>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B021C"/>
    <w:rsid w:val="005B03B6"/>
    <w:rsid w:val="005B05B9"/>
    <w:rsid w:val="005B0632"/>
    <w:rsid w:val="005B0BCF"/>
    <w:rsid w:val="005B0F5D"/>
    <w:rsid w:val="005B1FB3"/>
    <w:rsid w:val="005B23F2"/>
    <w:rsid w:val="005B27AB"/>
    <w:rsid w:val="005B2988"/>
    <w:rsid w:val="005B361B"/>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1AF0"/>
    <w:rsid w:val="005C2CA5"/>
    <w:rsid w:val="005C3ACA"/>
    <w:rsid w:val="005C3D2B"/>
    <w:rsid w:val="005C589C"/>
    <w:rsid w:val="005C5920"/>
    <w:rsid w:val="005C5DF7"/>
    <w:rsid w:val="005C66FE"/>
    <w:rsid w:val="005C6DFD"/>
    <w:rsid w:val="005C773C"/>
    <w:rsid w:val="005D09C1"/>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23F0"/>
    <w:rsid w:val="005F2636"/>
    <w:rsid w:val="005F27CC"/>
    <w:rsid w:val="005F3D2B"/>
    <w:rsid w:val="005F4A0F"/>
    <w:rsid w:val="005F52A8"/>
    <w:rsid w:val="005F61E1"/>
    <w:rsid w:val="005F6799"/>
    <w:rsid w:val="005F6E19"/>
    <w:rsid w:val="005F76C5"/>
    <w:rsid w:val="005F7C9D"/>
    <w:rsid w:val="00600017"/>
    <w:rsid w:val="00600475"/>
    <w:rsid w:val="00600CBD"/>
    <w:rsid w:val="00600CC9"/>
    <w:rsid w:val="00600FBE"/>
    <w:rsid w:val="006032F0"/>
    <w:rsid w:val="00604F0B"/>
    <w:rsid w:val="00605FD1"/>
    <w:rsid w:val="00606304"/>
    <w:rsid w:val="006069B7"/>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6036"/>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D77"/>
    <w:rsid w:val="00642408"/>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47C48"/>
    <w:rsid w:val="00650FF8"/>
    <w:rsid w:val="00651723"/>
    <w:rsid w:val="00651F09"/>
    <w:rsid w:val="00651F59"/>
    <w:rsid w:val="00652F94"/>
    <w:rsid w:val="006532D5"/>
    <w:rsid w:val="0065352E"/>
    <w:rsid w:val="00654212"/>
    <w:rsid w:val="0065436D"/>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56FA"/>
    <w:rsid w:val="006864B9"/>
    <w:rsid w:val="00686B08"/>
    <w:rsid w:val="00687AF6"/>
    <w:rsid w:val="00690212"/>
    <w:rsid w:val="006909F9"/>
    <w:rsid w:val="00691240"/>
    <w:rsid w:val="006913B0"/>
    <w:rsid w:val="0069148C"/>
    <w:rsid w:val="00691653"/>
    <w:rsid w:val="00691A08"/>
    <w:rsid w:val="00691F39"/>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6C8"/>
    <w:rsid w:val="006B006E"/>
    <w:rsid w:val="006B0127"/>
    <w:rsid w:val="006B0B87"/>
    <w:rsid w:val="006B100B"/>
    <w:rsid w:val="006B25F1"/>
    <w:rsid w:val="006B2946"/>
    <w:rsid w:val="006B2C87"/>
    <w:rsid w:val="006B39E1"/>
    <w:rsid w:val="006B4082"/>
    <w:rsid w:val="006B4114"/>
    <w:rsid w:val="006B5330"/>
    <w:rsid w:val="006B53DA"/>
    <w:rsid w:val="006B6B82"/>
    <w:rsid w:val="006B70AF"/>
    <w:rsid w:val="006C01B5"/>
    <w:rsid w:val="006C0897"/>
    <w:rsid w:val="006C251F"/>
    <w:rsid w:val="006C2795"/>
    <w:rsid w:val="006C3289"/>
    <w:rsid w:val="006C38BA"/>
    <w:rsid w:val="006C3A83"/>
    <w:rsid w:val="006C3ACD"/>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96B"/>
    <w:rsid w:val="006D4B5E"/>
    <w:rsid w:val="006D6FD8"/>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C75"/>
    <w:rsid w:val="006F2091"/>
    <w:rsid w:val="006F3DEE"/>
    <w:rsid w:val="006F43C5"/>
    <w:rsid w:val="006F462C"/>
    <w:rsid w:val="006F482D"/>
    <w:rsid w:val="0070020C"/>
    <w:rsid w:val="007004CD"/>
    <w:rsid w:val="00700AC5"/>
    <w:rsid w:val="00700D86"/>
    <w:rsid w:val="00701118"/>
    <w:rsid w:val="00701EDA"/>
    <w:rsid w:val="00701FA6"/>
    <w:rsid w:val="0070252D"/>
    <w:rsid w:val="00702C60"/>
    <w:rsid w:val="00703D47"/>
    <w:rsid w:val="00704085"/>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9F1"/>
    <w:rsid w:val="00721ACA"/>
    <w:rsid w:val="00722ECC"/>
    <w:rsid w:val="00722F5C"/>
    <w:rsid w:val="00723022"/>
    <w:rsid w:val="0072325C"/>
    <w:rsid w:val="00723B08"/>
    <w:rsid w:val="00723E3E"/>
    <w:rsid w:val="00724881"/>
    <w:rsid w:val="00725246"/>
    <w:rsid w:val="00725BA7"/>
    <w:rsid w:val="0072664C"/>
    <w:rsid w:val="007270C7"/>
    <w:rsid w:val="0072722E"/>
    <w:rsid w:val="00727E18"/>
    <w:rsid w:val="0073034E"/>
    <w:rsid w:val="0073050A"/>
    <w:rsid w:val="007307E7"/>
    <w:rsid w:val="00730C13"/>
    <w:rsid w:val="00731E5C"/>
    <w:rsid w:val="00732A0F"/>
    <w:rsid w:val="00733434"/>
    <w:rsid w:val="007337EC"/>
    <w:rsid w:val="00733DE8"/>
    <w:rsid w:val="00734259"/>
    <w:rsid w:val="0073446D"/>
    <w:rsid w:val="00734B4A"/>
    <w:rsid w:val="00734DCD"/>
    <w:rsid w:val="00735584"/>
    <w:rsid w:val="00735746"/>
    <w:rsid w:val="00735C75"/>
    <w:rsid w:val="00735E6F"/>
    <w:rsid w:val="00735FD0"/>
    <w:rsid w:val="00736298"/>
    <w:rsid w:val="0073698F"/>
    <w:rsid w:val="00736CAD"/>
    <w:rsid w:val="00736EBB"/>
    <w:rsid w:val="007402BB"/>
    <w:rsid w:val="007402E0"/>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869"/>
    <w:rsid w:val="00766B62"/>
    <w:rsid w:val="00766F65"/>
    <w:rsid w:val="007673C2"/>
    <w:rsid w:val="00767A99"/>
    <w:rsid w:val="00770536"/>
    <w:rsid w:val="00770608"/>
    <w:rsid w:val="00771483"/>
    <w:rsid w:val="00772415"/>
    <w:rsid w:val="00773381"/>
    <w:rsid w:val="00773A77"/>
    <w:rsid w:val="00773CA1"/>
    <w:rsid w:val="0077473F"/>
    <w:rsid w:val="00775A22"/>
    <w:rsid w:val="00775E6D"/>
    <w:rsid w:val="007775A4"/>
    <w:rsid w:val="0077796E"/>
    <w:rsid w:val="00777CF5"/>
    <w:rsid w:val="00777E9C"/>
    <w:rsid w:val="00777EBC"/>
    <w:rsid w:val="00780933"/>
    <w:rsid w:val="00781C38"/>
    <w:rsid w:val="00781D0A"/>
    <w:rsid w:val="00781D8A"/>
    <w:rsid w:val="007837ED"/>
    <w:rsid w:val="00784253"/>
    <w:rsid w:val="007846FB"/>
    <w:rsid w:val="0078482B"/>
    <w:rsid w:val="0078589F"/>
    <w:rsid w:val="00785945"/>
    <w:rsid w:val="00787342"/>
    <w:rsid w:val="00787723"/>
    <w:rsid w:val="00791287"/>
    <w:rsid w:val="007918FE"/>
    <w:rsid w:val="00791EA3"/>
    <w:rsid w:val="007926D1"/>
    <w:rsid w:val="0079271D"/>
    <w:rsid w:val="00792721"/>
    <w:rsid w:val="00793222"/>
    <w:rsid w:val="0079376A"/>
    <w:rsid w:val="00793EE7"/>
    <w:rsid w:val="00794B4F"/>
    <w:rsid w:val="00795D07"/>
    <w:rsid w:val="00795FA0"/>
    <w:rsid w:val="007961FE"/>
    <w:rsid w:val="00796A00"/>
    <w:rsid w:val="00796F57"/>
    <w:rsid w:val="00796F71"/>
    <w:rsid w:val="00797021"/>
    <w:rsid w:val="00797A9C"/>
    <w:rsid w:val="007A00E3"/>
    <w:rsid w:val="007A3605"/>
    <w:rsid w:val="007A3DF3"/>
    <w:rsid w:val="007A5089"/>
    <w:rsid w:val="007A5A0D"/>
    <w:rsid w:val="007A5B66"/>
    <w:rsid w:val="007A61A3"/>
    <w:rsid w:val="007A6208"/>
    <w:rsid w:val="007A6311"/>
    <w:rsid w:val="007A7B7C"/>
    <w:rsid w:val="007B10EA"/>
    <w:rsid w:val="007B135F"/>
    <w:rsid w:val="007B1A5A"/>
    <w:rsid w:val="007B2EC2"/>
    <w:rsid w:val="007B3041"/>
    <w:rsid w:val="007B3D91"/>
    <w:rsid w:val="007B6278"/>
    <w:rsid w:val="007B746F"/>
    <w:rsid w:val="007B74E7"/>
    <w:rsid w:val="007B765F"/>
    <w:rsid w:val="007B7809"/>
    <w:rsid w:val="007C061C"/>
    <w:rsid w:val="007C103D"/>
    <w:rsid w:val="007C1424"/>
    <w:rsid w:val="007C1426"/>
    <w:rsid w:val="007C20BC"/>
    <w:rsid w:val="007C27CC"/>
    <w:rsid w:val="007C35DB"/>
    <w:rsid w:val="007C4D38"/>
    <w:rsid w:val="007C6532"/>
    <w:rsid w:val="007C6575"/>
    <w:rsid w:val="007C6D11"/>
    <w:rsid w:val="007C79B6"/>
    <w:rsid w:val="007D0B4E"/>
    <w:rsid w:val="007D106C"/>
    <w:rsid w:val="007D2538"/>
    <w:rsid w:val="007D2F9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BF"/>
    <w:rsid w:val="00801C68"/>
    <w:rsid w:val="00802AAF"/>
    <w:rsid w:val="00802F60"/>
    <w:rsid w:val="008034C9"/>
    <w:rsid w:val="008038EE"/>
    <w:rsid w:val="00806ACB"/>
    <w:rsid w:val="008073D4"/>
    <w:rsid w:val="00807EB8"/>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09D8"/>
    <w:rsid w:val="00831738"/>
    <w:rsid w:val="008318C4"/>
    <w:rsid w:val="00831D91"/>
    <w:rsid w:val="00832FA7"/>
    <w:rsid w:val="0083389B"/>
    <w:rsid w:val="00834EC8"/>
    <w:rsid w:val="008350EE"/>
    <w:rsid w:val="00837654"/>
    <w:rsid w:val="00837D23"/>
    <w:rsid w:val="00837DC5"/>
    <w:rsid w:val="00837EBF"/>
    <w:rsid w:val="008402D1"/>
    <w:rsid w:val="008406EE"/>
    <w:rsid w:val="008413CF"/>
    <w:rsid w:val="0084176D"/>
    <w:rsid w:val="00842B9C"/>
    <w:rsid w:val="00843603"/>
    <w:rsid w:val="00844899"/>
    <w:rsid w:val="00844B12"/>
    <w:rsid w:val="00845610"/>
    <w:rsid w:val="00845FC5"/>
    <w:rsid w:val="00847260"/>
    <w:rsid w:val="0084740B"/>
    <w:rsid w:val="00847E0F"/>
    <w:rsid w:val="00847F80"/>
    <w:rsid w:val="00850ABB"/>
    <w:rsid w:val="00851C1E"/>
    <w:rsid w:val="00851DDA"/>
    <w:rsid w:val="00852C1A"/>
    <w:rsid w:val="0085449A"/>
    <w:rsid w:val="00855618"/>
    <w:rsid w:val="008558DE"/>
    <w:rsid w:val="00855C07"/>
    <w:rsid w:val="00856EB9"/>
    <w:rsid w:val="00856F84"/>
    <w:rsid w:val="008570AD"/>
    <w:rsid w:val="008575DD"/>
    <w:rsid w:val="00862A49"/>
    <w:rsid w:val="00864AA0"/>
    <w:rsid w:val="00864CF4"/>
    <w:rsid w:val="00864FDB"/>
    <w:rsid w:val="00865458"/>
    <w:rsid w:val="0086551B"/>
    <w:rsid w:val="00865C96"/>
    <w:rsid w:val="00866484"/>
    <w:rsid w:val="008666C4"/>
    <w:rsid w:val="00866708"/>
    <w:rsid w:val="00867237"/>
    <w:rsid w:val="0086746F"/>
    <w:rsid w:val="00867E24"/>
    <w:rsid w:val="00870409"/>
    <w:rsid w:val="00870552"/>
    <w:rsid w:val="0087157A"/>
    <w:rsid w:val="00871874"/>
    <w:rsid w:val="00871F28"/>
    <w:rsid w:val="0087218F"/>
    <w:rsid w:val="00872F8D"/>
    <w:rsid w:val="00873AD3"/>
    <w:rsid w:val="00873B74"/>
    <w:rsid w:val="00873BD1"/>
    <w:rsid w:val="00875578"/>
    <w:rsid w:val="008769F9"/>
    <w:rsid w:val="008770BD"/>
    <w:rsid w:val="0087711A"/>
    <w:rsid w:val="0087713A"/>
    <w:rsid w:val="0087748D"/>
    <w:rsid w:val="008779DA"/>
    <w:rsid w:val="00877CE8"/>
    <w:rsid w:val="00880590"/>
    <w:rsid w:val="008813D1"/>
    <w:rsid w:val="00882AB8"/>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8E5"/>
    <w:rsid w:val="008A5554"/>
    <w:rsid w:val="008A55D6"/>
    <w:rsid w:val="008A5A2D"/>
    <w:rsid w:val="008A5BE6"/>
    <w:rsid w:val="008A686E"/>
    <w:rsid w:val="008A6D32"/>
    <w:rsid w:val="008A7323"/>
    <w:rsid w:val="008A782C"/>
    <w:rsid w:val="008B08C8"/>
    <w:rsid w:val="008B1915"/>
    <w:rsid w:val="008B27FB"/>
    <w:rsid w:val="008B28FD"/>
    <w:rsid w:val="008B300D"/>
    <w:rsid w:val="008B307D"/>
    <w:rsid w:val="008B3D0A"/>
    <w:rsid w:val="008B4658"/>
    <w:rsid w:val="008B4DAC"/>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3517"/>
    <w:rsid w:val="008C3633"/>
    <w:rsid w:val="008C37D0"/>
    <w:rsid w:val="008C403D"/>
    <w:rsid w:val="008C4C96"/>
    <w:rsid w:val="008C567E"/>
    <w:rsid w:val="008C572D"/>
    <w:rsid w:val="008C5B13"/>
    <w:rsid w:val="008C5CD0"/>
    <w:rsid w:val="008C5EAC"/>
    <w:rsid w:val="008C643C"/>
    <w:rsid w:val="008C65C0"/>
    <w:rsid w:val="008C72CD"/>
    <w:rsid w:val="008C779D"/>
    <w:rsid w:val="008D062F"/>
    <w:rsid w:val="008D09B1"/>
    <w:rsid w:val="008D28D5"/>
    <w:rsid w:val="008D3558"/>
    <w:rsid w:val="008D368D"/>
    <w:rsid w:val="008D3D03"/>
    <w:rsid w:val="008D59D4"/>
    <w:rsid w:val="008D7321"/>
    <w:rsid w:val="008E02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624A"/>
    <w:rsid w:val="008E6689"/>
    <w:rsid w:val="008E775E"/>
    <w:rsid w:val="008E7BAA"/>
    <w:rsid w:val="008F0188"/>
    <w:rsid w:val="008F02FF"/>
    <w:rsid w:val="008F0C24"/>
    <w:rsid w:val="008F10BB"/>
    <w:rsid w:val="008F10DC"/>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160"/>
    <w:rsid w:val="00907222"/>
    <w:rsid w:val="0090740A"/>
    <w:rsid w:val="00907BDD"/>
    <w:rsid w:val="009103ED"/>
    <w:rsid w:val="00911298"/>
    <w:rsid w:val="00911BCB"/>
    <w:rsid w:val="00912F71"/>
    <w:rsid w:val="00913254"/>
    <w:rsid w:val="00913441"/>
    <w:rsid w:val="00914395"/>
    <w:rsid w:val="00914820"/>
    <w:rsid w:val="0091548C"/>
    <w:rsid w:val="00915749"/>
    <w:rsid w:val="00915AD4"/>
    <w:rsid w:val="00916AA2"/>
    <w:rsid w:val="00916BB1"/>
    <w:rsid w:val="00916F7D"/>
    <w:rsid w:val="00920248"/>
    <w:rsid w:val="00920CE3"/>
    <w:rsid w:val="00921383"/>
    <w:rsid w:val="009218C4"/>
    <w:rsid w:val="00921E9A"/>
    <w:rsid w:val="00922198"/>
    <w:rsid w:val="00922973"/>
    <w:rsid w:val="00923138"/>
    <w:rsid w:val="009237C3"/>
    <w:rsid w:val="00924FB5"/>
    <w:rsid w:val="00925812"/>
    <w:rsid w:val="0092588B"/>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1A00"/>
    <w:rsid w:val="00971A1C"/>
    <w:rsid w:val="00971D00"/>
    <w:rsid w:val="00973550"/>
    <w:rsid w:val="00973D5F"/>
    <w:rsid w:val="00974108"/>
    <w:rsid w:val="00974130"/>
    <w:rsid w:val="00974144"/>
    <w:rsid w:val="00974871"/>
    <w:rsid w:val="00974A56"/>
    <w:rsid w:val="00974A92"/>
    <w:rsid w:val="00974DF1"/>
    <w:rsid w:val="009750BB"/>
    <w:rsid w:val="009750F6"/>
    <w:rsid w:val="00975526"/>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D6D"/>
    <w:rsid w:val="00993F52"/>
    <w:rsid w:val="0099475E"/>
    <w:rsid w:val="009950A5"/>
    <w:rsid w:val="00995DB2"/>
    <w:rsid w:val="0099619E"/>
    <w:rsid w:val="00996B98"/>
    <w:rsid w:val="00996D2F"/>
    <w:rsid w:val="0099754F"/>
    <w:rsid w:val="009A0431"/>
    <w:rsid w:val="009A0AEE"/>
    <w:rsid w:val="009A13E5"/>
    <w:rsid w:val="009A17C9"/>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5D2"/>
    <w:rsid w:val="009A66FC"/>
    <w:rsid w:val="009A683E"/>
    <w:rsid w:val="009A796F"/>
    <w:rsid w:val="009A7A31"/>
    <w:rsid w:val="009A7AA9"/>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90C"/>
    <w:rsid w:val="009C6CE5"/>
    <w:rsid w:val="009D136F"/>
    <w:rsid w:val="009D1D4A"/>
    <w:rsid w:val="009D2295"/>
    <w:rsid w:val="009D2531"/>
    <w:rsid w:val="009D2BA6"/>
    <w:rsid w:val="009D3034"/>
    <w:rsid w:val="009D3BC6"/>
    <w:rsid w:val="009D4717"/>
    <w:rsid w:val="009D4C97"/>
    <w:rsid w:val="009D545E"/>
    <w:rsid w:val="009D548C"/>
    <w:rsid w:val="009D5570"/>
    <w:rsid w:val="009D5766"/>
    <w:rsid w:val="009D5795"/>
    <w:rsid w:val="009D6E7C"/>
    <w:rsid w:val="009D718F"/>
    <w:rsid w:val="009D7718"/>
    <w:rsid w:val="009E069B"/>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9A2"/>
    <w:rsid w:val="00A06B7F"/>
    <w:rsid w:val="00A10A78"/>
    <w:rsid w:val="00A11BF7"/>
    <w:rsid w:val="00A11DA6"/>
    <w:rsid w:val="00A12FE9"/>
    <w:rsid w:val="00A13604"/>
    <w:rsid w:val="00A138D4"/>
    <w:rsid w:val="00A141FF"/>
    <w:rsid w:val="00A14548"/>
    <w:rsid w:val="00A1470A"/>
    <w:rsid w:val="00A15EF0"/>
    <w:rsid w:val="00A166AF"/>
    <w:rsid w:val="00A16B34"/>
    <w:rsid w:val="00A17BCA"/>
    <w:rsid w:val="00A17CFC"/>
    <w:rsid w:val="00A210EB"/>
    <w:rsid w:val="00A214A8"/>
    <w:rsid w:val="00A21944"/>
    <w:rsid w:val="00A21C00"/>
    <w:rsid w:val="00A21CC2"/>
    <w:rsid w:val="00A22AED"/>
    <w:rsid w:val="00A22D11"/>
    <w:rsid w:val="00A22EBC"/>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EC2"/>
    <w:rsid w:val="00A40591"/>
    <w:rsid w:val="00A41076"/>
    <w:rsid w:val="00A4127C"/>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E03"/>
    <w:rsid w:val="00A53885"/>
    <w:rsid w:val="00A54588"/>
    <w:rsid w:val="00A54ABE"/>
    <w:rsid w:val="00A556ED"/>
    <w:rsid w:val="00A55EF5"/>
    <w:rsid w:val="00A55F10"/>
    <w:rsid w:val="00A56311"/>
    <w:rsid w:val="00A56CF1"/>
    <w:rsid w:val="00A5701B"/>
    <w:rsid w:val="00A57478"/>
    <w:rsid w:val="00A57B7A"/>
    <w:rsid w:val="00A57DF2"/>
    <w:rsid w:val="00A61246"/>
    <w:rsid w:val="00A612C4"/>
    <w:rsid w:val="00A61428"/>
    <w:rsid w:val="00A61629"/>
    <w:rsid w:val="00A62D94"/>
    <w:rsid w:val="00A63C1C"/>
    <w:rsid w:val="00A63ECD"/>
    <w:rsid w:val="00A64A3D"/>
    <w:rsid w:val="00A64E17"/>
    <w:rsid w:val="00A659E6"/>
    <w:rsid w:val="00A65DFE"/>
    <w:rsid w:val="00A661E9"/>
    <w:rsid w:val="00A66397"/>
    <w:rsid w:val="00A663A7"/>
    <w:rsid w:val="00A66A34"/>
    <w:rsid w:val="00A66DBE"/>
    <w:rsid w:val="00A670D8"/>
    <w:rsid w:val="00A67AF5"/>
    <w:rsid w:val="00A70248"/>
    <w:rsid w:val="00A70852"/>
    <w:rsid w:val="00A71760"/>
    <w:rsid w:val="00A7231A"/>
    <w:rsid w:val="00A72570"/>
    <w:rsid w:val="00A72803"/>
    <w:rsid w:val="00A738A0"/>
    <w:rsid w:val="00A745D5"/>
    <w:rsid w:val="00A74688"/>
    <w:rsid w:val="00A763B9"/>
    <w:rsid w:val="00A7786D"/>
    <w:rsid w:val="00A80834"/>
    <w:rsid w:val="00A80C82"/>
    <w:rsid w:val="00A80D6D"/>
    <w:rsid w:val="00A81002"/>
    <w:rsid w:val="00A82BD7"/>
    <w:rsid w:val="00A8323C"/>
    <w:rsid w:val="00A83537"/>
    <w:rsid w:val="00A83585"/>
    <w:rsid w:val="00A8365F"/>
    <w:rsid w:val="00A83E09"/>
    <w:rsid w:val="00A84E8A"/>
    <w:rsid w:val="00A852B8"/>
    <w:rsid w:val="00A85462"/>
    <w:rsid w:val="00A85991"/>
    <w:rsid w:val="00A87660"/>
    <w:rsid w:val="00A87BA4"/>
    <w:rsid w:val="00A90160"/>
    <w:rsid w:val="00A90A55"/>
    <w:rsid w:val="00A9108A"/>
    <w:rsid w:val="00A91BD5"/>
    <w:rsid w:val="00A926FC"/>
    <w:rsid w:val="00A93021"/>
    <w:rsid w:val="00A935FC"/>
    <w:rsid w:val="00A944E6"/>
    <w:rsid w:val="00A94E3D"/>
    <w:rsid w:val="00A95900"/>
    <w:rsid w:val="00A96103"/>
    <w:rsid w:val="00A96271"/>
    <w:rsid w:val="00A972FB"/>
    <w:rsid w:val="00AA0436"/>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6D67"/>
    <w:rsid w:val="00AD742F"/>
    <w:rsid w:val="00AD74E4"/>
    <w:rsid w:val="00AD7D3F"/>
    <w:rsid w:val="00AE0212"/>
    <w:rsid w:val="00AE0710"/>
    <w:rsid w:val="00AE1B78"/>
    <w:rsid w:val="00AE1CC4"/>
    <w:rsid w:val="00AE1E0A"/>
    <w:rsid w:val="00AE2351"/>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4183"/>
    <w:rsid w:val="00AF4AA6"/>
    <w:rsid w:val="00AF4DCB"/>
    <w:rsid w:val="00AF4F7F"/>
    <w:rsid w:val="00AF7182"/>
    <w:rsid w:val="00AF780F"/>
    <w:rsid w:val="00AF7B46"/>
    <w:rsid w:val="00B01102"/>
    <w:rsid w:val="00B01599"/>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189"/>
    <w:rsid w:val="00B25572"/>
    <w:rsid w:val="00B25992"/>
    <w:rsid w:val="00B26A0B"/>
    <w:rsid w:val="00B273E1"/>
    <w:rsid w:val="00B27DB8"/>
    <w:rsid w:val="00B30F7E"/>
    <w:rsid w:val="00B30FC0"/>
    <w:rsid w:val="00B322BC"/>
    <w:rsid w:val="00B322D1"/>
    <w:rsid w:val="00B32767"/>
    <w:rsid w:val="00B33932"/>
    <w:rsid w:val="00B33E1F"/>
    <w:rsid w:val="00B342AA"/>
    <w:rsid w:val="00B35106"/>
    <w:rsid w:val="00B35155"/>
    <w:rsid w:val="00B3524E"/>
    <w:rsid w:val="00B35682"/>
    <w:rsid w:val="00B36453"/>
    <w:rsid w:val="00B36528"/>
    <w:rsid w:val="00B3682B"/>
    <w:rsid w:val="00B36BC0"/>
    <w:rsid w:val="00B40357"/>
    <w:rsid w:val="00B40D39"/>
    <w:rsid w:val="00B41DE5"/>
    <w:rsid w:val="00B41F8B"/>
    <w:rsid w:val="00B42B6B"/>
    <w:rsid w:val="00B43CFE"/>
    <w:rsid w:val="00B444E1"/>
    <w:rsid w:val="00B4565A"/>
    <w:rsid w:val="00B45896"/>
    <w:rsid w:val="00B46221"/>
    <w:rsid w:val="00B46512"/>
    <w:rsid w:val="00B46820"/>
    <w:rsid w:val="00B46AD8"/>
    <w:rsid w:val="00B46E60"/>
    <w:rsid w:val="00B46EB4"/>
    <w:rsid w:val="00B4747F"/>
    <w:rsid w:val="00B476B5"/>
    <w:rsid w:val="00B510E1"/>
    <w:rsid w:val="00B51C75"/>
    <w:rsid w:val="00B52171"/>
    <w:rsid w:val="00B530F8"/>
    <w:rsid w:val="00B5316D"/>
    <w:rsid w:val="00B53DE2"/>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154D"/>
    <w:rsid w:val="00B71BA9"/>
    <w:rsid w:val="00B72222"/>
    <w:rsid w:val="00B72C1E"/>
    <w:rsid w:val="00B72F75"/>
    <w:rsid w:val="00B738E5"/>
    <w:rsid w:val="00B74D6F"/>
    <w:rsid w:val="00B755A7"/>
    <w:rsid w:val="00B76A54"/>
    <w:rsid w:val="00B77031"/>
    <w:rsid w:val="00B7715A"/>
    <w:rsid w:val="00B773E0"/>
    <w:rsid w:val="00B77FF1"/>
    <w:rsid w:val="00B80185"/>
    <w:rsid w:val="00B80831"/>
    <w:rsid w:val="00B81443"/>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11FF"/>
    <w:rsid w:val="00BA19E9"/>
    <w:rsid w:val="00BA1EC0"/>
    <w:rsid w:val="00BA222B"/>
    <w:rsid w:val="00BA2FA9"/>
    <w:rsid w:val="00BA353D"/>
    <w:rsid w:val="00BA3BF6"/>
    <w:rsid w:val="00BA43C9"/>
    <w:rsid w:val="00BA5497"/>
    <w:rsid w:val="00BA56E5"/>
    <w:rsid w:val="00BA5DD4"/>
    <w:rsid w:val="00BA7109"/>
    <w:rsid w:val="00BA7296"/>
    <w:rsid w:val="00BA7B14"/>
    <w:rsid w:val="00BB0964"/>
    <w:rsid w:val="00BB1201"/>
    <w:rsid w:val="00BB1454"/>
    <w:rsid w:val="00BB174B"/>
    <w:rsid w:val="00BB1DCF"/>
    <w:rsid w:val="00BB1F99"/>
    <w:rsid w:val="00BB1FA1"/>
    <w:rsid w:val="00BB2058"/>
    <w:rsid w:val="00BB38C6"/>
    <w:rsid w:val="00BB3A86"/>
    <w:rsid w:val="00BB3B65"/>
    <w:rsid w:val="00BB3D0A"/>
    <w:rsid w:val="00BB4ED6"/>
    <w:rsid w:val="00BB5AC3"/>
    <w:rsid w:val="00BB674A"/>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3E"/>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6E7"/>
    <w:rsid w:val="00C03879"/>
    <w:rsid w:val="00C03ED8"/>
    <w:rsid w:val="00C04741"/>
    <w:rsid w:val="00C04BF3"/>
    <w:rsid w:val="00C053E6"/>
    <w:rsid w:val="00C05EF0"/>
    <w:rsid w:val="00C06D7A"/>
    <w:rsid w:val="00C07487"/>
    <w:rsid w:val="00C0753B"/>
    <w:rsid w:val="00C100B0"/>
    <w:rsid w:val="00C1050D"/>
    <w:rsid w:val="00C10D6C"/>
    <w:rsid w:val="00C113A9"/>
    <w:rsid w:val="00C115B1"/>
    <w:rsid w:val="00C115FA"/>
    <w:rsid w:val="00C1181E"/>
    <w:rsid w:val="00C1270A"/>
    <w:rsid w:val="00C13BC9"/>
    <w:rsid w:val="00C143A4"/>
    <w:rsid w:val="00C151B3"/>
    <w:rsid w:val="00C158FC"/>
    <w:rsid w:val="00C15D60"/>
    <w:rsid w:val="00C15DF1"/>
    <w:rsid w:val="00C15EA1"/>
    <w:rsid w:val="00C17231"/>
    <w:rsid w:val="00C17253"/>
    <w:rsid w:val="00C177F3"/>
    <w:rsid w:val="00C17B08"/>
    <w:rsid w:val="00C203AB"/>
    <w:rsid w:val="00C208F5"/>
    <w:rsid w:val="00C22090"/>
    <w:rsid w:val="00C22205"/>
    <w:rsid w:val="00C239F7"/>
    <w:rsid w:val="00C23A16"/>
    <w:rsid w:val="00C23D1A"/>
    <w:rsid w:val="00C242CE"/>
    <w:rsid w:val="00C24A7B"/>
    <w:rsid w:val="00C24F65"/>
    <w:rsid w:val="00C25BB9"/>
    <w:rsid w:val="00C25DFD"/>
    <w:rsid w:val="00C25F29"/>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1D5F"/>
    <w:rsid w:val="00C42079"/>
    <w:rsid w:val="00C4287C"/>
    <w:rsid w:val="00C43F3E"/>
    <w:rsid w:val="00C44086"/>
    <w:rsid w:val="00C44A89"/>
    <w:rsid w:val="00C44C38"/>
    <w:rsid w:val="00C45388"/>
    <w:rsid w:val="00C464FA"/>
    <w:rsid w:val="00C46A24"/>
    <w:rsid w:val="00C46C6B"/>
    <w:rsid w:val="00C46E0A"/>
    <w:rsid w:val="00C471FC"/>
    <w:rsid w:val="00C4776A"/>
    <w:rsid w:val="00C503C8"/>
    <w:rsid w:val="00C5074C"/>
    <w:rsid w:val="00C50D0E"/>
    <w:rsid w:val="00C51975"/>
    <w:rsid w:val="00C52090"/>
    <w:rsid w:val="00C52912"/>
    <w:rsid w:val="00C52CE4"/>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21FF"/>
    <w:rsid w:val="00C72D48"/>
    <w:rsid w:val="00C74441"/>
    <w:rsid w:val="00C7483D"/>
    <w:rsid w:val="00C75ED1"/>
    <w:rsid w:val="00C77B24"/>
    <w:rsid w:val="00C77DD7"/>
    <w:rsid w:val="00C81022"/>
    <w:rsid w:val="00C82096"/>
    <w:rsid w:val="00C83434"/>
    <w:rsid w:val="00C834E2"/>
    <w:rsid w:val="00C83AB6"/>
    <w:rsid w:val="00C83AD3"/>
    <w:rsid w:val="00C83E32"/>
    <w:rsid w:val="00C8418C"/>
    <w:rsid w:val="00C84389"/>
    <w:rsid w:val="00C84959"/>
    <w:rsid w:val="00C84975"/>
    <w:rsid w:val="00C84FFC"/>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13B"/>
    <w:rsid w:val="00C936AA"/>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A6D"/>
    <w:rsid w:val="00CA3D21"/>
    <w:rsid w:val="00CA3DF1"/>
    <w:rsid w:val="00CA44F8"/>
    <w:rsid w:val="00CA48F5"/>
    <w:rsid w:val="00CA5157"/>
    <w:rsid w:val="00CA5F44"/>
    <w:rsid w:val="00CA6EA3"/>
    <w:rsid w:val="00CA6FBA"/>
    <w:rsid w:val="00CA7435"/>
    <w:rsid w:val="00CB02A6"/>
    <w:rsid w:val="00CB0316"/>
    <w:rsid w:val="00CB1ACF"/>
    <w:rsid w:val="00CB2159"/>
    <w:rsid w:val="00CB312E"/>
    <w:rsid w:val="00CB3212"/>
    <w:rsid w:val="00CB331B"/>
    <w:rsid w:val="00CB3834"/>
    <w:rsid w:val="00CB39AC"/>
    <w:rsid w:val="00CB648D"/>
    <w:rsid w:val="00CB6538"/>
    <w:rsid w:val="00CB694B"/>
    <w:rsid w:val="00CB7014"/>
    <w:rsid w:val="00CB7541"/>
    <w:rsid w:val="00CB75BD"/>
    <w:rsid w:val="00CB7770"/>
    <w:rsid w:val="00CB7CFA"/>
    <w:rsid w:val="00CC2220"/>
    <w:rsid w:val="00CC30E9"/>
    <w:rsid w:val="00CC32CD"/>
    <w:rsid w:val="00CC3354"/>
    <w:rsid w:val="00CC33F9"/>
    <w:rsid w:val="00CC4DFA"/>
    <w:rsid w:val="00CC5585"/>
    <w:rsid w:val="00CC55DB"/>
    <w:rsid w:val="00CC5681"/>
    <w:rsid w:val="00CC56A3"/>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2EA"/>
    <w:rsid w:val="00CD7B6F"/>
    <w:rsid w:val="00CE0441"/>
    <w:rsid w:val="00CE0A41"/>
    <w:rsid w:val="00CE1C7B"/>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CBC"/>
    <w:rsid w:val="00CF6D27"/>
    <w:rsid w:val="00CF6D64"/>
    <w:rsid w:val="00CF70CC"/>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1DD7"/>
    <w:rsid w:val="00D11E1F"/>
    <w:rsid w:val="00D123C5"/>
    <w:rsid w:val="00D12CDE"/>
    <w:rsid w:val="00D130A0"/>
    <w:rsid w:val="00D131E9"/>
    <w:rsid w:val="00D1381A"/>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40E"/>
    <w:rsid w:val="00D44A44"/>
    <w:rsid w:val="00D44F76"/>
    <w:rsid w:val="00D456E3"/>
    <w:rsid w:val="00D45713"/>
    <w:rsid w:val="00D45C56"/>
    <w:rsid w:val="00D462E6"/>
    <w:rsid w:val="00D46C6B"/>
    <w:rsid w:val="00D479B2"/>
    <w:rsid w:val="00D50078"/>
    <w:rsid w:val="00D50729"/>
    <w:rsid w:val="00D50B04"/>
    <w:rsid w:val="00D5124C"/>
    <w:rsid w:val="00D5137E"/>
    <w:rsid w:val="00D5262C"/>
    <w:rsid w:val="00D53C99"/>
    <w:rsid w:val="00D548B7"/>
    <w:rsid w:val="00D55671"/>
    <w:rsid w:val="00D55CE1"/>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8CA"/>
    <w:rsid w:val="00D66CEF"/>
    <w:rsid w:val="00D66E99"/>
    <w:rsid w:val="00D67060"/>
    <w:rsid w:val="00D716B9"/>
    <w:rsid w:val="00D71FB7"/>
    <w:rsid w:val="00D73A45"/>
    <w:rsid w:val="00D73AD5"/>
    <w:rsid w:val="00D7401C"/>
    <w:rsid w:val="00D740D4"/>
    <w:rsid w:val="00D7432C"/>
    <w:rsid w:val="00D757B4"/>
    <w:rsid w:val="00D75896"/>
    <w:rsid w:val="00D759FF"/>
    <w:rsid w:val="00D75A92"/>
    <w:rsid w:val="00D76A86"/>
    <w:rsid w:val="00D77613"/>
    <w:rsid w:val="00D77D07"/>
    <w:rsid w:val="00D77D48"/>
    <w:rsid w:val="00D8006F"/>
    <w:rsid w:val="00D80681"/>
    <w:rsid w:val="00D8092D"/>
    <w:rsid w:val="00D80C1E"/>
    <w:rsid w:val="00D8296C"/>
    <w:rsid w:val="00D82ABD"/>
    <w:rsid w:val="00D82FB9"/>
    <w:rsid w:val="00D83E58"/>
    <w:rsid w:val="00D8410F"/>
    <w:rsid w:val="00D84EDE"/>
    <w:rsid w:val="00D859BE"/>
    <w:rsid w:val="00D85B56"/>
    <w:rsid w:val="00D862E5"/>
    <w:rsid w:val="00D86705"/>
    <w:rsid w:val="00D86D85"/>
    <w:rsid w:val="00D86FD2"/>
    <w:rsid w:val="00D908E6"/>
    <w:rsid w:val="00D909D3"/>
    <w:rsid w:val="00D90CF9"/>
    <w:rsid w:val="00D91788"/>
    <w:rsid w:val="00D91936"/>
    <w:rsid w:val="00D91CF1"/>
    <w:rsid w:val="00D92020"/>
    <w:rsid w:val="00D92990"/>
    <w:rsid w:val="00D92AE4"/>
    <w:rsid w:val="00D930A1"/>
    <w:rsid w:val="00D93464"/>
    <w:rsid w:val="00D93C2B"/>
    <w:rsid w:val="00D946DF"/>
    <w:rsid w:val="00D94C31"/>
    <w:rsid w:val="00D94EA3"/>
    <w:rsid w:val="00D96993"/>
    <w:rsid w:val="00D9736C"/>
    <w:rsid w:val="00D9754F"/>
    <w:rsid w:val="00D975DE"/>
    <w:rsid w:val="00DA1588"/>
    <w:rsid w:val="00DA1FB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6443"/>
    <w:rsid w:val="00DC7347"/>
    <w:rsid w:val="00DC7941"/>
    <w:rsid w:val="00DC7A89"/>
    <w:rsid w:val="00DC7D87"/>
    <w:rsid w:val="00DC7D8A"/>
    <w:rsid w:val="00DC7E25"/>
    <w:rsid w:val="00DD00EF"/>
    <w:rsid w:val="00DD04C7"/>
    <w:rsid w:val="00DD1828"/>
    <w:rsid w:val="00DD1C9C"/>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4A8"/>
    <w:rsid w:val="00DF2501"/>
    <w:rsid w:val="00DF27CD"/>
    <w:rsid w:val="00DF31E9"/>
    <w:rsid w:val="00DF3AA6"/>
    <w:rsid w:val="00DF3DE1"/>
    <w:rsid w:val="00DF3F7E"/>
    <w:rsid w:val="00DF4B22"/>
    <w:rsid w:val="00DF4EB3"/>
    <w:rsid w:val="00DF5E25"/>
    <w:rsid w:val="00DF648A"/>
    <w:rsid w:val="00DF6EBC"/>
    <w:rsid w:val="00DF72B1"/>
    <w:rsid w:val="00DF733A"/>
    <w:rsid w:val="00DF73C6"/>
    <w:rsid w:val="00E009B2"/>
    <w:rsid w:val="00E00F2E"/>
    <w:rsid w:val="00E02D3B"/>
    <w:rsid w:val="00E0405D"/>
    <w:rsid w:val="00E040F7"/>
    <w:rsid w:val="00E047A5"/>
    <w:rsid w:val="00E04D87"/>
    <w:rsid w:val="00E04E42"/>
    <w:rsid w:val="00E053FE"/>
    <w:rsid w:val="00E05512"/>
    <w:rsid w:val="00E05CF6"/>
    <w:rsid w:val="00E066D3"/>
    <w:rsid w:val="00E07333"/>
    <w:rsid w:val="00E102BC"/>
    <w:rsid w:val="00E10471"/>
    <w:rsid w:val="00E10770"/>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A77"/>
    <w:rsid w:val="00E215CE"/>
    <w:rsid w:val="00E21D3C"/>
    <w:rsid w:val="00E2204A"/>
    <w:rsid w:val="00E22B16"/>
    <w:rsid w:val="00E22F72"/>
    <w:rsid w:val="00E23BD2"/>
    <w:rsid w:val="00E23C99"/>
    <w:rsid w:val="00E23E26"/>
    <w:rsid w:val="00E24397"/>
    <w:rsid w:val="00E244DB"/>
    <w:rsid w:val="00E2636B"/>
    <w:rsid w:val="00E2664B"/>
    <w:rsid w:val="00E26E15"/>
    <w:rsid w:val="00E27226"/>
    <w:rsid w:val="00E2795F"/>
    <w:rsid w:val="00E3104F"/>
    <w:rsid w:val="00E31857"/>
    <w:rsid w:val="00E32376"/>
    <w:rsid w:val="00E3248A"/>
    <w:rsid w:val="00E32846"/>
    <w:rsid w:val="00E329D5"/>
    <w:rsid w:val="00E32C07"/>
    <w:rsid w:val="00E32EBB"/>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B73"/>
    <w:rsid w:val="00E5167E"/>
    <w:rsid w:val="00E524E1"/>
    <w:rsid w:val="00E527DE"/>
    <w:rsid w:val="00E52EAF"/>
    <w:rsid w:val="00E535A6"/>
    <w:rsid w:val="00E53ABC"/>
    <w:rsid w:val="00E5461E"/>
    <w:rsid w:val="00E56BEF"/>
    <w:rsid w:val="00E56CD8"/>
    <w:rsid w:val="00E56DEE"/>
    <w:rsid w:val="00E56F9C"/>
    <w:rsid w:val="00E5704C"/>
    <w:rsid w:val="00E572A7"/>
    <w:rsid w:val="00E57D8F"/>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6732"/>
    <w:rsid w:val="00E768CC"/>
    <w:rsid w:val="00E77C87"/>
    <w:rsid w:val="00E77ECF"/>
    <w:rsid w:val="00E80150"/>
    <w:rsid w:val="00E803A7"/>
    <w:rsid w:val="00E80FDB"/>
    <w:rsid w:val="00E81F94"/>
    <w:rsid w:val="00E8269D"/>
    <w:rsid w:val="00E82C37"/>
    <w:rsid w:val="00E83802"/>
    <w:rsid w:val="00E838D4"/>
    <w:rsid w:val="00E8394E"/>
    <w:rsid w:val="00E83FB9"/>
    <w:rsid w:val="00E84202"/>
    <w:rsid w:val="00E84677"/>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831"/>
    <w:rsid w:val="00E90706"/>
    <w:rsid w:val="00E9135F"/>
    <w:rsid w:val="00E9167B"/>
    <w:rsid w:val="00E91862"/>
    <w:rsid w:val="00E919BF"/>
    <w:rsid w:val="00E91F2F"/>
    <w:rsid w:val="00E9260F"/>
    <w:rsid w:val="00E926B0"/>
    <w:rsid w:val="00E938F2"/>
    <w:rsid w:val="00E93D46"/>
    <w:rsid w:val="00E945AF"/>
    <w:rsid w:val="00E948D6"/>
    <w:rsid w:val="00E95182"/>
    <w:rsid w:val="00E95392"/>
    <w:rsid w:val="00E960AC"/>
    <w:rsid w:val="00E96C7E"/>
    <w:rsid w:val="00EA005E"/>
    <w:rsid w:val="00EA1EBD"/>
    <w:rsid w:val="00EA20CE"/>
    <w:rsid w:val="00EA21CB"/>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DEA"/>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3A79"/>
    <w:rsid w:val="00EE439E"/>
    <w:rsid w:val="00EE475B"/>
    <w:rsid w:val="00EE4941"/>
    <w:rsid w:val="00EE522C"/>
    <w:rsid w:val="00EE6080"/>
    <w:rsid w:val="00EF08A5"/>
    <w:rsid w:val="00EF2A08"/>
    <w:rsid w:val="00EF38D6"/>
    <w:rsid w:val="00EF3D5B"/>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E19"/>
    <w:rsid w:val="00F0631F"/>
    <w:rsid w:val="00F065F6"/>
    <w:rsid w:val="00F1085E"/>
    <w:rsid w:val="00F10DC5"/>
    <w:rsid w:val="00F11008"/>
    <w:rsid w:val="00F11B05"/>
    <w:rsid w:val="00F11CED"/>
    <w:rsid w:val="00F121ED"/>
    <w:rsid w:val="00F12253"/>
    <w:rsid w:val="00F12864"/>
    <w:rsid w:val="00F14005"/>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644E"/>
    <w:rsid w:val="00F3647B"/>
    <w:rsid w:val="00F365FC"/>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65"/>
    <w:rsid w:val="00F45A93"/>
    <w:rsid w:val="00F477F8"/>
    <w:rsid w:val="00F479D9"/>
    <w:rsid w:val="00F47F20"/>
    <w:rsid w:val="00F50AC7"/>
    <w:rsid w:val="00F510BA"/>
    <w:rsid w:val="00F525CA"/>
    <w:rsid w:val="00F52AB3"/>
    <w:rsid w:val="00F530BE"/>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90A"/>
    <w:rsid w:val="00F60998"/>
    <w:rsid w:val="00F60B37"/>
    <w:rsid w:val="00F61B1D"/>
    <w:rsid w:val="00F61DE9"/>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BA1"/>
    <w:rsid w:val="00F74677"/>
    <w:rsid w:val="00F75656"/>
    <w:rsid w:val="00F7579E"/>
    <w:rsid w:val="00F762E3"/>
    <w:rsid w:val="00F76C56"/>
    <w:rsid w:val="00F770AA"/>
    <w:rsid w:val="00F77518"/>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2B52"/>
    <w:rsid w:val="00F92CC7"/>
    <w:rsid w:val="00F92DE6"/>
    <w:rsid w:val="00F92F03"/>
    <w:rsid w:val="00F93208"/>
    <w:rsid w:val="00F9322C"/>
    <w:rsid w:val="00F93679"/>
    <w:rsid w:val="00F93C92"/>
    <w:rsid w:val="00F94C48"/>
    <w:rsid w:val="00F94D09"/>
    <w:rsid w:val="00F94FFC"/>
    <w:rsid w:val="00F95E7C"/>
    <w:rsid w:val="00F962C0"/>
    <w:rsid w:val="00F9670A"/>
    <w:rsid w:val="00F97383"/>
    <w:rsid w:val="00FA04BA"/>
    <w:rsid w:val="00FA14EF"/>
    <w:rsid w:val="00FA16C7"/>
    <w:rsid w:val="00FA2A07"/>
    <w:rsid w:val="00FA30CA"/>
    <w:rsid w:val="00FA38FD"/>
    <w:rsid w:val="00FA403C"/>
    <w:rsid w:val="00FA4516"/>
    <w:rsid w:val="00FA45C9"/>
    <w:rsid w:val="00FA48D8"/>
    <w:rsid w:val="00FA4F79"/>
    <w:rsid w:val="00FA5ADF"/>
    <w:rsid w:val="00FA647D"/>
    <w:rsid w:val="00FA659B"/>
    <w:rsid w:val="00FA6B17"/>
    <w:rsid w:val="00FA6FE9"/>
    <w:rsid w:val="00FB02E2"/>
    <w:rsid w:val="00FB1B50"/>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908"/>
    <w:rsid w:val="00FC2AAE"/>
    <w:rsid w:val="00FC2BE4"/>
    <w:rsid w:val="00FC31A5"/>
    <w:rsid w:val="00FC3C0D"/>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7291"/>
    <w:rsid w:val="00FD7570"/>
    <w:rsid w:val="00FD7CDB"/>
    <w:rsid w:val="00FE0E68"/>
    <w:rsid w:val="00FE1A82"/>
    <w:rsid w:val="00FE264F"/>
    <w:rsid w:val="00FE287C"/>
    <w:rsid w:val="00FE35B1"/>
    <w:rsid w:val="00FE3D34"/>
    <w:rsid w:val="00FE4389"/>
    <w:rsid w:val="00FE531D"/>
    <w:rsid w:val="00FE577A"/>
    <w:rsid w:val="00FE5E9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367607993">
          <w:marLeft w:val="475"/>
          <w:marRight w:val="0"/>
          <w:marTop w:val="320"/>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 w:id="15684870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3EQ6UJ4K66FU-4-3685</_dlc_DocId>
    <_dlc_DocIdUrl xmlns="df4eea7b-52db-4162-980b-b352f1b580a3">
      <Url>https://projects.qualcomm.com/sites/meridian/_layouts/15/DocIdRedir.aspx?ID=3EQ6UJ4K66FU-4-3685</Url>
      <Description>3EQ6UJ4K66FU-4-3685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3B4925B8-0020-4F90-A81C-6C9953282B4F}">
  <ds:schemaRefs>
    <ds:schemaRef ds:uri="http://schemas.microsoft.com/sharepoint/events"/>
  </ds:schemaRefs>
</ds:datastoreItem>
</file>

<file path=customXml/itemProps4.xml><?xml version="1.0" encoding="utf-8"?>
<ds:datastoreItem xmlns:ds="http://schemas.openxmlformats.org/officeDocument/2006/customXml" ds:itemID="{7DEF6168-0BF5-4D6A-AFF9-CDD5FFDA7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3EA915-21C3-4CEA-BA4F-4EEFA3E05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17</TotalTime>
  <Pages>3</Pages>
  <Words>1322</Words>
  <Characters>7063</Characters>
  <Application>Microsoft Office Word</Application>
  <DocSecurity>0</DocSecurity>
  <Lines>151</Lines>
  <Paragraphs>92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8427</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Jeon, Jeongho</cp:lastModifiedBy>
  <cp:revision>3</cp:revision>
  <cp:lastPrinted>2017-10-24T05:18:00Z</cp:lastPrinted>
  <dcterms:created xsi:type="dcterms:W3CDTF">2018-05-11T22:14:00Z</dcterms:created>
  <dcterms:modified xsi:type="dcterms:W3CDTF">2018-05-12T01:28:00Z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0x010100B64640988C4649488F02E0537EA64775</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