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83541" w14:textId="65913980" w:rsidR="00461E3A" w:rsidRPr="00690447" w:rsidRDefault="00461E3A" w:rsidP="00461E3A">
      <w:pPr>
        <w:tabs>
          <w:tab w:val="left" w:pos="1985"/>
        </w:tabs>
        <w:spacing w:after="0"/>
        <w:jc w:val="both"/>
        <w:rPr>
          <w:rFonts w:ascii="Arial" w:hAnsi="Arial" w:cs="Arial"/>
          <w:b/>
          <w:bCs/>
          <w:sz w:val="24"/>
        </w:rPr>
      </w:pPr>
      <w:r w:rsidRPr="00F55E8D">
        <w:rPr>
          <w:rFonts w:ascii="Arial" w:hAnsi="Arial" w:cs="Arial"/>
          <w:b/>
          <w:bCs/>
          <w:sz w:val="24"/>
        </w:rPr>
        <w:t xml:space="preserve">3GPP TSG RAN WG1 </w:t>
      </w:r>
      <w:r w:rsidRPr="00B36AED">
        <w:rPr>
          <w:rFonts w:ascii="Arial" w:hAnsi="Arial" w:cs="Arial"/>
          <w:b/>
          <w:bCs/>
          <w:sz w:val="24"/>
        </w:rPr>
        <w:t>Meeting #9</w:t>
      </w:r>
      <w:r w:rsidR="004617AD">
        <w:rPr>
          <w:rFonts w:ascii="Arial" w:hAnsi="Arial" w:cs="Arial"/>
          <w:b/>
          <w:bCs/>
          <w:sz w:val="24"/>
        </w:rPr>
        <w:t>3</w:t>
      </w:r>
      <w:r>
        <w:rPr>
          <w:rFonts w:ascii="Arial" w:hAnsi="Arial" w:cs="Arial"/>
          <w:b/>
          <w:bCs/>
          <w:sz w:val="24"/>
        </w:rPr>
        <w:t xml:space="preserve">  </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C90F62">
        <w:rPr>
          <w:rFonts w:ascii="Arial" w:hAnsi="Arial" w:cs="Arial"/>
          <w:b/>
          <w:bCs/>
          <w:sz w:val="24"/>
        </w:rPr>
        <w:t>R1-</w:t>
      </w:r>
      <w:r w:rsidR="006D50DD" w:rsidRPr="006D50DD">
        <w:rPr>
          <w:rFonts w:ascii="Arial" w:hAnsi="Arial" w:cs="Arial"/>
          <w:b/>
          <w:bCs/>
          <w:sz w:val="24"/>
        </w:rPr>
        <w:t>180</w:t>
      </w:r>
      <w:r w:rsidR="004617AD">
        <w:rPr>
          <w:rFonts w:ascii="Arial" w:hAnsi="Arial" w:cs="Arial"/>
          <w:b/>
          <w:bCs/>
          <w:sz w:val="24"/>
        </w:rPr>
        <w:t>6513</w:t>
      </w:r>
    </w:p>
    <w:p w14:paraId="33300BDB" w14:textId="2CFE8DBF" w:rsidR="00461E3A" w:rsidRDefault="004617AD" w:rsidP="00461E3A">
      <w:pPr>
        <w:tabs>
          <w:tab w:val="left" w:pos="1985"/>
        </w:tabs>
        <w:spacing w:after="0"/>
        <w:jc w:val="both"/>
        <w:rPr>
          <w:rFonts w:ascii="Arial" w:hAnsi="Arial" w:cs="Arial"/>
          <w:b/>
          <w:bCs/>
          <w:sz w:val="24"/>
        </w:rPr>
      </w:pPr>
      <w:r>
        <w:rPr>
          <w:rFonts w:ascii="Arial" w:hAnsi="Arial" w:cs="Arial"/>
          <w:b/>
          <w:bCs/>
          <w:sz w:val="24"/>
        </w:rPr>
        <w:t>Busan</w:t>
      </w:r>
      <w:r w:rsidR="006D50DD" w:rsidRPr="006D50DD">
        <w:rPr>
          <w:rFonts w:ascii="Arial" w:hAnsi="Arial" w:cs="Arial"/>
          <w:b/>
          <w:bCs/>
          <w:sz w:val="24"/>
        </w:rPr>
        <w:t xml:space="preserve">, </w:t>
      </w:r>
      <w:r>
        <w:rPr>
          <w:rFonts w:ascii="Arial" w:hAnsi="Arial" w:cs="Arial"/>
          <w:b/>
          <w:bCs/>
          <w:sz w:val="24"/>
        </w:rPr>
        <w:t>South Korea</w:t>
      </w:r>
      <w:r w:rsidR="006D50DD" w:rsidRPr="006D50DD">
        <w:rPr>
          <w:rFonts w:ascii="Arial" w:hAnsi="Arial" w:cs="Arial"/>
          <w:b/>
          <w:bCs/>
          <w:sz w:val="24"/>
        </w:rPr>
        <w:t xml:space="preserve">, </w:t>
      </w:r>
      <w:r>
        <w:rPr>
          <w:rFonts w:ascii="Arial" w:hAnsi="Arial" w:cs="Arial"/>
          <w:b/>
          <w:bCs/>
          <w:sz w:val="24"/>
        </w:rPr>
        <w:t>May 21</w:t>
      </w:r>
      <w:r w:rsidRPr="004617AD">
        <w:rPr>
          <w:rFonts w:ascii="Arial" w:hAnsi="Arial" w:cs="Arial"/>
          <w:b/>
          <w:bCs/>
          <w:sz w:val="24"/>
          <w:vertAlign w:val="superscript"/>
        </w:rPr>
        <w:t>st</w:t>
      </w:r>
      <w:r>
        <w:rPr>
          <w:rFonts w:ascii="Arial" w:hAnsi="Arial" w:cs="Arial"/>
          <w:b/>
          <w:bCs/>
          <w:sz w:val="24"/>
        </w:rPr>
        <w:t xml:space="preserve"> </w:t>
      </w:r>
      <w:r w:rsidR="006D50DD" w:rsidRPr="006D50DD">
        <w:rPr>
          <w:rFonts w:ascii="Arial" w:hAnsi="Arial" w:cs="Arial"/>
          <w:b/>
          <w:bCs/>
          <w:sz w:val="24"/>
        </w:rPr>
        <w:t>– 2</w:t>
      </w:r>
      <w:r>
        <w:rPr>
          <w:rFonts w:ascii="Arial" w:hAnsi="Arial" w:cs="Arial"/>
          <w:b/>
          <w:bCs/>
          <w:sz w:val="24"/>
        </w:rPr>
        <w:t>5</w:t>
      </w:r>
      <w:r w:rsidR="006D50DD" w:rsidRPr="004617AD">
        <w:rPr>
          <w:rFonts w:ascii="Arial" w:hAnsi="Arial" w:cs="Arial"/>
          <w:b/>
          <w:bCs/>
          <w:sz w:val="24"/>
          <w:vertAlign w:val="superscript"/>
        </w:rPr>
        <w:t>th</w:t>
      </w:r>
      <w:r w:rsidR="006D50DD" w:rsidRPr="006D50DD">
        <w:rPr>
          <w:rFonts w:ascii="Arial" w:hAnsi="Arial" w:cs="Arial"/>
          <w:b/>
          <w:bCs/>
          <w:sz w:val="24"/>
        </w:rPr>
        <w:t>, 2018</w:t>
      </w:r>
    </w:p>
    <w:p w14:paraId="5543932B" w14:textId="77777777" w:rsidR="00461E3A" w:rsidRPr="005906D2" w:rsidRDefault="00461E3A" w:rsidP="00461E3A">
      <w:pPr>
        <w:tabs>
          <w:tab w:val="left" w:pos="1985"/>
        </w:tabs>
        <w:spacing w:after="0"/>
        <w:jc w:val="both"/>
        <w:rPr>
          <w:rFonts w:ascii="Arial" w:hAnsi="Arial" w:cs="Arial"/>
          <w:b/>
          <w:sz w:val="24"/>
        </w:rPr>
      </w:pPr>
    </w:p>
    <w:p w14:paraId="1C71C4D2" w14:textId="77777777" w:rsidR="00461E3A" w:rsidRPr="00E95DAE" w:rsidRDefault="00461E3A" w:rsidP="00461E3A">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3986ADA" w14:textId="77777777" w:rsidR="00E21508" w:rsidRPr="00A61344" w:rsidRDefault="00E21508" w:rsidP="00E2150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Pr="00047210">
        <w:rPr>
          <w:rFonts w:ascii="Arial" w:eastAsia="Malgun Gothic" w:hAnsi="Arial" w:cs="Arial"/>
          <w:b/>
          <w:sz w:val="24"/>
          <w:lang w:val="en-US" w:eastAsia="ko-KR"/>
        </w:rPr>
        <w:t xml:space="preserve">Remaining </w:t>
      </w:r>
      <w:r>
        <w:rPr>
          <w:rFonts w:ascii="Arial" w:eastAsia="Malgun Gothic" w:hAnsi="Arial" w:cs="Arial"/>
          <w:b/>
          <w:sz w:val="24"/>
          <w:lang w:val="en-US" w:eastAsia="ko-KR"/>
        </w:rPr>
        <w:t>issues on S</w:t>
      </w:r>
      <w:r w:rsidRPr="00047210">
        <w:rPr>
          <w:rFonts w:ascii="Arial" w:eastAsia="Malgun Gothic" w:hAnsi="Arial" w:cs="Arial"/>
          <w:b/>
          <w:sz w:val="24"/>
          <w:lang w:val="en-US" w:eastAsia="ko-KR"/>
        </w:rPr>
        <w:t>RS</w:t>
      </w:r>
    </w:p>
    <w:p w14:paraId="194820BD" w14:textId="77777777" w:rsidR="00E21508" w:rsidRPr="00E95DAE" w:rsidRDefault="00E21508" w:rsidP="00E21508">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Pr>
          <w:rFonts w:ascii="Arial" w:hAnsi="Arial" w:cs="Arial"/>
          <w:b/>
          <w:sz w:val="24"/>
          <w:lang w:val="en-US"/>
        </w:rPr>
        <w:t>7.</w:t>
      </w:r>
      <w:r w:rsidR="00461E3A">
        <w:rPr>
          <w:rFonts w:ascii="Arial" w:hAnsi="Arial" w:cs="Arial"/>
          <w:b/>
          <w:sz w:val="24"/>
          <w:lang w:val="en-US"/>
        </w:rPr>
        <w:t>1.</w:t>
      </w:r>
      <w:r>
        <w:rPr>
          <w:rFonts w:ascii="Arial" w:hAnsi="Arial" w:cs="Arial"/>
          <w:b/>
          <w:sz w:val="24"/>
          <w:lang w:val="en-US"/>
        </w:rPr>
        <w:t>2.3.</w:t>
      </w:r>
      <w:r w:rsidR="005411C5">
        <w:rPr>
          <w:rFonts w:ascii="Arial" w:hAnsi="Arial" w:cs="Arial"/>
          <w:b/>
          <w:sz w:val="24"/>
          <w:lang w:val="en-US"/>
        </w:rPr>
        <w:t>5</w:t>
      </w:r>
    </w:p>
    <w:p w14:paraId="7F1CA994" w14:textId="77777777" w:rsidR="00E21508" w:rsidRDefault="00E21508" w:rsidP="00E2150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9A29871" w14:textId="77777777"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14:paraId="3DBEDC53" w14:textId="1D5FDD34" w:rsidR="00A25FD4" w:rsidRPr="0051574E" w:rsidRDefault="004F24F9" w:rsidP="00A25FD4">
      <w:pPr>
        <w:jc w:val="both"/>
        <w:rPr>
          <w:sz w:val="22"/>
          <w:szCs w:val="22"/>
        </w:rPr>
      </w:pPr>
      <w:r>
        <w:rPr>
          <w:sz w:val="22"/>
          <w:szCs w:val="22"/>
        </w:rPr>
        <w:t xml:space="preserve">In this document </w:t>
      </w:r>
      <w:r w:rsidR="00941CFD">
        <w:rPr>
          <w:sz w:val="22"/>
          <w:szCs w:val="22"/>
        </w:rPr>
        <w:t>we provide a text pr</w:t>
      </w:r>
      <w:bookmarkStart w:id="0" w:name="_GoBack"/>
      <w:bookmarkEnd w:id="0"/>
      <w:r w:rsidR="00941CFD">
        <w:rPr>
          <w:sz w:val="22"/>
          <w:szCs w:val="22"/>
        </w:rPr>
        <w:t>oposal</w:t>
      </w:r>
      <w:r w:rsidR="004617AD">
        <w:rPr>
          <w:sz w:val="22"/>
          <w:szCs w:val="22"/>
        </w:rPr>
        <w:t>s</w:t>
      </w:r>
      <w:r w:rsidR="00941CFD">
        <w:rPr>
          <w:sz w:val="22"/>
          <w:szCs w:val="22"/>
        </w:rPr>
        <w:t xml:space="preserve"> regarding </w:t>
      </w:r>
      <w:r w:rsidR="004617AD">
        <w:rPr>
          <w:sz w:val="22"/>
          <w:szCs w:val="22"/>
        </w:rPr>
        <w:t xml:space="preserve">SRS antenna switching and </w:t>
      </w:r>
      <w:r w:rsidR="00941CFD">
        <w:rPr>
          <w:sz w:val="22"/>
          <w:szCs w:val="22"/>
        </w:rPr>
        <w:t xml:space="preserve">SRS </w:t>
      </w:r>
      <w:r w:rsidR="00941CFD" w:rsidRPr="00941CFD">
        <w:rPr>
          <w:i/>
          <w:sz w:val="22"/>
          <w:szCs w:val="22"/>
        </w:rPr>
        <w:t>group-hopping</w:t>
      </w:r>
      <w:r w:rsidR="00941CFD">
        <w:rPr>
          <w:i/>
          <w:sz w:val="22"/>
          <w:szCs w:val="22"/>
        </w:rPr>
        <w:t>.</w:t>
      </w:r>
    </w:p>
    <w:p w14:paraId="5E173B9C" w14:textId="77777777" w:rsidR="00E07A3D" w:rsidRDefault="00386488" w:rsidP="007F1A75">
      <w:pPr>
        <w:pStyle w:val="Heading1"/>
      </w:pPr>
      <w:r>
        <w:t>2</w:t>
      </w:r>
      <w:r w:rsidR="007F1A75" w:rsidRPr="0051574E">
        <w:t xml:space="preserve">. </w:t>
      </w:r>
      <w:r w:rsidR="007F1A75">
        <w:t xml:space="preserve">NR SRS </w:t>
      </w:r>
    </w:p>
    <w:p w14:paraId="7FC37ED6" w14:textId="56322AB2" w:rsidR="00067AA6" w:rsidRDefault="00855A58" w:rsidP="00067AA6">
      <w:pPr>
        <w:pStyle w:val="Heading2"/>
        <w:rPr>
          <w:lang w:eastAsia="zh-CN"/>
        </w:rPr>
      </w:pPr>
      <w:r>
        <w:t xml:space="preserve">2.1 </w:t>
      </w:r>
      <w:r w:rsidRPr="00A51C4F">
        <w:rPr>
          <w:lang w:eastAsia="zh-CN"/>
        </w:rPr>
        <w:t xml:space="preserve">SRS </w:t>
      </w:r>
      <w:r>
        <w:rPr>
          <w:lang w:eastAsia="zh-CN"/>
        </w:rPr>
        <w:t>antenna switching</w:t>
      </w:r>
    </w:p>
    <w:p w14:paraId="12FB1608" w14:textId="4EA86E06" w:rsidR="00161A30" w:rsidRPr="00161A30" w:rsidRDefault="00161A30" w:rsidP="00161A30">
      <w:pPr>
        <w:pStyle w:val="Heading3"/>
        <w:rPr>
          <w:lang w:eastAsia="zh-CN"/>
        </w:rPr>
      </w:pPr>
      <w:r>
        <w:rPr>
          <w:lang w:eastAsia="zh-CN"/>
        </w:rPr>
        <w:t>2.1.1 Gap symbols</w:t>
      </w:r>
    </w:p>
    <w:p w14:paraId="6EC257BC" w14:textId="77777777" w:rsidR="00D624C9" w:rsidRDefault="00067AA6" w:rsidP="001241DC">
      <w:pPr>
        <w:rPr>
          <w:lang w:eastAsia="zh-CN"/>
        </w:rPr>
      </w:pPr>
      <w:r>
        <w:rPr>
          <w:lang w:eastAsia="zh-CN"/>
        </w:rPr>
        <w:t>NR Rel-15</w:t>
      </w:r>
      <w:r w:rsidR="001241DC">
        <w:rPr>
          <w:lang w:eastAsia="zh-CN"/>
        </w:rPr>
        <w:t xml:space="preserve"> supports </w:t>
      </w:r>
      <w:r w:rsidRPr="000F489D">
        <w:rPr>
          <w:rFonts w:eastAsia="Malgun Gothic"/>
          <w:lang w:eastAsia="zh-CN"/>
        </w:rPr>
        <w:t>antenna switching fo</w:t>
      </w:r>
      <w:r>
        <w:rPr>
          <w:rFonts w:eastAsia="Malgun Gothic"/>
          <w:lang w:eastAsia="zh-CN"/>
        </w:rPr>
        <w:t xml:space="preserve">r SRS transmission. The main motivation for this use case is to obtain </w:t>
      </w:r>
      <w:r>
        <w:rPr>
          <w:color w:val="000000"/>
        </w:rPr>
        <w:t>DL CSI based on SRS transmission</w:t>
      </w:r>
      <w:r>
        <w:rPr>
          <w:rFonts w:hint="eastAsia"/>
          <w:lang w:eastAsia="zh-CN"/>
        </w:rPr>
        <w:t xml:space="preserve">. </w:t>
      </w:r>
      <w:r w:rsidRPr="0048482F">
        <w:rPr>
          <w:color w:val="000000"/>
        </w:rPr>
        <w:t xml:space="preserve">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‘antenna switching’ </w:t>
      </w:r>
      <w:r>
        <w:rPr>
          <w:color w:val="000000"/>
        </w:rPr>
        <w:t>for a SRS resource set</w:t>
      </w:r>
      <w:r>
        <w:rPr>
          <w:rFonts w:hint="eastAsia"/>
          <w:lang w:eastAsia="zh-CN"/>
        </w:rPr>
        <w:t xml:space="preserve">. </w:t>
      </w:r>
      <w:r>
        <w:rPr>
          <w:rFonts w:hint="eastAsia"/>
          <w:lang w:eastAsia="zh-CN"/>
        </w:rPr>
        <w:t xml:space="preserve">NR </w:t>
      </w:r>
      <w:r>
        <w:rPr>
          <w:lang w:eastAsia="zh-CN"/>
        </w:rPr>
        <w:t>supports</w:t>
      </w:r>
      <w:r>
        <w:rPr>
          <w:rFonts w:hint="eastAsia"/>
          <w:lang w:eastAsia="zh-CN"/>
        </w:rPr>
        <w:t xml:space="preserve"> </w:t>
      </w:r>
      <w:r w:rsidR="001241DC">
        <w:rPr>
          <w:lang w:eastAsia="zh-CN"/>
        </w:rPr>
        <w:t xml:space="preserve">antenna switching for </w:t>
      </w:r>
      <w:r>
        <w:rPr>
          <w:rFonts w:hint="eastAsia"/>
          <w:lang w:eastAsia="zh-CN"/>
        </w:rPr>
        <w:t xml:space="preserve">1T2R, 2T4R and 1T4R </w:t>
      </w:r>
      <w:r w:rsidR="001241DC">
        <w:rPr>
          <w:lang w:eastAsia="zh-CN"/>
        </w:rPr>
        <w:t xml:space="preserve">configurations. </w:t>
      </w:r>
    </w:p>
    <w:p w14:paraId="10CF533A" w14:textId="19BABCFC" w:rsidR="001241DC" w:rsidRDefault="00D624C9" w:rsidP="001241DC">
      <w:pPr>
        <w:rPr>
          <w:lang w:eastAsia="zh-CN"/>
        </w:rPr>
      </w:pPr>
      <w:r>
        <w:rPr>
          <w:lang w:eastAsia="zh-CN"/>
        </w:rPr>
        <w:t xml:space="preserve">In </w:t>
      </w:r>
      <w:r>
        <w:rPr>
          <w:lang w:eastAsia="zh-CN"/>
        </w:rPr>
        <w:t>TS 38.214</w:t>
      </w:r>
      <w:r>
        <w:rPr>
          <w:lang w:eastAsia="zh-CN"/>
        </w:rPr>
        <w:t xml:space="preserve">, section </w:t>
      </w:r>
      <w:r w:rsidRPr="00D624C9">
        <w:rPr>
          <w:lang w:eastAsia="zh-CN"/>
        </w:rPr>
        <w:t>6.2.1.</w:t>
      </w:r>
      <w:r>
        <w:rPr>
          <w:lang w:eastAsia="zh-CN"/>
        </w:rPr>
        <w:t xml:space="preserve">2, it is noted that </w:t>
      </w:r>
      <w:r w:rsidRPr="00D624C9">
        <w:rPr>
          <w:lang w:eastAsia="zh-CN"/>
        </w:rPr>
        <w:t>a guard period of Y symbols, where the UE does not transmit any other signal,</w:t>
      </w:r>
      <w:r>
        <w:rPr>
          <w:lang w:eastAsia="zh-CN"/>
        </w:rPr>
        <w:t xml:space="preserve"> </w:t>
      </w:r>
      <w:r w:rsidRPr="00D624C9">
        <w:rPr>
          <w:lang w:eastAsia="zh-CN"/>
        </w:rPr>
        <w:t>is used in the case the SRS resource of a set are transmitted in the same slot. In this case, the guard period is in-betwe</w:t>
      </w:r>
      <w:r>
        <w:rPr>
          <w:lang w:eastAsia="zh-CN"/>
        </w:rPr>
        <w:t>en the SRS resources of a set. We would like to note that, t</w:t>
      </w:r>
      <w:r w:rsidR="001241DC">
        <w:rPr>
          <w:lang w:eastAsia="zh-CN"/>
        </w:rPr>
        <w:t xml:space="preserve">he </w:t>
      </w:r>
      <w:r w:rsidR="001241DC" w:rsidRPr="001241DC">
        <w:rPr>
          <w:lang w:eastAsia="zh-CN"/>
        </w:rPr>
        <w:t xml:space="preserve">SRS resource set </w:t>
      </w:r>
      <w:r w:rsidR="001241DC">
        <w:rPr>
          <w:lang w:eastAsia="zh-CN"/>
        </w:rPr>
        <w:t xml:space="preserve">can be </w:t>
      </w:r>
      <w:r w:rsidR="001241DC" w:rsidRPr="001241DC">
        <w:rPr>
          <w:lang w:eastAsia="zh-CN"/>
        </w:rPr>
        <w:t xml:space="preserve">configured with higher layer parameter </w:t>
      </w:r>
      <w:proofErr w:type="spellStart"/>
      <w:r w:rsidR="001241DC" w:rsidRPr="001241DC">
        <w:rPr>
          <w:lang w:eastAsia="zh-CN"/>
        </w:rPr>
        <w:t>resourceType</w:t>
      </w:r>
      <w:proofErr w:type="spellEnd"/>
      <w:r w:rsidR="001241DC" w:rsidRPr="001241DC">
        <w:rPr>
          <w:lang w:eastAsia="zh-CN"/>
        </w:rPr>
        <w:t xml:space="preserve"> set to ‘periodic’ or ‘semi-persistent’</w:t>
      </w:r>
      <w:r w:rsidR="001241DC">
        <w:rPr>
          <w:lang w:eastAsia="zh-CN"/>
        </w:rPr>
        <w:t xml:space="preserve"> or ‘aperiodic’. Although, there is no hard association between SRS resources and physical antenna ports, in order to guarantee DL CSI based on antenna switching, it is implied that the </w:t>
      </w:r>
      <w:r w:rsidR="00067AA6">
        <w:rPr>
          <w:rFonts w:hint="eastAsia"/>
          <w:lang w:eastAsia="zh-CN"/>
        </w:rPr>
        <w:t>UE shall not randomly switch association between SRS resources and physical antenna ports</w:t>
      </w:r>
      <w:r w:rsidR="001241DC">
        <w:rPr>
          <w:lang w:eastAsia="zh-CN"/>
        </w:rPr>
        <w:t>. Moreover, PUSCH</w:t>
      </w:r>
      <w:r w:rsidR="00454050">
        <w:rPr>
          <w:lang w:eastAsia="zh-CN"/>
        </w:rPr>
        <w:t>/PUCCH</w:t>
      </w:r>
      <w:r w:rsidR="001241DC">
        <w:rPr>
          <w:lang w:eastAsia="zh-CN"/>
        </w:rPr>
        <w:t xml:space="preserve"> can be scheduled using a</w:t>
      </w:r>
      <w:r w:rsidR="00454050">
        <w:rPr>
          <w:lang w:eastAsia="zh-CN"/>
        </w:rPr>
        <w:t xml:space="preserve">n </w:t>
      </w:r>
      <w:r w:rsidR="001241DC">
        <w:rPr>
          <w:lang w:eastAsia="zh-CN"/>
        </w:rPr>
        <w:t>antenna port</w:t>
      </w:r>
      <w:r>
        <w:rPr>
          <w:lang w:eastAsia="zh-CN"/>
        </w:rPr>
        <w:t xml:space="preserve"> based on the scheduling decision. Hence, for the case when SRS follows </w:t>
      </w:r>
      <w:r w:rsidR="00454050">
        <w:rPr>
          <w:lang w:eastAsia="zh-CN"/>
        </w:rPr>
        <w:t xml:space="preserve">other channels such as </w:t>
      </w:r>
      <w:r>
        <w:rPr>
          <w:lang w:eastAsia="zh-CN"/>
        </w:rPr>
        <w:t>PUSCH</w:t>
      </w:r>
      <w:r w:rsidR="00454050">
        <w:rPr>
          <w:lang w:eastAsia="zh-CN"/>
        </w:rPr>
        <w:t>/PUCCH</w:t>
      </w:r>
      <w:r>
        <w:rPr>
          <w:lang w:eastAsia="zh-CN"/>
        </w:rPr>
        <w:t xml:space="preserve"> as shown in figure below, it is possible that the antenna port used for PUSCH</w:t>
      </w:r>
      <w:r w:rsidR="00454050">
        <w:rPr>
          <w:lang w:eastAsia="zh-CN"/>
        </w:rPr>
        <w:t>/PUCCH transmission</w:t>
      </w:r>
      <w:r>
        <w:rPr>
          <w:lang w:eastAsia="zh-CN"/>
        </w:rPr>
        <w:t xml:space="preserve"> is different than the one associated with the first SRS transmission, hence we need a gap of Y symbols, not only between the SRS resources but also between SRS and other channel transmissions. </w:t>
      </w:r>
    </w:p>
    <w:p w14:paraId="0968B408" w14:textId="77777777" w:rsidR="001241DC" w:rsidRDefault="001241DC" w:rsidP="001241DC">
      <w:pPr>
        <w:rPr>
          <w:lang w:eastAsia="zh-CN"/>
        </w:rPr>
      </w:pPr>
    </w:p>
    <w:tbl>
      <w:tblPr>
        <w:tblW w:w="9391" w:type="dxa"/>
        <w:tblLook w:val="04A0" w:firstRow="1" w:lastRow="0" w:firstColumn="1" w:lastColumn="0" w:noHBand="0" w:noVBand="1"/>
      </w:tblPr>
      <w:tblGrid>
        <w:gridCol w:w="3334"/>
        <w:gridCol w:w="1442"/>
        <w:gridCol w:w="1731"/>
        <w:gridCol w:w="1153"/>
        <w:gridCol w:w="1731"/>
      </w:tblGrid>
      <w:tr w:rsidR="00454050" w:rsidRPr="00454050" w14:paraId="4FC4B2D2" w14:textId="77777777" w:rsidTr="00454050">
        <w:trPr>
          <w:trHeight w:val="198"/>
        </w:trPr>
        <w:tc>
          <w:tcPr>
            <w:tcW w:w="3334" w:type="dxa"/>
            <w:tcBorders>
              <w:top w:val="nil"/>
              <w:left w:val="nil"/>
              <w:bottom w:val="nil"/>
              <w:right w:val="nil"/>
            </w:tcBorders>
            <w:shd w:val="clear" w:color="auto" w:fill="auto"/>
            <w:noWrap/>
            <w:vAlign w:val="bottom"/>
            <w:hideMark/>
          </w:tcPr>
          <w:p w14:paraId="3B53555B"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PUSCH/PUCCH</w:t>
            </w:r>
          </w:p>
        </w:tc>
        <w:tc>
          <w:tcPr>
            <w:tcW w:w="1442" w:type="dxa"/>
            <w:tcBorders>
              <w:top w:val="nil"/>
              <w:left w:val="nil"/>
              <w:bottom w:val="nil"/>
              <w:right w:val="nil"/>
            </w:tcBorders>
            <w:shd w:val="clear" w:color="auto" w:fill="auto"/>
            <w:noWrap/>
            <w:vAlign w:val="bottom"/>
            <w:hideMark/>
          </w:tcPr>
          <w:p w14:paraId="06FE6924" w14:textId="08A98F70"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Gap</w:t>
            </w:r>
          </w:p>
        </w:tc>
        <w:tc>
          <w:tcPr>
            <w:tcW w:w="1731" w:type="dxa"/>
            <w:tcBorders>
              <w:top w:val="nil"/>
              <w:left w:val="nil"/>
              <w:bottom w:val="nil"/>
              <w:right w:val="nil"/>
            </w:tcBorders>
            <w:shd w:val="clear" w:color="auto" w:fill="auto"/>
            <w:noWrap/>
            <w:vAlign w:val="bottom"/>
            <w:hideMark/>
          </w:tcPr>
          <w:p w14:paraId="69143ED3" w14:textId="77777777" w:rsidR="00454050" w:rsidRPr="00454050" w:rsidRDefault="00454050" w:rsidP="00454050">
            <w:pPr>
              <w:overflowPunct/>
              <w:autoSpaceDE/>
              <w:autoSpaceDN/>
              <w:adjustRightInd/>
              <w:spacing w:after="0"/>
              <w:textAlignment w:val="auto"/>
              <w:rPr>
                <w:rFonts w:ascii="Calibri" w:eastAsia="Times New Roman" w:hAnsi="Calibri" w:cs="Calibri"/>
                <w:color w:val="000000"/>
                <w:sz w:val="22"/>
                <w:szCs w:val="22"/>
                <w:lang w:val="en-US"/>
              </w:rPr>
            </w:pPr>
          </w:p>
        </w:tc>
        <w:tc>
          <w:tcPr>
            <w:tcW w:w="1153" w:type="dxa"/>
            <w:tcBorders>
              <w:top w:val="nil"/>
              <w:left w:val="nil"/>
              <w:bottom w:val="nil"/>
              <w:right w:val="nil"/>
            </w:tcBorders>
            <w:shd w:val="clear" w:color="auto" w:fill="auto"/>
            <w:noWrap/>
            <w:vAlign w:val="bottom"/>
            <w:hideMark/>
          </w:tcPr>
          <w:p w14:paraId="48BB200F" w14:textId="0493EF7F" w:rsidR="00454050" w:rsidRPr="00454050" w:rsidRDefault="00454050" w:rsidP="00454050">
            <w:pPr>
              <w:overflowPunct/>
              <w:autoSpaceDE/>
              <w:autoSpaceDN/>
              <w:adjustRightInd/>
              <w:spacing w:after="0"/>
              <w:jc w:val="center"/>
              <w:textAlignment w:val="auto"/>
              <w:rPr>
                <w:rFonts w:eastAsia="Times New Roman"/>
                <w:lang w:val="en-US"/>
              </w:rPr>
            </w:pPr>
            <w:r>
              <w:rPr>
                <w:rFonts w:ascii="Calibri" w:eastAsia="Times New Roman" w:hAnsi="Calibri" w:cs="Calibri"/>
                <w:color w:val="000000"/>
                <w:sz w:val="22"/>
                <w:szCs w:val="22"/>
                <w:lang w:val="en-US"/>
              </w:rPr>
              <w:t>Gap</w:t>
            </w:r>
          </w:p>
        </w:tc>
        <w:tc>
          <w:tcPr>
            <w:tcW w:w="1731" w:type="dxa"/>
            <w:tcBorders>
              <w:top w:val="nil"/>
              <w:left w:val="nil"/>
              <w:bottom w:val="nil"/>
              <w:right w:val="nil"/>
            </w:tcBorders>
            <w:shd w:val="clear" w:color="auto" w:fill="auto"/>
            <w:noWrap/>
            <w:vAlign w:val="bottom"/>
            <w:hideMark/>
          </w:tcPr>
          <w:p w14:paraId="4DC9BF82" w14:textId="77777777" w:rsidR="00454050" w:rsidRPr="00454050" w:rsidRDefault="00454050" w:rsidP="00454050">
            <w:pPr>
              <w:overflowPunct/>
              <w:autoSpaceDE/>
              <w:autoSpaceDN/>
              <w:adjustRightInd/>
              <w:spacing w:after="0"/>
              <w:textAlignment w:val="auto"/>
              <w:rPr>
                <w:rFonts w:eastAsia="Times New Roman"/>
                <w:lang w:val="en-US"/>
              </w:rPr>
            </w:pPr>
          </w:p>
        </w:tc>
      </w:tr>
      <w:tr w:rsidR="00454050" w:rsidRPr="00454050" w14:paraId="50BF4718" w14:textId="77777777" w:rsidTr="00454050">
        <w:trPr>
          <w:trHeight w:val="198"/>
        </w:trPr>
        <w:tc>
          <w:tcPr>
            <w:tcW w:w="3334" w:type="dxa"/>
            <w:tcBorders>
              <w:top w:val="nil"/>
              <w:left w:val="nil"/>
              <w:bottom w:val="nil"/>
              <w:right w:val="nil"/>
            </w:tcBorders>
            <w:shd w:val="clear" w:color="auto" w:fill="auto"/>
            <w:noWrap/>
            <w:vAlign w:val="bottom"/>
            <w:hideMark/>
          </w:tcPr>
          <w:p w14:paraId="480CFEE6" w14:textId="77777777" w:rsidR="00454050" w:rsidRPr="00454050" w:rsidRDefault="00454050" w:rsidP="00454050">
            <w:pPr>
              <w:overflowPunct/>
              <w:autoSpaceDE/>
              <w:autoSpaceDN/>
              <w:adjustRightInd/>
              <w:spacing w:after="0"/>
              <w:textAlignment w:val="auto"/>
              <w:rPr>
                <w:rFonts w:eastAsia="Times New Roman"/>
                <w:lang w:val="en-US"/>
              </w:rPr>
            </w:pPr>
          </w:p>
        </w:tc>
        <w:tc>
          <w:tcPr>
            <w:tcW w:w="1442" w:type="dxa"/>
            <w:tcBorders>
              <w:top w:val="nil"/>
              <w:left w:val="nil"/>
              <w:bottom w:val="nil"/>
              <w:right w:val="nil"/>
            </w:tcBorders>
            <w:shd w:val="clear" w:color="auto" w:fill="auto"/>
            <w:noWrap/>
            <w:vAlign w:val="bottom"/>
            <w:hideMark/>
          </w:tcPr>
          <w:p w14:paraId="359BAAE0" w14:textId="77777777" w:rsidR="00454050" w:rsidRPr="00454050" w:rsidRDefault="00454050" w:rsidP="00454050">
            <w:pPr>
              <w:overflowPunct/>
              <w:autoSpaceDE/>
              <w:autoSpaceDN/>
              <w:adjustRightInd/>
              <w:spacing w:after="0"/>
              <w:textAlignment w:val="auto"/>
              <w:rPr>
                <w:rFonts w:eastAsia="Times New Roman"/>
                <w:lang w:val="en-US"/>
              </w:rPr>
            </w:pPr>
          </w:p>
        </w:tc>
        <w:tc>
          <w:tcPr>
            <w:tcW w:w="1731" w:type="dxa"/>
            <w:tcBorders>
              <w:top w:val="nil"/>
              <w:left w:val="nil"/>
              <w:bottom w:val="nil"/>
              <w:right w:val="nil"/>
            </w:tcBorders>
            <w:shd w:val="clear" w:color="auto" w:fill="auto"/>
            <w:noWrap/>
            <w:vAlign w:val="bottom"/>
            <w:hideMark/>
          </w:tcPr>
          <w:p w14:paraId="2FF72DBD" w14:textId="77777777" w:rsidR="00454050" w:rsidRPr="00454050" w:rsidRDefault="00454050" w:rsidP="00454050">
            <w:pPr>
              <w:overflowPunct/>
              <w:autoSpaceDE/>
              <w:autoSpaceDN/>
              <w:adjustRightInd/>
              <w:spacing w:after="0"/>
              <w:textAlignment w:val="auto"/>
              <w:rPr>
                <w:rFonts w:eastAsia="Times New Roman"/>
                <w:lang w:val="en-US"/>
              </w:rPr>
            </w:pPr>
          </w:p>
        </w:tc>
        <w:tc>
          <w:tcPr>
            <w:tcW w:w="1153" w:type="dxa"/>
            <w:tcBorders>
              <w:top w:val="nil"/>
              <w:left w:val="nil"/>
              <w:bottom w:val="nil"/>
              <w:right w:val="nil"/>
            </w:tcBorders>
            <w:shd w:val="clear" w:color="auto" w:fill="auto"/>
            <w:noWrap/>
            <w:vAlign w:val="bottom"/>
            <w:hideMark/>
          </w:tcPr>
          <w:p w14:paraId="38A287BF" w14:textId="77777777" w:rsidR="00454050" w:rsidRPr="00454050" w:rsidRDefault="00454050" w:rsidP="00454050">
            <w:pPr>
              <w:overflowPunct/>
              <w:autoSpaceDE/>
              <w:autoSpaceDN/>
              <w:adjustRightInd/>
              <w:spacing w:after="0"/>
              <w:textAlignment w:val="auto"/>
              <w:rPr>
                <w:rFonts w:eastAsia="Times New Roman"/>
                <w:lang w:val="en-US"/>
              </w:rPr>
            </w:pPr>
          </w:p>
        </w:tc>
        <w:tc>
          <w:tcPr>
            <w:tcW w:w="1731" w:type="dxa"/>
            <w:tcBorders>
              <w:top w:val="nil"/>
              <w:left w:val="nil"/>
              <w:bottom w:val="nil"/>
              <w:right w:val="nil"/>
            </w:tcBorders>
            <w:shd w:val="clear" w:color="auto" w:fill="auto"/>
            <w:noWrap/>
            <w:vAlign w:val="bottom"/>
            <w:hideMark/>
          </w:tcPr>
          <w:p w14:paraId="4E3E8D4B" w14:textId="77777777" w:rsidR="00454050" w:rsidRPr="00454050" w:rsidRDefault="00454050" w:rsidP="00454050">
            <w:pPr>
              <w:overflowPunct/>
              <w:autoSpaceDE/>
              <w:autoSpaceDN/>
              <w:adjustRightInd/>
              <w:spacing w:after="0"/>
              <w:textAlignment w:val="auto"/>
              <w:rPr>
                <w:rFonts w:eastAsia="Times New Roman"/>
                <w:lang w:val="en-US"/>
              </w:rPr>
            </w:pPr>
          </w:p>
        </w:tc>
      </w:tr>
      <w:tr w:rsidR="00454050" w:rsidRPr="00454050" w14:paraId="7147A7DB" w14:textId="77777777" w:rsidTr="00454050">
        <w:trPr>
          <w:trHeight w:val="288"/>
        </w:trPr>
        <w:tc>
          <w:tcPr>
            <w:tcW w:w="3334"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5173D2F"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Antenna-0</w:t>
            </w:r>
          </w:p>
        </w:tc>
        <w:tc>
          <w:tcPr>
            <w:tcW w:w="1442" w:type="dxa"/>
            <w:tcBorders>
              <w:top w:val="single" w:sz="4" w:space="0" w:color="auto"/>
              <w:left w:val="nil"/>
              <w:bottom w:val="single" w:sz="4" w:space="0" w:color="auto"/>
              <w:right w:val="single" w:sz="4" w:space="0" w:color="auto"/>
            </w:tcBorders>
            <w:shd w:val="clear" w:color="000000" w:fill="FFC000"/>
            <w:noWrap/>
            <w:vAlign w:val="bottom"/>
            <w:hideMark/>
          </w:tcPr>
          <w:p w14:paraId="77930944"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14:paraId="5ED763B2"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SRS, Antenna-1</w:t>
            </w:r>
          </w:p>
        </w:tc>
        <w:tc>
          <w:tcPr>
            <w:tcW w:w="1153" w:type="dxa"/>
            <w:tcBorders>
              <w:top w:val="single" w:sz="4" w:space="0" w:color="auto"/>
              <w:left w:val="nil"/>
              <w:bottom w:val="single" w:sz="4" w:space="0" w:color="auto"/>
              <w:right w:val="single" w:sz="4" w:space="0" w:color="auto"/>
            </w:tcBorders>
            <w:shd w:val="clear" w:color="000000" w:fill="FFC000"/>
            <w:noWrap/>
            <w:vAlign w:val="bottom"/>
            <w:hideMark/>
          </w:tcPr>
          <w:p w14:paraId="08189662"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14:paraId="324DE49A" w14:textId="77777777" w:rsidR="00454050" w:rsidRPr="00454050" w:rsidRDefault="00454050" w:rsidP="00454050">
            <w:pPr>
              <w:overflowPunct/>
              <w:autoSpaceDE/>
              <w:autoSpaceDN/>
              <w:adjustRightInd/>
              <w:spacing w:after="0"/>
              <w:jc w:val="center"/>
              <w:textAlignment w:val="auto"/>
              <w:rPr>
                <w:rFonts w:ascii="Calibri" w:eastAsia="Times New Roman" w:hAnsi="Calibri" w:cs="Calibri"/>
                <w:color w:val="000000"/>
                <w:sz w:val="22"/>
                <w:szCs w:val="22"/>
                <w:lang w:val="en-US"/>
              </w:rPr>
            </w:pPr>
            <w:r w:rsidRPr="00454050">
              <w:rPr>
                <w:rFonts w:ascii="Calibri" w:eastAsia="Times New Roman" w:hAnsi="Calibri" w:cs="Calibri"/>
                <w:color w:val="000000"/>
                <w:sz w:val="22"/>
                <w:szCs w:val="22"/>
                <w:lang w:val="en-US"/>
              </w:rPr>
              <w:t>SRS, Antenna-0</w:t>
            </w:r>
          </w:p>
        </w:tc>
      </w:tr>
    </w:tbl>
    <w:p w14:paraId="22956D45" w14:textId="77777777" w:rsidR="00454050" w:rsidRDefault="00454050" w:rsidP="001241DC">
      <w:pPr>
        <w:rPr>
          <w:lang w:eastAsia="zh-CN"/>
        </w:rPr>
      </w:pPr>
    </w:p>
    <w:p w14:paraId="2BF0DDD9" w14:textId="77777777" w:rsidR="00454050" w:rsidRDefault="00454050" w:rsidP="001241DC">
      <w:pPr>
        <w:rPr>
          <w:lang w:eastAsia="zh-CN"/>
        </w:rPr>
      </w:pPr>
    </w:p>
    <w:p w14:paraId="4F086DFC" w14:textId="778EE439" w:rsidR="00454050" w:rsidRDefault="00454050" w:rsidP="001241DC">
      <w:pPr>
        <w:rPr>
          <w:lang w:eastAsia="zh-CN"/>
        </w:rPr>
      </w:pPr>
      <w:r>
        <w:rPr>
          <w:color w:val="000000"/>
          <w:sz w:val="27"/>
          <w:szCs w:val="27"/>
        </w:rPr>
        <w:t xml:space="preserve">============= Text Proposal in </w:t>
      </w:r>
      <w:r w:rsidRPr="00AA1D1D">
        <w:rPr>
          <w:color w:val="000000"/>
          <w:sz w:val="27"/>
          <w:szCs w:val="27"/>
        </w:rPr>
        <w:t>6.</w:t>
      </w:r>
      <w:r>
        <w:rPr>
          <w:color w:val="000000"/>
          <w:sz w:val="27"/>
          <w:szCs w:val="27"/>
        </w:rPr>
        <w:t>2</w:t>
      </w:r>
      <w:r w:rsidRPr="00AA1D1D">
        <w:rPr>
          <w:color w:val="000000"/>
          <w:sz w:val="27"/>
          <w:szCs w:val="27"/>
        </w:rPr>
        <w:t>.1.2</w:t>
      </w:r>
      <w:r>
        <w:rPr>
          <w:color w:val="000000"/>
          <w:sz w:val="27"/>
          <w:szCs w:val="27"/>
        </w:rPr>
        <w:t xml:space="preserve"> in 38.21</w:t>
      </w:r>
      <w:r>
        <w:rPr>
          <w:color w:val="000000"/>
          <w:sz w:val="27"/>
          <w:szCs w:val="27"/>
        </w:rPr>
        <w:t>4</w:t>
      </w:r>
      <w:r>
        <w:rPr>
          <w:color w:val="000000"/>
          <w:sz w:val="27"/>
          <w:szCs w:val="27"/>
        </w:rPr>
        <w:t xml:space="preserve"> ======================</w:t>
      </w:r>
    </w:p>
    <w:p w14:paraId="4BB66691" w14:textId="77777777" w:rsidR="00454050" w:rsidRDefault="00454050" w:rsidP="00454050">
      <w:pPr>
        <w:rPr>
          <w:lang w:eastAsia="zh-CN"/>
        </w:rPr>
      </w:pPr>
      <w:r>
        <w:rPr>
          <w:lang w:eastAsia="zh-CN"/>
        </w:rPr>
        <w:t>6.2.1.2</w:t>
      </w:r>
      <w:r>
        <w:rPr>
          <w:lang w:eastAsia="zh-CN"/>
        </w:rPr>
        <w:tab/>
        <w:t>UE antenna switching</w:t>
      </w:r>
    </w:p>
    <w:p w14:paraId="2F89A25E" w14:textId="77777777" w:rsidR="00454050" w:rsidRDefault="00454050" w:rsidP="00454050">
      <w:pPr>
        <w:rPr>
          <w:lang w:eastAsia="zh-CN"/>
        </w:rPr>
      </w:pPr>
      <w:r>
        <w:rPr>
          <w:lang w:eastAsia="zh-CN"/>
        </w:rPr>
        <w:t>When UE antenna switching is enabled by the higher layer parameter SRS-</w:t>
      </w:r>
      <w:proofErr w:type="spellStart"/>
      <w:r>
        <w:rPr>
          <w:lang w:eastAsia="zh-CN"/>
        </w:rPr>
        <w:t>SetUse</w:t>
      </w:r>
      <w:proofErr w:type="spellEnd"/>
      <w:r>
        <w:rPr>
          <w:lang w:eastAsia="zh-CN"/>
        </w:rPr>
        <w:t xml:space="preserve"> set as 'antenna switching' for a UE that supports transmit antenna switching, a UE may be configured with one of the following configurations depending on the UE capability:</w:t>
      </w:r>
    </w:p>
    <w:p w14:paraId="4E26B3E2" w14:textId="77777777" w:rsidR="00454050" w:rsidRDefault="00454050" w:rsidP="00454050">
      <w:pPr>
        <w:rPr>
          <w:lang w:eastAsia="zh-CN"/>
        </w:rPr>
      </w:pPr>
      <w:r>
        <w:rPr>
          <w:lang w:eastAsia="zh-CN"/>
        </w:rPr>
        <w:t>-</w:t>
      </w:r>
      <w:r>
        <w:rPr>
          <w:lang w:eastAsia="zh-CN"/>
        </w:rPr>
        <w:tab/>
        <w:t>SRS resource set with two SRS resources transmitted in different symbols, each SRS resource consisting of a single SRS port, and where the SRS port of the second resource is associated with a different UE antenna port than the SRS port of the first resource or</w:t>
      </w:r>
    </w:p>
    <w:p w14:paraId="3DCFC6BC" w14:textId="77777777" w:rsidR="00454050" w:rsidRDefault="00454050" w:rsidP="00454050">
      <w:pPr>
        <w:rPr>
          <w:lang w:eastAsia="zh-CN"/>
        </w:rPr>
      </w:pPr>
      <w:r>
        <w:rPr>
          <w:lang w:eastAsia="zh-CN"/>
        </w:rPr>
        <w:lastRenderedPageBreak/>
        <w:t>-</w:t>
      </w:r>
      <w:r>
        <w:rPr>
          <w:lang w:eastAsia="zh-CN"/>
        </w:rPr>
        <w:tab/>
        <w:t>SRS resource set with two SRS resources transmitted in different symbols, each SRS resource consisting of two SRS ports, and where the SRS port pair of the second resource is associated with a different UE antenna port pair than the SRS port pair of the first resource, or</w:t>
      </w:r>
      <w:r>
        <w:rPr>
          <w:lang w:eastAsia="zh-CN"/>
        </w:rPr>
        <w:tab/>
      </w:r>
    </w:p>
    <w:p w14:paraId="6707E7C5" w14:textId="77777777" w:rsidR="00454050" w:rsidRDefault="00454050" w:rsidP="00454050">
      <w:pPr>
        <w:rPr>
          <w:lang w:eastAsia="zh-CN"/>
        </w:rPr>
      </w:pPr>
      <w:r>
        <w:rPr>
          <w:lang w:eastAsia="zh-CN"/>
        </w:rPr>
        <w:t>-</w:t>
      </w:r>
      <w:r>
        <w:rPr>
          <w:lang w:eastAsia="zh-CN"/>
        </w:rPr>
        <w:tab/>
        <w:t xml:space="preserve">SRS resource set configured with higher layer parameter </w:t>
      </w:r>
      <w:proofErr w:type="spellStart"/>
      <w:r>
        <w:rPr>
          <w:lang w:eastAsia="zh-CN"/>
        </w:rPr>
        <w:t>resourceType</w:t>
      </w:r>
      <w:proofErr w:type="spellEnd"/>
      <w:r>
        <w:rPr>
          <w:lang w:eastAsia="zh-CN"/>
        </w:rPr>
        <w:t xml:space="preserve"> in SRS-</w:t>
      </w:r>
      <w:proofErr w:type="spellStart"/>
      <w:r>
        <w:rPr>
          <w:lang w:eastAsia="zh-CN"/>
        </w:rPr>
        <w:t>ResourceSet</w:t>
      </w:r>
      <w:proofErr w:type="spellEnd"/>
      <w:r>
        <w:rPr>
          <w:lang w:eastAsia="zh-CN"/>
        </w:rPr>
        <w:t xml:space="preserve"> set to ‘periodic’ or ‘semi-persistent’ with four SRS resources transmitted in different symbols, each SRS resource consisting of a single SRS port, and where the SRS port of each resource is associated with a different UE antenna port, or</w:t>
      </w:r>
    </w:p>
    <w:p w14:paraId="355369BA" w14:textId="77777777" w:rsidR="00454050" w:rsidRDefault="00454050" w:rsidP="00454050">
      <w:pPr>
        <w:rPr>
          <w:lang w:eastAsia="zh-CN"/>
        </w:rPr>
      </w:pPr>
      <w:r>
        <w:rPr>
          <w:lang w:eastAsia="zh-CN"/>
        </w:rPr>
        <w:t>-</w:t>
      </w:r>
      <w:r>
        <w:rPr>
          <w:lang w:eastAsia="zh-CN"/>
        </w:rPr>
        <w:tab/>
        <w:t xml:space="preserve">two SRS resource sets configured with higher layer parameter </w:t>
      </w:r>
      <w:proofErr w:type="spellStart"/>
      <w:r>
        <w:rPr>
          <w:lang w:eastAsia="zh-CN"/>
        </w:rPr>
        <w:t>resourceType</w:t>
      </w:r>
      <w:proofErr w:type="spellEnd"/>
      <w:r>
        <w:rPr>
          <w:lang w:eastAsia="zh-CN"/>
        </w:rPr>
        <w:t xml:space="preserve"> in SRS-</w:t>
      </w:r>
      <w:proofErr w:type="spellStart"/>
      <w:r>
        <w:rPr>
          <w:lang w:eastAsia="zh-CN"/>
        </w:rPr>
        <w:t>ResourceSet</w:t>
      </w:r>
      <w:proofErr w:type="spellEnd"/>
      <w:r>
        <w:rPr>
          <w:lang w:eastAsia="zh-CN"/>
        </w:rPr>
        <w:t xml:space="preserve"> set to ‘aperiodic’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alpha, p0, </w:t>
      </w:r>
      <w:proofErr w:type="spellStart"/>
      <w:r>
        <w:rPr>
          <w:lang w:eastAsia="zh-CN"/>
        </w:rPr>
        <w:t>pathlossReferenceRS</w:t>
      </w:r>
      <w:proofErr w:type="spellEnd"/>
      <w:r>
        <w:rPr>
          <w:lang w:eastAsia="zh-CN"/>
        </w:rPr>
        <w:t xml:space="preserve">, and </w:t>
      </w:r>
      <w:proofErr w:type="spellStart"/>
      <w:r>
        <w:rPr>
          <w:lang w:eastAsia="zh-CN"/>
        </w:rPr>
        <w:t>srs-PowerControlAdjustmentStates</w:t>
      </w:r>
      <w:proofErr w:type="spellEnd"/>
      <w:r>
        <w:rPr>
          <w:lang w:eastAsia="zh-CN"/>
        </w:rPr>
        <w:t xml:space="preserve"> in SRS-</w:t>
      </w:r>
      <w:proofErr w:type="spellStart"/>
      <w:r>
        <w:rPr>
          <w:lang w:eastAsia="zh-CN"/>
        </w:rPr>
        <w:t>ResourceSet</w:t>
      </w:r>
      <w:proofErr w:type="spellEnd"/>
      <w:r>
        <w:rPr>
          <w:lang w:eastAsia="zh-CN"/>
        </w:rPr>
        <w:t xml:space="preserve">. Or, </w:t>
      </w:r>
    </w:p>
    <w:p w14:paraId="5C0BD365" w14:textId="77777777" w:rsidR="00454050" w:rsidRDefault="00454050" w:rsidP="00454050">
      <w:pPr>
        <w:rPr>
          <w:lang w:eastAsia="zh-CN"/>
        </w:rPr>
      </w:pPr>
      <w:r>
        <w:rPr>
          <w:lang w:eastAsia="zh-CN"/>
        </w:rPr>
        <w:t>-</w:t>
      </w:r>
      <w:r>
        <w:rPr>
          <w:lang w:eastAsia="zh-CN"/>
        </w:rPr>
        <w:tab/>
        <w:t>SRS resource set with one SRS resource, where the number of SRS ports is equal to 1, 2, or 4</w:t>
      </w:r>
    </w:p>
    <w:p w14:paraId="4CB9A6D4" w14:textId="4D0DD1F9" w:rsidR="00454050" w:rsidRDefault="00454050" w:rsidP="00454050">
      <w:pPr>
        <w:rPr>
          <w:lang w:eastAsia="zh-CN"/>
        </w:rPr>
      </w:pPr>
      <w:proofErr w:type="gramStart"/>
      <w:r>
        <w:rPr>
          <w:lang w:eastAsia="zh-CN"/>
        </w:rPr>
        <w:t>and</w:t>
      </w:r>
      <w:proofErr w:type="gramEnd"/>
      <w:r>
        <w:rPr>
          <w:lang w:eastAsia="zh-CN"/>
        </w:rPr>
        <w:t xml:space="preserve"> a guard period of Y symbols, where the UE does not transmit any other signal</w:t>
      </w:r>
      <w:r w:rsidRPr="00161A30">
        <w:rPr>
          <w:color w:val="FF0000"/>
          <w:lang w:eastAsia="zh-CN"/>
        </w:rPr>
        <w:t>,</w:t>
      </w:r>
      <w:r w:rsidR="00161A30" w:rsidRPr="00161A30">
        <w:rPr>
          <w:color w:val="FF0000"/>
          <w:lang w:eastAsia="zh-CN"/>
        </w:rPr>
        <w:t xml:space="preserve"> </w:t>
      </w:r>
      <w:r w:rsidRPr="00161A30">
        <w:rPr>
          <w:color w:val="FF0000"/>
          <w:lang w:eastAsia="zh-CN"/>
        </w:rPr>
        <w:t xml:space="preserve">is used </w:t>
      </w:r>
      <w:r w:rsidR="00161A30" w:rsidRPr="00161A30">
        <w:rPr>
          <w:color w:val="FF0000"/>
          <w:lang w:eastAsia="zh-CN"/>
        </w:rPr>
        <w:t xml:space="preserve">before and after every </w:t>
      </w:r>
      <w:r w:rsidRPr="00161A30">
        <w:rPr>
          <w:color w:val="FF0000"/>
          <w:lang w:eastAsia="zh-CN"/>
        </w:rPr>
        <w:t xml:space="preserve">SRS resource in </w:t>
      </w:r>
      <w:r w:rsidR="00161A30" w:rsidRPr="00161A30">
        <w:rPr>
          <w:color w:val="FF0000"/>
          <w:lang w:eastAsia="zh-CN"/>
        </w:rPr>
        <w:t xml:space="preserve">a </w:t>
      </w:r>
      <w:r w:rsidRPr="00161A30">
        <w:rPr>
          <w:color w:val="FF0000"/>
          <w:lang w:eastAsia="zh-CN"/>
        </w:rPr>
        <w:t>slot</w:t>
      </w:r>
      <w:r w:rsidR="00161A30" w:rsidRPr="00161A30">
        <w:rPr>
          <w:color w:val="FF0000"/>
          <w:lang w:eastAsia="zh-CN"/>
        </w:rPr>
        <w:t>, except for the case when T = R.</w:t>
      </w:r>
    </w:p>
    <w:p w14:paraId="3FD65F22" w14:textId="0941E464" w:rsidR="00454050" w:rsidRDefault="00454050" w:rsidP="00454050">
      <w:pPr>
        <w:rPr>
          <w:lang w:eastAsia="zh-CN"/>
        </w:rPr>
      </w:pPr>
      <w:r>
        <w:rPr>
          <w:lang w:eastAsia="zh-CN"/>
        </w:rPr>
        <w:t>The value of Y is defined by Table 6.2.1.2-1.</w:t>
      </w:r>
    </w:p>
    <w:p w14:paraId="5C91B268" w14:textId="5C761F04" w:rsidR="00161A30" w:rsidRDefault="00161A30" w:rsidP="00161A30">
      <w:pPr>
        <w:rPr>
          <w:lang w:eastAsia="zh-CN"/>
        </w:rPr>
      </w:pPr>
      <w:r>
        <w:rPr>
          <w:color w:val="000000"/>
          <w:sz w:val="27"/>
          <w:szCs w:val="27"/>
        </w:rPr>
        <w:t xml:space="preserve">============= </w:t>
      </w:r>
      <w:r>
        <w:rPr>
          <w:color w:val="000000"/>
          <w:sz w:val="27"/>
          <w:szCs w:val="27"/>
        </w:rPr>
        <w:t xml:space="preserve">End of </w:t>
      </w:r>
      <w:r>
        <w:rPr>
          <w:color w:val="000000"/>
          <w:sz w:val="27"/>
          <w:szCs w:val="27"/>
        </w:rPr>
        <w:t xml:space="preserve">Text Proposal in </w:t>
      </w:r>
      <w:r w:rsidRPr="00AA1D1D">
        <w:rPr>
          <w:color w:val="000000"/>
          <w:sz w:val="27"/>
          <w:szCs w:val="27"/>
        </w:rPr>
        <w:t>6.</w:t>
      </w:r>
      <w:r>
        <w:rPr>
          <w:color w:val="000000"/>
          <w:sz w:val="27"/>
          <w:szCs w:val="27"/>
        </w:rPr>
        <w:t>2</w:t>
      </w:r>
      <w:r w:rsidRPr="00AA1D1D">
        <w:rPr>
          <w:color w:val="000000"/>
          <w:sz w:val="27"/>
          <w:szCs w:val="27"/>
        </w:rPr>
        <w:t>.1.2</w:t>
      </w:r>
      <w:r>
        <w:rPr>
          <w:color w:val="000000"/>
          <w:sz w:val="27"/>
          <w:szCs w:val="27"/>
        </w:rPr>
        <w:t xml:space="preserve"> in 38.214 ======================</w:t>
      </w:r>
    </w:p>
    <w:p w14:paraId="3FE38DD8" w14:textId="77777777" w:rsidR="00454050" w:rsidRDefault="00454050" w:rsidP="00454050">
      <w:pPr>
        <w:rPr>
          <w:lang w:eastAsia="zh-CN"/>
        </w:rPr>
      </w:pPr>
    </w:p>
    <w:p w14:paraId="7456F94A" w14:textId="166D6C10" w:rsidR="00161A30" w:rsidRPr="00161A30" w:rsidRDefault="00161A30" w:rsidP="00161A30">
      <w:pPr>
        <w:pStyle w:val="Heading3"/>
        <w:rPr>
          <w:lang w:eastAsia="zh-CN"/>
        </w:rPr>
      </w:pPr>
      <w:r>
        <w:rPr>
          <w:lang w:eastAsia="zh-CN"/>
        </w:rPr>
        <w:t>2.1.</w:t>
      </w:r>
      <w:r>
        <w:rPr>
          <w:lang w:eastAsia="zh-CN"/>
        </w:rPr>
        <w:t>2</w:t>
      </w:r>
      <w:r>
        <w:rPr>
          <w:lang w:eastAsia="zh-CN"/>
        </w:rPr>
        <w:t xml:space="preserve"> </w:t>
      </w:r>
      <w:r>
        <w:rPr>
          <w:lang w:eastAsia="zh-CN"/>
        </w:rPr>
        <w:t>DCI trigger[s] for aperiodic SRS resource sets with antenna switching</w:t>
      </w:r>
    </w:p>
    <w:p w14:paraId="339599E7" w14:textId="5FBA1607" w:rsidR="00D624C9" w:rsidRDefault="00D624C9" w:rsidP="00D624C9">
      <w:pPr>
        <w:rPr>
          <w:lang w:eastAsia="zh-CN"/>
        </w:rPr>
      </w:pPr>
      <w:r>
        <w:rPr>
          <w:lang w:eastAsia="zh-CN"/>
        </w:rPr>
        <w:t>In RAN 92b</w:t>
      </w:r>
      <w:r w:rsidR="00200D44">
        <w:rPr>
          <w:lang w:eastAsia="zh-CN"/>
        </w:rPr>
        <w:t>is [1</w:t>
      </w:r>
      <w:r>
        <w:rPr>
          <w:lang w:eastAsia="zh-CN"/>
        </w:rPr>
        <w:t xml:space="preserve">], we made </w:t>
      </w:r>
      <w:r w:rsidR="00161A30">
        <w:rPr>
          <w:lang w:eastAsia="zh-CN"/>
        </w:rPr>
        <w:t xml:space="preserve">the </w:t>
      </w:r>
      <w:r>
        <w:rPr>
          <w:lang w:eastAsia="zh-CN"/>
        </w:rPr>
        <w:t xml:space="preserve">following agreement </w:t>
      </w:r>
    </w:p>
    <w:p w14:paraId="0D3E1035" w14:textId="77777777" w:rsidR="00D624C9" w:rsidRPr="000F489D" w:rsidRDefault="00D624C9" w:rsidP="00D624C9">
      <w:pPr>
        <w:rPr>
          <w:rFonts w:eastAsia="MS Mincho"/>
          <w:b/>
        </w:rPr>
      </w:pPr>
      <w:r w:rsidRPr="000F489D">
        <w:rPr>
          <w:rFonts w:eastAsia="Malgun Gothic"/>
          <w:b/>
          <w:highlight w:val="green"/>
          <w:lang w:eastAsia="zh-CN"/>
        </w:rPr>
        <w:t>Agreement</w:t>
      </w:r>
      <w:r w:rsidRPr="000F489D">
        <w:rPr>
          <w:rFonts w:eastAsia="MS Mincho" w:hint="eastAsia"/>
          <w:b/>
        </w:rPr>
        <w:t xml:space="preserve"> </w:t>
      </w:r>
    </w:p>
    <w:p w14:paraId="21007A34" w14:textId="77777777" w:rsidR="00D624C9" w:rsidRPr="000F489D" w:rsidRDefault="00D624C9" w:rsidP="00D624C9">
      <w:pPr>
        <w:pStyle w:val="ListParagraph"/>
        <w:numPr>
          <w:ilvl w:val="0"/>
          <w:numId w:val="45"/>
        </w:numPr>
        <w:rPr>
          <w:rFonts w:eastAsia="Malgun Gothic"/>
          <w:lang w:eastAsia="zh-CN"/>
        </w:rPr>
      </w:pPr>
      <w:r w:rsidRPr="000F489D">
        <w:rPr>
          <w:rFonts w:eastAsia="Malgun Gothic"/>
          <w:lang w:eastAsia="zh-CN"/>
        </w:rPr>
        <w:t xml:space="preserve">1T4R antenna switching for SRS transmission is supported by 2 aperiodic SRS resource sets </w:t>
      </w:r>
    </w:p>
    <w:p w14:paraId="2A5CD22B" w14:textId="77777777" w:rsidR="00D624C9" w:rsidRPr="000F489D" w:rsidRDefault="00D624C9" w:rsidP="00D624C9">
      <w:pPr>
        <w:pStyle w:val="ListParagraph"/>
        <w:numPr>
          <w:ilvl w:val="1"/>
          <w:numId w:val="45"/>
        </w:numPr>
        <w:rPr>
          <w:rFonts w:eastAsia="Malgun Gothic"/>
          <w:lang w:eastAsia="zh-CN"/>
        </w:rPr>
      </w:pPr>
      <w:r w:rsidRPr="000F489D">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14:paraId="45F774B7" w14:textId="77777777" w:rsidR="00D624C9" w:rsidRPr="000F489D" w:rsidRDefault="00D624C9" w:rsidP="00D624C9">
      <w:pPr>
        <w:pStyle w:val="ListParagraph"/>
        <w:numPr>
          <w:ilvl w:val="1"/>
          <w:numId w:val="45"/>
        </w:numPr>
        <w:rPr>
          <w:rFonts w:eastAsia="Malgun Gothic"/>
          <w:lang w:eastAsia="zh-CN"/>
        </w:rPr>
      </w:pPr>
      <w:r w:rsidRPr="000F489D">
        <w:rPr>
          <w:rFonts w:eastAsia="Malgun Gothic"/>
          <w:lang w:eastAsia="zh-CN"/>
        </w:rPr>
        <w:t>each of the two SRS resource sets consists of two SRS resources, or one SRS resource set consists of a single SRS resource and the other SRS resource set consists of three SRS resources</w:t>
      </w:r>
    </w:p>
    <w:p w14:paraId="41457A0E" w14:textId="77777777" w:rsidR="00D624C9" w:rsidRPr="000F489D" w:rsidRDefault="00D624C9" w:rsidP="00D624C9">
      <w:pPr>
        <w:pStyle w:val="ListParagraph"/>
        <w:numPr>
          <w:ilvl w:val="1"/>
          <w:numId w:val="45"/>
        </w:numPr>
        <w:rPr>
          <w:rFonts w:eastAsia="Malgun Gothic"/>
          <w:lang w:eastAsia="zh-CN"/>
        </w:rPr>
      </w:pPr>
      <w:r w:rsidRPr="000F489D">
        <w:rPr>
          <w:rFonts w:eastAsia="Malgun Gothic"/>
          <w:lang w:eastAsia="zh-CN"/>
        </w:rPr>
        <w:t xml:space="preserve">the UE shall expect the same value for the higher layer parameters </w:t>
      </w:r>
      <w:r w:rsidRPr="000F489D">
        <w:rPr>
          <w:rFonts w:eastAsia="Malgun Gothic"/>
          <w:i/>
          <w:iCs/>
          <w:lang w:eastAsia="zh-CN"/>
        </w:rPr>
        <w:t>alpha-</w:t>
      </w:r>
      <w:proofErr w:type="spellStart"/>
      <w:r w:rsidRPr="000F489D">
        <w:rPr>
          <w:rFonts w:eastAsia="Malgun Gothic"/>
          <w:i/>
          <w:iCs/>
          <w:lang w:eastAsia="zh-CN"/>
        </w:rPr>
        <w:t>srs</w:t>
      </w:r>
      <w:proofErr w:type="spellEnd"/>
      <w:r w:rsidRPr="000F489D">
        <w:rPr>
          <w:rFonts w:eastAsia="Malgun Gothic"/>
          <w:i/>
          <w:iCs/>
          <w:lang w:eastAsia="zh-CN"/>
        </w:rPr>
        <w:t xml:space="preserve">, p0-srs, </w:t>
      </w:r>
      <w:proofErr w:type="spellStart"/>
      <w:r w:rsidRPr="000F489D">
        <w:rPr>
          <w:rFonts w:eastAsia="Malgun Gothic"/>
          <w:i/>
          <w:iCs/>
          <w:lang w:eastAsia="zh-CN"/>
        </w:rPr>
        <w:t>srs-pathlossReference-rs-config</w:t>
      </w:r>
      <w:proofErr w:type="spellEnd"/>
      <w:r w:rsidRPr="000F489D">
        <w:rPr>
          <w:rFonts w:eastAsia="Malgun Gothic"/>
          <w:i/>
          <w:iCs/>
          <w:lang w:eastAsia="zh-CN"/>
        </w:rPr>
        <w:t xml:space="preserve"> and </w:t>
      </w:r>
      <w:proofErr w:type="spellStart"/>
      <w:r w:rsidRPr="000F489D">
        <w:rPr>
          <w:rFonts w:eastAsia="Malgun Gothic"/>
          <w:i/>
          <w:iCs/>
          <w:lang w:eastAsia="zh-CN"/>
        </w:rPr>
        <w:t>srs</w:t>
      </w:r>
      <w:proofErr w:type="spellEnd"/>
      <w:r w:rsidRPr="000F489D">
        <w:rPr>
          <w:rFonts w:eastAsia="Malgun Gothic"/>
          <w:i/>
          <w:iCs/>
          <w:lang w:eastAsia="zh-CN"/>
        </w:rPr>
        <w:t>-</w:t>
      </w:r>
      <w:proofErr w:type="spellStart"/>
      <w:r w:rsidRPr="000F489D">
        <w:rPr>
          <w:rFonts w:eastAsia="Malgun Gothic"/>
          <w:i/>
          <w:iCs/>
          <w:lang w:eastAsia="zh-CN"/>
        </w:rPr>
        <w:t>pcadjustment</w:t>
      </w:r>
      <w:proofErr w:type="spellEnd"/>
      <w:r w:rsidRPr="000F489D">
        <w:rPr>
          <w:rFonts w:eastAsia="Malgun Gothic"/>
          <w:i/>
          <w:iCs/>
          <w:lang w:eastAsia="zh-CN"/>
        </w:rPr>
        <w:t>-state-</w:t>
      </w:r>
      <w:proofErr w:type="spellStart"/>
      <w:r w:rsidRPr="000F489D">
        <w:rPr>
          <w:rFonts w:eastAsia="Malgun Gothic"/>
          <w:i/>
          <w:iCs/>
          <w:lang w:eastAsia="zh-CN"/>
        </w:rPr>
        <w:t>config</w:t>
      </w:r>
      <w:proofErr w:type="spellEnd"/>
      <w:r w:rsidRPr="000F489D">
        <w:rPr>
          <w:rFonts w:eastAsia="Malgun Gothic"/>
          <w:lang w:eastAsia="zh-CN"/>
        </w:rPr>
        <w:t xml:space="preserve"> in the two SRS resource sets</w:t>
      </w:r>
    </w:p>
    <w:p w14:paraId="2168424E" w14:textId="77777777" w:rsidR="00D624C9" w:rsidRPr="000F489D" w:rsidRDefault="00D624C9" w:rsidP="00D624C9">
      <w:pPr>
        <w:pStyle w:val="ListParagraph"/>
        <w:numPr>
          <w:ilvl w:val="1"/>
          <w:numId w:val="45"/>
        </w:numPr>
        <w:rPr>
          <w:rFonts w:eastAsia="Malgun Gothic"/>
          <w:lang w:eastAsia="zh-CN"/>
        </w:rPr>
      </w:pPr>
      <w:r w:rsidRPr="000F489D">
        <w:rPr>
          <w:rFonts w:eastAsia="Malgun Gothic"/>
          <w:lang w:eastAsia="zh-CN"/>
        </w:rPr>
        <w:t>FFS: On UE ambiguity if two DCI triggers separately triggers two SRS resource sets</w:t>
      </w:r>
    </w:p>
    <w:p w14:paraId="37C46E4C" w14:textId="77777777" w:rsidR="00D624C9" w:rsidRPr="000F489D" w:rsidRDefault="00D624C9" w:rsidP="00D624C9">
      <w:pPr>
        <w:pStyle w:val="ListParagraph"/>
        <w:numPr>
          <w:ilvl w:val="0"/>
          <w:numId w:val="45"/>
        </w:numPr>
        <w:rPr>
          <w:rFonts w:eastAsia="Malgun Gothic"/>
          <w:lang w:eastAsia="zh-CN"/>
        </w:rPr>
      </w:pPr>
      <w:r w:rsidRPr="000F489D">
        <w:rPr>
          <w:rFonts w:eastAsia="Malgun Gothic"/>
          <w:lang w:eastAsia="zh-CN"/>
        </w:rPr>
        <w:t>FFS: The gap before or after any SRS resource set for antenna switching</w:t>
      </w:r>
    </w:p>
    <w:p w14:paraId="05C829C9" w14:textId="77777777" w:rsidR="00D624C9" w:rsidRDefault="00D624C9" w:rsidP="00D624C9">
      <w:pPr>
        <w:rPr>
          <w:rFonts w:eastAsia="Malgun Gothic"/>
          <w:lang w:eastAsia="zh-CN"/>
        </w:rPr>
      </w:pPr>
      <w:r w:rsidRPr="000F489D">
        <w:rPr>
          <w:rFonts w:eastAsia="Malgun Gothic"/>
          <w:lang w:eastAsia="zh-CN"/>
        </w:rPr>
        <w:t>FFS: The number of SRS resource sets for other cases</w:t>
      </w:r>
    </w:p>
    <w:p w14:paraId="05AA672C" w14:textId="77777777" w:rsidR="00161A30" w:rsidRDefault="00161A30" w:rsidP="00855A58">
      <w:pPr>
        <w:rPr>
          <w:lang w:eastAsia="zh-CN"/>
        </w:rPr>
      </w:pPr>
    </w:p>
    <w:p w14:paraId="023C1D01" w14:textId="6EFFDAAE" w:rsidR="00161A30" w:rsidRDefault="00161A30" w:rsidP="00855A58">
      <w:pPr>
        <w:rPr>
          <w:lang w:eastAsia="zh-CN"/>
        </w:rPr>
      </w:pPr>
      <w:r>
        <w:rPr>
          <w:lang w:eastAsia="zh-CN"/>
        </w:rPr>
        <w:t>It was FFS, whether or not UE can expect two independent DCI triggers for the two SRS resource sets that are configured with antenna switching for 1T4R. It is our observation that there is no use case for such a combination</w:t>
      </w:r>
      <w:r w:rsidR="0085210F">
        <w:rPr>
          <w:lang w:eastAsia="zh-CN"/>
        </w:rPr>
        <w:t>.</w:t>
      </w:r>
      <w:r>
        <w:rPr>
          <w:lang w:eastAsia="zh-CN"/>
        </w:rPr>
        <w:t xml:space="preserve"> </w:t>
      </w:r>
      <w:r w:rsidR="0085210F">
        <w:rPr>
          <w:lang w:eastAsia="zh-CN"/>
        </w:rPr>
        <w:t>I</w:t>
      </w:r>
      <w:r>
        <w:rPr>
          <w:lang w:eastAsia="zh-CN"/>
        </w:rPr>
        <w:t xml:space="preserve">f two SRS resource sets are configured with </w:t>
      </w:r>
      <w:r w:rsidR="0085210F">
        <w:rPr>
          <w:lang w:eastAsia="zh-CN"/>
        </w:rPr>
        <w:t>SRS-</w:t>
      </w:r>
      <w:proofErr w:type="spellStart"/>
      <w:r w:rsidR="0085210F">
        <w:rPr>
          <w:lang w:eastAsia="zh-CN"/>
        </w:rPr>
        <w:t>SetUse</w:t>
      </w:r>
      <w:proofErr w:type="spellEnd"/>
      <w:r w:rsidR="0085210F">
        <w:rPr>
          <w:lang w:eastAsia="zh-CN"/>
        </w:rPr>
        <w:t xml:space="preserve"> set as 'antenna switching'</w:t>
      </w:r>
      <w:r>
        <w:rPr>
          <w:lang w:eastAsia="zh-CN"/>
        </w:rPr>
        <w:t xml:space="preserve">, </w:t>
      </w:r>
      <w:r w:rsidR="0085210F">
        <w:rPr>
          <w:lang w:eastAsia="zh-CN"/>
        </w:rPr>
        <w:t xml:space="preserve">with same </w:t>
      </w:r>
      <w:proofErr w:type="spellStart"/>
      <w:r w:rsidR="0085210F">
        <w:rPr>
          <w:lang w:eastAsia="zh-CN"/>
        </w:rPr>
        <w:t>codepoint</w:t>
      </w:r>
      <w:proofErr w:type="spellEnd"/>
      <w:r w:rsidR="0085210F">
        <w:rPr>
          <w:lang w:eastAsia="zh-CN"/>
        </w:rPr>
        <w:t xml:space="preserve"> identity in the 2-bit SRS request field in DCI </w:t>
      </w:r>
      <w:r w:rsidR="0085210F">
        <w:t>Table in 38.212, UE does not expect two independent DCI triggers for these SRS resource sets.</w:t>
      </w:r>
    </w:p>
    <w:p w14:paraId="47245BA6" w14:textId="1A7FBF12" w:rsidR="00855A58" w:rsidRPr="0085210F" w:rsidRDefault="00855A58" w:rsidP="00855A58">
      <w:pPr>
        <w:rPr>
          <w:rFonts w:eastAsia="Malgun Gothic"/>
          <w:b/>
          <w:i/>
          <w:lang w:eastAsia="zh-CN"/>
        </w:rPr>
      </w:pPr>
      <w:r w:rsidRPr="0085210F">
        <w:rPr>
          <w:rFonts w:eastAsia="Malgun Gothic"/>
          <w:b/>
          <w:i/>
          <w:lang w:eastAsia="zh-CN"/>
        </w:rPr>
        <w:t xml:space="preserve">Proposal </w:t>
      </w:r>
      <w:r w:rsidR="0085210F" w:rsidRPr="0085210F">
        <w:rPr>
          <w:rFonts w:eastAsia="Malgun Gothic"/>
          <w:b/>
          <w:i/>
          <w:lang w:eastAsia="zh-CN"/>
        </w:rPr>
        <w:t>1:</w:t>
      </w:r>
      <w:r w:rsidR="00067AA6" w:rsidRPr="0085210F">
        <w:rPr>
          <w:rFonts w:eastAsia="Malgun Gothic"/>
          <w:b/>
          <w:i/>
          <w:lang w:eastAsia="zh-CN"/>
        </w:rPr>
        <w:t xml:space="preserve"> </w:t>
      </w:r>
      <w:r w:rsidR="0085210F" w:rsidRPr="0085210F">
        <w:rPr>
          <w:rFonts w:eastAsia="Malgun Gothic"/>
          <w:b/>
          <w:i/>
          <w:lang w:eastAsia="zh-CN"/>
        </w:rPr>
        <w:t xml:space="preserve">UE does not expect two DCI triggers separately for two SRS resource sets configured with </w:t>
      </w:r>
      <w:r w:rsidR="0085210F" w:rsidRPr="0085210F">
        <w:rPr>
          <w:b/>
          <w:i/>
          <w:lang w:eastAsia="zh-CN"/>
        </w:rPr>
        <w:t>SRS-</w:t>
      </w:r>
      <w:proofErr w:type="spellStart"/>
      <w:r w:rsidR="0085210F" w:rsidRPr="0085210F">
        <w:rPr>
          <w:b/>
          <w:i/>
          <w:lang w:eastAsia="zh-CN"/>
        </w:rPr>
        <w:t>SetUse</w:t>
      </w:r>
      <w:proofErr w:type="spellEnd"/>
      <w:r w:rsidR="0085210F" w:rsidRPr="0085210F">
        <w:rPr>
          <w:b/>
          <w:i/>
          <w:lang w:eastAsia="zh-CN"/>
        </w:rPr>
        <w:t xml:space="preserve"> set as 'antenna switching', with same </w:t>
      </w:r>
      <w:proofErr w:type="spellStart"/>
      <w:r w:rsidR="0085210F" w:rsidRPr="0085210F">
        <w:rPr>
          <w:b/>
          <w:i/>
          <w:lang w:eastAsia="zh-CN"/>
        </w:rPr>
        <w:t>codepoint</w:t>
      </w:r>
      <w:proofErr w:type="spellEnd"/>
      <w:r w:rsidR="0085210F" w:rsidRPr="0085210F">
        <w:rPr>
          <w:b/>
          <w:i/>
          <w:lang w:eastAsia="zh-CN"/>
        </w:rPr>
        <w:t xml:space="preserve"> </w:t>
      </w:r>
      <w:r w:rsidR="0085210F" w:rsidRPr="0085210F">
        <w:rPr>
          <w:b/>
          <w:i/>
          <w:lang w:eastAsia="zh-CN"/>
        </w:rPr>
        <w:t xml:space="preserve">identity </w:t>
      </w:r>
      <w:r w:rsidR="0085210F" w:rsidRPr="0085210F">
        <w:rPr>
          <w:b/>
          <w:i/>
          <w:lang w:eastAsia="zh-CN"/>
        </w:rPr>
        <w:t xml:space="preserve">in </w:t>
      </w:r>
      <w:r w:rsidR="0085210F" w:rsidRPr="0085210F">
        <w:rPr>
          <w:b/>
          <w:i/>
          <w:lang w:eastAsia="zh-CN"/>
        </w:rPr>
        <w:t>2-bit</w:t>
      </w:r>
      <w:r w:rsidR="0085210F" w:rsidRPr="0085210F">
        <w:rPr>
          <w:b/>
          <w:i/>
          <w:lang w:eastAsia="zh-CN"/>
        </w:rPr>
        <w:t xml:space="preserve"> </w:t>
      </w:r>
      <w:r w:rsidR="0085210F" w:rsidRPr="0085210F">
        <w:rPr>
          <w:b/>
          <w:i/>
          <w:lang w:eastAsia="zh-CN"/>
        </w:rPr>
        <w:t>SRS request field</w:t>
      </w:r>
      <w:r w:rsidR="0085210F" w:rsidRPr="0085210F">
        <w:rPr>
          <w:b/>
          <w:i/>
          <w:lang w:eastAsia="zh-CN"/>
        </w:rPr>
        <w:t>,</w:t>
      </w:r>
      <w:r w:rsidR="0085210F" w:rsidRPr="0085210F">
        <w:rPr>
          <w:b/>
          <w:i/>
          <w:lang w:eastAsia="zh-CN"/>
        </w:rPr>
        <w:t xml:space="preserve"> in </w:t>
      </w:r>
      <w:r w:rsidR="0085210F" w:rsidRPr="0085210F">
        <w:rPr>
          <w:b/>
          <w:i/>
          <w:lang w:eastAsia="zh-CN"/>
        </w:rPr>
        <w:t xml:space="preserve">the </w:t>
      </w:r>
      <w:r w:rsidR="0085210F" w:rsidRPr="0085210F">
        <w:rPr>
          <w:b/>
          <w:i/>
        </w:rPr>
        <w:t>Table in 38.212</w:t>
      </w:r>
      <w:r w:rsidR="0085210F" w:rsidRPr="0085210F">
        <w:rPr>
          <w:b/>
          <w:i/>
        </w:rPr>
        <w:t>.</w:t>
      </w:r>
    </w:p>
    <w:p w14:paraId="599706A5" w14:textId="77777777" w:rsidR="00855A58" w:rsidRDefault="00855A58" w:rsidP="00855A58">
      <w:pPr>
        <w:rPr>
          <w:rFonts w:eastAsia="Malgun Gothic"/>
          <w:lang w:eastAsia="zh-CN"/>
        </w:rPr>
      </w:pPr>
    </w:p>
    <w:p w14:paraId="2AC8961D" w14:textId="58898B15" w:rsidR="00B464D1" w:rsidRDefault="00DF4C9A" w:rsidP="00497C38">
      <w:pPr>
        <w:pStyle w:val="Heading2"/>
      </w:pPr>
      <w:r>
        <w:lastRenderedPageBreak/>
        <w:t>2.</w:t>
      </w:r>
      <w:r w:rsidR="0085210F">
        <w:t>2</w:t>
      </w:r>
      <w:r w:rsidR="00497C38">
        <w:t xml:space="preserve"> </w:t>
      </w:r>
      <w:r w:rsidR="00AA1D1D">
        <w:t xml:space="preserve">SRS </w:t>
      </w:r>
      <w:r w:rsidR="00497C38">
        <w:t xml:space="preserve">group hopping </w:t>
      </w:r>
    </w:p>
    <w:p w14:paraId="299C678F" w14:textId="1057A44E" w:rsidR="00941CFD" w:rsidRPr="00941CFD" w:rsidRDefault="00941CFD" w:rsidP="00700066">
      <w:pPr>
        <w:pStyle w:val="B1"/>
      </w:pPr>
      <w:r>
        <w:t xml:space="preserve">In </w:t>
      </w:r>
      <w:r w:rsidR="00200D44">
        <w:rPr>
          <w:lang w:eastAsia="zh-CN"/>
        </w:rPr>
        <w:t xml:space="preserve">TS </w:t>
      </w:r>
      <w:r w:rsidR="00200D44">
        <w:rPr>
          <w:lang w:eastAsia="zh-CN"/>
        </w:rPr>
        <w:t xml:space="preserve">38.211, the value </w:t>
      </w:r>
      <w:proofErr w:type="gramStart"/>
      <w:r w:rsidR="00200D44">
        <w:rPr>
          <w:lang w:eastAsia="zh-CN"/>
        </w:rPr>
        <w:t xml:space="preserve">of </w:t>
      </w:r>
      <w:r>
        <w:t xml:space="preserve"> </w:t>
      </w:r>
      <w:proofErr w:type="gramEnd"/>
      <w:r w:rsidRPr="00D93E9A">
        <w:rPr>
          <w:position w:val="-10"/>
        </w:rPr>
        <w:object w:dxaOrig="940" w:dyaOrig="340" w14:anchorId="31C89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6.9pt" o:ole="">
            <v:imagedata r:id="rId11" o:title=""/>
          </v:shape>
          <o:OLEObject Type="Embed" ProgID="Equation.3" ShapeID="_x0000_i1025" DrawAspect="Content" ObjectID="_1587561236" r:id="rId12"/>
        </w:object>
      </w:r>
      <w:r>
        <w:t xml:space="preserve">, when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w:t>
      </w:r>
      <w:r w:rsidR="00AA1D1D">
        <w:rPr>
          <w:rFonts w:eastAsia="Malgun Gothic"/>
        </w:rPr>
        <w:t xml:space="preserve">. </w:t>
      </w:r>
      <w:r w:rsidR="00200D44">
        <w:rPr>
          <w:rFonts w:eastAsia="Malgun Gothic"/>
        </w:rPr>
        <w:t xml:space="preserve">On other hand </w:t>
      </w:r>
      <w:r>
        <w:rPr>
          <w:rFonts w:eastAsia="Malgun Gothic"/>
        </w:rPr>
        <w:t xml:space="preserve">initialization value </w:t>
      </w:r>
      <w:r w:rsidR="00700066">
        <w:rPr>
          <w:rFonts w:eastAsia="Malgun Gothic"/>
        </w:rPr>
        <w:t xml:space="preserve">is </w:t>
      </w:r>
      <w:r w:rsidR="00700066" w:rsidRPr="00DB4391">
        <w:rPr>
          <w:position w:val="-10"/>
        </w:rPr>
        <w:object w:dxaOrig="1380" w:dyaOrig="340" w14:anchorId="011FEBEF">
          <v:shape id="_x0000_i1031" type="#_x0000_t75" style="width:69.35pt;height:16.9pt" o:ole="">
            <v:imagedata r:id="rId13" o:title=""/>
          </v:shape>
          <o:OLEObject Type="Embed" ProgID="Equation.3" ShapeID="_x0000_i1031" DrawAspect="Content" ObjectID="_1587561237" r:id="rId14"/>
        </w:object>
      </w:r>
      <w:r w:rsidR="00700066">
        <w:t xml:space="preserve"> </w:t>
      </w:r>
      <w:r>
        <w:rPr>
          <w:rFonts w:eastAsia="Malgun Gothic"/>
        </w:rPr>
        <w:t xml:space="preserve">for </w:t>
      </w:r>
      <w:r w:rsidR="00AA1D1D">
        <w:rPr>
          <w:rFonts w:eastAsia="Malgun Gothic"/>
        </w:rPr>
        <w:t xml:space="preserve">when </w:t>
      </w:r>
      <w:r w:rsidR="00AA1D1D" w:rsidRPr="00242D91">
        <w:rPr>
          <w:rFonts w:eastAsia="Malgun Gothic"/>
          <w:i/>
        </w:rPr>
        <w:t>SRS-</w:t>
      </w:r>
      <w:proofErr w:type="spellStart"/>
      <w:r w:rsidR="00AA1D1D" w:rsidRPr="00242D91">
        <w:rPr>
          <w:rFonts w:eastAsia="Malgun Gothic"/>
          <w:i/>
        </w:rPr>
        <w:t>GroupSequenceHopping</w:t>
      </w:r>
      <w:proofErr w:type="spellEnd"/>
      <w:r w:rsidR="00AA1D1D">
        <w:rPr>
          <w:rFonts w:eastAsia="Malgun Gothic"/>
        </w:rPr>
        <w:t xml:space="preserve"> equals ’</w:t>
      </w:r>
      <w:proofErr w:type="spellStart"/>
      <w:r w:rsidR="00AA1D1D">
        <w:rPr>
          <w:rFonts w:eastAsia="Malgun Gothic"/>
        </w:rPr>
        <w:t>groupHopping</w:t>
      </w:r>
      <w:proofErr w:type="spellEnd"/>
      <w:r w:rsidR="00AA1D1D">
        <w:rPr>
          <w:rFonts w:eastAsia="Malgun Gothic"/>
        </w:rPr>
        <w:t xml:space="preserve">’. Considering </w:t>
      </w:r>
      <w:r w:rsidR="00DF4C9A">
        <w:rPr>
          <w:rFonts w:eastAsia="Malgun Gothic"/>
        </w:rPr>
        <w:t xml:space="preserve">the fact that </w:t>
      </w:r>
      <w:r w:rsidR="00DF4C9A" w:rsidRPr="00DF4C9A">
        <w:rPr>
          <w:position w:val="-12"/>
        </w:rPr>
        <w:object w:dxaOrig="440" w:dyaOrig="380" w14:anchorId="2B94603F">
          <v:shape id="_x0000_i1026" type="#_x0000_t75" style="width:22.2pt;height:19.1pt" o:ole="">
            <v:imagedata r:id="rId15" o:title=""/>
          </v:shape>
          <o:OLEObject Type="Embed" ProgID="Equation.DSMT4" ShapeID="_x0000_i1026" DrawAspect="Content" ObjectID="_1587561238" r:id="rId16"/>
        </w:object>
      </w:r>
      <w:r w:rsidR="00DF4C9A">
        <w:t xml:space="preserve"> is </w:t>
      </w:r>
      <w:r w:rsidR="00700066">
        <w:t xml:space="preserve">a 10-bit </w:t>
      </w:r>
      <w:r w:rsidR="00DF4C9A">
        <w:t>UE specif</w:t>
      </w:r>
      <w:r w:rsidR="00500572">
        <w:t>ic</w:t>
      </w:r>
      <w:r w:rsidR="00DF4C9A">
        <w:t xml:space="preserve"> </w:t>
      </w:r>
      <w:r w:rsidR="00700066">
        <w:t xml:space="preserve">random number, dividing it by 30 for no apparent reason reduces the randomness by almost 50% (~5 bits), thus potentially increasing the chances of worse cross-correlation. </w:t>
      </w:r>
    </w:p>
    <w:p w14:paraId="5907795D" w14:textId="1D503EA5" w:rsidR="00941CFD" w:rsidRDefault="00AA1D1D" w:rsidP="00941CFD">
      <w:r>
        <w:rPr>
          <w:color w:val="000000"/>
          <w:sz w:val="27"/>
          <w:szCs w:val="27"/>
        </w:rPr>
        <w:t>============= Text Proposal</w:t>
      </w:r>
      <w:r w:rsidR="00941CFD">
        <w:rPr>
          <w:color w:val="000000"/>
          <w:sz w:val="27"/>
          <w:szCs w:val="27"/>
        </w:rPr>
        <w:t xml:space="preserve"> in </w:t>
      </w:r>
      <w:r w:rsidRPr="00AA1D1D">
        <w:rPr>
          <w:color w:val="000000"/>
          <w:sz w:val="27"/>
          <w:szCs w:val="27"/>
        </w:rPr>
        <w:t>6.4.1.4.2</w:t>
      </w:r>
      <w:r>
        <w:rPr>
          <w:color w:val="000000"/>
          <w:sz w:val="27"/>
          <w:szCs w:val="27"/>
        </w:rPr>
        <w:t xml:space="preserve"> in </w:t>
      </w:r>
      <w:r w:rsidR="00941CFD">
        <w:rPr>
          <w:color w:val="000000"/>
          <w:sz w:val="27"/>
          <w:szCs w:val="27"/>
        </w:rPr>
        <w:t>38.211 ======================</w:t>
      </w:r>
    </w:p>
    <w:p w14:paraId="6C33AA4D" w14:textId="77777777" w:rsidR="00497C38" w:rsidRDefault="00497C38" w:rsidP="00497C38"/>
    <w:p w14:paraId="1D65BFAA" w14:textId="77777777" w:rsidR="00AA1D1D" w:rsidRPr="00CF53CD" w:rsidRDefault="00AA1D1D" w:rsidP="00AA1D1D">
      <w:pPr>
        <w:pStyle w:val="B1"/>
        <w:rPr>
          <w:rFonts w:eastAsia="Malgun Gothic"/>
        </w:rPr>
      </w:pPr>
      <w:proofErr w:type="gramStart"/>
      <w:r>
        <w:rPr>
          <w:rFonts w:eastAsia="Malgun Gothic"/>
        </w:rPr>
        <w:t>if</w:t>
      </w:r>
      <w:proofErr w:type="gramEnd"/>
      <w:r>
        <w:rPr>
          <w:rFonts w:eastAsia="Malgun Gothic"/>
        </w:rPr>
        <w:t xml:space="preserve">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63769687" w14:textId="65896D6C" w:rsidR="00AA1D1D" w:rsidRDefault="00AA1D1D" w:rsidP="00AA1D1D">
      <w:pPr>
        <w:pStyle w:val="EQ"/>
        <w:jc w:val="center"/>
      </w:pPr>
      <w:r w:rsidRPr="00F9186B">
        <w:rPr>
          <w:position w:val="-34"/>
        </w:rPr>
        <w:object w:dxaOrig="4880" w:dyaOrig="780" w14:anchorId="08410BAE">
          <v:shape id="_x0000_i1027" type="#_x0000_t75" style="width:244.45pt;height:39.1pt" o:ole="">
            <v:imagedata r:id="rId17" o:title=""/>
          </v:shape>
          <o:OLEObject Type="Embed" ProgID="Equation.3" ShapeID="_x0000_i1027" DrawAspect="Content" ObjectID="_1587561239" r:id="rId18"/>
        </w:object>
      </w:r>
    </w:p>
    <w:p w14:paraId="5779949B" w14:textId="6437A7D7" w:rsidR="00AA1D1D" w:rsidRDefault="00F9186B" w:rsidP="00AA1D1D">
      <w:pPr>
        <w:pStyle w:val="B1"/>
      </w:pPr>
      <w:r>
        <w:rPr>
          <w:noProof/>
          <w:lang w:val="en-US"/>
        </w:rPr>
        <mc:AlternateContent>
          <mc:Choice Requires="wps">
            <w:drawing>
              <wp:anchor distT="0" distB="0" distL="114300" distR="114300" simplePos="0" relativeHeight="251659264" behindDoc="0" locked="0" layoutInCell="1" allowOverlap="1" wp14:anchorId="782D1214" wp14:editId="56EA2857">
                <wp:simplePos x="0" y="0"/>
                <wp:positionH relativeFrom="column">
                  <wp:posOffset>5229373</wp:posOffset>
                </wp:positionH>
                <wp:positionV relativeFrom="paragraph">
                  <wp:posOffset>103699</wp:posOffset>
                </wp:positionV>
                <wp:extent cx="913862" cy="24033"/>
                <wp:effectExtent l="0" t="0" r="19685" b="33655"/>
                <wp:wrapNone/>
                <wp:docPr id="1" name="Straight Connector 1"/>
                <wp:cNvGraphicFramePr/>
                <a:graphic xmlns:a="http://schemas.openxmlformats.org/drawingml/2006/main">
                  <a:graphicData uri="http://schemas.microsoft.com/office/word/2010/wordprocessingShape">
                    <wps:wsp>
                      <wps:cNvCnPr/>
                      <wps:spPr>
                        <a:xfrm flipV="1">
                          <a:off x="0" y="0"/>
                          <a:ext cx="913862" cy="240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1283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" strokecolor="black [3213]" strokeweight=".5pt">
                <v:stroke joinstyle="miter"/>
              </v:line>
            </w:pict>
          </mc:Fallback>
        </mc:AlternateContent>
      </w:r>
      <w:r w:rsidR="00AA1D1D">
        <w:tab/>
      </w:r>
      <w:proofErr w:type="gramStart"/>
      <w:r w:rsidR="00AA1D1D">
        <w:t>where</w:t>
      </w:r>
      <w:proofErr w:type="gramEnd"/>
      <w:r w:rsidR="00AA1D1D">
        <w:t xml:space="preserve"> the pseudo-random sequence </w:t>
      </w:r>
      <w:r w:rsidR="00AA1D1D" w:rsidRPr="00352B67">
        <w:rPr>
          <w:position w:val="-10"/>
        </w:rPr>
        <w:object w:dxaOrig="360" w:dyaOrig="300" w14:anchorId="4269D0ED">
          <v:shape id="_x0000_i1028" type="#_x0000_t75" style="width:18.2pt;height:14.65pt" o:ole="">
            <v:imagedata r:id="rId19" o:title=""/>
          </v:shape>
          <o:OLEObject Type="Embed" ProgID="Equation.3" ShapeID="_x0000_i1028" DrawAspect="Content" ObjectID="_1587561240" r:id="rId20"/>
        </w:object>
      </w:r>
      <w:r w:rsidR="00AA1D1D">
        <w:t xml:space="preserve"> is defined by clause 5.2.1 and shall be initialized with</w:t>
      </w:r>
      <w:r w:rsidRPr="00DB4391">
        <w:rPr>
          <w:position w:val="-10"/>
        </w:rPr>
        <w:object w:dxaOrig="1380" w:dyaOrig="340" w14:anchorId="070B52B3">
          <v:shape id="_x0000_i1029" type="#_x0000_t75" style="width:69.35pt;height:16.9pt" o:ole="">
            <v:imagedata r:id="rId13" o:title=""/>
          </v:shape>
          <o:OLEObject Type="Embed" ProgID="Equation.3" ShapeID="_x0000_i1029" DrawAspect="Content" ObjectID="_1587561241" r:id="rId21"/>
        </w:object>
      </w:r>
      <w:r w:rsidR="00AA1D1D">
        <w:t xml:space="preserve"> </w:t>
      </w:r>
      <w:r w:rsidRPr="00F9186B">
        <w:rPr>
          <w:position w:val="-12"/>
        </w:rPr>
        <w:object w:dxaOrig="999" w:dyaOrig="380" w14:anchorId="45979189">
          <v:shape id="_x0000_i1030" type="#_x0000_t75" style="width:49.8pt;height:19.1pt" o:ole="">
            <v:imagedata r:id="rId22" o:title=""/>
          </v:shape>
          <o:OLEObject Type="Embed" ProgID="Equation.DSMT4" ShapeID="_x0000_i1030" DrawAspect="Content" ObjectID="_1587561242" r:id="rId23"/>
        </w:object>
      </w:r>
      <w:r w:rsidR="00AA1D1D">
        <w:t xml:space="preserve"> at the beginning of each radio frame.</w:t>
      </w:r>
    </w:p>
    <w:p w14:paraId="5992EB3A" w14:textId="493254F5" w:rsidR="00AA1D1D" w:rsidRDefault="00AA1D1D" w:rsidP="00AA1D1D">
      <w:r>
        <w:rPr>
          <w:color w:val="000000"/>
          <w:sz w:val="27"/>
          <w:szCs w:val="27"/>
        </w:rPr>
        <w:t>============= End of Text Proposals in 38.211 ======================</w:t>
      </w:r>
    </w:p>
    <w:p w14:paraId="2AEB36D8" w14:textId="22963A18" w:rsidR="004617AD" w:rsidRDefault="004617AD" w:rsidP="004617AD">
      <w:pPr>
        <w:pStyle w:val="Heading1"/>
        <w:rPr>
          <w:sz w:val="22"/>
          <w:szCs w:val="22"/>
        </w:rPr>
      </w:pPr>
      <w:r>
        <w:t>3</w:t>
      </w:r>
      <w:r w:rsidRPr="0051574E">
        <w:t xml:space="preserve">. </w:t>
      </w:r>
      <w:r>
        <w:t>Conclusion</w:t>
      </w:r>
    </w:p>
    <w:p w14:paraId="1CA3BD82" w14:textId="12C01E3C" w:rsidR="004617AD" w:rsidRDefault="004617AD" w:rsidP="004617AD">
      <w:pPr>
        <w:ind w:firstLine="284"/>
        <w:jc w:val="both"/>
        <w:rPr>
          <w:sz w:val="22"/>
          <w:szCs w:val="22"/>
        </w:rPr>
      </w:pPr>
      <w:r w:rsidRPr="0051574E">
        <w:rPr>
          <w:sz w:val="22"/>
          <w:szCs w:val="22"/>
        </w:rPr>
        <w:t xml:space="preserve">To summarize, in this contribution </w:t>
      </w:r>
      <w:r>
        <w:rPr>
          <w:sz w:val="22"/>
          <w:szCs w:val="22"/>
        </w:rPr>
        <w:t xml:space="preserve">provided text proposals for TS 38.214 and TS 38.211 regarding gap symbols for SRS antenna switching and initialization value for SRS </w:t>
      </w:r>
      <w:proofErr w:type="spellStart"/>
      <w:r>
        <w:rPr>
          <w:sz w:val="22"/>
          <w:szCs w:val="22"/>
        </w:rPr>
        <w:t>groupHopping</w:t>
      </w:r>
      <w:proofErr w:type="spellEnd"/>
      <w:r>
        <w:rPr>
          <w:sz w:val="22"/>
          <w:szCs w:val="22"/>
        </w:rPr>
        <w:t xml:space="preserve"> respectively. We also provided the following proposal about UE </w:t>
      </w:r>
      <w:proofErr w:type="spellStart"/>
      <w:r>
        <w:rPr>
          <w:sz w:val="22"/>
          <w:szCs w:val="22"/>
        </w:rPr>
        <w:t>epxectation</w:t>
      </w:r>
      <w:proofErr w:type="spellEnd"/>
      <w:r>
        <w:rPr>
          <w:sz w:val="22"/>
          <w:szCs w:val="22"/>
        </w:rPr>
        <w:t xml:space="preserve"> on DCI triggers for aperiodic SRS resource sets:</w:t>
      </w:r>
    </w:p>
    <w:p w14:paraId="4E46F209" w14:textId="4A386030" w:rsidR="004617AD" w:rsidRDefault="004617AD" w:rsidP="004617AD">
      <w:pPr>
        <w:rPr>
          <w:sz w:val="22"/>
          <w:szCs w:val="22"/>
        </w:rPr>
      </w:pPr>
      <w:r w:rsidRPr="0085210F">
        <w:rPr>
          <w:rFonts w:eastAsia="Malgun Gothic"/>
          <w:b/>
          <w:i/>
          <w:lang w:eastAsia="zh-CN"/>
        </w:rPr>
        <w:t xml:space="preserve">Proposal 1: UE does not expect two DCI triggers separately for two SRS resource sets configured with </w:t>
      </w:r>
      <w:r w:rsidRPr="0085210F">
        <w:rPr>
          <w:b/>
          <w:i/>
          <w:lang w:eastAsia="zh-CN"/>
        </w:rPr>
        <w:t>SRS-</w:t>
      </w:r>
      <w:proofErr w:type="spellStart"/>
      <w:r w:rsidRPr="0085210F">
        <w:rPr>
          <w:b/>
          <w:i/>
          <w:lang w:eastAsia="zh-CN"/>
        </w:rPr>
        <w:t>SetUse</w:t>
      </w:r>
      <w:proofErr w:type="spellEnd"/>
      <w:r w:rsidRPr="0085210F">
        <w:rPr>
          <w:b/>
          <w:i/>
          <w:lang w:eastAsia="zh-CN"/>
        </w:rPr>
        <w:t xml:space="preserve"> set as 'antenna switching', with same </w:t>
      </w:r>
      <w:proofErr w:type="spellStart"/>
      <w:r w:rsidRPr="0085210F">
        <w:rPr>
          <w:b/>
          <w:i/>
          <w:lang w:eastAsia="zh-CN"/>
        </w:rPr>
        <w:t>codepoint</w:t>
      </w:r>
      <w:proofErr w:type="spellEnd"/>
      <w:r w:rsidRPr="0085210F">
        <w:rPr>
          <w:b/>
          <w:i/>
          <w:lang w:eastAsia="zh-CN"/>
        </w:rPr>
        <w:t xml:space="preserve"> identity in 2-bit SRS request field, in the </w:t>
      </w:r>
      <w:r w:rsidRPr="0085210F">
        <w:rPr>
          <w:b/>
          <w:i/>
        </w:rPr>
        <w:t>Table in 38.212.</w:t>
      </w:r>
    </w:p>
    <w:p w14:paraId="5AEDE2A9" w14:textId="77777777" w:rsidR="007E2F2A" w:rsidRDefault="007E2F2A" w:rsidP="003D0166">
      <w:pPr>
        <w:rPr>
          <w:rStyle w:val="fontstyle01"/>
          <w:rFonts w:ascii="Times New Roman" w:hAnsi="Times New Roman"/>
          <w:b/>
          <w:i/>
          <w:sz w:val="22"/>
          <w:szCs w:val="22"/>
        </w:rPr>
      </w:pPr>
    </w:p>
    <w:p w14:paraId="585F7E83" w14:textId="77777777" w:rsidR="00B12471" w:rsidRDefault="00B12471" w:rsidP="00B12471">
      <w:pPr>
        <w:pStyle w:val="Heading1"/>
        <w:pBdr>
          <w:top w:val="single" w:sz="12" w:space="4" w:color="auto"/>
        </w:pBdr>
        <w:ind w:left="0" w:firstLine="0"/>
        <w:rPr>
          <w:rFonts w:cs="Arial"/>
          <w:lang w:val="en-US"/>
        </w:rPr>
      </w:pPr>
      <w:r w:rsidRPr="0051574E">
        <w:rPr>
          <w:rFonts w:cs="Arial"/>
          <w:lang w:val="en-US"/>
        </w:rPr>
        <w:t>References</w:t>
      </w:r>
    </w:p>
    <w:p w14:paraId="3C96AD93" w14:textId="7DCFBF8E" w:rsidR="00386488" w:rsidRPr="006614B5" w:rsidRDefault="00200D44" w:rsidP="00200D44">
      <w:pPr>
        <w:numPr>
          <w:ilvl w:val="0"/>
          <w:numId w:val="5"/>
        </w:numPr>
        <w:jc w:val="both"/>
        <w:textAlignment w:val="auto"/>
        <w:rPr>
          <w:lang w:val="en-US"/>
        </w:rPr>
      </w:pPr>
      <w:r>
        <w:rPr>
          <w:sz w:val="22"/>
          <w:szCs w:val="22"/>
          <w:lang w:val="en-US" w:eastAsia="zh-CN"/>
        </w:rPr>
        <w:t>Chairman’s notes for RAN1 92b</w:t>
      </w:r>
      <w:r w:rsidR="00B464D1" w:rsidRPr="006614B5">
        <w:rPr>
          <w:sz w:val="22"/>
          <w:szCs w:val="22"/>
          <w:lang w:val="en-US" w:eastAsia="zh-CN"/>
        </w:rPr>
        <w:t xml:space="preserve">, </w:t>
      </w:r>
      <w:proofErr w:type="spellStart"/>
      <w:r w:rsidRPr="00200D44">
        <w:rPr>
          <w:sz w:val="22"/>
          <w:szCs w:val="22"/>
          <w:lang w:val="en-US" w:eastAsia="zh-CN"/>
        </w:rPr>
        <w:t>Sanya</w:t>
      </w:r>
      <w:proofErr w:type="spellEnd"/>
      <w:r w:rsidRPr="00200D44">
        <w:rPr>
          <w:sz w:val="22"/>
          <w:szCs w:val="22"/>
          <w:lang w:val="en-US" w:eastAsia="zh-CN"/>
        </w:rPr>
        <w:t>, China, April 16th – 20th, 2018</w:t>
      </w:r>
    </w:p>
    <w:sectPr w:rsidR="00386488" w:rsidRPr="006614B5" w:rsidSect="00D9045F">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14E90" w14:textId="77777777" w:rsidR="00E343DC" w:rsidRDefault="00E343DC">
      <w:r>
        <w:separator/>
      </w:r>
    </w:p>
  </w:endnote>
  <w:endnote w:type="continuationSeparator" w:id="0">
    <w:p w14:paraId="2F23497F" w14:textId="77777777" w:rsidR="00E343DC" w:rsidRDefault="00E3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C8B01" w14:textId="77777777" w:rsidR="001960A5" w:rsidRDefault="001960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D947C" w14:textId="77777777" w:rsidR="001960A5" w:rsidRDefault="001960A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49A6" w14:textId="77777777" w:rsidR="001960A5" w:rsidRDefault="001960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617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17A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02DFD" w14:textId="77777777" w:rsidR="00E343DC" w:rsidRDefault="00E343DC">
      <w:r>
        <w:separator/>
      </w:r>
    </w:p>
  </w:footnote>
  <w:footnote w:type="continuationSeparator" w:id="0">
    <w:p w14:paraId="75643EA6" w14:textId="77777777" w:rsidR="00E343DC" w:rsidRDefault="00E34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F1F5B" w14:textId="77777777" w:rsidR="001960A5" w:rsidRDefault="001960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464CE"/>
    <w:multiLevelType w:val="hybridMultilevel"/>
    <w:tmpl w:val="1272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1D4399"/>
    <w:multiLevelType w:val="hybridMultilevel"/>
    <w:tmpl w:val="09F6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27530"/>
    <w:multiLevelType w:val="hybridMultilevel"/>
    <w:tmpl w:val="F144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77098"/>
    <w:multiLevelType w:val="hybridMultilevel"/>
    <w:tmpl w:val="F6FE1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D0DC7"/>
    <w:multiLevelType w:val="hybridMultilevel"/>
    <w:tmpl w:val="984050FC"/>
    <w:lvl w:ilvl="0" w:tplc="36826B90">
      <w:start w:val="1"/>
      <w:numFmt w:val="bullet"/>
      <w:lvlText w:val="•"/>
      <w:lvlJc w:val="left"/>
      <w:pPr>
        <w:tabs>
          <w:tab w:val="num" w:pos="720"/>
        </w:tabs>
        <w:ind w:left="720" w:hanging="360"/>
      </w:pPr>
      <w:rPr>
        <w:rFonts w:ascii="Arial" w:hAnsi="Arial" w:hint="default"/>
      </w:rPr>
    </w:lvl>
    <w:lvl w:ilvl="1" w:tplc="D4905634">
      <w:numFmt w:val="bullet"/>
      <w:lvlText w:val="–"/>
      <w:lvlJc w:val="left"/>
      <w:pPr>
        <w:tabs>
          <w:tab w:val="num" w:pos="1440"/>
        </w:tabs>
        <w:ind w:left="1440" w:hanging="360"/>
      </w:pPr>
      <w:rPr>
        <w:rFonts w:ascii="Arial" w:hAnsi="Arial" w:hint="default"/>
      </w:rPr>
    </w:lvl>
    <w:lvl w:ilvl="2" w:tplc="82F6A850">
      <w:numFmt w:val="bullet"/>
      <w:lvlText w:val="•"/>
      <w:lvlJc w:val="left"/>
      <w:pPr>
        <w:tabs>
          <w:tab w:val="num" w:pos="2160"/>
        </w:tabs>
        <w:ind w:left="2160" w:hanging="360"/>
      </w:pPr>
      <w:rPr>
        <w:rFonts w:ascii="Arial" w:hAnsi="Arial" w:hint="default"/>
      </w:rPr>
    </w:lvl>
    <w:lvl w:ilvl="3" w:tplc="94260142">
      <w:numFmt w:val="bullet"/>
      <w:lvlText w:val="–"/>
      <w:lvlJc w:val="left"/>
      <w:pPr>
        <w:tabs>
          <w:tab w:val="num" w:pos="2880"/>
        </w:tabs>
        <w:ind w:left="2880" w:hanging="360"/>
      </w:pPr>
      <w:rPr>
        <w:rFonts w:ascii="Arial" w:hAnsi="Arial" w:hint="default"/>
      </w:rPr>
    </w:lvl>
    <w:lvl w:ilvl="4" w:tplc="7F380E72" w:tentative="1">
      <w:start w:val="1"/>
      <w:numFmt w:val="bullet"/>
      <w:lvlText w:val="•"/>
      <w:lvlJc w:val="left"/>
      <w:pPr>
        <w:tabs>
          <w:tab w:val="num" w:pos="3600"/>
        </w:tabs>
        <w:ind w:left="3600" w:hanging="360"/>
      </w:pPr>
      <w:rPr>
        <w:rFonts w:ascii="Arial" w:hAnsi="Arial" w:hint="default"/>
      </w:rPr>
    </w:lvl>
    <w:lvl w:ilvl="5" w:tplc="8BFA9BC4" w:tentative="1">
      <w:start w:val="1"/>
      <w:numFmt w:val="bullet"/>
      <w:lvlText w:val="•"/>
      <w:lvlJc w:val="left"/>
      <w:pPr>
        <w:tabs>
          <w:tab w:val="num" w:pos="4320"/>
        </w:tabs>
        <w:ind w:left="4320" w:hanging="360"/>
      </w:pPr>
      <w:rPr>
        <w:rFonts w:ascii="Arial" w:hAnsi="Arial" w:hint="default"/>
      </w:rPr>
    </w:lvl>
    <w:lvl w:ilvl="6" w:tplc="3F6225EA" w:tentative="1">
      <w:start w:val="1"/>
      <w:numFmt w:val="bullet"/>
      <w:lvlText w:val="•"/>
      <w:lvlJc w:val="left"/>
      <w:pPr>
        <w:tabs>
          <w:tab w:val="num" w:pos="5040"/>
        </w:tabs>
        <w:ind w:left="5040" w:hanging="360"/>
      </w:pPr>
      <w:rPr>
        <w:rFonts w:ascii="Arial" w:hAnsi="Arial" w:hint="default"/>
      </w:rPr>
    </w:lvl>
    <w:lvl w:ilvl="7" w:tplc="DD827A8C" w:tentative="1">
      <w:start w:val="1"/>
      <w:numFmt w:val="bullet"/>
      <w:lvlText w:val="•"/>
      <w:lvlJc w:val="left"/>
      <w:pPr>
        <w:tabs>
          <w:tab w:val="num" w:pos="5760"/>
        </w:tabs>
        <w:ind w:left="5760" w:hanging="360"/>
      </w:pPr>
      <w:rPr>
        <w:rFonts w:ascii="Arial" w:hAnsi="Arial" w:hint="default"/>
      </w:rPr>
    </w:lvl>
    <w:lvl w:ilvl="8" w:tplc="BD90AD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57A9C"/>
    <w:multiLevelType w:val="hybridMultilevel"/>
    <w:tmpl w:val="C972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B91D67"/>
    <w:multiLevelType w:val="hybridMultilevel"/>
    <w:tmpl w:val="3C40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43B69"/>
    <w:multiLevelType w:val="hybridMultilevel"/>
    <w:tmpl w:val="B3148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8708AE"/>
    <w:multiLevelType w:val="multilevel"/>
    <w:tmpl w:val="6262CA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205AB9"/>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0E6FA7"/>
    <w:multiLevelType w:val="hybridMultilevel"/>
    <w:tmpl w:val="B7BC5908"/>
    <w:lvl w:ilvl="0" w:tplc="E040ACC6">
      <w:start w:val="1"/>
      <w:numFmt w:val="decimal"/>
      <w:lvlText w:val="%1."/>
      <w:lvlJc w:val="left"/>
      <w:pPr>
        <w:ind w:left="720" w:hanging="360"/>
      </w:pPr>
      <w:rPr>
        <w:rFonts w:ascii="Arial"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D0D58E5"/>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EF13997"/>
    <w:multiLevelType w:val="hybridMultilevel"/>
    <w:tmpl w:val="36DE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D7795"/>
    <w:multiLevelType w:val="hybridMultilevel"/>
    <w:tmpl w:val="B0F43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7D45AC"/>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2528A9"/>
    <w:multiLevelType w:val="hybridMultilevel"/>
    <w:tmpl w:val="3A60D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5942FE"/>
    <w:multiLevelType w:val="hybridMultilevel"/>
    <w:tmpl w:val="AF583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C17DA"/>
    <w:multiLevelType w:val="hybridMultilevel"/>
    <w:tmpl w:val="6E180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42"/>
  </w:num>
  <w:num w:numId="4">
    <w:abstractNumId w:val="2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7"/>
  </w:num>
  <w:num w:numId="8">
    <w:abstractNumId w:val="18"/>
  </w:num>
  <w:num w:numId="9">
    <w:abstractNumId w:val="34"/>
  </w:num>
  <w:num w:numId="10">
    <w:abstractNumId w:val="35"/>
  </w:num>
  <w:num w:numId="11">
    <w:abstractNumId w:val="40"/>
  </w:num>
  <w:num w:numId="12">
    <w:abstractNumId w:val="30"/>
  </w:num>
  <w:num w:numId="13">
    <w:abstractNumId w:val="12"/>
  </w:num>
  <w:num w:numId="14">
    <w:abstractNumId w:val="7"/>
  </w:num>
  <w:num w:numId="15">
    <w:abstractNumId w:val="31"/>
  </w:num>
  <w:num w:numId="16">
    <w:abstractNumId w:val="29"/>
  </w:num>
  <w:num w:numId="17">
    <w:abstractNumId w:val="1"/>
  </w:num>
  <w:num w:numId="18">
    <w:abstractNumId w:val="2"/>
  </w:num>
  <w:num w:numId="19">
    <w:abstractNumId w:val="38"/>
  </w:num>
  <w:num w:numId="20">
    <w:abstractNumId w:val="19"/>
  </w:num>
  <w:num w:numId="21">
    <w:abstractNumId w:val="22"/>
  </w:num>
  <w:num w:numId="22">
    <w:abstractNumId w:val="44"/>
  </w:num>
  <w:num w:numId="23">
    <w:abstractNumId w:val="33"/>
  </w:num>
  <w:num w:numId="24">
    <w:abstractNumId w:val="4"/>
  </w:num>
  <w:num w:numId="25">
    <w:abstractNumId w:val="9"/>
  </w:num>
  <w:num w:numId="26">
    <w:abstractNumId w:val="41"/>
  </w:num>
  <w:num w:numId="27">
    <w:abstractNumId w:val="14"/>
  </w:num>
  <w:num w:numId="28">
    <w:abstractNumId w:val="16"/>
  </w:num>
  <w:num w:numId="29">
    <w:abstractNumId w:val="39"/>
  </w:num>
  <w:num w:numId="30">
    <w:abstractNumId w:val="6"/>
  </w:num>
  <w:num w:numId="31">
    <w:abstractNumId w:val="13"/>
  </w:num>
  <w:num w:numId="32">
    <w:abstractNumId w:val="37"/>
  </w:num>
  <w:num w:numId="33">
    <w:abstractNumId w:val="43"/>
  </w:num>
  <w:num w:numId="34">
    <w:abstractNumId w:val="17"/>
  </w:num>
  <w:num w:numId="35">
    <w:abstractNumId w:val="45"/>
  </w:num>
  <w:num w:numId="36">
    <w:abstractNumId w:val="10"/>
  </w:num>
  <w:num w:numId="37">
    <w:abstractNumId w:val="8"/>
  </w:num>
  <w:num w:numId="38">
    <w:abstractNumId w:val="11"/>
  </w:num>
  <w:num w:numId="39">
    <w:abstractNumId w:val="32"/>
  </w:num>
  <w:num w:numId="40">
    <w:abstractNumId w:val="20"/>
    <w:lvlOverride w:ilvl="1">
      <w:lvl w:ilvl="1">
        <w:numFmt w:val="bullet"/>
        <w:lvlText w:val="o"/>
        <w:lvlJc w:val="left"/>
        <w:pPr>
          <w:tabs>
            <w:tab w:val="num" w:pos="1440"/>
          </w:tabs>
          <w:ind w:left="1440" w:hanging="360"/>
        </w:pPr>
        <w:rPr>
          <w:rFonts w:ascii="Courier New" w:hAnsi="Courier New" w:hint="default"/>
          <w:sz w:val="20"/>
        </w:rPr>
      </w:lvl>
    </w:lvlOverride>
  </w:num>
  <w:num w:numId="41">
    <w:abstractNumId w:val="36"/>
  </w:num>
  <w:num w:numId="42">
    <w:abstractNumId w:val="21"/>
  </w:num>
  <w:num w:numId="43">
    <w:abstractNumId w:val="28"/>
  </w:num>
  <w:num w:numId="44">
    <w:abstractNumId w:val="24"/>
  </w:num>
  <w:num w:numId="4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093"/>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07"/>
    <w:rsid w:val="0004403C"/>
    <w:rsid w:val="00044225"/>
    <w:rsid w:val="00044359"/>
    <w:rsid w:val="00044576"/>
    <w:rsid w:val="00044FC4"/>
    <w:rsid w:val="0004516E"/>
    <w:rsid w:val="000451E5"/>
    <w:rsid w:val="000453F6"/>
    <w:rsid w:val="000462B5"/>
    <w:rsid w:val="00046CD6"/>
    <w:rsid w:val="00046CE4"/>
    <w:rsid w:val="00046F9A"/>
    <w:rsid w:val="0004713D"/>
    <w:rsid w:val="000472E3"/>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0DE"/>
    <w:rsid w:val="0006436D"/>
    <w:rsid w:val="0006480B"/>
    <w:rsid w:val="00064A2B"/>
    <w:rsid w:val="00064D39"/>
    <w:rsid w:val="0006549C"/>
    <w:rsid w:val="00065D64"/>
    <w:rsid w:val="000663FC"/>
    <w:rsid w:val="0006669B"/>
    <w:rsid w:val="000667D1"/>
    <w:rsid w:val="00066E05"/>
    <w:rsid w:val="00067087"/>
    <w:rsid w:val="000671F8"/>
    <w:rsid w:val="00067200"/>
    <w:rsid w:val="0006739D"/>
    <w:rsid w:val="00067436"/>
    <w:rsid w:val="000674DD"/>
    <w:rsid w:val="0006777C"/>
    <w:rsid w:val="00067AA6"/>
    <w:rsid w:val="00067B4D"/>
    <w:rsid w:val="00067E7F"/>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253"/>
    <w:rsid w:val="000955C1"/>
    <w:rsid w:val="00095671"/>
    <w:rsid w:val="00095920"/>
    <w:rsid w:val="00095F53"/>
    <w:rsid w:val="00096006"/>
    <w:rsid w:val="00096085"/>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5E5"/>
    <w:rsid w:val="000A47AC"/>
    <w:rsid w:val="000A49DE"/>
    <w:rsid w:val="000A4B74"/>
    <w:rsid w:val="000A52B9"/>
    <w:rsid w:val="000A54DF"/>
    <w:rsid w:val="000A5974"/>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B14"/>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17B2"/>
    <w:rsid w:val="000D206C"/>
    <w:rsid w:val="000D220E"/>
    <w:rsid w:val="000D23C1"/>
    <w:rsid w:val="000D23F0"/>
    <w:rsid w:val="000D2AE0"/>
    <w:rsid w:val="000D2EA5"/>
    <w:rsid w:val="000D35D4"/>
    <w:rsid w:val="000D362A"/>
    <w:rsid w:val="000D37FA"/>
    <w:rsid w:val="000D3A6C"/>
    <w:rsid w:val="000D3F11"/>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A3"/>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3C0"/>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2FC0"/>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6FA5"/>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7F0"/>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1DC"/>
    <w:rsid w:val="0012467D"/>
    <w:rsid w:val="001246EC"/>
    <w:rsid w:val="001249BA"/>
    <w:rsid w:val="001249D7"/>
    <w:rsid w:val="00124B40"/>
    <w:rsid w:val="00124E10"/>
    <w:rsid w:val="00125078"/>
    <w:rsid w:val="0012513D"/>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1A30"/>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5B6"/>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0A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63E"/>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3F2B"/>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1C8"/>
    <w:rsid w:val="001C16A9"/>
    <w:rsid w:val="001C1E53"/>
    <w:rsid w:val="001C211D"/>
    <w:rsid w:val="001C222B"/>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44"/>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2D"/>
    <w:rsid w:val="00200A92"/>
    <w:rsid w:val="00200BF9"/>
    <w:rsid w:val="00200D44"/>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644"/>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9EC"/>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87C"/>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2E5"/>
    <w:rsid w:val="00233B04"/>
    <w:rsid w:val="00233DF2"/>
    <w:rsid w:val="002344C8"/>
    <w:rsid w:val="00234655"/>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0FCE"/>
    <w:rsid w:val="0024103F"/>
    <w:rsid w:val="002410A5"/>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0AB"/>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885"/>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8D4"/>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5C4"/>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ADD"/>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511"/>
    <w:rsid w:val="002F0684"/>
    <w:rsid w:val="002F0ADB"/>
    <w:rsid w:val="002F1C5C"/>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9C8"/>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AC0"/>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AA2"/>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46E"/>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429"/>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88"/>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A79D0"/>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166"/>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255"/>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2C81"/>
    <w:rsid w:val="003F324B"/>
    <w:rsid w:val="003F3652"/>
    <w:rsid w:val="003F3865"/>
    <w:rsid w:val="003F3A47"/>
    <w:rsid w:val="003F3DFF"/>
    <w:rsid w:val="003F412F"/>
    <w:rsid w:val="003F460E"/>
    <w:rsid w:val="003F4933"/>
    <w:rsid w:val="003F4977"/>
    <w:rsid w:val="003F4E1C"/>
    <w:rsid w:val="003F4E39"/>
    <w:rsid w:val="003F536B"/>
    <w:rsid w:val="003F586D"/>
    <w:rsid w:val="003F60EF"/>
    <w:rsid w:val="003F62B4"/>
    <w:rsid w:val="003F6853"/>
    <w:rsid w:val="003F6930"/>
    <w:rsid w:val="003F6979"/>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B0A"/>
    <w:rsid w:val="00410CC4"/>
    <w:rsid w:val="00411230"/>
    <w:rsid w:val="004118C9"/>
    <w:rsid w:val="0041195D"/>
    <w:rsid w:val="00411B58"/>
    <w:rsid w:val="00412697"/>
    <w:rsid w:val="00412D2F"/>
    <w:rsid w:val="00412DBE"/>
    <w:rsid w:val="00412F8D"/>
    <w:rsid w:val="00413369"/>
    <w:rsid w:val="00413F24"/>
    <w:rsid w:val="00414129"/>
    <w:rsid w:val="004145AE"/>
    <w:rsid w:val="00415198"/>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60E"/>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022"/>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1BBA"/>
    <w:rsid w:val="004425C2"/>
    <w:rsid w:val="00442824"/>
    <w:rsid w:val="00442FFB"/>
    <w:rsid w:val="004430FD"/>
    <w:rsid w:val="00443A87"/>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B11"/>
    <w:rsid w:val="00450D3B"/>
    <w:rsid w:val="004518D5"/>
    <w:rsid w:val="004519BF"/>
    <w:rsid w:val="00451B06"/>
    <w:rsid w:val="00451BEB"/>
    <w:rsid w:val="004527C0"/>
    <w:rsid w:val="00453531"/>
    <w:rsid w:val="00453871"/>
    <w:rsid w:val="00453B31"/>
    <w:rsid w:val="00453D65"/>
    <w:rsid w:val="00453DEF"/>
    <w:rsid w:val="00454050"/>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7AD"/>
    <w:rsid w:val="0046194F"/>
    <w:rsid w:val="00461C00"/>
    <w:rsid w:val="00461E3A"/>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6D0D"/>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5FE"/>
    <w:rsid w:val="004777C7"/>
    <w:rsid w:val="00477C8F"/>
    <w:rsid w:val="004803A9"/>
    <w:rsid w:val="004807D5"/>
    <w:rsid w:val="00480865"/>
    <w:rsid w:val="00480B03"/>
    <w:rsid w:val="004810EC"/>
    <w:rsid w:val="004814F6"/>
    <w:rsid w:val="00481607"/>
    <w:rsid w:val="00481F2C"/>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820"/>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97C38"/>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13F"/>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810"/>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6C29"/>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2D5"/>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4F9"/>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572"/>
    <w:rsid w:val="00500798"/>
    <w:rsid w:val="005007E7"/>
    <w:rsid w:val="00500A59"/>
    <w:rsid w:val="00500D5B"/>
    <w:rsid w:val="005010A3"/>
    <w:rsid w:val="005012BB"/>
    <w:rsid w:val="0050132F"/>
    <w:rsid w:val="00501723"/>
    <w:rsid w:val="0050192A"/>
    <w:rsid w:val="00501A8C"/>
    <w:rsid w:val="00501F0D"/>
    <w:rsid w:val="00502320"/>
    <w:rsid w:val="005024CC"/>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757"/>
    <w:rsid w:val="00515907"/>
    <w:rsid w:val="00515E2B"/>
    <w:rsid w:val="005169B5"/>
    <w:rsid w:val="00516B96"/>
    <w:rsid w:val="00516D2A"/>
    <w:rsid w:val="00516F8F"/>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1C5"/>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447"/>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886"/>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4CF"/>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2AE3"/>
    <w:rsid w:val="005A320D"/>
    <w:rsid w:val="005A36E3"/>
    <w:rsid w:val="005A3A31"/>
    <w:rsid w:val="005A3AF1"/>
    <w:rsid w:val="005A3B1E"/>
    <w:rsid w:val="005A40D5"/>
    <w:rsid w:val="005A4126"/>
    <w:rsid w:val="005A4999"/>
    <w:rsid w:val="005A4E38"/>
    <w:rsid w:val="005A50CE"/>
    <w:rsid w:val="005A588D"/>
    <w:rsid w:val="005A59CF"/>
    <w:rsid w:val="005A5E7C"/>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76"/>
    <w:rsid w:val="005D3894"/>
    <w:rsid w:val="005D4371"/>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B2B"/>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0C9"/>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176A4"/>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5E"/>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4B5"/>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0DD"/>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0EA7"/>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6BF4"/>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8EF"/>
    <w:rsid w:val="006B6AD0"/>
    <w:rsid w:val="006B6BA3"/>
    <w:rsid w:val="006B6C95"/>
    <w:rsid w:val="006B725C"/>
    <w:rsid w:val="006B7864"/>
    <w:rsid w:val="006B789D"/>
    <w:rsid w:val="006C03B2"/>
    <w:rsid w:val="006C06A4"/>
    <w:rsid w:val="006C09DD"/>
    <w:rsid w:val="006C0A1A"/>
    <w:rsid w:val="006C1B3F"/>
    <w:rsid w:val="006C20C0"/>
    <w:rsid w:val="006C2F2C"/>
    <w:rsid w:val="006C375B"/>
    <w:rsid w:val="006C377A"/>
    <w:rsid w:val="006C3F40"/>
    <w:rsid w:val="006C44D3"/>
    <w:rsid w:val="006C45C1"/>
    <w:rsid w:val="006C4B0F"/>
    <w:rsid w:val="006C4B11"/>
    <w:rsid w:val="006C4D69"/>
    <w:rsid w:val="006C4F9D"/>
    <w:rsid w:val="006C50C3"/>
    <w:rsid w:val="006C5215"/>
    <w:rsid w:val="006C5389"/>
    <w:rsid w:val="006C539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0DD"/>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46D2"/>
    <w:rsid w:val="006E512D"/>
    <w:rsid w:val="006E5151"/>
    <w:rsid w:val="006E53A2"/>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066"/>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61"/>
    <w:rsid w:val="00711AE4"/>
    <w:rsid w:val="00711D10"/>
    <w:rsid w:val="00711D73"/>
    <w:rsid w:val="00711E0C"/>
    <w:rsid w:val="007127BB"/>
    <w:rsid w:val="00712A0F"/>
    <w:rsid w:val="00712FDB"/>
    <w:rsid w:val="00713093"/>
    <w:rsid w:val="0071374D"/>
    <w:rsid w:val="00713B48"/>
    <w:rsid w:val="00713B51"/>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365"/>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36"/>
    <w:rsid w:val="00726281"/>
    <w:rsid w:val="0072665F"/>
    <w:rsid w:val="00726BBD"/>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50"/>
    <w:rsid w:val="0073637C"/>
    <w:rsid w:val="00736801"/>
    <w:rsid w:val="00736D7B"/>
    <w:rsid w:val="007377ED"/>
    <w:rsid w:val="007379C8"/>
    <w:rsid w:val="00737D60"/>
    <w:rsid w:val="00740698"/>
    <w:rsid w:val="007406C0"/>
    <w:rsid w:val="007408E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B96"/>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47A"/>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2EFF"/>
    <w:rsid w:val="00783315"/>
    <w:rsid w:val="007833C3"/>
    <w:rsid w:val="007837BE"/>
    <w:rsid w:val="0078380D"/>
    <w:rsid w:val="00783CAC"/>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90"/>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12"/>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2F2A"/>
    <w:rsid w:val="007E34C2"/>
    <w:rsid w:val="007E3F73"/>
    <w:rsid w:val="007E4584"/>
    <w:rsid w:val="007E45DB"/>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A75"/>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2BAB"/>
    <w:rsid w:val="00803E2E"/>
    <w:rsid w:val="008041E1"/>
    <w:rsid w:val="00804867"/>
    <w:rsid w:val="00804A64"/>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E3"/>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B75"/>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0F"/>
    <w:rsid w:val="008521C5"/>
    <w:rsid w:val="00852338"/>
    <w:rsid w:val="00852F3B"/>
    <w:rsid w:val="0085304D"/>
    <w:rsid w:val="00853657"/>
    <w:rsid w:val="00853B2A"/>
    <w:rsid w:val="00853C45"/>
    <w:rsid w:val="00854090"/>
    <w:rsid w:val="008540E5"/>
    <w:rsid w:val="00854983"/>
    <w:rsid w:val="00854B60"/>
    <w:rsid w:val="008555CB"/>
    <w:rsid w:val="00855A58"/>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D0A"/>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9DD"/>
    <w:rsid w:val="00880B3D"/>
    <w:rsid w:val="00880D84"/>
    <w:rsid w:val="00880F69"/>
    <w:rsid w:val="008810DF"/>
    <w:rsid w:val="008810FA"/>
    <w:rsid w:val="00881842"/>
    <w:rsid w:val="00881F28"/>
    <w:rsid w:val="0088261A"/>
    <w:rsid w:val="00882BB1"/>
    <w:rsid w:val="00883004"/>
    <w:rsid w:val="00883878"/>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2F44"/>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881"/>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261"/>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A1B"/>
    <w:rsid w:val="008C7F77"/>
    <w:rsid w:val="008D008C"/>
    <w:rsid w:val="008D02CB"/>
    <w:rsid w:val="008D0459"/>
    <w:rsid w:val="008D057E"/>
    <w:rsid w:val="008D05D2"/>
    <w:rsid w:val="008D13DC"/>
    <w:rsid w:val="008D149D"/>
    <w:rsid w:val="008D1E23"/>
    <w:rsid w:val="008D1E6B"/>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266"/>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383"/>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8D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74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1CFD"/>
    <w:rsid w:val="00942445"/>
    <w:rsid w:val="00942BB8"/>
    <w:rsid w:val="0094335F"/>
    <w:rsid w:val="00943D09"/>
    <w:rsid w:val="00944202"/>
    <w:rsid w:val="00944335"/>
    <w:rsid w:val="00944710"/>
    <w:rsid w:val="00944AF4"/>
    <w:rsid w:val="00944D54"/>
    <w:rsid w:val="00944EC4"/>
    <w:rsid w:val="00945339"/>
    <w:rsid w:val="00945E49"/>
    <w:rsid w:val="009462D8"/>
    <w:rsid w:val="00946388"/>
    <w:rsid w:val="009509D7"/>
    <w:rsid w:val="00950A0C"/>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5B85"/>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0C"/>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33"/>
    <w:rsid w:val="00970872"/>
    <w:rsid w:val="00970A38"/>
    <w:rsid w:val="00970F7A"/>
    <w:rsid w:val="00970FE3"/>
    <w:rsid w:val="00971190"/>
    <w:rsid w:val="00971B8F"/>
    <w:rsid w:val="00971EC5"/>
    <w:rsid w:val="00971F6B"/>
    <w:rsid w:val="00971FCC"/>
    <w:rsid w:val="0097283A"/>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D1E"/>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7BD"/>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9F7ED6"/>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FD4"/>
    <w:rsid w:val="00A261E4"/>
    <w:rsid w:val="00A26425"/>
    <w:rsid w:val="00A26883"/>
    <w:rsid w:val="00A26D60"/>
    <w:rsid w:val="00A26EE0"/>
    <w:rsid w:val="00A27E36"/>
    <w:rsid w:val="00A30090"/>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7B3"/>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6FFC"/>
    <w:rsid w:val="00A770A5"/>
    <w:rsid w:val="00A7735F"/>
    <w:rsid w:val="00A77816"/>
    <w:rsid w:val="00A77C0E"/>
    <w:rsid w:val="00A8035C"/>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7C1"/>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6AA"/>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1D"/>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1DE"/>
    <w:rsid w:val="00AD58E2"/>
    <w:rsid w:val="00AD6C7F"/>
    <w:rsid w:val="00AD70C9"/>
    <w:rsid w:val="00AD732B"/>
    <w:rsid w:val="00AD7547"/>
    <w:rsid w:val="00AD75A6"/>
    <w:rsid w:val="00AD7927"/>
    <w:rsid w:val="00AD7E1A"/>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6E99"/>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9C"/>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4D1"/>
    <w:rsid w:val="00B46BBB"/>
    <w:rsid w:val="00B47784"/>
    <w:rsid w:val="00B4783F"/>
    <w:rsid w:val="00B47CEF"/>
    <w:rsid w:val="00B504F7"/>
    <w:rsid w:val="00B50E3F"/>
    <w:rsid w:val="00B513F2"/>
    <w:rsid w:val="00B51420"/>
    <w:rsid w:val="00B51526"/>
    <w:rsid w:val="00B51A40"/>
    <w:rsid w:val="00B51CC0"/>
    <w:rsid w:val="00B51F41"/>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021"/>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C46"/>
    <w:rsid w:val="00B72184"/>
    <w:rsid w:val="00B7273B"/>
    <w:rsid w:val="00B727B8"/>
    <w:rsid w:val="00B73259"/>
    <w:rsid w:val="00B73453"/>
    <w:rsid w:val="00B737C7"/>
    <w:rsid w:val="00B741DB"/>
    <w:rsid w:val="00B74570"/>
    <w:rsid w:val="00B74A0D"/>
    <w:rsid w:val="00B74EC0"/>
    <w:rsid w:val="00B750D4"/>
    <w:rsid w:val="00B75667"/>
    <w:rsid w:val="00B75A00"/>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2CB"/>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17B9"/>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2F25"/>
    <w:rsid w:val="00BE312F"/>
    <w:rsid w:val="00BE3EA0"/>
    <w:rsid w:val="00BE403F"/>
    <w:rsid w:val="00BE475F"/>
    <w:rsid w:val="00BE54F2"/>
    <w:rsid w:val="00BE5519"/>
    <w:rsid w:val="00BE57B1"/>
    <w:rsid w:val="00BE5813"/>
    <w:rsid w:val="00BE6149"/>
    <w:rsid w:val="00BE627E"/>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0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BB8"/>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6D34"/>
    <w:rsid w:val="00C17099"/>
    <w:rsid w:val="00C1733B"/>
    <w:rsid w:val="00C1741D"/>
    <w:rsid w:val="00C174EC"/>
    <w:rsid w:val="00C17593"/>
    <w:rsid w:val="00C17D7E"/>
    <w:rsid w:val="00C17D89"/>
    <w:rsid w:val="00C17E62"/>
    <w:rsid w:val="00C17E90"/>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075"/>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085"/>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396F"/>
    <w:rsid w:val="00C64376"/>
    <w:rsid w:val="00C64626"/>
    <w:rsid w:val="00C64849"/>
    <w:rsid w:val="00C64DFC"/>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9BF"/>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2F0B"/>
    <w:rsid w:val="00CB3189"/>
    <w:rsid w:val="00CB31BE"/>
    <w:rsid w:val="00CB480A"/>
    <w:rsid w:val="00CB4FA5"/>
    <w:rsid w:val="00CB510D"/>
    <w:rsid w:val="00CB558B"/>
    <w:rsid w:val="00CB58DD"/>
    <w:rsid w:val="00CB590E"/>
    <w:rsid w:val="00CB59DE"/>
    <w:rsid w:val="00CB5A1C"/>
    <w:rsid w:val="00CB5A9F"/>
    <w:rsid w:val="00CB5EF8"/>
    <w:rsid w:val="00CB613B"/>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83F"/>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749"/>
    <w:rsid w:val="00CD492B"/>
    <w:rsid w:val="00CD4E82"/>
    <w:rsid w:val="00CD5423"/>
    <w:rsid w:val="00CD57B7"/>
    <w:rsid w:val="00CD5C02"/>
    <w:rsid w:val="00CD61E3"/>
    <w:rsid w:val="00CD6814"/>
    <w:rsid w:val="00CD6A92"/>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08"/>
    <w:rsid w:val="00CF50A9"/>
    <w:rsid w:val="00CF5522"/>
    <w:rsid w:val="00CF61A3"/>
    <w:rsid w:val="00CF6489"/>
    <w:rsid w:val="00CF66DE"/>
    <w:rsid w:val="00CF6848"/>
    <w:rsid w:val="00CF6AF3"/>
    <w:rsid w:val="00CF6C9A"/>
    <w:rsid w:val="00CF6F64"/>
    <w:rsid w:val="00CF7A9C"/>
    <w:rsid w:val="00CF7CCF"/>
    <w:rsid w:val="00D004E5"/>
    <w:rsid w:val="00D00522"/>
    <w:rsid w:val="00D00B22"/>
    <w:rsid w:val="00D017EE"/>
    <w:rsid w:val="00D0182B"/>
    <w:rsid w:val="00D0186E"/>
    <w:rsid w:val="00D01C73"/>
    <w:rsid w:val="00D01FAB"/>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C1B"/>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907"/>
    <w:rsid w:val="00D31B49"/>
    <w:rsid w:val="00D31B9F"/>
    <w:rsid w:val="00D31BEA"/>
    <w:rsid w:val="00D31EA1"/>
    <w:rsid w:val="00D32B6E"/>
    <w:rsid w:val="00D33313"/>
    <w:rsid w:val="00D33410"/>
    <w:rsid w:val="00D33651"/>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77B"/>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3D3"/>
    <w:rsid w:val="00D578C5"/>
    <w:rsid w:val="00D57B26"/>
    <w:rsid w:val="00D57C20"/>
    <w:rsid w:val="00D57F0A"/>
    <w:rsid w:val="00D6005F"/>
    <w:rsid w:val="00D600BE"/>
    <w:rsid w:val="00D60207"/>
    <w:rsid w:val="00D60BCB"/>
    <w:rsid w:val="00D60CB2"/>
    <w:rsid w:val="00D60DD4"/>
    <w:rsid w:val="00D61059"/>
    <w:rsid w:val="00D62243"/>
    <w:rsid w:val="00D624A5"/>
    <w:rsid w:val="00D624C9"/>
    <w:rsid w:val="00D6278F"/>
    <w:rsid w:val="00D62949"/>
    <w:rsid w:val="00D62DEC"/>
    <w:rsid w:val="00D63BAD"/>
    <w:rsid w:val="00D63C5F"/>
    <w:rsid w:val="00D63E10"/>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16D"/>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2FC"/>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27E"/>
    <w:rsid w:val="00D943BA"/>
    <w:rsid w:val="00D948A0"/>
    <w:rsid w:val="00D94BB0"/>
    <w:rsid w:val="00D94EA5"/>
    <w:rsid w:val="00D94FF3"/>
    <w:rsid w:val="00D957C0"/>
    <w:rsid w:val="00D95BF0"/>
    <w:rsid w:val="00D95BFF"/>
    <w:rsid w:val="00D96193"/>
    <w:rsid w:val="00D96C66"/>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167"/>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6D7"/>
    <w:rsid w:val="00DC1763"/>
    <w:rsid w:val="00DC22B7"/>
    <w:rsid w:val="00DC257F"/>
    <w:rsid w:val="00DC2898"/>
    <w:rsid w:val="00DC28A6"/>
    <w:rsid w:val="00DC28EC"/>
    <w:rsid w:val="00DC3131"/>
    <w:rsid w:val="00DC32B6"/>
    <w:rsid w:val="00DC3E1F"/>
    <w:rsid w:val="00DC4095"/>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0A34"/>
    <w:rsid w:val="00DE1031"/>
    <w:rsid w:val="00DE21CF"/>
    <w:rsid w:val="00DE25D2"/>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C9A"/>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A3D"/>
    <w:rsid w:val="00E07E45"/>
    <w:rsid w:val="00E1007C"/>
    <w:rsid w:val="00E102BD"/>
    <w:rsid w:val="00E1039D"/>
    <w:rsid w:val="00E103F8"/>
    <w:rsid w:val="00E104DE"/>
    <w:rsid w:val="00E1074E"/>
    <w:rsid w:val="00E10ADD"/>
    <w:rsid w:val="00E11617"/>
    <w:rsid w:val="00E11D58"/>
    <w:rsid w:val="00E11E3A"/>
    <w:rsid w:val="00E11EB8"/>
    <w:rsid w:val="00E1229A"/>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508"/>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552"/>
    <w:rsid w:val="00E33802"/>
    <w:rsid w:val="00E33814"/>
    <w:rsid w:val="00E339C6"/>
    <w:rsid w:val="00E33BB9"/>
    <w:rsid w:val="00E33E4D"/>
    <w:rsid w:val="00E342C2"/>
    <w:rsid w:val="00E343DC"/>
    <w:rsid w:val="00E3457A"/>
    <w:rsid w:val="00E34F08"/>
    <w:rsid w:val="00E35467"/>
    <w:rsid w:val="00E35F47"/>
    <w:rsid w:val="00E362BC"/>
    <w:rsid w:val="00E377BF"/>
    <w:rsid w:val="00E37C25"/>
    <w:rsid w:val="00E4017B"/>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AF8"/>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183"/>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9B0"/>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462"/>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37"/>
    <w:rsid w:val="00EF6141"/>
    <w:rsid w:val="00EF64A3"/>
    <w:rsid w:val="00EF6EF5"/>
    <w:rsid w:val="00EF6F55"/>
    <w:rsid w:val="00EF7194"/>
    <w:rsid w:val="00EF7614"/>
    <w:rsid w:val="00EF7878"/>
    <w:rsid w:val="00EF7DD6"/>
    <w:rsid w:val="00F000F0"/>
    <w:rsid w:val="00F00180"/>
    <w:rsid w:val="00F001E1"/>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5B7"/>
    <w:rsid w:val="00F06F02"/>
    <w:rsid w:val="00F10437"/>
    <w:rsid w:val="00F10465"/>
    <w:rsid w:val="00F1075F"/>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023"/>
    <w:rsid w:val="00F2617C"/>
    <w:rsid w:val="00F2643A"/>
    <w:rsid w:val="00F26886"/>
    <w:rsid w:val="00F2699C"/>
    <w:rsid w:val="00F26AF5"/>
    <w:rsid w:val="00F26B24"/>
    <w:rsid w:val="00F27E0C"/>
    <w:rsid w:val="00F3002F"/>
    <w:rsid w:val="00F30031"/>
    <w:rsid w:val="00F3016D"/>
    <w:rsid w:val="00F30353"/>
    <w:rsid w:val="00F308C0"/>
    <w:rsid w:val="00F308EA"/>
    <w:rsid w:val="00F318E7"/>
    <w:rsid w:val="00F31F17"/>
    <w:rsid w:val="00F3236F"/>
    <w:rsid w:val="00F32374"/>
    <w:rsid w:val="00F32F0E"/>
    <w:rsid w:val="00F32F3E"/>
    <w:rsid w:val="00F33138"/>
    <w:rsid w:val="00F336DB"/>
    <w:rsid w:val="00F3383E"/>
    <w:rsid w:val="00F34286"/>
    <w:rsid w:val="00F342E5"/>
    <w:rsid w:val="00F346BC"/>
    <w:rsid w:val="00F3521B"/>
    <w:rsid w:val="00F35561"/>
    <w:rsid w:val="00F35865"/>
    <w:rsid w:val="00F35E92"/>
    <w:rsid w:val="00F3634B"/>
    <w:rsid w:val="00F36447"/>
    <w:rsid w:val="00F3651B"/>
    <w:rsid w:val="00F369F3"/>
    <w:rsid w:val="00F36F6E"/>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1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431"/>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6F43"/>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86B"/>
    <w:rsid w:val="00F91893"/>
    <w:rsid w:val="00F91906"/>
    <w:rsid w:val="00F91CA2"/>
    <w:rsid w:val="00F91DAC"/>
    <w:rsid w:val="00F92174"/>
    <w:rsid w:val="00F923DB"/>
    <w:rsid w:val="00F92725"/>
    <w:rsid w:val="00F93239"/>
    <w:rsid w:val="00F93A3D"/>
    <w:rsid w:val="00F93D13"/>
    <w:rsid w:val="00F93D6A"/>
    <w:rsid w:val="00F93EE6"/>
    <w:rsid w:val="00F94003"/>
    <w:rsid w:val="00F94412"/>
    <w:rsid w:val="00F94737"/>
    <w:rsid w:val="00F9473D"/>
    <w:rsid w:val="00F94764"/>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329"/>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11D"/>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14CF5"/>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qFormat/>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Default">
    <w:name w:val="Default"/>
    <w:rsid w:val="00E07A3D"/>
    <w:pPr>
      <w:autoSpaceDE w:val="0"/>
      <w:autoSpaceDN w:val="0"/>
      <w:adjustRightInd w:val="0"/>
    </w:pPr>
    <w:rPr>
      <w:rFonts w:ascii="Arial" w:eastAsiaTheme="minorHAnsi" w:hAnsi="Arial" w:cs="Arial"/>
      <w:color w:val="000000"/>
      <w:sz w:val="24"/>
      <w:szCs w:val="24"/>
    </w:rPr>
  </w:style>
  <w:style w:type="character" w:customStyle="1" w:styleId="TACChar">
    <w:name w:val="TAC Char"/>
    <w:basedOn w:val="DefaultParagraphFont"/>
    <w:link w:val="TAC"/>
    <w:locked/>
    <w:rsid w:val="00B464D1"/>
    <w:rPr>
      <w:rFonts w:ascii="Arial" w:hAnsi="Arial"/>
      <w:sz w:val="18"/>
      <w:lang w:val="en-GB"/>
    </w:rPr>
  </w:style>
  <w:style w:type="character" w:customStyle="1" w:styleId="ListParagraphChar">
    <w:name w:val="List Paragraph Char"/>
    <w:aliases w:val="- Bullets Char,목록 단락 Char,リスト段落 Char,?? ?? Char,????? Char,???? Char,Lista1 Char,列出段落 Char,List Paragraph Char1"/>
    <w:link w:val="ListParagraph"/>
    <w:uiPriority w:val="34"/>
    <w:qFormat/>
    <w:rsid w:val="00855A58"/>
    <w:rPr>
      <w:rFonts w:ascii="Calibri" w:eastAsia="Calibri" w:hAnsi="Calibri"/>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15757"/>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6975574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601378">
      <w:bodyDiv w:val="1"/>
      <w:marLeft w:val="0"/>
      <w:marRight w:val="0"/>
      <w:marTop w:val="0"/>
      <w:marBottom w:val="0"/>
      <w:divBdr>
        <w:top w:val="none" w:sz="0" w:space="0" w:color="auto"/>
        <w:left w:val="none" w:sz="0" w:space="0" w:color="auto"/>
        <w:bottom w:val="none" w:sz="0" w:space="0" w:color="auto"/>
        <w:right w:val="none" w:sz="0" w:space="0" w:color="auto"/>
      </w:divBdr>
      <w:divsChild>
        <w:div w:id="1614436172">
          <w:marLeft w:val="0"/>
          <w:marRight w:val="0"/>
          <w:marTop w:val="0"/>
          <w:marBottom w:val="0"/>
          <w:divBdr>
            <w:top w:val="none" w:sz="0" w:space="0" w:color="auto"/>
            <w:left w:val="none" w:sz="0" w:space="0" w:color="auto"/>
            <w:bottom w:val="none" w:sz="0" w:space="0" w:color="auto"/>
            <w:right w:val="none" w:sz="0" w:space="0" w:color="auto"/>
          </w:divBdr>
        </w:div>
        <w:div w:id="301623814">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6444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95147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2900731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02852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414357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C72F286A-B84F-41C7-8AB0-9735B2F1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5412</TotalTime>
  <Pages>3</Pages>
  <Words>1202</Words>
  <Characters>6202</Characters>
  <Application>Microsoft Office Word</Application>
  <DocSecurity>0</DocSecurity>
  <Lines>112</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Pawar, Sameer</cp:lastModifiedBy>
  <cp:revision>279</cp:revision>
  <cp:lastPrinted>2011-11-09T22:49:00Z</cp:lastPrinted>
  <dcterms:created xsi:type="dcterms:W3CDTF">2016-11-05T05:58:00Z</dcterms:created>
  <dcterms:modified xsi:type="dcterms:W3CDTF">2018-05-11T22:22:00Z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c4034dca-c4a6-4a77-82fd-bc142b510d80</vt:lpwstr>
  </property>
  <property fmtid="{D5CDD505-2E9C-101B-9397-08002B2CF9AE}" pid="5" name="CTP_TimeStamp">
    <vt:lpwstr>2018-05-11 22:22:25Z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MTUseMTPrefs">
    <vt:lpwstr>1</vt:lpwstr>
  </property>
  <property fmtid="{D5CDD505-2E9C-101B-9397-08002B2CF9AE}" pid="10" name="MTWinEqns">
    <vt:bool>true</vt:bool>
  </property>
  <property fmtid="{D5CDD505-2E9C-101B-9397-08002B2CF9AE}" pid="11" name="CTPClassification">
    <vt:lpwstr>CTP_NT</vt:lpwstr>
  </property>
</Properties>
</file>