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4EC4D" w14:textId="4911FE1A" w:rsidR="009C0EFB" w:rsidRPr="0052548E" w:rsidRDefault="009C0EFB" w:rsidP="009C0EF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r>
      <w:r w:rsidRPr="009C0EFB">
        <w:rPr>
          <w:rFonts w:ascii="Arial" w:hAnsi="Arial" w:cs="Arial"/>
          <w:b/>
          <w:bCs/>
          <w:sz w:val="28"/>
        </w:rPr>
        <w:t>R1-1806380</w:t>
      </w:r>
    </w:p>
    <w:p w14:paraId="60899068" w14:textId="07BA218A" w:rsidR="0083570C" w:rsidRPr="0083570C" w:rsidRDefault="009C0EFB" w:rsidP="009C0EFB">
      <w:pPr>
        <w:tabs>
          <w:tab w:val="center" w:pos="4536"/>
          <w:tab w:val="right" w:pos="9072"/>
        </w:tabs>
        <w:rPr>
          <w:b/>
          <w:bCs/>
          <w:sz w:val="24"/>
          <w:szCs w:val="24"/>
        </w:rPr>
      </w:pPr>
      <w:r>
        <w:rPr>
          <w:rFonts w:ascii="Arial" w:eastAsia="MS Mincho" w:hAnsi="Arial" w:cs="Arial"/>
          <w:b/>
          <w:bCs/>
          <w:sz w:val="28"/>
        </w:rPr>
        <w:t>Busan, Korea, May 21</w:t>
      </w:r>
      <w:r w:rsidRPr="00F45E4B">
        <w:rPr>
          <w:rFonts w:ascii="Arial" w:eastAsia="MS Mincho" w:hAnsi="Arial" w:cs="Arial"/>
          <w:b/>
          <w:bCs/>
          <w:sz w:val="28"/>
          <w:vertAlign w:val="superscript"/>
        </w:rPr>
        <w:t>st</w:t>
      </w:r>
      <w:r>
        <w:rPr>
          <w:rFonts w:ascii="Arial" w:eastAsia="MS Mincho" w:hAnsi="Arial" w:cs="Arial"/>
          <w:b/>
          <w:bCs/>
          <w:sz w:val="28"/>
        </w:rPr>
        <w:t xml:space="preserve"> – 25</w:t>
      </w:r>
      <w:r w:rsidRPr="00F45E4B">
        <w:rPr>
          <w:rFonts w:ascii="Arial" w:eastAsia="MS Mincho" w:hAnsi="Arial" w:cs="Arial"/>
          <w:b/>
          <w:bCs/>
          <w:sz w:val="28"/>
          <w:vertAlign w:val="superscript"/>
        </w:rPr>
        <w:t>th</w:t>
      </w:r>
      <w:r>
        <w:rPr>
          <w:rFonts w:ascii="Arial" w:eastAsia="MS Mincho" w:hAnsi="Arial" w:cs="Arial"/>
          <w:b/>
          <w:bCs/>
          <w:sz w:val="28"/>
        </w:rPr>
        <w:t>, 2018</w:t>
      </w:r>
    </w:p>
    <w:p w14:paraId="1875C624" w14:textId="77777777" w:rsidR="005A5FE1" w:rsidRPr="0083570C" w:rsidRDefault="005A5FE1" w:rsidP="001E7F38">
      <w:pPr>
        <w:widowControl w:val="0"/>
        <w:spacing w:after="0"/>
        <w:jc w:val="both"/>
        <w:rPr>
          <w:sz w:val="24"/>
          <w:szCs w:val="24"/>
          <w:lang w:eastAsia="zh-CN"/>
        </w:rPr>
      </w:pPr>
    </w:p>
    <w:p w14:paraId="793F1D2E" w14:textId="77777777" w:rsidR="004935A9" w:rsidRPr="00B80DCC" w:rsidRDefault="004935A9" w:rsidP="001E7F38">
      <w:pPr>
        <w:pStyle w:val="TdocHeader2"/>
        <w:spacing w:after="0"/>
        <w:rPr>
          <w:rFonts w:ascii="Times New Roman" w:hAnsi="Times New Roman"/>
          <w:sz w:val="24"/>
          <w:szCs w:val="24"/>
          <w:lang w:val="en-US"/>
        </w:rPr>
      </w:pPr>
      <w:bookmarkStart w:id="0" w:name="OLE_LINK3"/>
      <w:bookmarkStart w:id="1"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054F6035" w14:textId="4497E066"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2" w:name="Title"/>
      <w:bookmarkEnd w:id="2"/>
      <w:r w:rsidRPr="00B80DCC">
        <w:rPr>
          <w:rFonts w:ascii="Times New Roman" w:hAnsi="Times New Roman"/>
          <w:sz w:val="24"/>
          <w:szCs w:val="24"/>
          <w:lang w:val="en-US"/>
        </w:rPr>
        <w:tab/>
      </w:r>
      <w:r w:rsidR="0028771F" w:rsidRPr="0028771F">
        <w:rPr>
          <w:rFonts w:ascii="Times New Roman" w:hAnsi="Times New Roman"/>
          <w:bCs/>
          <w:sz w:val="24"/>
          <w:szCs w:val="24"/>
        </w:rPr>
        <w:t xml:space="preserve">Initial link-level self evaluation results for </w:t>
      </w:r>
      <w:r w:rsidR="00E132DC">
        <w:rPr>
          <w:rFonts w:ascii="Times New Roman" w:hAnsi="Times New Roman"/>
          <w:bCs/>
          <w:sz w:val="24"/>
          <w:szCs w:val="24"/>
        </w:rPr>
        <w:t>mobility</w:t>
      </w:r>
      <w:r w:rsidR="00E132DC" w:rsidRPr="0028771F">
        <w:rPr>
          <w:rFonts w:ascii="Times New Roman" w:hAnsi="Times New Roman"/>
          <w:bCs/>
          <w:sz w:val="24"/>
          <w:szCs w:val="24"/>
        </w:rPr>
        <w:t xml:space="preserve"> </w:t>
      </w:r>
      <w:r w:rsidR="00E132DC">
        <w:rPr>
          <w:rFonts w:ascii="Times New Roman" w:hAnsi="Times New Roman"/>
          <w:bCs/>
          <w:sz w:val="24"/>
          <w:szCs w:val="24"/>
        </w:rPr>
        <w:t xml:space="preserve">in </w:t>
      </w:r>
      <w:r w:rsidR="0028771F" w:rsidRPr="0028771F">
        <w:rPr>
          <w:rFonts w:ascii="Times New Roman" w:hAnsi="Times New Roman"/>
          <w:bCs/>
          <w:sz w:val="24"/>
          <w:szCs w:val="24"/>
        </w:rPr>
        <w:t xml:space="preserve">eMBB </w:t>
      </w:r>
      <w:r w:rsidR="00E132DC">
        <w:rPr>
          <w:rFonts w:ascii="Times New Roman" w:hAnsi="Times New Roman"/>
          <w:bCs/>
          <w:sz w:val="24"/>
          <w:szCs w:val="24"/>
        </w:rPr>
        <w:t>scenario</w:t>
      </w:r>
    </w:p>
    <w:p w14:paraId="512A7358" w14:textId="04F79AAD"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9524AA" w:rsidRPr="009524AA">
        <w:rPr>
          <w:rFonts w:ascii="Times New Roman" w:hAnsi="Times New Roman"/>
          <w:sz w:val="24"/>
          <w:szCs w:val="24"/>
          <w:lang w:eastAsia="zh-CN"/>
        </w:rPr>
        <w:t>7.</w:t>
      </w:r>
      <w:r w:rsidR="009C0EFB">
        <w:rPr>
          <w:rFonts w:ascii="Times New Roman" w:hAnsi="Times New Roman"/>
          <w:sz w:val="24"/>
          <w:szCs w:val="24"/>
          <w:lang w:eastAsia="zh-CN"/>
        </w:rPr>
        <w:t>8.2</w:t>
      </w:r>
    </w:p>
    <w:p w14:paraId="6497E99B"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3" w:name="DocumentFor"/>
      <w:bookmarkEnd w:id="3"/>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0A88358C" w14:textId="3DB0B51C" w:rsidR="00FD2A74" w:rsidRPr="0028771F" w:rsidRDefault="004935A9" w:rsidP="00067476">
      <w:pPr>
        <w:pStyle w:val="1"/>
        <w:numPr>
          <w:ilvl w:val="0"/>
          <w:numId w:val="4"/>
        </w:numPr>
        <w:rPr>
          <w:rFonts w:ascii="Times New Roman" w:hAnsi="Times New Roman"/>
        </w:rPr>
      </w:pPr>
      <w:bookmarkStart w:id="4" w:name="_Toc120549591"/>
      <w:bookmarkEnd w:id="0"/>
      <w:bookmarkEnd w:id="1"/>
      <w:r w:rsidRPr="00B80DCC">
        <w:rPr>
          <w:rFonts w:ascii="Times New Roman" w:hAnsi="Times New Roman"/>
        </w:rPr>
        <w:t>Introduction</w:t>
      </w:r>
      <w:bookmarkEnd w:id="4"/>
    </w:p>
    <w:p w14:paraId="0491169B" w14:textId="6E491177" w:rsidR="005A2C41" w:rsidRDefault="0028771F" w:rsidP="00704E9C">
      <w:pPr>
        <w:jc w:val="both"/>
        <w:rPr>
          <w:lang w:eastAsia="zh-CN"/>
        </w:rPr>
      </w:pPr>
      <w:r>
        <w:rPr>
          <w:lang w:eastAsia="zh-CN"/>
        </w:rPr>
        <w:t xml:space="preserve">At RAN#75 meeting, new Study Item on Self Evaluation towards IMT-2020 submission was approved [1], Self Evaluation will provide the performance towards all the ITU-R IMT-2020 requirements as defined in Report ITU-R M.2410 [2]. As described in Report ITU-R M.2412 [3], the evaluation methodologies of </w:t>
      </w:r>
      <w:r w:rsidR="00704E9C">
        <w:rPr>
          <w:lang w:eastAsia="zh-CN"/>
        </w:rPr>
        <w:t xml:space="preserve">eMBB </w:t>
      </w:r>
      <w:r>
        <w:rPr>
          <w:lang w:eastAsia="zh-CN"/>
        </w:rPr>
        <w:t>mobility</w:t>
      </w:r>
      <w:r w:rsidR="00704E9C">
        <w:rPr>
          <w:lang w:eastAsia="zh-CN"/>
        </w:rPr>
        <w:t xml:space="preserve"> </w:t>
      </w:r>
      <w:r w:rsidR="00704E9C">
        <w:rPr>
          <w:rFonts w:hint="eastAsia"/>
          <w:lang w:eastAsia="zh-CN"/>
        </w:rPr>
        <w:t>is</w:t>
      </w:r>
      <w:r>
        <w:rPr>
          <w:lang w:eastAsia="zh-CN"/>
        </w:rPr>
        <w:t xml:space="preserve"> based on “SLS + LLS” (system-level simulation followed by link-level simulation). </w:t>
      </w:r>
    </w:p>
    <w:p w14:paraId="393FE220" w14:textId="52D5CB1D" w:rsidR="005A2C41" w:rsidRPr="005A2C41" w:rsidRDefault="005A2C41" w:rsidP="005A2C41">
      <w:pPr>
        <w:jc w:val="both"/>
        <w:rPr>
          <w:lang w:eastAsia="zh-CN"/>
        </w:rPr>
      </w:pPr>
      <w:r>
        <w:rPr>
          <w:lang w:eastAsia="zh-CN"/>
        </w:rPr>
        <w:t xml:space="preserve">The </w:t>
      </w:r>
      <w:r w:rsidRPr="005A2C41">
        <w:rPr>
          <w:lang w:eastAsia="zh-CN"/>
        </w:rPr>
        <w:t>mobility evaluation method and parameters</w:t>
      </w:r>
      <w:r>
        <w:rPr>
          <w:lang w:eastAsia="zh-CN"/>
        </w:rPr>
        <w:t xml:space="preserve"> were agreed in RAN1 #92bis</w:t>
      </w:r>
      <w:r w:rsidR="00721360">
        <w:rPr>
          <w:lang w:eastAsia="zh-CN"/>
        </w:rPr>
        <w:t xml:space="preserve"> [4]</w:t>
      </w:r>
      <w:r>
        <w:rPr>
          <w:lang w:eastAsia="zh-CN"/>
        </w:rPr>
        <w:t xml:space="preserve"> as following,</w:t>
      </w:r>
    </w:p>
    <w:p w14:paraId="1C7D206C" w14:textId="77777777" w:rsidR="005A2C41" w:rsidRPr="005A2C41" w:rsidRDefault="005A2C41" w:rsidP="005A2C41">
      <w:pPr>
        <w:overflowPunct/>
        <w:autoSpaceDE/>
        <w:autoSpaceDN/>
        <w:adjustRightInd/>
        <w:spacing w:after="0"/>
        <w:ind w:left="1440" w:hanging="1440"/>
        <w:textAlignment w:val="auto"/>
        <w:rPr>
          <w:rFonts w:ascii="Times" w:eastAsia="Batang" w:hAnsi="Times"/>
          <w:lang w:eastAsia="x-none"/>
        </w:rPr>
      </w:pPr>
      <w:r w:rsidRPr="005A2C41">
        <w:rPr>
          <w:rFonts w:ascii="Times" w:eastAsia="Batang" w:hAnsi="Times"/>
          <w:highlight w:val="green"/>
          <w:lang w:eastAsia="x-none"/>
        </w:rPr>
        <w:t>Agreements</w:t>
      </w:r>
      <w:r w:rsidRPr="005A2C41">
        <w:rPr>
          <w:rFonts w:ascii="Times" w:eastAsia="Batang" w:hAnsi="Times"/>
          <w:lang w:eastAsia="x-none"/>
        </w:rPr>
        <w:t>:</w:t>
      </w:r>
    </w:p>
    <w:p w14:paraId="35592DD4" w14:textId="101B4330" w:rsidR="005A2C41" w:rsidRDefault="005A2C41" w:rsidP="005A2C41">
      <w:pPr>
        <w:pStyle w:val="aff"/>
        <w:numPr>
          <w:ilvl w:val="0"/>
          <w:numId w:val="36"/>
        </w:numPr>
        <w:ind w:leftChars="0"/>
        <w:jc w:val="both"/>
        <w:rPr>
          <w:lang w:eastAsia="x-none"/>
        </w:rPr>
      </w:pPr>
      <w:r w:rsidRPr="005A2C41">
        <w:rPr>
          <w:lang w:eastAsia="x-none"/>
        </w:rPr>
        <w:t xml:space="preserve">Proposals 1 to 4 in </w:t>
      </w:r>
      <w:r w:rsidRPr="005A2C41">
        <w:rPr>
          <w:color w:val="0000FF"/>
          <w:u w:val="single"/>
          <w:lang w:eastAsia="x-none"/>
        </w:rPr>
        <w:t>R1-1805643</w:t>
      </w:r>
      <w:r w:rsidRPr="005A2C41">
        <w:rPr>
          <w:lang w:eastAsia="x-none"/>
        </w:rPr>
        <w:t xml:space="preserve"> are agreed.</w:t>
      </w:r>
    </w:p>
    <w:p w14:paraId="7A3BE6F0" w14:textId="671787EF" w:rsidR="005A2C41" w:rsidRPr="005A2C41" w:rsidRDefault="005A2C41" w:rsidP="005A2C41">
      <w:pPr>
        <w:pStyle w:val="aff"/>
        <w:numPr>
          <w:ilvl w:val="0"/>
          <w:numId w:val="37"/>
        </w:numPr>
        <w:ind w:leftChars="0"/>
        <w:jc w:val="both"/>
        <w:rPr>
          <w:b/>
          <w:lang w:eastAsia="zh-CN"/>
        </w:rPr>
      </w:pPr>
      <w:r w:rsidRPr="005A2C41">
        <w:rPr>
          <w:rFonts w:hint="eastAsia"/>
          <w:b/>
          <w:i/>
          <w:lang w:eastAsia="zh-CN"/>
        </w:rPr>
        <w:t xml:space="preserve">Proposal 1: </w:t>
      </w:r>
      <w:r w:rsidRPr="005A2C41">
        <w:rPr>
          <w:b/>
          <w:lang w:eastAsia="zh-CN"/>
        </w:rPr>
        <w:t>For SU-MIMO, pre-processing SINR is used</w:t>
      </w:r>
      <w:r w:rsidRPr="005A2C41">
        <w:rPr>
          <w:rFonts w:hint="eastAsia"/>
          <w:b/>
          <w:lang w:eastAsia="zh-CN"/>
        </w:rPr>
        <w:t xml:space="preserve"> </w:t>
      </w:r>
      <w:r w:rsidRPr="005A2C41">
        <w:rPr>
          <w:b/>
          <w:bCs/>
        </w:rPr>
        <w:t>(Section  2.1.1 can be used for reference)</w:t>
      </w:r>
      <w:r w:rsidRPr="005A2C41">
        <w:rPr>
          <w:b/>
          <w:lang w:eastAsia="zh-CN"/>
        </w:rPr>
        <w:t>. For MU-MIMO, further study whether pre/post-processing SINR can be used. The channel estimation impact in the case of post-processing SINR needs to be developed in system-level.</w:t>
      </w:r>
    </w:p>
    <w:p w14:paraId="0CC6DAAE" w14:textId="645C5C16" w:rsidR="005A2C41" w:rsidRDefault="005A2C41" w:rsidP="005A2C41">
      <w:pPr>
        <w:pStyle w:val="aff"/>
        <w:numPr>
          <w:ilvl w:val="0"/>
          <w:numId w:val="37"/>
        </w:numPr>
        <w:ind w:leftChars="0"/>
        <w:jc w:val="both"/>
        <w:rPr>
          <w:b/>
          <w:szCs w:val="21"/>
        </w:rPr>
      </w:pPr>
      <w:r w:rsidRPr="005A2C41">
        <w:rPr>
          <w:rFonts w:hint="eastAsia"/>
          <w:b/>
          <w:i/>
          <w:lang w:eastAsia="zh-CN"/>
        </w:rPr>
        <w:t xml:space="preserve">Proposal </w:t>
      </w:r>
      <w:r w:rsidRPr="005A2C41">
        <w:rPr>
          <w:rFonts w:eastAsiaTheme="minorEastAsia" w:hint="eastAsia"/>
          <w:b/>
          <w:i/>
        </w:rPr>
        <w:t>2</w:t>
      </w:r>
      <w:r w:rsidRPr="005A2C41">
        <w:rPr>
          <w:rFonts w:hint="eastAsia"/>
          <w:b/>
          <w:i/>
          <w:lang w:eastAsia="zh-CN"/>
        </w:rPr>
        <w:t xml:space="preserve">: </w:t>
      </w:r>
      <w:r w:rsidRPr="005A2C41">
        <w:rPr>
          <w:b/>
        </w:rPr>
        <w:t>T</w:t>
      </w:r>
      <w:r w:rsidRPr="005A2C41">
        <w:rPr>
          <w:b/>
          <w:szCs w:val="21"/>
        </w:rPr>
        <w:t xml:space="preserve">he companies to report the antenna port pattern used in LLS. </w:t>
      </w:r>
      <w:r w:rsidRPr="005A2C41">
        <w:rPr>
          <w:b/>
          <w:bCs/>
        </w:rPr>
        <w:t>If the CDL channel model is used in LLS</w:t>
      </w:r>
      <w:r w:rsidRPr="005A2C41">
        <w:rPr>
          <w:rFonts w:hint="eastAsia"/>
          <w:b/>
          <w:bCs/>
          <w:lang w:eastAsia="zh-CN"/>
        </w:rPr>
        <w:t xml:space="preserve">, </w:t>
      </w:r>
      <w:r w:rsidRPr="005A2C41">
        <w:rPr>
          <w:rFonts w:hint="eastAsia"/>
          <w:b/>
          <w:szCs w:val="21"/>
          <w:lang w:eastAsia="zh-CN"/>
        </w:rPr>
        <w:t>t</w:t>
      </w:r>
      <w:r w:rsidRPr="005A2C41">
        <w:rPr>
          <w:b/>
          <w:szCs w:val="21"/>
        </w:rPr>
        <w:t>he following three options can be used for reference.</w:t>
      </w:r>
    </w:p>
    <w:p w14:paraId="005F309B" w14:textId="77777777" w:rsidR="005C0080" w:rsidRPr="00762F3F" w:rsidRDefault="005C0080" w:rsidP="005C0080">
      <w:pPr>
        <w:pStyle w:val="aff"/>
        <w:numPr>
          <w:ilvl w:val="0"/>
          <w:numId w:val="39"/>
        </w:numPr>
        <w:snapToGrid w:val="0"/>
        <w:ind w:leftChars="0"/>
        <w:rPr>
          <w:sz w:val="22"/>
        </w:rPr>
      </w:pPr>
      <w:r w:rsidRPr="00762F3F">
        <w:rPr>
          <w:sz w:val="22"/>
        </w:rPr>
        <w:t>Option 1: 0dB</w:t>
      </w:r>
      <w:r>
        <w:rPr>
          <w:rFonts w:eastAsiaTheme="minorEastAsia" w:hint="eastAsia"/>
          <w:sz w:val="22"/>
        </w:rPr>
        <w:t>i</w:t>
      </w:r>
      <w:r w:rsidRPr="00762F3F">
        <w:rPr>
          <w:sz w:val="22"/>
        </w:rPr>
        <w:t xml:space="preserve"> </w:t>
      </w:r>
      <w:r>
        <w:rPr>
          <w:rFonts w:eastAsiaTheme="minorEastAsia" w:hint="eastAsia"/>
          <w:sz w:val="22"/>
        </w:rPr>
        <w:t xml:space="preserve">omni-directional </w:t>
      </w:r>
      <w:r w:rsidRPr="00762F3F">
        <w:rPr>
          <w:sz w:val="22"/>
        </w:rPr>
        <w:t>gain is assumed for Tx and Rx antenna ports</w:t>
      </w:r>
    </w:p>
    <w:p w14:paraId="020EF2EB" w14:textId="77777777" w:rsidR="005C0080" w:rsidRPr="005C0080" w:rsidRDefault="005C0080" w:rsidP="005C0080">
      <w:pPr>
        <w:pStyle w:val="aff"/>
        <w:numPr>
          <w:ilvl w:val="0"/>
          <w:numId w:val="39"/>
        </w:numPr>
        <w:snapToGrid w:val="0"/>
        <w:ind w:leftChars="0"/>
        <w:rPr>
          <w:sz w:val="22"/>
        </w:rPr>
      </w:pPr>
      <w:r w:rsidRPr="00762F3F">
        <w:rPr>
          <w:sz w:val="22"/>
        </w:rPr>
        <w:t>Option 2: 0dB</w:t>
      </w:r>
      <w:r>
        <w:rPr>
          <w:rFonts w:eastAsiaTheme="minorEastAsia" w:hint="eastAsia"/>
          <w:sz w:val="22"/>
        </w:rPr>
        <w:t>i</w:t>
      </w:r>
      <w:r w:rsidRPr="00762F3F">
        <w:rPr>
          <w:sz w:val="22"/>
        </w:rPr>
        <w:t xml:space="preserve"> gain (linear gain = 1) for the paths within the 3dB beamwidth; linear gain = 0 (-∞ dB gain) for the paths outside the 3dB beamwidth.</w:t>
      </w:r>
      <w:r>
        <w:rPr>
          <w:rFonts w:eastAsiaTheme="minorEastAsia" w:hint="eastAsia"/>
          <w:sz w:val="22"/>
        </w:rPr>
        <w:t xml:space="preserve"> </w:t>
      </w:r>
    </w:p>
    <w:p w14:paraId="3378F384" w14:textId="1289C8DD" w:rsidR="005C0080" w:rsidRPr="005C0080" w:rsidRDefault="005C0080" w:rsidP="005C0080">
      <w:pPr>
        <w:pStyle w:val="aff"/>
        <w:numPr>
          <w:ilvl w:val="0"/>
          <w:numId w:val="39"/>
        </w:numPr>
        <w:snapToGrid w:val="0"/>
        <w:ind w:leftChars="0"/>
        <w:rPr>
          <w:sz w:val="22"/>
        </w:rPr>
      </w:pPr>
      <w:r w:rsidRPr="005C0080">
        <w:rPr>
          <w:sz w:val="22"/>
        </w:rPr>
        <w:t xml:space="preserve">Option 3: Use the pattern defined in Section 8.5 in Report ITU-R M.2412 for BS and UE side </w:t>
      </w:r>
      <w:r w:rsidRPr="005C0080">
        <w:rPr>
          <w:rFonts w:eastAsiaTheme="minorEastAsia" w:hint="eastAsia"/>
          <w:sz w:val="22"/>
        </w:rPr>
        <w:t xml:space="preserve">with maximum directional gain of 0dBi </w:t>
      </w:r>
      <w:r w:rsidRPr="005C0080">
        <w:rPr>
          <w:sz w:val="22"/>
        </w:rPr>
        <w:t>for related test environments.</w:t>
      </w:r>
    </w:p>
    <w:p w14:paraId="3A31B226" w14:textId="1F8C3A71" w:rsidR="005A2C41" w:rsidRPr="005A2C41" w:rsidRDefault="005A2C41" w:rsidP="005A2C41">
      <w:pPr>
        <w:pStyle w:val="aff"/>
        <w:numPr>
          <w:ilvl w:val="0"/>
          <w:numId w:val="37"/>
        </w:numPr>
        <w:ind w:leftChars="0"/>
        <w:jc w:val="both"/>
        <w:rPr>
          <w:b/>
          <w:lang w:eastAsia="zh-CN"/>
        </w:rPr>
      </w:pPr>
      <w:r w:rsidRPr="005A2C41">
        <w:rPr>
          <w:rFonts w:hint="eastAsia"/>
          <w:b/>
          <w:i/>
          <w:lang w:eastAsia="zh-CN"/>
        </w:rPr>
        <w:t>Proposal 3:</w:t>
      </w:r>
      <w:r>
        <w:rPr>
          <w:rFonts w:hint="eastAsia"/>
          <w:lang w:eastAsia="zh-CN"/>
        </w:rPr>
        <w:t xml:space="preserve"> </w:t>
      </w:r>
      <w:r w:rsidRPr="005A2C41">
        <w:rPr>
          <w:b/>
          <w:lang w:eastAsia="zh-CN"/>
        </w:rPr>
        <w:t>The inter-port spacing calculation is reported by the companies.</w:t>
      </w:r>
      <w:r w:rsidRPr="00F56797">
        <w:rPr>
          <w:lang w:eastAsia="zh-CN"/>
        </w:rPr>
        <w:t xml:space="preserve"> </w:t>
      </w:r>
      <w:r w:rsidRPr="005A2C41">
        <w:rPr>
          <w:b/>
          <w:lang w:eastAsia="zh-CN"/>
        </w:rPr>
        <w:t xml:space="preserve">The calculation method given by equation (4) and (5) as shown </w:t>
      </w:r>
      <w:r w:rsidRPr="005A2C41">
        <w:rPr>
          <w:rFonts w:hint="eastAsia"/>
          <w:b/>
          <w:lang w:eastAsia="zh-CN"/>
        </w:rPr>
        <w:t>below</w:t>
      </w:r>
      <w:r w:rsidRPr="005A2C41">
        <w:rPr>
          <w:b/>
          <w:lang w:eastAsia="zh-CN"/>
        </w:rPr>
        <w:t xml:space="preserve"> can be used for reference.</w:t>
      </w:r>
    </w:p>
    <w:p w14:paraId="0C1A2EE5" w14:textId="420F9B02" w:rsidR="00721360" w:rsidRPr="003151DB" w:rsidRDefault="005A2C41" w:rsidP="00721360">
      <w:pPr>
        <w:pStyle w:val="aff"/>
        <w:numPr>
          <w:ilvl w:val="0"/>
          <w:numId w:val="37"/>
        </w:numPr>
        <w:ind w:leftChars="0"/>
        <w:jc w:val="both"/>
        <w:rPr>
          <w:lang w:eastAsia="zh-CN"/>
        </w:rPr>
      </w:pPr>
      <w:r w:rsidRPr="005A2C41">
        <w:rPr>
          <w:rFonts w:hint="eastAsia"/>
          <w:b/>
          <w:i/>
          <w:lang w:eastAsia="zh-CN"/>
        </w:rPr>
        <w:t>Proposal 4:</w:t>
      </w:r>
      <w:r>
        <w:rPr>
          <w:rFonts w:hint="eastAsia"/>
          <w:lang w:eastAsia="zh-CN"/>
        </w:rPr>
        <w:t xml:space="preserve"> </w:t>
      </w:r>
      <w:r w:rsidRPr="005A2C41">
        <w:rPr>
          <w:b/>
          <w:szCs w:val="21"/>
        </w:rPr>
        <w:t xml:space="preserve">Use the 50%-tile point of CDF of the mean value of ZoD spread of all UEs based on UE dropping in system level simulation. The mean value of ZoD spread of a UE is calculated according to the formula given in Table 1 and Table 2 for Dense Urban and Rural test environment, respectively, where </w:t>
      </w:r>
      <w:r w:rsidRPr="005A2C41">
        <w:rPr>
          <w:b/>
          <w:i/>
          <w:szCs w:val="21"/>
        </w:rPr>
        <w:t>d</w:t>
      </w:r>
      <w:r w:rsidRPr="005A2C41">
        <w:rPr>
          <w:b/>
          <w:szCs w:val="21"/>
          <w:vertAlign w:val="subscript"/>
        </w:rPr>
        <w:t>2D</w:t>
      </w:r>
      <w:r w:rsidRPr="005A2C41">
        <w:rPr>
          <w:b/>
          <w:szCs w:val="21"/>
        </w:rPr>
        <w:t xml:space="preserve"> and </w:t>
      </w:r>
      <w:r w:rsidRPr="005A2C41">
        <w:rPr>
          <w:b/>
          <w:i/>
          <w:szCs w:val="21"/>
        </w:rPr>
        <w:t>h</w:t>
      </w:r>
      <w:r w:rsidRPr="005A2C41">
        <w:rPr>
          <w:b/>
          <w:szCs w:val="21"/>
          <w:vertAlign w:val="subscript"/>
        </w:rPr>
        <w:t>UT</w:t>
      </w:r>
      <w:r w:rsidRPr="005A2C41">
        <w:rPr>
          <w:b/>
          <w:szCs w:val="21"/>
        </w:rPr>
        <w:t xml:space="preserve"> of a UE is determined by the UE dropping.</w:t>
      </w:r>
    </w:p>
    <w:p w14:paraId="6BBA6D05" w14:textId="77777777" w:rsidR="003151DB" w:rsidRDefault="003151DB" w:rsidP="003151DB">
      <w:pPr>
        <w:pStyle w:val="aff"/>
        <w:ind w:leftChars="0" w:left="420" w:firstLine="0"/>
        <w:jc w:val="both"/>
        <w:rPr>
          <w:lang w:eastAsia="zh-CN"/>
        </w:rPr>
      </w:pPr>
    </w:p>
    <w:p w14:paraId="350E0959" w14:textId="56983DFB" w:rsidR="00266B0A" w:rsidRDefault="003151DB" w:rsidP="00704E9C">
      <w:pPr>
        <w:jc w:val="both"/>
        <w:rPr>
          <w:lang w:eastAsia="zh-CN"/>
        </w:rPr>
      </w:pPr>
      <w:r>
        <w:rPr>
          <w:rFonts w:ascii="Times" w:eastAsiaTheme="minorEastAsia" w:hAnsi="Times"/>
          <w:lang w:eastAsia="zh-CN"/>
        </w:rPr>
        <w:t xml:space="preserve">We proposed </w:t>
      </w:r>
      <w:r w:rsidR="005A2C41">
        <w:rPr>
          <w:rFonts w:ascii="Times" w:eastAsiaTheme="minorEastAsia" w:hAnsi="Times"/>
          <w:lang w:eastAsia="zh-CN"/>
        </w:rPr>
        <w:t>i</w:t>
      </w:r>
      <w:r w:rsidR="005A2C41" w:rsidRPr="0028771F">
        <w:rPr>
          <w:rFonts w:ascii="Times" w:eastAsiaTheme="minorEastAsia" w:hAnsi="Times"/>
          <w:lang w:eastAsia="zh-CN"/>
        </w:rPr>
        <w:t>nitial link-level se</w:t>
      </w:r>
      <w:r w:rsidR="005A2C41">
        <w:rPr>
          <w:rFonts w:ascii="Times" w:eastAsiaTheme="minorEastAsia" w:hAnsi="Times"/>
          <w:lang w:eastAsia="zh-CN"/>
        </w:rPr>
        <w:t>lf evaluation results for eMBB m</w:t>
      </w:r>
      <w:r w:rsidR="005A2C41" w:rsidRPr="0028771F">
        <w:rPr>
          <w:rFonts w:ascii="Times" w:eastAsiaTheme="minorEastAsia" w:hAnsi="Times"/>
          <w:lang w:eastAsia="zh-CN"/>
        </w:rPr>
        <w:t>obility</w:t>
      </w:r>
      <w:r w:rsidR="005A2C41">
        <w:rPr>
          <w:rFonts w:ascii="Times" w:eastAsiaTheme="minorEastAsia" w:hAnsi="Times"/>
          <w:lang w:eastAsia="zh-CN"/>
        </w:rPr>
        <w:t xml:space="preserve"> </w:t>
      </w:r>
      <w:r w:rsidR="00721360">
        <w:rPr>
          <w:lang w:eastAsia="zh-CN"/>
        </w:rPr>
        <w:t xml:space="preserve">in last </w:t>
      </w:r>
      <w:r w:rsidR="005A2C41">
        <w:rPr>
          <w:lang w:eastAsia="zh-CN"/>
        </w:rPr>
        <w:t xml:space="preserve">RAN1 </w:t>
      </w:r>
      <w:r w:rsidR="005A2C41">
        <w:rPr>
          <w:rFonts w:hint="eastAsia"/>
          <w:lang w:eastAsia="zh-CN"/>
        </w:rPr>
        <w:t>#</w:t>
      </w:r>
      <w:r w:rsidR="00721360">
        <w:rPr>
          <w:lang w:eastAsia="zh-CN"/>
        </w:rPr>
        <w:t>92</w:t>
      </w:r>
      <w:r w:rsidR="005A2C41">
        <w:rPr>
          <w:lang w:eastAsia="zh-CN"/>
        </w:rPr>
        <w:t>bis</w:t>
      </w:r>
      <w:r w:rsidR="00721360">
        <w:rPr>
          <w:lang w:eastAsia="zh-CN"/>
        </w:rPr>
        <w:t xml:space="preserve"> meeting [5]</w:t>
      </w:r>
      <w:r>
        <w:rPr>
          <w:lang w:eastAsia="zh-CN"/>
        </w:rPr>
        <w:t xml:space="preserve"> only consider</w:t>
      </w:r>
      <w:r w:rsidR="002A0B29">
        <w:rPr>
          <w:rFonts w:hint="eastAsia"/>
          <w:lang w:eastAsia="zh-CN"/>
        </w:rPr>
        <w:t>ing</w:t>
      </w:r>
      <w:r>
        <w:rPr>
          <w:lang w:eastAsia="zh-CN"/>
        </w:rPr>
        <w:t xml:space="preserve"> Turbo coding and 1T4R antenna. </w:t>
      </w:r>
    </w:p>
    <w:p w14:paraId="185685FD" w14:textId="08A66FCD" w:rsidR="00857BA2" w:rsidRPr="00704E9C" w:rsidRDefault="00266B0A" w:rsidP="00704E9C">
      <w:pPr>
        <w:jc w:val="both"/>
        <w:rPr>
          <w:lang w:eastAsia="zh-CN"/>
        </w:rPr>
      </w:pPr>
      <w:r>
        <w:rPr>
          <w:lang w:eastAsia="zh-CN"/>
        </w:rPr>
        <w:t>In this contribution</w:t>
      </w:r>
      <w:r w:rsidR="003151DB">
        <w:rPr>
          <w:lang w:eastAsia="zh-CN"/>
        </w:rPr>
        <w:t xml:space="preserve">, </w:t>
      </w:r>
      <w:r w:rsidR="00857BA2">
        <w:rPr>
          <w:rFonts w:ascii="Times" w:eastAsiaTheme="minorEastAsia" w:hAnsi="Times"/>
          <w:lang w:eastAsia="zh-CN"/>
        </w:rPr>
        <w:t>t</w:t>
      </w:r>
      <w:r w:rsidR="000164FB">
        <w:rPr>
          <w:rFonts w:ascii="Times" w:eastAsiaTheme="minorEastAsia" w:hAnsi="Times"/>
          <w:lang w:eastAsia="zh-CN"/>
        </w:rPr>
        <w:t xml:space="preserve">he </w:t>
      </w:r>
      <w:r w:rsidR="0028771F" w:rsidRPr="0028771F">
        <w:rPr>
          <w:rFonts w:ascii="Times" w:eastAsiaTheme="minorEastAsia" w:hAnsi="Times"/>
          <w:lang w:eastAsia="zh-CN"/>
        </w:rPr>
        <w:t>link-level se</w:t>
      </w:r>
      <w:r w:rsidR="0028771F">
        <w:rPr>
          <w:rFonts w:ascii="Times" w:eastAsiaTheme="minorEastAsia" w:hAnsi="Times"/>
          <w:lang w:eastAsia="zh-CN"/>
        </w:rPr>
        <w:t>lf evaluation results for eMBB m</w:t>
      </w:r>
      <w:r w:rsidR="0028771F" w:rsidRPr="0028771F">
        <w:rPr>
          <w:rFonts w:ascii="Times" w:eastAsiaTheme="minorEastAsia" w:hAnsi="Times"/>
          <w:lang w:eastAsia="zh-CN"/>
        </w:rPr>
        <w:t>obility</w:t>
      </w:r>
      <w:r w:rsidR="00857BA2">
        <w:rPr>
          <w:rFonts w:ascii="Times" w:eastAsiaTheme="minorEastAsia" w:hAnsi="Times"/>
          <w:lang w:eastAsia="zh-CN"/>
        </w:rPr>
        <w:t xml:space="preserve"> </w:t>
      </w:r>
      <w:r w:rsidR="003151DB">
        <w:rPr>
          <w:rFonts w:ascii="Times" w:eastAsiaTheme="minorEastAsia" w:hAnsi="Times"/>
          <w:lang w:eastAsia="zh-CN"/>
        </w:rPr>
        <w:t>considering new evaluation methods and parameters</w:t>
      </w:r>
      <w:r w:rsidR="00AB090A">
        <w:rPr>
          <w:rFonts w:ascii="Times" w:eastAsiaTheme="minorEastAsia" w:hAnsi="Times"/>
          <w:lang w:eastAsia="zh-CN"/>
        </w:rPr>
        <w:t xml:space="preserve"> according to agreements in last </w:t>
      </w:r>
      <w:r w:rsidR="00AB090A" w:rsidRPr="00315183">
        <w:rPr>
          <w:rFonts w:ascii="Times" w:eastAsiaTheme="minorEastAsia" w:hAnsi="Times"/>
          <w:lang w:eastAsia="zh-CN"/>
        </w:rPr>
        <w:t>meeting [4]</w:t>
      </w:r>
      <w:r w:rsidR="0098311C" w:rsidRPr="00315183">
        <w:rPr>
          <w:rFonts w:ascii="Times" w:eastAsiaTheme="minorEastAsia" w:hAnsi="Times"/>
          <w:lang w:eastAsia="zh-CN"/>
        </w:rPr>
        <w:t xml:space="preserve"> are discussed</w:t>
      </w:r>
      <w:r w:rsidR="003151DB" w:rsidRPr="00315183">
        <w:rPr>
          <w:rFonts w:ascii="Times" w:eastAsiaTheme="minorEastAsia" w:hAnsi="Times"/>
          <w:lang w:eastAsia="zh-CN"/>
        </w:rPr>
        <w:t>,</w:t>
      </w:r>
      <w:r w:rsidR="00E67429" w:rsidRPr="00315183">
        <w:rPr>
          <w:rFonts w:ascii="Times" w:eastAsiaTheme="minorEastAsia" w:hAnsi="Times"/>
          <w:lang w:eastAsia="zh-CN"/>
        </w:rPr>
        <w:t xml:space="preserve"> </w:t>
      </w:r>
      <w:r w:rsidR="0098311C" w:rsidRPr="00315183">
        <w:rPr>
          <w:rFonts w:ascii="Times" w:eastAsiaTheme="minorEastAsia" w:hAnsi="Times"/>
          <w:lang w:eastAsia="zh-CN"/>
        </w:rPr>
        <w:t xml:space="preserve">with channel coding updated to </w:t>
      </w:r>
      <w:r w:rsidR="003151DB" w:rsidRPr="00315183">
        <w:rPr>
          <w:rFonts w:ascii="Times" w:eastAsiaTheme="minorEastAsia" w:hAnsi="Times"/>
          <w:lang w:eastAsia="zh-CN"/>
        </w:rPr>
        <w:t xml:space="preserve">LDPC and </w:t>
      </w:r>
      <w:r w:rsidR="0098311C" w:rsidRPr="00315183">
        <w:rPr>
          <w:rFonts w:ascii="Times" w:eastAsiaTheme="minorEastAsia" w:hAnsi="Times"/>
          <w:lang w:eastAsia="zh-CN"/>
        </w:rPr>
        <w:t xml:space="preserve">antenna port updated to </w:t>
      </w:r>
      <w:r w:rsidR="003151DB" w:rsidRPr="00315183">
        <w:rPr>
          <w:rFonts w:ascii="Times" w:eastAsiaTheme="minorEastAsia" w:hAnsi="Times"/>
          <w:lang w:eastAsia="zh-CN"/>
        </w:rPr>
        <w:t>2T4R</w:t>
      </w:r>
      <w:r w:rsidR="00857BA2" w:rsidRPr="00315183">
        <w:rPr>
          <w:rFonts w:ascii="Times" w:eastAsiaTheme="minorEastAsia" w:hAnsi="Times"/>
          <w:lang w:eastAsia="zh-CN"/>
        </w:rPr>
        <w:t>.</w:t>
      </w:r>
      <w:r w:rsidR="00857BA2">
        <w:rPr>
          <w:rFonts w:ascii="Times" w:eastAsiaTheme="minorEastAsia" w:hAnsi="Times"/>
          <w:lang w:eastAsia="zh-CN"/>
        </w:rPr>
        <w:t xml:space="preserve"> </w:t>
      </w:r>
    </w:p>
    <w:p w14:paraId="4A5EF235" w14:textId="26F4A4EF" w:rsidR="004C0934" w:rsidRDefault="00886BE6" w:rsidP="00FD2A74">
      <w:pPr>
        <w:pStyle w:val="1"/>
        <w:numPr>
          <w:ilvl w:val="0"/>
          <w:numId w:val="4"/>
        </w:numPr>
        <w:rPr>
          <w:rFonts w:ascii="Times" w:eastAsiaTheme="minorEastAsia" w:hAnsi="Times"/>
          <w:lang w:eastAsia="zh-CN"/>
        </w:rPr>
      </w:pPr>
      <w:r>
        <w:rPr>
          <w:rFonts w:ascii="Times" w:eastAsiaTheme="minorEastAsia" w:hAnsi="Times"/>
          <w:lang w:eastAsia="zh-CN"/>
        </w:rPr>
        <w:t>L</w:t>
      </w:r>
      <w:r w:rsidR="002D0B89" w:rsidRPr="0028771F">
        <w:rPr>
          <w:rFonts w:ascii="Times" w:eastAsiaTheme="minorEastAsia" w:hAnsi="Times"/>
          <w:lang w:eastAsia="zh-CN"/>
        </w:rPr>
        <w:t>ink-level se</w:t>
      </w:r>
      <w:r w:rsidR="002D0B89">
        <w:rPr>
          <w:rFonts w:ascii="Times" w:eastAsiaTheme="minorEastAsia" w:hAnsi="Times"/>
          <w:lang w:eastAsia="zh-CN"/>
        </w:rPr>
        <w:t>lf evaluation results for m</w:t>
      </w:r>
      <w:r w:rsidR="002D0B89" w:rsidRPr="0028771F">
        <w:rPr>
          <w:rFonts w:ascii="Times" w:eastAsiaTheme="minorEastAsia" w:hAnsi="Times"/>
          <w:lang w:eastAsia="zh-CN"/>
        </w:rPr>
        <w:t>obility</w:t>
      </w:r>
    </w:p>
    <w:p w14:paraId="10CDEFCC" w14:textId="5B1EC6AB" w:rsidR="002D0B89" w:rsidRDefault="002D0B89" w:rsidP="002D0B89">
      <w:pPr>
        <w:pStyle w:val="2"/>
      </w:pPr>
      <w:r>
        <w:rPr>
          <w:rFonts w:hint="eastAsia"/>
        </w:rPr>
        <w:t>2.1</w:t>
      </w:r>
      <w:r>
        <w:t xml:space="preserve"> Evaluation assumption and parameters</w:t>
      </w:r>
    </w:p>
    <w:p w14:paraId="1C9F3AE3" w14:textId="1C882C5C" w:rsidR="005B4433" w:rsidRDefault="00CF0681" w:rsidP="00226B10">
      <w:pPr>
        <w:jc w:val="both"/>
        <w:rPr>
          <w:lang w:eastAsia="zh-CN"/>
        </w:rPr>
      </w:pPr>
      <w:r>
        <w:rPr>
          <w:lang w:eastAsia="zh-CN"/>
        </w:rPr>
        <w:t>T</w:t>
      </w:r>
      <w:r>
        <w:rPr>
          <w:rFonts w:hint="eastAsia"/>
          <w:lang w:eastAsia="zh-CN"/>
        </w:rPr>
        <w:t>he evaluation method of mobility is defined</w:t>
      </w:r>
      <w:r>
        <w:rPr>
          <w:lang w:eastAsia="zh-CN"/>
        </w:rPr>
        <w:t xml:space="preserve"> in Report ITU-R M.2412 [3]</w:t>
      </w:r>
      <w:r>
        <w:rPr>
          <w:rFonts w:hint="eastAsia"/>
          <w:lang w:eastAsia="zh-CN"/>
        </w:rPr>
        <w:t>.</w:t>
      </w:r>
      <w:r w:rsidR="00ED6722">
        <w:rPr>
          <w:lang w:eastAsia="zh-CN"/>
        </w:rPr>
        <w:t xml:space="preserve"> </w:t>
      </w:r>
      <w:r w:rsidR="00ED6722">
        <w:rPr>
          <w:rFonts w:hint="eastAsia"/>
          <w:lang w:val="en-US" w:eastAsia="zh-CN"/>
        </w:rPr>
        <w:t>T</w:t>
      </w:r>
      <w:r w:rsidR="00ED6722" w:rsidRPr="005D4975">
        <w:rPr>
          <w:rFonts w:hint="eastAsia"/>
          <w:lang w:val="en-US" w:eastAsia="zh-CN"/>
        </w:rPr>
        <w:t xml:space="preserve">he </w:t>
      </w:r>
      <w:r w:rsidR="00C46595">
        <w:rPr>
          <w:lang w:val="en-US" w:eastAsia="zh-CN"/>
        </w:rPr>
        <w:t xml:space="preserve">uplink </w:t>
      </w:r>
      <w:r w:rsidR="00ED6722" w:rsidRPr="005D4975">
        <w:rPr>
          <w:rFonts w:hint="eastAsia"/>
          <w:lang w:val="en-US" w:eastAsia="zh-CN"/>
        </w:rPr>
        <w:t>system</w:t>
      </w:r>
      <w:r w:rsidR="00C46595">
        <w:rPr>
          <w:lang w:val="en-US" w:eastAsia="zh-CN"/>
        </w:rPr>
        <w:t>-</w:t>
      </w:r>
      <w:r w:rsidR="00ED6722" w:rsidRPr="005D4975">
        <w:rPr>
          <w:rFonts w:hint="eastAsia"/>
          <w:lang w:val="en-US" w:eastAsia="zh-CN"/>
        </w:rPr>
        <w:t xml:space="preserve">level simulation will </w:t>
      </w:r>
      <w:r w:rsidR="00ED6722" w:rsidRPr="005D4975">
        <w:rPr>
          <w:lang w:val="en-US" w:eastAsia="zh-CN"/>
        </w:rPr>
        <w:t xml:space="preserve">provide the </w:t>
      </w:r>
      <w:r w:rsidR="00C46595">
        <w:rPr>
          <w:lang w:val="en-US" w:eastAsia="zh-CN"/>
        </w:rPr>
        <w:t xml:space="preserve">uplink </w:t>
      </w:r>
      <w:r w:rsidR="00ED6722" w:rsidRPr="00513A1D">
        <w:rPr>
          <w:lang w:val="en-US"/>
        </w:rPr>
        <w:t>50</w:t>
      </w:r>
      <w:r w:rsidR="00ED6722" w:rsidRPr="00513A1D">
        <w:rPr>
          <w:vertAlign w:val="superscript"/>
          <w:lang w:val="en-US"/>
        </w:rPr>
        <w:t>th</w:t>
      </w:r>
      <w:r w:rsidR="00ED6722" w:rsidRPr="00513A1D">
        <w:rPr>
          <w:lang w:val="en-US"/>
        </w:rPr>
        <w:t>-percen</w:t>
      </w:r>
      <w:r w:rsidR="00ED6722" w:rsidRPr="002A1B0A">
        <w:rPr>
          <w:lang w:val="en-US"/>
        </w:rPr>
        <w:t>tile SINR value, and</w:t>
      </w:r>
      <w:r w:rsidR="00ED6722">
        <w:rPr>
          <w:lang w:val="en-US"/>
        </w:rPr>
        <w:t xml:space="preserve"> the </w:t>
      </w:r>
      <w:r w:rsidR="00C46595">
        <w:rPr>
          <w:lang w:val="en-US"/>
        </w:rPr>
        <w:t>up</w:t>
      </w:r>
      <w:r w:rsidR="00ED6722">
        <w:rPr>
          <w:lang w:val="en-US"/>
        </w:rPr>
        <w:t xml:space="preserve">link </w:t>
      </w:r>
      <w:r w:rsidR="00C46595">
        <w:rPr>
          <w:lang w:val="en-US"/>
        </w:rPr>
        <w:t>link-</w:t>
      </w:r>
      <w:r w:rsidR="00ED6722">
        <w:rPr>
          <w:lang w:val="en-US"/>
        </w:rPr>
        <w:t xml:space="preserve">level simulation will give the final spectral efficiency value on the </w:t>
      </w:r>
      <w:r w:rsidR="00ED6722" w:rsidRPr="00513A1D">
        <w:rPr>
          <w:i/>
          <w:lang w:val="en-US"/>
        </w:rPr>
        <w:t>SINR</w:t>
      </w:r>
      <w:r w:rsidR="00ED6722" w:rsidRPr="00513A1D">
        <w:rPr>
          <w:lang w:val="en-US"/>
        </w:rPr>
        <w:t xml:space="preserve"> value</w:t>
      </w:r>
      <w:r w:rsidR="00ED6722">
        <w:rPr>
          <w:lang w:val="en-US"/>
        </w:rPr>
        <w:t xml:space="preserve"> to </w:t>
      </w:r>
      <w:r w:rsidR="00ED6722" w:rsidRPr="002A50C6">
        <w:rPr>
          <w:lang w:eastAsia="zh-CN"/>
        </w:rPr>
        <w:t>fulfill mobility requirements</w:t>
      </w:r>
      <w:r w:rsidR="00ED6722">
        <w:rPr>
          <w:lang w:eastAsia="zh-CN"/>
        </w:rPr>
        <w:t xml:space="preserve"> </w:t>
      </w:r>
      <w:r w:rsidR="00ED6722" w:rsidRPr="002A50C6">
        <w:rPr>
          <w:lang w:eastAsia="zh-CN"/>
        </w:rPr>
        <w:t xml:space="preserve">in Table </w:t>
      </w:r>
      <w:r w:rsidR="00704E9C">
        <w:rPr>
          <w:lang w:eastAsia="zh-CN"/>
        </w:rPr>
        <w:t>1</w:t>
      </w:r>
      <w:r w:rsidR="00ED6722" w:rsidRPr="002A50C6">
        <w:rPr>
          <w:lang w:eastAsia="zh-CN"/>
        </w:rPr>
        <w:t xml:space="preserve"> of </w:t>
      </w:r>
      <w:r w:rsidR="00ED6722" w:rsidRPr="002A50C6">
        <w:t>Report ITU-R</w:t>
      </w:r>
      <w:r w:rsidR="00ED6722" w:rsidRPr="002A50C6">
        <w:rPr>
          <w:rFonts w:eastAsia="MS Mincho"/>
          <w:szCs w:val="24"/>
        </w:rPr>
        <w:t xml:space="preserve"> M.</w:t>
      </w:r>
      <w:r w:rsidR="00ED6722">
        <w:rPr>
          <w:rFonts w:hint="eastAsia"/>
          <w:lang w:eastAsia="zh-CN"/>
        </w:rPr>
        <w:t>2410</w:t>
      </w:r>
      <w:r w:rsidR="00ED6722">
        <w:rPr>
          <w:lang w:eastAsia="zh-CN"/>
        </w:rPr>
        <w:t xml:space="preserve"> [2] as the following,</w:t>
      </w:r>
    </w:p>
    <w:p w14:paraId="18D4E9BA" w14:textId="77777777" w:rsidR="00220CBE" w:rsidRPr="006022BC" w:rsidRDefault="00220CBE" w:rsidP="00226B10">
      <w:pPr>
        <w:jc w:val="both"/>
        <w:rPr>
          <w:lang w:eastAsia="zh-CN"/>
        </w:rPr>
      </w:pPr>
    </w:p>
    <w:p w14:paraId="561B7F55" w14:textId="6A35DBFB" w:rsidR="00CF0681" w:rsidRDefault="00CF0681" w:rsidP="00CF0681">
      <w:pPr>
        <w:pStyle w:val="Tabletitle"/>
        <w:rPr>
          <w:lang w:val="en-US" w:eastAsia="ja-JP"/>
        </w:rPr>
      </w:pPr>
      <w:r>
        <w:rPr>
          <w:lang w:val="en-US"/>
        </w:rPr>
        <w:lastRenderedPageBreak/>
        <w:t>Table 1 Traffic channel link data rates</w:t>
      </w:r>
      <w:r>
        <w:rPr>
          <w:lang w:val="en-US" w:eastAsia="ja-JP"/>
        </w:rPr>
        <w:t xml:space="preserve"> normalized by bandwidth</w:t>
      </w:r>
    </w:p>
    <w:tbl>
      <w:tblPr>
        <w:tblStyle w:val="af7"/>
        <w:tblW w:w="0" w:type="auto"/>
        <w:jc w:val="center"/>
        <w:tblLook w:val="01E0" w:firstRow="1" w:lastRow="1" w:firstColumn="1" w:lastColumn="1" w:noHBand="0" w:noVBand="0"/>
      </w:tblPr>
      <w:tblGrid>
        <w:gridCol w:w="3210"/>
        <w:gridCol w:w="3211"/>
        <w:gridCol w:w="3208"/>
      </w:tblGrid>
      <w:tr w:rsidR="00CF0681" w14:paraId="3CB0605D" w14:textId="77777777" w:rsidTr="00226B10">
        <w:trPr>
          <w:jc w:val="center"/>
        </w:trPr>
        <w:tc>
          <w:tcPr>
            <w:tcW w:w="3210" w:type="dxa"/>
            <w:tcBorders>
              <w:top w:val="single" w:sz="4" w:space="0" w:color="auto"/>
              <w:left w:val="single" w:sz="4" w:space="0" w:color="auto"/>
              <w:bottom w:val="single" w:sz="4" w:space="0" w:color="auto"/>
              <w:right w:val="single" w:sz="4" w:space="0" w:color="auto"/>
            </w:tcBorders>
          </w:tcPr>
          <w:p w14:paraId="77F0C70D" w14:textId="77777777" w:rsidR="00CF0681" w:rsidRPr="00621DBE" w:rsidRDefault="00CF0681" w:rsidP="002A0B29">
            <w:pPr>
              <w:pStyle w:val="Tablehead"/>
              <w:spacing w:before="20" w:after="20"/>
              <w:rPr>
                <w:sz w:val="18"/>
                <w:lang w:val="en-US"/>
              </w:rPr>
            </w:pPr>
            <w:r w:rsidRPr="00621DBE">
              <w:rPr>
                <w:sz w:val="18"/>
                <w:lang w:val="en-US"/>
              </w:rPr>
              <w:t>Test environment</w:t>
            </w:r>
          </w:p>
        </w:tc>
        <w:tc>
          <w:tcPr>
            <w:tcW w:w="3211" w:type="dxa"/>
            <w:tcBorders>
              <w:top w:val="single" w:sz="4" w:space="0" w:color="auto"/>
              <w:left w:val="single" w:sz="4" w:space="0" w:color="auto"/>
              <w:bottom w:val="single" w:sz="4" w:space="0" w:color="auto"/>
              <w:right w:val="single" w:sz="4" w:space="0" w:color="auto"/>
            </w:tcBorders>
            <w:hideMark/>
          </w:tcPr>
          <w:p w14:paraId="6B11427E" w14:textId="77777777" w:rsidR="00CF0681" w:rsidRPr="00621DBE" w:rsidRDefault="00CF0681" w:rsidP="002A0B29">
            <w:pPr>
              <w:pStyle w:val="Tablehead"/>
              <w:spacing w:before="20" w:after="20"/>
              <w:rPr>
                <w:rFonts w:eastAsia="Times New Roman"/>
                <w:sz w:val="18"/>
              </w:rPr>
            </w:pPr>
            <w:r w:rsidRPr="00621DBE">
              <w:rPr>
                <w:sz w:val="18"/>
                <w:lang w:val="en-US"/>
              </w:rPr>
              <w:t>Normalized traffic channel link data rate</w:t>
            </w:r>
            <w:r w:rsidRPr="00621DBE">
              <w:rPr>
                <w:sz w:val="18"/>
                <w:lang w:val="en-US" w:eastAsia="ja-JP"/>
              </w:rPr>
              <w:t xml:space="preserve"> (</w:t>
            </w:r>
            <w:r w:rsidRPr="00621DBE">
              <w:rPr>
                <w:sz w:val="18"/>
              </w:rPr>
              <w:t>Bit/s/Hz)</w:t>
            </w:r>
          </w:p>
        </w:tc>
        <w:tc>
          <w:tcPr>
            <w:tcW w:w="3208" w:type="dxa"/>
            <w:tcBorders>
              <w:top w:val="single" w:sz="4" w:space="0" w:color="auto"/>
              <w:left w:val="single" w:sz="4" w:space="0" w:color="auto"/>
              <w:bottom w:val="single" w:sz="4" w:space="0" w:color="auto"/>
              <w:right w:val="single" w:sz="4" w:space="0" w:color="auto"/>
            </w:tcBorders>
            <w:hideMark/>
          </w:tcPr>
          <w:p w14:paraId="1030D6E2" w14:textId="77777777" w:rsidR="00CF0681" w:rsidRPr="00621DBE" w:rsidRDefault="00CF0681" w:rsidP="002A0B29">
            <w:pPr>
              <w:pStyle w:val="Tablehead"/>
              <w:spacing w:before="20" w:after="20"/>
              <w:rPr>
                <w:sz w:val="18"/>
                <w:lang w:val="en-US"/>
              </w:rPr>
            </w:pPr>
            <w:r w:rsidRPr="00621DBE">
              <w:rPr>
                <w:sz w:val="18"/>
                <w:lang w:val="en-US"/>
              </w:rPr>
              <w:t>Mobility (km/h)</w:t>
            </w:r>
          </w:p>
        </w:tc>
      </w:tr>
      <w:tr w:rsidR="00CF0681" w14:paraId="0586452F" w14:textId="77777777" w:rsidTr="00226B10">
        <w:trPr>
          <w:jc w:val="center"/>
        </w:trPr>
        <w:tc>
          <w:tcPr>
            <w:tcW w:w="3210" w:type="dxa"/>
            <w:tcBorders>
              <w:top w:val="single" w:sz="4" w:space="0" w:color="auto"/>
              <w:left w:val="single" w:sz="4" w:space="0" w:color="auto"/>
              <w:bottom w:val="single" w:sz="4" w:space="0" w:color="auto"/>
              <w:right w:val="single" w:sz="4" w:space="0" w:color="auto"/>
            </w:tcBorders>
            <w:hideMark/>
          </w:tcPr>
          <w:p w14:paraId="556D9578" w14:textId="77777777" w:rsidR="00CF0681" w:rsidRPr="00621DBE" w:rsidRDefault="00CF0681" w:rsidP="002A0B29">
            <w:pPr>
              <w:pStyle w:val="Tabletext"/>
              <w:spacing w:before="20" w:after="20"/>
              <w:rPr>
                <w:sz w:val="18"/>
                <w:lang w:val="en-US"/>
              </w:rPr>
            </w:pPr>
            <w:r w:rsidRPr="00621DBE">
              <w:rPr>
                <w:sz w:val="18"/>
                <w:lang w:val="en-US"/>
              </w:rPr>
              <w:t>Indoor Hotspot – eMBB</w:t>
            </w:r>
          </w:p>
        </w:tc>
        <w:tc>
          <w:tcPr>
            <w:tcW w:w="3211" w:type="dxa"/>
            <w:tcBorders>
              <w:top w:val="single" w:sz="4" w:space="0" w:color="auto"/>
              <w:left w:val="single" w:sz="4" w:space="0" w:color="auto"/>
              <w:bottom w:val="single" w:sz="4" w:space="0" w:color="auto"/>
              <w:right w:val="single" w:sz="4" w:space="0" w:color="auto"/>
            </w:tcBorders>
          </w:tcPr>
          <w:p w14:paraId="680BF395" w14:textId="77777777" w:rsidR="00CF0681" w:rsidRPr="00621DBE" w:rsidRDefault="00CF0681" w:rsidP="002A0B29">
            <w:pPr>
              <w:pStyle w:val="Tabletext"/>
              <w:spacing w:before="20" w:after="20"/>
              <w:jc w:val="center"/>
              <w:rPr>
                <w:sz w:val="18"/>
                <w:lang w:val="en-US"/>
              </w:rPr>
            </w:pPr>
            <w:r w:rsidRPr="00621DBE">
              <w:rPr>
                <w:sz w:val="18"/>
              </w:rPr>
              <w:t>1.5</w:t>
            </w:r>
          </w:p>
        </w:tc>
        <w:tc>
          <w:tcPr>
            <w:tcW w:w="3208" w:type="dxa"/>
            <w:tcBorders>
              <w:top w:val="single" w:sz="4" w:space="0" w:color="auto"/>
              <w:left w:val="single" w:sz="4" w:space="0" w:color="auto"/>
              <w:bottom w:val="single" w:sz="4" w:space="0" w:color="auto"/>
              <w:right w:val="single" w:sz="4" w:space="0" w:color="auto"/>
            </w:tcBorders>
            <w:hideMark/>
          </w:tcPr>
          <w:p w14:paraId="2D8C96E9" w14:textId="77777777" w:rsidR="00CF0681" w:rsidRPr="00621DBE" w:rsidRDefault="00CF0681" w:rsidP="002A0B29">
            <w:pPr>
              <w:pStyle w:val="Tabletext"/>
              <w:spacing w:before="20" w:after="20"/>
              <w:jc w:val="center"/>
              <w:rPr>
                <w:sz w:val="18"/>
                <w:lang w:val="en-US"/>
              </w:rPr>
            </w:pPr>
            <w:r w:rsidRPr="00621DBE">
              <w:rPr>
                <w:sz w:val="18"/>
                <w:lang w:val="en-US" w:eastAsia="ja-JP"/>
              </w:rPr>
              <w:t>10</w:t>
            </w:r>
          </w:p>
        </w:tc>
      </w:tr>
      <w:tr w:rsidR="00CF0681" w14:paraId="43CEC337" w14:textId="77777777" w:rsidTr="00226B10">
        <w:trPr>
          <w:jc w:val="center"/>
        </w:trPr>
        <w:tc>
          <w:tcPr>
            <w:tcW w:w="3210" w:type="dxa"/>
            <w:tcBorders>
              <w:top w:val="single" w:sz="4" w:space="0" w:color="auto"/>
              <w:left w:val="single" w:sz="4" w:space="0" w:color="auto"/>
              <w:bottom w:val="single" w:sz="4" w:space="0" w:color="auto"/>
              <w:right w:val="single" w:sz="4" w:space="0" w:color="auto"/>
            </w:tcBorders>
            <w:hideMark/>
          </w:tcPr>
          <w:p w14:paraId="0B18DC11" w14:textId="77777777" w:rsidR="00CF0681" w:rsidRPr="00621DBE" w:rsidRDefault="00CF0681" w:rsidP="002A0B29">
            <w:pPr>
              <w:pStyle w:val="Tabletext"/>
              <w:spacing w:before="20" w:after="20"/>
              <w:rPr>
                <w:sz w:val="18"/>
                <w:lang w:val="en-US"/>
              </w:rPr>
            </w:pPr>
            <w:r w:rsidRPr="00621DBE">
              <w:rPr>
                <w:sz w:val="18"/>
                <w:lang w:val="en-US"/>
              </w:rPr>
              <w:t>Dense Urban – eMBB</w:t>
            </w:r>
          </w:p>
        </w:tc>
        <w:tc>
          <w:tcPr>
            <w:tcW w:w="3211" w:type="dxa"/>
            <w:tcBorders>
              <w:top w:val="single" w:sz="4" w:space="0" w:color="auto"/>
              <w:left w:val="single" w:sz="4" w:space="0" w:color="auto"/>
              <w:bottom w:val="single" w:sz="4" w:space="0" w:color="auto"/>
              <w:right w:val="single" w:sz="4" w:space="0" w:color="auto"/>
            </w:tcBorders>
          </w:tcPr>
          <w:p w14:paraId="53BF304C" w14:textId="77777777" w:rsidR="00CF0681" w:rsidRPr="00621DBE" w:rsidRDefault="00CF0681" w:rsidP="002A0B29">
            <w:pPr>
              <w:pStyle w:val="Tabletext"/>
              <w:spacing w:before="20" w:after="20"/>
              <w:jc w:val="center"/>
              <w:rPr>
                <w:sz w:val="18"/>
                <w:lang w:val="en-US"/>
              </w:rPr>
            </w:pPr>
            <w:r w:rsidRPr="00621DBE">
              <w:rPr>
                <w:sz w:val="18"/>
              </w:rPr>
              <w:t>1.12</w:t>
            </w:r>
          </w:p>
        </w:tc>
        <w:tc>
          <w:tcPr>
            <w:tcW w:w="3208" w:type="dxa"/>
            <w:tcBorders>
              <w:top w:val="single" w:sz="4" w:space="0" w:color="auto"/>
              <w:left w:val="single" w:sz="4" w:space="0" w:color="auto"/>
              <w:bottom w:val="single" w:sz="4" w:space="0" w:color="auto"/>
              <w:right w:val="single" w:sz="4" w:space="0" w:color="auto"/>
            </w:tcBorders>
            <w:hideMark/>
          </w:tcPr>
          <w:p w14:paraId="68ACAF52" w14:textId="77777777" w:rsidR="00CF0681" w:rsidRPr="00621DBE" w:rsidRDefault="00CF0681" w:rsidP="002A0B29">
            <w:pPr>
              <w:pStyle w:val="Tabletext"/>
              <w:spacing w:before="20" w:after="20"/>
              <w:jc w:val="center"/>
              <w:rPr>
                <w:sz w:val="18"/>
                <w:lang w:val="en-US"/>
              </w:rPr>
            </w:pPr>
            <w:r w:rsidRPr="00621DBE">
              <w:rPr>
                <w:sz w:val="18"/>
                <w:lang w:val="en-US"/>
              </w:rPr>
              <w:t>30</w:t>
            </w:r>
          </w:p>
        </w:tc>
      </w:tr>
      <w:tr w:rsidR="00CF0681" w14:paraId="3DC26514" w14:textId="77777777" w:rsidTr="00226B10">
        <w:trPr>
          <w:jc w:val="center"/>
        </w:trPr>
        <w:tc>
          <w:tcPr>
            <w:tcW w:w="3210" w:type="dxa"/>
            <w:vMerge w:val="restart"/>
            <w:tcBorders>
              <w:top w:val="single" w:sz="4" w:space="0" w:color="auto"/>
              <w:left w:val="single" w:sz="4" w:space="0" w:color="auto"/>
              <w:right w:val="single" w:sz="4" w:space="0" w:color="auto"/>
            </w:tcBorders>
            <w:hideMark/>
          </w:tcPr>
          <w:p w14:paraId="6E23FA6E" w14:textId="77777777" w:rsidR="00CF0681" w:rsidRPr="00621DBE" w:rsidRDefault="00CF0681" w:rsidP="002A0B29">
            <w:pPr>
              <w:pStyle w:val="Tabletext"/>
              <w:spacing w:before="20" w:after="20"/>
              <w:rPr>
                <w:sz w:val="18"/>
                <w:lang w:val="en-US"/>
              </w:rPr>
            </w:pPr>
            <w:r w:rsidRPr="00621DBE">
              <w:rPr>
                <w:sz w:val="18"/>
                <w:lang w:val="en-US"/>
              </w:rPr>
              <w:t>Rural – eMBB</w:t>
            </w:r>
          </w:p>
        </w:tc>
        <w:tc>
          <w:tcPr>
            <w:tcW w:w="3211" w:type="dxa"/>
            <w:tcBorders>
              <w:top w:val="single" w:sz="4" w:space="0" w:color="auto"/>
              <w:left w:val="single" w:sz="4" w:space="0" w:color="auto"/>
              <w:bottom w:val="single" w:sz="4" w:space="0" w:color="auto"/>
              <w:right w:val="single" w:sz="4" w:space="0" w:color="auto"/>
            </w:tcBorders>
          </w:tcPr>
          <w:p w14:paraId="754B4BEA" w14:textId="77777777" w:rsidR="00CF0681" w:rsidRPr="00621DBE" w:rsidRDefault="00CF0681" w:rsidP="002A0B29">
            <w:pPr>
              <w:pStyle w:val="Tabletext"/>
              <w:spacing w:before="20" w:after="20"/>
              <w:jc w:val="center"/>
              <w:rPr>
                <w:sz w:val="18"/>
                <w:lang w:val="en-US"/>
              </w:rPr>
            </w:pPr>
            <w:r w:rsidRPr="00621DBE">
              <w:rPr>
                <w:sz w:val="18"/>
              </w:rPr>
              <w:t>0.8</w:t>
            </w:r>
          </w:p>
        </w:tc>
        <w:tc>
          <w:tcPr>
            <w:tcW w:w="3208" w:type="dxa"/>
            <w:tcBorders>
              <w:top w:val="single" w:sz="4" w:space="0" w:color="auto"/>
              <w:left w:val="single" w:sz="4" w:space="0" w:color="auto"/>
              <w:bottom w:val="single" w:sz="4" w:space="0" w:color="auto"/>
              <w:right w:val="single" w:sz="4" w:space="0" w:color="auto"/>
            </w:tcBorders>
            <w:hideMark/>
          </w:tcPr>
          <w:p w14:paraId="64AC36E2" w14:textId="77777777" w:rsidR="00CF0681" w:rsidRPr="00621DBE" w:rsidRDefault="00CF0681" w:rsidP="002A0B29">
            <w:pPr>
              <w:pStyle w:val="Tabletext"/>
              <w:spacing w:before="20" w:after="20"/>
              <w:jc w:val="center"/>
              <w:rPr>
                <w:sz w:val="18"/>
                <w:lang w:val="en-US"/>
              </w:rPr>
            </w:pPr>
            <w:r w:rsidRPr="00621DBE">
              <w:rPr>
                <w:sz w:val="18"/>
                <w:lang w:val="en-US"/>
              </w:rPr>
              <w:t>120</w:t>
            </w:r>
          </w:p>
        </w:tc>
      </w:tr>
      <w:tr w:rsidR="00CF0681" w14:paraId="461A5FFD" w14:textId="77777777" w:rsidTr="00226B10">
        <w:trPr>
          <w:jc w:val="center"/>
        </w:trPr>
        <w:tc>
          <w:tcPr>
            <w:tcW w:w="3210" w:type="dxa"/>
            <w:vMerge/>
            <w:tcBorders>
              <w:left w:val="single" w:sz="4" w:space="0" w:color="auto"/>
              <w:bottom w:val="single" w:sz="4" w:space="0" w:color="auto"/>
              <w:right w:val="single" w:sz="4" w:space="0" w:color="auto"/>
            </w:tcBorders>
            <w:hideMark/>
          </w:tcPr>
          <w:p w14:paraId="65AC7619" w14:textId="77777777" w:rsidR="00CF0681" w:rsidRPr="00621DBE" w:rsidRDefault="00CF0681" w:rsidP="002A0B29">
            <w:pPr>
              <w:pStyle w:val="Tabletext"/>
              <w:spacing w:before="20" w:after="20"/>
              <w:rPr>
                <w:sz w:val="18"/>
                <w:lang w:val="en-US"/>
              </w:rPr>
            </w:pPr>
          </w:p>
        </w:tc>
        <w:tc>
          <w:tcPr>
            <w:tcW w:w="3211" w:type="dxa"/>
            <w:tcBorders>
              <w:top w:val="single" w:sz="4" w:space="0" w:color="auto"/>
              <w:left w:val="single" w:sz="4" w:space="0" w:color="auto"/>
              <w:bottom w:val="single" w:sz="4" w:space="0" w:color="auto"/>
              <w:right w:val="single" w:sz="4" w:space="0" w:color="auto"/>
            </w:tcBorders>
          </w:tcPr>
          <w:p w14:paraId="243B8203" w14:textId="77777777" w:rsidR="00CF0681" w:rsidRPr="00621DBE" w:rsidRDefault="00CF0681" w:rsidP="002A0B29">
            <w:pPr>
              <w:pStyle w:val="Tabletext"/>
              <w:keepNext/>
              <w:keepLines/>
              <w:jc w:val="center"/>
              <w:rPr>
                <w:sz w:val="18"/>
                <w:lang w:val="en-US"/>
              </w:rPr>
            </w:pPr>
            <w:r w:rsidRPr="00621DBE">
              <w:rPr>
                <w:sz w:val="18"/>
              </w:rPr>
              <w:t>0.45</w:t>
            </w:r>
          </w:p>
        </w:tc>
        <w:tc>
          <w:tcPr>
            <w:tcW w:w="3208" w:type="dxa"/>
            <w:tcBorders>
              <w:top w:val="single" w:sz="4" w:space="0" w:color="auto"/>
              <w:left w:val="single" w:sz="4" w:space="0" w:color="auto"/>
              <w:bottom w:val="single" w:sz="4" w:space="0" w:color="auto"/>
              <w:right w:val="single" w:sz="4" w:space="0" w:color="auto"/>
            </w:tcBorders>
            <w:hideMark/>
          </w:tcPr>
          <w:p w14:paraId="19F77A45" w14:textId="77777777" w:rsidR="00CF0681" w:rsidRPr="00621DBE" w:rsidRDefault="00CF0681" w:rsidP="002A0B29">
            <w:pPr>
              <w:pStyle w:val="Tabletext"/>
              <w:spacing w:before="20" w:after="20"/>
              <w:jc w:val="center"/>
              <w:rPr>
                <w:sz w:val="18"/>
                <w:lang w:val="en-US"/>
              </w:rPr>
            </w:pPr>
            <w:r w:rsidRPr="00621DBE">
              <w:rPr>
                <w:sz w:val="18"/>
                <w:lang w:val="en-US"/>
              </w:rPr>
              <w:t>500</w:t>
            </w:r>
          </w:p>
        </w:tc>
      </w:tr>
    </w:tbl>
    <w:p w14:paraId="63A54380" w14:textId="77777777" w:rsidR="00CF0681" w:rsidRDefault="00CF0681" w:rsidP="00CF0681">
      <w:pPr>
        <w:rPr>
          <w:rFonts w:eastAsia="MS Mincho"/>
        </w:rPr>
      </w:pPr>
      <w:bookmarkStart w:id="5" w:name="_GoBack"/>
      <w:bookmarkEnd w:id="5"/>
    </w:p>
    <w:p w14:paraId="3B173A5F" w14:textId="2295A7D0" w:rsidR="00220CBE" w:rsidRPr="000D1381" w:rsidRDefault="002A1B0A" w:rsidP="0088294E">
      <w:pPr>
        <w:jc w:val="both"/>
        <w:rPr>
          <w:rFonts w:eastAsia="MS Mincho"/>
        </w:rPr>
      </w:pPr>
      <w:r>
        <w:rPr>
          <w:lang w:eastAsia="zh-CN"/>
        </w:rPr>
        <w:t>The</w:t>
      </w:r>
      <w:r w:rsidR="00C46595">
        <w:rPr>
          <w:lang w:eastAsia="zh-CN"/>
        </w:rPr>
        <w:t xml:space="preserve"> uplink</w:t>
      </w:r>
      <w:r>
        <w:rPr>
          <w:lang w:eastAsia="zh-CN"/>
        </w:rPr>
        <w:t xml:space="preserve"> </w:t>
      </w:r>
      <w:r w:rsidR="00560F07">
        <w:t>link-level eval</w:t>
      </w:r>
      <w:r w:rsidR="00704E9C">
        <w:t>uation parameters are</w:t>
      </w:r>
      <w:r w:rsidR="00980E0B">
        <w:t xml:space="preserve"> show</w:t>
      </w:r>
      <w:r w:rsidR="00980E0B" w:rsidRPr="00315183">
        <w:t xml:space="preserve">ed </w:t>
      </w:r>
      <w:r w:rsidR="00704E9C" w:rsidRPr="00315183">
        <w:t>in</w:t>
      </w:r>
      <w:r w:rsidR="00980E0B" w:rsidRPr="00315183">
        <w:t xml:space="preserve"> Table 2.</w:t>
      </w:r>
      <w:r w:rsidR="00704E9C" w:rsidRPr="00315183">
        <w:t xml:space="preserve"> </w:t>
      </w:r>
      <w:r w:rsidR="005C0080" w:rsidRPr="00315183">
        <w:rPr>
          <w:lang w:eastAsia="zh-CN"/>
        </w:rPr>
        <w:t>LDPC</w:t>
      </w:r>
      <w:r w:rsidR="0045554A" w:rsidRPr="00315183">
        <w:rPr>
          <w:lang w:eastAsia="zh-CN"/>
        </w:rPr>
        <w:t xml:space="preserve"> </w:t>
      </w:r>
      <w:r w:rsidR="005C0080" w:rsidRPr="00315183">
        <w:rPr>
          <w:lang w:eastAsia="zh-CN"/>
        </w:rPr>
        <w:t xml:space="preserve">is used </w:t>
      </w:r>
      <w:r w:rsidR="008243DB" w:rsidRPr="00315183">
        <w:rPr>
          <w:lang w:eastAsia="zh-CN"/>
        </w:rPr>
        <w:t>as</w:t>
      </w:r>
      <w:r w:rsidR="00983C20" w:rsidRPr="00315183">
        <w:rPr>
          <w:lang w:eastAsia="zh-CN"/>
        </w:rPr>
        <w:t xml:space="preserve"> channel coding</w:t>
      </w:r>
      <w:r w:rsidR="005C0080" w:rsidRPr="00315183">
        <w:rPr>
          <w:lang w:eastAsia="zh-CN"/>
        </w:rPr>
        <w:t xml:space="preserve">. </w:t>
      </w:r>
      <w:r w:rsidR="00C2736F" w:rsidRPr="00315183">
        <w:rPr>
          <w:lang w:eastAsia="zh-CN"/>
        </w:rPr>
        <w:t xml:space="preserve">According to the agreements [4], Option 3 </w:t>
      </w:r>
      <w:r w:rsidR="00C2736F" w:rsidRPr="00315183">
        <w:rPr>
          <w:lang w:val="en-US"/>
        </w:rPr>
        <w:t>a</w:t>
      </w:r>
      <w:r w:rsidR="0045554A" w:rsidRPr="00315183">
        <w:rPr>
          <w:lang w:val="en-US"/>
        </w:rPr>
        <w:t xml:space="preserve">ntenna pattern in </w:t>
      </w:r>
      <w:r w:rsidR="00C2736F" w:rsidRPr="00315183">
        <w:rPr>
          <w:lang w:val="en-US"/>
        </w:rPr>
        <w:t xml:space="preserve">Proposal 2 </w:t>
      </w:r>
      <w:r w:rsidR="0045554A" w:rsidRPr="00315183">
        <w:rPr>
          <w:lang w:val="en-US"/>
        </w:rPr>
        <w:t>is used</w:t>
      </w:r>
      <w:r w:rsidR="0045554A" w:rsidRPr="00315183">
        <w:rPr>
          <w:lang w:eastAsia="zh-CN"/>
        </w:rPr>
        <w:t xml:space="preserve"> in this initial evaluation</w:t>
      </w:r>
      <w:r w:rsidR="00C27E3E" w:rsidRPr="00315183">
        <w:rPr>
          <w:lang w:eastAsia="zh-CN"/>
        </w:rPr>
        <w:t xml:space="preserve">, </w:t>
      </w:r>
      <w:r w:rsidR="00C2736F" w:rsidRPr="00315183">
        <w:rPr>
          <w:lang w:eastAsia="zh-CN"/>
        </w:rPr>
        <w:t xml:space="preserve">the other evaluation parameters in Proposal 3 and Proposal 4 </w:t>
      </w:r>
      <w:r w:rsidR="00D60FAA" w:rsidRPr="00315183">
        <w:rPr>
          <w:lang w:eastAsia="zh-CN"/>
        </w:rPr>
        <w:t>are also considered. T</w:t>
      </w:r>
      <w:r w:rsidR="00C27E3E" w:rsidRPr="00315183">
        <w:rPr>
          <w:lang w:eastAsia="zh-CN"/>
        </w:rPr>
        <w:t xml:space="preserve">he </w:t>
      </w:r>
      <w:r w:rsidR="0045554A" w:rsidRPr="00315183">
        <w:rPr>
          <w:lang w:eastAsia="zh-CN"/>
        </w:rPr>
        <w:t>S</w:t>
      </w:r>
      <w:r w:rsidR="00AB090A" w:rsidRPr="00315183">
        <w:rPr>
          <w:lang w:eastAsia="zh-CN"/>
        </w:rPr>
        <w:t>I</w:t>
      </w:r>
      <w:r w:rsidR="0045554A" w:rsidRPr="00315183">
        <w:rPr>
          <w:lang w:eastAsia="zh-CN"/>
        </w:rPr>
        <w:t>N</w:t>
      </w:r>
      <w:r w:rsidR="0045554A">
        <w:rPr>
          <w:lang w:eastAsia="zh-CN"/>
        </w:rPr>
        <w:t xml:space="preserve">R </w:t>
      </w:r>
      <w:r w:rsidR="00C27E3E">
        <w:rPr>
          <w:lang w:eastAsia="zh-CN"/>
        </w:rPr>
        <w:t xml:space="preserve">in the link level results </w:t>
      </w:r>
      <w:r w:rsidR="004C0606">
        <w:rPr>
          <w:lang w:eastAsia="zh-CN"/>
        </w:rPr>
        <w:t xml:space="preserve">is </w:t>
      </w:r>
      <w:r w:rsidR="0045554A">
        <w:rPr>
          <w:lang w:eastAsia="zh-CN"/>
        </w:rPr>
        <w:t>observed at single Rx port.</w:t>
      </w:r>
    </w:p>
    <w:p w14:paraId="5FB5B8B9" w14:textId="274EEDB3" w:rsidR="0084658E" w:rsidRPr="00CF0681" w:rsidRDefault="00CF0681" w:rsidP="00CF0681">
      <w:pPr>
        <w:jc w:val="center"/>
        <w:rPr>
          <w:rFonts w:eastAsiaTheme="minorEastAsia"/>
          <w:b/>
          <w:lang w:eastAsia="zh-CN"/>
        </w:rPr>
      </w:pPr>
      <w:r w:rsidRPr="00CF0681">
        <w:rPr>
          <w:rFonts w:eastAsiaTheme="minorEastAsia" w:hint="eastAsia"/>
          <w:b/>
          <w:lang w:eastAsia="zh-CN"/>
        </w:rPr>
        <w:t xml:space="preserve">Table </w:t>
      </w:r>
      <w:r>
        <w:rPr>
          <w:rFonts w:eastAsiaTheme="minorEastAsia"/>
          <w:b/>
          <w:lang w:eastAsia="zh-CN"/>
        </w:rPr>
        <w:t>2</w:t>
      </w:r>
      <w:r w:rsidRPr="00CF0681">
        <w:rPr>
          <w:rFonts w:eastAsiaTheme="minorEastAsia" w:hint="eastAsia"/>
          <w:b/>
          <w:lang w:eastAsia="zh-CN"/>
        </w:rPr>
        <w:t xml:space="preserve"> </w:t>
      </w:r>
      <w:r w:rsidR="00C46595">
        <w:rPr>
          <w:rFonts w:eastAsiaTheme="minorEastAsia"/>
          <w:b/>
          <w:lang w:eastAsia="zh-CN"/>
        </w:rPr>
        <w:t>Uplink l</w:t>
      </w:r>
      <w:r w:rsidR="00226B10">
        <w:rPr>
          <w:rFonts w:eastAsiaTheme="minorEastAsia"/>
          <w:b/>
          <w:lang w:eastAsia="zh-CN"/>
        </w:rPr>
        <w:t xml:space="preserve">ink-level </w:t>
      </w:r>
      <w:r w:rsidR="00226B10">
        <w:rPr>
          <w:rFonts w:eastAsiaTheme="minorEastAsia" w:hint="eastAsia"/>
          <w:b/>
          <w:lang w:eastAsia="zh-CN"/>
        </w:rPr>
        <w:t>e</w:t>
      </w:r>
      <w:r w:rsidRPr="00CF0681">
        <w:rPr>
          <w:rFonts w:eastAsiaTheme="minorEastAsia" w:hint="eastAsia"/>
          <w:b/>
          <w:lang w:eastAsia="zh-CN"/>
        </w:rPr>
        <w:t>valuation parameters</w:t>
      </w:r>
    </w:p>
    <w:tbl>
      <w:tblPr>
        <w:tblStyle w:val="af7"/>
        <w:tblW w:w="3374" w:type="pct"/>
        <w:jc w:val="center"/>
        <w:tblLook w:val="0420" w:firstRow="1" w:lastRow="0" w:firstColumn="0" w:lastColumn="0" w:noHBand="0" w:noVBand="1"/>
      </w:tblPr>
      <w:tblGrid>
        <w:gridCol w:w="1412"/>
        <w:gridCol w:w="1566"/>
        <w:gridCol w:w="1766"/>
        <w:gridCol w:w="1754"/>
      </w:tblGrid>
      <w:tr w:rsidR="00323A82" w:rsidRPr="00E919D8" w14:paraId="572C2E0B" w14:textId="465C11FE" w:rsidTr="00621DBE">
        <w:trPr>
          <w:trHeight w:val="405"/>
          <w:jc w:val="center"/>
        </w:trPr>
        <w:tc>
          <w:tcPr>
            <w:tcW w:w="1086" w:type="pct"/>
            <w:vMerge w:val="restart"/>
            <w:vAlign w:val="center"/>
            <w:hideMark/>
          </w:tcPr>
          <w:p w14:paraId="186AD745" w14:textId="37D4E68D" w:rsidR="00323A82" w:rsidRPr="008243DB" w:rsidRDefault="00323A82" w:rsidP="0084658E">
            <w:pPr>
              <w:spacing w:after="0"/>
              <w:jc w:val="center"/>
              <w:rPr>
                <w:b/>
                <w:lang w:eastAsia="zh-CN"/>
              </w:rPr>
            </w:pPr>
            <w:r w:rsidRPr="008243DB">
              <w:rPr>
                <w:rFonts w:hint="eastAsia"/>
                <w:b/>
                <w:lang w:eastAsia="zh-CN"/>
              </w:rPr>
              <w:t>P</w:t>
            </w:r>
            <w:r w:rsidRPr="008243DB">
              <w:rPr>
                <w:b/>
                <w:lang w:eastAsia="zh-CN"/>
              </w:rPr>
              <w:t>arameters</w:t>
            </w:r>
          </w:p>
        </w:tc>
        <w:tc>
          <w:tcPr>
            <w:tcW w:w="3914" w:type="pct"/>
            <w:gridSpan w:val="3"/>
            <w:vAlign w:val="center"/>
            <w:hideMark/>
          </w:tcPr>
          <w:p w14:paraId="552B2486" w14:textId="0D2654A9" w:rsidR="00323A82" w:rsidRPr="008243DB" w:rsidRDefault="00323A82" w:rsidP="0084658E">
            <w:pPr>
              <w:spacing w:after="0"/>
              <w:jc w:val="center"/>
              <w:rPr>
                <w:b/>
                <w:lang w:eastAsia="zh-CN"/>
              </w:rPr>
            </w:pPr>
            <w:r w:rsidRPr="008243DB">
              <w:rPr>
                <w:b/>
                <w:lang w:eastAsia="zh-CN"/>
              </w:rPr>
              <w:t>Value</w:t>
            </w:r>
          </w:p>
        </w:tc>
      </w:tr>
      <w:tr w:rsidR="001E7933" w:rsidRPr="00E919D8" w14:paraId="378B428D" w14:textId="73250E0E" w:rsidTr="00621DBE">
        <w:trPr>
          <w:trHeight w:val="405"/>
          <w:jc w:val="center"/>
        </w:trPr>
        <w:tc>
          <w:tcPr>
            <w:tcW w:w="1086" w:type="pct"/>
            <w:vMerge/>
            <w:vAlign w:val="center"/>
          </w:tcPr>
          <w:p w14:paraId="615BA6F1" w14:textId="77777777" w:rsidR="00323A82" w:rsidRPr="008243DB" w:rsidRDefault="00323A82" w:rsidP="0084658E">
            <w:pPr>
              <w:spacing w:after="0"/>
              <w:jc w:val="center"/>
              <w:rPr>
                <w:b/>
                <w:lang w:eastAsia="zh-CN"/>
              </w:rPr>
            </w:pPr>
          </w:p>
        </w:tc>
        <w:tc>
          <w:tcPr>
            <w:tcW w:w="1205" w:type="pct"/>
            <w:vAlign w:val="center"/>
          </w:tcPr>
          <w:p w14:paraId="142055E1" w14:textId="6093C756" w:rsidR="00323A82" w:rsidRPr="008243DB" w:rsidRDefault="00323A82" w:rsidP="0084658E">
            <w:pPr>
              <w:spacing w:after="0"/>
              <w:jc w:val="center"/>
              <w:rPr>
                <w:b/>
                <w:lang w:eastAsia="zh-CN"/>
              </w:rPr>
            </w:pPr>
            <w:r w:rsidRPr="008243DB">
              <w:rPr>
                <w:b/>
                <w:lang w:eastAsia="zh-CN"/>
              </w:rPr>
              <w:t>Dense urban</w:t>
            </w:r>
          </w:p>
        </w:tc>
        <w:tc>
          <w:tcPr>
            <w:tcW w:w="1359" w:type="pct"/>
            <w:vAlign w:val="center"/>
          </w:tcPr>
          <w:p w14:paraId="1099A994" w14:textId="2499A3A4" w:rsidR="00323A82" w:rsidRPr="008243DB" w:rsidRDefault="00323A82" w:rsidP="0084658E">
            <w:pPr>
              <w:spacing w:after="0"/>
              <w:jc w:val="center"/>
              <w:rPr>
                <w:b/>
                <w:lang w:eastAsia="zh-CN"/>
              </w:rPr>
            </w:pPr>
            <w:r w:rsidRPr="008243DB">
              <w:rPr>
                <w:b/>
                <w:lang w:eastAsia="zh-CN"/>
              </w:rPr>
              <w:t>Rural 120km/h</w:t>
            </w:r>
          </w:p>
        </w:tc>
        <w:tc>
          <w:tcPr>
            <w:tcW w:w="1350" w:type="pct"/>
            <w:vAlign w:val="center"/>
          </w:tcPr>
          <w:p w14:paraId="6F992612" w14:textId="2845637F" w:rsidR="00323A82" w:rsidRPr="008243DB" w:rsidRDefault="00323A82" w:rsidP="0084658E">
            <w:pPr>
              <w:spacing w:after="0"/>
              <w:jc w:val="center"/>
              <w:rPr>
                <w:b/>
                <w:lang w:eastAsia="zh-CN"/>
              </w:rPr>
            </w:pPr>
            <w:r w:rsidRPr="008243DB">
              <w:rPr>
                <w:b/>
                <w:lang w:eastAsia="zh-CN"/>
              </w:rPr>
              <w:t>Rural 500km/h</w:t>
            </w:r>
          </w:p>
        </w:tc>
      </w:tr>
      <w:tr w:rsidR="001E7933" w:rsidRPr="00E919D8" w14:paraId="10DA6986" w14:textId="61566B76" w:rsidTr="00621DBE">
        <w:trPr>
          <w:trHeight w:val="405"/>
          <w:jc w:val="center"/>
        </w:trPr>
        <w:tc>
          <w:tcPr>
            <w:tcW w:w="1086" w:type="pct"/>
            <w:vAlign w:val="center"/>
            <w:hideMark/>
          </w:tcPr>
          <w:p w14:paraId="54EF2F3E" w14:textId="377FE033" w:rsidR="00323A82" w:rsidRPr="008243DB" w:rsidRDefault="00323A82" w:rsidP="0084658E">
            <w:pPr>
              <w:spacing w:after="0"/>
              <w:jc w:val="center"/>
              <w:rPr>
                <w:lang w:eastAsia="zh-CN"/>
              </w:rPr>
            </w:pPr>
            <w:r w:rsidRPr="008243DB">
              <w:rPr>
                <w:lang w:eastAsia="zh-CN"/>
              </w:rPr>
              <w:t>Carrier frequency</w:t>
            </w:r>
          </w:p>
        </w:tc>
        <w:tc>
          <w:tcPr>
            <w:tcW w:w="1205" w:type="pct"/>
            <w:vAlign w:val="center"/>
            <w:hideMark/>
          </w:tcPr>
          <w:p w14:paraId="76F42FCB" w14:textId="072DB253" w:rsidR="00323A82" w:rsidRPr="008243DB" w:rsidRDefault="00323A82" w:rsidP="004A4439">
            <w:pPr>
              <w:spacing w:after="0"/>
              <w:jc w:val="center"/>
              <w:rPr>
                <w:lang w:eastAsia="zh-CN"/>
              </w:rPr>
            </w:pPr>
            <w:r w:rsidRPr="008243DB">
              <w:rPr>
                <w:lang w:eastAsia="zh-CN"/>
              </w:rPr>
              <w:t>4 GHz</w:t>
            </w:r>
          </w:p>
        </w:tc>
        <w:tc>
          <w:tcPr>
            <w:tcW w:w="1359" w:type="pct"/>
            <w:vAlign w:val="center"/>
          </w:tcPr>
          <w:p w14:paraId="3772A01A" w14:textId="7362DAC3" w:rsidR="00323A82" w:rsidRPr="008243DB" w:rsidRDefault="001E7933" w:rsidP="004A4439">
            <w:pPr>
              <w:spacing w:after="0"/>
              <w:jc w:val="center"/>
              <w:rPr>
                <w:lang w:eastAsia="zh-CN"/>
              </w:rPr>
            </w:pPr>
            <w:r w:rsidRPr="008243DB">
              <w:rPr>
                <w:lang w:eastAsia="zh-CN"/>
              </w:rPr>
              <w:t>700MHz</w:t>
            </w:r>
          </w:p>
        </w:tc>
        <w:tc>
          <w:tcPr>
            <w:tcW w:w="1350" w:type="pct"/>
            <w:vAlign w:val="center"/>
          </w:tcPr>
          <w:p w14:paraId="4B656F80" w14:textId="771EE45B" w:rsidR="00323A82" w:rsidRPr="008243DB" w:rsidRDefault="001E7933" w:rsidP="004A4439">
            <w:pPr>
              <w:spacing w:after="0"/>
              <w:jc w:val="center"/>
              <w:rPr>
                <w:lang w:eastAsia="zh-CN"/>
              </w:rPr>
            </w:pPr>
            <w:r w:rsidRPr="008243DB">
              <w:rPr>
                <w:lang w:eastAsia="zh-CN"/>
              </w:rPr>
              <w:t>700MHz</w:t>
            </w:r>
          </w:p>
        </w:tc>
      </w:tr>
      <w:tr w:rsidR="00323A82" w:rsidRPr="00E919D8" w14:paraId="22ED5E3F" w14:textId="0D734EFB" w:rsidTr="00621DBE">
        <w:trPr>
          <w:trHeight w:val="405"/>
          <w:jc w:val="center"/>
        </w:trPr>
        <w:tc>
          <w:tcPr>
            <w:tcW w:w="1086" w:type="pct"/>
            <w:vAlign w:val="center"/>
            <w:hideMark/>
          </w:tcPr>
          <w:p w14:paraId="260EE703" w14:textId="756CD096" w:rsidR="00323A82" w:rsidRPr="008243DB" w:rsidRDefault="00323A82" w:rsidP="0084658E">
            <w:pPr>
              <w:spacing w:after="0"/>
              <w:jc w:val="center"/>
              <w:rPr>
                <w:lang w:eastAsia="zh-CN"/>
              </w:rPr>
            </w:pPr>
            <w:r w:rsidRPr="008243DB">
              <w:rPr>
                <w:rFonts w:hint="eastAsia"/>
                <w:lang w:eastAsia="zh-CN"/>
              </w:rPr>
              <w:t>B</w:t>
            </w:r>
            <w:r w:rsidRPr="008243DB">
              <w:rPr>
                <w:lang w:eastAsia="zh-CN"/>
              </w:rPr>
              <w:t>andwidth</w:t>
            </w:r>
          </w:p>
        </w:tc>
        <w:tc>
          <w:tcPr>
            <w:tcW w:w="3914" w:type="pct"/>
            <w:gridSpan w:val="3"/>
            <w:vAlign w:val="center"/>
            <w:hideMark/>
          </w:tcPr>
          <w:p w14:paraId="1BA99F9E" w14:textId="7F1EE155" w:rsidR="00323A82" w:rsidRPr="008243DB" w:rsidRDefault="00F62783" w:rsidP="0084658E">
            <w:pPr>
              <w:spacing w:after="0"/>
              <w:jc w:val="center"/>
              <w:rPr>
                <w:lang w:eastAsia="zh-CN"/>
              </w:rPr>
            </w:pPr>
            <w:r w:rsidRPr="008243DB">
              <w:rPr>
                <w:lang w:eastAsia="zh-CN"/>
              </w:rPr>
              <w:t xml:space="preserve">20 </w:t>
            </w:r>
            <w:r w:rsidR="00323A82" w:rsidRPr="008243DB">
              <w:rPr>
                <w:lang w:eastAsia="zh-CN"/>
              </w:rPr>
              <w:t>MHz</w:t>
            </w:r>
          </w:p>
        </w:tc>
      </w:tr>
      <w:tr w:rsidR="00323A82" w:rsidRPr="00E919D8" w14:paraId="37C574B5" w14:textId="555D3F39" w:rsidTr="00621DBE">
        <w:trPr>
          <w:trHeight w:val="405"/>
          <w:jc w:val="center"/>
        </w:trPr>
        <w:tc>
          <w:tcPr>
            <w:tcW w:w="1086" w:type="pct"/>
            <w:vAlign w:val="center"/>
            <w:hideMark/>
          </w:tcPr>
          <w:p w14:paraId="07456CC2" w14:textId="76B43D7E" w:rsidR="00323A82" w:rsidRPr="008243DB" w:rsidRDefault="00323A82" w:rsidP="0084658E">
            <w:pPr>
              <w:spacing w:after="0"/>
              <w:jc w:val="center"/>
              <w:rPr>
                <w:lang w:eastAsia="zh-CN"/>
              </w:rPr>
            </w:pPr>
            <w:r w:rsidRPr="008243DB">
              <w:rPr>
                <w:rFonts w:hint="eastAsia"/>
                <w:lang w:eastAsia="zh-CN"/>
              </w:rPr>
              <w:t>W</w:t>
            </w:r>
            <w:r w:rsidRPr="008243DB">
              <w:rPr>
                <w:lang w:eastAsia="zh-CN"/>
              </w:rPr>
              <w:t>aveform</w:t>
            </w:r>
          </w:p>
        </w:tc>
        <w:tc>
          <w:tcPr>
            <w:tcW w:w="3914" w:type="pct"/>
            <w:gridSpan w:val="3"/>
            <w:vAlign w:val="center"/>
            <w:hideMark/>
          </w:tcPr>
          <w:p w14:paraId="754F4AD7" w14:textId="498C9B34" w:rsidR="00323A82" w:rsidRPr="008243DB" w:rsidRDefault="00323A82" w:rsidP="0084658E">
            <w:pPr>
              <w:spacing w:after="0"/>
              <w:jc w:val="center"/>
              <w:rPr>
                <w:lang w:eastAsia="zh-CN"/>
              </w:rPr>
            </w:pPr>
            <w:r w:rsidRPr="008243DB">
              <w:rPr>
                <w:lang w:eastAsia="zh-CN"/>
              </w:rPr>
              <w:t>CP-OFDM</w:t>
            </w:r>
          </w:p>
        </w:tc>
      </w:tr>
      <w:tr w:rsidR="00323A82" w:rsidRPr="00E919D8" w14:paraId="72AE0F28" w14:textId="7DF711D6" w:rsidTr="00621DBE">
        <w:trPr>
          <w:trHeight w:val="405"/>
          <w:jc w:val="center"/>
        </w:trPr>
        <w:tc>
          <w:tcPr>
            <w:tcW w:w="1086" w:type="pct"/>
            <w:vAlign w:val="center"/>
            <w:hideMark/>
          </w:tcPr>
          <w:p w14:paraId="2D1B247D" w14:textId="0BA53FF5" w:rsidR="00323A82" w:rsidRPr="008243DB" w:rsidRDefault="00323A82" w:rsidP="0084658E">
            <w:pPr>
              <w:spacing w:after="0"/>
              <w:jc w:val="center"/>
              <w:rPr>
                <w:lang w:eastAsia="zh-CN"/>
              </w:rPr>
            </w:pPr>
            <w:r w:rsidRPr="008243DB">
              <w:rPr>
                <w:rFonts w:hint="eastAsia"/>
                <w:lang w:eastAsia="zh-CN"/>
              </w:rPr>
              <w:t>C</w:t>
            </w:r>
            <w:r w:rsidRPr="008243DB">
              <w:rPr>
                <w:lang w:eastAsia="zh-CN"/>
              </w:rPr>
              <w:t>hannel</w:t>
            </w:r>
          </w:p>
        </w:tc>
        <w:tc>
          <w:tcPr>
            <w:tcW w:w="3914" w:type="pct"/>
            <w:gridSpan w:val="3"/>
            <w:vAlign w:val="center"/>
            <w:hideMark/>
          </w:tcPr>
          <w:p w14:paraId="0A744923" w14:textId="02CE2104" w:rsidR="00323A82" w:rsidRPr="008243DB" w:rsidRDefault="00323A82" w:rsidP="0084658E">
            <w:pPr>
              <w:spacing w:after="0"/>
              <w:jc w:val="center"/>
              <w:rPr>
                <w:lang w:eastAsia="zh-CN"/>
              </w:rPr>
            </w:pPr>
            <w:r w:rsidRPr="008243DB">
              <w:rPr>
                <w:lang w:eastAsia="zh-CN"/>
              </w:rPr>
              <w:t>CDL-iii</w:t>
            </w:r>
          </w:p>
        </w:tc>
      </w:tr>
      <w:tr w:rsidR="00323A82" w:rsidRPr="00E919D8" w14:paraId="4342061E" w14:textId="2A268A13" w:rsidTr="00621DBE">
        <w:trPr>
          <w:trHeight w:val="405"/>
          <w:jc w:val="center"/>
        </w:trPr>
        <w:tc>
          <w:tcPr>
            <w:tcW w:w="1086" w:type="pct"/>
            <w:vAlign w:val="center"/>
            <w:hideMark/>
          </w:tcPr>
          <w:p w14:paraId="1A88623A" w14:textId="6BEA3E48" w:rsidR="00323A82" w:rsidRPr="008243DB" w:rsidRDefault="00323A82" w:rsidP="0084658E">
            <w:pPr>
              <w:spacing w:after="0"/>
              <w:jc w:val="center"/>
              <w:rPr>
                <w:lang w:eastAsia="zh-CN"/>
              </w:rPr>
            </w:pPr>
            <w:r w:rsidRPr="008243DB">
              <w:rPr>
                <w:rFonts w:hint="eastAsia"/>
                <w:lang w:eastAsia="zh-CN"/>
              </w:rPr>
              <w:t>S</w:t>
            </w:r>
            <w:r w:rsidRPr="008243DB">
              <w:rPr>
                <w:lang w:eastAsia="zh-CN"/>
              </w:rPr>
              <w:t>CS</w:t>
            </w:r>
          </w:p>
        </w:tc>
        <w:tc>
          <w:tcPr>
            <w:tcW w:w="3914" w:type="pct"/>
            <w:gridSpan w:val="3"/>
            <w:vAlign w:val="center"/>
            <w:hideMark/>
          </w:tcPr>
          <w:p w14:paraId="238BC3E2" w14:textId="3267F686" w:rsidR="00323A82" w:rsidRPr="008243DB" w:rsidRDefault="00323A82" w:rsidP="0084658E">
            <w:pPr>
              <w:spacing w:after="0"/>
              <w:jc w:val="center"/>
              <w:rPr>
                <w:lang w:eastAsia="zh-CN"/>
              </w:rPr>
            </w:pPr>
            <w:r w:rsidRPr="008243DB">
              <w:rPr>
                <w:lang w:eastAsia="zh-CN"/>
              </w:rPr>
              <w:t>30 kHz (NCP)</w:t>
            </w:r>
          </w:p>
        </w:tc>
      </w:tr>
      <w:tr w:rsidR="00323A82" w:rsidRPr="00E919D8" w14:paraId="7CD80A32" w14:textId="43E68BCB" w:rsidTr="00621DBE">
        <w:trPr>
          <w:trHeight w:val="405"/>
          <w:jc w:val="center"/>
        </w:trPr>
        <w:tc>
          <w:tcPr>
            <w:tcW w:w="1086" w:type="pct"/>
            <w:vAlign w:val="center"/>
            <w:hideMark/>
          </w:tcPr>
          <w:p w14:paraId="56F17A73" w14:textId="433454D4" w:rsidR="00323A82" w:rsidRPr="008243DB" w:rsidRDefault="001E7933" w:rsidP="0084658E">
            <w:pPr>
              <w:spacing w:after="0"/>
              <w:jc w:val="center"/>
              <w:rPr>
                <w:lang w:eastAsia="zh-CN"/>
              </w:rPr>
            </w:pPr>
            <w:r w:rsidRPr="008243DB">
              <w:rPr>
                <w:lang w:eastAsia="zh-CN"/>
              </w:rPr>
              <w:t xml:space="preserve">Channel </w:t>
            </w:r>
            <w:r w:rsidR="00323A82" w:rsidRPr="008243DB">
              <w:rPr>
                <w:lang w:eastAsia="zh-CN"/>
              </w:rPr>
              <w:t>Coding</w:t>
            </w:r>
            <w:r w:rsidRPr="008243DB">
              <w:rPr>
                <w:lang w:eastAsia="zh-CN"/>
              </w:rPr>
              <w:t xml:space="preserve"> and modulation</w:t>
            </w:r>
          </w:p>
        </w:tc>
        <w:tc>
          <w:tcPr>
            <w:tcW w:w="3914" w:type="pct"/>
            <w:gridSpan w:val="3"/>
            <w:vAlign w:val="center"/>
            <w:hideMark/>
          </w:tcPr>
          <w:p w14:paraId="7E8DCAA7" w14:textId="2FB7C676" w:rsidR="00323A82" w:rsidRPr="008243DB" w:rsidRDefault="00C2736F" w:rsidP="004A4439">
            <w:pPr>
              <w:spacing w:after="0"/>
              <w:jc w:val="center"/>
              <w:rPr>
                <w:lang w:eastAsia="zh-CN"/>
              </w:rPr>
            </w:pPr>
            <w:r w:rsidRPr="008243DB">
              <w:rPr>
                <w:lang w:eastAsia="zh-CN"/>
              </w:rPr>
              <w:t>NR</w:t>
            </w:r>
            <w:r w:rsidR="001E7933" w:rsidRPr="008243DB" w:rsidDel="001E7933">
              <w:rPr>
                <w:lang w:eastAsia="zh-CN"/>
              </w:rPr>
              <w:t xml:space="preserve"> </w:t>
            </w:r>
            <w:r w:rsidR="001E7933" w:rsidRPr="008243DB">
              <w:rPr>
                <w:lang w:eastAsia="zh-CN"/>
              </w:rPr>
              <w:t xml:space="preserve">29 MCS </w:t>
            </w:r>
          </w:p>
        </w:tc>
      </w:tr>
      <w:tr w:rsidR="00323A82" w:rsidRPr="00E919D8" w14:paraId="69DBA152" w14:textId="20A455B1" w:rsidTr="00621DBE">
        <w:trPr>
          <w:trHeight w:val="405"/>
          <w:jc w:val="center"/>
        </w:trPr>
        <w:tc>
          <w:tcPr>
            <w:tcW w:w="1086" w:type="pct"/>
            <w:vAlign w:val="center"/>
            <w:hideMark/>
          </w:tcPr>
          <w:p w14:paraId="070C240B" w14:textId="520E1E47" w:rsidR="00323A82" w:rsidRPr="008243DB" w:rsidRDefault="00323A82" w:rsidP="0084658E">
            <w:pPr>
              <w:spacing w:after="0"/>
              <w:jc w:val="center"/>
              <w:rPr>
                <w:lang w:eastAsia="zh-CN"/>
              </w:rPr>
            </w:pPr>
            <w:r w:rsidRPr="008243DB">
              <w:rPr>
                <w:rFonts w:hint="eastAsia"/>
                <w:lang w:eastAsia="zh-CN"/>
              </w:rPr>
              <w:t>C</w:t>
            </w:r>
            <w:r w:rsidRPr="008243DB">
              <w:rPr>
                <w:lang w:eastAsia="zh-CN"/>
              </w:rPr>
              <w:t>hannel estimation</w:t>
            </w:r>
          </w:p>
        </w:tc>
        <w:tc>
          <w:tcPr>
            <w:tcW w:w="3914" w:type="pct"/>
            <w:gridSpan w:val="3"/>
            <w:vAlign w:val="center"/>
            <w:hideMark/>
          </w:tcPr>
          <w:p w14:paraId="5B7825DD" w14:textId="3D49A69B" w:rsidR="00323A82" w:rsidRPr="008243DB" w:rsidRDefault="001E7933" w:rsidP="0084658E">
            <w:pPr>
              <w:spacing w:after="0"/>
              <w:jc w:val="center"/>
              <w:rPr>
                <w:lang w:eastAsia="zh-CN"/>
              </w:rPr>
            </w:pPr>
            <w:r w:rsidRPr="008243DB">
              <w:rPr>
                <w:lang w:eastAsia="zh-CN"/>
              </w:rPr>
              <w:t>practical</w:t>
            </w:r>
          </w:p>
        </w:tc>
      </w:tr>
      <w:tr w:rsidR="00323A82" w:rsidRPr="00E919D8" w14:paraId="615E9639" w14:textId="2B5182D3" w:rsidTr="00621DBE">
        <w:trPr>
          <w:trHeight w:val="405"/>
          <w:jc w:val="center"/>
        </w:trPr>
        <w:tc>
          <w:tcPr>
            <w:tcW w:w="1086" w:type="pct"/>
            <w:vAlign w:val="center"/>
            <w:hideMark/>
          </w:tcPr>
          <w:p w14:paraId="29C8A786" w14:textId="77777777" w:rsidR="00323A82" w:rsidRPr="008243DB" w:rsidRDefault="00323A82" w:rsidP="0084658E">
            <w:pPr>
              <w:spacing w:after="0"/>
              <w:jc w:val="center"/>
              <w:rPr>
                <w:lang w:eastAsia="zh-CN"/>
              </w:rPr>
            </w:pPr>
            <w:r w:rsidRPr="008243DB">
              <w:rPr>
                <w:lang w:eastAsia="zh-CN"/>
              </w:rPr>
              <w:t>HARQ</w:t>
            </w:r>
          </w:p>
        </w:tc>
        <w:tc>
          <w:tcPr>
            <w:tcW w:w="3914" w:type="pct"/>
            <w:gridSpan w:val="3"/>
            <w:vAlign w:val="center"/>
            <w:hideMark/>
          </w:tcPr>
          <w:p w14:paraId="7114B5EF" w14:textId="5EF55ABE" w:rsidR="00323A82" w:rsidRPr="008243DB" w:rsidRDefault="00323A82" w:rsidP="0084658E">
            <w:pPr>
              <w:spacing w:after="0"/>
              <w:jc w:val="center"/>
              <w:rPr>
                <w:lang w:eastAsia="zh-CN"/>
              </w:rPr>
            </w:pPr>
            <w:r w:rsidRPr="008243DB">
              <w:rPr>
                <w:lang w:eastAsia="zh-CN"/>
              </w:rPr>
              <w:t>RV: 0,1,2,3</w:t>
            </w:r>
          </w:p>
        </w:tc>
      </w:tr>
      <w:tr w:rsidR="00323A82" w:rsidRPr="00E919D8" w14:paraId="753CF172" w14:textId="4294977F" w:rsidTr="00621DBE">
        <w:trPr>
          <w:trHeight w:val="405"/>
          <w:jc w:val="center"/>
        </w:trPr>
        <w:tc>
          <w:tcPr>
            <w:tcW w:w="1086" w:type="pct"/>
            <w:vAlign w:val="center"/>
            <w:hideMark/>
          </w:tcPr>
          <w:p w14:paraId="04B5F967" w14:textId="1399EEAE" w:rsidR="00323A82" w:rsidRPr="008243DB" w:rsidRDefault="00323A82" w:rsidP="0084658E">
            <w:pPr>
              <w:spacing w:after="0"/>
              <w:jc w:val="center"/>
              <w:rPr>
                <w:lang w:eastAsia="zh-CN"/>
              </w:rPr>
            </w:pPr>
            <w:r w:rsidRPr="008243DB">
              <w:rPr>
                <w:lang w:eastAsia="zh-CN"/>
              </w:rPr>
              <w:t>PUSCH mapping type</w:t>
            </w:r>
          </w:p>
        </w:tc>
        <w:tc>
          <w:tcPr>
            <w:tcW w:w="3914" w:type="pct"/>
            <w:gridSpan w:val="3"/>
            <w:vAlign w:val="center"/>
            <w:hideMark/>
          </w:tcPr>
          <w:p w14:paraId="5984BEC6" w14:textId="4A0BFE4C" w:rsidR="00323A82" w:rsidRPr="008243DB" w:rsidRDefault="00323A82" w:rsidP="0084658E">
            <w:pPr>
              <w:spacing w:after="0"/>
              <w:jc w:val="center"/>
              <w:rPr>
                <w:lang w:eastAsia="zh-CN"/>
              </w:rPr>
            </w:pPr>
            <w:r w:rsidRPr="008243DB">
              <w:rPr>
                <w:lang w:eastAsia="zh-CN"/>
              </w:rPr>
              <w:t>Type A, 14 OFDM symbol</w:t>
            </w:r>
          </w:p>
        </w:tc>
      </w:tr>
      <w:tr w:rsidR="00323A82" w:rsidRPr="00E919D8" w14:paraId="4BB9F2F1" w14:textId="54979163" w:rsidTr="00621DBE">
        <w:trPr>
          <w:trHeight w:val="405"/>
          <w:jc w:val="center"/>
        </w:trPr>
        <w:tc>
          <w:tcPr>
            <w:tcW w:w="1086" w:type="pct"/>
            <w:vAlign w:val="center"/>
            <w:hideMark/>
          </w:tcPr>
          <w:p w14:paraId="3E6340EB" w14:textId="77777777" w:rsidR="00323A82" w:rsidRPr="008243DB" w:rsidRDefault="00323A82" w:rsidP="0084658E">
            <w:pPr>
              <w:spacing w:after="0"/>
              <w:jc w:val="center"/>
              <w:rPr>
                <w:lang w:eastAsia="zh-CN"/>
              </w:rPr>
            </w:pPr>
            <w:r w:rsidRPr="008243DB">
              <w:rPr>
                <w:lang w:eastAsia="zh-CN"/>
              </w:rPr>
              <w:t>DMRS</w:t>
            </w:r>
          </w:p>
        </w:tc>
        <w:tc>
          <w:tcPr>
            <w:tcW w:w="3914" w:type="pct"/>
            <w:gridSpan w:val="3"/>
            <w:vAlign w:val="center"/>
            <w:hideMark/>
          </w:tcPr>
          <w:p w14:paraId="55B16C8A" w14:textId="2759A214" w:rsidR="00323A82" w:rsidRPr="008243DB" w:rsidRDefault="001E7933" w:rsidP="004A4439">
            <w:pPr>
              <w:spacing w:after="0"/>
              <w:jc w:val="center"/>
              <w:rPr>
                <w:lang w:eastAsia="zh-CN"/>
              </w:rPr>
            </w:pPr>
            <w:r w:rsidRPr="008243DB">
              <w:rPr>
                <w:lang w:eastAsia="zh-CN"/>
              </w:rPr>
              <w:t xml:space="preserve">Config. 1, </w:t>
            </w:r>
            <w:r w:rsidR="00323A82" w:rsidRPr="008243DB">
              <w:rPr>
                <w:lang w:eastAsia="zh-CN"/>
              </w:rPr>
              <w:t>One symbol front loaded DMRS+ one symbol additional DMRS</w:t>
            </w:r>
          </w:p>
        </w:tc>
      </w:tr>
      <w:tr w:rsidR="00323A82" w:rsidRPr="00E919D8" w14:paraId="4D4FD919" w14:textId="6D88C634" w:rsidTr="00621DBE">
        <w:trPr>
          <w:trHeight w:val="405"/>
          <w:jc w:val="center"/>
        </w:trPr>
        <w:tc>
          <w:tcPr>
            <w:tcW w:w="1086" w:type="pct"/>
            <w:vAlign w:val="center"/>
            <w:hideMark/>
          </w:tcPr>
          <w:p w14:paraId="5CDAAC34" w14:textId="1B157EA0" w:rsidR="00323A82" w:rsidRPr="008243DB" w:rsidRDefault="00323A82" w:rsidP="0084658E">
            <w:pPr>
              <w:spacing w:after="0"/>
              <w:jc w:val="center"/>
              <w:rPr>
                <w:lang w:eastAsia="zh-CN"/>
              </w:rPr>
            </w:pPr>
            <w:r w:rsidRPr="008243DB">
              <w:rPr>
                <w:lang w:eastAsia="zh-CN"/>
              </w:rPr>
              <w:t xml:space="preserve">Antenna </w:t>
            </w:r>
          </w:p>
        </w:tc>
        <w:tc>
          <w:tcPr>
            <w:tcW w:w="3914" w:type="pct"/>
            <w:gridSpan w:val="3"/>
            <w:vAlign w:val="center"/>
            <w:hideMark/>
          </w:tcPr>
          <w:p w14:paraId="3328A05E" w14:textId="5AAB9DA6" w:rsidR="00323A82" w:rsidRPr="008243DB" w:rsidRDefault="00C2736F" w:rsidP="0084658E">
            <w:pPr>
              <w:spacing w:after="0"/>
              <w:jc w:val="center"/>
              <w:rPr>
                <w:lang w:eastAsia="zh-CN"/>
              </w:rPr>
            </w:pPr>
            <w:r w:rsidRPr="008243DB">
              <w:rPr>
                <w:lang w:eastAsia="zh-CN"/>
              </w:rPr>
              <w:t>2</w:t>
            </w:r>
            <w:r w:rsidR="00323A82" w:rsidRPr="008243DB">
              <w:rPr>
                <w:lang w:eastAsia="zh-CN"/>
              </w:rPr>
              <w:t>Tx 4Rx</w:t>
            </w:r>
          </w:p>
        </w:tc>
      </w:tr>
      <w:tr w:rsidR="00323A82" w:rsidRPr="00E919D8" w14:paraId="5F181E16" w14:textId="389D0A25" w:rsidTr="00621DBE">
        <w:trPr>
          <w:trHeight w:val="405"/>
          <w:jc w:val="center"/>
        </w:trPr>
        <w:tc>
          <w:tcPr>
            <w:tcW w:w="1086" w:type="pct"/>
            <w:vAlign w:val="center"/>
          </w:tcPr>
          <w:p w14:paraId="0B4881DB" w14:textId="418EAEE2" w:rsidR="00323A82" w:rsidRPr="008243DB" w:rsidRDefault="00323A82" w:rsidP="0084658E">
            <w:pPr>
              <w:spacing w:after="0"/>
              <w:jc w:val="center"/>
              <w:rPr>
                <w:lang w:eastAsia="zh-CN"/>
              </w:rPr>
            </w:pPr>
            <w:r w:rsidRPr="008243DB">
              <w:rPr>
                <w:rFonts w:hint="eastAsia"/>
                <w:lang w:eastAsia="zh-CN"/>
              </w:rPr>
              <w:t>B</w:t>
            </w:r>
            <w:r w:rsidRPr="008243DB">
              <w:rPr>
                <w:lang w:eastAsia="zh-CN"/>
              </w:rPr>
              <w:t>S antenna pattern</w:t>
            </w:r>
          </w:p>
        </w:tc>
        <w:tc>
          <w:tcPr>
            <w:tcW w:w="3914" w:type="pct"/>
            <w:gridSpan w:val="3"/>
            <w:vAlign w:val="center"/>
          </w:tcPr>
          <w:p w14:paraId="7348B4DA" w14:textId="77777777" w:rsidR="00323A82" w:rsidRPr="008243DB" w:rsidRDefault="00C2736F" w:rsidP="0084658E">
            <w:pPr>
              <w:spacing w:after="0"/>
              <w:jc w:val="center"/>
              <w:rPr>
                <w:lang w:eastAsia="zh-CN"/>
              </w:rPr>
            </w:pPr>
            <w:r w:rsidRPr="008243DB">
              <w:rPr>
                <w:lang w:eastAsia="zh-CN"/>
              </w:rPr>
              <w:t>Option 3</w:t>
            </w:r>
          </w:p>
          <w:p w14:paraId="7B9AF8AB" w14:textId="1C7DB906" w:rsidR="00446FE9" w:rsidRPr="008243DB" w:rsidRDefault="00446FE9" w:rsidP="0084658E">
            <w:pPr>
              <w:spacing w:after="0"/>
              <w:jc w:val="center"/>
              <w:rPr>
                <w:lang w:eastAsia="zh-CN"/>
              </w:rPr>
            </w:pPr>
            <w:r w:rsidRPr="00315183">
              <w:rPr>
                <w:rFonts w:eastAsiaTheme="minorEastAsia"/>
              </w:rPr>
              <w:t>Maximum directional gain of 0dBi in Section 8.5 [3]</w:t>
            </w:r>
          </w:p>
        </w:tc>
      </w:tr>
      <w:tr w:rsidR="00323A82" w:rsidRPr="00E426CE" w14:paraId="255B5787" w14:textId="0342A00D" w:rsidTr="00621DBE">
        <w:trPr>
          <w:trHeight w:val="405"/>
          <w:jc w:val="center"/>
        </w:trPr>
        <w:tc>
          <w:tcPr>
            <w:tcW w:w="1086" w:type="pct"/>
            <w:vAlign w:val="center"/>
          </w:tcPr>
          <w:p w14:paraId="67B78AAD" w14:textId="0B42CA8C" w:rsidR="00323A82" w:rsidRPr="008243DB" w:rsidRDefault="00323A82" w:rsidP="0084658E">
            <w:pPr>
              <w:spacing w:after="0"/>
              <w:jc w:val="center"/>
              <w:rPr>
                <w:lang w:eastAsia="zh-CN"/>
              </w:rPr>
            </w:pPr>
            <w:r w:rsidRPr="008243DB">
              <w:rPr>
                <w:rFonts w:hint="eastAsia"/>
                <w:lang w:eastAsia="zh-CN"/>
              </w:rPr>
              <w:t>U</w:t>
            </w:r>
            <w:r w:rsidRPr="008243DB">
              <w:rPr>
                <w:lang w:eastAsia="zh-CN"/>
              </w:rPr>
              <w:t>E antenna pattern</w:t>
            </w:r>
          </w:p>
        </w:tc>
        <w:tc>
          <w:tcPr>
            <w:tcW w:w="3914" w:type="pct"/>
            <w:gridSpan w:val="3"/>
            <w:vAlign w:val="center"/>
          </w:tcPr>
          <w:p w14:paraId="3BD99333" w14:textId="77777777" w:rsidR="00323A82" w:rsidRPr="008243DB" w:rsidRDefault="00C2736F" w:rsidP="00CF0681">
            <w:pPr>
              <w:spacing w:after="0"/>
              <w:jc w:val="center"/>
              <w:rPr>
                <w:lang w:eastAsia="zh-CN"/>
              </w:rPr>
            </w:pPr>
            <w:r w:rsidRPr="008243DB">
              <w:rPr>
                <w:lang w:eastAsia="zh-CN"/>
              </w:rPr>
              <w:t>Option 3</w:t>
            </w:r>
          </w:p>
          <w:p w14:paraId="2E02C3CD" w14:textId="24F0EE49" w:rsidR="00446FE9" w:rsidRPr="008243DB" w:rsidRDefault="00446FE9" w:rsidP="00CF0681">
            <w:pPr>
              <w:spacing w:after="0"/>
              <w:jc w:val="center"/>
              <w:rPr>
                <w:lang w:eastAsia="zh-CN"/>
              </w:rPr>
            </w:pPr>
            <w:r w:rsidRPr="00315183">
              <w:rPr>
                <w:rFonts w:eastAsiaTheme="minorEastAsia"/>
              </w:rPr>
              <w:t>Maximum directional gain of 0dBi in Section 8.5 [3]</w:t>
            </w:r>
          </w:p>
        </w:tc>
      </w:tr>
    </w:tbl>
    <w:p w14:paraId="354D5FD8" w14:textId="250C4540" w:rsidR="001C7FB7" w:rsidRDefault="001C7FB7" w:rsidP="00E00A40">
      <w:pPr>
        <w:jc w:val="both"/>
        <w:rPr>
          <w:lang w:eastAsia="zh-CN"/>
        </w:rPr>
      </w:pPr>
    </w:p>
    <w:p w14:paraId="0D9189CD" w14:textId="061EE14C" w:rsidR="00886BE6" w:rsidRDefault="00886BE6" w:rsidP="00886BE6">
      <w:pPr>
        <w:pStyle w:val="2"/>
      </w:pPr>
      <w:r>
        <w:rPr>
          <w:rFonts w:hint="eastAsia"/>
        </w:rPr>
        <w:t>2.2</w:t>
      </w:r>
      <w:r>
        <w:t xml:space="preserve"> Evaluation results</w:t>
      </w:r>
    </w:p>
    <w:p w14:paraId="3FCD810E" w14:textId="2474689F" w:rsidR="00DC3E4E" w:rsidRDefault="00813FD9" w:rsidP="00044F2B">
      <w:pPr>
        <w:jc w:val="both"/>
        <w:rPr>
          <w:rFonts w:eastAsiaTheme="minorEastAsia"/>
          <w:lang w:eastAsia="zh-CN"/>
        </w:rPr>
      </w:pPr>
      <w:r>
        <w:rPr>
          <w:rFonts w:eastAsiaTheme="minorEastAsia" w:hint="eastAsia"/>
          <w:lang w:eastAsia="zh-CN"/>
        </w:rPr>
        <w:t xml:space="preserve">The summary of ITU </w:t>
      </w:r>
      <w:r>
        <w:rPr>
          <w:rFonts w:eastAsiaTheme="minorEastAsia"/>
          <w:lang w:eastAsia="zh-CN"/>
        </w:rPr>
        <w:t>requirements</w:t>
      </w:r>
      <w:r>
        <w:rPr>
          <w:rFonts w:eastAsiaTheme="minorEastAsia" w:hint="eastAsia"/>
          <w:lang w:eastAsia="zh-CN"/>
        </w:rPr>
        <w:t xml:space="preserve"> </w:t>
      </w:r>
      <w:r>
        <w:rPr>
          <w:rFonts w:eastAsiaTheme="minorEastAsia"/>
          <w:lang w:eastAsia="zh-CN"/>
        </w:rPr>
        <w:t>and our</w:t>
      </w:r>
      <w:r w:rsidR="00AB090A">
        <w:rPr>
          <w:rFonts w:eastAsiaTheme="minorEastAsia"/>
          <w:lang w:eastAsia="zh-CN"/>
        </w:rPr>
        <w:t xml:space="preserve"> uplink</w:t>
      </w:r>
      <w:r>
        <w:rPr>
          <w:rFonts w:eastAsiaTheme="minorEastAsia"/>
          <w:lang w:eastAsia="zh-CN"/>
        </w:rPr>
        <w:t xml:space="preserve"> link-level evaluation results of DenseUrban</w:t>
      </w:r>
      <w:r w:rsidR="004C0606">
        <w:rPr>
          <w:rFonts w:eastAsiaTheme="minorEastAsia"/>
          <w:lang w:eastAsia="zh-CN"/>
        </w:rPr>
        <w:t>-eMBB</w:t>
      </w:r>
      <w:r>
        <w:rPr>
          <w:rFonts w:eastAsiaTheme="minorEastAsia"/>
          <w:lang w:eastAsia="zh-CN"/>
        </w:rPr>
        <w:t xml:space="preserve"> </w:t>
      </w:r>
      <w:r w:rsidR="004C0606">
        <w:rPr>
          <w:rFonts w:eastAsiaTheme="minorEastAsia"/>
          <w:lang w:eastAsia="zh-CN"/>
        </w:rPr>
        <w:t xml:space="preserve">config A(4GHz) </w:t>
      </w:r>
      <w:r>
        <w:rPr>
          <w:rFonts w:eastAsiaTheme="minorEastAsia"/>
          <w:lang w:eastAsia="zh-CN"/>
        </w:rPr>
        <w:t xml:space="preserve">and </w:t>
      </w:r>
      <w:r w:rsidR="004C0606" w:rsidRPr="006C796B">
        <w:rPr>
          <w:sz w:val="21"/>
          <w:szCs w:val="21"/>
          <w:lang w:val="en-US" w:eastAsia="zh-CN"/>
        </w:rPr>
        <w:t>Rural-eMBB</w:t>
      </w:r>
      <w:r w:rsidR="004C0606" w:rsidDel="003E6C3C">
        <w:rPr>
          <w:rFonts w:eastAsiaTheme="minorEastAsia"/>
          <w:lang w:eastAsia="zh-CN"/>
        </w:rPr>
        <w:t xml:space="preserve"> </w:t>
      </w:r>
      <w:r w:rsidR="004C0606">
        <w:rPr>
          <w:rFonts w:eastAsiaTheme="minorEastAsia"/>
          <w:lang w:eastAsia="zh-CN"/>
        </w:rPr>
        <w:t>ConfigA (700MHz)</w:t>
      </w:r>
      <w:r>
        <w:rPr>
          <w:rFonts w:eastAsiaTheme="minorEastAsia"/>
          <w:lang w:eastAsia="zh-CN"/>
        </w:rPr>
        <w:t xml:space="preserve"> are presented in Table </w:t>
      </w:r>
      <w:r w:rsidR="002A1B0A">
        <w:rPr>
          <w:rFonts w:eastAsiaTheme="minorEastAsia"/>
          <w:lang w:eastAsia="zh-CN"/>
        </w:rPr>
        <w:t>3</w:t>
      </w:r>
      <w:r>
        <w:rPr>
          <w:rFonts w:eastAsiaTheme="minorEastAsia"/>
          <w:lang w:eastAsia="zh-CN"/>
        </w:rPr>
        <w:t xml:space="preserve">. The </w:t>
      </w:r>
      <w:r w:rsidR="00C46595">
        <w:rPr>
          <w:rFonts w:eastAsiaTheme="minorEastAsia"/>
          <w:lang w:eastAsia="zh-CN"/>
        </w:rPr>
        <w:t xml:space="preserve">uplink </w:t>
      </w:r>
      <w:r w:rsidR="002A1B0A" w:rsidRPr="00513A1D">
        <w:rPr>
          <w:lang w:val="en-US"/>
        </w:rPr>
        <w:t>50</w:t>
      </w:r>
      <w:r w:rsidR="002A1B0A" w:rsidRPr="00513A1D">
        <w:rPr>
          <w:vertAlign w:val="superscript"/>
          <w:lang w:val="en-US"/>
        </w:rPr>
        <w:t>th</w:t>
      </w:r>
      <w:r w:rsidR="002A1B0A" w:rsidRPr="00513A1D">
        <w:rPr>
          <w:lang w:val="en-US"/>
        </w:rPr>
        <w:t>-percentile</w:t>
      </w:r>
      <w:r w:rsidR="002A1B0A">
        <w:rPr>
          <w:lang w:val="en-US"/>
        </w:rPr>
        <w:t xml:space="preserve"> SINR</w:t>
      </w:r>
      <w:r>
        <w:rPr>
          <w:rFonts w:eastAsiaTheme="minorEastAsia"/>
          <w:lang w:eastAsia="zh-CN"/>
        </w:rPr>
        <w:t xml:space="preserve"> value</w:t>
      </w:r>
      <w:r w:rsidR="001E7933">
        <w:rPr>
          <w:rFonts w:eastAsiaTheme="minorEastAsia"/>
          <w:lang w:eastAsia="zh-CN"/>
        </w:rPr>
        <w:t>s</w:t>
      </w:r>
      <w:r w:rsidR="004C0606">
        <w:rPr>
          <w:rFonts w:eastAsiaTheme="minorEastAsia"/>
          <w:lang w:eastAsia="zh-CN"/>
        </w:rPr>
        <w:t xml:space="preserve"> of SLS results</w:t>
      </w:r>
      <w:r w:rsidR="001E7933">
        <w:rPr>
          <w:rFonts w:eastAsiaTheme="minorEastAsia"/>
          <w:lang w:eastAsia="zh-CN"/>
        </w:rPr>
        <w:t xml:space="preserve"> for different deployment scenarios </w:t>
      </w:r>
      <w:r>
        <w:rPr>
          <w:rFonts w:eastAsiaTheme="minorEastAsia"/>
          <w:lang w:eastAsia="zh-CN"/>
        </w:rPr>
        <w:t xml:space="preserve">are </w:t>
      </w:r>
      <w:r w:rsidR="00044F2B">
        <w:rPr>
          <w:rFonts w:eastAsiaTheme="minorEastAsia"/>
          <w:lang w:eastAsia="zh-CN"/>
        </w:rPr>
        <w:t xml:space="preserve">given </w:t>
      </w:r>
      <w:r w:rsidR="004C0606">
        <w:rPr>
          <w:rFonts w:eastAsiaTheme="minorEastAsia"/>
          <w:lang w:eastAsia="zh-CN"/>
        </w:rPr>
        <w:t>in the companion contribution</w:t>
      </w:r>
      <w:r w:rsidR="00DC4558">
        <w:rPr>
          <w:rFonts w:eastAsiaTheme="minorEastAsia"/>
          <w:lang w:eastAsia="zh-CN"/>
        </w:rPr>
        <w:t xml:space="preserve"> [6</w:t>
      </w:r>
      <w:r>
        <w:rPr>
          <w:rFonts w:eastAsiaTheme="minorEastAsia"/>
          <w:lang w:eastAsia="zh-CN"/>
        </w:rPr>
        <w:t>]</w:t>
      </w:r>
      <w:r w:rsidR="00BA7E8D">
        <w:rPr>
          <w:rFonts w:eastAsiaTheme="minorEastAsia"/>
          <w:lang w:eastAsia="zh-CN"/>
        </w:rPr>
        <w:t>, and here SINRs for channel model B are chosen</w:t>
      </w:r>
      <w:r>
        <w:rPr>
          <w:rFonts w:eastAsiaTheme="minorEastAsia"/>
          <w:lang w:eastAsia="zh-CN"/>
        </w:rPr>
        <w:t>.</w:t>
      </w:r>
      <w:r w:rsidR="00044F2B">
        <w:rPr>
          <w:rFonts w:eastAsiaTheme="minorEastAsia"/>
          <w:lang w:eastAsia="zh-CN"/>
        </w:rPr>
        <w:t xml:space="preserve"> The</w:t>
      </w:r>
      <w:r w:rsidR="00C46595">
        <w:rPr>
          <w:rFonts w:eastAsiaTheme="minorEastAsia"/>
          <w:lang w:eastAsia="zh-CN"/>
        </w:rPr>
        <w:t xml:space="preserve"> uplink</w:t>
      </w:r>
      <w:r w:rsidR="00044F2B">
        <w:rPr>
          <w:rFonts w:eastAsiaTheme="minorEastAsia"/>
          <w:lang w:eastAsia="zh-CN"/>
        </w:rPr>
        <w:t xml:space="preserve"> link-level evaluation results of spectrum efficiency versus SINR curve in different scenarios </w:t>
      </w:r>
      <w:r w:rsidR="00BA7E8D">
        <w:rPr>
          <w:rFonts w:eastAsiaTheme="minorEastAsia"/>
          <w:lang w:eastAsia="zh-CN"/>
        </w:rPr>
        <w:t xml:space="preserve">are </w:t>
      </w:r>
      <w:r w:rsidR="00044F2B">
        <w:rPr>
          <w:rFonts w:eastAsiaTheme="minorEastAsia"/>
          <w:lang w:eastAsia="zh-CN"/>
        </w:rPr>
        <w:t>given in Fig.1 to Fig. 3</w:t>
      </w:r>
      <w:r w:rsidR="00BA7E8D">
        <w:rPr>
          <w:rFonts w:eastAsiaTheme="minorEastAsia"/>
          <w:lang w:eastAsia="zh-CN"/>
        </w:rPr>
        <w:t xml:space="preserve">, where </w:t>
      </w:r>
      <w:r w:rsidR="00E67429">
        <w:rPr>
          <w:rFonts w:eastAsiaTheme="minorEastAsia"/>
          <w:lang w:eastAsia="zh-CN"/>
        </w:rPr>
        <w:t>full DL and full UL transmission is considered</w:t>
      </w:r>
      <w:r w:rsidR="00BA7E8D">
        <w:rPr>
          <w:rFonts w:eastAsiaTheme="minorEastAsia"/>
          <w:lang w:eastAsia="zh-CN"/>
        </w:rPr>
        <w:t xml:space="preserve">, and </w:t>
      </w:r>
      <w:r w:rsidR="00C46595">
        <w:rPr>
          <w:rFonts w:eastAsiaTheme="minorEastAsia"/>
          <w:lang w:eastAsia="zh-CN"/>
        </w:rPr>
        <w:t xml:space="preserve">the uplink </w:t>
      </w:r>
      <w:r w:rsidR="004F7915" w:rsidRPr="004D5F19">
        <w:t>spectral</w:t>
      </w:r>
      <w:r w:rsidR="004F7915" w:rsidRPr="00481988">
        <w:t xml:space="preserve"> efficiency</w:t>
      </w:r>
      <w:r w:rsidR="004F7915" w:rsidRPr="00481988">
        <w:rPr>
          <w:rFonts w:eastAsiaTheme="minorEastAsia"/>
          <w:lang w:eastAsia="zh-CN"/>
        </w:rPr>
        <w:t xml:space="preserve"> </w:t>
      </w:r>
      <w:r w:rsidR="00BA7E8D" w:rsidRPr="00481988">
        <w:rPr>
          <w:rFonts w:eastAsiaTheme="minorEastAsia"/>
          <w:lang w:eastAsia="zh-CN"/>
        </w:rPr>
        <w:t xml:space="preserve">is </w:t>
      </w:r>
      <w:r w:rsidR="00481988" w:rsidRPr="000D1381">
        <w:rPr>
          <w:rFonts w:eastAsiaTheme="minorEastAsia"/>
          <w:lang w:eastAsia="zh-CN"/>
        </w:rPr>
        <w:t>3.65</w:t>
      </w:r>
      <w:r w:rsidR="00F62783" w:rsidRPr="00481988">
        <w:rPr>
          <w:rFonts w:eastAsiaTheme="minorEastAsia"/>
          <w:lang w:eastAsia="zh-CN"/>
        </w:rPr>
        <w:t>, 2.</w:t>
      </w:r>
      <w:r w:rsidR="00481988" w:rsidRPr="000D1381">
        <w:rPr>
          <w:rFonts w:eastAsiaTheme="minorEastAsia"/>
          <w:lang w:eastAsia="zh-CN"/>
        </w:rPr>
        <w:t>67</w:t>
      </w:r>
      <w:r w:rsidR="00F62783" w:rsidRPr="00481988">
        <w:rPr>
          <w:rFonts w:eastAsiaTheme="minorEastAsia"/>
          <w:lang w:eastAsia="zh-CN"/>
        </w:rPr>
        <w:t>, 2.</w:t>
      </w:r>
      <w:r w:rsidR="00481988" w:rsidRPr="000D1381">
        <w:rPr>
          <w:rFonts w:eastAsiaTheme="minorEastAsia"/>
          <w:lang w:eastAsia="zh-CN"/>
        </w:rPr>
        <w:t>56</w:t>
      </w:r>
      <w:r w:rsidR="00FE2533">
        <w:rPr>
          <w:rFonts w:eastAsiaTheme="minorEastAsia"/>
          <w:lang w:eastAsia="zh-CN"/>
        </w:rPr>
        <w:t xml:space="preserve"> Bits/s/Hz</w:t>
      </w:r>
      <w:r w:rsidR="00F62783" w:rsidRPr="00481988">
        <w:rPr>
          <w:rFonts w:eastAsiaTheme="minorEastAsia"/>
          <w:lang w:eastAsia="zh-CN"/>
        </w:rPr>
        <w:t xml:space="preserve"> respectively. </w:t>
      </w:r>
      <w:r w:rsidR="004F7915" w:rsidRPr="00481988">
        <w:rPr>
          <w:rFonts w:eastAsiaTheme="minorEastAsia"/>
          <w:lang w:eastAsia="zh-CN"/>
        </w:rPr>
        <w:t>Supposing a</w:t>
      </w:r>
      <w:r w:rsidR="00F62783" w:rsidRPr="00481988">
        <w:rPr>
          <w:rFonts w:eastAsiaTheme="minorEastAsia"/>
          <w:lang w:eastAsia="zh-CN"/>
        </w:rPr>
        <w:t xml:space="preserve"> TDD downlink and uplink ratio 3:2, then the </w:t>
      </w:r>
      <w:r w:rsidR="004F7915" w:rsidRPr="00481988">
        <w:t>uplink spectral efficiency</w:t>
      </w:r>
      <w:r w:rsidR="004F7915" w:rsidRPr="00481988">
        <w:rPr>
          <w:rFonts w:eastAsiaTheme="minorEastAsia"/>
          <w:lang w:eastAsia="zh-CN"/>
        </w:rPr>
        <w:t xml:space="preserve"> </w:t>
      </w:r>
      <w:r w:rsidR="00F62783" w:rsidRPr="00481988">
        <w:rPr>
          <w:rFonts w:eastAsiaTheme="minorEastAsia"/>
          <w:lang w:eastAsia="zh-CN"/>
        </w:rPr>
        <w:t>will be 1.</w:t>
      </w:r>
      <w:r w:rsidR="00481988" w:rsidRPr="000D1381">
        <w:rPr>
          <w:rFonts w:eastAsiaTheme="minorEastAsia"/>
          <w:lang w:eastAsia="zh-CN"/>
        </w:rPr>
        <w:t>46</w:t>
      </w:r>
      <w:r w:rsidR="00F62783" w:rsidRPr="00481988">
        <w:rPr>
          <w:rFonts w:eastAsiaTheme="minorEastAsia"/>
          <w:lang w:eastAsia="zh-CN"/>
        </w:rPr>
        <w:t xml:space="preserve">, </w:t>
      </w:r>
      <w:r w:rsidR="00481988" w:rsidRPr="000D1381">
        <w:rPr>
          <w:rFonts w:eastAsiaTheme="minorEastAsia"/>
          <w:lang w:eastAsia="zh-CN"/>
        </w:rPr>
        <w:t>1.07</w:t>
      </w:r>
      <w:r w:rsidR="003E07E0" w:rsidRPr="00481988">
        <w:rPr>
          <w:rFonts w:eastAsiaTheme="minorEastAsia"/>
          <w:lang w:eastAsia="zh-CN"/>
        </w:rPr>
        <w:t xml:space="preserve">, </w:t>
      </w:r>
      <w:r w:rsidR="00481988" w:rsidRPr="000D1381">
        <w:rPr>
          <w:rFonts w:eastAsiaTheme="minorEastAsia"/>
          <w:lang w:eastAsia="zh-CN"/>
        </w:rPr>
        <w:t>1.02</w:t>
      </w:r>
      <w:r w:rsidR="003E07E0" w:rsidRPr="00481988">
        <w:rPr>
          <w:rFonts w:eastAsiaTheme="minorEastAsia"/>
          <w:lang w:eastAsia="zh-CN"/>
        </w:rPr>
        <w:t xml:space="preserve"> </w:t>
      </w:r>
      <w:r w:rsidR="00FE2533">
        <w:rPr>
          <w:rFonts w:eastAsiaTheme="minorEastAsia"/>
          <w:lang w:eastAsia="zh-CN"/>
        </w:rPr>
        <w:t>Bits/s/Hz</w:t>
      </w:r>
      <w:r w:rsidR="00FE2533" w:rsidRPr="00481988">
        <w:rPr>
          <w:rFonts w:eastAsiaTheme="minorEastAsia"/>
          <w:lang w:eastAsia="zh-CN"/>
        </w:rPr>
        <w:t xml:space="preserve"> </w:t>
      </w:r>
      <w:r w:rsidR="003E07E0" w:rsidRPr="00481988">
        <w:rPr>
          <w:rFonts w:eastAsiaTheme="minorEastAsia"/>
          <w:lang w:eastAsia="zh-CN"/>
        </w:rPr>
        <w:t>res</w:t>
      </w:r>
      <w:r w:rsidR="003E07E0">
        <w:rPr>
          <w:rFonts w:eastAsiaTheme="minorEastAsia"/>
          <w:lang w:eastAsia="zh-CN"/>
        </w:rPr>
        <w:t>pectively for Dense Urban, Rural 120km/h and Rural 500km/h.</w:t>
      </w:r>
    </w:p>
    <w:p w14:paraId="35E69CD7" w14:textId="154BE8E3" w:rsidR="00813FD9" w:rsidRDefault="00DC3E4E" w:rsidP="00044F2B">
      <w:pPr>
        <w:jc w:val="both"/>
        <w:rPr>
          <w:lang w:eastAsia="zh-CN"/>
        </w:rPr>
      </w:pPr>
      <w:r>
        <w:rPr>
          <w:rFonts w:hint="eastAsia"/>
          <w:lang w:eastAsia="zh-CN"/>
        </w:rPr>
        <w:t xml:space="preserve">Compared with the requirements, it can be seen that </w:t>
      </w:r>
      <w:r w:rsidR="004C0606">
        <w:rPr>
          <w:lang w:eastAsia="zh-CN"/>
        </w:rPr>
        <w:t xml:space="preserve">with </w:t>
      </w:r>
      <w:r w:rsidR="00186617">
        <w:rPr>
          <w:lang w:eastAsia="zh-CN"/>
        </w:rPr>
        <w:t xml:space="preserve">2T4R </w:t>
      </w:r>
      <w:r w:rsidR="004C0606">
        <w:rPr>
          <w:lang w:eastAsia="zh-CN"/>
        </w:rPr>
        <w:t xml:space="preserve">single </w:t>
      </w:r>
      <w:r w:rsidR="008243DB">
        <w:rPr>
          <w:rFonts w:hint="eastAsia"/>
          <w:lang w:eastAsia="zh-CN"/>
        </w:rPr>
        <w:t>layer</w:t>
      </w:r>
      <w:r w:rsidR="004C0606">
        <w:rPr>
          <w:lang w:eastAsia="zh-CN"/>
        </w:rPr>
        <w:t xml:space="preserve"> uplink transmission </w:t>
      </w:r>
      <w:r>
        <w:rPr>
          <w:rFonts w:hint="eastAsia"/>
          <w:lang w:eastAsia="zh-CN"/>
        </w:rPr>
        <w:t xml:space="preserve">the </w:t>
      </w:r>
      <w:r w:rsidR="004F7915" w:rsidRPr="004D5F19">
        <w:t>uplink spectral efficiency</w:t>
      </w:r>
      <w:r>
        <w:rPr>
          <w:rFonts w:hint="eastAsia"/>
          <w:lang w:eastAsia="zh-CN"/>
        </w:rPr>
        <w:t xml:space="preserve"> </w:t>
      </w:r>
      <w:r w:rsidR="004C0606">
        <w:rPr>
          <w:lang w:eastAsia="zh-CN"/>
        </w:rPr>
        <w:t>for</w:t>
      </w:r>
      <w:r w:rsidR="004C0606">
        <w:rPr>
          <w:rFonts w:hint="eastAsia"/>
          <w:lang w:eastAsia="zh-CN"/>
        </w:rPr>
        <w:t xml:space="preserve"> </w:t>
      </w:r>
      <w:r>
        <w:rPr>
          <w:lang w:eastAsia="zh-CN"/>
        </w:rPr>
        <w:t>DenseUrban</w:t>
      </w:r>
      <w:r w:rsidR="00AB090A">
        <w:rPr>
          <w:lang w:eastAsia="zh-CN"/>
        </w:rPr>
        <w:t>-eMBB</w:t>
      </w:r>
      <w:r>
        <w:rPr>
          <w:lang w:eastAsia="zh-CN"/>
        </w:rPr>
        <w:t xml:space="preserve"> and Rural</w:t>
      </w:r>
      <w:r w:rsidR="00AB090A">
        <w:rPr>
          <w:lang w:eastAsia="zh-CN"/>
        </w:rPr>
        <w:t>-eMBB</w:t>
      </w:r>
      <w:r>
        <w:rPr>
          <w:lang w:eastAsia="zh-CN"/>
        </w:rPr>
        <w:t xml:space="preserve"> </w:t>
      </w:r>
      <w:r w:rsidR="008243DB">
        <w:rPr>
          <w:rFonts w:hint="eastAsia"/>
          <w:lang w:eastAsia="zh-CN"/>
        </w:rPr>
        <w:t>can</w:t>
      </w:r>
      <w:r w:rsidR="008243DB">
        <w:rPr>
          <w:lang w:eastAsia="zh-CN"/>
        </w:rPr>
        <w:t xml:space="preserve"> </w:t>
      </w:r>
      <w:r w:rsidR="004F7915">
        <w:rPr>
          <w:lang w:eastAsia="zh-CN"/>
        </w:rPr>
        <w:t>satisfy</w:t>
      </w:r>
      <w:r w:rsidR="004F7915">
        <w:rPr>
          <w:rFonts w:hint="eastAsia"/>
          <w:lang w:eastAsia="zh-CN"/>
        </w:rPr>
        <w:t xml:space="preserve"> </w:t>
      </w:r>
      <w:r>
        <w:rPr>
          <w:rFonts w:hint="eastAsia"/>
          <w:lang w:eastAsia="zh-CN"/>
        </w:rPr>
        <w:t>the mobility requirements by ITU</w:t>
      </w:r>
      <w:r w:rsidR="004F7915">
        <w:rPr>
          <w:lang w:eastAsia="zh-CN"/>
        </w:rPr>
        <w:t xml:space="preserve"> and</w:t>
      </w:r>
      <w:r w:rsidR="004A2942">
        <w:rPr>
          <w:lang w:eastAsia="zh-CN"/>
        </w:rPr>
        <w:t xml:space="preserve"> the </w:t>
      </w:r>
      <w:r w:rsidR="004F7915" w:rsidRPr="004D5F19">
        <w:t>residual</w:t>
      </w:r>
      <w:r w:rsidR="004F7915">
        <w:rPr>
          <w:lang w:eastAsia="zh-CN"/>
        </w:rPr>
        <w:t xml:space="preserve"> </w:t>
      </w:r>
      <w:r w:rsidR="004A2942">
        <w:rPr>
          <w:lang w:eastAsia="zh-CN"/>
        </w:rPr>
        <w:t xml:space="preserve">BLER </w:t>
      </w:r>
      <w:r w:rsidR="004F7915">
        <w:rPr>
          <w:lang w:eastAsia="zh-CN"/>
        </w:rPr>
        <w:t>equals to 0</w:t>
      </w:r>
      <w:r>
        <w:rPr>
          <w:rFonts w:hint="eastAsia"/>
          <w:lang w:eastAsia="zh-CN"/>
        </w:rPr>
        <w:t xml:space="preserve">. </w:t>
      </w:r>
      <w:r w:rsidR="0082015A">
        <w:rPr>
          <w:lang w:eastAsia="zh-CN"/>
        </w:rPr>
        <w:t xml:space="preserve">In Rural scenario, the simulation results of 120 km/h and 500 km/h mobility speed have little difference. That </w:t>
      </w:r>
      <w:r w:rsidR="0082015A">
        <w:rPr>
          <w:lang w:eastAsia="zh-CN"/>
        </w:rPr>
        <w:lastRenderedPageBreak/>
        <w:t xml:space="preserve">is because </w:t>
      </w:r>
      <w:r w:rsidR="004F7915">
        <w:rPr>
          <w:lang w:eastAsia="zh-CN"/>
        </w:rPr>
        <w:t xml:space="preserve">with carrier </w:t>
      </w:r>
      <w:r w:rsidR="002A1B0A">
        <w:rPr>
          <w:lang w:eastAsia="zh-CN"/>
        </w:rPr>
        <w:t xml:space="preserve">frequency 700MHz, </w:t>
      </w:r>
      <w:r w:rsidR="004F7915">
        <w:rPr>
          <w:lang w:eastAsia="zh-CN"/>
        </w:rPr>
        <w:t xml:space="preserve">the maximum Doppler </w:t>
      </w:r>
      <w:r w:rsidR="0082015A">
        <w:rPr>
          <w:lang w:eastAsia="zh-CN"/>
        </w:rPr>
        <w:t xml:space="preserve">shift </w:t>
      </w:r>
      <w:r w:rsidR="004F7915">
        <w:rPr>
          <w:lang w:eastAsia="zh-CN"/>
        </w:rPr>
        <w:t xml:space="preserve">are </w:t>
      </w:r>
      <w:r w:rsidR="0082015A">
        <w:rPr>
          <w:lang w:eastAsia="zh-CN"/>
        </w:rPr>
        <w:t xml:space="preserve">only about 78Hz and 324Hz </w:t>
      </w:r>
      <w:r w:rsidR="004F7915">
        <w:rPr>
          <w:lang w:eastAsia="zh-CN"/>
        </w:rPr>
        <w:t xml:space="preserve">for </w:t>
      </w:r>
      <w:r w:rsidR="0082015A">
        <w:rPr>
          <w:lang w:eastAsia="zh-CN"/>
        </w:rPr>
        <w:t>120 km/h and 500 km/h</w:t>
      </w:r>
      <w:r w:rsidR="002A1B0A">
        <w:rPr>
          <w:lang w:eastAsia="zh-CN"/>
        </w:rPr>
        <w:t xml:space="preserve"> mobility speed, </w:t>
      </w:r>
      <w:r w:rsidR="002A1B0A" w:rsidRPr="002A1B0A">
        <w:rPr>
          <w:lang w:eastAsia="zh-CN"/>
        </w:rPr>
        <w:t>respectively</w:t>
      </w:r>
      <w:r w:rsidR="00EA4562">
        <w:rPr>
          <w:lang w:eastAsia="zh-CN"/>
        </w:rPr>
        <w:t xml:space="preserve">. </w:t>
      </w:r>
      <w:r w:rsidR="0082015A">
        <w:rPr>
          <w:lang w:eastAsia="zh-CN"/>
        </w:rPr>
        <w:t xml:space="preserve">Compared with 30kHz SCS, the </w:t>
      </w:r>
      <w:r w:rsidR="00E47C0E">
        <w:rPr>
          <w:lang w:eastAsia="zh-CN"/>
        </w:rPr>
        <w:t>inter subcarrier i</w:t>
      </w:r>
      <w:r w:rsidR="00E47C0E" w:rsidRPr="00E47C0E">
        <w:rPr>
          <w:lang w:eastAsia="zh-CN"/>
        </w:rPr>
        <w:t>nterference</w:t>
      </w:r>
      <w:r w:rsidR="00E47C0E">
        <w:rPr>
          <w:lang w:eastAsia="zh-CN"/>
        </w:rPr>
        <w:t xml:space="preserve"> is very limited. </w:t>
      </w:r>
    </w:p>
    <w:p w14:paraId="05271207" w14:textId="77777777" w:rsidR="00220CBE" w:rsidRPr="00813FD9" w:rsidRDefault="00220CBE" w:rsidP="00044F2B">
      <w:pPr>
        <w:jc w:val="both"/>
        <w:rPr>
          <w:rFonts w:eastAsiaTheme="minorEastAsia"/>
          <w:lang w:eastAsia="zh-CN"/>
        </w:rPr>
      </w:pPr>
    </w:p>
    <w:p w14:paraId="2FAB44D3" w14:textId="350DF4BC" w:rsidR="00D75F34" w:rsidRDefault="00D75F34" w:rsidP="00D75F34">
      <w:pPr>
        <w:jc w:val="center"/>
        <w:rPr>
          <w:b/>
          <w:lang w:val="en-US"/>
        </w:rPr>
      </w:pPr>
      <w:r w:rsidRPr="00D75F34">
        <w:rPr>
          <w:b/>
          <w:lang w:val="en-US"/>
        </w:rPr>
        <w:t xml:space="preserve">Table </w:t>
      </w:r>
      <w:r w:rsidR="002A1B0A">
        <w:rPr>
          <w:b/>
          <w:lang w:val="en-US"/>
        </w:rPr>
        <w:t xml:space="preserve">3 </w:t>
      </w:r>
      <w:r w:rsidR="00C46595">
        <w:rPr>
          <w:b/>
          <w:lang w:val="en-US"/>
        </w:rPr>
        <w:t>Uplink l</w:t>
      </w:r>
      <w:r w:rsidR="002A1B0A">
        <w:rPr>
          <w:b/>
          <w:lang w:val="en-US"/>
        </w:rPr>
        <w:t>ink-level</w:t>
      </w:r>
      <w:r w:rsidRPr="00D75F34">
        <w:rPr>
          <w:b/>
          <w:lang w:val="en-US"/>
        </w:rPr>
        <w:t xml:space="preserve"> </w:t>
      </w:r>
      <w:r w:rsidR="002A1B0A">
        <w:rPr>
          <w:b/>
          <w:lang w:val="en-US"/>
        </w:rPr>
        <w:t>evaluation r</w:t>
      </w:r>
      <w:r>
        <w:rPr>
          <w:b/>
          <w:lang w:val="en-US"/>
        </w:rPr>
        <w:t>esults</w:t>
      </w:r>
      <w:r w:rsidR="00C46595">
        <w:rPr>
          <w:b/>
          <w:lang w:val="en-US"/>
        </w:rPr>
        <w:t xml:space="preserve"> for 2T4R</w:t>
      </w:r>
    </w:p>
    <w:tbl>
      <w:tblPr>
        <w:tblStyle w:val="af7"/>
        <w:tblW w:w="0" w:type="auto"/>
        <w:jc w:val="center"/>
        <w:tblLook w:val="01E0" w:firstRow="1" w:lastRow="1" w:firstColumn="1" w:lastColumn="1" w:noHBand="0" w:noVBand="0"/>
      </w:tblPr>
      <w:tblGrid>
        <w:gridCol w:w="1412"/>
        <w:gridCol w:w="1116"/>
        <w:gridCol w:w="1273"/>
        <w:gridCol w:w="1311"/>
        <w:gridCol w:w="1216"/>
        <w:gridCol w:w="1837"/>
        <w:gridCol w:w="1464"/>
      </w:tblGrid>
      <w:tr w:rsidR="004F7915" w14:paraId="651E9ECF" w14:textId="685FC0CE" w:rsidTr="000D1381">
        <w:trPr>
          <w:jc w:val="center"/>
        </w:trPr>
        <w:tc>
          <w:tcPr>
            <w:tcW w:w="1412" w:type="dxa"/>
            <w:tcBorders>
              <w:top w:val="single" w:sz="4" w:space="0" w:color="auto"/>
              <w:left w:val="single" w:sz="4" w:space="0" w:color="auto"/>
              <w:bottom w:val="single" w:sz="4" w:space="0" w:color="auto"/>
              <w:right w:val="single" w:sz="4" w:space="0" w:color="auto"/>
            </w:tcBorders>
          </w:tcPr>
          <w:p w14:paraId="718B0733" w14:textId="3E4F4660" w:rsidR="004F7915" w:rsidRPr="00621DBE" w:rsidRDefault="004F7915" w:rsidP="00D75F34">
            <w:pPr>
              <w:pStyle w:val="Tablehead"/>
              <w:spacing w:before="20" w:after="20"/>
              <w:rPr>
                <w:sz w:val="18"/>
                <w:lang w:val="en-US"/>
              </w:rPr>
            </w:pPr>
            <w:r w:rsidRPr="00621DBE">
              <w:rPr>
                <w:sz w:val="18"/>
                <w:lang w:val="en-US"/>
              </w:rPr>
              <w:t>Test</w:t>
            </w:r>
          </w:p>
          <w:p w14:paraId="05397A54" w14:textId="7DA0333F" w:rsidR="004F7915" w:rsidRPr="00621DBE" w:rsidRDefault="004F7915" w:rsidP="00D75F34">
            <w:pPr>
              <w:pStyle w:val="Tablehead"/>
              <w:spacing w:before="20" w:after="20"/>
              <w:rPr>
                <w:sz w:val="18"/>
                <w:lang w:val="en-US"/>
              </w:rPr>
            </w:pPr>
            <w:r w:rsidRPr="00621DBE">
              <w:rPr>
                <w:sz w:val="18"/>
                <w:lang w:val="en-US"/>
              </w:rPr>
              <w:t>environment</w:t>
            </w:r>
          </w:p>
        </w:tc>
        <w:tc>
          <w:tcPr>
            <w:tcW w:w="1116" w:type="dxa"/>
            <w:tcBorders>
              <w:top w:val="single" w:sz="4" w:space="0" w:color="auto"/>
              <w:left w:val="single" w:sz="4" w:space="0" w:color="auto"/>
              <w:bottom w:val="single" w:sz="4" w:space="0" w:color="auto"/>
              <w:right w:val="single" w:sz="4" w:space="0" w:color="auto"/>
            </w:tcBorders>
          </w:tcPr>
          <w:p w14:paraId="39943A45" w14:textId="77777777" w:rsidR="004F7915" w:rsidRPr="00621DBE" w:rsidRDefault="004F7915" w:rsidP="00D75F34">
            <w:pPr>
              <w:pStyle w:val="Tablehead"/>
              <w:spacing w:before="20" w:after="20"/>
              <w:rPr>
                <w:sz w:val="18"/>
                <w:lang w:val="en-US"/>
              </w:rPr>
            </w:pPr>
            <w:r w:rsidRPr="00621DBE">
              <w:rPr>
                <w:sz w:val="18"/>
                <w:lang w:val="en-US"/>
              </w:rPr>
              <w:t>Mobility</w:t>
            </w:r>
          </w:p>
          <w:p w14:paraId="644A46D8" w14:textId="4F374136" w:rsidR="004F7915" w:rsidRPr="00621DBE" w:rsidRDefault="004F7915" w:rsidP="00D75F34">
            <w:pPr>
              <w:pStyle w:val="Tablehead"/>
              <w:spacing w:before="20" w:after="20"/>
              <w:rPr>
                <w:sz w:val="18"/>
                <w:lang w:val="en-US"/>
              </w:rPr>
            </w:pPr>
            <w:r w:rsidRPr="00621DBE">
              <w:rPr>
                <w:sz w:val="18"/>
                <w:lang w:val="en-US"/>
              </w:rPr>
              <w:t>(km/h)</w:t>
            </w:r>
          </w:p>
        </w:tc>
        <w:tc>
          <w:tcPr>
            <w:tcW w:w="1273" w:type="dxa"/>
            <w:tcBorders>
              <w:top w:val="single" w:sz="4" w:space="0" w:color="auto"/>
              <w:left w:val="single" w:sz="4" w:space="0" w:color="auto"/>
              <w:bottom w:val="single" w:sz="4" w:space="0" w:color="auto"/>
              <w:right w:val="single" w:sz="4" w:space="0" w:color="auto"/>
            </w:tcBorders>
          </w:tcPr>
          <w:p w14:paraId="194FB5FB" w14:textId="77777777" w:rsidR="004F7915" w:rsidRPr="00621DBE" w:rsidRDefault="004F7915" w:rsidP="00D75F34">
            <w:pPr>
              <w:pStyle w:val="Tablehead"/>
              <w:spacing w:before="20" w:after="20"/>
              <w:rPr>
                <w:sz w:val="18"/>
                <w:lang w:val="en-US" w:eastAsia="zh-CN"/>
              </w:rPr>
            </w:pPr>
            <w:r w:rsidRPr="00621DBE">
              <w:rPr>
                <w:sz w:val="18"/>
                <w:lang w:val="en-US" w:eastAsia="zh-CN"/>
              </w:rPr>
              <w:t xml:space="preserve">Frequency </w:t>
            </w:r>
          </w:p>
          <w:p w14:paraId="7FF1D37C" w14:textId="22051F73" w:rsidR="004F7915" w:rsidRPr="00621DBE" w:rsidRDefault="004F7915" w:rsidP="00D75F34">
            <w:pPr>
              <w:pStyle w:val="Tablehead"/>
              <w:spacing w:before="20" w:after="20"/>
              <w:rPr>
                <w:sz w:val="18"/>
                <w:lang w:val="en-US" w:eastAsia="zh-CN"/>
              </w:rPr>
            </w:pPr>
            <w:r w:rsidRPr="00621DBE">
              <w:rPr>
                <w:sz w:val="18"/>
                <w:lang w:val="en-US" w:eastAsia="zh-CN"/>
              </w:rPr>
              <w:t>(GHz)</w:t>
            </w:r>
          </w:p>
        </w:tc>
        <w:tc>
          <w:tcPr>
            <w:tcW w:w="1311" w:type="dxa"/>
            <w:tcBorders>
              <w:top w:val="single" w:sz="4" w:space="0" w:color="auto"/>
              <w:left w:val="single" w:sz="4" w:space="0" w:color="auto"/>
              <w:bottom w:val="single" w:sz="4" w:space="0" w:color="auto"/>
              <w:right w:val="single" w:sz="4" w:space="0" w:color="auto"/>
            </w:tcBorders>
            <w:hideMark/>
          </w:tcPr>
          <w:p w14:paraId="1D92B8DD" w14:textId="77777777" w:rsidR="004F7915" w:rsidRPr="00621DBE" w:rsidRDefault="004F7915" w:rsidP="00D75F34">
            <w:pPr>
              <w:pStyle w:val="Tablehead"/>
              <w:spacing w:before="20" w:after="20"/>
              <w:rPr>
                <w:sz w:val="18"/>
                <w:lang w:val="en-US"/>
              </w:rPr>
            </w:pPr>
            <w:r w:rsidRPr="00621DBE">
              <w:rPr>
                <w:sz w:val="18"/>
                <w:lang w:val="en-US"/>
              </w:rPr>
              <w:t>ITU requirement</w:t>
            </w:r>
          </w:p>
          <w:p w14:paraId="09168BE3" w14:textId="20CAA604" w:rsidR="004F7915" w:rsidRPr="00621DBE" w:rsidRDefault="004F7915" w:rsidP="00D75F34">
            <w:pPr>
              <w:pStyle w:val="Tablehead"/>
              <w:spacing w:before="20" w:after="20"/>
              <w:rPr>
                <w:rFonts w:eastAsia="Times New Roman"/>
                <w:sz w:val="18"/>
              </w:rPr>
            </w:pPr>
            <w:r w:rsidRPr="00621DBE">
              <w:rPr>
                <w:sz w:val="18"/>
                <w:lang w:val="en-US" w:eastAsia="ja-JP"/>
              </w:rPr>
              <w:t>(</w:t>
            </w:r>
            <w:r w:rsidRPr="00621DBE">
              <w:rPr>
                <w:sz w:val="18"/>
              </w:rPr>
              <w:t>Bit/s/Hz)</w:t>
            </w:r>
          </w:p>
        </w:tc>
        <w:tc>
          <w:tcPr>
            <w:tcW w:w="1216" w:type="dxa"/>
            <w:tcBorders>
              <w:top w:val="single" w:sz="4" w:space="0" w:color="auto"/>
              <w:left w:val="single" w:sz="4" w:space="0" w:color="auto"/>
              <w:bottom w:val="single" w:sz="4" w:space="0" w:color="auto"/>
              <w:right w:val="single" w:sz="4" w:space="0" w:color="auto"/>
            </w:tcBorders>
          </w:tcPr>
          <w:p w14:paraId="024BAF70" w14:textId="7B04EB09" w:rsidR="004F7915" w:rsidRPr="00621DBE" w:rsidRDefault="004F7915" w:rsidP="00D75F34">
            <w:pPr>
              <w:pStyle w:val="Tablehead"/>
              <w:spacing w:before="20" w:after="20"/>
              <w:rPr>
                <w:sz w:val="18"/>
                <w:lang w:val="en-US"/>
              </w:rPr>
            </w:pPr>
            <w:r w:rsidRPr="00621DBE">
              <w:rPr>
                <w:sz w:val="18"/>
                <w:lang w:val="en-US"/>
              </w:rPr>
              <w:t>50%</w:t>
            </w:r>
            <w:r w:rsidRPr="00621DBE">
              <w:rPr>
                <w:sz w:val="18"/>
                <w:lang w:val="en-US" w:eastAsia="zh-CN"/>
              </w:rPr>
              <w:t xml:space="preserve"> </w:t>
            </w:r>
            <w:r w:rsidR="00C46595">
              <w:rPr>
                <w:sz w:val="18"/>
                <w:lang w:val="en-US" w:eastAsia="zh-CN"/>
              </w:rPr>
              <w:t xml:space="preserve">uplink </w:t>
            </w:r>
            <w:r w:rsidRPr="00621DBE">
              <w:rPr>
                <w:b w:val="0"/>
                <w:sz w:val="18"/>
                <w:lang w:val="en-US"/>
              </w:rPr>
              <w:t>SINR</w:t>
            </w:r>
          </w:p>
          <w:p w14:paraId="351243AC" w14:textId="1523C0AD" w:rsidR="004F7915" w:rsidRPr="00621DBE" w:rsidRDefault="004F7915" w:rsidP="00D75F34">
            <w:pPr>
              <w:pStyle w:val="Tablehead"/>
              <w:spacing w:before="20" w:after="20"/>
              <w:rPr>
                <w:sz w:val="18"/>
                <w:lang w:val="en-US"/>
              </w:rPr>
            </w:pPr>
            <w:r w:rsidRPr="00621DBE">
              <w:rPr>
                <w:b w:val="0"/>
                <w:sz w:val="18"/>
                <w:lang w:val="en-US"/>
              </w:rPr>
              <w:t>(dB)</w:t>
            </w:r>
          </w:p>
        </w:tc>
        <w:tc>
          <w:tcPr>
            <w:tcW w:w="1837" w:type="dxa"/>
            <w:tcBorders>
              <w:top w:val="single" w:sz="4" w:space="0" w:color="auto"/>
              <w:left w:val="single" w:sz="4" w:space="0" w:color="auto"/>
              <w:bottom w:val="single" w:sz="4" w:space="0" w:color="auto"/>
              <w:right w:val="single" w:sz="4" w:space="0" w:color="auto"/>
            </w:tcBorders>
          </w:tcPr>
          <w:p w14:paraId="44A412FC" w14:textId="737293F4" w:rsidR="004F7915" w:rsidRPr="00621DBE" w:rsidRDefault="00C46595" w:rsidP="00D75F34">
            <w:pPr>
              <w:pStyle w:val="Tablehead"/>
              <w:spacing w:before="20" w:after="20"/>
              <w:rPr>
                <w:sz w:val="18"/>
                <w:lang w:val="en-US" w:eastAsia="zh-CN"/>
              </w:rPr>
            </w:pPr>
            <w:r>
              <w:rPr>
                <w:sz w:val="18"/>
              </w:rPr>
              <w:t>U</w:t>
            </w:r>
            <w:r w:rsidRPr="00621DBE">
              <w:rPr>
                <w:sz w:val="18"/>
              </w:rPr>
              <w:t>plink spectral efficiency</w:t>
            </w:r>
          </w:p>
          <w:p w14:paraId="57F04064" w14:textId="402A89DE" w:rsidR="004F7915" w:rsidRDefault="004F7915" w:rsidP="00D75F34">
            <w:pPr>
              <w:pStyle w:val="Tablehead"/>
              <w:spacing w:before="20" w:after="20"/>
              <w:rPr>
                <w:sz w:val="18"/>
              </w:rPr>
            </w:pPr>
            <w:r w:rsidRPr="00621DBE">
              <w:rPr>
                <w:sz w:val="18"/>
              </w:rPr>
              <w:t>for full uplink</w:t>
            </w:r>
            <w:r w:rsidR="004A4439" w:rsidRPr="00621DBE">
              <w:rPr>
                <w:sz w:val="18"/>
              </w:rPr>
              <w:t xml:space="preserve"> slots</w:t>
            </w:r>
          </w:p>
          <w:p w14:paraId="2EDFC3D3" w14:textId="76CDA83C" w:rsidR="00C46595" w:rsidRPr="00621DBE" w:rsidRDefault="00C46595" w:rsidP="00D75F34">
            <w:pPr>
              <w:pStyle w:val="Tablehead"/>
              <w:spacing w:before="20" w:after="20"/>
              <w:rPr>
                <w:sz w:val="18"/>
                <w:lang w:val="en-US" w:eastAsia="zh-CN"/>
              </w:rPr>
            </w:pPr>
            <w:r w:rsidRPr="00C46595">
              <w:rPr>
                <w:sz w:val="18"/>
                <w:lang w:val="en-US" w:eastAsia="zh-CN"/>
              </w:rPr>
              <w:t>(Bit/s/Hz)</w:t>
            </w:r>
          </w:p>
        </w:tc>
        <w:tc>
          <w:tcPr>
            <w:tcW w:w="1464" w:type="dxa"/>
            <w:tcBorders>
              <w:top w:val="single" w:sz="4" w:space="0" w:color="auto"/>
              <w:left w:val="single" w:sz="4" w:space="0" w:color="auto"/>
              <w:bottom w:val="single" w:sz="4" w:space="0" w:color="auto"/>
              <w:right w:val="single" w:sz="4" w:space="0" w:color="auto"/>
            </w:tcBorders>
          </w:tcPr>
          <w:p w14:paraId="65D3B957" w14:textId="4A9A6F81" w:rsidR="004F7915" w:rsidRDefault="00C46595">
            <w:pPr>
              <w:pStyle w:val="Tablehead"/>
              <w:spacing w:before="20" w:after="20"/>
              <w:rPr>
                <w:sz w:val="18"/>
              </w:rPr>
            </w:pPr>
            <w:r>
              <w:rPr>
                <w:sz w:val="18"/>
              </w:rPr>
              <w:t>U</w:t>
            </w:r>
            <w:r w:rsidR="004F7915" w:rsidRPr="00621DBE">
              <w:rPr>
                <w:sz w:val="18"/>
              </w:rPr>
              <w:t>plink spectral efficiency</w:t>
            </w:r>
            <w:r w:rsidR="004A4439" w:rsidRPr="00621DBE">
              <w:rPr>
                <w:sz w:val="18"/>
              </w:rPr>
              <w:t xml:space="preserve"> with 3:2 DL/UL</w:t>
            </w:r>
          </w:p>
          <w:p w14:paraId="3C749573" w14:textId="5A73A3F9" w:rsidR="00C46595" w:rsidRPr="00621DBE" w:rsidRDefault="00C46595">
            <w:pPr>
              <w:pStyle w:val="Tablehead"/>
              <w:spacing w:before="20" w:after="20"/>
              <w:rPr>
                <w:sz w:val="18"/>
                <w:lang w:val="en-US" w:eastAsia="zh-CN"/>
              </w:rPr>
            </w:pPr>
            <w:r w:rsidRPr="00C46595">
              <w:rPr>
                <w:sz w:val="18"/>
                <w:lang w:val="en-US" w:eastAsia="zh-CN"/>
              </w:rPr>
              <w:t>(Bit/s/Hz)</w:t>
            </w:r>
          </w:p>
        </w:tc>
      </w:tr>
      <w:tr w:rsidR="004F7915" w14:paraId="551E17FE" w14:textId="5F9624DB" w:rsidTr="000D1381">
        <w:trPr>
          <w:jc w:val="center"/>
        </w:trPr>
        <w:tc>
          <w:tcPr>
            <w:tcW w:w="1412" w:type="dxa"/>
            <w:tcBorders>
              <w:top w:val="single" w:sz="4" w:space="0" w:color="auto"/>
              <w:left w:val="single" w:sz="4" w:space="0" w:color="auto"/>
              <w:bottom w:val="single" w:sz="4" w:space="0" w:color="auto"/>
              <w:right w:val="single" w:sz="4" w:space="0" w:color="auto"/>
            </w:tcBorders>
            <w:vAlign w:val="center"/>
            <w:hideMark/>
          </w:tcPr>
          <w:p w14:paraId="35C420C7" w14:textId="239DDC19" w:rsidR="004F7915" w:rsidRPr="00621DBE" w:rsidRDefault="004F7915" w:rsidP="00D75F34">
            <w:pPr>
              <w:pStyle w:val="Tabletext"/>
              <w:spacing w:before="20" w:after="20"/>
              <w:jc w:val="center"/>
              <w:rPr>
                <w:sz w:val="18"/>
                <w:lang w:val="en-US"/>
              </w:rPr>
            </w:pPr>
            <w:r w:rsidRPr="00621DBE">
              <w:rPr>
                <w:sz w:val="18"/>
                <w:lang w:val="en-US"/>
              </w:rPr>
              <w:t>Dense Urban</w:t>
            </w:r>
          </w:p>
        </w:tc>
        <w:tc>
          <w:tcPr>
            <w:tcW w:w="1116" w:type="dxa"/>
            <w:tcBorders>
              <w:top w:val="single" w:sz="4" w:space="0" w:color="auto"/>
              <w:left w:val="single" w:sz="4" w:space="0" w:color="auto"/>
              <w:bottom w:val="single" w:sz="4" w:space="0" w:color="auto"/>
              <w:right w:val="single" w:sz="4" w:space="0" w:color="auto"/>
            </w:tcBorders>
          </w:tcPr>
          <w:p w14:paraId="62498B7E" w14:textId="67C4B928" w:rsidR="004F7915" w:rsidRPr="00621DBE" w:rsidRDefault="004F7915" w:rsidP="00D75F34">
            <w:pPr>
              <w:pStyle w:val="Tabletext"/>
              <w:spacing w:before="20" w:after="20"/>
              <w:jc w:val="center"/>
              <w:rPr>
                <w:sz w:val="18"/>
              </w:rPr>
            </w:pPr>
            <w:r w:rsidRPr="00621DBE">
              <w:rPr>
                <w:sz w:val="18"/>
                <w:lang w:val="en-US"/>
              </w:rPr>
              <w:t>30</w:t>
            </w:r>
          </w:p>
        </w:tc>
        <w:tc>
          <w:tcPr>
            <w:tcW w:w="1273" w:type="dxa"/>
            <w:tcBorders>
              <w:top w:val="single" w:sz="4" w:space="0" w:color="auto"/>
              <w:left w:val="single" w:sz="4" w:space="0" w:color="auto"/>
              <w:bottom w:val="single" w:sz="4" w:space="0" w:color="auto"/>
              <w:right w:val="single" w:sz="4" w:space="0" w:color="auto"/>
            </w:tcBorders>
          </w:tcPr>
          <w:p w14:paraId="4F006B81" w14:textId="17A35CF4" w:rsidR="004F7915" w:rsidRPr="00621DBE" w:rsidRDefault="004F7915" w:rsidP="00D75F34">
            <w:pPr>
              <w:pStyle w:val="Tabletext"/>
              <w:spacing w:before="20" w:after="20"/>
              <w:jc w:val="center"/>
              <w:rPr>
                <w:sz w:val="18"/>
                <w:lang w:eastAsia="zh-CN"/>
              </w:rPr>
            </w:pPr>
            <w:r w:rsidRPr="00621DBE">
              <w:rPr>
                <w:sz w:val="18"/>
                <w:lang w:eastAsia="zh-CN"/>
              </w:rPr>
              <w:t>4</w:t>
            </w:r>
          </w:p>
        </w:tc>
        <w:tc>
          <w:tcPr>
            <w:tcW w:w="1311" w:type="dxa"/>
            <w:tcBorders>
              <w:top w:val="single" w:sz="4" w:space="0" w:color="auto"/>
              <w:left w:val="single" w:sz="4" w:space="0" w:color="auto"/>
              <w:bottom w:val="single" w:sz="4" w:space="0" w:color="auto"/>
              <w:right w:val="single" w:sz="4" w:space="0" w:color="auto"/>
            </w:tcBorders>
          </w:tcPr>
          <w:p w14:paraId="402A30A3" w14:textId="53CBDD94" w:rsidR="004F7915" w:rsidRPr="00621DBE" w:rsidRDefault="004F7915" w:rsidP="00D75F34">
            <w:pPr>
              <w:pStyle w:val="Tabletext"/>
              <w:spacing w:before="20" w:after="20"/>
              <w:jc w:val="center"/>
              <w:rPr>
                <w:sz w:val="18"/>
                <w:lang w:val="en-US"/>
              </w:rPr>
            </w:pPr>
            <w:r w:rsidRPr="00621DBE">
              <w:rPr>
                <w:sz w:val="18"/>
              </w:rPr>
              <w:t>1.12</w:t>
            </w:r>
          </w:p>
        </w:tc>
        <w:tc>
          <w:tcPr>
            <w:tcW w:w="1216" w:type="dxa"/>
            <w:tcBorders>
              <w:top w:val="single" w:sz="4" w:space="0" w:color="auto"/>
              <w:left w:val="single" w:sz="4" w:space="0" w:color="auto"/>
              <w:bottom w:val="single" w:sz="4" w:space="0" w:color="auto"/>
              <w:right w:val="single" w:sz="4" w:space="0" w:color="auto"/>
            </w:tcBorders>
          </w:tcPr>
          <w:p w14:paraId="6683ED0C" w14:textId="1A8A71B5" w:rsidR="004F7915" w:rsidRPr="00621DBE" w:rsidRDefault="004F7915" w:rsidP="00D75F34">
            <w:pPr>
              <w:pStyle w:val="Tabletext"/>
              <w:spacing w:before="20" w:after="20"/>
              <w:jc w:val="center"/>
              <w:rPr>
                <w:sz w:val="18"/>
                <w:lang w:eastAsia="zh-CN"/>
              </w:rPr>
            </w:pPr>
            <w:r w:rsidRPr="00621DBE">
              <w:rPr>
                <w:sz w:val="18"/>
                <w:lang w:eastAsia="zh-CN"/>
              </w:rPr>
              <w:t>17.3</w:t>
            </w:r>
          </w:p>
        </w:tc>
        <w:tc>
          <w:tcPr>
            <w:tcW w:w="1837" w:type="dxa"/>
            <w:tcBorders>
              <w:top w:val="single" w:sz="4" w:space="0" w:color="auto"/>
              <w:left w:val="single" w:sz="4" w:space="0" w:color="auto"/>
              <w:bottom w:val="single" w:sz="4" w:space="0" w:color="auto"/>
              <w:right w:val="single" w:sz="4" w:space="0" w:color="auto"/>
            </w:tcBorders>
          </w:tcPr>
          <w:p w14:paraId="34F03C4E" w14:textId="21B496AF" w:rsidR="004F7915" w:rsidRPr="00481988" w:rsidRDefault="00481988" w:rsidP="00D75F34">
            <w:pPr>
              <w:pStyle w:val="Tabletext"/>
              <w:spacing w:before="20" w:after="20"/>
              <w:jc w:val="center"/>
              <w:rPr>
                <w:sz w:val="18"/>
                <w:lang w:eastAsia="zh-CN"/>
              </w:rPr>
            </w:pPr>
            <w:r w:rsidRPr="000D1381">
              <w:rPr>
                <w:sz w:val="18"/>
                <w:lang w:eastAsia="zh-CN"/>
              </w:rPr>
              <w:t>3.65</w:t>
            </w:r>
          </w:p>
        </w:tc>
        <w:tc>
          <w:tcPr>
            <w:tcW w:w="1464" w:type="dxa"/>
            <w:tcBorders>
              <w:top w:val="single" w:sz="4" w:space="0" w:color="auto"/>
              <w:left w:val="single" w:sz="4" w:space="0" w:color="auto"/>
              <w:bottom w:val="single" w:sz="4" w:space="0" w:color="auto"/>
              <w:right w:val="single" w:sz="4" w:space="0" w:color="auto"/>
            </w:tcBorders>
          </w:tcPr>
          <w:p w14:paraId="1E10DBB9" w14:textId="280583DA" w:rsidR="004F7915" w:rsidRPr="00481988" w:rsidRDefault="004A4439" w:rsidP="00D75F34">
            <w:pPr>
              <w:pStyle w:val="Tabletext"/>
              <w:spacing w:before="20" w:after="20"/>
              <w:jc w:val="center"/>
              <w:rPr>
                <w:sz w:val="18"/>
                <w:lang w:eastAsia="zh-CN"/>
              </w:rPr>
            </w:pPr>
            <w:r w:rsidRPr="00481988">
              <w:rPr>
                <w:sz w:val="18"/>
                <w:lang w:eastAsia="zh-CN"/>
              </w:rPr>
              <w:t>1.</w:t>
            </w:r>
            <w:r w:rsidR="00481988" w:rsidRPr="000D1381">
              <w:rPr>
                <w:sz w:val="18"/>
                <w:lang w:eastAsia="zh-CN"/>
              </w:rPr>
              <w:t>46</w:t>
            </w:r>
          </w:p>
        </w:tc>
      </w:tr>
      <w:tr w:rsidR="004F7915" w14:paraId="535FBB07" w14:textId="07CA0CD8" w:rsidTr="000D1381">
        <w:trPr>
          <w:jc w:val="center"/>
        </w:trPr>
        <w:tc>
          <w:tcPr>
            <w:tcW w:w="1412" w:type="dxa"/>
            <w:vMerge w:val="restart"/>
            <w:tcBorders>
              <w:top w:val="single" w:sz="4" w:space="0" w:color="auto"/>
              <w:left w:val="single" w:sz="4" w:space="0" w:color="auto"/>
              <w:right w:val="single" w:sz="4" w:space="0" w:color="auto"/>
            </w:tcBorders>
            <w:vAlign w:val="center"/>
            <w:hideMark/>
          </w:tcPr>
          <w:p w14:paraId="7E8B4A47" w14:textId="273684A2" w:rsidR="004F7915" w:rsidRPr="00621DBE" w:rsidRDefault="004F7915" w:rsidP="00D75F34">
            <w:pPr>
              <w:pStyle w:val="Tabletext"/>
              <w:spacing w:before="20" w:after="20"/>
              <w:jc w:val="center"/>
              <w:rPr>
                <w:sz w:val="18"/>
                <w:lang w:val="en-US"/>
              </w:rPr>
            </w:pPr>
            <w:r w:rsidRPr="00621DBE">
              <w:rPr>
                <w:sz w:val="18"/>
                <w:lang w:val="en-US"/>
              </w:rPr>
              <w:t>Rural</w:t>
            </w:r>
          </w:p>
        </w:tc>
        <w:tc>
          <w:tcPr>
            <w:tcW w:w="1116" w:type="dxa"/>
            <w:tcBorders>
              <w:top w:val="single" w:sz="4" w:space="0" w:color="auto"/>
              <w:left w:val="single" w:sz="4" w:space="0" w:color="auto"/>
              <w:right w:val="single" w:sz="4" w:space="0" w:color="auto"/>
            </w:tcBorders>
          </w:tcPr>
          <w:p w14:paraId="5B9D00B4" w14:textId="01001E4F" w:rsidR="004F7915" w:rsidRPr="00621DBE" w:rsidRDefault="004F7915" w:rsidP="00D75F34">
            <w:pPr>
              <w:pStyle w:val="Tabletext"/>
              <w:spacing w:before="20" w:after="20"/>
              <w:jc w:val="center"/>
              <w:rPr>
                <w:sz w:val="18"/>
              </w:rPr>
            </w:pPr>
            <w:r w:rsidRPr="00621DBE">
              <w:rPr>
                <w:sz w:val="18"/>
                <w:lang w:val="en-US"/>
              </w:rPr>
              <w:t>120</w:t>
            </w:r>
          </w:p>
        </w:tc>
        <w:tc>
          <w:tcPr>
            <w:tcW w:w="1273" w:type="dxa"/>
            <w:tcBorders>
              <w:top w:val="single" w:sz="4" w:space="0" w:color="auto"/>
              <w:left w:val="single" w:sz="4" w:space="0" w:color="auto"/>
              <w:right w:val="single" w:sz="4" w:space="0" w:color="auto"/>
            </w:tcBorders>
          </w:tcPr>
          <w:p w14:paraId="67F9C452" w14:textId="7131C7A4" w:rsidR="004F7915" w:rsidRPr="00621DBE" w:rsidRDefault="004F7915" w:rsidP="00D75F34">
            <w:pPr>
              <w:pStyle w:val="Tabletext"/>
              <w:spacing w:before="20" w:after="20"/>
              <w:jc w:val="center"/>
              <w:rPr>
                <w:sz w:val="18"/>
                <w:lang w:eastAsia="zh-CN"/>
              </w:rPr>
            </w:pPr>
            <w:r w:rsidRPr="00621DBE">
              <w:rPr>
                <w:sz w:val="18"/>
                <w:lang w:eastAsia="zh-CN"/>
              </w:rPr>
              <w:t>0.7</w:t>
            </w:r>
          </w:p>
        </w:tc>
        <w:tc>
          <w:tcPr>
            <w:tcW w:w="1311" w:type="dxa"/>
            <w:tcBorders>
              <w:top w:val="single" w:sz="4" w:space="0" w:color="auto"/>
              <w:left w:val="single" w:sz="4" w:space="0" w:color="auto"/>
              <w:bottom w:val="single" w:sz="4" w:space="0" w:color="auto"/>
              <w:right w:val="single" w:sz="4" w:space="0" w:color="auto"/>
            </w:tcBorders>
          </w:tcPr>
          <w:p w14:paraId="40AD9249" w14:textId="5E290D8D" w:rsidR="004F7915" w:rsidRPr="00621DBE" w:rsidRDefault="004F7915" w:rsidP="00D75F34">
            <w:pPr>
              <w:pStyle w:val="Tabletext"/>
              <w:spacing w:before="20" w:after="20"/>
              <w:jc w:val="center"/>
              <w:rPr>
                <w:sz w:val="18"/>
                <w:lang w:val="en-US"/>
              </w:rPr>
            </w:pPr>
            <w:r w:rsidRPr="00621DBE">
              <w:rPr>
                <w:sz w:val="18"/>
              </w:rPr>
              <w:t>0.8</w:t>
            </w:r>
          </w:p>
        </w:tc>
        <w:tc>
          <w:tcPr>
            <w:tcW w:w="1216" w:type="dxa"/>
            <w:tcBorders>
              <w:top w:val="single" w:sz="4" w:space="0" w:color="auto"/>
              <w:left w:val="single" w:sz="4" w:space="0" w:color="auto"/>
              <w:bottom w:val="single" w:sz="4" w:space="0" w:color="auto"/>
              <w:right w:val="single" w:sz="4" w:space="0" w:color="auto"/>
            </w:tcBorders>
          </w:tcPr>
          <w:p w14:paraId="57F6DB61" w14:textId="76A01896" w:rsidR="004F7915" w:rsidRPr="00621DBE" w:rsidRDefault="004F7915">
            <w:pPr>
              <w:pStyle w:val="Tabletext"/>
              <w:spacing w:before="20" w:after="20"/>
              <w:jc w:val="center"/>
              <w:rPr>
                <w:sz w:val="18"/>
                <w:lang w:eastAsia="zh-CN"/>
              </w:rPr>
            </w:pPr>
            <w:r w:rsidRPr="00621DBE">
              <w:rPr>
                <w:sz w:val="18"/>
                <w:lang w:eastAsia="zh-CN"/>
              </w:rPr>
              <w:t>12.</w:t>
            </w:r>
            <w:r w:rsidR="00DA0973">
              <w:rPr>
                <w:sz w:val="18"/>
                <w:lang w:eastAsia="zh-CN"/>
              </w:rPr>
              <w:t>4</w:t>
            </w:r>
          </w:p>
        </w:tc>
        <w:tc>
          <w:tcPr>
            <w:tcW w:w="1837" w:type="dxa"/>
            <w:tcBorders>
              <w:top w:val="single" w:sz="4" w:space="0" w:color="auto"/>
              <w:left w:val="single" w:sz="4" w:space="0" w:color="auto"/>
              <w:bottom w:val="single" w:sz="4" w:space="0" w:color="auto"/>
              <w:right w:val="single" w:sz="4" w:space="0" w:color="auto"/>
            </w:tcBorders>
          </w:tcPr>
          <w:p w14:paraId="49564328" w14:textId="76DC1CE3" w:rsidR="004F7915" w:rsidRPr="00481988" w:rsidRDefault="00481988" w:rsidP="00D75F34">
            <w:pPr>
              <w:pStyle w:val="Tabletext"/>
              <w:spacing w:before="20" w:after="20"/>
              <w:jc w:val="center"/>
              <w:rPr>
                <w:sz w:val="18"/>
                <w:lang w:eastAsia="zh-CN"/>
              </w:rPr>
            </w:pPr>
            <w:r w:rsidRPr="000D1381">
              <w:rPr>
                <w:sz w:val="18"/>
                <w:lang w:eastAsia="zh-CN"/>
              </w:rPr>
              <w:t>2.67</w:t>
            </w:r>
          </w:p>
        </w:tc>
        <w:tc>
          <w:tcPr>
            <w:tcW w:w="1464" w:type="dxa"/>
            <w:tcBorders>
              <w:top w:val="single" w:sz="4" w:space="0" w:color="auto"/>
              <w:left w:val="single" w:sz="4" w:space="0" w:color="auto"/>
              <w:bottom w:val="single" w:sz="4" w:space="0" w:color="auto"/>
              <w:right w:val="single" w:sz="4" w:space="0" w:color="auto"/>
            </w:tcBorders>
          </w:tcPr>
          <w:p w14:paraId="6D5B7CA1" w14:textId="754D2DF8" w:rsidR="004F7915" w:rsidRPr="00481988" w:rsidRDefault="00481988">
            <w:pPr>
              <w:pStyle w:val="Tabletext"/>
              <w:spacing w:before="20" w:after="20"/>
              <w:jc w:val="center"/>
              <w:rPr>
                <w:sz w:val="18"/>
                <w:lang w:eastAsia="zh-CN"/>
              </w:rPr>
            </w:pPr>
            <w:r w:rsidRPr="000D1381">
              <w:rPr>
                <w:sz w:val="18"/>
                <w:lang w:eastAsia="zh-CN"/>
              </w:rPr>
              <w:t>1.07</w:t>
            </w:r>
          </w:p>
        </w:tc>
      </w:tr>
      <w:tr w:rsidR="004F7915" w14:paraId="6CD0AA62" w14:textId="69C9153C" w:rsidTr="000D1381">
        <w:trPr>
          <w:jc w:val="center"/>
        </w:trPr>
        <w:tc>
          <w:tcPr>
            <w:tcW w:w="1412" w:type="dxa"/>
            <w:vMerge/>
            <w:tcBorders>
              <w:left w:val="single" w:sz="4" w:space="0" w:color="auto"/>
              <w:bottom w:val="single" w:sz="4" w:space="0" w:color="auto"/>
              <w:right w:val="single" w:sz="4" w:space="0" w:color="auto"/>
            </w:tcBorders>
            <w:hideMark/>
          </w:tcPr>
          <w:p w14:paraId="1A96DCBA" w14:textId="77777777" w:rsidR="004F7915" w:rsidRPr="00621DBE" w:rsidRDefault="004F7915" w:rsidP="00D75F34">
            <w:pPr>
              <w:pStyle w:val="Tabletext"/>
              <w:spacing w:before="20" w:after="20"/>
              <w:rPr>
                <w:sz w:val="18"/>
                <w:lang w:val="en-US"/>
              </w:rPr>
            </w:pPr>
          </w:p>
        </w:tc>
        <w:tc>
          <w:tcPr>
            <w:tcW w:w="1116" w:type="dxa"/>
            <w:tcBorders>
              <w:left w:val="single" w:sz="4" w:space="0" w:color="auto"/>
              <w:bottom w:val="single" w:sz="4" w:space="0" w:color="auto"/>
              <w:right w:val="single" w:sz="4" w:space="0" w:color="auto"/>
            </w:tcBorders>
          </w:tcPr>
          <w:p w14:paraId="38FEF1CA" w14:textId="7C9769F4" w:rsidR="004F7915" w:rsidRPr="00621DBE" w:rsidRDefault="004F7915" w:rsidP="00D75F34">
            <w:pPr>
              <w:pStyle w:val="Tabletext"/>
              <w:keepNext/>
              <w:keepLines/>
              <w:jc w:val="center"/>
              <w:rPr>
                <w:sz w:val="18"/>
              </w:rPr>
            </w:pPr>
            <w:r w:rsidRPr="00621DBE">
              <w:rPr>
                <w:sz w:val="18"/>
                <w:lang w:val="en-US"/>
              </w:rPr>
              <w:t>500</w:t>
            </w:r>
          </w:p>
        </w:tc>
        <w:tc>
          <w:tcPr>
            <w:tcW w:w="1273" w:type="dxa"/>
            <w:tcBorders>
              <w:left w:val="single" w:sz="4" w:space="0" w:color="auto"/>
              <w:bottom w:val="single" w:sz="4" w:space="0" w:color="auto"/>
              <w:right w:val="single" w:sz="4" w:space="0" w:color="auto"/>
            </w:tcBorders>
          </w:tcPr>
          <w:p w14:paraId="74727FB5" w14:textId="1DC4D7F7" w:rsidR="004F7915" w:rsidRPr="00621DBE" w:rsidRDefault="004F7915" w:rsidP="00D75F34">
            <w:pPr>
              <w:pStyle w:val="Tabletext"/>
              <w:keepNext/>
              <w:keepLines/>
              <w:jc w:val="center"/>
              <w:rPr>
                <w:sz w:val="18"/>
                <w:lang w:eastAsia="zh-CN"/>
              </w:rPr>
            </w:pPr>
            <w:r w:rsidRPr="00621DBE">
              <w:rPr>
                <w:sz w:val="18"/>
                <w:lang w:eastAsia="zh-CN"/>
              </w:rPr>
              <w:t>0.7</w:t>
            </w:r>
          </w:p>
        </w:tc>
        <w:tc>
          <w:tcPr>
            <w:tcW w:w="1311" w:type="dxa"/>
            <w:tcBorders>
              <w:top w:val="single" w:sz="4" w:space="0" w:color="auto"/>
              <w:left w:val="single" w:sz="4" w:space="0" w:color="auto"/>
              <w:bottom w:val="single" w:sz="4" w:space="0" w:color="auto"/>
              <w:right w:val="single" w:sz="4" w:space="0" w:color="auto"/>
            </w:tcBorders>
          </w:tcPr>
          <w:p w14:paraId="289E959A" w14:textId="73ED5F6B" w:rsidR="004F7915" w:rsidRPr="00621DBE" w:rsidRDefault="004F7915" w:rsidP="00D75F34">
            <w:pPr>
              <w:pStyle w:val="Tabletext"/>
              <w:keepNext/>
              <w:keepLines/>
              <w:jc w:val="center"/>
              <w:rPr>
                <w:sz w:val="18"/>
                <w:lang w:val="en-US"/>
              </w:rPr>
            </w:pPr>
            <w:r w:rsidRPr="00621DBE">
              <w:rPr>
                <w:sz w:val="18"/>
              </w:rPr>
              <w:t>0.45</w:t>
            </w:r>
          </w:p>
        </w:tc>
        <w:tc>
          <w:tcPr>
            <w:tcW w:w="1216" w:type="dxa"/>
            <w:tcBorders>
              <w:top w:val="single" w:sz="4" w:space="0" w:color="auto"/>
              <w:left w:val="single" w:sz="4" w:space="0" w:color="auto"/>
              <w:bottom w:val="single" w:sz="4" w:space="0" w:color="auto"/>
              <w:right w:val="single" w:sz="4" w:space="0" w:color="auto"/>
            </w:tcBorders>
          </w:tcPr>
          <w:p w14:paraId="3DE49085" w14:textId="2CE96686" w:rsidR="004F7915" w:rsidRPr="00621DBE" w:rsidRDefault="004F7915">
            <w:pPr>
              <w:pStyle w:val="Tabletext"/>
              <w:keepNext/>
              <w:keepLines/>
              <w:jc w:val="center"/>
              <w:rPr>
                <w:sz w:val="18"/>
                <w:lang w:eastAsia="zh-CN"/>
              </w:rPr>
            </w:pPr>
            <w:r w:rsidRPr="00621DBE">
              <w:rPr>
                <w:sz w:val="18"/>
                <w:lang w:eastAsia="zh-CN"/>
              </w:rPr>
              <w:t>12.</w:t>
            </w:r>
            <w:r w:rsidR="00DA0973">
              <w:rPr>
                <w:sz w:val="18"/>
                <w:lang w:eastAsia="zh-CN"/>
              </w:rPr>
              <w:t>4</w:t>
            </w:r>
          </w:p>
        </w:tc>
        <w:tc>
          <w:tcPr>
            <w:tcW w:w="1837" w:type="dxa"/>
            <w:tcBorders>
              <w:top w:val="single" w:sz="4" w:space="0" w:color="auto"/>
              <w:left w:val="single" w:sz="4" w:space="0" w:color="auto"/>
              <w:bottom w:val="single" w:sz="4" w:space="0" w:color="auto"/>
              <w:right w:val="single" w:sz="4" w:space="0" w:color="auto"/>
            </w:tcBorders>
          </w:tcPr>
          <w:p w14:paraId="7E072340" w14:textId="110EFE05" w:rsidR="004F7915" w:rsidRPr="00481988" w:rsidRDefault="004F7915" w:rsidP="00D75F34">
            <w:pPr>
              <w:pStyle w:val="Tabletext"/>
              <w:keepNext/>
              <w:keepLines/>
              <w:jc w:val="center"/>
              <w:rPr>
                <w:sz w:val="18"/>
                <w:lang w:eastAsia="zh-CN"/>
              </w:rPr>
            </w:pPr>
            <w:r w:rsidRPr="00481988">
              <w:rPr>
                <w:sz w:val="18"/>
                <w:lang w:eastAsia="zh-CN"/>
              </w:rPr>
              <w:t>2.</w:t>
            </w:r>
            <w:r w:rsidR="00481988" w:rsidRPr="000D1381">
              <w:rPr>
                <w:sz w:val="18"/>
                <w:lang w:eastAsia="zh-CN"/>
              </w:rPr>
              <w:t>56</w:t>
            </w:r>
          </w:p>
        </w:tc>
        <w:tc>
          <w:tcPr>
            <w:tcW w:w="1464" w:type="dxa"/>
            <w:tcBorders>
              <w:top w:val="single" w:sz="4" w:space="0" w:color="auto"/>
              <w:left w:val="single" w:sz="4" w:space="0" w:color="auto"/>
              <w:bottom w:val="single" w:sz="4" w:space="0" w:color="auto"/>
              <w:right w:val="single" w:sz="4" w:space="0" w:color="auto"/>
            </w:tcBorders>
          </w:tcPr>
          <w:p w14:paraId="62409C9A" w14:textId="0733C968" w:rsidR="004F7915" w:rsidRPr="00481988" w:rsidRDefault="00481988" w:rsidP="00D75F34">
            <w:pPr>
              <w:pStyle w:val="Tabletext"/>
              <w:keepNext/>
              <w:keepLines/>
              <w:jc w:val="center"/>
              <w:rPr>
                <w:sz w:val="18"/>
                <w:lang w:eastAsia="zh-CN"/>
              </w:rPr>
            </w:pPr>
            <w:r w:rsidRPr="000D1381">
              <w:rPr>
                <w:sz w:val="18"/>
                <w:lang w:eastAsia="zh-CN"/>
              </w:rPr>
              <w:t>1.02</w:t>
            </w:r>
          </w:p>
        </w:tc>
      </w:tr>
    </w:tbl>
    <w:p w14:paraId="44D80DAC" w14:textId="5B7C3026" w:rsidR="00E21A80" w:rsidRDefault="00E21A80" w:rsidP="00220CBE">
      <w:pPr>
        <w:rPr>
          <w:rFonts w:eastAsia="MS Mincho"/>
        </w:rPr>
      </w:pPr>
    </w:p>
    <w:p w14:paraId="03661371" w14:textId="68C2481C" w:rsidR="001C7FAB" w:rsidRDefault="00481988" w:rsidP="00D75F34">
      <w:pPr>
        <w:jc w:val="center"/>
        <w:rPr>
          <w:rFonts w:eastAsia="MS Mincho"/>
        </w:rPr>
      </w:pPr>
      <w:r w:rsidRPr="00481988">
        <w:rPr>
          <w:rFonts w:eastAsia="MS Mincho"/>
          <w:noProof/>
          <w:lang w:val="en-US" w:eastAsia="zh-CN"/>
        </w:rPr>
        <w:drawing>
          <wp:inline distT="0" distB="0" distL="0" distR="0" wp14:anchorId="265E19E2" wp14:editId="782E9E15">
            <wp:extent cx="3746068" cy="3054350"/>
            <wp:effectExtent l="0" t="0" r="6985" b="0"/>
            <wp:docPr id="1" name="图片 1" descr="D:\0 3GPP RAN1\201805 RAN1 #93\文稿规划\微信图片_2018051013494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 3GPP RAN1\201805 RAN1 #93\文稿规划\微信图片_20180510134949.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2927" cy="3068096"/>
                    </a:xfrm>
                    <a:prstGeom prst="rect">
                      <a:avLst/>
                    </a:prstGeom>
                    <a:noFill/>
                    <a:ln>
                      <a:noFill/>
                    </a:ln>
                  </pic:spPr>
                </pic:pic>
              </a:graphicData>
            </a:graphic>
          </wp:inline>
        </w:drawing>
      </w:r>
    </w:p>
    <w:p w14:paraId="6F4832AF" w14:textId="2AEBA510" w:rsidR="00D24068" w:rsidRDefault="00D24068" w:rsidP="00D75F34">
      <w:pPr>
        <w:jc w:val="center"/>
        <w:rPr>
          <w:rFonts w:eastAsia="MS Mincho"/>
        </w:rPr>
      </w:pPr>
      <w:bookmarkStart w:id="6" w:name="_Ref233704844"/>
      <w:r w:rsidRPr="00420918">
        <w:rPr>
          <w:b/>
        </w:rPr>
        <w:t xml:space="preserve">Fig. </w:t>
      </w:r>
      <w:r w:rsidRPr="003C6557">
        <w:rPr>
          <w:b/>
        </w:rPr>
        <w:fldChar w:fldCharType="begin"/>
      </w:r>
      <w:r w:rsidRPr="00420918">
        <w:rPr>
          <w:b/>
        </w:rPr>
        <w:instrText xml:space="preserve"> SEQ Fig. \* ARABIC </w:instrText>
      </w:r>
      <w:r w:rsidRPr="003C6557">
        <w:rPr>
          <w:b/>
        </w:rPr>
        <w:fldChar w:fldCharType="separate"/>
      </w:r>
      <w:r>
        <w:rPr>
          <w:b/>
          <w:noProof/>
        </w:rPr>
        <w:t>1</w:t>
      </w:r>
      <w:r w:rsidRPr="003C6557">
        <w:rPr>
          <w:b/>
        </w:rPr>
        <w:fldChar w:fldCharType="end"/>
      </w:r>
      <w:bookmarkEnd w:id="6"/>
      <w:r w:rsidRPr="00082DBC">
        <w:rPr>
          <w:rFonts w:hint="eastAsia"/>
          <w:b/>
          <w:lang w:eastAsia="zh-CN"/>
        </w:rPr>
        <w:t xml:space="preserve"> </w:t>
      </w:r>
      <w:r w:rsidR="00C46595">
        <w:rPr>
          <w:b/>
          <w:lang w:eastAsia="zh-CN"/>
        </w:rPr>
        <w:t>Uplink l</w:t>
      </w:r>
      <w:r w:rsidRPr="00082DBC">
        <w:rPr>
          <w:rFonts w:hint="eastAsia"/>
          <w:b/>
          <w:lang w:eastAsia="zh-CN"/>
        </w:rPr>
        <w:t>ink</w:t>
      </w:r>
      <w:r>
        <w:rPr>
          <w:b/>
          <w:lang w:eastAsia="zh-CN"/>
        </w:rPr>
        <w:t>-level</w:t>
      </w:r>
      <w:r w:rsidRPr="00082DBC">
        <w:rPr>
          <w:rFonts w:hint="eastAsia"/>
          <w:b/>
          <w:lang w:eastAsia="zh-CN"/>
        </w:rPr>
        <w:t xml:space="preserve"> performance </w:t>
      </w:r>
      <w:r w:rsidRPr="00082DBC">
        <w:rPr>
          <w:b/>
        </w:rPr>
        <w:t xml:space="preserve">in </w:t>
      </w:r>
      <w:r>
        <w:rPr>
          <w:b/>
        </w:rPr>
        <w:t xml:space="preserve">Dense Urban </w:t>
      </w:r>
      <w:r w:rsidRPr="001A5662">
        <w:rPr>
          <w:rFonts w:hint="eastAsia"/>
          <w:b/>
          <w:lang w:eastAsia="zh-CN"/>
        </w:rPr>
        <w:t>(</w:t>
      </w:r>
      <w:r>
        <w:rPr>
          <w:b/>
          <w:lang w:eastAsia="zh-CN"/>
        </w:rPr>
        <w:t>30km/h</w:t>
      </w:r>
      <w:r w:rsidRPr="001A5662">
        <w:rPr>
          <w:rFonts w:hint="eastAsia"/>
          <w:b/>
          <w:lang w:eastAsia="zh-CN"/>
        </w:rPr>
        <w:t>)</w:t>
      </w:r>
    </w:p>
    <w:p w14:paraId="711FDBAD" w14:textId="47AA079D" w:rsidR="00EF0799" w:rsidRPr="006B2600" w:rsidRDefault="00481988" w:rsidP="000D1381">
      <w:pPr>
        <w:jc w:val="center"/>
        <w:rPr>
          <w:rFonts w:eastAsiaTheme="minorEastAsia"/>
          <w:noProof/>
          <w:lang w:val="en-US" w:eastAsia="zh-CN"/>
        </w:rPr>
      </w:pPr>
      <w:r w:rsidRPr="00481988">
        <w:rPr>
          <w:rFonts w:eastAsiaTheme="minorEastAsia"/>
          <w:noProof/>
          <w:lang w:val="en-US" w:eastAsia="zh-CN"/>
        </w:rPr>
        <w:drawing>
          <wp:inline distT="0" distB="0" distL="0" distR="0" wp14:anchorId="37DEB872" wp14:editId="32D5142E">
            <wp:extent cx="3863305" cy="3107680"/>
            <wp:effectExtent l="0" t="0" r="4445" b="0"/>
            <wp:docPr id="2" name="图片 2" descr="D:\0 3GPP RAN1\201805 RAN1 #93\文稿规划\微信图片_2018051013500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 3GPP RAN1\201805 RAN1 #93\文稿规划\微信图片_20180510135008.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9653" cy="3128874"/>
                    </a:xfrm>
                    <a:prstGeom prst="rect">
                      <a:avLst/>
                    </a:prstGeom>
                    <a:noFill/>
                    <a:ln>
                      <a:noFill/>
                    </a:ln>
                  </pic:spPr>
                </pic:pic>
              </a:graphicData>
            </a:graphic>
          </wp:inline>
        </w:drawing>
      </w:r>
    </w:p>
    <w:p w14:paraId="5A07DE91" w14:textId="0113998E" w:rsidR="004F1E26" w:rsidRDefault="00D24068" w:rsidP="000D1381">
      <w:pPr>
        <w:jc w:val="center"/>
        <w:rPr>
          <w:b/>
          <w:lang w:eastAsia="zh-CN"/>
        </w:rPr>
      </w:pPr>
      <w:r w:rsidRPr="00420918">
        <w:rPr>
          <w:b/>
        </w:rPr>
        <w:lastRenderedPageBreak/>
        <w:t xml:space="preserve">Fig. </w:t>
      </w:r>
      <w:r>
        <w:rPr>
          <w:b/>
        </w:rPr>
        <w:t>2</w:t>
      </w:r>
      <w:r w:rsidRPr="00082DBC">
        <w:rPr>
          <w:rFonts w:hint="eastAsia"/>
          <w:b/>
          <w:lang w:eastAsia="zh-CN"/>
        </w:rPr>
        <w:t xml:space="preserve"> </w:t>
      </w:r>
      <w:r w:rsidR="00C46595">
        <w:rPr>
          <w:b/>
          <w:lang w:eastAsia="zh-CN"/>
        </w:rPr>
        <w:t>Uplink</w:t>
      </w:r>
      <w:r w:rsidR="00C46595" w:rsidRPr="00082DBC">
        <w:rPr>
          <w:rFonts w:hint="eastAsia"/>
          <w:b/>
          <w:lang w:eastAsia="zh-CN"/>
        </w:rPr>
        <w:t xml:space="preserve"> </w:t>
      </w:r>
      <w:r w:rsidR="00C46595">
        <w:rPr>
          <w:b/>
          <w:lang w:eastAsia="zh-CN"/>
        </w:rPr>
        <w:t>l</w:t>
      </w:r>
      <w:r w:rsidRPr="00082DBC">
        <w:rPr>
          <w:rFonts w:hint="eastAsia"/>
          <w:b/>
          <w:lang w:eastAsia="zh-CN"/>
        </w:rPr>
        <w:t>ink</w:t>
      </w:r>
      <w:r>
        <w:rPr>
          <w:b/>
          <w:lang w:eastAsia="zh-CN"/>
        </w:rPr>
        <w:t>-level</w:t>
      </w:r>
      <w:r w:rsidRPr="00082DBC">
        <w:rPr>
          <w:rFonts w:hint="eastAsia"/>
          <w:b/>
          <w:lang w:eastAsia="zh-CN"/>
        </w:rPr>
        <w:t xml:space="preserve"> performance </w:t>
      </w:r>
      <w:r w:rsidRPr="00082DBC">
        <w:rPr>
          <w:b/>
        </w:rPr>
        <w:t xml:space="preserve">in </w:t>
      </w:r>
      <w:r>
        <w:rPr>
          <w:b/>
        </w:rPr>
        <w:t xml:space="preserve">Rural </w:t>
      </w:r>
      <w:r w:rsidRPr="001A5662">
        <w:rPr>
          <w:rFonts w:hint="eastAsia"/>
          <w:b/>
          <w:lang w:eastAsia="zh-CN"/>
        </w:rPr>
        <w:t>(</w:t>
      </w:r>
      <w:r>
        <w:rPr>
          <w:b/>
          <w:lang w:eastAsia="zh-CN"/>
        </w:rPr>
        <w:t>120km/h</w:t>
      </w:r>
      <w:r w:rsidRPr="001A5662">
        <w:rPr>
          <w:rFonts w:hint="eastAsia"/>
          <w:b/>
          <w:lang w:eastAsia="zh-CN"/>
        </w:rPr>
        <w:t>)</w:t>
      </w:r>
    </w:p>
    <w:p w14:paraId="05BE62CF" w14:textId="7AD64C18" w:rsidR="004F1E26" w:rsidRDefault="004F1E26" w:rsidP="000D1381">
      <w:pPr>
        <w:jc w:val="center"/>
        <w:rPr>
          <w:b/>
          <w:lang w:eastAsia="zh-CN"/>
        </w:rPr>
      </w:pPr>
      <w:r w:rsidRPr="00481988">
        <w:rPr>
          <w:rFonts w:eastAsiaTheme="minorEastAsia"/>
          <w:noProof/>
          <w:lang w:val="en-US" w:eastAsia="zh-CN"/>
        </w:rPr>
        <w:drawing>
          <wp:inline distT="0" distB="0" distL="0" distR="0" wp14:anchorId="0A322F61" wp14:editId="561E026E">
            <wp:extent cx="3836670" cy="3072757"/>
            <wp:effectExtent l="0" t="0" r="0" b="0"/>
            <wp:docPr id="3" name="图片 3" descr="D:\0 3GPP RAN1\201805 RAN1 #93\文稿规划\微信图片_2018051013501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 3GPP RAN1\201805 RAN1 #93\文稿规划\微信图片_20180510135013.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3259" cy="3086043"/>
                    </a:xfrm>
                    <a:prstGeom prst="rect">
                      <a:avLst/>
                    </a:prstGeom>
                    <a:noFill/>
                    <a:ln>
                      <a:noFill/>
                    </a:ln>
                  </pic:spPr>
                </pic:pic>
              </a:graphicData>
            </a:graphic>
          </wp:inline>
        </w:drawing>
      </w:r>
    </w:p>
    <w:p w14:paraId="7F00CE34" w14:textId="496B4CEF" w:rsidR="00A009A1" w:rsidRPr="0082015A" w:rsidRDefault="00D24068" w:rsidP="000D1381">
      <w:pPr>
        <w:jc w:val="center"/>
        <w:rPr>
          <w:rFonts w:eastAsia="MS Mincho"/>
        </w:rPr>
      </w:pPr>
      <w:r w:rsidRPr="00420918">
        <w:rPr>
          <w:b/>
        </w:rPr>
        <w:t xml:space="preserve">Fig. </w:t>
      </w:r>
      <w:r>
        <w:rPr>
          <w:b/>
        </w:rPr>
        <w:t>3</w:t>
      </w:r>
      <w:r w:rsidR="00C46595" w:rsidRPr="00C46595">
        <w:rPr>
          <w:b/>
          <w:lang w:eastAsia="zh-CN"/>
        </w:rPr>
        <w:t xml:space="preserve"> </w:t>
      </w:r>
      <w:r w:rsidR="00C46595">
        <w:rPr>
          <w:b/>
          <w:lang w:eastAsia="zh-CN"/>
        </w:rPr>
        <w:t>Uplink</w:t>
      </w:r>
      <w:r w:rsidRPr="00082DBC">
        <w:rPr>
          <w:rFonts w:hint="eastAsia"/>
          <w:b/>
          <w:lang w:eastAsia="zh-CN"/>
        </w:rPr>
        <w:t xml:space="preserve"> </w:t>
      </w:r>
      <w:r w:rsidR="00C46595">
        <w:rPr>
          <w:b/>
          <w:lang w:eastAsia="zh-CN"/>
        </w:rPr>
        <w:t>l</w:t>
      </w:r>
      <w:r w:rsidRPr="00082DBC">
        <w:rPr>
          <w:rFonts w:hint="eastAsia"/>
          <w:b/>
          <w:lang w:eastAsia="zh-CN"/>
        </w:rPr>
        <w:t>ink</w:t>
      </w:r>
      <w:r>
        <w:rPr>
          <w:b/>
          <w:lang w:eastAsia="zh-CN"/>
        </w:rPr>
        <w:t>-level</w:t>
      </w:r>
      <w:r w:rsidRPr="00082DBC">
        <w:rPr>
          <w:rFonts w:hint="eastAsia"/>
          <w:b/>
          <w:lang w:eastAsia="zh-CN"/>
        </w:rPr>
        <w:t xml:space="preserve"> performance </w:t>
      </w:r>
      <w:r w:rsidRPr="00082DBC">
        <w:rPr>
          <w:b/>
        </w:rPr>
        <w:t xml:space="preserve">in </w:t>
      </w:r>
      <w:r>
        <w:rPr>
          <w:b/>
        </w:rPr>
        <w:t xml:space="preserve">Rural </w:t>
      </w:r>
      <w:r w:rsidRPr="001A5662">
        <w:rPr>
          <w:rFonts w:hint="eastAsia"/>
          <w:b/>
          <w:lang w:eastAsia="zh-CN"/>
        </w:rPr>
        <w:t>(</w:t>
      </w:r>
      <w:r>
        <w:rPr>
          <w:b/>
          <w:lang w:eastAsia="zh-CN"/>
        </w:rPr>
        <w:t>500km/h</w:t>
      </w:r>
      <w:r w:rsidRPr="001A5662">
        <w:rPr>
          <w:rFonts w:hint="eastAsia"/>
          <w:b/>
          <w:lang w:eastAsia="zh-CN"/>
        </w:rPr>
        <w:t>)</w:t>
      </w:r>
    </w:p>
    <w:p w14:paraId="62559BD8" w14:textId="77777777" w:rsidR="00A009A1" w:rsidRDefault="00A009A1" w:rsidP="003535A1">
      <w:pPr>
        <w:pStyle w:val="1"/>
        <w:numPr>
          <w:ilvl w:val="0"/>
          <w:numId w:val="4"/>
        </w:numPr>
        <w:rPr>
          <w:lang w:eastAsia="zh-CN"/>
        </w:rPr>
      </w:pPr>
      <w:r>
        <w:rPr>
          <w:lang w:eastAsia="zh-CN"/>
        </w:rPr>
        <w:t>C</w:t>
      </w:r>
      <w:r>
        <w:rPr>
          <w:rFonts w:hint="eastAsia"/>
          <w:lang w:eastAsia="zh-CN"/>
        </w:rPr>
        <w:t>onclusions</w:t>
      </w:r>
    </w:p>
    <w:p w14:paraId="568C6EC6" w14:textId="7C67FE0E" w:rsidR="004A2942" w:rsidRPr="00434111" w:rsidRDefault="00A009A1" w:rsidP="00434111">
      <w:pPr>
        <w:jc w:val="both"/>
        <w:rPr>
          <w:lang w:eastAsia="zh-CN"/>
        </w:rPr>
      </w:pPr>
      <w:r>
        <w:t>I</w:t>
      </w:r>
      <w:r>
        <w:rPr>
          <w:rFonts w:hint="eastAsia"/>
        </w:rPr>
        <w:t xml:space="preserve">n this contribution, </w:t>
      </w:r>
      <w:r w:rsidR="00A51972">
        <w:t>t</w:t>
      </w:r>
      <w:r w:rsidR="00A51972">
        <w:rPr>
          <w:rFonts w:ascii="Times" w:eastAsiaTheme="minorEastAsia" w:hAnsi="Times"/>
          <w:lang w:eastAsia="zh-CN"/>
        </w:rPr>
        <w:t>he</w:t>
      </w:r>
      <w:r w:rsidR="004C0606">
        <w:rPr>
          <w:rFonts w:ascii="Times" w:eastAsiaTheme="minorEastAsia" w:hAnsi="Times"/>
          <w:lang w:eastAsia="zh-CN"/>
        </w:rPr>
        <w:t xml:space="preserve"> </w:t>
      </w:r>
      <w:r w:rsidR="00621DBE">
        <w:rPr>
          <w:rFonts w:ascii="Times" w:eastAsiaTheme="minorEastAsia" w:hAnsi="Times"/>
          <w:lang w:eastAsia="zh-CN"/>
        </w:rPr>
        <w:t>initial</w:t>
      </w:r>
      <w:r w:rsidR="00A51972">
        <w:rPr>
          <w:rFonts w:ascii="Times" w:eastAsiaTheme="minorEastAsia" w:hAnsi="Times"/>
          <w:lang w:eastAsia="zh-CN"/>
        </w:rPr>
        <w:t xml:space="preserve"> </w:t>
      </w:r>
      <w:r w:rsidR="00A51972" w:rsidRPr="0028771F">
        <w:rPr>
          <w:rFonts w:ascii="Times" w:eastAsiaTheme="minorEastAsia" w:hAnsi="Times"/>
          <w:lang w:eastAsia="zh-CN"/>
        </w:rPr>
        <w:t>link-level se</w:t>
      </w:r>
      <w:r w:rsidR="00A51972">
        <w:rPr>
          <w:rFonts w:ascii="Times" w:eastAsiaTheme="minorEastAsia" w:hAnsi="Times"/>
          <w:lang w:eastAsia="zh-CN"/>
        </w:rPr>
        <w:t>lf evaluation results for eMBB m</w:t>
      </w:r>
      <w:r w:rsidR="00A51972" w:rsidRPr="0028771F">
        <w:rPr>
          <w:rFonts w:ascii="Times" w:eastAsiaTheme="minorEastAsia" w:hAnsi="Times"/>
          <w:lang w:eastAsia="zh-CN"/>
        </w:rPr>
        <w:t>obility</w:t>
      </w:r>
      <w:r w:rsidR="00A51972">
        <w:rPr>
          <w:rFonts w:ascii="Times" w:eastAsiaTheme="minorEastAsia" w:hAnsi="Times"/>
          <w:lang w:eastAsia="zh-CN"/>
        </w:rPr>
        <w:t xml:space="preserve"> </w:t>
      </w:r>
      <w:r w:rsidR="00A51972">
        <w:rPr>
          <w:lang w:eastAsia="zh-CN"/>
        </w:rPr>
        <w:t>towards IMT-2020 submission</w:t>
      </w:r>
      <w:r w:rsidR="00A51972">
        <w:rPr>
          <w:rFonts w:ascii="Times" w:eastAsiaTheme="minorEastAsia" w:hAnsi="Times"/>
          <w:lang w:eastAsia="zh-CN"/>
        </w:rPr>
        <w:t xml:space="preserve"> are </w:t>
      </w:r>
      <w:r w:rsidR="004C0606">
        <w:rPr>
          <w:rFonts w:ascii="Times" w:eastAsiaTheme="minorEastAsia" w:hAnsi="Times"/>
          <w:lang w:eastAsia="zh-CN"/>
        </w:rPr>
        <w:t>provided</w:t>
      </w:r>
      <w:r w:rsidR="00A51972">
        <w:rPr>
          <w:rFonts w:ascii="Times" w:eastAsiaTheme="minorEastAsia" w:hAnsi="Times"/>
          <w:lang w:eastAsia="zh-CN"/>
        </w:rPr>
        <w:t xml:space="preserve">. </w:t>
      </w:r>
      <w:r w:rsidR="00A51972">
        <w:rPr>
          <w:rFonts w:hint="eastAsia"/>
          <w:lang w:eastAsia="zh-CN"/>
        </w:rPr>
        <w:t>The evaluation shows that the</w:t>
      </w:r>
      <w:r w:rsidR="00304CE3" w:rsidRPr="00621DBE">
        <w:rPr>
          <w:lang w:eastAsia="zh-CN"/>
        </w:rPr>
        <w:t xml:space="preserve"> uplink spectral efficiency</w:t>
      </w:r>
      <w:r w:rsidR="00A51972" w:rsidRPr="00A24E19">
        <w:rPr>
          <w:rFonts w:hint="eastAsia"/>
          <w:lang w:eastAsia="zh-CN"/>
        </w:rPr>
        <w:t xml:space="preserve"> </w:t>
      </w:r>
      <w:r w:rsidR="00304CE3">
        <w:rPr>
          <w:lang w:eastAsia="zh-CN"/>
        </w:rPr>
        <w:t>can fulfill</w:t>
      </w:r>
      <w:r w:rsidR="00304CE3">
        <w:rPr>
          <w:rFonts w:hint="eastAsia"/>
          <w:lang w:eastAsia="zh-CN"/>
        </w:rPr>
        <w:t xml:space="preserve"> </w:t>
      </w:r>
      <w:r w:rsidR="00A51972">
        <w:rPr>
          <w:rFonts w:hint="eastAsia"/>
          <w:lang w:eastAsia="zh-CN"/>
        </w:rPr>
        <w:t xml:space="preserve">the mobility requirements in </w:t>
      </w:r>
      <w:r w:rsidR="00A51972">
        <w:rPr>
          <w:lang w:eastAsia="zh-CN"/>
        </w:rPr>
        <w:t xml:space="preserve">Dense Urban and Rural </w:t>
      </w:r>
      <w:r w:rsidR="00A51972">
        <w:rPr>
          <w:rFonts w:hint="eastAsia"/>
          <w:lang w:eastAsia="zh-CN"/>
        </w:rPr>
        <w:t>environments</w:t>
      </w:r>
      <w:r w:rsidR="00304CE3">
        <w:rPr>
          <w:lang w:eastAsia="zh-CN"/>
        </w:rPr>
        <w:t xml:space="preserve"> with </w:t>
      </w:r>
      <w:r w:rsidR="00186617">
        <w:rPr>
          <w:lang w:eastAsia="zh-CN"/>
        </w:rPr>
        <w:t xml:space="preserve">2T4R </w:t>
      </w:r>
      <w:r w:rsidR="00304CE3">
        <w:rPr>
          <w:lang w:eastAsia="zh-CN"/>
        </w:rPr>
        <w:t>uplink antenna port configuration</w:t>
      </w:r>
      <w:r w:rsidR="00A51972">
        <w:rPr>
          <w:rFonts w:hint="eastAsia"/>
          <w:lang w:eastAsia="zh-CN"/>
        </w:rPr>
        <w:t>.</w:t>
      </w:r>
    </w:p>
    <w:p w14:paraId="35FFFB68" w14:textId="77777777" w:rsidR="00FD2A74" w:rsidRDefault="00FD2A74" w:rsidP="00FD2A74">
      <w:pPr>
        <w:pStyle w:val="1"/>
        <w:rPr>
          <w:rFonts w:ascii="Times New Roman" w:hAnsi="Times New Roman"/>
          <w:lang w:eastAsia="zh-CN"/>
        </w:rPr>
      </w:pPr>
      <w:r>
        <w:rPr>
          <w:rFonts w:ascii="Times New Roman" w:hAnsi="Times New Roman"/>
          <w:lang w:eastAsia="zh-CN"/>
        </w:rPr>
        <w:t>References</w:t>
      </w:r>
    </w:p>
    <w:p w14:paraId="714BD3A9" w14:textId="77777777" w:rsidR="001E31C6" w:rsidRDefault="0061099C" w:rsidP="001E31C6">
      <w:pPr>
        <w:numPr>
          <w:ilvl w:val="0"/>
          <w:numId w:val="35"/>
        </w:numPr>
        <w:spacing w:after="0"/>
        <w:ind w:left="357" w:hanging="357"/>
        <w:textAlignment w:val="auto"/>
        <w:rPr>
          <w:lang w:eastAsia="en-US"/>
        </w:rPr>
      </w:pPr>
      <w:r>
        <w:rPr>
          <w:lang w:eastAsia="en-US"/>
        </w:rPr>
        <w:t>RP-170832, “New Study Item on Self Evaluation towards IMT-2020 submission”, Huawei, Ericsson.</w:t>
      </w:r>
    </w:p>
    <w:p w14:paraId="252A143F" w14:textId="0503E984" w:rsidR="0061099C" w:rsidRDefault="0061099C" w:rsidP="001E31C6">
      <w:pPr>
        <w:numPr>
          <w:ilvl w:val="0"/>
          <w:numId w:val="35"/>
        </w:numPr>
        <w:spacing w:after="0"/>
        <w:ind w:left="357" w:hanging="357"/>
        <w:textAlignment w:val="auto"/>
        <w:rPr>
          <w:lang w:eastAsia="en-US"/>
        </w:rPr>
      </w:pPr>
      <w:r>
        <w:rPr>
          <w:lang w:eastAsia="zh-CN"/>
        </w:rPr>
        <w:t>Report ITU-R M.2410, “Minimum requirements related to technical performance for IMT-2020 radio interface(s)”, Nov. 2017.</w:t>
      </w:r>
    </w:p>
    <w:p w14:paraId="60BBDEE4" w14:textId="77777777" w:rsidR="001E31C6" w:rsidRDefault="0061099C" w:rsidP="001E31C6">
      <w:pPr>
        <w:pStyle w:val="References"/>
        <w:numPr>
          <w:ilvl w:val="0"/>
          <w:numId w:val="35"/>
        </w:numPr>
        <w:tabs>
          <w:tab w:val="left" w:pos="420"/>
        </w:tabs>
        <w:spacing w:after="0" w:line="240" w:lineRule="atLeast"/>
        <w:ind w:left="357" w:hanging="357"/>
        <w:rPr>
          <w:lang w:eastAsia="zh-CN"/>
        </w:rPr>
      </w:pPr>
      <w:r>
        <w:rPr>
          <w:lang w:eastAsia="zh-CN"/>
        </w:rPr>
        <w:t>Report ITU-R M.2412, “Guidelines for evaluation of radio interface technologies for IMT-2020”, Nov. 2017.</w:t>
      </w:r>
    </w:p>
    <w:p w14:paraId="5ECEE466" w14:textId="5E7118CA" w:rsidR="00721360" w:rsidRDefault="00721360" w:rsidP="001E31C6">
      <w:pPr>
        <w:pStyle w:val="References"/>
        <w:numPr>
          <w:ilvl w:val="0"/>
          <w:numId w:val="35"/>
        </w:numPr>
        <w:tabs>
          <w:tab w:val="left" w:pos="420"/>
        </w:tabs>
        <w:spacing w:after="0" w:line="240" w:lineRule="atLeast"/>
        <w:ind w:left="357" w:hanging="357"/>
        <w:rPr>
          <w:lang w:eastAsia="zh-CN"/>
        </w:rPr>
      </w:pPr>
      <w:r w:rsidRPr="00360E5B">
        <w:rPr>
          <w:lang w:val="x-none" w:eastAsia="zh-CN"/>
        </w:rPr>
        <w:t>Chairman's Notes RAN1 9</w:t>
      </w:r>
      <w:r>
        <w:rPr>
          <w:lang w:val="x-none" w:eastAsia="zh-CN"/>
        </w:rPr>
        <w:t>2</w:t>
      </w:r>
      <w:r w:rsidRPr="00360E5B">
        <w:rPr>
          <w:lang w:val="x-none" w:eastAsia="zh-CN"/>
        </w:rPr>
        <w:t xml:space="preserve"> bis final</w:t>
      </w:r>
      <w:r>
        <w:rPr>
          <w:lang w:val="x-none" w:eastAsia="zh-CN"/>
        </w:rPr>
        <w:t>, Apr, 2018.</w:t>
      </w:r>
    </w:p>
    <w:p w14:paraId="337D3E9C" w14:textId="41234268" w:rsidR="00126A33" w:rsidRDefault="00126A33" w:rsidP="00126A33">
      <w:pPr>
        <w:pStyle w:val="References"/>
        <w:numPr>
          <w:ilvl w:val="0"/>
          <w:numId w:val="35"/>
        </w:numPr>
        <w:tabs>
          <w:tab w:val="left" w:pos="420"/>
        </w:tabs>
        <w:spacing w:after="0" w:line="240" w:lineRule="atLeast"/>
        <w:rPr>
          <w:lang w:eastAsia="zh-CN"/>
        </w:rPr>
      </w:pPr>
      <w:r>
        <w:rPr>
          <w:lang w:eastAsia="zh-CN"/>
        </w:rPr>
        <w:t>R1-1804114</w:t>
      </w:r>
      <w:r>
        <w:rPr>
          <w:rFonts w:hint="eastAsia"/>
          <w:lang w:eastAsia="zh-CN"/>
        </w:rPr>
        <w:t>,</w:t>
      </w:r>
      <w:r w:rsidRPr="00126A33">
        <w:rPr>
          <w:lang w:eastAsia="zh-CN"/>
        </w:rPr>
        <w:t xml:space="preserve"> </w:t>
      </w:r>
      <w:r>
        <w:rPr>
          <w:lang w:eastAsia="zh-CN"/>
        </w:rPr>
        <w:t>“</w:t>
      </w:r>
      <w:r w:rsidRPr="00126A33">
        <w:rPr>
          <w:lang w:eastAsia="zh-CN"/>
        </w:rPr>
        <w:t>Initial link-level self evaluation results for mobility in eMBB scenario</w:t>
      </w:r>
      <w:r>
        <w:rPr>
          <w:lang w:eastAsia="zh-CN"/>
        </w:rPr>
        <w:t>”</w:t>
      </w:r>
      <w:r>
        <w:rPr>
          <w:rFonts w:hint="eastAsia"/>
          <w:lang w:eastAsia="zh-CN"/>
        </w:rPr>
        <w:t>，</w:t>
      </w:r>
      <w:r>
        <w:rPr>
          <w:rFonts w:hint="eastAsia"/>
          <w:lang w:eastAsia="zh-CN"/>
        </w:rPr>
        <w:t>CMCC</w:t>
      </w:r>
    </w:p>
    <w:p w14:paraId="73BF73B2" w14:textId="55034CD3" w:rsidR="00126A33" w:rsidRDefault="00126A33" w:rsidP="00126A33">
      <w:pPr>
        <w:pStyle w:val="References"/>
        <w:numPr>
          <w:ilvl w:val="0"/>
          <w:numId w:val="35"/>
        </w:numPr>
        <w:tabs>
          <w:tab w:val="left" w:pos="420"/>
        </w:tabs>
        <w:spacing w:after="0" w:line="240" w:lineRule="atLeast"/>
        <w:rPr>
          <w:lang w:eastAsia="zh-CN"/>
        </w:rPr>
      </w:pPr>
      <w:r w:rsidRPr="00126A33">
        <w:rPr>
          <w:lang w:eastAsia="zh-CN"/>
        </w:rPr>
        <w:t>R1-1806377</w:t>
      </w:r>
      <w:r w:rsidR="00C12433">
        <w:rPr>
          <w:rFonts w:hint="eastAsia"/>
          <w:lang w:eastAsia="zh-CN"/>
        </w:rPr>
        <w:t xml:space="preserve">, </w:t>
      </w:r>
      <w:r w:rsidR="00C12433">
        <w:rPr>
          <w:lang w:eastAsia="zh-CN"/>
        </w:rPr>
        <w:t>“</w:t>
      </w:r>
      <w:r w:rsidR="00C12433" w:rsidRPr="00C12433">
        <w:rPr>
          <w:lang w:eastAsia="zh-CN"/>
        </w:rPr>
        <w:t>Initial self evaluation results for mobility in eMBB scenario</w:t>
      </w:r>
      <w:r w:rsidR="00C12433">
        <w:rPr>
          <w:lang w:eastAsia="zh-CN"/>
        </w:rPr>
        <w:t>”, CMCC</w:t>
      </w:r>
    </w:p>
    <w:p w14:paraId="697C725F" w14:textId="1B976E23" w:rsidR="00FD2A74" w:rsidRPr="00C12433" w:rsidRDefault="00FD2A74" w:rsidP="0061099C">
      <w:pPr>
        <w:rPr>
          <w:b/>
          <w:lang w:val="en-US" w:eastAsia="zh-CN"/>
        </w:rPr>
      </w:pPr>
    </w:p>
    <w:sectPr w:rsidR="00FD2A74" w:rsidRPr="00C12433"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226D2" w14:textId="77777777" w:rsidR="00C2001F" w:rsidRDefault="00C2001F">
      <w:r>
        <w:separator/>
      </w:r>
    </w:p>
  </w:endnote>
  <w:endnote w:type="continuationSeparator" w:id="0">
    <w:p w14:paraId="01225248" w14:textId="77777777" w:rsidR="00C2001F" w:rsidRDefault="00C2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027C5" w14:textId="77777777" w:rsidR="00C2001F" w:rsidRDefault="00C2001F">
      <w:r>
        <w:separator/>
      </w:r>
    </w:p>
  </w:footnote>
  <w:footnote w:type="continuationSeparator" w:id="0">
    <w:p w14:paraId="1C0425DE" w14:textId="77777777" w:rsidR="00C2001F" w:rsidRDefault="00C200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2A0B29" w:rsidRDefault="002A0B29">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9AE9AC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13B67CD"/>
    <w:multiLevelType w:val="hybridMultilevel"/>
    <w:tmpl w:val="82E05B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EA008F"/>
    <w:multiLevelType w:val="hybridMultilevel"/>
    <w:tmpl w:val="5D9806A2"/>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01DC5"/>
    <w:multiLevelType w:val="hybridMultilevel"/>
    <w:tmpl w:val="69602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04151"/>
    <w:multiLevelType w:val="hybridMultilevel"/>
    <w:tmpl w:val="F214A6FC"/>
    <w:lvl w:ilvl="0" w:tplc="0AA6E148">
      <w:start w:val="1"/>
      <w:numFmt w:val="bullet"/>
      <w:lvlText w:val="–"/>
      <w:lvlJc w:val="left"/>
      <w:pPr>
        <w:ind w:left="1272" w:hanging="420"/>
      </w:pPr>
      <w:rPr>
        <w:rFonts w:ascii="MS PGothic" w:hAnsi="MS PGothic"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B172F"/>
    <w:multiLevelType w:val="hybridMultilevel"/>
    <w:tmpl w:val="288E3042"/>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11" w15:restartNumberingAfterBreak="0">
    <w:nsid w:val="22A016CC"/>
    <w:multiLevelType w:val="hybridMultilevel"/>
    <w:tmpl w:val="A8DCB310"/>
    <w:lvl w:ilvl="0" w:tplc="56B23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804747"/>
    <w:multiLevelType w:val="hybridMultilevel"/>
    <w:tmpl w:val="79263F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A10B75"/>
    <w:multiLevelType w:val="hybridMultilevel"/>
    <w:tmpl w:val="983A6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46689C"/>
    <w:multiLevelType w:val="hybridMultilevel"/>
    <w:tmpl w:val="CD142220"/>
    <w:lvl w:ilvl="0" w:tplc="0409000F">
      <w:start w:val="1"/>
      <w:numFmt w:val="decimal"/>
      <w:lvlText w:val="%1."/>
      <w:lvlJc w:val="left"/>
      <w:pPr>
        <w:ind w:left="480" w:hanging="480"/>
      </w:p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0D7829"/>
    <w:multiLevelType w:val="hybridMultilevel"/>
    <w:tmpl w:val="A76692B2"/>
    <w:lvl w:ilvl="0" w:tplc="466027DE">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A09D4"/>
    <w:multiLevelType w:val="hybridMultilevel"/>
    <w:tmpl w:val="9730A3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E4483"/>
    <w:multiLevelType w:val="hybridMultilevel"/>
    <w:tmpl w:val="1B98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6413C1"/>
    <w:multiLevelType w:val="hybridMultilevel"/>
    <w:tmpl w:val="EB0A704E"/>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F40DAF"/>
    <w:multiLevelType w:val="hybridMultilevel"/>
    <w:tmpl w:val="54E2F72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00116"/>
    <w:multiLevelType w:val="hybridMultilevel"/>
    <w:tmpl w:val="67082CBA"/>
    <w:lvl w:ilvl="0" w:tplc="04090001">
      <w:start w:val="1"/>
      <w:numFmt w:val="bullet"/>
      <w:lvlText w:val=""/>
      <w:lvlJc w:val="left"/>
      <w:pPr>
        <w:ind w:left="420" w:hanging="420"/>
      </w:pPr>
      <w:rPr>
        <w:rFonts w:ascii="Symbol" w:hAnsi="Symbol"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434A4D"/>
    <w:multiLevelType w:val="hybridMultilevel"/>
    <w:tmpl w:val="726E6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8409C6"/>
    <w:multiLevelType w:val="hybridMultilevel"/>
    <w:tmpl w:val="6936B4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C23108"/>
    <w:multiLevelType w:val="hybridMultilevel"/>
    <w:tmpl w:val="70BAFDCA"/>
    <w:lvl w:ilvl="0" w:tplc="C2FCEFB0">
      <w:numFmt w:val="bullet"/>
      <w:lvlText w:val="-"/>
      <w:lvlJc w:val="left"/>
      <w:pPr>
        <w:ind w:left="840" w:hanging="420"/>
      </w:pPr>
      <w:rPr>
        <w:rFonts w:ascii="Times New Roman" w:eastAsia="MS Mincho" w:hAnsi="Times New Roman" w:cs="Times New Roman" w:hint="default"/>
      </w:rPr>
    </w:lvl>
    <w:lvl w:ilvl="1" w:tplc="C2FCEFB0">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702A2"/>
    <w:multiLevelType w:val="hybridMultilevel"/>
    <w:tmpl w:val="7BBEA382"/>
    <w:lvl w:ilvl="0" w:tplc="46EA06A0">
      <w:start w:val="1"/>
      <w:numFmt w:val="decimal"/>
      <w:lvlText w:val="%1."/>
      <w:lvlJc w:val="left"/>
      <w:pPr>
        <w:ind w:left="84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6"/>
  </w:num>
  <w:num w:numId="2">
    <w:abstractNumId w:val="23"/>
  </w:num>
  <w:num w:numId="3">
    <w:abstractNumId w:val="1"/>
  </w:num>
  <w:num w:numId="4">
    <w:abstractNumId w:val="19"/>
  </w:num>
  <w:num w:numId="5">
    <w:abstractNumId w:val="4"/>
  </w:num>
  <w:num w:numId="6">
    <w:abstractNumId w:val="35"/>
  </w:num>
  <w:num w:numId="7">
    <w:abstractNumId w:val="24"/>
  </w:num>
  <w:num w:numId="8">
    <w:abstractNumId w:val="17"/>
  </w:num>
  <w:num w:numId="9">
    <w:abstractNumId w:val="21"/>
  </w:num>
  <w:num w:numId="10">
    <w:abstractNumId w:val="18"/>
  </w:num>
  <w:num w:numId="11">
    <w:abstractNumId w:val="9"/>
  </w:num>
  <w:num w:numId="12">
    <w:abstractNumId w:val="16"/>
  </w:num>
  <w:num w:numId="13">
    <w:abstractNumId w:val="34"/>
  </w:num>
  <w:num w:numId="14">
    <w:abstractNumId w:val="28"/>
  </w:num>
  <w:num w:numId="15">
    <w:abstractNumId w:val="6"/>
  </w:num>
  <w:num w:numId="16">
    <w:abstractNumId w:val="11"/>
  </w:num>
  <w:num w:numId="17">
    <w:abstractNumId w:val="20"/>
  </w:num>
  <w:num w:numId="18">
    <w:abstractNumId w:val="32"/>
  </w:num>
  <w:num w:numId="19">
    <w:abstractNumId w:val="7"/>
  </w:num>
  <w:num w:numId="20">
    <w:abstractNumId w:val="2"/>
  </w:num>
  <w:num w:numId="21">
    <w:abstractNumId w:val="25"/>
  </w:num>
  <w:num w:numId="22">
    <w:abstractNumId w:val="5"/>
  </w:num>
  <w:num w:numId="23">
    <w:abstractNumId w:val="3"/>
  </w:num>
  <w:num w:numId="24">
    <w:abstractNumId w:val="37"/>
  </w:num>
  <w:num w:numId="25">
    <w:abstractNumId w:val="13"/>
  </w:num>
  <w:num w:numId="26">
    <w:abstractNumId w:val="8"/>
  </w:num>
  <w:num w:numId="27">
    <w:abstractNumId w:val="27"/>
  </w:num>
  <w:num w:numId="28">
    <w:abstractNumId w:val="26"/>
  </w:num>
  <w:num w:numId="29">
    <w:abstractNumId w:val="0"/>
  </w:num>
  <w:num w:numId="30">
    <w:abstractNumId w:val="14"/>
  </w:num>
  <w:num w:numId="31">
    <w:abstractNumId w:val="31"/>
  </w:num>
  <w:num w:numId="32">
    <w:abstractNumId w:val="30"/>
  </w:num>
  <w:num w:numId="33">
    <w:abstractNumId w:val="22"/>
  </w:num>
  <w:num w:numId="34">
    <w:abstractNumId w:val="15"/>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9"/>
  </w:num>
  <w:num w:numId="38">
    <w:abstractNumId w:val="10"/>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26D3"/>
    <w:rsid w:val="000129B9"/>
    <w:rsid w:val="00012ECA"/>
    <w:rsid w:val="000130CA"/>
    <w:rsid w:val="00013366"/>
    <w:rsid w:val="00013FEF"/>
    <w:rsid w:val="0001459D"/>
    <w:rsid w:val="000154C2"/>
    <w:rsid w:val="00015902"/>
    <w:rsid w:val="00015A1C"/>
    <w:rsid w:val="000164FB"/>
    <w:rsid w:val="00016C16"/>
    <w:rsid w:val="00016D79"/>
    <w:rsid w:val="00016E91"/>
    <w:rsid w:val="000176A8"/>
    <w:rsid w:val="00017A1A"/>
    <w:rsid w:val="00017E82"/>
    <w:rsid w:val="00017E87"/>
    <w:rsid w:val="000201D1"/>
    <w:rsid w:val="0002184D"/>
    <w:rsid w:val="0002198E"/>
    <w:rsid w:val="00021A14"/>
    <w:rsid w:val="00023BCD"/>
    <w:rsid w:val="00023FBF"/>
    <w:rsid w:val="00024170"/>
    <w:rsid w:val="000241B0"/>
    <w:rsid w:val="0002420F"/>
    <w:rsid w:val="000242A3"/>
    <w:rsid w:val="0002489D"/>
    <w:rsid w:val="00024E61"/>
    <w:rsid w:val="00025A02"/>
    <w:rsid w:val="00025DEA"/>
    <w:rsid w:val="000261AD"/>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1961"/>
    <w:rsid w:val="000425B7"/>
    <w:rsid w:val="00042776"/>
    <w:rsid w:val="00042AFB"/>
    <w:rsid w:val="00043B6C"/>
    <w:rsid w:val="00043D95"/>
    <w:rsid w:val="00044469"/>
    <w:rsid w:val="00044C9A"/>
    <w:rsid w:val="00044F2B"/>
    <w:rsid w:val="000459EF"/>
    <w:rsid w:val="0004645D"/>
    <w:rsid w:val="000465B4"/>
    <w:rsid w:val="00046684"/>
    <w:rsid w:val="00046B84"/>
    <w:rsid w:val="00046F98"/>
    <w:rsid w:val="00047156"/>
    <w:rsid w:val="00047647"/>
    <w:rsid w:val="00051A49"/>
    <w:rsid w:val="00051D76"/>
    <w:rsid w:val="00051FFE"/>
    <w:rsid w:val="000523A2"/>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3125"/>
    <w:rsid w:val="00073340"/>
    <w:rsid w:val="00073448"/>
    <w:rsid w:val="0007425F"/>
    <w:rsid w:val="0007436C"/>
    <w:rsid w:val="000743C5"/>
    <w:rsid w:val="00075077"/>
    <w:rsid w:val="0007645E"/>
    <w:rsid w:val="00076678"/>
    <w:rsid w:val="00076A0C"/>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4E3F"/>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B15"/>
    <w:rsid w:val="000A5BC6"/>
    <w:rsid w:val="000A5E1D"/>
    <w:rsid w:val="000A680D"/>
    <w:rsid w:val="000A68CA"/>
    <w:rsid w:val="000A6C74"/>
    <w:rsid w:val="000A7C7A"/>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76CB"/>
    <w:rsid w:val="000B78B2"/>
    <w:rsid w:val="000B7E01"/>
    <w:rsid w:val="000C0663"/>
    <w:rsid w:val="000C078F"/>
    <w:rsid w:val="000C0BC6"/>
    <w:rsid w:val="000C1412"/>
    <w:rsid w:val="000C1A0B"/>
    <w:rsid w:val="000C1FC4"/>
    <w:rsid w:val="000C2722"/>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381"/>
    <w:rsid w:val="000D17ED"/>
    <w:rsid w:val="000D1AE9"/>
    <w:rsid w:val="000D250A"/>
    <w:rsid w:val="000D2A6B"/>
    <w:rsid w:val="000D3083"/>
    <w:rsid w:val="000D3303"/>
    <w:rsid w:val="000D3454"/>
    <w:rsid w:val="000D3541"/>
    <w:rsid w:val="000D38AD"/>
    <w:rsid w:val="000D3DD5"/>
    <w:rsid w:val="000D46D5"/>
    <w:rsid w:val="000D4913"/>
    <w:rsid w:val="000D4945"/>
    <w:rsid w:val="000D4F8B"/>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B6C"/>
    <w:rsid w:val="000E4CC9"/>
    <w:rsid w:val="000E52F0"/>
    <w:rsid w:val="000E57F9"/>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6E4"/>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A4"/>
    <w:rsid w:val="00115B59"/>
    <w:rsid w:val="00115E68"/>
    <w:rsid w:val="00116662"/>
    <w:rsid w:val="00116DB0"/>
    <w:rsid w:val="001177C7"/>
    <w:rsid w:val="001201AA"/>
    <w:rsid w:val="001202FA"/>
    <w:rsid w:val="001208B6"/>
    <w:rsid w:val="001208CA"/>
    <w:rsid w:val="00121B8F"/>
    <w:rsid w:val="00121EBC"/>
    <w:rsid w:val="0012222C"/>
    <w:rsid w:val="00122650"/>
    <w:rsid w:val="00122AD2"/>
    <w:rsid w:val="001241F3"/>
    <w:rsid w:val="00125120"/>
    <w:rsid w:val="00125382"/>
    <w:rsid w:val="00125486"/>
    <w:rsid w:val="00125773"/>
    <w:rsid w:val="00126282"/>
    <w:rsid w:val="00126A33"/>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5312"/>
    <w:rsid w:val="0014646E"/>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4A25"/>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3BA9"/>
    <w:rsid w:val="001641B7"/>
    <w:rsid w:val="00164AAB"/>
    <w:rsid w:val="00165284"/>
    <w:rsid w:val="00165429"/>
    <w:rsid w:val="00165DC5"/>
    <w:rsid w:val="00166B86"/>
    <w:rsid w:val="00166C08"/>
    <w:rsid w:val="00171291"/>
    <w:rsid w:val="00171308"/>
    <w:rsid w:val="00171752"/>
    <w:rsid w:val="00171D20"/>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4678"/>
    <w:rsid w:val="00184912"/>
    <w:rsid w:val="00184F5F"/>
    <w:rsid w:val="00186617"/>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561"/>
    <w:rsid w:val="001A1610"/>
    <w:rsid w:val="001A181C"/>
    <w:rsid w:val="001A193D"/>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5EB"/>
    <w:rsid w:val="001C7655"/>
    <w:rsid w:val="001C76F0"/>
    <w:rsid w:val="001C7A36"/>
    <w:rsid w:val="001C7FAB"/>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2C7A"/>
    <w:rsid w:val="001E31C6"/>
    <w:rsid w:val="001E3FAC"/>
    <w:rsid w:val="001E6A74"/>
    <w:rsid w:val="001E7283"/>
    <w:rsid w:val="001E734D"/>
    <w:rsid w:val="001E7933"/>
    <w:rsid w:val="001E7B9F"/>
    <w:rsid w:val="001E7C94"/>
    <w:rsid w:val="001E7F38"/>
    <w:rsid w:val="001F0610"/>
    <w:rsid w:val="001F0750"/>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B65"/>
    <w:rsid w:val="001F5BD7"/>
    <w:rsid w:val="001F659B"/>
    <w:rsid w:val="001F663A"/>
    <w:rsid w:val="001F6770"/>
    <w:rsid w:val="001F6798"/>
    <w:rsid w:val="0020015E"/>
    <w:rsid w:val="0020062B"/>
    <w:rsid w:val="00201A94"/>
    <w:rsid w:val="00201B59"/>
    <w:rsid w:val="00201DD6"/>
    <w:rsid w:val="0020210F"/>
    <w:rsid w:val="002022AC"/>
    <w:rsid w:val="00203243"/>
    <w:rsid w:val="0020400D"/>
    <w:rsid w:val="0020406E"/>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0CBE"/>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6B10"/>
    <w:rsid w:val="0022705A"/>
    <w:rsid w:val="0022715F"/>
    <w:rsid w:val="00227195"/>
    <w:rsid w:val="002273C5"/>
    <w:rsid w:val="00230148"/>
    <w:rsid w:val="0023038A"/>
    <w:rsid w:val="00230977"/>
    <w:rsid w:val="002317A1"/>
    <w:rsid w:val="0023203C"/>
    <w:rsid w:val="0023282E"/>
    <w:rsid w:val="002331FB"/>
    <w:rsid w:val="002333FA"/>
    <w:rsid w:val="002338CB"/>
    <w:rsid w:val="002339AE"/>
    <w:rsid w:val="00234736"/>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303A"/>
    <w:rsid w:val="002437E6"/>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DA"/>
    <w:rsid w:val="00253EE4"/>
    <w:rsid w:val="00255214"/>
    <w:rsid w:val="00257B6E"/>
    <w:rsid w:val="00257B75"/>
    <w:rsid w:val="00260047"/>
    <w:rsid w:val="002606F9"/>
    <w:rsid w:val="002621D8"/>
    <w:rsid w:val="002628D8"/>
    <w:rsid w:val="00262E21"/>
    <w:rsid w:val="00263221"/>
    <w:rsid w:val="00263299"/>
    <w:rsid w:val="0026355E"/>
    <w:rsid w:val="0026368A"/>
    <w:rsid w:val="00263734"/>
    <w:rsid w:val="00263C26"/>
    <w:rsid w:val="00263F44"/>
    <w:rsid w:val="00264FD7"/>
    <w:rsid w:val="00265403"/>
    <w:rsid w:val="00265DB0"/>
    <w:rsid w:val="00266B0A"/>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B29"/>
    <w:rsid w:val="002A0E77"/>
    <w:rsid w:val="002A1B0A"/>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B0958"/>
    <w:rsid w:val="002B0CBA"/>
    <w:rsid w:val="002B0FED"/>
    <w:rsid w:val="002B1892"/>
    <w:rsid w:val="002B1D1F"/>
    <w:rsid w:val="002B1DE8"/>
    <w:rsid w:val="002B1FCF"/>
    <w:rsid w:val="002B2137"/>
    <w:rsid w:val="002B21B7"/>
    <w:rsid w:val="002B2B0F"/>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F8B"/>
    <w:rsid w:val="002C2A19"/>
    <w:rsid w:val="002C3375"/>
    <w:rsid w:val="002C3420"/>
    <w:rsid w:val="002C3DC5"/>
    <w:rsid w:val="002C5385"/>
    <w:rsid w:val="002C5622"/>
    <w:rsid w:val="002C5BB9"/>
    <w:rsid w:val="002C6069"/>
    <w:rsid w:val="002C6CBE"/>
    <w:rsid w:val="002C72A3"/>
    <w:rsid w:val="002C7412"/>
    <w:rsid w:val="002C78DF"/>
    <w:rsid w:val="002D0517"/>
    <w:rsid w:val="002D0B89"/>
    <w:rsid w:val="002D14A5"/>
    <w:rsid w:val="002D1AD2"/>
    <w:rsid w:val="002D2D76"/>
    <w:rsid w:val="002D3665"/>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A82"/>
    <w:rsid w:val="002F0C74"/>
    <w:rsid w:val="002F17CB"/>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4CE3"/>
    <w:rsid w:val="0030507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69F"/>
    <w:rsid w:val="00314F0A"/>
    <w:rsid w:val="00315151"/>
    <w:rsid w:val="00315183"/>
    <w:rsid w:val="003151DB"/>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A82"/>
    <w:rsid w:val="00323C96"/>
    <w:rsid w:val="0032507F"/>
    <w:rsid w:val="003263AB"/>
    <w:rsid w:val="003263F6"/>
    <w:rsid w:val="00326496"/>
    <w:rsid w:val="003266F1"/>
    <w:rsid w:val="00326E17"/>
    <w:rsid w:val="00327238"/>
    <w:rsid w:val="00327F04"/>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3D"/>
    <w:rsid w:val="00344DE1"/>
    <w:rsid w:val="0034505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07E0"/>
    <w:rsid w:val="003E1493"/>
    <w:rsid w:val="003E2D05"/>
    <w:rsid w:val="003E3057"/>
    <w:rsid w:val="003E32BF"/>
    <w:rsid w:val="003E3A68"/>
    <w:rsid w:val="003E4657"/>
    <w:rsid w:val="003E481A"/>
    <w:rsid w:val="003E51C1"/>
    <w:rsid w:val="003E52A3"/>
    <w:rsid w:val="003E5581"/>
    <w:rsid w:val="003E55F8"/>
    <w:rsid w:val="003E5629"/>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3B32"/>
    <w:rsid w:val="003F4643"/>
    <w:rsid w:val="003F5B00"/>
    <w:rsid w:val="003F693C"/>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2A63"/>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4111"/>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52DC"/>
    <w:rsid w:val="004452F6"/>
    <w:rsid w:val="00445537"/>
    <w:rsid w:val="004468A4"/>
    <w:rsid w:val="00446F3F"/>
    <w:rsid w:val="00446FE9"/>
    <w:rsid w:val="004477CD"/>
    <w:rsid w:val="004501F6"/>
    <w:rsid w:val="00450495"/>
    <w:rsid w:val="00450D86"/>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554A"/>
    <w:rsid w:val="004563D8"/>
    <w:rsid w:val="00456792"/>
    <w:rsid w:val="00456A4F"/>
    <w:rsid w:val="00456F48"/>
    <w:rsid w:val="004575AB"/>
    <w:rsid w:val="004575FB"/>
    <w:rsid w:val="004600F8"/>
    <w:rsid w:val="00460B5A"/>
    <w:rsid w:val="00460C28"/>
    <w:rsid w:val="004616E2"/>
    <w:rsid w:val="00462AF2"/>
    <w:rsid w:val="00462C24"/>
    <w:rsid w:val="00464136"/>
    <w:rsid w:val="00464530"/>
    <w:rsid w:val="00464CC8"/>
    <w:rsid w:val="00464FA2"/>
    <w:rsid w:val="00465447"/>
    <w:rsid w:val="00465C06"/>
    <w:rsid w:val="0046633C"/>
    <w:rsid w:val="0046700B"/>
    <w:rsid w:val="0047048A"/>
    <w:rsid w:val="00470D03"/>
    <w:rsid w:val="00471A0B"/>
    <w:rsid w:val="00471F7A"/>
    <w:rsid w:val="00471FD5"/>
    <w:rsid w:val="004720F7"/>
    <w:rsid w:val="00472BAC"/>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88"/>
    <w:rsid w:val="004819F0"/>
    <w:rsid w:val="004825B2"/>
    <w:rsid w:val="00482B81"/>
    <w:rsid w:val="00482F1E"/>
    <w:rsid w:val="00483577"/>
    <w:rsid w:val="00484A89"/>
    <w:rsid w:val="00484FD7"/>
    <w:rsid w:val="004853E5"/>
    <w:rsid w:val="00487386"/>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D63"/>
    <w:rsid w:val="004A00BC"/>
    <w:rsid w:val="004A0197"/>
    <w:rsid w:val="004A03FA"/>
    <w:rsid w:val="004A0D7F"/>
    <w:rsid w:val="004A0DF4"/>
    <w:rsid w:val="004A0EF9"/>
    <w:rsid w:val="004A13DE"/>
    <w:rsid w:val="004A17BC"/>
    <w:rsid w:val="004A1DE1"/>
    <w:rsid w:val="004A2334"/>
    <w:rsid w:val="004A2354"/>
    <w:rsid w:val="004A24A1"/>
    <w:rsid w:val="004A2942"/>
    <w:rsid w:val="004A2CBF"/>
    <w:rsid w:val="004A2F6B"/>
    <w:rsid w:val="004A3117"/>
    <w:rsid w:val="004A3199"/>
    <w:rsid w:val="004A4187"/>
    <w:rsid w:val="004A4313"/>
    <w:rsid w:val="004A4439"/>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3BC"/>
    <w:rsid w:val="004B356F"/>
    <w:rsid w:val="004B3644"/>
    <w:rsid w:val="004B3D05"/>
    <w:rsid w:val="004B3D84"/>
    <w:rsid w:val="004B469B"/>
    <w:rsid w:val="004B4E44"/>
    <w:rsid w:val="004B4F68"/>
    <w:rsid w:val="004B506E"/>
    <w:rsid w:val="004B51ED"/>
    <w:rsid w:val="004B5447"/>
    <w:rsid w:val="004B5499"/>
    <w:rsid w:val="004B5611"/>
    <w:rsid w:val="004B58EB"/>
    <w:rsid w:val="004B5A5C"/>
    <w:rsid w:val="004B60C7"/>
    <w:rsid w:val="004B6281"/>
    <w:rsid w:val="004B727D"/>
    <w:rsid w:val="004B75DA"/>
    <w:rsid w:val="004B7B0D"/>
    <w:rsid w:val="004B7F10"/>
    <w:rsid w:val="004C03B8"/>
    <w:rsid w:val="004C0606"/>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717"/>
    <w:rsid w:val="004F1E26"/>
    <w:rsid w:val="004F1E2D"/>
    <w:rsid w:val="004F212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77C"/>
    <w:rsid w:val="004F6FC4"/>
    <w:rsid w:val="004F7915"/>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D19"/>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459"/>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5E5A"/>
    <w:rsid w:val="005568E0"/>
    <w:rsid w:val="00556C2E"/>
    <w:rsid w:val="00556D79"/>
    <w:rsid w:val="00556E5F"/>
    <w:rsid w:val="005575CD"/>
    <w:rsid w:val="00560263"/>
    <w:rsid w:val="005602E1"/>
    <w:rsid w:val="0056050B"/>
    <w:rsid w:val="00560669"/>
    <w:rsid w:val="005606FD"/>
    <w:rsid w:val="00560946"/>
    <w:rsid w:val="00560C3D"/>
    <w:rsid w:val="00560F07"/>
    <w:rsid w:val="00561373"/>
    <w:rsid w:val="00561A59"/>
    <w:rsid w:val="00561CDA"/>
    <w:rsid w:val="00562EB9"/>
    <w:rsid w:val="00563D96"/>
    <w:rsid w:val="00563F1D"/>
    <w:rsid w:val="00565916"/>
    <w:rsid w:val="00565E62"/>
    <w:rsid w:val="00566092"/>
    <w:rsid w:val="005666C9"/>
    <w:rsid w:val="00566A29"/>
    <w:rsid w:val="0056753C"/>
    <w:rsid w:val="00567A81"/>
    <w:rsid w:val="005700CD"/>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AFD"/>
    <w:rsid w:val="0058229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46E"/>
    <w:rsid w:val="0059090F"/>
    <w:rsid w:val="00590E7C"/>
    <w:rsid w:val="00591C01"/>
    <w:rsid w:val="00592940"/>
    <w:rsid w:val="00592C26"/>
    <w:rsid w:val="00592CB1"/>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C06"/>
    <w:rsid w:val="005A2C41"/>
    <w:rsid w:val="005A337F"/>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6E"/>
    <w:rsid w:val="005B4433"/>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080"/>
    <w:rsid w:val="005C0E08"/>
    <w:rsid w:val="005C1C73"/>
    <w:rsid w:val="005C2767"/>
    <w:rsid w:val="005C343E"/>
    <w:rsid w:val="005C384E"/>
    <w:rsid w:val="005C39FC"/>
    <w:rsid w:val="005C3C17"/>
    <w:rsid w:val="005C3DFA"/>
    <w:rsid w:val="005C4013"/>
    <w:rsid w:val="005C4540"/>
    <w:rsid w:val="005C4660"/>
    <w:rsid w:val="005C569F"/>
    <w:rsid w:val="005C5AB3"/>
    <w:rsid w:val="005C5CB7"/>
    <w:rsid w:val="005C6450"/>
    <w:rsid w:val="005C64D2"/>
    <w:rsid w:val="005C6679"/>
    <w:rsid w:val="005C7563"/>
    <w:rsid w:val="005C7763"/>
    <w:rsid w:val="005C7A22"/>
    <w:rsid w:val="005C7BF3"/>
    <w:rsid w:val="005D0959"/>
    <w:rsid w:val="005D0AE5"/>
    <w:rsid w:val="005D0E33"/>
    <w:rsid w:val="005D1D8E"/>
    <w:rsid w:val="005D1FF0"/>
    <w:rsid w:val="005D2569"/>
    <w:rsid w:val="005D2D7A"/>
    <w:rsid w:val="005D3ACB"/>
    <w:rsid w:val="005D3CA1"/>
    <w:rsid w:val="005D3FBC"/>
    <w:rsid w:val="005D40C0"/>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7240"/>
    <w:rsid w:val="005E72A2"/>
    <w:rsid w:val="005E736A"/>
    <w:rsid w:val="005E78A8"/>
    <w:rsid w:val="005E7C1C"/>
    <w:rsid w:val="005F028F"/>
    <w:rsid w:val="005F0340"/>
    <w:rsid w:val="005F054A"/>
    <w:rsid w:val="005F0CE3"/>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22BC"/>
    <w:rsid w:val="00603D3E"/>
    <w:rsid w:val="006040C8"/>
    <w:rsid w:val="006042B5"/>
    <w:rsid w:val="00604523"/>
    <w:rsid w:val="00604916"/>
    <w:rsid w:val="00604973"/>
    <w:rsid w:val="006049AC"/>
    <w:rsid w:val="00604DEA"/>
    <w:rsid w:val="00604E30"/>
    <w:rsid w:val="006052D6"/>
    <w:rsid w:val="006061E5"/>
    <w:rsid w:val="006061F2"/>
    <w:rsid w:val="006063BA"/>
    <w:rsid w:val="00610438"/>
    <w:rsid w:val="0061099C"/>
    <w:rsid w:val="00611B56"/>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1DBE"/>
    <w:rsid w:val="00622201"/>
    <w:rsid w:val="006223DB"/>
    <w:rsid w:val="00623588"/>
    <w:rsid w:val="00623BAA"/>
    <w:rsid w:val="00623F83"/>
    <w:rsid w:val="006248E4"/>
    <w:rsid w:val="00624F68"/>
    <w:rsid w:val="00625040"/>
    <w:rsid w:val="006263E0"/>
    <w:rsid w:val="00627042"/>
    <w:rsid w:val="006273C4"/>
    <w:rsid w:val="00627D5C"/>
    <w:rsid w:val="006302F0"/>
    <w:rsid w:val="00630482"/>
    <w:rsid w:val="00630CAF"/>
    <w:rsid w:val="00631E57"/>
    <w:rsid w:val="00632A67"/>
    <w:rsid w:val="00633C06"/>
    <w:rsid w:val="0063439B"/>
    <w:rsid w:val="0063503E"/>
    <w:rsid w:val="006350EE"/>
    <w:rsid w:val="00635774"/>
    <w:rsid w:val="00635BA4"/>
    <w:rsid w:val="00635CFC"/>
    <w:rsid w:val="006362B6"/>
    <w:rsid w:val="00636612"/>
    <w:rsid w:val="0063793E"/>
    <w:rsid w:val="006400B8"/>
    <w:rsid w:val="00641078"/>
    <w:rsid w:val="0064128F"/>
    <w:rsid w:val="0064182B"/>
    <w:rsid w:val="00641AA7"/>
    <w:rsid w:val="00641BFE"/>
    <w:rsid w:val="00641D7F"/>
    <w:rsid w:val="00641E64"/>
    <w:rsid w:val="00642E9A"/>
    <w:rsid w:val="00643692"/>
    <w:rsid w:val="00643907"/>
    <w:rsid w:val="00643C8B"/>
    <w:rsid w:val="006449EC"/>
    <w:rsid w:val="00645FF5"/>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873"/>
    <w:rsid w:val="006665F1"/>
    <w:rsid w:val="006668F1"/>
    <w:rsid w:val="00666FD4"/>
    <w:rsid w:val="00667515"/>
    <w:rsid w:val="00667F7C"/>
    <w:rsid w:val="00670651"/>
    <w:rsid w:val="006709A0"/>
    <w:rsid w:val="00670C56"/>
    <w:rsid w:val="00670F62"/>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9EE"/>
    <w:rsid w:val="00677AA1"/>
    <w:rsid w:val="00677BA6"/>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549"/>
    <w:rsid w:val="006A0F4F"/>
    <w:rsid w:val="006A15D5"/>
    <w:rsid w:val="006A16CE"/>
    <w:rsid w:val="006A1803"/>
    <w:rsid w:val="006A19B3"/>
    <w:rsid w:val="006A2E5B"/>
    <w:rsid w:val="006A2FE1"/>
    <w:rsid w:val="006A3712"/>
    <w:rsid w:val="006A4455"/>
    <w:rsid w:val="006A4D39"/>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2270"/>
    <w:rsid w:val="006B247D"/>
    <w:rsid w:val="006B2600"/>
    <w:rsid w:val="006B3848"/>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294C"/>
    <w:rsid w:val="006D3292"/>
    <w:rsid w:val="006D362E"/>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62B"/>
    <w:rsid w:val="007048A7"/>
    <w:rsid w:val="00704979"/>
    <w:rsid w:val="00704CD1"/>
    <w:rsid w:val="00704E9C"/>
    <w:rsid w:val="00704FB0"/>
    <w:rsid w:val="00705C1D"/>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72D0"/>
    <w:rsid w:val="0071741D"/>
    <w:rsid w:val="00717CE1"/>
    <w:rsid w:val="00721360"/>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77F5"/>
    <w:rsid w:val="00727996"/>
    <w:rsid w:val="00730030"/>
    <w:rsid w:val="00730B8A"/>
    <w:rsid w:val="0073116A"/>
    <w:rsid w:val="007322CC"/>
    <w:rsid w:val="0073247F"/>
    <w:rsid w:val="0073278D"/>
    <w:rsid w:val="00732880"/>
    <w:rsid w:val="007333DF"/>
    <w:rsid w:val="007339AB"/>
    <w:rsid w:val="00733BE5"/>
    <w:rsid w:val="007357ED"/>
    <w:rsid w:val="00735A76"/>
    <w:rsid w:val="00735B10"/>
    <w:rsid w:val="007363AA"/>
    <w:rsid w:val="00736CA2"/>
    <w:rsid w:val="00736DD7"/>
    <w:rsid w:val="007376CF"/>
    <w:rsid w:val="00737861"/>
    <w:rsid w:val="00737E09"/>
    <w:rsid w:val="0074014C"/>
    <w:rsid w:val="0074048A"/>
    <w:rsid w:val="007407F6"/>
    <w:rsid w:val="00740BEF"/>
    <w:rsid w:val="00741B45"/>
    <w:rsid w:val="00742021"/>
    <w:rsid w:val="00742308"/>
    <w:rsid w:val="00742A2D"/>
    <w:rsid w:val="00742F7F"/>
    <w:rsid w:val="007431DE"/>
    <w:rsid w:val="0074321B"/>
    <w:rsid w:val="0074343E"/>
    <w:rsid w:val="00743B06"/>
    <w:rsid w:val="00743C42"/>
    <w:rsid w:val="007447FB"/>
    <w:rsid w:val="00744A0E"/>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192"/>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7C0A"/>
    <w:rsid w:val="00767C1E"/>
    <w:rsid w:val="00770145"/>
    <w:rsid w:val="00770A78"/>
    <w:rsid w:val="00771066"/>
    <w:rsid w:val="00771BEA"/>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90F"/>
    <w:rsid w:val="007C1B71"/>
    <w:rsid w:val="007C210E"/>
    <w:rsid w:val="007C22CB"/>
    <w:rsid w:val="007C3B17"/>
    <w:rsid w:val="007C3E3C"/>
    <w:rsid w:val="007C3EAE"/>
    <w:rsid w:val="007C4008"/>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E1"/>
    <w:rsid w:val="007D6894"/>
    <w:rsid w:val="007D7309"/>
    <w:rsid w:val="007D79B6"/>
    <w:rsid w:val="007E0E6F"/>
    <w:rsid w:val="007E1807"/>
    <w:rsid w:val="007E1BF3"/>
    <w:rsid w:val="007E1FAD"/>
    <w:rsid w:val="007E21C0"/>
    <w:rsid w:val="007E235D"/>
    <w:rsid w:val="007E2EC1"/>
    <w:rsid w:val="007E4882"/>
    <w:rsid w:val="007E4988"/>
    <w:rsid w:val="007E4E7F"/>
    <w:rsid w:val="007E4FD3"/>
    <w:rsid w:val="007E57F4"/>
    <w:rsid w:val="007E5B67"/>
    <w:rsid w:val="007E60EE"/>
    <w:rsid w:val="007E634F"/>
    <w:rsid w:val="007E6DFE"/>
    <w:rsid w:val="007E6EFA"/>
    <w:rsid w:val="007E7112"/>
    <w:rsid w:val="007E72D0"/>
    <w:rsid w:val="007E7365"/>
    <w:rsid w:val="007E7476"/>
    <w:rsid w:val="007E7522"/>
    <w:rsid w:val="007E7602"/>
    <w:rsid w:val="007F0631"/>
    <w:rsid w:val="007F081B"/>
    <w:rsid w:val="007F096D"/>
    <w:rsid w:val="007F0EB8"/>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5EE"/>
    <w:rsid w:val="0081263C"/>
    <w:rsid w:val="00813080"/>
    <w:rsid w:val="00813D2C"/>
    <w:rsid w:val="00813DC0"/>
    <w:rsid w:val="00813E06"/>
    <w:rsid w:val="00813FD9"/>
    <w:rsid w:val="00814493"/>
    <w:rsid w:val="00814D59"/>
    <w:rsid w:val="00815037"/>
    <w:rsid w:val="008156C0"/>
    <w:rsid w:val="00815982"/>
    <w:rsid w:val="008163C2"/>
    <w:rsid w:val="0081660F"/>
    <w:rsid w:val="00816F07"/>
    <w:rsid w:val="00817796"/>
    <w:rsid w:val="00817BD7"/>
    <w:rsid w:val="00817D0A"/>
    <w:rsid w:val="0082015A"/>
    <w:rsid w:val="008201C8"/>
    <w:rsid w:val="008206E4"/>
    <w:rsid w:val="00820E5E"/>
    <w:rsid w:val="00821455"/>
    <w:rsid w:val="0082187F"/>
    <w:rsid w:val="008218D0"/>
    <w:rsid w:val="00821E84"/>
    <w:rsid w:val="0082254C"/>
    <w:rsid w:val="00822935"/>
    <w:rsid w:val="00822CAB"/>
    <w:rsid w:val="008231A4"/>
    <w:rsid w:val="00823283"/>
    <w:rsid w:val="00823B69"/>
    <w:rsid w:val="00823E6F"/>
    <w:rsid w:val="008243DB"/>
    <w:rsid w:val="0082460E"/>
    <w:rsid w:val="00825631"/>
    <w:rsid w:val="008259CD"/>
    <w:rsid w:val="00825BF7"/>
    <w:rsid w:val="0082613D"/>
    <w:rsid w:val="008264A8"/>
    <w:rsid w:val="00826D92"/>
    <w:rsid w:val="00827555"/>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37D4"/>
    <w:rsid w:val="00843F95"/>
    <w:rsid w:val="0084408B"/>
    <w:rsid w:val="00844287"/>
    <w:rsid w:val="008443C0"/>
    <w:rsid w:val="00844639"/>
    <w:rsid w:val="00844E50"/>
    <w:rsid w:val="008454FE"/>
    <w:rsid w:val="008456FF"/>
    <w:rsid w:val="0084658E"/>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61A6"/>
    <w:rsid w:val="00856501"/>
    <w:rsid w:val="0085687D"/>
    <w:rsid w:val="00856A4F"/>
    <w:rsid w:val="00857558"/>
    <w:rsid w:val="00857595"/>
    <w:rsid w:val="008579FB"/>
    <w:rsid w:val="00857BA2"/>
    <w:rsid w:val="00857D5E"/>
    <w:rsid w:val="008603AA"/>
    <w:rsid w:val="008605FE"/>
    <w:rsid w:val="00860629"/>
    <w:rsid w:val="0086081C"/>
    <w:rsid w:val="008617AF"/>
    <w:rsid w:val="00861833"/>
    <w:rsid w:val="00861BE6"/>
    <w:rsid w:val="00862C0C"/>
    <w:rsid w:val="00862D15"/>
    <w:rsid w:val="00863299"/>
    <w:rsid w:val="00864128"/>
    <w:rsid w:val="008645BB"/>
    <w:rsid w:val="00864661"/>
    <w:rsid w:val="008648A3"/>
    <w:rsid w:val="008648C0"/>
    <w:rsid w:val="00864CD4"/>
    <w:rsid w:val="00864E06"/>
    <w:rsid w:val="00864EB9"/>
    <w:rsid w:val="008652F3"/>
    <w:rsid w:val="008654AA"/>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E86"/>
    <w:rsid w:val="00877368"/>
    <w:rsid w:val="00877399"/>
    <w:rsid w:val="008777AB"/>
    <w:rsid w:val="00877E3F"/>
    <w:rsid w:val="00877F9B"/>
    <w:rsid w:val="008800C9"/>
    <w:rsid w:val="008808BC"/>
    <w:rsid w:val="00880F69"/>
    <w:rsid w:val="008811E3"/>
    <w:rsid w:val="00881EB1"/>
    <w:rsid w:val="0088294E"/>
    <w:rsid w:val="008832EC"/>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97F29"/>
    <w:rsid w:val="008A144A"/>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1BC9"/>
    <w:rsid w:val="008D1FC9"/>
    <w:rsid w:val="008D2883"/>
    <w:rsid w:val="008D2B6D"/>
    <w:rsid w:val="008D4F2B"/>
    <w:rsid w:val="008D5959"/>
    <w:rsid w:val="008D65A7"/>
    <w:rsid w:val="008D6614"/>
    <w:rsid w:val="008D6916"/>
    <w:rsid w:val="008D7129"/>
    <w:rsid w:val="008D750F"/>
    <w:rsid w:val="008D78B7"/>
    <w:rsid w:val="008E0161"/>
    <w:rsid w:val="008E0E76"/>
    <w:rsid w:val="008E1440"/>
    <w:rsid w:val="008E2E53"/>
    <w:rsid w:val="008E311C"/>
    <w:rsid w:val="008E31E3"/>
    <w:rsid w:val="008E3ABA"/>
    <w:rsid w:val="008E3C7A"/>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D9"/>
    <w:rsid w:val="009032D7"/>
    <w:rsid w:val="009035F6"/>
    <w:rsid w:val="00903EC1"/>
    <w:rsid w:val="00904698"/>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D6"/>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89"/>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A4B"/>
    <w:rsid w:val="00927C84"/>
    <w:rsid w:val="00927DC4"/>
    <w:rsid w:val="00927DE1"/>
    <w:rsid w:val="0093009C"/>
    <w:rsid w:val="00930305"/>
    <w:rsid w:val="009308FD"/>
    <w:rsid w:val="00931C3E"/>
    <w:rsid w:val="00932914"/>
    <w:rsid w:val="0093334A"/>
    <w:rsid w:val="0093398D"/>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A8C"/>
    <w:rsid w:val="00943D98"/>
    <w:rsid w:val="00944184"/>
    <w:rsid w:val="0094494F"/>
    <w:rsid w:val="00945245"/>
    <w:rsid w:val="009457B9"/>
    <w:rsid w:val="009459BC"/>
    <w:rsid w:val="0094625E"/>
    <w:rsid w:val="00946C0F"/>
    <w:rsid w:val="00946F32"/>
    <w:rsid w:val="00950069"/>
    <w:rsid w:val="009500AE"/>
    <w:rsid w:val="009502AA"/>
    <w:rsid w:val="009505F5"/>
    <w:rsid w:val="00950870"/>
    <w:rsid w:val="009509C1"/>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0E0B"/>
    <w:rsid w:val="00981886"/>
    <w:rsid w:val="00981A3F"/>
    <w:rsid w:val="00981B60"/>
    <w:rsid w:val="0098210E"/>
    <w:rsid w:val="009821C3"/>
    <w:rsid w:val="00982B5D"/>
    <w:rsid w:val="00982D03"/>
    <w:rsid w:val="00982DE5"/>
    <w:rsid w:val="00982E5E"/>
    <w:rsid w:val="0098311C"/>
    <w:rsid w:val="00983C20"/>
    <w:rsid w:val="009840F0"/>
    <w:rsid w:val="00984531"/>
    <w:rsid w:val="0098483C"/>
    <w:rsid w:val="00984BF2"/>
    <w:rsid w:val="00984EE6"/>
    <w:rsid w:val="009853FC"/>
    <w:rsid w:val="009859BB"/>
    <w:rsid w:val="00985B69"/>
    <w:rsid w:val="00985BE7"/>
    <w:rsid w:val="00990036"/>
    <w:rsid w:val="00990058"/>
    <w:rsid w:val="00991823"/>
    <w:rsid w:val="00991D9D"/>
    <w:rsid w:val="00991FDB"/>
    <w:rsid w:val="0099214A"/>
    <w:rsid w:val="00992C26"/>
    <w:rsid w:val="00992E5F"/>
    <w:rsid w:val="009932EB"/>
    <w:rsid w:val="00993CAE"/>
    <w:rsid w:val="00994498"/>
    <w:rsid w:val="0099494A"/>
    <w:rsid w:val="00994D8E"/>
    <w:rsid w:val="00995C43"/>
    <w:rsid w:val="00995E7B"/>
    <w:rsid w:val="00996127"/>
    <w:rsid w:val="009961AE"/>
    <w:rsid w:val="00996F1C"/>
    <w:rsid w:val="009971B4"/>
    <w:rsid w:val="009A01EC"/>
    <w:rsid w:val="009A027E"/>
    <w:rsid w:val="009A0402"/>
    <w:rsid w:val="009A1DD4"/>
    <w:rsid w:val="009A225B"/>
    <w:rsid w:val="009A34FC"/>
    <w:rsid w:val="009A3745"/>
    <w:rsid w:val="009A3B64"/>
    <w:rsid w:val="009A47CF"/>
    <w:rsid w:val="009A47D7"/>
    <w:rsid w:val="009A4F1E"/>
    <w:rsid w:val="009A517B"/>
    <w:rsid w:val="009A5324"/>
    <w:rsid w:val="009A555F"/>
    <w:rsid w:val="009A5D4A"/>
    <w:rsid w:val="009A6064"/>
    <w:rsid w:val="009A621A"/>
    <w:rsid w:val="009A6846"/>
    <w:rsid w:val="009A7374"/>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0EFB"/>
    <w:rsid w:val="009C1578"/>
    <w:rsid w:val="009C1BE3"/>
    <w:rsid w:val="009C2051"/>
    <w:rsid w:val="009C20B4"/>
    <w:rsid w:val="009C23B6"/>
    <w:rsid w:val="009C23EE"/>
    <w:rsid w:val="009C2AFD"/>
    <w:rsid w:val="009C2B37"/>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7FD"/>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258D"/>
    <w:rsid w:val="00A42919"/>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1972"/>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14"/>
    <w:rsid w:val="00A816F0"/>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AE4"/>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090A"/>
    <w:rsid w:val="00AB118C"/>
    <w:rsid w:val="00AB1376"/>
    <w:rsid w:val="00AB1FBD"/>
    <w:rsid w:val="00AB2065"/>
    <w:rsid w:val="00AB2110"/>
    <w:rsid w:val="00AB2B29"/>
    <w:rsid w:val="00AB3918"/>
    <w:rsid w:val="00AB40DC"/>
    <w:rsid w:val="00AB4B62"/>
    <w:rsid w:val="00AB4DFB"/>
    <w:rsid w:val="00AB4FFE"/>
    <w:rsid w:val="00AB55C1"/>
    <w:rsid w:val="00AB627C"/>
    <w:rsid w:val="00AB62EE"/>
    <w:rsid w:val="00AB64BE"/>
    <w:rsid w:val="00AB7227"/>
    <w:rsid w:val="00AB724C"/>
    <w:rsid w:val="00AB79E5"/>
    <w:rsid w:val="00AC001A"/>
    <w:rsid w:val="00AC08A3"/>
    <w:rsid w:val="00AC091D"/>
    <w:rsid w:val="00AC0E5B"/>
    <w:rsid w:val="00AC11C8"/>
    <w:rsid w:val="00AC1AA7"/>
    <w:rsid w:val="00AC1C45"/>
    <w:rsid w:val="00AC2590"/>
    <w:rsid w:val="00AC2A8F"/>
    <w:rsid w:val="00AC308B"/>
    <w:rsid w:val="00AC314A"/>
    <w:rsid w:val="00AC359F"/>
    <w:rsid w:val="00AC42B5"/>
    <w:rsid w:val="00AC516B"/>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B2F"/>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18C"/>
    <w:rsid w:val="00AE72DD"/>
    <w:rsid w:val="00AE7683"/>
    <w:rsid w:val="00AE793A"/>
    <w:rsid w:val="00AE7AF3"/>
    <w:rsid w:val="00AF06F0"/>
    <w:rsid w:val="00AF3DC1"/>
    <w:rsid w:val="00AF3F6A"/>
    <w:rsid w:val="00AF44F6"/>
    <w:rsid w:val="00AF47AA"/>
    <w:rsid w:val="00AF4E28"/>
    <w:rsid w:val="00AF518C"/>
    <w:rsid w:val="00AF76DF"/>
    <w:rsid w:val="00AF7D00"/>
    <w:rsid w:val="00B0053C"/>
    <w:rsid w:val="00B01199"/>
    <w:rsid w:val="00B01B7D"/>
    <w:rsid w:val="00B0212B"/>
    <w:rsid w:val="00B02322"/>
    <w:rsid w:val="00B0235F"/>
    <w:rsid w:val="00B0359D"/>
    <w:rsid w:val="00B03729"/>
    <w:rsid w:val="00B03F5B"/>
    <w:rsid w:val="00B04BE8"/>
    <w:rsid w:val="00B04C30"/>
    <w:rsid w:val="00B0531D"/>
    <w:rsid w:val="00B05609"/>
    <w:rsid w:val="00B05AFA"/>
    <w:rsid w:val="00B06967"/>
    <w:rsid w:val="00B06FD9"/>
    <w:rsid w:val="00B07705"/>
    <w:rsid w:val="00B0778E"/>
    <w:rsid w:val="00B07CD7"/>
    <w:rsid w:val="00B10465"/>
    <w:rsid w:val="00B11CEE"/>
    <w:rsid w:val="00B123B7"/>
    <w:rsid w:val="00B12561"/>
    <w:rsid w:val="00B125E3"/>
    <w:rsid w:val="00B128AB"/>
    <w:rsid w:val="00B12BB9"/>
    <w:rsid w:val="00B12FC6"/>
    <w:rsid w:val="00B13286"/>
    <w:rsid w:val="00B1360E"/>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0B24"/>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C09"/>
    <w:rsid w:val="00B71F2D"/>
    <w:rsid w:val="00B72095"/>
    <w:rsid w:val="00B72F80"/>
    <w:rsid w:val="00B731D8"/>
    <w:rsid w:val="00B7321A"/>
    <w:rsid w:val="00B73A86"/>
    <w:rsid w:val="00B73B0F"/>
    <w:rsid w:val="00B73F36"/>
    <w:rsid w:val="00B73F6E"/>
    <w:rsid w:val="00B74B92"/>
    <w:rsid w:val="00B754F7"/>
    <w:rsid w:val="00B7581C"/>
    <w:rsid w:val="00B75ABE"/>
    <w:rsid w:val="00B76412"/>
    <w:rsid w:val="00B76498"/>
    <w:rsid w:val="00B76587"/>
    <w:rsid w:val="00B76C95"/>
    <w:rsid w:val="00B7729E"/>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90262"/>
    <w:rsid w:val="00B90675"/>
    <w:rsid w:val="00B90E2D"/>
    <w:rsid w:val="00B90EBE"/>
    <w:rsid w:val="00B91090"/>
    <w:rsid w:val="00B91123"/>
    <w:rsid w:val="00B917BC"/>
    <w:rsid w:val="00B92188"/>
    <w:rsid w:val="00B9231C"/>
    <w:rsid w:val="00B92CBE"/>
    <w:rsid w:val="00B92F7A"/>
    <w:rsid w:val="00B940F4"/>
    <w:rsid w:val="00B943B3"/>
    <w:rsid w:val="00B94CB2"/>
    <w:rsid w:val="00B94ECF"/>
    <w:rsid w:val="00B94EFB"/>
    <w:rsid w:val="00B955BF"/>
    <w:rsid w:val="00B959D1"/>
    <w:rsid w:val="00B96EE6"/>
    <w:rsid w:val="00B976D2"/>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A7E8D"/>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34FF"/>
    <w:rsid w:val="00BC3878"/>
    <w:rsid w:val="00BC38DC"/>
    <w:rsid w:val="00BC4321"/>
    <w:rsid w:val="00BC4640"/>
    <w:rsid w:val="00BC47ED"/>
    <w:rsid w:val="00BC5435"/>
    <w:rsid w:val="00BC54DF"/>
    <w:rsid w:val="00BC5E5D"/>
    <w:rsid w:val="00BC61A8"/>
    <w:rsid w:val="00BC62EC"/>
    <w:rsid w:val="00BC6A97"/>
    <w:rsid w:val="00BC6BF4"/>
    <w:rsid w:val="00BC6C59"/>
    <w:rsid w:val="00BC6FC0"/>
    <w:rsid w:val="00BC7165"/>
    <w:rsid w:val="00BD012E"/>
    <w:rsid w:val="00BD02EA"/>
    <w:rsid w:val="00BD083F"/>
    <w:rsid w:val="00BD255D"/>
    <w:rsid w:val="00BD30B9"/>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381"/>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433"/>
    <w:rsid w:val="00C12BB2"/>
    <w:rsid w:val="00C1349A"/>
    <w:rsid w:val="00C13C6E"/>
    <w:rsid w:val="00C13DA4"/>
    <w:rsid w:val="00C13FA0"/>
    <w:rsid w:val="00C145FC"/>
    <w:rsid w:val="00C14B26"/>
    <w:rsid w:val="00C15FE3"/>
    <w:rsid w:val="00C16CAA"/>
    <w:rsid w:val="00C16D0E"/>
    <w:rsid w:val="00C16E63"/>
    <w:rsid w:val="00C175BE"/>
    <w:rsid w:val="00C177E3"/>
    <w:rsid w:val="00C178DB"/>
    <w:rsid w:val="00C2001F"/>
    <w:rsid w:val="00C20219"/>
    <w:rsid w:val="00C20E1F"/>
    <w:rsid w:val="00C2139D"/>
    <w:rsid w:val="00C2159D"/>
    <w:rsid w:val="00C21EB5"/>
    <w:rsid w:val="00C21EEE"/>
    <w:rsid w:val="00C22257"/>
    <w:rsid w:val="00C22F9B"/>
    <w:rsid w:val="00C23437"/>
    <w:rsid w:val="00C23D15"/>
    <w:rsid w:val="00C253F5"/>
    <w:rsid w:val="00C259DF"/>
    <w:rsid w:val="00C25B7D"/>
    <w:rsid w:val="00C261C3"/>
    <w:rsid w:val="00C266D7"/>
    <w:rsid w:val="00C26D5D"/>
    <w:rsid w:val="00C27193"/>
    <w:rsid w:val="00C2736F"/>
    <w:rsid w:val="00C275EC"/>
    <w:rsid w:val="00C27E3E"/>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604A"/>
    <w:rsid w:val="00C3607E"/>
    <w:rsid w:val="00C36277"/>
    <w:rsid w:val="00C363F6"/>
    <w:rsid w:val="00C36845"/>
    <w:rsid w:val="00C4003C"/>
    <w:rsid w:val="00C40044"/>
    <w:rsid w:val="00C4009D"/>
    <w:rsid w:val="00C40875"/>
    <w:rsid w:val="00C40C6D"/>
    <w:rsid w:val="00C421F3"/>
    <w:rsid w:val="00C42B14"/>
    <w:rsid w:val="00C4328E"/>
    <w:rsid w:val="00C45405"/>
    <w:rsid w:val="00C45B88"/>
    <w:rsid w:val="00C45C20"/>
    <w:rsid w:val="00C46595"/>
    <w:rsid w:val="00C46D97"/>
    <w:rsid w:val="00C470CB"/>
    <w:rsid w:val="00C47275"/>
    <w:rsid w:val="00C473A1"/>
    <w:rsid w:val="00C501EA"/>
    <w:rsid w:val="00C50620"/>
    <w:rsid w:val="00C50CE0"/>
    <w:rsid w:val="00C50E43"/>
    <w:rsid w:val="00C50ECA"/>
    <w:rsid w:val="00C518AE"/>
    <w:rsid w:val="00C52CBF"/>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327"/>
    <w:rsid w:val="00C61A25"/>
    <w:rsid w:val="00C62169"/>
    <w:rsid w:val="00C62C57"/>
    <w:rsid w:val="00C638AA"/>
    <w:rsid w:val="00C63968"/>
    <w:rsid w:val="00C63E0F"/>
    <w:rsid w:val="00C63E9F"/>
    <w:rsid w:val="00C64D32"/>
    <w:rsid w:val="00C65970"/>
    <w:rsid w:val="00C659A9"/>
    <w:rsid w:val="00C65BDF"/>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F47"/>
    <w:rsid w:val="00C978C5"/>
    <w:rsid w:val="00C97933"/>
    <w:rsid w:val="00C97A4D"/>
    <w:rsid w:val="00CA0593"/>
    <w:rsid w:val="00CA11BB"/>
    <w:rsid w:val="00CA1538"/>
    <w:rsid w:val="00CA2099"/>
    <w:rsid w:val="00CA2325"/>
    <w:rsid w:val="00CA28CB"/>
    <w:rsid w:val="00CA2FA7"/>
    <w:rsid w:val="00CA349F"/>
    <w:rsid w:val="00CA3B9A"/>
    <w:rsid w:val="00CA4568"/>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B4"/>
    <w:rsid w:val="00CB5AE6"/>
    <w:rsid w:val="00CB5BC4"/>
    <w:rsid w:val="00CB5C87"/>
    <w:rsid w:val="00CB5E53"/>
    <w:rsid w:val="00CB6589"/>
    <w:rsid w:val="00CB6B2F"/>
    <w:rsid w:val="00CB71A9"/>
    <w:rsid w:val="00CB769C"/>
    <w:rsid w:val="00CB79EA"/>
    <w:rsid w:val="00CC0013"/>
    <w:rsid w:val="00CC00B4"/>
    <w:rsid w:val="00CC01F6"/>
    <w:rsid w:val="00CC05A6"/>
    <w:rsid w:val="00CC0BDF"/>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82"/>
    <w:rsid w:val="00CE15D3"/>
    <w:rsid w:val="00CE1716"/>
    <w:rsid w:val="00CE1EC0"/>
    <w:rsid w:val="00CE1FDB"/>
    <w:rsid w:val="00CE2682"/>
    <w:rsid w:val="00CE2DB8"/>
    <w:rsid w:val="00CE2E16"/>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81"/>
    <w:rsid w:val="00CF06C9"/>
    <w:rsid w:val="00CF11CB"/>
    <w:rsid w:val="00CF1813"/>
    <w:rsid w:val="00CF1F07"/>
    <w:rsid w:val="00CF20A4"/>
    <w:rsid w:val="00CF247F"/>
    <w:rsid w:val="00CF2738"/>
    <w:rsid w:val="00CF2ACC"/>
    <w:rsid w:val="00CF2CE3"/>
    <w:rsid w:val="00CF2D2A"/>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461"/>
    <w:rsid w:val="00D065E3"/>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068"/>
    <w:rsid w:val="00D241E7"/>
    <w:rsid w:val="00D24366"/>
    <w:rsid w:val="00D250FC"/>
    <w:rsid w:val="00D25447"/>
    <w:rsid w:val="00D25EA3"/>
    <w:rsid w:val="00D25F51"/>
    <w:rsid w:val="00D262E6"/>
    <w:rsid w:val="00D262EB"/>
    <w:rsid w:val="00D26420"/>
    <w:rsid w:val="00D26880"/>
    <w:rsid w:val="00D27733"/>
    <w:rsid w:val="00D301FE"/>
    <w:rsid w:val="00D30678"/>
    <w:rsid w:val="00D30721"/>
    <w:rsid w:val="00D30D06"/>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B79"/>
    <w:rsid w:val="00D40C37"/>
    <w:rsid w:val="00D40F0A"/>
    <w:rsid w:val="00D412FB"/>
    <w:rsid w:val="00D41AAF"/>
    <w:rsid w:val="00D4225E"/>
    <w:rsid w:val="00D4247C"/>
    <w:rsid w:val="00D42A1E"/>
    <w:rsid w:val="00D43D45"/>
    <w:rsid w:val="00D44DF3"/>
    <w:rsid w:val="00D44E08"/>
    <w:rsid w:val="00D451B1"/>
    <w:rsid w:val="00D459A1"/>
    <w:rsid w:val="00D45CBC"/>
    <w:rsid w:val="00D46FA8"/>
    <w:rsid w:val="00D47194"/>
    <w:rsid w:val="00D476C4"/>
    <w:rsid w:val="00D47B45"/>
    <w:rsid w:val="00D502F7"/>
    <w:rsid w:val="00D5044D"/>
    <w:rsid w:val="00D50477"/>
    <w:rsid w:val="00D50499"/>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0FAA"/>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296"/>
    <w:rsid w:val="00D723D0"/>
    <w:rsid w:val="00D7258C"/>
    <w:rsid w:val="00D72741"/>
    <w:rsid w:val="00D73179"/>
    <w:rsid w:val="00D73838"/>
    <w:rsid w:val="00D73C49"/>
    <w:rsid w:val="00D744B9"/>
    <w:rsid w:val="00D74BBD"/>
    <w:rsid w:val="00D74CFE"/>
    <w:rsid w:val="00D750A0"/>
    <w:rsid w:val="00D7581F"/>
    <w:rsid w:val="00D75C3A"/>
    <w:rsid w:val="00D75F34"/>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13F7"/>
    <w:rsid w:val="00D914F2"/>
    <w:rsid w:val="00D917D5"/>
    <w:rsid w:val="00D91B6B"/>
    <w:rsid w:val="00D91DF1"/>
    <w:rsid w:val="00D91FAB"/>
    <w:rsid w:val="00D9280B"/>
    <w:rsid w:val="00D9302D"/>
    <w:rsid w:val="00D930FD"/>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599"/>
    <w:rsid w:val="00DA0616"/>
    <w:rsid w:val="00DA0973"/>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0BC1"/>
    <w:rsid w:val="00DB16C9"/>
    <w:rsid w:val="00DB1956"/>
    <w:rsid w:val="00DB2265"/>
    <w:rsid w:val="00DB28F0"/>
    <w:rsid w:val="00DB30BB"/>
    <w:rsid w:val="00DB33BD"/>
    <w:rsid w:val="00DB373F"/>
    <w:rsid w:val="00DB3D7E"/>
    <w:rsid w:val="00DB4C27"/>
    <w:rsid w:val="00DB521E"/>
    <w:rsid w:val="00DB52BA"/>
    <w:rsid w:val="00DB5946"/>
    <w:rsid w:val="00DB60BD"/>
    <w:rsid w:val="00DB6426"/>
    <w:rsid w:val="00DB66A9"/>
    <w:rsid w:val="00DB6714"/>
    <w:rsid w:val="00DB6879"/>
    <w:rsid w:val="00DB6965"/>
    <w:rsid w:val="00DB717E"/>
    <w:rsid w:val="00DB77BB"/>
    <w:rsid w:val="00DB7D5B"/>
    <w:rsid w:val="00DC0279"/>
    <w:rsid w:val="00DC0A4E"/>
    <w:rsid w:val="00DC243A"/>
    <w:rsid w:val="00DC27F9"/>
    <w:rsid w:val="00DC2AF3"/>
    <w:rsid w:val="00DC2E16"/>
    <w:rsid w:val="00DC2ED2"/>
    <w:rsid w:val="00DC2EDE"/>
    <w:rsid w:val="00DC302C"/>
    <w:rsid w:val="00DC3E4E"/>
    <w:rsid w:val="00DC424C"/>
    <w:rsid w:val="00DC4558"/>
    <w:rsid w:val="00DC4783"/>
    <w:rsid w:val="00DC4C3E"/>
    <w:rsid w:val="00DC4CE8"/>
    <w:rsid w:val="00DC51D6"/>
    <w:rsid w:val="00DC548E"/>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8BE"/>
    <w:rsid w:val="00E11AC1"/>
    <w:rsid w:val="00E12BFA"/>
    <w:rsid w:val="00E132DC"/>
    <w:rsid w:val="00E13346"/>
    <w:rsid w:val="00E1344A"/>
    <w:rsid w:val="00E13E42"/>
    <w:rsid w:val="00E142ED"/>
    <w:rsid w:val="00E1431E"/>
    <w:rsid w:val="00E1449D"/>
    <w:rsid w:val="00E144D2"/>
    <w:rsid w:val="00E14FC4"/>
    <w:rsid w:val="00E15910"/>
    <w:rsid w:val="00E1596F"/>
    <w:rsid w:val="00E15C31"/>
    <w:rsid w:val="00E15C9B"/>
    <w:rsid w:val="00E163AE"/>
    <w:rsid w:val="00E1643A"/>
    <w:rsid w:val="00E16AB0"/>
    <w:rsid w:val="00E16E25"/>
    <w:rsid w:val="00E1708D"/>
    <w:rsid w:val="00E17221"/>
    <w:rsid w:val="00E1744A"/>
    <w:rsid w:val="00E17CAF"/>
    <w:rsid w:val="00E17D86"/>
    <w:rsid w:val="00E209C8"/>
    <w:rsid w:val="00E20C69"/>
    <w:rsid w:val="00E2134B"/>
    <w:rsid w:val="00E2191F"/>
    <w:rsid w:val="00E21A80"/>
    <w:rsid w:val="00E21F78"/>
    <w:rsid w:val="00E2201E"/>
    <w:rsid w:val="00E223B2"/>
    <w:rsid w:val="00E22699"/>
    <w:rsid w:val="00E232AA"/>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98F"/>
    <w:rsid w:val="00E334DE"/>
    <w:rsid w:val="00E3384B"/>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C0E"/>
    <w:rsid w:val="00E47D8B"/>
    <w:rsid w:val="00E47DC9"/>
    <w:rsid w:val="00E50761"/>
    <w:rsid w:val="00E508E1"/>
    <w:rsid w:val="00E50E67"/>
    <w:rsid w:val="00E5157D"/>
    <w:rsid w:val="00E519BC"/>
    <w:rsid w:val="00E51EAD"/>
    <w:rsid w:val="00E52A41"/>
    <w:rsid w:val="00E52AAF"/>
    <w:rsid w:val="00E53506"/>
    <w:rsid w:val="00E540E9"/>
    <w:rsid w:val="00E54C46"/>
    <w:rsid w:val="00E55EE8"/>
    <w:rsid w:val="00E55F59"/>
    <w:rsid w:val="00E5604A"/>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DAE"/>
    <w:rsid w:val="00E67429"/>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74E1"/>
    <w:rsid w:val="00E80251"/>
    <w:rsid w:val="00E80A40"/>
    <w:rsid w:val="00E81250"/>
    <w:rsid w:val="00E813F4"/>
    <w:rsid w:val="00E81463"/>
    <w:rsid w:val="00E819F6"/>
    <w:rsid w:val="00E81E20"/>
    <w:rsid w:val="00E82014"/>
    <w:rsid w:val="00E8201E"/>
    <w:rsid w:val="00E82C09"/>
    <w:rsid w:val="00E83066"/>
    <w:rsid w:val="00E832DB"/>
    <w:rsid w:val="00E839AB"/>
    <w:rsid w:val="00E849C7"/>
    <w:rsid w:val="00E84BBC"/>
    <w:rsid w:val="00E84C12"/>
    <w:rsid w:val="00E853F2"/>
    <w:rsid w:val="00E8566F"/>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51D"/>
    <w:rsid w:val="00E97A01"/>
    <w:rsid w:val="00EA0EEA"/>
    <w:rsid w:val="00EA15FF"/>
    <w:rsid w:val="00EA1F36"/>
    <w:rsid w:val="00EA25A0"/>
    <w:rsid w:val="00EA26C7"/>
    <w:rsid w:val="00EA2B66"/>
    <w:rsid w:val="00EA34FE"/>
    <w:rsid w:val="00EA40B1"/>
    <w:rsid w:val="00EA4174"/>
    <w:rsid w:val="00EA4562"/>
    <w:rsid w:val="00EA4EF3"/>
    <w:rsid w:val="00EA5911"/>
    <w:rsid w:val="00EA5F68"/>
    <w:rsid w:val="00EA61C7"/>
    <w:rsid w:val="00EA69D1"/>
    <w:rsid w:val="00EA6D91"/>
    <w:rsid w:val="00EA7AC7"/>
    <w:rsid w:val="00EA7BF6"/>
    <w:rsid w:val="00EA7CCA"/>
    <w:rsid w:val="00EA7D46"/>
    <w:rsid w:val="00EB0147"/>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722"/>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331"/>
    <w:rsid w:val="00EF0799"/>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CD2"/>
    <w:rsid w:val="00EF7CAE"/>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2CF3"/>
    <w:rsid w:val="00F23744"/>
    <w:rsid w:val="00F2380A"/>
    <w:rsid w:val="00F2393F"/>
    <w:rsid w:val="00F23FC1"/>
    <w:rsid w:val="00F24E40"/>
    <w:rsid w:val="00F25148"/>
    <w:rsid w:val="00F2515E"/>
    <w:rsid w:val="00F2577F"/>
    <w:rsid w:val="00F25A17"/>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E5E"/>
    <w:rsid w:val="00F569D5"/>
    <w:rsid w:val="00F56C7D"/>
    <w:rsid w:val="00F605D8"/>
    <w:rsid w:val="00F609AE"/>
    <w:rsid w:val="00F60AD3"/>
    <w:rsid w:val="00F60C1B"/>
    <w:rsid w:val="00F6138B"/>
    <w:rsid w:val="00F61766"/>
    <w:rsid w:val="00F62783"/>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BB8"/>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595"/>
    <w:rsid w:val="00FA45E9"/>
    <w:rsid w:val="00FA4982"/>
    <w:rsid w:val="00FA4FDA"/>
    <w:rsid w:val="00FA5B6D"/>
    <w:rsid w:val="00FA6B6C"/>
    <w:rsid w:val="00FA7746"/>
    <w:rsid w:val="00FA77EB"/>
    <w:rsid w:val="00FA7999"/>
    <w:rsid w:val="00FA7B52"/>
    <w:rsid w:val="00FB0246"/>
    <w:rsid w:val="00FB0E44"/>
    <w:rsid w:val="00FB118A"/>
    <w:rsid w:val="00FB19E5"/>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C5D"/>
    <w:rsid w:val="00FC42D8"/>
    <w:rsid w:val="00FC4C8C"/>
    <w:rsid w:val="00FC4D9F"/>
    <w:rsid w:val="00FC4F4D"/>
    <w:rsid w:val="00FC542B"/>
    <w:rsid w:val="00FC61E9"/>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2A74"/>
    <w:rsid w:val="00FD33B4"/>
    <w:rsid w:val="00FD348F"/>
    <w:rsid w:val="00FD34B6"/>
    <w:rsid w:val="00FD3D21"/>
    <w:rsid w:val="00FD4449"/>
    <w:rsid w:val="00FD4589"/>
    <w:rsid w:val="00FD4A0A"/>
    <w:rsid w:val="00FD51AD"/>
    <w:rsid w:val="00FD5277"/>
    <w:rsid w:val="00FD5BAD"/>
    <w:rsid w:val="00FD5C42"/>
    <w:rsid w:val="00FD678E"/>
    <w:rsid w:val="00FD6B41"/>
    <w:rsid w:val="00FD7525"/>
    <w:rsid w:val="00FD79C1"/>
    <w:rsid w:val="00FD7B21"/>
    <w:rsid w:val="00FD7DA0"/>
    <w:rsid w:val="00FE0299"/>
    <w:rsid w:val="00FE0DC0"/>
    <w:rsid w:val="00FE0F55"/>
    <w:rsid w:val="00FE0FAB"/>
    <w:rsid w:val="00FE103D"/>
    <w:rsid w:val="00FE193F"/>
    <w:rsid w:val="00FE1F52"/>
    <w:rsid w:val="00FE22E9"/>
    <w:rsid w:val="00FE2533"/>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semiHidden/>
    <w:rsid w:val="00BB0296"/>
  </w:style>
  <w:style w:type="character" w:customStyle="1" w:styleId="13">
    <w:name w:val="批注文字 字符1"/>
    <w:link w:val="af2"/>
    <w:uiPriority w:val="99"/>
    <w:semiHidden/>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qFormat/>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34"/>
      </w:numPr>
      <w:overflowPunct/>
      <w:adjustRightInd/>
      <w:snapToGrid w:val="0"/>
      <w:spacing w:after="60"/>
      <w:jc w:val="both"/>
      <w:textAlignment w:val="auto"/>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table" w:styleId="4-1">
    <w:name w:val="Grid Table 4 Accent 1"/>
    <w:basedOn w:val="a1"/>
    <w:uiPriority w:val="49"/>
    <w:rsid w:val="0084658E"/>
    <w:rPr>
      <w:rFonts w:asciiTheme="minorHAnsi" w:eastAsiaTheme="minorEastAsia" w:hAnsiTheme="minorHAnsi" w:cstheme="minorBidi"/>
      <w:kern w:val="2"/>
      <w:sz w:val="21"/>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CE8C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abletext">
    <w:name w:val="Table_text"/>
    <w:basedOn w:val="a"/>
    <w:link w:val="TabletextChar"/>
    <w:rsid w:val="00CF06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eastAsia="en-US"/>
    </w:rPr>
  </w:style>
  <w:style w:type="paragraph" w:customStyle="1" w:styleId="Tablehead">
    <w:name w:val="Table_head"/>
    <w:basedOn w:val="a"/>
    <w:link w:val="TableheadChar"/>
    <w:rsid w:val="00CF0681"/>
    <w:pPr>
      <w:keepNext/>
      <w:tabs>
        <w:tab w:val="left" w:pos="1134"/>
        <w:tab w:val="left" w:pos="1871"/>
        <w:tab w:val="left" w:pos="2268"/>
      </w:tabs>
      <w:spacing w:before="80" w:after="80"/>
      <w:jc w:val="center"/>
    </w:pPr>
    <w:rPr>
      <w:rFonts w:ascii="Times New Roman Bold" w:eastAsiaTheme="minorEastAsia" w:hAnsi="Times New Roman Bold" w:cs="Times New Roman Bold"/>
      <w:b/>
      <w:lang w:eastAsia="en-US"/>
    </w:rPr>
  </w:style>
  <w:style w:type="paragraph" w:customStyle="1" w:styleId="Tabletitle">
    <w:name w:val="Table_title"/>
    <w:basedOn w:val="a"/>
    <w:next w:val="Tabletext"/>
    <w:link w:val="TabletitleChar"/>
    <w:rsid w:val="00CF0681"/>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character" w:customStyle="1" w:styleId="TabletitleChar">
    <w:name w:val="Table_title Char"/>
    <w:basedOn w:val="a0"/>
    <w:link w:val="Tabletitle"/>
    <w:locked/>
    <w:rsid w:val="00CF0681"/>
    <w:rPr>
      <w:rFonts w:ascii="Times New Roman Bold" w:eastAsiaTheme="minorEastAsia" w:hAnsi="Times New Roman Bold"/>
      <w:b/>
      <w:lang w:val="en-GB" w:eastAsia="en-US"/>
    </w:rPr>
  </w:style>
  <w:style w:type="character" w:customStyle="1" w:styleId="TableheadChar">
    <w:name w:val="Table_head Char"/>
    <w:basedOn w:val="a0"/>
    <w:link w:val="Tablehead"/>
    <w:locked/>
    <w:rsid w:val="00CF0681"/>
    <w:rPr>
      <w:rFonts w:ascii="Times New Roman Bold" w:eastAsiaTheme="minorEastAsia" w:hAnsi="Times New Roman Bold" w:cs="Times New Roman Bold"/>
      <w:b/>
      <w:lang w:val="en-GB" w:eastAsia="en-US"/>
    </w:rPr>
  </w:style>
  <w:style w:type="character" w:customStyle="1" w:styleId="TabletextChar">
    <w:name w:val="Table_text Char"/>
    <w:basedOn w:val="a0"/>
    <w:link w:val="Tabletext"/>
    <w:locked/>
    <w:rsid w:val="00CF0681"/>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B4EC0-6F8C-4076-8179-86F6935E5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1052</Words>
  <Characters>6001</Characters>
  <Application>Microsoft Office Word</Application>
  <DocSecurity>0</DocSecurity>
  <Lines>50</Lines>
  <Paragraphs>14</Paragraphs>
  <ScaleCrop>false</ScaleCrop>
  <Company>Nokia Siemens Networks</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XueyingHou</cp:lastModifiedBy>
  <cp:revision>2</cp:revision>
  <cp:lastPrinted>2013-04-02T02:18:00Z</cp:lastPrinted>
  <dcterms:created xsi:type="dcterms:W3CDTF">2018-05-11T13:27:00Z</dcterms:created>
  <dcterms:modified xsi:type="dcterms:W3CDTF">2018-05-11T13:27:00Z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