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728C8" w14:textId="214369F4" w:rsidR="008418A3" w:rsidRPr="003019FF" w:rsidRDefault="00114873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/>
        </w:rPr>
      </w:pPr>
      <w:r w:rsidRPr="003252A4">
        <w:rPr>
          <w:noProof w:val="0"/>
          <w:sz w:val="24"/>
          <w:szCs w:val="24"/>
          <w:lang w:val="en-GB"/>
        </w:rPr>
        <w:t xml:space="preserve">3GPP TSG </w:t>
      </w:r>
      <w:r w:rsidR="008418A3" w:rsidRPr="003252A4">
        <w:rPr>
          <w:noProof w:val="0"/>
          <w:sz w:val="24"/>
          <w:szCs w:val="24"/>
          <w:lang w:val="en-GB"/>
        </w:rPr>
        <w:t>RAN WG</w:t>
      </w:r>
      <w:r w:rsidR="00021D3F">
        <w:rPr>
          <w:noProof w:val="0"/>
          <w:sz w:val="24"/>
          <w:szCs w:val="24"/>
          <w:lang w:val="en-GB"/>
        </w:rPr>
        <w:t xml:space="preserve">1 Meeting </w:t>
      </w:r>
      <w:r w:rsidR="00B35C3E">
        <w:rPr>
          <w:noProof w:val="0"/>
          <w:sz w:val="24"/>
          <w:szCs w:val="24"/>
          <w:lang w:val="en-GB"/>
        </w:rPr>
        <w:t>#92</w:t>
      </w:r>
      <w:r w:rsidR="00623EDC">
        <w:rPr>
          <w:noProof w:val="0"/>
          <w:sz w:val="24"/>
          <w:szCs w:val="24"/>
          <w:lang w:val="en-GB"/>
        </w:rPr>
        <w:t>bis</w:t>
      </w:r>
      <w:r w:rsidR="000C77CE">
        <w:rPr>
          <w:noProof w:val="0"/>
          <w:sz w:val="24"/>
          <w:szCs w:val="24"/>
          <w:lang w:val="en-GB"/>
        </w:rPr>
        <w:tab/>
      </w:r>
      <w:r w:rsidR="00501C8D" w:rsidRPr="00501C8D">
        <w:rPr>
          <w:noProof w:val="0"/>
          <w:sz w:val="24"/>
          <w:szCs w:val="24"/>
          <w:lang w:val="en-GB"/>
        </w:rPr>
        <w:t>R1-1804763</w:t>
      </w:r>
    </w:p>
    <w:p w14:paraId="3944113F" w14:textId="0606C029" w:rsidR="00114873" w:rsidRPr="003019FF" w:rsidRDefault="00623E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Sanya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2C011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China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35C3E"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  <w:r w:rsidR="00B35C3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B35C3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– </w:t>
      </w:r>
      <w:r w:rsidR="002C0118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C011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</w:t>
      </w:r>
      <w:r w:rsidR="00EC1F13">
        <w:rPr>
          <w:rFonts w:ascii="Arial" w:hAnsi="Arial" w:cs="Arial"/>
          <w:b/>
          <w:bCs/>
          <w:sz w:val="24"/>
          <w:szCs w:val="24"/>
        </w:rPr>
        <w:t>il</w:t>
      </w:r>
      <w:r w:rsidR="002C0118">
        <w:rPr>
          <w:rFonts w:ascii="Arial" w:hAnsi="Arial" w:cs="Arial"/>
          <w:b/>
          <w:bCs/>
          <w:sz w:val="24"/>
          <w:szCs w:val="24"/>
        </w:rPr>
        <w:t>,</w:t>
      </w:r>
      <w:r w:rsidR="001B5941">
        <w:rPr>
          <w:rFonts w:ascii="Arial" w:hAnsi="Arial" w:cs="Arial"/>
          <w:b/>
          <w:bCs/>
          <w:sz w:val="24"/>
          <w:szCs w:val="24"/>
        </w:rPr>
        <w:t xml:space="preserve"> 2</w:t>
      </w:r>
      <w:r w:rsidR="00114873" w:rsidRPr="00CA1F91">
        <w:rPr>
          <w:rFonts w:ascii="Arial" w:hAnsi="Arial" w:cs="Arial"/>
          <w:b/>
          <w:bCs/>
          <w:sz w:val="24"/>
          <w:szCs w:val="24"/>
        </w:rPr>
        <w:t>01</w:t>
      </w:r>
      <w:r w:rsidR="00021D3F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</w:p>
    <w:p w14:paraId="4F7A4707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2103C997" w14:textId="3C9107A1" w:rsidR="002F1B64" w:rsidRPr="003019FF" w:rsidRDefault="002F1B64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3252A4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E72C48" w:rsidRPr="00660630">
        <w:rPr>
          <w:rFonts w:cs="Arial"/>
          <w:b/>
          <w:bCs/>
          <w:sz w:val="24"/>
          <w:szCs w:val="24"/>
        </w:rPr>
        <w:t>7</w:t>
      </w:r>
      <w:r w:rsidR="007D5B96" w:rsidRPr="00660630">
        <w:rPr>
          <w:rFonts w:cs="Arial"/>
          <w:b/>
          <w:bCs/>
          <w:sz w:val="24"/>
          <w:szCs w:val="24"/>
        </w:rPr>
        <w:t>.</w:t>
      </w:r>
      <w:r w:rsidR="006C4270" w:rsidRPr="00660630">
        <w:rPr>
          <w:rFonts w:cs="Arial"/>
          <w:b/>
          <w:bCs/>
          <w:sz w:val="24"/>
          <w:szCs w:val="24"/>
        </w:rPr>
        <w:t>1.</w:t>
      </w:r>
      <w:r w:rsidR="007D5B96" w:rsidRPr="00660630">
        <w:rPr>
          <w:rFonts w:cs="Arial"/>
          <w:b/>
          <w:bCs/>
          <w:sz w:val="24"/>
          <w:szCs w:val="24"/>
        </w:rPr>
        <w:t>3.4.2</w:t>
      </w:r>
    </w:p>
    <w:p w14:paraId="29595B81" w14:textId="50B271F2" w:rsidR="002F1B64" w:rsidRPr="003019FF" w:rsidRDefault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3252A4">
        <w:rPr>
          <w:rFonts w:ascii="Arial" w:hAnsi="Arial" w:cs="Arial"/>
          <w:b/>
          <w:bCs/>
          <w:sz w:val="24"/>
          <w:szCs w:val="24"/>
        </w:rPr>
        <w:t>Nokia</w:t>
      </w:r>
      <w:bookmarkEnd w:id="0"/>
      <w:bookmarkEnd w:id="1"/>
      <w:r w:rsidR="0071233A" w:rsidRPr="003252A4">
        <w:rPr>
          <w:rFonts w:ascii="Arial" w:hAnsi="Arial" w:cs="Arial"/>
          <w:b/>
          <w:bCs/>
          <w:sz w:val="24"/>
          <w:szCs w:val="24"/>
        </w:rPr>
        <w:t>, Nokia</w:t>
      </w:r>
      <w:r w:rsidRPr="003252A4">
        <w:rPr>
          <w:rFonts w:ascii="Arial" w:hAnsi="Arial" w:cs="Arial"/>
          <w:b/>
          <w:bCs/>
          <w:sz w:val="24"/>
          <w:szCs w:val="24"/>
        </w:rPr>
        <w:t xml:space="preserve"> Shanghai Bell </w:t>
      </w:r>
    </w:p>
    <w:p w14:paraId="64183FCC" w14:textId="3C66A70B" w:rsidR="002F1B64" w:rsidRPr="003019FF" w:rsidRDefault="002F1B6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87F14">
        <w:rPr>
          <w:rFonts w:ascii="Arial" w:hAnsi="Arial" w:cs="Arial"/>
          <w:b/>
          <w:bCs/>
          <w:sz w:val="24"/>
          <w:szCs w:val="24"/>
        </w:rPr>
        <w:t>Remaining aspects of NR CA</w:t>
      </w:r>
    </w:p>
    <w:p w14:paraId="11547072" w14:textId="57A6A040" w:rsidR="002F1B64" w:rsidRDefault="002F1B64">
      <w:pPr>
        <w:rPr>
          <w:rFonts w:ascii="Arial" w:hAnsi="Arial" w:cs="Arial"/>
          <w:b/>
          <w:bCs/>
          <w:sz w:val="24"/>
          <w:szCs w:val="24"/>
        </w:rPr>
      </w:pPr>
      <w:r w:rsidRPr="003252A4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52DC574C" w:rsidRPr="003019FF">
        <w:rPr>
          <w:rFonts w:ascii="Arial" w:hAnsi="Arial" w:cs="Arial"/>
          <w:b/>
          <w:bCs/>
          <w:sz w:val="24"/>
          <w:szCs w:val="24"/>
        </w:rPr>
        <w:t>for:</w:t>
      </w:r>
      <w:r>
        <w:rPr>
          <w:rFonts w:ascii="Arial" w:hAnsi="Arial" w:cs="Arial"/>
          <w:b/>
          <w:bCs/>
          <w:sz w:val="24"/>
        </w:rPr>
        <w:tab/>
      </w:r>
      <w:r w:rsidR="00B70284">
        <w:rPr>
          <w:rFonts w:ascii="Arial" w:hAnsi="Arial" w:cs="Arial"/>
          <w:b/>
          <w:bCs/>
          <w:sz w:val="24"/>
        </w:rPr>
        <w:tab/>
      </w:r>
      <w:r w:rsidRPr="003252A4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4CC2271E" w14:textId="108A10D5" w:rsidR="00887F14" w:rsidRDefault="00887F14" w:rsidP="00887F14">
      <w:pPr>
        <w:pStyle w:val="Heading1"/>
      </w:pPr>
      <w:r>
        <w:t>Introduction</w:t>
      </w:r>
    </w:p>
    <w:p w14:paraId="71F13F93" w14:textId="24A7A598" w:rsidR="00B965C5" w:rsidRDefault="00887F14" w:rsidP="00D50142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r>
        <w:rPr>
          <w:rFonts w:eastAsia="Times New Roman"/>
        </w:rPr>
        <w:t xml:space="preserve">During RAN plenary #78, the release 15 NR specifications were approved. Furthermore, it was agreed that during the </w:t>
      </w:r>
      <w:r w:rsidRPr="00887F14">
        <w:rPr>
          <w:rFonts w:eastAsia="Times New Roman"/>
        </w:rPr>
        <w:t>first quarter of 2018, RAN1 will continue to focus on the stabiliz</w:t>
      </w:r>
      <w:r w:rsidR="004D662E">
        <w:rPr>
          <w:rFonts w:eastAsia="Times New Roman"/>
        </w:rPr>
        <w:t xml:space="preserve">ation </w:t>
      </w:r>
      <w:r w:rsidRPr="00887F14">
        <w:rPr>
          <w:rFonts w:eastAsia="Times New Roman"/>
        </w:rPr>
        <w:t xml:space="preserve">of the basic and essential functionalities within the scope of the December drop. </w:t>
      </w:r>
      <w:r w:rsidRPr="00887F14">
        <w:rPr>
          <w:lang w:val="en-US"/>
        </w:rPr>
        <w:t xml:space="preserve">RAN plenary </w:t>
      </w:r>
      <w:r w:rsidR="00406A3C">
        <w:rPr>
          <w:lang w:val="en-US"/>
        </w:rPr>
        <w:t xml:space="preserve">also </w:t>
      </w:r>
      <w:r w:rsidRPr="00887F14">
        <w:rPr>
          <w:lang w:val="en-US"/>
        </w:rPr>
        <w:t xml:space="preserve">agreed </w:t>
      </w:r>
      <w:r w:rsidR="00B965C5">
        <w:rPr>
          <w:lang w:val="en-US"/>
        </w:rPr>
        <w:t xml:space="preserve">the following </w:t>
      </w:r>
      <w:r w:rsidRPr="00887F14">
        <w:rPr>
          <w:lang w:val="en-US"/>
        </w:rPr>
        <w:t xml:space="preserve">for </w:t>
      </w:r>
      <w:r w:rsidRPr="00887F14">
        <w:t xml:space="preserve">NR-NR CA: </w:t>
      </w:r>
    </w:p>
    <w:p w14:paraId="5EB06132" w14:textId="3B42A029" w:rsidR="00887F14" w:rsidRPr="00403E23" w:rsidRDefault="00B965C5" w:rsidP="00406A3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lang w:val="en-US"/>
        </w:rPr>
      </w:pPr>
      <w:r>
        <w:rPr>
          <w:i/>
        </w:rPr>
        <w:t xml:space="preserve">- </w:t>
      </w:r>
      <w:r w:rsidR="00887F14" w:rsidRPr="00403E23">
        <w:rPr>
          <w:i/>
        </w:rPr>
        <w:t>finalization of the work to enable up to 2 different numerologies within the same PUCCH group (PUCCH sent on the CC with smaller SCS) in RAN1 in Q1, and in RAN4 (Core) for Q2, for the December drop.</w:t>
      </w:r>
    </w:p>
    <w:p w14:paraId="68315822" w14:textId="7A5BBA88" w:rsidR="002C0118" w:rsidRDefault="00D91E69" w:rsidP="004D662E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>Rema</w:t>
      </w:r>
      <w:r w:rsidR="0046747D">
        <w:rPr>
          <w:bCs/>
          <w:lang w:val="en-US"/>
        </w:rPr>
        <w:t>i</w:t>
      </w:r>
      <w:r>
        <w:rPr>
          <w:bCs/>
          <w:lang w:val="en-US"/>
        </w:rPr>
        <w:t>ning o</w:t>
      </w:r>
      <w:r w:rsidR="002C0118">
        <w:rPr>
          <w:bCs/>
          <w:lang w:val="en-US"/>
        </w:rPr>
        <w:t>pen issues</w:t>
      </w:r>
      <w:r w:rsidR="00BE0DCD">
        <w:rPr>
          <w:bCs/>
          <w:lang w:val="en-US"/>
        </w:rPr>
        <w:t xml:space="preserve"> </w:t>
      </w:r>
      <w:r w:rsidR="00D92BB4">
        <w:rPr>
          <w:bCs/>
          <w:lang w:val="en-US"/>
        </w:rPr>
        <w:t xml:space="preserve">related to CA </w:t>
      </w:r>
      <w:r w:rsidR="00BE0DCD">
        <w:rPr>
          <w:bCs/>
          <w:lang w:val="en-US"/>
        </w:rPr>
        <w:t>are</w:t>
      </w:r>
      <w:r w:rsidR="002C0118">
        <w:rPr>
          <w:bCs/>
          <w:lang w:val="en-US"/>
        </w:rPr>
        <w:t>:</w:t>
      </w:r>
    </w:p>
    <w:p w14:paraId="427A5F5A" w14:textId="1580AC62" w:rsidR="00306EF4" w:rsidRDefault="00306EF4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 w:rsidRPr="002C0118">
        <w:rPr>
          <w:bCs/>
          <w:lang w:val="en-US"/>
        </w:rPr>
        <w:t>Stabilization of semi-static UCI codebook</w:t>
      </w:r>
    </w:p>
    <w:p w14:paraId="0461E8AC" w14:textId="2C0FEB72" w:rsidR="004930A0" w:rsidRDefault="004930A0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HARQ-ACK and BWP switching</w:t>
      </w:r>
    </w:p>
    <w:p w14:paraId="79C832FA" w14:textId="59C75633" w:rsidR="00D92BB4" w:rsidRDefault="00D92BB4" w:rsidP="004D662E">
      <w:pPr>
        <w:numPr>
          <w:ilvl w:val="0"/>
          <w:numId w:val="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Scheduling for CA</w:t>
      </w:r>
      <w:r w:rsidR="00660630">
        <w:rPr>
          <w:bCs/>
          <w:lang w:val="en-US"/>
        </w:rPr>
        <w:t xml:space="preserve"> is</w:t>
      </w:r>
      <w:r>
        <w:rPr>
          <w:bCs/>
          <w:lang w:val="en-US"/>
        </w:rPr>
        <w:t xml:space="preserve"> discussed</w:t>
      </w:r>
      <w:r w:rsidR="00D655CA">
        <w:rPr>
          <w:bCs/>
          <w:lang w:val="en-US"/>
        </w:rPr>
        <w:t xml:space="preserve"> in </w:t>
      </w:r>
      <w:r w:rsidR="001D5C08">
        <w:rPr>
          <w:bCs/>
          <w:lang w:val="en-US"/>
        </w:rPr>
        <w:t>our</w:t>
      </w:r>
      <w:r w:rsidR="00D655CA">
        <w:rPr>
          <w:bCs/>
          <w:lang w:val="en-US"/>
        </w:rPr>
        <w:t xml:space="preserve"> accompanying contribution </w:t>
      </w:r>
      <w:r w:rsidR="00D655CA">
        <w:rPr>
          <w:bCs/>
          <w:lang w:val="en-US"/>
        </w:rPr>
        <w:fldChar w:fldCharType="begin"/>
      </w:r>
      <w:r w:rsidR="00D655CA">
        <w:rPr>
          <w:bCs/>
          <w:lang w:val="en-US"/>
        </w:rPr>
        <w:instrText xml:space="preserve"> REF _Ref510623357 \r \h </w:instrText>
      </w:r>
      <w:r w:rsidR="00D655CA">
        <w:rPr>
          <w:bCs/>
          <w:lang w:val="en-US"/>
        </w:rPr>
      </w:r>
      <w:r w:rsidR="00D655CA">
        <w:rPr>
          <w:bCs/>
          <w:lang w:val="en-US"/>
        </w:rPr>
        <w:fldChar w:fldCharType="separate"/>
      </w:r>
      <w:r w:rsidR="00D655CA">
        <w:rPr>
          <w:bCs/>
          <w:lang w:val="en-US"/>
        </w:rPr>
        <w:t>[2]</w:t>
      </w:r>
      <w:r w:rsidR="00D655CA">
        <w:rPr>
          <w:bCs/>
          <w:lang w:val="en-US"/>
        </w:rPr>
        <w:fldChar w:fldCharType="end"/>
      </w:r>
      <w:r w:rsidR="00660630">
        <w:rPr>
          <w:bCs/>
          <w:lang w:val="en-US"/>
        </w:rPr>
        <w:t>.</w:t>
      </w:r>
    </w:p>
    <w:p w14:paraId="6EA79AC1" w14:textId="77777777" w:rsidR="004930A0" w:rsidRPr="002C0118" w:rsidRDefault="004930A0" w:rsidP="004930A0">
      <w:pPr>
        <w:spacing w:after="0"/>
        <w:ind w:left="720"/>
        <w:jc w:val="both"/>
        <w:rPr>
          <w:bCs/>
          <w:lang w:val="en-US"/>
        </w:rPr>
      </w:pPr>
    </w:p>
    <w:p w14:paraId="31B75D69" w14:textId="19B883EA" w:rsidR="00807D9C" w:rsidRPr="00DF0728" w:rsidRDefault="00406A3C" w:rsidP="0046747D">
      <w:pPr>
        <w:pStyle w:val="Heading1"/>
        <w:rPr>
          <w:bCs/>
          <w:lang w:val="en-US"/>
        </w:rPr>
      </w:pPr>
      <w:r>
        <w:t xml:space="preserve">Type-1 HARQ-ACK codebook </w:t>
      </w:r>
    </w:p>
    <w:p w14:paraId="0F8B0854" w14:textId="77777777" w:rsidR="00DF0728" w:rsidRDefault="00DF0728" w:rsidP="00DF0728">
      <w:pPr>
        <w:pStyle w:val="Heading2"/>
        <w:rPr>
          <w:bCs/>
          <w:lang w:val="en-US"/>
        </w:rPr>
      </w:pPr>
      <w:r>
        <w:t>Type-1 HARQ-ACK codebook determination</w:t>
      </w:r>
    </w:p>
    <w:p w14:paraId="262E1D7E" w14:textId="684E1449" w:rsidR="00406A3C" w:rsidRDefault="00406A3C">
      <w:pPr>
        <w:rPr>
          <w:bCs/>
        </w:rPr>
      </w:pPr>
      <w:r>
        <w:rPr>
          <w:bCs/>
        </w:rPr>
        <w:t>In RAN</w:t>
      </w:r>
      <w:r w:rsidR="00462BE5">
        <w:rPr>
          <w:bCs/>
        </w:rPr>
        <w:t>1</w:t>
      </w:r>
      <w:r>
        <w:rPr>
          <w:bCs/>
        </w:rPr>
        <w:t xml:space="preserve">#91, it has been agreed that </w:t>
      </w:r>
    </w:p>
    <w:p w14:paraId="1F2B5A4C" w14:textId="4FD7BB70" w:rsidR="00406A3C" w:rsidRPr="00B35C3E" w:rsidRDefault="00406A3C" w:rsidP="00B35C3E">
      <w:pPr>
        <w:spacing w:after="0"/>
        <w:rPr>
          <w:bCs/>
        </w:rPr>
      </w:pPr>
      <w:r w:rsidRPr="00B35C3E">
        <w:rPr>
          <w:bCs/>
          <w:highlight w:val="green"/>
        </w:rPr>
        <w:t>Agreement</w:t>
      </w:r>
      <w:r w:rsidR="00B35C3E" w:rsidRPr="00B35C3E">
        <w:rPr>
          <w:bCs/>
          <w:highlight w:val="green"/>
        </w:rPr>
        <w:t>s:</w:t>
      </w:r>
    </w:p>
    <w:p w14:paraId="7515F043" w14:textId="77777777" w:rsidR="008968C1" w:rsidRPr="00406A3C" w:rsidRDefault="00C65AD8" w:rsidP="00B35C3E">
      <w:pPr>
        <w:numPr>
          <w:ilvl w:val="0"/>
          <w:numId w:val="4"/>
        </w:numPr>
        <w:tabs>
          <w:tab w:val="left" w:pos="720"/>
        </w:tabs>
        <w:spacing w:after="0"/>
        <w:rPr>
          <w:bCs/>
          <w:lang w:val="en-US"/>
        </w:rPr>
      </w:pPr>
      <w:r w:rsidRPr="00406A3C">
        <w:rPr>
          <w:bCs/>
          <w:lang w:val="en-US"/>
        </w:rPr>
        <w:t>For semi-static HARQ-ACK codebook, support</w:t>
      </w:r>
    </w:p>
    <w:p w14:paraId="65AF2D47" w14:textId="77777777" w:rsidR="008968C1" w:rsidRPr="00406A3C" w:rsidRDefault="00C65AD8" w:rsidP="00B35C3E">
      <w:pPr>
        <w:numPr>
          <w:ilvl w:val="1"/>
          <w:numId w:val="4"/>
        </w:numPr>
        <w:tabs>
          <w:tab w:val="clear" w:pos="1440"/>
        </w:tabs>
        <w:spacing w:after="0"/>
        <w:rPr>
          <w:bCs/>
          <w:lang w:val="en-US"/>
        </w:rPr>
      </w:pPr>
      <w:r w:rsidRPr="00406A3C">
        <w:rPr>
          <w:bCs/>
          <w:lang w:val="en-US"/>
        </w:rPr>
        <w:t>DL association set is determined based on the configured set of HARQ-ACK timings, where the HARQ-ACK payload is ordered based on DL time index</w:t>
      </w:r>
    </w:p>
    <w:p w14:paraId="6A47028B" w14:textId="26310863" w:rsidR="00462BE5" w:rsidRPr="00462BE5" w:rsidRDefault="00C65AD8" w:rsidP="00462BE5">
      <w:pPr>
        <w:numPr>
          <w:ilvl w:val="2"/>
          <w:numId w:val="4"/>
        </w:numPr>
        <w:tabs>
          <w:tab w:val="clear" w:pos="2160"/>
        </w:tabs>
        <w:rPr>
          <w:bCs/>
          <w:lang w:val="en-US"/>
        </w:rPr>
      </w:pPr>
      <w:r w:rsidRPr="00406A3C">
        <w:rPr>
          <w:bCs/>
          <w:lang w:val="en-US"/>
        </w:rPr>
        <w:t>There is no DAI in DL grants</w:t>
      </w:r>
    </w:p>
    <w:p w14:paraId="32D3029A" w14:textId="7B653D5C" w:rsidR="00462BE5" w:rsidRPr="00462BE5" w:rsidRDefault="00462BE5" w:rsidP="00462BE5">
      <w:pPr>
        <w:rPr>
          <w:lang w:eastAsia="x-none"/>
        </w:rPr>
      </w:pPr>
      <w:r w:rsidRPr="00462BE5">
        <w:rPr>
          <w:lang w:eastAsia="x-none"/>
        </w:rPr>
        <w:t xml:space="preserve">In </w:t>
      </w:r>
      <w:r>
        <w:rPr>
          <w:lang w:eastAsia="x-none"/>
        </w:rPr>
        <w:t>RAN1#92, the following WA was agreed</w:t>
      </w:r>
    </w:p>
    <w:p w14:paraId="5D357120" w14:textId="421B77E2" w:rsidR="00462BE5" w:rsidRPr="00AF1A70" w:rsidRDefault="00462BE5" w:rsidP="00462BE5">
      <w:pPr>
        <w:rPr>
          <w:highlight w:val="darkYellow"/>
          <w:lang w:eastAsia="x-none"/>
        </w:rPr>
      </w:pPr>
      <w:r w:rsidRPr="00AF1A70">
        <w:rPr>
          <w:highlight w:val="darkYellow"/>
          <w:lang w:eastAsia="x-none"/>
        </w:rPr>
        <w:t>Working assumption:</w:t>
      </w:r>
    </w:p>
    <w:p w14:paraId="6641AF64" w14:textId="77777777" w:rsidR="00462BE5" w:rsidRPr="00AF1A70" w:rsidRDefault="00462BE5" w:rsidP="00462BE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AF1A70">
        <w:rPr>
          <w:lang w:eastAsia="x-none"/>
        </w:rPr>
        <w:t>When a UE is configured with semi-static HARQ-ACK Codebook, on a per cell basis:</w:t>
      </w:r>
    </w:p>
    <w:p w14:paraId="00F27635" w14:textId="77777777" w:rsidR="00462BE5" w:rsidRPr="00AF1A70" w:rsidRDefault="00462BE5" w:rsidP="00462BE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AF1A70">
        <w:rPr>
          <w:lang w:eastAsia="x-none"/>
        </w:rPr>
        <w:t xml:space="preserve">If the UE indicates capability to receive more than one unicast PDSCH per slot, it assumes a max number of non-overlapping candidate unicast PDSCH occasions per slot as determined by the SLIV in the configured pdsch-symbolAllocation table. </w:t>
      </w:r>
    </w:p>
    <w:p w14:paraId="70AD91CA" w14:textId="77777777" w:rsidR="00462BE5" w:rsidRPr="00AF1A70" w:rsidRDefault="00462BE5" w:rsidP="00462BE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AF1A70">
        <w:rPr>
          <w:lang w:eastAsia="x-none"/>
        </w:rPr>
        <w:t xml:space="preserve">Otherwise, the UE is expected to receive only one unicast PDSCH per slot, and HARQ-ACK association set assumes one unicast PDSCH per slot; </w:t>
      </w:r>
    </w:p>
    <w:p w14:paraId="4DBED79D" w14:textId="77777777" w:rsidR="00462BE5" w:rsidRPr="00AF1A70" w:rsidRDefault="00462BE5" w:rsidP="00462BE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AF1A70">
        <w:rPr>
          <w:lang w:eastAsia="x-none"/>
        </w:rPr>
        <w:t>Handling HARQ-ACK for PDCCH for SPS release follows the same way as in LTE</w:t>
      </w:r>
    </w:p>
    <w:p w14:paraId="59019706" w14:textId="2D0BA390" w:rsidR="00462BE5" w:rsidRPr="00462BE5" w:rsidRDefault="00462BE5" w:rsidP="00462BE5">
      <w:pPr>
        <w:ind w:left="2160"/>
        <w:rPr>
          <w:bCs/>
        </w:rPr>
      </w:pPr>
    </w:p>
    <w:p w14:paraId="61167720" w14:textId="0C19A247" w:rsidR="00406A3C" w:rsidRDefault="00F341AA" w:rsidP="00D50142">
      <w:pPr>
        <w:jc w:val="both"/>
        <w:rPr>
          <w:bCs/>
          <w:lang w:val="en-US"/>
        </w:rPr>
      </w:pPr>
      <w:r>
        <w:rPr>
          <w:bCs/>
          <w:lang w:val="en-US"/>
        </w:rPr>
        <w:t>The agreement</w:t>
      </w:r>
      <w:r w:rsidR="00462BE5">
        <w:rPr>
          <w:bCs/>
          <w:lang w:val="en-US"/>
        </w:rPr>
        <w:t>(s)</w:t>
      </w:r>
      <w:r>
        <w:rPr>
          <w:bCs/>
          <w:lang w:val="en-US"/>
        </w:rPr>
        <w:t xml:space="preserve"> </w:t>
      </w:r>
      <w:r w:rsidR="00003D12">
        <w:rPr>
          <w:bCs/>
          <w:lang w:val="en-US"/>
        </w:rPr>
        <w:t>say</w:t>
      </w:r>
      <w:r>
        <w:rPr>
          <w:bCs/>
          <w:lang w:val="en-US"/>
        </w:rPr>
        <w:t xml:space="preserve"> DL association set is determined based on the configured set of HARQ-ACK timings</w:t>
      </w:r>
      <w:r w:rsidR="00462BE5">
        <w:rPr>
          <w:bCs/>
          <w:lang w:val="en-US"/>
        </w:rPr>
        <w:t>, SLIV</w:t>
      </w:r>
      <w:r w:rsidR="00003D12">
        <w:rPr>
          <w:bCs/>
          <w:lang w:val="en-US"/>
        </w:rPr>
        <w:t xml:space="preserve"> and ordered based on DL time index</w:t>
      </w:r>
      <w:r>
        <w:rPr>
          <w:bCs/>
          <w:lang w:val="en-US"/>
        </w:rPr>
        <w:t xml:space="preserve">. </w:t>
      </w:r>
      <w:r w:rsidR="00003D12">
        <w:rPr>
          <w:bCs/>
          <w:lang w:val="en-US"/>
        </w:rPr>
        <w:t>However</w:t>
      </w:r>
      <w:r w:rsidR="00406A3C">
        <w:rPr>
          <w:bCs/>
          <w:lang w:val="en-US"/>
        </w:rPr>
        <w:t xml:space="preserve">, corresponding text in TS38.213 </w:t>
      </w:r>
      <w:r w:rsidR="00406A3C">
        <w:rPr>
          <w:bCs/>
          <w:lang w:val="en-US"/>
        </w:rPr>
        <w:fldChar w:fldCharType="begin"/>
      </w:r>
      <w:r w:rsidR="00406A3C">
        <w:rPr>
          <w:bCs/>
          <w:lang w:val="en-US"/>
        </w:rPr>
        <w:instrText xml:space="preserve"> REF _Ref503378916 \r \h </w:instrText>
      </w:r>
      <w:r w:rsidR="00AB723D">
        <w:rPr>
          <w:bCs/>
          <w:lang w:val="en-US"/>
        </w:rPr>
        <w:instrText xml:space="preserve"> \* MERGEFORMAT </w:instrText>
      </w:r>
      <w:r w:rsidR="00406A3C">
        <w:rPr>
          <w:bCs/>
          <w:lang w:val="en-US"/>
        </w:rPr>
      </w:r>
      <w:r w:rsidR="00406A3C">
        <w:rPr>
          <w:bCs/>
          <w:lang w:val="en-US"/>
        </w:rPr>
        <w:fldChar w:fldCharType="separate"/>
      </w:r>
      <w:r w:rsidR="00406A3C">
        <w:rPr>
          <w:bCs/>
          <w:lang w:val="en-US"/>
        </w:rPr>
        <w:t>[1]</w:t>
      </w:r>
      <w:r w:rsidR="00406A3C">
        <w:rPr>
          <w:bCs/>
          <w:lang w:val="en-US"/>
        </w:rPr>
        <w:fldChar w:fldCharType="end"/>
      </w:r>
      <w:r w:rsidR="00406A3C">
        <w:rPr>
          <w:bCs/>
          <w:lang w:val="en-US"/>
        </w:rPr>
        <w:t xml:space="preserve"> </w:t>
      </w:r>
      <w:r w:rsidR="00003D12">
        <w:rPr>
          <w:bCs/>
          <w:lang w:val="en-US"/>
        </w:rPr>
        <w:t>defines</w:t>
      </w:r>
      <w:r w:rsidR="00E74E27">
        <w:rPr>
          <w:bCs/>
          <w:lang w:val="en-US"/>
        </w:rPr>
        <w:t>:</w:t>
      </w:r>
    </w:p>
    <w:p w14:paraId="66F18A5A" w14:textId="77777777" w:rsidR="00003D12" w:rsidRPr="00003D12" w:rsidRDefault="00E74E27" w:rsidP="00003D12">
      <w:pPr>
        <w:rPr>
          <w:rFonts w:eastAsia="Times New Roman" w:cs="Arial"/>
          <w:i/>
          <w:lang w:eastAsia="zh-CN"/>
        </w:rPr>
      </w:pPr>
      <w:r>
        <w:rPr>
          <w:lang w:val="en-US" w:eastAsia="zh-CN"/>
        </w:rPr>
        <w:t xml:space="preserve">TS38.213: </w:t>
      </w:r>
      <w:r w:rsidRPr="00E74E27">
        <w:rPr>
          <w:i/>
          <w:lang w:val="en-US" w:eastAsia="zh-CN"/>
        </w:rPr>
        <w:t>“</w:t>
      </w:r>
      <w:bookmarkStart w:id="2" w:name="_Hlk506114629"/>
      <w:r w:rsidR="00003D12" w:rsidRPr="00003D12">
        <w:rPr>
          <w:rFonts w:eastAsia="Times New Roman" w:cs="Arial"/>
          <w:i/>
          <w:lang w:eastAsia="zh-CN"/>
        </w:rPr>
        <w:t>The determination is based:</w:t>
      </w:r>
    </w:p>
    <w:bookmarkEnd w:id="2"/>
    <w:p w14:paraId="6F0D9C7C" w14:textId="77777777" w:rsidR="00462BE5" w:rsidRPr="00462BE5" w:rsidRDefault="00462BE5" w:rsidP="00462BE5">
      <w:pPr>
        <w:numPr>
          <w:ilvl w:val="0"/>
          <w:numId w:val="6"/>
        </w:numPr>
        <w:overflowPunct/>
        <w:autoSpaceDE/>
        <w:autoSpaceDN/>
        <w:adjustRightInd/>
        <w:ind w:left="540"/>
        <w:textAlignment w:val="auto"/>
        <w:rPr>
          <w:i/>
        </w:rPr>
      </w:pPr>
      <w:r w:rsidRPr="00462BE5">
        <w:rPr>
          <w:i/>
          <w:lang w:val="en-US" w:eastAsia="zh-CN"/>
        </w:rPr>
        <w:t xml:space="preserve">on a set of slot timing values </w:t>
      </w:r>
      <w:r w:rsidRPr="00462BE5">
        <w:rPr>
          <w:i/>
          <w:position w:val="-10"/>
        </w:rPr>
        <w:object w:dxaOrig="300" w:dyaOrig="340" w14:anchorId="39B47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6.8pt" o:ole="">
            <v:imagedata r:id="rId13" o:title=""/>
          </v:shape>
          <o:OLEObject Type="Embed" ProgID="Equation.3" ShapeID="_x0000_i1025" DrawAspect="Content" ObjectID="_1584551088" r:id="rId14"/>
        </w:object>
      </w:r>
      <w:r w:rsidRPr="00462BE5">
        <w:rPr>
          <w:i/>
          <w:lang w:val="en-US" w:eastAsia="zh-CN"/>
        </w:rPr>
        <w:t xml:space="preserve"> </w:t>
      </w:r>
      <w:r w:rsidRPr="00462BE5">
        <w:rPr>
          <w:i/>
          <w:lang w:eastAsia="zh-CN"/>
        </w:rPr>
        <w:t>associated</w:t>
      </w:r>
      <w:r w:rsidRPr="00462BE5">
        <w:rPr>
          <w:rFonts w:hint="eastAsia"/>
          <w:i/>
          <w:lang w:eastAsia="zh-CN"/>
        </w:rPr>
        <w:t xml:space="preserve"> with </w:t>
      </w:r>
      <w:r w:rsidRPr="00462BE5">
        <w:rPr>
          <w:rFonts w:hint="eastAsia"/>
          <w:i/>
          <w:lang w:val="en-US" w:eastAsia="zh-CN"/>
        </w:rPr>
        <w:t>the active DL BWP</w:t>
      </w:r>
    </w:p>
    <w:p w14:paraId="783940F2" w14:textId="77777777" w:rsidR="00462BE5" w:rsidRPr="00462BE5" w:rsidRDefault="00462BE5" w:rsidP="00462BE5">
      <w:pPr>
        <w:numPr>
          <w:ilvl w:val="1"/>
          <w:numId w:val="6"/>
        </w:numPr>
        <w:tabs>
          <w:tab w:val="left" w:pos="1080"/>
        </w:tabs>
        <w:overflowPunct/>
        <w:autoSpaceDE/>
        <w:autoSpaceDN/>
        <w:adjustRightInd/>
        <w:ind w:left="1080"/>
        <w:textAlignment w:val="auto"/>
        <w:rPr>
          <w:i/>
        </w:rPr>
      </w:pPr>
      <w:r w:rsidRPr="00462BE5">
        <w:rPr>
          <w:i/>
          <w:lang w:val="en-US" w:eastAsia="zh-CN"/>
        </w:rPr>
        <w:lastRenderedPageBreak/>
        <w:t xml:space="preserve">If the UE is configured to monitor PDCCH for DCI format 1_0 and is not configured to monitor PDCCH for DCI format 1_1 on serving cell </w:t>
      </w:r>
      <w:r w:rsidRPr="00462BE5">
        <w:rPr>
          <w:rFonts w:cs="Arial"/>
          <w:i/>
          <w:position w:val="-6"/>
          <w:lang w:eastAsia="zh-CN"/>
        </w:rPr>
        <w:object w:dxaOrig="160" w:dyaOrig="200" w14:anchorId="5ABC271C">
          <v:shape id="_x0000_i1026" type="#_x0000_t75" style="width:7.8pt;height:10.2pt" o:ole="">
            <v:imagedata r:id="rId15" o:title=""/>
          </v:shape>
          <o:OLEObject Type="Embed" ProgID="Equation.3" ShapeID="_x0000_i1026" DrawAspect="Content" ObjectID="_1584551089" r:id="rId16"/>
        </w:object>
      </w:r>
      <w:r w:rsidRPr="00462BE5">
        <w:rPr>
          <w:i/>
          <w:lang w:val="en-US" w:eastAsia="zh-CN"/>
        </w:rPr>
        <w:t xml:space="preserve">, </w:t>
      </w:r>
      <w:r w:rsidRPr="00462BE5">
        <w:rPr>
          <w:i/>
          <w:position w:val="-10"/>
        </w:rPr>
        <w:object w:dxaOrig="300" w:dyaOrig="340" w14:anchorId="7F353E33">
          <v:shape id="_x0000_i1027" type="#_x0000_t75" style="width:15pt;height:16.8pt" o:ole="">
            <v:imagedata r:id="rId17" o:title=""/>
          </v:shape>
          <o:OLEObject Type="Embed" ProgID="Equation.3" ShapeID="_x0000_i1027" DrawAspect="Content" ObjectID="_1584551090" r:id="rId18"/>
        </w:object>
      </w:r>
      <w:r w:rsidRPr="00462BE5">
        <w:rPr>
          <w:i/>
          <w:lang w:val="en-US" w:eastAsia="zh-CN"/>
        </w:rPr>
        <w:t xml:space="preserve"> is  provided by the slot timing values {1, 2, 3, 4, 5, 6, 7, 8} for DCI format 1_0;</w:t>
      </w:r>
    </w:p>
    <w:p w14:paraId="477D8684" w14:textId="77777777" w:rsidR="00462BE5" w:rsidRPr="00462BE5" w:rsidRDefault="00462BE5" w:rsidP="00462BE5">
      <w:pPr>
        <w:numPr>
          <w:ilvl w:val="1"/>
          <w:numId w:val="6"/>
        </w:numPr>
        <w:tabs>
          <w:tab w:val="left" w:pos="1080"/>
        </w:tabs>
        <w:overflowPunct/>
        <w:autoSpaceDE/>
        <w:autoSpaceDN/>
        <w:adjustRightInd/>
        <w:ind w:left="1080"/>
        <w:textAlignment w:val="auto"/>
        <w:rPr>
          <w:i/>
        </w:rPr>
      </w:pPr>
      <w:r w:rsidRPr="00462BE5">
        <w:rPr>
          <w:i/>
          <w:lang w:val="en-US" w:eastAsia="zh-CN"/>
        </w:rPr>
        <w:t xml:space="preserve">If the UE is configured to monitor PDCCH for DCI format 1_1 on serving cell </w:t>
      </w:r>
      <w:r w:rsidRPr="00462BE5">
        <w:rPr>
          <w:rFonts w:cs="Arial"/>
          <w:i/>
          <w:position w:val="-6"/>
          <w:lang w:eastAsia="zh-CN"/>
        </w:rPr>
        <w:object w:dxaOrig="160" w:dyaOrig="200" w14:anchorId="38A03359">
          <v:shape id="_x0000_i1028" type="#_x0000_t75" style="width:7.8pt;height:10.2pt" o:ole="">
            <v:imagedata r:id="rId15" o:title=""/>
          </v:shape>
          <o:OLEObject Type="Embed" ProgID="Equation.3" ShapeID="_x0000_i1028" DrawAspect="Content" ObjectID="_1584551091" r:id="rId19"/>
        </w:object>
      </w:r>
      <w:r w:rsidRPr="00462BE5">
        <w:rPr>
          <w:i/>
          <w:lang w:val="en-US" w:eastAsia="zh-CN"/>
        </w:rPr>
        <w:t xml:space="preserve">, </w:t>
      </w:r>
      <w:r w:rsidRPr="00462BE5">
        <w:rPr>
          <w:i/>
          <w:position w:val="-10"/>
        </w:rPr>
        <w:object w:dxaOrig="300" w:dyaOrig="340" w14:anchorId="74DEAAE1">
          <v:shape id="_x0000_i1029" type="#_x0000_t75" style="width:15pt;height:16.8pt" o:ole="">
            <v:imagedata r:id="rId17" o:title=""/>
          </v:shape>
          <o:OLEObject Type="Embed" ProgID="Equation.3" ShapeID="_x0000_i1029" DrawAspect="Content" ObjectID="_1584551092" r:id="rId20"/>
        </w:object>
      </w:r>
      <w:r w:rsidRPr="00462BE5">
        <w:rPr>
          <w:i/>
          <w:lang w:val="en-US" w:eastAsia="zh-CN"/>
        </w:rPr>
        <w:t xml:space="preserve"> is provided by higher layer parameter DL-data-DL-acknowledgement for DCI format 1_1;</w:t>
      </w:r>
      <w:r w:rsidRPr="00462BE5">
        <w:rPr>
          <w:rFonts w:hint="eastAsia"/>
          <w:i/>
          <w:lang w:val="en-US" w:eastAsia="zh-CN"/>
        </w:rPr>
        <w:t xml:space="preserve"> </w:t>
      </w:r>
    </w:p>
    <w:p w14:paraId="359E4082" w14:textId="77777777" w:rsidR="00462BE5" w:rsidRPr="00462BE5" w:rsidRDefault="00462BE5" w:rsidP="00462BE5">
      <w:pPr>
        <w:numPr>
          <w:ilvl w:val="1"/>
          <w:numId w:val="6"/>
        </w:numPr>
        <w:tabs>
          <w:tab w:val="left" w:pos="1080"/>
        </w:tabs>
        <w:overflowPunct/>
        <w:autoSpaceDE/>
        <w:autoSpaceDN/>
        <w:adjustRightInd/>
        <w:ind w:left="1080"/>
        <w:textAlignment w:val="auto"/>
        <w:rPr>
          <w:i/>
        </w:rPr>
      </w:pPr>
      <w:r w:rsidRPr="00462BE5">
        <w:rPr>
          <w:i/>
          <w:lang w:val="en-US" w:eastAsia="zh-CN"/>
        </w:rPr>
        <w:t xml:space="preserve">If the UE is configured to monitor PDCCH for both DCI format 1_0 and DCI format 1_1 on serving cell </w:t>
      </w:r>
      <w:r w:rsidRPr="00462BE5">
        <w:rPr>
          <w:rFonts w:cs="Arial"/>
          <w:i/>
          <w:position w:val="-6"/>
          <w:lang w:eastAsia="zh-CN"/>
        </w:rPr>
        <w:object w:dxaOrig="160" w:dyaOrig="200" w14:anchorId="1D4E79DE">
          <v:shape id="_x0000_i1030" type="#_x0000_t75" style="width:7.8pt;height:10.2pt" o:ole="">
            <v:imagedata r:id="rId15" o:title=""/>
          </v:shape>
          <o:OLEObject Type="Embed" ProgID="Equation.3" ShapeID="_x0000_i1030" DrawAspect="Content" ObjectID="_1584551093" r:id="rId21"/>
        </w:object>
      </w:r>
      <w:r w:rsidRPr="00462BE5">
        <w:rPr>
          <w:i/>
          <w:lang w:val="en-US" w:eastAsia="zh-CN"/>
        </w:rPr>
        <w:t xml:space="preserve">, </w:t>
      </w:r>
      <w:r w:rsidRPr="00462BE5">
        <w:rPr>
          <w:i/>
          <w:position w:val="-10"/>
        </w:rPr>
        <w:object w:dxaOrig="300" w:dyaOrig="340" w14:anchorId="66A60480">
          <v:shape id="_x0000_i1031" type="#_x0000_t75" style="width:15pt;height:16.8pt" o:ole="">
            <v:imagedata r:id="rId17" o:title=""/>
          </v:shape>
          <o:OLEObject Type="Embed" ProgID="Equation.3" ShapeID="_x0000_i1031" DrawAspect="Content" ObjectID="_1584551094" r:id="rId22"/>
        </w:object>
      </w:r>
      <w:r w:rsidRPr="00462BE5">
        <w:rPr>
          <w:i/>
          <w:lang w:val="en-US" w:eastAsia="zh-CN"/>
        </w:rPr>
        <w:t xml:space="preserve"> for DCI format 1_0 is  provided by the intersection of (a) the set of slot timing values provided by higher layer parameter DL-data-DL-acknowledgement for DCI format 1_1 and (b) the union of the set of slot timing values {1, 2, 3, 4, 5, 6, 7, 8} and the set of slot timing values provided by higher layer parameter DL-data-DL-acknowledgement for DCI format 1_1.</w:t>
      </w:r>
    </w:p>
    <w:p w14:paraId="131D8ACE" w14:textId="77777777" w:rsidR="00462BE5" w:rsidRPr="00462BE5" w:rsidRDefault="00462BE5" w:rsidP="00462BE5">
      <w:pPr>
        <w:numPr>
          <w:ilvl w:val="0"/>
          <w:numId w:val="6"/>
        </w:numPr>
        <w:overflowPunct/>
        <w:autoSpaceDE/>
        <w:autoSpaceDN/>
        <w:adjustRightInd/>
        <w:ind w:left="540"/>
        <w:textAlignment w:val="auto"/>
        <w:rPr>
          <w:i/>
        </w:rPr>
      </w:pPr>
      <w:r w:rsidRPr="00462BE5">
        <w:rPr>
          <w:i/>
          <w:lang w:val="en-US" w:eastAsia="zh-CN"/>
        </w:rPr>
        <w:t xml:space="preserve">when provided, on a set of row indexes of a table provided by higher layer parameter </w:t>
      </w:r>
      <w:r w:rsidRPr="00462BE5">
        <w:rPr>
          <w:i/>
          <w:color w:val="000000"/>
        </w:rPr>
        <w:t>pdsch-symbolAllocation</w:t>
      </w:r>
      <w:r w:rsidRPr="00462BE5">
        <w:rPr>
          <w:i/>
          <w:lang w:val="en-US" w:eastAsia="zh-CN"/>
        </w:rPr>
        <w:t xml:space="preserve"> </w:t>
      </w:r>
      <w:r w:rsidRPr="00462BE5">
        <w:rPr>
          <w:rFonts w:hint="eastAsia"/>
          <w:i/>
          <w:lang w:val="en-US" w:eastAsia="zh-CN"/>
        </w:rPr>
        <w:t xml:space="preserve">associated with the </w:t>
      </w:r>
      <w:r w:rsidRPr="00462BE5">
        <w:rPr>
          <w:i/>
          <w:lang w:val="en-US" w:eastAsia="zh-CN"/>
        </w:rPr>
        <w:t>active</w:t>
      </w:r>
      <w:r w:rsidRPr="00462BE5">
        <w:rPr>
          <w:rFonts w:hint="eastAsia"/>
          <w:i/>
          <w:lang w:val="en-US" w:eastAsia="zh-CN"/>
        </w:rPr>
        <w:t xml:space="preserve"> DL BWP </w:t>
      </w:r>
      <w:r w:rsidRPr="00462BE5">
        <w:rPr>
          <w:i/>
          <w:lang w:val="en-US" w:eastAsia="zh-CN"/>
        </w:rPr>
        <w:t xml:space="preserve">and defining respective sets of slot </w:t>
      </w:r>
      <w:r w:rsidRPr="00462BE5">
        <w:rPr>
          <w:i/>
          <w:color w:val="000000"/>
        </w:rPr>
        <w:t xml:space="preserve">offsets </w:t>
      </w:r>
      <w:r w:rsidRPr="00462BE5">
        <w:rPr>
          <w:i/>
          <w:position w:val="-10"/>
        </w:rPr>
        <w:object w:dxaOrig="300" w:dyaOrig="340" w14:anchorId="0A078DF3">
          <v:shape id="_x0000_i1032" type="#_x0000_t75" style="width:15pt;height:16.8pt" o:ole="">
            <v:imagedata r:id="rId23" o:title=""/>
          </v:shape>
          <o:OLEObject Type="Embed" ProgID="Equation.3" ShapeID="_x0000_i1032" DrawAspect="Content" ObjectID="_1584551095" r:id="rId24"/>
        </w:object>
      </w:r>
      <w:r w:rsidRPr="00462BE5">
        <w:rPr>
          <w:i/>
          <w:color w:val="000000"/>
        </w:rPr>
        <w:t>, start and length indicators SLIV, and PDSCH mapping types for PDSCH reception</w:t>
      </w:r>
      <w:r w:rsidRPr="00462BE5">
        <w:rPr>
          <w:i/>
          <w:lang w:val="en-US" w:eastAsia="zh-CN"/>
        </w:rPr>
        <w:t xml:space="preserve"> as described in [6, TS 38.214]; and</w:t>
      </w:r>
    </w:p>
    <w:p w14:paraId="6F62B090" w14:textId="77777777" w:rsidR="00462BE5" w:rsidRPr="00462BE5" w:rsidRDefault="00462BE5" w:rsidP="00462BE5">
      <w:pPr>
        <w:numPr>
          <w:ilvl w:val="0"/>
          <w:numId w:val="6"/>
        </w:numPr>
        <w:overflowPunct/>
        <w:autoSpaceDE/>
        <w:autoSpaceDN/>
        <w:adjustRightInd/>
        <w:ind w:left="540"/>
        <w:textAlignment w:val="auto"/>
        <w:rPr>
          <w:i/>
        </w:rPr>
      </w:pPr>
      <w:r w:rsidRPr="00462BE5">
        <w:rPr>
          <w:i/>
          <w:lang w:val="en-US" w:eastAsia="zh-CN"/>
        </w:rPr>
        <w:t xml:space="preserve">when provided, on </w:t>
      </w:r>
      <w:r w:rsidRPr="00462BE5">
        <w:rPr>
          <w:i/>
        </w:rPr>
        <w:t>higher layer parameter UL-DL-configuration-common, higher layer parameter UL-DL-configuration-common</w:t>
      </w:r>
      <w:r w:rsidRPr="00462BE5">
        <w:rPr>
          <w:rFonts w:hint="eastAsia"/>
          <w:i/>
          <w:lang w:eastAsia="zh-CN"/>
        </w:rPr>
        <w:t>-Set2</w:t>
      </w:r>
      <w:r w:rsidRPr="00462BE5">
        <w:rPr>
          <w:i/>
          <w:lang w:eastAsia="zh-CN"/>
        </w:rPr>
        <w:t>,</w:t>
      </w:r>
      <w:r w:rsidRPr="00462BE5">
        <w:rPr>
          <w:i/>
        </w:rPr>
        <w:t xml:space="preserve"> and higher layer parameter UL-DL-configuration-dedicated as described in Subclause 11.1</w:t>
      </w:r>
      <w:r w:rsidRPr="00462BE5">
        <w:rPr>
          <w:i/>
          <w:lang w:val="en-US" w:eastAsia="zh-CN"/>
        </w:rPr>
        <w:t>; and</w:t>
      </w:r>
    </w:p>
    <w:p w14:paraId="381C7934" w14:textId="77777777" w:rsidR="00462BE5" w:rsidRPr="00462BE5" w:rsidRDefault="00462BE5" w:rsidP="00462BE5">
      <w:pPr>
        <w:numPr>
          <w:ilvl w:val="0"/>
          <w:numId w:val="6"/>
        </w:numPr>
        <w:overflowPunct/>
        <w:autoSpaceDE/>
        <w:autoSpaceDN/>
        <w:adjustRightInd/>
        <w:ind w:left="540"/>
        <w:textAlignment w:val="auto"/>
        <w:rPr>
          <w:i/>
        </w:rPr>
      </w:pPr>
      <w:r w:rsidRPr="00462BE5">
        <w:rPr>
          <w:i/>
        </w:rPr>
        <w:t xml:space="preserve">on a </w:t>
      </w:r>
      <w:r w:rsidRPr="00462BE5">
        <w:rPr>
          <w:i/>
          <w:lang w:val="en-US" w:eastAsia="zh-CN"/>
        </w:rPr>
        <w:t xml:space="preserve">PDCCH monitoring periodicity, a PDCCH monitoring offset, and a PDCCH monitoring pattern within a slot </w:t>
      </w:r>
      <w:r w:rsidRPr="00462BE5">
        <w:rPr>
          <w:i/>
        </w:rPr>
        <w:t xml:space="preserve">for each search space in the set of search spaces configured to the UE for PDCCH candidates corresponding to DCI format 1_0 or DCI format 1_1 for </w:t>
      </w:r>
      <w:r w:rsidRPr="00462BE5">
        <w:rPr>
          <w:i/>
          <w:lang w:val="en-US" w:eastAsia="zh-CN"/>
        </w:rPr>
        <w:t xml:space="preserve">serving cell </w:t>
      </w:r>
      <w:r w:rsidRPr="00462BE5">
        <w:rPr>
          <w:rFonts w:cs="Arial"/>
          <w:i/>
          <w:position w:val="-6"/>
          <w:lang w:eastAsia="zh-CN"/>
        </w:rPr>
        <w:object w:dxaOrig="160" w:dyaOrig="200" w14:anchorId="5EDD68E2">
          <v:shape id="_x0000_i1033" type="#_x0000_t75" style="width:7.8pt;height:10.2pt" o:ole="">
            <v:imagedata r:id="rId15" o:title=""/>
          </v:shape>
          <o:OLEObject Type="Embed" ProgID="Equation.3" ShapeID="_x0000_i1033" DrawAspect="Content" ObjectID="_1584551096" r:id="rId25"/>
        </w:object>
      </w:r>
      <w:r w:rsidRPr="00462BE5">
        <w:rPr>
          <w:i/>
        </w:rPr>
        <w:t xml:space="preserve"> as described in Subclause 10.1.</w:t>
      </w:r>
    </w:p>
    <w:p w14:paraId="3FF38B0E" w14:textId="06E59248" w:rsidR="00003D12" w:rsidRPr="00462BE5" w:rsidRDefault="00003D12" w:rsidP="00D50142">
      <w:pPr>
        <w:jc w:val="both"/>
        <w:rPr>
          <w:bCs/>
        </w:rPr>
      </w:pPr>
    </w:p>
    <w:p w14:paraId="30298409" w14:textId="27B59F80" w:rsidR="00003D12" w:rsidRDefault="00152961" w:rsidP="00D50142">
      <w:pPr>
        <w:jc w:val="both"/>
        <w:rPr>
          <w:bCs/>
          <w:lang w:val="en-US"/>
        </w:rPr>
      </w:pPr>
      <w:r>
        <w:rPr>
          <w:bCs/>
          <w:lang w:val="en-US"/>
        </w:rPr>
        <w:t>The sub</w:t>
      </w:r>
      <w:r w:rsidR="0046747D">
        <w:rPr>
          <w:bCs/>
          <w:lang w:val="en-US"/>
        </w:rPr>
        <w:t>-</w:t>
      </w:r>
      <w:r>
        <w:rPr>
          <w:bCs/>
          <w:lang w:val="en-US"/>
        </w:rPr>
        <w:t>bu</w:t>
      </w:r>
      <w:r w:rsidR="0046747D">
        <w:rPr>
          <w:bCs/>
          <w:lang w:val="en-US"/>
        </w:rPr>
        <w:t>l</w:t>
      </w:r>
      <w:r w:rsidR="00660630">
        <w:rPr>
          <w:bCs/>
          <w:lang w:val="en-US"/>
        </w:rPr>
        <w:t>lets a) and b)</w:t>
      </w:r>
      <w:r w:rsidR="00AF357D">
        <w:rPr>
          <w:bCs/>
          <w:lang w:val="en-US"/>
        </w:rPr>
        <w:t xml:space="preserve"> </w:t>
      </w:r>
      <w:r>
        <w:rPr>
          <w:bCs/>
          <w:lang w:val="en-US"/>
        </w:rPr>
        <w:t>are following the agreement</w:t>
      </w:r>
      <w:r w:rsidR="00660630">
        <w:rPr>
          <w:bCs/>
          <w:lang w:val="en-US"/>
        </w:rPr>
        <w:t>s</w:t>
      </w:r>
      <w:r>
        <w:rPr>
          <w:bCs/>
          <w:lang w:val="en-US"/>
        </w:rPr>
        <w:t xml:space="preserve"> “</w:t>
      </w:r>
      <w:r w:rsidRPr="00406A3C">
        <w:rPr>
          <w:bCs/>
          <w:lang w:val="en-US"/>
        </w:rPr>
        <w:t>configured set of HARQ-ACK timings</w:t>
      </w:r>
      <w:r>
        <w:rPr>
          <w:bCs/>
          <w:lang w:val="en-US"/>
        </w:rPr>
        <w:t>” resp. “</w:t>
      </w:r>
      <w:r w:rsidRPr="00406A3C">
        <w:rPr>
          <w:bCs/>
          <w:lang w:val="en-US"/>
        </w:rPr>
        <w:t>HARQ-ACK payload is ordered based on DL time index</w:t>
      </w:r>
      <w:r>
        <w:rPr>
          <w:bCs/>
          <w:lang w:val="en-US"/>
        </w:rPr>
        <w:t>”. Contrary, sub</w:t>
      </w:r>
      <w:r w:rsidR="0046747D">
        <w:rPr>
          <w:bCs/>
          <w:lang w:val="en-US"/>
        </w:rPr>
        <w:t>-</w:t>
      </w:r>
      <w:r>
        <w:rPr>
          <w:bCs/>
          <w:lang w:val="en-US"/>
        </w:rPr>
        <w:t>bul</w:t>
      </w:r>
      <w:r w:rsidR="0046747D">
        <w:rPr>
          <w:bCs/>
          <w:lang w:val="en-US"/>
        </w:rPr>
        <w:t>l</w:t>
      </w:r>
      <w:r>
        <w:rPr>
          <w:bCs/>
          <w:lang w:val="en-US"/>
        </w:rPr>
        <w:t>ets c)</w:t>
      </w:r>
      <w:r w:rsidR="007472F3">
        <w:rPr>
          <w:bCs/>
          <w:lang w:val="en-US"/>
        </w:rPr>
        <w:t xml:space="preserve"> pruning based on</w:t>
      </w:r>
      <w:r w:rsidR="002A3FC8">
        <w:rPr>
          <w:bCs/>
          <w:lang w:val="en-US"/>
        </w:rPr>
        <w:t xml:space="preserve"> </w:t>
      </w:r>
      <w:r w:rsidR="007472F3">
        <w:rPr>
          <w:bCs/>
          <w:lang w:val="en-US"/>
        </w:rPr>
        <w:t>UL/DL configuration</w:t>
      </w:r>
      <w:r>
        <w:rPr>
          <w:bCs/>
          <w:lang w:val="en-US"/>
        </w:rPr>
        <w:t xml:space="preserve"> and d)</w:t>
      </w:r>
      <w:r w:rsidR="007472F3">
        <w:rPr>
          <w:bCs/>
          <w:lang w:val="en-US"/>
        </w:rPr>
        <w:t xml:space="preserve"> pruning based on configured periodic</w:t>
      </w:r>
      <w:r w:rsidR="0046747D">
        <w:rPr>
          <w:bCs/>
          <w:lang w:val="en-US"/>
        </w:rPr>
        <w:t>i</w:t>
      </w:r>
      <w:r w:rsidR="007472F3">
        <w:rPr>
          <w:bCs/>
          <w:lang w:val="en-US"/>
        </w:rPr>
        <w:t>ties</w:t>
      </w:r>
      <w:r>
        <w:rPr>
          <w:bCs/>
          <w:lang w:val="en-US"/>
        </w:rPr>
        <w:t xml:space="preserve"> are optimization</w:t>
      </w:r>
      <w:r w:rsidR="004504EE">
        <w:rPr>
          <w:bCs/>
          <w:lang w:val="en-US"/>
        </w:rPr>
        <w:t>s</w:t>
      </w:r>
      <w:r>
        <w:rPr>
          <w:bCs/>
          <w:lang w:val="en-US"/>
        </w:rPr>
        <w:t xml:space="preserve"> implemented by the spec editor with</w:t>
      </w:r>
      <w:r w:rsidR="004504EE">
        <w:rPr>
          <w:bCs/>
          <w:lang w:val="en-US"/>
        </w:rPr>
        <w:t>out</w:t>
      </w:r>
      <w:r>
        <w:rPr>
          <w:bCs/>
          <w:lang w:val="en-US"/>
        </w:rPr>
        <w:t xml:space="preserve"> </w:t>
      </w:r>
      <w:r w:rsidR="007472F3">
        <w:rPr>
          <w:bCs/>
          <w:lang w:val="en-US"/>
        </w:rPr>
        <w:t xml:space="preserve">an </w:t>
      </w:r>
      <w:r>
        <w:rPr>
          <w:bCs/>
          <w:lang w:val="en-US"/>
        </w:rPr>
        <w:t>agreement</w:t>
      </w:r>
      <w:r w:rsidR="007472F3">
        <w:rPr>
          <w:bCs/>
          <w:lang w:val="en-US"/>
        </w:rPr>
        <w:t xml:space="preserve"> in RAN1</w:t>
      </w:r>
      <w:r>
        <w:rPr>
          <w:bCs/>
          <w:lang w:val="en-US"/>
        </w:rPr>
        <w:t xml:space="preserve">. </w:t>
      </w:r>
    </w:p>
    <w:p w14:paraId="5F4ADA8B" w14:textId="4A493C07" w:rsidR="00807D9C" w:rsidRDefault="00807D9C" w:rsidP="00D50142">
      <w:pPr>
        <w:jc w:val="both"/>
        <w:rPr>
          <w:bCs/>
          <w:lang w:val="en-US"/>
        </w:rPr>
      </w:pPr>
      <w:r>
        <w:rPr>
          <w:bCs/>
          <w:lang w:val="en-US"/>
        </w:rPr>
        <w:t>The goal of optimizations in c)</w:t>
      </w:r>
      <w:r w:rsidR="007472F3">
        <w:rPr>
          <w:bCs/>
          <w:lang w:val="en-US"/>
        </w:rPr>
        <w:t xml:space="preserve"> </w:t>
      </w:r>
      <w:r w:rsidR="00AF357D">
        <w:rPr>
          <w:bCs/>
          <w:lang w:val="en-US"/>
        </w:rPr>
        <w:t xml:space="preserve">and d) </w:t>
      </w:r>
      <w:r>
        <w:rPr>
          <w:bCs/>
          <w:lang w:val="en-US"/>
        </w:rPr>
        <w:t xml:space="preserve">is to reduce the codebook size by removing </w:t>
      </w:r>
      <w:r w:rsidR="007472F3">
        <w:rPr>
          <w:bCs/>
          <w:lang w:val="en-US"/>
        </w:rPr>
        <w:t xml:space="preserve">TD configuration </w:t>
      </w:r>
      <w:r>
        <w:rPr>
          <w:bCs/>
          <w:lang w:val="en-US"/>
        </w:rPr>
        <w:t>rows corresponding to PDSCHs that could not be scheduled or transmitted</w:t>
      </w:r>
      <w:r w:rsidR="00AF357D">
        <w:rPr>
          <w:bCs/>
          <w:lang w:val="en-US"/>
        </w:rPr>
        <w:t>, respectively</w:t>
      </w:r>
      <w:r>
        <w:rPr>
          <w:bCs/>
          <w:lang w:val="en-US"/>
        </w:rPr>
        <w:t xml:space="preserve">, based on </w:t>
      </w:r>
      <w:r w:rsidR="00084FC6">
        <w:rPr>
          <w:bCs/>
          <w:lang w:val="en-US"/>
        </w:rPr>
        <w:t>the</w:t>
      </w:r>
      <w:r>
        <w:rPr>
          <w:bCs/>
          <w:lang w:val="en-US"/>
        </w:rPr>
        <w:t xml:space="preserve"> UL/DL configuration or monitoring periodicities. However, these optimizations increase the complexity at gNB and UE. </w:t>
      </w:r>
    </w:p>
    <w:p w14:paraId="79DF689D" w14:textId="49988593" w:rsidR="00AB20D6" w:rsidRPr="00AB20D6" w:rsidRDefault="002A3FC8" w:rsidP="00D50142">
      <w:pPr>
        <w:jc w:val="both"/>
        <w:rPr>
          <w:bCs/>
          <w:lang w:val="en-US"/>
        </w:rPr>
      </w:pPr>
      <w:r>
        <w:rPr>
          <w:bCs/>
          <w:lang w:val="en-US"/>
        </w:rPr>
        <w:t>We think that significant benefit can be achieved by pruning rows given the UL/DL configuration. If fall-back DCI</w:t>
      </w:r>
      <w:r w:rsidR="00AF357D">
        <w:rPr>
          <w:bCs/>
          <w:lang w:val="en-US"/>
        </w:rPr>
        <w:t xml:space="preserve"> is transmitted </w:t>
      </w:r>
      <w:r>
        <w:rPr>
          <w:bCs/>
          <w:lang w:val="en-US"/>
        </w:rPr>
        <w:t>by the gNB</w:t>
      </w:r>
      <w:r w:rsidR="00AF357D">
        <w:rPr>
          <w:bCs/>
          <w:lang w:val="en-US"/>
        </w:rPr>
        <w:t xml:space="preserve"> to a UE</w:t>
      </w:r>
      <w:r>
        <w:rPr>
          <w:bCs/>
          <w:lang w:val="en-US"/>
        </w:rPr>
        <w:t>, the K1 times would</w:t>
      </w:r>
      <w:r w:rsidR="00AF357D">
        <w:rPr>
          <w:bCs/>
          <w:lang w:val="en-US"/>
        </w:rPr>
        <w:t xml:space="preserve"> be</w:t>
      </w:r>
      <w:r>
        <w:rPr>
          <w:bCs/>
          <w:lang w:val="en-US"/>
        </w:rPr>
        <w:t xml:space="preserve"> [1,2,3,4,5,6,7,8]</w:t>
      </w:r>
      <w:r w:rsidR="00084FC6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="00084FC6">
        <w:rPr>
          <w:bCs/>
          <w:lang w:val="en-US"/>
        </w:rPr>
        <w:t xml:space="preserve">If </w:t>
      </w:r>
      <w:r>
        <w:rPr>
          <w:bCs/>
          <w:lang w:val="en-US"/>
        </w:rPr>
        <w:t xml:space="preserve">half of these slots is UL, the codebook size can be reduced </w:t>
      </w:r>
      <w:r w:rsidRPr="00AB20D6">
        <w:rPr>
          <w:bCs/>
          <w:lang w:val="en-US"/>
        </w:rPr>
        <w:t xml:space="preserve">to half. In this case the gNB and UE needs to keep track of last 8 slot-formats. </w:t>
      </w:r>
    </w:p>
    <w:p w14:paraId="4C60A630" w14:textId="2BA632AA" w:rsidR="00AB20D6" w:rsidRPr="00AB20D6" w:rsidRDefault="00AB20D6" w:rsidP="00D50142">
      <w:pPr>
        <w:jc w:val="both"/>
        <w:rPr>
          <w:bCs/>
          <w:lang w:val="en-US"/>
        </w:rPr>
      </w:pPr>
      <w:r w:rsidRPr="00AB20D6">
        <w:rPr>
          <w:bCs/>
          <w:lang w:val="en-US"/>
        </w:rPr>
        <w:t xml:space="preserve">On the other hand, pruning based possible </w:t>
      </w:r>
      <w:r w:rsidR="00157500">
        <w:rPr>
          <w:bCs/>
          <w:lang w:val="en-US"/>
        </w:rPr>
        <w:t>monitoring occasions given K0</w:t>
      </w:r>
      <w:r w:rsidRPr="00AB20D6">
        <w:rPr>
          <w:bCs/>
          <w:lang w:val="en-US"/>
        </w:rPr>
        <w:t xml:space="preserve"> times adds yet another level of complexity for not very clear benefit. In majority of implementations:</w:t>
      </w:r>
    </w:p>
    <w:p w14:paraId="254656AE" w14:textId="27A5DFAE" w:rsidR="00AB20D6" w:rsidRPr="00AB20D6" w:rsidRDefault="00A9690E" w:rsidP="00341339">
      <w:pPr>
        <w:pStyle w:val="ListParagraph"/>
        <w:numPr>
          <w:ilvl w:val="0"/>
          <w:numId w:val="7"/>
        </w:numPr>
        <w:jc w:val="both"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PDSCH</w:t>
      </w:r>
      <w:r w:rsidR="00AB20D6" w:rsidRPr="00AB20D6">
        <w:rPr>
          <w:bCs/>
          <w:sz w:val="20"/>
          <w:szCs w:val="20"/>
          <w:lang w:val="en-US"/>
        </w:rPr>
        <w:t xml:space="preserve"> would be scheduled with K0=0, </w:t>
      </w:r>
      <w:r>
        <w:rPr>
          <w:bCs/>
          <w:sz w:val="20"/>
          <w:szCs w:val="20"/>
          <w:lang w:val="en-US"/>
        </w:rPr>
        <w:t>and even if K0&gt;1, the SLIV values may be configured to be the same as for SLIV values associated with K0=0.</w:t>
      </w:r>
    </w:p>
    <w:p w14:paraId="72CECCE6" w14:textId="77777777" w:rsidR="00AB20D6" w:rsidRPr="00AB20D6" w:rsidRDefault="00AB20D6" w:rsidP="00341339">
      <w:pPr>
        <w:pStyle w:val="ListParagraph"/>
        <w:numPr>
          <w:ilvl w:val="0"/>
          <w:numId w:val="7"/>
        </w:numPr>
        <w:jc w:val="both"/>
        <w:rPr>
          <w:bCs/>
          <w:sz w:val="20"/>
          <w:szCs w:val="20"/>
          <w:lang w:val="en-US"/>
        </w:rPr>
      </w:pPr>
      <w:r w:rsidRPr="00AB20D6">
        <w:rPr>
          <w:bCs/>
          <w:sz w:val="20"/>
          <w:szCs w:val="20"/>
          <w:lang w:val="en-US"/>
        </w:rPr>
        <w:t>gNB would not set first symbols to UL in the beginning of the slot.</w:t>
      </w:r>
    </w:p>
    <w:p w14:paraId="19344454" w14:textId="1AF4910F" w:rsidR="00AB20D6" w:rsidRPr="00AB20D6" w:rsidRDefault="00AB20D6" w:rsidP="00341339">
      <w:pPr>
        <w:pStyle w:val="ListParagraph"/>
        <w:numPr>
          <w:ilvl w:val="0"/>
          <w:numId w:val="7"/>
        </w:numPr>
        <w:jc w:val="both"/>
        <w:rPr>
          <w:bCs/>
          <w:sz w:val="20"/>
          <w:szCs w:val="20"/>
          <w:lang w:val="en-US"/>
        </w:rPr>
      </w:pPr>
      <w:r w:rsidRPr="00AB20D6">
        <w:rPr>
          <w:bCs/>
          <w:sz w:val="20"/>
          <w:szCs w:val="20"/>
          <w:lang w:val="en-US"/>
        </w:rPr>
        <w:t xml:space="preserve">UE would be </w:t>
      </w:r>
      <w:r w:rsidR="00A9690E">
        <w:rPr>
          <w:bCs/>
          <w:sz w:val="20"/>
          <w:szCs w:val="20"/>
          <w:lang w:val="en-US"/>
        </w:rPr>
        <w:t>typically configured to monitor DCI fo</w:t>
      </w:r>
      <w:r w:rsidR="00084FC6">
        <w:rPr>
          <w:bCs/>
          <w:sz w:val="20"/>
          <w:szCs w:val="20"/>
          <w:lang w:val="en-US"/>
        </w:rPr>
        <w:t>r</w:t>
      </w:r>
      <w:r w:rsidR="00A9690E">
        <w:rPr>
          <w:bCs/>
          <w:sz w:val="20"/>
          <w:szCs w:val="20"/>
          <w:lang w:val="en-US"/>
        </w:rPr>
        <w:t>mats with C-RNTI</w:t>
      </w:r>
      <w:r w:rsidRPr="00AB20D6">
        <w:rPr>
          <w:bCs/>
          <w:sz w:val="20"/>
          <w:szCs w:val="20"/>
          <w:lang w:val="en-US"/>
        </w:rPr>
        <w:t xml:space="preserve"> in every slot (unless UL</w:t>
      </w:r>
      <w:r w:rsidR="00660630">
        <w:rPr>
          <w:bCs/>
          <w:sz w:val="20"/>
          <w:szCs w:val="20"/>
          <w:lang w:val="en-US"/>
        </w:rPr>
        <w:t xml:space="preserve"> slot</w:t>
      </w:r>
      <w:r w:rsidRPr="00AB20D6">
        <w:rPr>
          <w:bCs/>
          <w:sz w:val="20"/>
          <w:szCs w:val="20"/>
          <w:lang w:val="en-US"/>
        </w:rPr>
        <w:t xml:space="preserve">)   </w:t>
      </w:r>
    </w:p>
    <w:p w14:paraId="795043B4" w14:textId="21439605" w:rsidR="00AB20D6" w:rsidRPr="00AB20D6" w:rsidRDefault="00AB20D6" w:rsidP="00341339">
      <w:pPr>
        <w:pStyle w:val="ListParagraph"/>
        <w:numPr>
          <w:ilvl w:val="0"/>
          <w:numId w:val="7"/>
        </w:numPr>
        <w:jc w:val="both"/>
        <w:rPr>
          <w:bCs/>
          <w:sz w:val="20"/>
          <w:szCs w:val="20"/>
          <w:lang w:val="en-US"/>
        </w:rPr>
      </w:pPr>
      <w:r w:rsidRPr="00AB20D6">
        <w:rPr>
          <w:bCs/>
          <w:sz w:val="20"/>
          <w:szCs w:val="20"/>
          <w:lang w:val="en-US"/>
        </w:rPr>
        <w:t xml:space="preserve">The configured rows of </w:t>
      </w:r>
      <w:r w:rsidRPr="00003D12">
        <w:rPr>
          <w:rFonts w:eastAsia="Times New Roman"/>
          <w:i/>
          <w:color w:val="000000"/>
          <w:sz w:val="20"/>
          <w:szCs w:val="20"/>
          <w:lang w:val="en-US"/>
        </w:rPr>
        <w:t>pdsch-symbolAllocation</w:t>
      </w:r>
      <w:r>
        <w:rPr>
          <w:rFonts w:eastAsia="Times New Roman"/>
          <w:i/>
          <w:color w:val="000000"/>
          <w:sz w:val="20"/>
          <w:szCs w:val="20"/>
          <w:lang w:val="en-US"/>
        </w:rPr>
        <w:t xml:space="preserve"> </w:t>
      </w:r>
      <w:r w:rsidRPr="00AB20D6">
        <w:rPr>
          <w:rFonts w:eastAsia="Times New Roman"/>
          <w:color w:val="000000"/>
          <w:sz w:val="20"/>
          <w:szCs w:val="20"/>
          <w:lang w:val="en-US"/>
        </w:rPr>
        <w:t>are</w:t>
      </w:r>
      <w:r>
        <w:rPr>
          <w:rFonts w:eastAsia="Times New Roman"/>
          <w:color w:val="000000"/>
          <w:sz w:val="20"/>
          <w:szCs w:val="20"/>
          <w:lang w:val="en-US"/>
        </w:rPr>
        <w:t xml:space="preserve"> valid for Case 1-1, Case 1-2 and Case 2-2 </w:t>
      </w:r>
      <w:r w:rsidR="00A9690E">
        <w:rPr>
          <w:rFonts w:eastAsia="Times New Roman"/>
          <w:color w:val="000000"/>
          <w:sz w:val="20"/>
          <w:szCs w:val="20"/>
          <w:lang w:val="en-US"/>
        </w:rPr>
        <w:t>monitoring</w:t>
      </w:r>
      <w:r>
        <w:rPr>
          <w:rFonts w:eastAsia="Times New Roman"/>
          <w:i/>
          <w:color w:val="000000"/>
          <w:sz w:val="20"/>
          <w:szCs w:val="20"/>
          <w:lang w:val="en-US"/>
        </w:rPr>
        <w:t xml:space="preserve"> </w:t>
      </w:r>
    </w:p>
    <w:p w14:paraId="50970ECA" w14:textId="0ABD3F5B" w:rsidR="00993FD9" w:rsidRPr="00AB20D6" w:rsidRDefault="002A3FC8" w:rsidP="00D50142">
      <w:pPr>
        <w:jc w:val="both"/>
        <w:rPr>
          <w:bCs/>
          <w:lang w:val="en-US"/>
        </w:rPr>
      </w:pPr>
      <w:r w:rsidRPr="00AB20D6">
        <w:rPr>
          <w:bCs/>
          <w:lang w:val="en-US"/>
        </w:rPr>
        <w:t xml:space="preserve"> </w:t>
      </w:r>
    </w:p>
    <w:p w14:paraId="33E931FF" w14:textId="12E246B1" w:rsidR="00807D9C" w:rsidRDefault="00AB20D6" w:rsidP="00D5014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Therefore, the UE would anyway report number of bits corresponding to the unique entries of SLIV </w:t>
      </w:r>
      <w:r w:rsidR="00A9690E">
        <w:rPr>
          <w:bCs/>
          <w:lang w:val="en-US"/>
        </w:rPr>
        <w:t xml:space="preserve">configured in </w:t>
      </w:r>
      <w:r w:rsidR="00A9690E" w:rsidRPr="00003D12">
        <w:rPr>
          <w:rFonts w:eastAsia="Times New Roman"/>
          <w:i/>
          <w:color w:val="000000"/>
          <w:lang w:val="en-US"/>
        </w:rPr>
        <w:t>pdsch-symbolAllocation</w:t>
      </w:r>
      <w:r>
        <w:rPr>
          <w:bCs/>
          <w:lang w:val="en-US"/>
        </w:rPr>
        <w:t xml:space="preserve">. Based on </w:t>
      </w:r>
      <w:r w:rsidR="00AF357D">
        <w:rPr>
          <w:bCs/>
          <w:lang w:val="en-US"/>
        </w:rPr>
        <w:t>above discussions</w:t>
      </w:r>
      <w:r>
        <w:rPr>
          <w:bCs/>
          <w:lang w:val="en-US"/>
        </w:rPr>
        <w:t xml:space="preserve"> we have the following </w:t>
      </w:r>
      <w:r w:rsidR="00157500">
        <w:rPr>
          <w:bCs/>
          <w:lang w:val="en-US"/>
        </w:rPr>
        <w:t>text proposal:</w:t>
      </w:r>
    </w:p>
    <w:p w14:paraId="3994ED8A" w14:textId="24896735" w:rsidR="00306EF4" w:rsidRPr="00157500" w:rsidRDefault="00157500" w:rsidP="00D50142">
      <w:pPr>
        <w:jc w:val="both"/>
        <w:rPr>
          <w:b/>
          <w:bCs/>
          <w:u w:val="single"/>
          <w:lang w:val="en-US"/>
        </w:rPr>
      </w:pPr>
      <w:r w:rsidRPr="00157500">
        <w:rPr>
          <w:b/>
          <w:bCs/>
          <w:u w:val="single"/>
          <w:lang w:val="en-US"/>
        </w:rPr>
        <w:t>Text proposal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EF4" w14:paraId="2BC9297C" w14:textId="77777777" w:rsidTr="00306EF4">
        <w:tc>
          <w:tcPr>
            <w:tcW w:w="9629" w:type="dxa"/>
          </w:tcPr>
          <w:p w14:paraId="67A3E4DA" w14:textId="77777777" w:rsidR="00306EF4" w:rsidRDefault="00306EF4" w:rsidP="00306EF4">
            <w:pPr>
              <w:rPr>
                <w:lang w:eastAsia="zh-CN"/>
              </w:rPr>
            </w:pP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set </w:t>
            </w:r>
            <w:r w:rsidRPr="00827700">
              <w:rPr>
                <w:lang w:val="en-US" w:eastAsia="zh-CN"/>
              </w:rPr>
              <w:t>of slot timing values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232ADB">
              <w:rPr>
                <w:position w:val="-10"/>
              </w:rPr>
              <w:object w:dxaOrig="300" w:dyaOrig="340" w14:anchorId="5B279AAB">
                <v:shape id="_x0000_i1034" type="#_x0000_t75" style="width:15pt;height:16.8pt" o:ole="">
                  <v:imagedata r:id="rId17" o:title=""/>
                </v:shape>
                <o:OLEObject Type="Embed" ProgID="Equation.3" ShapeID="_x0000_i1034" DrawAspect="Content" ObjectID="_1584551097" r:id="rId26"/>
              </w:object>
            </w:r>
            <w:r w:rsidRPr="00827700">
              <w:rPr>
                <w:rFonts w:hint="eastAsia"/>
                <w:lang w:val="en-US" w:eastAsia="zh-CN"/>
              </w:rPr>
              <w:t>,</w:t>
            </w:r>
            <w:r w:rsidRPr="00827700">
              <w:rPr>
                <w:lang w:val="en-US" w:eastAsia="zh-CN"/>
              </w:rPr>
              <w:t xml:space="preserve"> the UE determines</w:t>
            </w:r>
            <w:r w:rsidRPr="00827700">
              <w:rPr>
                <w:rFonts w:hint="eastAsia"/>
                <w:lang w:val="en-US" w:eastAsia="zh-CN"/>
              </w:rPr>
              <w:t xml:space="preserve"> </w:t>
            </w:r>
            <w:r w:rsidRPr="003659EA">
              <w:rPr>
                <w:position w:val="-10"/>
              </w:rPr>
              <w:object w:dxaOrig="320" w:dyaOrig="300" w14:anchorId="196584C4">
                <v:shape id="_x0000_i1035" type="#_x0000_t75" style="width:16.2pt;height:15pt" o:ole="">
                  <v:imagedata r:id="rId27" o:title=""/>
                </v:shape>
                <o:OLEObject Type="Embed" ProgID="Equation.3" ShapeID="_x0000_i1035" DrawAspect="Content" ObjectID="_1584551098" r:id="rId28"/>
              </w:object>
            </w:r>
            <w:r w:rsidRPr="00827700">
              <w:t xml:space="preserve"> </w:t>
            </w:r>
            <w:r>
              <w:t xml:space="preserve">occasions for </w:t>
            </w:r>
            <w:r w:rsidRPr="00827700">
              <w:t>candidate PDSCH</w:t>
            </w:r>
            <w:r>
              <w:t xml:space="preserve"> receptions</w:t>
            </w:r>
            <w:r w:rsidRPr="0082770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 the following pseudo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code. </w:t>
            </w:r>
          </w:p>
          <w:p w14:paraId="158F6BEB" w14:textId="77777777" w:rsidR="00306EF4" w:rsidRDefault="00306EF4" w:rsidP="00306EF4">
            <w:pPr>
              <w:rPr>
                <w:lang w:eastAsia="zh-CN"/>
              </w:rPr>
            </w:pPr>
            <w:r w:rsidRPr="00C95508">
              <w:rPr>
                <w:rFonts w:hint="eastAsia"/>
                <w:lang w:eastAsia="zh-CN"/>
              </w:rPr>
              <w:t xml:space="preserve">Set </w:t>
            </w:r>
            <w:r w:rsidRPr="00786AD7">
              <w:rPr>
                <w:rFonts w:cs="Arial"/>
                <w:position w:val="-10"/>
                <w:lang w:eastAsia="zh-CN"/>
              </w:rPr>
              <w:object w:dxaOrig="480" w:dyaOrig="279" w14:anchorId="66A3033B">
                <v:shape id="_x0000_i1036" type="#_x0000_t75" style="width:24pt;height:13.8pt" o:ole="">
                  <v:imagedata r:id="rId29" o:title=""/>
                </v:shape>
                <o:OLEObject Type="Embed" ProgID="Equation.3" ShapeID="_x0000_i1036" DrawAspect="Content" ObjectID="_1584551099" r:id="rId30"/>
              </w:object>
            </w:r>
            <w:r>
              <w:rPr>
                <w:rFonts w:cs="Arial"/>
                <w:lang w:eastAsia="zh-CN"/>
              </w:rPr>
              <w:t xml:space="preserve"> </w:t>
            </w:r>
            <w:r w:rsidRPr="00C95508">
              <w:t xml:space="preserve">- </w:t>
            </w:r>
            <w:r w:rsidRPr="00C95508">
              <w:rPr>
                <w:rFonts w:hint="eastAsia"/>
                <w:lang w:eastAsia="zh-CN"/>
              </w:rPr>
              <w:t xml:space="preserve">index of </w:t>
            </w:r>
            <w:r>
              <w:t>occasion</w:t>
            </w:r>
            <w:r w:rsidRPr="00C95508">
              <w:t xml:space="preserve"> </w:t>
            </w:r>
            <w:r>
              <w:t>for candidate</w:t>
            </w:r>
            <w:r w:rsidRPr="00C95508">
              <w:t xml:space="preserve"> PDSCH reception</w:t>
            </w:r>
          </w:p>
          <w:p w14:paraId="3A2BDF5A" w14:textId="77777777" w:rsidR="00306EF4" w:rsidRDefault="00306EF4" w:rsidP="00306EF4">
            <w:pPr>
              <w:rPr>
                <w:rFonts w:cs="Arial"/>
                <w:lang w:eastAsia="zh-CN"/>
              </w:rPr>
            </w:pPr>
            <w:r w:rsidRPr="00917FF8">
              <w:rPr>
                <w:lang w:eastAsia="zh-CN"/>
              </w:rPr>
              <w:t>S</w:t>
            </w:r>
            <w:r w:rsidRPr="00917FF8">
              <w:rPr>
                <w:rFonts w:hint="eastAsia"/>
                <w:lang w:eastAsia="zh-CN"/>
              </w:rPr>
              <w:t xml:space="preserve">et </w:t>
            </w:r>
            <w:r w:rsidRPr="0077502A">
              <w:rPr>
                <w:rFonts w:cs="Arial"/>
                <w:position w:val="-6"/>
                <w:lang w:eastAsia="zh-CN"/>
              </w:rPr>
              <w:object w:dxaOrig="580" w:dyaOrig="240" w14:anchorId="16BFD8D6">
                <v:shape id="_x0000_i1037" type="#_x0000_t75" style="width:28.8pt;height:12pt" o:ole="">
                  <v:imagedata r:id="rId31" o:title=""/>
                </v:shape>
                <o:OLEObject Type="Embed" ProgID="Equation.3" ShapeID="_x0000_i1037" DrawAspect="Content" ObjectID="_1584551100" r:id="rId32"/>
              </w:object>
            </w:r>
          </w:p>
          <w:p w14:paraId="40245663" w14:textId="77777777" w:rsidR="00306EF4" w:rsidRDefault="00306EF4" w:rsidP="00306EF4">
            <w:pPr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Set </w:t>
            </w:r>
            <w:r w:rsidRPr="005F08FB">
              <w:rPr>
                <w:rFonts w:cs="Arial"/>
                <w:position w:val="-10"/>
                <w:lang w:eastAsia="zh-CN"/>
              </w:rPr>
              <w:object w:dxaOrig="720" w:dyaOrig="300" w14:anchorId="58EE3A85">
                <v:shape id="_x0000_i1038" type="#_x0000_t75" style="width:36pt;height:15pt" o:ole="">
                  <v:imagedata r:id="rId33" o:title=""/>
                </v:shape>
                <o:OLEObject Type="Embed" ProgID="Equation.3" ShapeID="_x0000_i1038" DrawAspect="Content" ObjectID="_1584551101" r:id="rId34"/>
              </w:object>
            </w:r>
          </w:p>
          <w:p w14:paraId="4D12F3DF" w14:textId="77777777" w:rsidR="00306EF4" w:rsidRDefault="00306EF4" w:rsidP="00306EF4">
            <w:pPr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r w:rsidRPr="00786AD7">
              <w:rPr>
                <w:position w:val="-12"/>
              </w:rPr>
              <w:object w:dxaOrig="400" w:dyaOrig="360" w14:anchorId="4647E3AC">
                <v:shape id="_x0000_i1039" type="#_x0000_t75" style="width:19.8pt;height:18pt" o:ole="">
                  <v:imagedata r:id="rId35" o:title=""/>
                </v:shape>
                <o:OLEObject Type="Embed" ProgID="Equation.3" ShapeID="_x0000_i1039" DrawAspect="Content" ObjectID="_1584551102" r:id="rId36"/>
              </w:object>
            </w:r>
            <w:r>
              <w:t xml:space="preserve"> to the cardinality of set </w:t>
            </w:r>
            <w:r w:rsidRPr="00232ADB">
              <w:rPr>
                <w:position w:val="-10"/>
              </w:rPr>
              <w:object w:dxaOrig="300" w:dyaOrig="340" w14:anchorId="4EF611C7">
                <v:shape id="_x0000_i1040" type="#_x0000_t75" style="width:15pt;height:16.8pt" o:ole="">
                  <v:imagedata r:id="rId17" o:title=""/>
                </v:shape>
                <o:OLEObject Type="Embed" ProgID="Equation.3" ShapeID="_x0000_i1040" DrawAspect="Content" ObjectID="_1584551103" r:id="rId37"/>
              </w:object>
            </w:r>
            <w:r w:rsidRPr="00516DF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Set </w:t>
            </w:r>
            <w:r w:rsidRPr="003659EA">
              <w:rPr>
                <w:rFonts w:hint="eastAsia"/>
                <w:i/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 xml:space="preserve"> =0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index of slot timing</w:t>
            </w:r>
            <w:r>
              <w:rPr>
                <w:lang w:eastAsia="zh-CN"/>
              </w:rPr>
              <w:t xml:space="preserve"> values</w:t>
            </w:r>
            <w:r>
              <w:rPr>
                <w:rFonts w:hint="eastAsia"/>
                <w:lang w:eastAsia="zh-CN"/>
              </w:rPr>
              <w:t xml:space="preserve"> in set </w:t>
            </w:r>
            <w:r w:rsidRPr="00232ADB">
              <w:rPr>
                <w:position w:val="-10"/>
              </w:rPr>
              <w:object w:dxaOrig="300" w:dyaOrig="340" w14:anchorId="5114E665">
                <v:shape id="_x0000_i1041" type="#_x0000_t75" style="width:15pt;height:16.8pt" o:ole="">
                  <v:imagedata r:id="rId17" o:title=""/>
                </v:shape>
                <o:OLEObject Type="Embed" ProgID="Equation.3" ShapeID="_x0000_i1041" DrawAspect="Content" ObjectID="_1584551104" r:id="rId38"/>
              </w:object>
            </w:r>
          </w:p>
          <w:p w14:paraId="6B229F08" w14:textId="77777777" w:rsidR="00306EF4" w:rsidRDefault="00306EF4" w:rsidP="00306EF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while </w:t>
            </w:r>
            <w:r w:rsidRPr="00D319D6">
              <w:rPr>
                <w:position w:val="-12"/>
              </w:rPr>
              <w:object w:dxaOrig="700" w:dyaOrig="360" w14:anchorId="29D78822">
                <v:shape id="_x0000_i1042" type="#_x0000_t75" style="width:34.8pt;height:18pt" o:ole="">
                  <v:imagedata r:id="rId39" o:title=""/>
                </v:shape>
                <o:OLEObject Type="Embed" ProgID="Equation.3" ShapeID="_x0000_i1042" DrawAspect="Content" ObjectID="_1584551105" r:id="rId40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A3BDAC3" w14:textId="77777777" w:rsidR="00306EF4" w:rsidRDefault="00306EF4" w:rsidP="00306EF4">
            <w:pPr>
              <w:ind w:firstLine="28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r w:rsidRPr="00D319D6">
              <w:rPr>
                <w:rFonts w:cs="Arial"/>
                <w:position w:val="-4"/>
                <w:lang w:eastAsia="zh-CN"/>
              </w:rPr>
              <w:object w:dxaOrig="220" w:dyaOrig="220" w14:anchorId="4C8E5937">
                <v:shape id="_x0000_i1043" type="#_x0000_t75" style="width:10.8pt;height:10.8pt" o:ole="">
                  <v:imagedata r:id="rId41" o:title=""/>
                </v:shape>
                <o:OLEObject Type="Embed" ProgID="Equation.3" ShapeID="_x0000_i1043" DrawAspect="Content" ObjectID="_1584551106" r:id="rId42"/>
              </w:object>
            </w:r>
            <w:r>
              <w:rPr>
                <w:rFonts w:cs="Arial"/>
                <w:lang w:eastAsia="zh-CN"/>
              </w:rPr>
              <w:t xml:space="preserve"> to the set of </w:t>
            </w:r>
            <w:r>
              <w:rPr>
                <w:rFonts w:hint="eastAsia"/>
                <w:lang w:eastAsia="zh-CN"/>
              </w:rPr>
              <w:t xml:space="preserve">rows provided by </w:t>
            </w:r>
            <w:r w:rsidRPr="002E3595">
              <w:rPr>
                <w:i/>
              </w:rPr>
              <w:t>pdsch-symbolAllocation</w:t>
            </w:r>
          </w:p>
          <w:p w14:paraId="55443132" w14:textId="77777777" w:rsidR="00306EF4" w:rsidRDefault="00306EF4" w:rsidP="00306EF4">
            <w:pPr>
              <w:ind w:firstLine="284"/>
              <w:rPr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 w:rsidRPr="0085403A">
              <w:rPr>
                <w:position w:val="-10"/>
              </w:rPr>
              <w:object w:dxaOrig="300" w:dyaOrig="340" w14:anchorId="0C017D28">
                <v:shape id="_x0000_i1044" type="#_x0000_t75" style="width:15pt;height:16.8pt" o:ole="">
                  <v:imagedata r:id="rId43" o:title=""/>
                </v:shape>
                <o:OLEObject Type="Embed" ProgID="Equation.3" ShapeID="_x0000_i1044" DrawAspect="Content" ObjectID="_1584551107" r:id="rId44"/>
              </w:object>
            </w:r>
            <w:r>
              <w:t xml:space="preserve"> to the cardinality of </w:t>
            </w:r>
            <w:r w:rsidRPr="00232ADB">
              <w:rPr>
                <w:position w:val="-4"/>
              </w:rPr>
              <w:object w:dxaOrig="220" w:dyaOrig="220" w14:anchorId="302B29C5">
                <v:shape id="_x0000_i1045" type="#_x0000_t75" style="width:10.2pt;height:10.2pt" o:ole="">
                  <v:imagedata r:id="rId45" o:title=""/>
                </v:shape>
                <o:OLEObject Type="Embed" ProgID="Equation.3" ShapeID="_x0000_i1045" DrawAspect="Content" ObjectID="_1584551108" r:id="rId46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34203A82" w14:textId="77777777" w:rsidR="00306EF4" w:rsidRDefault="00306EF4" w:rsidP="00306EF4">
            <w:pPr>
              <w:ind w:firstLine="284"/>
              <w:rPr>
                <w:lang w:eastAsia="zh-CN"/>
              </w:rPr>
            </w:pPr>
            <w:r w:rsidRPr="00917FF8">
              <w:rPr>
                <w:lang w:eastAsia="zh-CN"/>
              </w:rPr>
              <w:t>S</w:t>
            </w:r>
            <w:r w:rsidRPr="00917FF8">
              <w:rPr>
                <w:rFonts w:hint="eastAsia"/>
                <w:lang w:eastAsia="zh-CN"/>
              </w:rPr>
              <w:t xml:space="preserve">et </w:t>
            </w:r>
            <w:r w:rsidRPr="0085403A">
              <w:rPr>
                <w:position w:val="-6"/>
              </w:rPr>
              <w:object w:dxaOrig="460" w:dyaOrig="240" w14:anchorId="02EE33ED">
                <v:shape id="_x0000_i1046" type="#_x0000_t75" style="width:22.8pt;height:12pt" o:ole="">
                  <v:imagedata r:id="rId47" o:title=""/>
                </v:shape>
                <o:OLEObject Type="Embed" ProgID="Equation.3" ShapeID="_x0000_i1046" DrawAspect="Content" ObjectID="_1584551109" r:id="rId48"/>
              </w:object>
            </w:r>
            <w:r w:rsidRPr="00516DF0">
              <w:rPr>
                <w:rFonts w:hint="eastAsia"/>
                <w:lang w:eastAsia="zh-CN"/>
              </w:rPr>
              <w:t xml:space="preserve"> </w:t>
            </w:r>
            <w:r w:rsidRPr="00516DF0">
              <w:rPr>
                <w:lang w:eastAsia="zh-CN"/>
              </w:rPr>
              <w:t>–</w:t>
            </w:r>
            <w:r w:rsidRPr="00516DF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index of row provided by</w:t>
            </w:r>
            <w:r>
              <w:t xml:space="preserve"> </w:t>
            </w:r>
            <w:r w:rsidRPr="002E3595">
              <w:rPr>
                <w:i/>
              </w:rPr>
              <w:t>pdsch-symbolAllocation</w:t>
            </w:r>
            <w:r>
              <w:t xml:space="preserve"> </w:t>
            </w:r>
          </w:p>
          <w:p w14:paraId="537163EB" w14:textId="77777777" w:rsidR="00306EF4" w:rsidRPr="00516DF0" w:rsidRDefault="00306EF4" w:rsidP="00306EF4">
            <w:pPr>
              <w:ind w:firstLine="284"/>
              <w:rPr>
                <w:lang w:eastAsia="zh-CN"/>
              </w:rPr>
            </w:pPr>
            <w:r w:rsidRPr="00917FF8">
              <w:t xml:space="preserve">while </w:t>
            </w:r>
            <w:r w:rsidRPr="0085403A">
              <w:rPr>
                <w:position w:val="-10"/>
              </w:rPr>
              <w:object w:dxaOrig="580" w:dyaOrig="340" w14:anchorId="074AB7E9">
                <v:shape id="_x0000_i1047" type="#_x0000_t75" style="width:28.8pt;height:17.4pt" o:ole="">
                  <v:imagedata r:id="rId49" o:title=""/>
                </v:shape>
                <o:OLEObject Type="Embed" ProgID="Equation.3" ShapeID="_x0000_i1047" DrawAspect="Content" ObjectID="_1584551110" r:id="rId50"/>
              </w:object>
            </w:r>
          </w:p>
          <w:p w14:paraId="40130E48" w14:textId="77777777" w:rsidR="00306EF4" w:rsidRDefault="00306EF4" w:rsidP="00306EF4">
            <w:pPr>
              <w:ind w:left="568"/>
              <w:rPr>
                <w:lang w:eastAsia="zh-CN"/>
              </w:rPr>
            </w:pPr>
            <w:r w:rsidRPr="00157500">
              <w:rPr>
                <w:rFonts w:hint="eastAsia"/>
                <w:lang w:eastAsia="zh-CN"/>
              </w:rPr>
              <w:t xml:space="preserve">if </w:t>
            </w:r>
            <w:r w:rsidRPr="00157500">
              <w:rPr>
                <w:lang w:eastAsia="zh-CN"/>
              </w:rPr>
              <w:t xml:space="preserve">the UE is provided higher layer parameter </w:t>
            </w:r>
            <w:r w:rsidRPr="00157500">
              <w:rPr>
                <w:i/>
              </w:rPr>
              <w:t>UL-DL-configuration-common</w:t>
            </w:r>
            <w:r w:rsidRPr="00157500">
              <w:t xml:space="preserve"> </w:t>
            </w:r>
            <w:r w:rsidRPr="00157500">
              <w:rPr>
                <w:lang w:eastAsia="zh-CN"/>
              </w:rPr>
              <w:t>or</w:t>
            </w:r>
            <w:r w:rsidRPr="00157500">
              <w:t xml:space="preserve"> higher layer parameter </w:t>
            </w:r>
            <w:r w:rsidRPr="00157500">
              <w:rPr>
                <w:i/>
              </w:rPr>
              <w:t>UL-DL-configuration-dedicated</w:t>
            </w:r>
            <w:r w:rsidRPr="00157500">
              <w:rPr>
                <w:lang w:eastAsia="zh-CN"/>
              </w:rPr>
              <w:t xml:space="preserve"> and </w:t>
            </w:r>
            <w:r w:rsidRPr="00157500">
              <w:rPr>
                <w:rFonts w:hint="eastAsia"/>
                <w:lang w:eastAsia="zh-CN"/>
              </w:rPr>
              <w:t xml:space="preserve">at least one OFDM symbol of the PDSCH time resource derived by row </w:t>
            </w:r>
            <w:r w:rsidRPr="00157500">
              <w:rPr>
                <w:position w:val="-4"/>
              </w:rPr>
              <w:object w:dxaOrig="160" w:dyaOrig="180" w14:anchorId="587E0A96">
                <v:shape id="_x0000_i1048" type="#_x0000_t75" style="width:7.8pt;height:9pt" o:ole="">
                  <v:imagedata r:id="rId51" o:title=""/>
                </v:shape>
                <o:OLEObject Type="Embed" ProgID="Equation.3" ShapeID="_x0000_i1048" DrawAspect="Content" ObjectID="_1584551111" r:id="rId52"/>
              </w:object>
            </w:r>
            <w:r w:rsidRPr="00157500">
              <w:t xml:space="preserve"> in slot </w:t>
            </w:r>
            <w:r w:rsidRPr="00157500">
              <w:rPr>
                <w:position w:val="-12"/>
              </w:rPr>
              <w:object w:dxaOrig="660" w:dyaOrig="320" w14:anchorId="7668FC03">
                <v:shape id="_x0000_i1049" type="#_x0000_t75" style="width:33pt;height:16.2pt" o:ole="">
                  <v:imagedata r:id="rId53" o:title=""/>
                </v:shape>
                <o:OLEObject Type="Embed" ProgID="Equation.3" ShapeID="_x0000_i1049" DrawAspect="Content" ObjectID="_1584551112" r:id="rId54"/>
              </w:object>
            </w:r>
            <w:r w:rsidRPr="00157500">
              <w:t xml:space="preserve"> </w:t>
            </w:r>
            <w:r w:rsidRPr="00157500">
              <w:rPr>
                <w:rFonts w:hint="eastAsia"/>
                <w:lang w:eastAsia="zh-CN"/>
              </w:rPr>
              <w:t>is configured as UL</w:t>
            </w:r>
            <w:r w:rsidRPr="00157500">
              <w:rPr>
                <w:rFonts w:hint="eastAsia"/>
                <w:i/>
                <w:lang w:eastAsia="zh-CN"/>
              </w:rPr>
              <w:t xml:space="preserve"> </w: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>or</w:t>
            </w:r>
            <w:r w:rsidRPr="00157500">
              <w:rPr>
                <w:strike/>
                <w:color w:val="FF0000"/>
                <w:lang w:eastAsia="zh-CN"/>
              </w:rPr>
              <w:t xml:space="preserve"> </w: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 xml:space="preserve">slot </w:t>
            </w:r>
            <w:r w:rsidRPr="00157500">
              <w:rPr>
                <w:strike/>
                <w:color w:val="FF0000"/>
                <w:position w:val="-12"/>
              </w:rPr>
              <w:object w:dxaOrig="1060" w:dyaOrig="320" w14:anchorId="349906B6">
                <v:shape id="_x0000_i1050" type="#_x0000_t75" style="width:53.4pt;height:16.2pt" o:ole="">
                  <v:imagedata r:id="rId55" o:title=""/>
                </v:shape>
                <o:OLEObject Type="Embed" ProgID="Equation.3" ShapeID="_x0000_i1050" DrawAspect="Content" ObjectID="_1584551113" r:id="rId56"/>
              </w:objec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>, where</w:t>
            </w:r>
            <w:r w:rsidRPr="00157500">
              <w:rPr>
                <w:strike/>
                <w:color w:val="FF0000"/>
                <w:lang w:eastAsia="zh-CN"/>
              </w:rPr>
              <w:t xml:space="preserve"> </w:t>
            </w:r>
            <w:r w:rsidRPr="00157500">
              <w:rPr>
                <w:strike/>
                <w:color w:val="FF0000"/>
                <w:position w:val="-12"/>
              </w:rPr>
              <w:object w:dxaOrig="380" w:dyaOrig="320" w14:anchorId="6DA34543">
                <v:shape id="_x0000_i1051" type="#_x0000_t75" style="width:19.2pt;height:16.2pt" o:ole="">
                  <v:imagedata r:id="rId57" o:title=""/>
                </v:shape>
                <o:OLEObject Type="Embed" ProgID="Equation.3" ShapeID="_x0000_i1051" DrawAspect="Content" ObjectID="_1584551114" r:id="rId58"/>
              </w:objec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 xml:space="preserve"> is the</w:t>
            </w:r>
            <w:r w:rsidRPr="00157500">
              <w:rPr>
                <w:rFonts w:hint="eastAsia"/>
                <w:i/>
                <w:strike/>
                <w:color w:val="FF0000"/>
                <w:lang w:eastAsia="zh-CN"/>
              </w:rPr>
              <w:t xml:space="preserve"> k</w: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 xml:space="preserve">-th slot timing value in set </w:t>
            </w:r>
            <w:r w:rsidRPr="00157500">
              <w:rPr>
                <w:strike/>
                <w:color w:val="FF0000"/>
                <w:position w:val="-10"/>
              </w:rPr>
              <w:object w:dxaOrig="300" w:dyaOrig="340" w14:anchorId="2BA510AE">
                <v:shape id="_x0000_i1052" type="#_x0000_t75" style="width:15pt;height:16.8pt" o:ole="">
                  <v:imagedata r:id="rId17" o:title=""/>
                </v:shape>
                <o:OLEObject Type="Embed" ProgID="Equation.3" ShapeID="_x0000_i1052" DrawAspect="Content" ObjectID="_1584551115" r:id="rId59"/>
              </w:objec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 xml:space="preserve"> and </w:t>
            </w:r>
            <w:r w:rsidRPr="00157500">
              <w:rPr>
                <w:strike/>
                <w:color w:val="FF0000"/>
                <w:position w:val="-10"/>
              </w:rPr>
              <w:object w:dxaOrig="300" w:dyaOrig="300" w14:anchorId="767DA811">
                <v:shape id="_x0000_i1053" type="#_x0000_t75" style="width:15pt;height:15.6pt" o:ole="">
                  <v:imagedata r:id="rId60" o:title=""/>
                </v:shape>
                <o:OLEObject Type="Embed" ProgID="Equation.3" ShapeID="_x0000_i1053" DrawAspect="Content" ObjectID="_1584551116" r:id="rId61"/>
              </w:objec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 xml:space="preserve"> is derived by row </w:t>
            </w:r>
            <w:r w:rsidRPr="00157500">
              <w:rPr>
                <w:strike/>
                <w:color w:val="FF0000"/>
                <w:position w:val="-4"/>
              </w:rPr>
              <w:object w:dxaOrig="160" w:dyaOrig="180" w14:anchorId="4DA5919B">
                <v:shape id="_x0000_i1054" type="#_x0000_t75" style="width:7.8pt;height:9pt" o:ole="">
                  <v:imagedata r:id="rId62" o:title=""/>
                </v:shape>
                <o:OLEObject Type="Embed" ProgID="Equation.3" ShapeID="_x0000_i1054" DrawAspect="Content" ObjectID="_1584551117" r:id="rId63"/>
              </w:object>
            </w:r>
            <w:r w:rsidRPr="00157500">
              <w:rPr>
                <w:strike/>
                <w:color w:val="FF0000"/>
              </w:rPr>
              <w:t xml:space="preserve"> </w: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>of</w:t>
            </w:r>
            <w:r w:rsidRPr="00157500">
              <w:rPr>
                <w:strike/>
                <w:color w:val="FF0000"/>
              </w:rPr>
              <w:t xml:space="preserve"> </w:t>
            </w:r>
            <w:r w:rsidRPr="00157500">
              <w:rPr>
                <w:i/>
                <w:strike/>
                <w:color w:val="FF0000"/>
              </w:rPr>
              <w:t>pdsch-symbolAllocation</w:t>
            </w:r>
            <w:r w:rsidRPr="00157500">
              <w:rPr>
                <w:rFonts w:hint="eastAsia"/>
                <w:strike/>
                <w:color w:val="FF0000"/>
                <w:lang w:eastAsia="zh-CN"/>
              </w:rPr>
              <w:t>, does not include at least one configured PDCCH monitoring occasion f</w:t>
            </w:r>
            <w:r w:rsidRPr="00157500">
              <w:rPr>
                <w:strike/>
                <w:color w:val="FF0000"/>
              </w:rPr>
              <w:t xml:space="preserve">or PDCCH with DCI format </w:t>
            </w:r>
            <w:r w:rsidRPr="00157500">
              <w:rPr>
                <w:strike/>
                <w:color w:val="FF0000"/>
                <w:lang w:eastAsia="zh-CN"/>
              </w:rPr>
              <w:t>1_0 or DCI format 1_1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617A6D1" w14:textId="77777777" w:rsidR="00306EF4" w:rsidRDefault="00306EF4" w:rsidP="00306EF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232ADB">
              <w:rPr>
                <w:position w:val="-6"/>
              </w:rPr>
              <w:object w:dxaOrig="780" w:dyaOrig="240" w14:anchorId="63CFC3D8">
                <v:shape id="_x0000_i1055" type="#_x0000_t75" style="width:36.6pt;height:11.4pt" o:ole="">
                  <v:imagedata r:id="rId64" o:title=""/>
                </v:shape>
                <o:OLEObject Type="Embed" ProgID="Equation.3" ShapeID="_x0000_i1055" DrawAspect="Content" ObjectID="_1584551118" r:id="rId65"/>
              </w:object>
            </w:r>
            <w:r>
              <w:t>;</w:t>
            </w:r>
          </w:p>
          <w:p w14:paraId="44675E6B" w14:textId="77777777" w:rsidR="00306EF4" w:rsidRPr="0085403A" w:rsidRDefault="00306EF4" w:rsidP="00306EF4">
            <w:pPr>
              <w:ind w:left="284" w:firstLine="284"/>
              <w:rPr>
                <w:lang w:eastAsia="zh-CN"/>
              </w:rPr>
            </w:pPr>
            <w:r w:rsidRPr="00917FF8">
              <w:rPr>
                <w:rFonts w:cs="Arial" w:hint="eastAsia"/>
                <w:lang w:eastAsia="zh-CN"/>
              </w:rPr>
              <w:t>end if</w:t>
            </w:r>
          </w:p>
          <w:p w14:paraId="4C9DF514" w14:textId="77777777" w:rsidR="00306EF4" w:rsidRPr="008618BB" w:rsidRDefault="00306EF4" w:rsidP="00306EF4">
            <w:pPr>
              <w:ind w:left="284" w:firstLine="284"/>
              <w:rPr>
                <w:lang w:eastAsia="zh-CN"/>
              </w:rPr>
            </w:pPr>
            <w:r w:rsidRPr="00451A45">
              <w:rPr>
                <w:position w:val="-4"/>
              </w:rPr>
              <w:object w:dxaOrig="700" w:dyaOrig="220" w14:anchorId="34991BD2">
                <v:shape id="_x0000_i1056" type="#_x0000_t75" style="width:34.8pt;height:10.8pt" o:ole="">
                  <v:imagedata r:id="rId66" o:title=""/>
                </v:shape>
                <o:OLEObject Type="Embed" ProgID="Equation.3" ShapeID="_x0000_i1056" DrawAspect="Content" ObjectID="_1584551119" r:id="rId67"/>
              </w:object>
            </w:r>
            <w:r w:rsidRPr="008618BB">
              <w:rPr>
                <w:lang w:eastAsia="zh-CN"/>
              </w:rPr>
              <w:t xml:space="preserve">; </w:t>
            </w:r>
          </w:p>
          <w:p w14:paraId="62CFE1AC" w14:textId="0D34B07D" w:rsidR="00306EF4" w:rsidRDefault="00306EF4" w:rsidP="00306EF4">
            <w:pPr>
              <w:ind w:firstLine="284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end while</w:t>
            </w:r>
          </w:p>
          <w:p w14:paraId="39636EFF" w14:textId="09B91528" w:rsidR="007D4D89" w:rsidRDefault="007D4D89" w:rsidP="00306EF4">
            <w:pPr>
              <w:ind w:firstLine="284"/>
              <w:rPr>
                <w:lang w:eastAsia="zh-CN"/>
              </w:rPr>
            </w:pPr>
            <w:r>
              <w:rPr>
                <w:lang w:eastAsia="zh-CN"/>
              </w:rPr>
              <w:t>[… ]</w:t>
            </w:r>
          </w:p>
          <w:p w14:paraId="218C27BF" w14:textId="04159A41" w:rsidR="007D4D89" w:rsidRDefault="007D4D89" w:rsidP="00306EF4">
            <w:pPr>
              <w:ind w:firstLine="284"/>
              <w:rPr>
                <w:lang w:eastAsia="zh-CN"/>
              </w:rPr>
            </w:pPr>
            <w:r w:rsidRPr="002462F4">
              <w:rPr>
                <w:position w:val="-6"/>
              </w:rPr>
              <w:object w:dxaOrig="740" w:dyaOrig="260" w14:anchorId="18DD7D1E">
                <v:shape id="_x0000_i1057" type="#_x0000_t75" style="width:37.2pt;height:13.2pt" o:ole="">
                  <v:imagedata r:id="rId68" o:title=""/>
                </v:shape>
                <o:OLEObject Type="Embed" ProgID="Equation.3" ShapeID="_x0000_i1057" DrawAspect="Content" ObjectID="_1584551120" r:id="rId69"/>
              </w:object>
            </w:r>
            <w:r w:rsidRPr="008618BB">
              <w:rPr>
                <w:lang w:eastAsia="zh-CN"/>
              </w:rPr>
              <w:t>;</w:t>
            </w:r>
          </w:p>
          <w:p w14:paraId="26876162" w14:textId="77777777" w:rsidR="007D4D89" w:rsidRPr="00232ADB" w:rsidRDefault="007D4D89" w:rsidP="007D4D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end while</w:t>
            </w:r>
          </w:p>
          <w:p w14:paraId="738AB831" w14:textId="77777777" w:rsidR="00306EF4" w:rsidRDefault="00306EF4" w:rsidP="00D50142">
            <w:pPr>
              <w:jc w:val="both"/>
              <w:rPr>
                <w:bCs/>
                <w:lang w:val="en-US"/>
              </w:rPr>
            </w:pPr>
          </w:p>
        </w:tc>
      </w:tr>
    </w:tbl>
    <w:p w14:paraId="67A75593" w14:textId="42F7DAE2" w:rsidR="00152961" w:rsidRDefault="00807D9C" w:rsidP="00D50142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 xml:space="preserve">   </w:t>
      </w:r>
    </w:p>
    <w:p w14:paraId="0077BA95" w14:textId="336DB6C7" w:rsidR="00152961" w:rsidRDefault="007D4D89" w:rsidP="00D50142">
      <w:pPr>
        <w:jc w:val="both"/>
        <w:rPr>
          <w:bCs/>
          <w:lang w:val="en-US"/>
        </w:rPr>
      </w:pPr>
      <w:r>
        <w:rPr>
          <w:bCs/>
          <w:lang w:val="en-US"/>
        </w:rPr>
        <w:t>The next aspect is the following pseudocode</w:t>
      </w:r>
      <w:r w:rsidR="004D662E">
        <w:rPr>
          <w:bCs/>
          <w:lang w:val="en-US"/>
        </w:rPr>
        <w:t xml:space="preserve"> performing pruning of overlapping potential PDSCH allocations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4D89" w14:paraId="5634350B" w14:textId="77777777" w:rsidTr="007D4D89">
        <w:tc>
          <w:tcPr>
            <w:tcW w:w="9629" w:type="dxa"/>
          </w:tcPr>
          <w:p w14:paraId="68D25521" w14:textId="79554904" w:rsidR="00C01E9B" w:rsidRDefault="00C01E9B" w:rsidP="00C01E9B">
            <w:pPr>
              <w:ind w:firstLine="284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 w:rsidRPr="00AF1A70">
              <w:rPr>
                <w:lang w:eastAsia="x-none"/>
              </w:rPr>
              <w:t xml:space="preserve">the </w:t>
            </w:r>
            <w:r w:rsidRPr="00C01E9B">
              <w:rPr>
                <w:strike/>
                <w:color w:val="FF0000"/>
                <w:lang w:eastAsia="x-none"/>
              </w:rPr>
              <w:t>does not</w:t>
            </w:r>
            <w:r w:rsidRPr="00C01E9B">
              <w:rPr>
                <w:color w:val="FF0000"/>
                <w:lang w:eastAsia="x-none"/>
              </w:rPr>
              <w:t xml:space="preserve"> </w:t>
            </w:r>
            <w:r w:rsidRPr="00C01E9B">
              <w:rPr>
                <w:lang w:eastAsia="x-none"/>
              </w:rPr>
              <w:t xml:space="preserve">UE </w:t>
            </w:r>
            <w:r w:rsidRPr="00C01E9B">
              <w:rPr>
                <w:color w:val="FF0000"/>
                <w:lang w:eastAsia="x-none"/>
              </w:rPr>
              <w:t xml:space="preserve">does not </w:t>
            </w:r>
            <w:r w:rsidRPr="00AF1A70">
              <w:rPr>
                <w:lang w:eastAsia="x-none"/>
              </w:rPr>
              <w:t>indicate capability</w:t>
            </w:r>
            <w:r>
              <w:rPr>
                <w:lang w:eastAsia="x-none"/>
              </w:rPr>
              <w:t xml:space="preserve"> to receive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more 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AF1A70">
              <w:rPr>
                <w:lang w:eastAsia="x-none"/>
              </w:rPr>
              <w:t>one unicast PDSCH per slot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</w:t>
            </w:r>
            <w:r w:rsidRPr="00AE44D6">
              <w:rPr>
                <w:rFonts w:cs="Arial"/>
                <w:position w:val="-6"/>
                <w:lang w:eastAsia="zh-CN"/>
              </w:rPr>
              <w:object w:dxaOrig="580" w:dyaOrig="240" w14:anchorId="132F7ED0">
                <v:shape id="_x0000_i1058" type="#_x0000_t75" style="width:28.8pt;height:12pt" o:ole="">
                  <v:imagedata r:id="rId70" o:title=""/>
                </v:shape>
                <o:OLEObject Type="Embed" ProgID="Equation.3" ShapeID="_x0000_i1058" DrawAspect="Content" ObjectID="_1584551121" r:id="rId71"/>
              </w:object>
            </w:r>
            <w:r>
              <w:rPr>
                <w:rFonts w:cs="Arial" w:hint="eastAsia"/>
                <w:lang w:eastAsia="zh-CN"/>
              </w:rPr>
              <w:t xml:space="preserve">, </w:t>
            </w:r>
          </w:p>
          <w:p w14:paraId="6818B3B8" w14:textId="77777777" w:rsidR="00C01E9B" w:rsidRDefault="00C01E9B" w:rsidP="00C01E9B">
            <w:pPr>
              <w:ind w:left="284" w:firstLine="284"/>
              <w:rPr>
                <w:lang w:eastAsia="zh-CN"/>
              </w:rPr>
            </w:pPr>
            <w:r w:rsidRPr="002D789B">
              <w:rPr>
                <w:rFonts w:cs="Arial"/>
                <w:position w:val="-12"/>
                <w:lang w:eastAsia="zh-CN"/>
              </w:rPr>
              <w:object w:dxaOrig="1440" w:dyaOrig="320" w14:anchorId="2020B1C7">
                <v:shape id="_x0000_i1059" type="#_x0000_t75" style="width:1in;height:16.2pt" o:ole="">
                  <v:imagedata r:id="rId72" o:title=""/>
                </v:shape>
                <o:OLEObject Type="Embed" ProgID="Equation.3" ShapeID="_x0000_i1059" DrawAspect="Content" ObjectID="_1584551122" r:id="rId73"/>
              </w:object>
            </w:r>
          </w:p>
          <w:p w14:paraId="16B386CB" w14:textId="77777777" w:rsidR="00C01E9B" w:rsidRPr="00AE44D6" w:rsidRDefault="00C01E9B" w:rsidP="00C01E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lang w:eastAsia="zh-CN"/>
              </w:rPr>
              <w:t xml:space="preserve">else </w:t>
            </w:r>
          </w:p>
          <w:p w14:paraId="0046D146" w14:textId="77777777" w:rsidR="00C01E9B" w:rsidRDefault="00C01E9B" w:rsidP="00C01E9B">
            <w:pPr>
              <w:ind w:firstLine="284"/>
              <w:rPr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 w:rsidRPr="0085403A">
              <w:rPr>
                <w:position w:val="-10"/>
              </w:rPr>
              <w:object w:dxaOrig="300" w:dyaOrig="340" w14:anchorId="2150EC52">
                <v:shape id="_x0000_i1060" type="#_x0000_t75" style="width:15pt;height:16.8pt" o:ole="">
                  <v:imagedata r:id="rId43" o:title=""/>
                </v:shape>
                <o:OLEObject Type="Embed" ProgID="Equation.3" ShapeID="_x0000_i1060" DrawAspect="Content" ObjectID="_1584551123" r:id="rId74"/>
              </w:object>
            </w:r>
            <w:r>
              <w:t xml:space="preserve"> to the cardinality of </w:t>
            </w:r>
            <w:r w:rsidRPr="00232ADB">
              <w:rPr>
                <w:position w:val="-4"/>
              </w:rPr>
              <w:object w:dxaOrig="220" w:dyaOrig="220" w14:anchorId="3886D524">
                <v:shape id="_x0000_i1061" type="#_x0000_t75" style="width:10.2pt;height:10.2pt" o:ole="">
                  <v:imagedata r:id="rId45" o:title=""/>
                </v:shape>
                <o:OLEObject Type="Embed" ProgID="Equation.3" ShapeID="_x0000_i1061" DrawAspect="Content" ObjectID="_1584551124" r:id="rId75"/>
              </w:object>
            </w:r>
          </w:p>
          <w:p w14:paraId="37D70E65" w14:textId="77777777" w:rsidR="00C01E9B" w:rsidRPr="00917FF8" w:rsidRDefault="00C01E9B" w:rsidP="00C01E9B">
            <w:pPr>
              <w:ind w:firstLine="284"/>
              <w:rPr>
                <w:lang w:eastAsia="zh-CN"/>
              </w:rPr>
            </w:pPr>
            <w:r w:rsidRPr="00516DF0">
              <w:rPr>
                <w:rFonts w:hint="eastAsia"/>
                <w:lang w:eastAsia="zh-CN"/>
              </w:rPr>
              <w:t xml:space="preserve">Set </w:t>
            </w:r>
            <w:r w:rsidRPr="00451A45">
              <w:rPr>
                <w:position w:val="-6"/>
              </w:rPr>
              <w:object w:dxaOrig="220" w:dyaOrig="200" w14:anchorId="27AB8744">
                <v:shape id="_x0000_i1062" type="#_x0000_t75" style="width:10.8pt;height:10.2pt" o:ole="">
                  <v:imagedata r:id="rId76" o:title=""/>
                </v:shape>
                <o:OLEObject Type="Embed" ProgID="Equation.3" ShapeID="_x0000_i1062" DrawAspect="Content" ObjectID="_1584551125" r:id="rId77"/>
              </w:object>
            </w:r>
            <w:r w:rsidRPr="00516DF0">
              <w:rPr>
                <w:rFonts w:hint="eastAsia"/>
                <w:lang w:eastAsia="zh-CN"/>
              </w:rPr>
              <w:t xml:space="preserve"> </w:t>
            </w:r>
            <w:r w:rsidRPr="002462F4"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the </w:t>
            </w:r>
            <w:r w:rsidRPr="002462F4">
              <w:rPr>
                <w:rFonts w:hint="eastAsia"/>
                <w:lang w:eastAsia="zh-CN"/>
              </w:rPr>
              <w:t xml:space="preserve">smallest </w:t>
            </w:r>
            <w:r w:rsidRPr="002462F4">
              <w:rPr>
                <w:lang w:eastAsia="zh-CN"/>
              </w:rPr>
              <w:t>last</w:t>
            </w:r>
            <w:r w:rsidRPr="002462F4">
              <w:rPr>
                <w:rFonts w:hint="eastAsia"/>
                <w:lang w:eastAsia="zh-CN"/>
              </w:rPr>
              <w:t xml:space="preserve"> OFDM symbol index</w:t>
            </w:r>
            <w:r>
              <w:rPr>
                <w:lang w:eastAsia="zh-CN"/>
              </w:rPr>
              <w:t>, as</w:t>
            </w:r>
            <w:r>
              <w:rPr>
                <w:rFonts w:hint="eastAsia"/>
                <w:lang w:eastAsia="zh-CN"/>
              </w:rPr>
              <w:t xml:space="preserve"> determined by</w:t>
            </w:r>
            <w:r>
              <w:rPr>
                <w:lang w:eastAsia="zh-CN"/>
              </w:rPr>
              <w:t xml:space="preserve"> the</w:t>
            </w:r>
            <w:r w:rsidRPr="0048482F">
              <w:rPr>
                <w:color w:val="000000"/>
              </w:rPr>
              <w:t xml:space="preserve"> </w:t>
            </w:r>
            <w:r w:rsidRPr="0048482F">
              <w:rPr>
                <w:i/>
                <w:color w:val="000000"/>
              </w:rPr>
              <w:t>SLIV</w:t>
            </w:r>
            <w:r>
              <w:rPr>
                <w:lang w:eastAsia="zh-CN"/>
              </w:rPr>
              <w:t xml:space="preserve">, among all rows of </w:t>
            </w:r>
            <w:r w:rsidRPr="00232ADB">
              <w:rPr>
                <w:position w:val="-4"/>
              </w:rPr>
              <w:object w:dxaOrig="220" w:dyaOrig="220" w14:anchorId="7A711697">
                <v:shape id="_x0000_i1063" type="#_x0000_t75" style="width:10.2pt;height:10.2pt" o:ole="">
                  <v:imagedata r:id="rId45" o:title=""/>
                </v:shape>
                <o:OLEObject Type="Embed" ProgID="Equation.3" ShapeID="_x0000_i1063" DrawAspect="Content" ObjectID="_1584551126" r:id="rId78"/>
              </w:object>
            </w:r>
          </w:p>
          <w:p w14:paraId="505019B9" w14:textId="77777777" w:rsidR="00C01E9B" w:rsidRDefault="00C01E9B" w:rsidP="00C01E9B">
            <w:pPr>
              <w:ind w:firstLine="284"/>
              <w:rPr>
                <w:lang w:eastAsia="zh-CN"/>
              </w:rPr>
            </w:pPr>
            <w:r>
              <w:rPr>
                <w:lang w:eastAsia="zh-CN"/>
              </w:rPr>
              <w:t xml:space="preserve">while </w:t>
            </w:r>
            <w:r w:rsidRPr="00CA6E16">
              <w:rPr>
                <w:rFonts w:cs="Arial"/>
                <w:position w:val="-6"/>
                <w:lang w:eastAsia="zh-CN"/>
              </w:rPr>
              <w:object w:dxaOrig="580" w:dyaOrig="240" w14:anchorId="5F7C855B">
                <v:shape id="_x0000_i1064" type="#_x0000_t75" style="width:28.8pt;height:12pt" o:ole="">
                  <v:imagedata r:id="rId70" o:title=""/>
                </v:shape>
                <o:OLEObject Type="Embed" ProgID="Equation.3" ShapeID="_x0000_i1064" DrawAspect="Content" ObjectID="_1584551127" r:id="rId79"/>
              </w:object>
            </w:r>
          </w:p>
          <w:p w14:paraId="2BF7BF0D" w14:textId="77777777" w:rsidR="00C01E9B" w:rsidRDefault="00C01E9B" w:rsidP="00C01E9B">
            <w:pPr>
              <w:ind w:firstLine="284"/>
              <w:rPr>
                <w:lang w:eastAsia="zh-CN"/>
              </w:rPr>
            </w:pPr>
            <w:r w:rsidRPr="00917FF8">
              <w:rPr>
                <w:lang w:eastAsia="zh-CN"/>
              </w:rPr>
              <w:t>S</w:t>
            </w:r>
            <w:r w:rsidRPr="00917FF8">
              <w:rPr>
                <w:rFonts w:hint="eastAsia"/>
                <w:lang w:eastAsia="zh-CN"/>
              </w:rPr>
              <w:t xml:space="preserve">et </w:t>
            </w:r>
            <w:r w:rsidRPr="00451A45">
              <w:rPr>
                <w:position w:val="-6"/>
              </w:rPr>
              <w:object w:dxaOrig="460" w:dyaOrig="240" w14:anchorId="4714E07B">
                <v:shape id="_x0000_i1065" type="#_x0000_t75" style="width:22.8pt;height:12pt" o:ole="">
                  <v:imagedata r:id="rId80" o:title=""/>
                </v:shape>
                <o:OLEObject Type="Embed" ProgID="Equation.3" ShapeID="_x0000_i1065" DrawAspect="Content" ObjectID="_1584551128" r:id="rId81"/>
              </w:object>
            </w:r>
            <w:r w:rsidRPr="00516DF0">
              <w:rPr>
                <w:rFonts w:hint="eastAsia"/>
                <w:lang w:eastAsia="zh-CN"/>
              </w:rPr>
              <w:t xml:space="preserve"> </w:t>
            </w:r>
          </w:p>
          <w:p w14:paraId="5A691E54" w14:textId="77777777" w:rsidR="00C01E9B" w:rsidRDefault="00C01E9B" w:rsidP="00C01E9B">
            <w:pPr>
              <w:ind w:left="284" w:firstLine="284"/>
              <w:rPr>
                <w:lang w:eastAsia="zh-CN"/>
              </w:rPr>
            </w:pPr>
            <w:r w:rsidRPr="00917FF8">
              <w:t xml:space="preserve">while </w:t>
            </w:r>
            <w:r w:rsidRPr="0085403A">
              <w:rPr>
                <w:position w:val="-10"/>
              </w:rPr>
              <w:object w:dxaOrig="560" w:dyaOrig="340" w14:anchorId="06F4A228">
                <v:shape id="_x0000_i1066" type="#_x0000_t75" style="width:28.2pt;height:17.4pt" o:ole="">
                  <v:imagedata r:id="rId82" o:title=""/>
                </v:shape>
                <o:OLEObject Type="Embed" ProgID="Equation.3" ShapeID="_x0000_i1066" DrawAspect="Content" ObjectID="_1584551129" r:id="rId83"/>
              </w:object>
            </w:r>
          </w:p>
          <w:p w14:paraId="0DBD56BC" w14:textId="77777777" w:rsidR="00C01E9B" w:rsidRDefault="00C01E9B" w:rsidP="00C01E9B">
            <w:pPr>
              <w:ind w:left="568" w:firstLine="284"/>
              <w:rPr>
                <w:lang w:eastAsia="zh-CN"/>
              </w:rPr>
            </w:pPr>
            <w:r w:rsidRPr="00516DF0">
              <w:rPr>
                <w:rFonts w:hint="eastAsia"/>
                <w:lang w:eastAsia="zh-CN"/>
              </w:rPr>
              <w:t xml:space="preserve">if </w:t>
            </w:r>
            <w:r w:rsidRPr="00272FBE">
              <w:rPr>
                <w:position w:val="-6"/>
              </w:rPr>
              <w:object w:dxaOrig="560" w:dyaOrig="240" w14:anchorId="71FD9957">
                <v:shape id="_x0000_i1067" type="#_x0000_t75" style="width:28.2pt;height:12pt" o:ole="">
                  <v:imagedata r:id="rId84" o:title=""/>
                </v:shape>
                <o:OLEObject Type="Embed" ProgID="Equation.3" ShapeID="_x0000_i1067" DrawAspect="Content" ObjectID="_1584551130" r:id="rId85"/>
              </w:object>
            </w:r>
            <w:r w:rsidRPr="00516DF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917FF8">
              <w:rPr>
                <w:rFonts w:cs="Arial" w:hint="eastAsia"/>
                <w:lang w:eastAsia="zh-CN"/>
              </w:rPr>
              <w:t xml:space="preserve">start OFDM symbol index </w:t>
            </w:r>
            <w:r w:rsidRPr="00232ADB">
              <w:rPr>
                <w:position w:val="-6"/>
              </w:rPr>
              <w:object w:dxaOrig="200" w:dyaOrig="240" w14:anchorId="28F0A361">
                <v:shape id="_x0000_i1068" type="#_x0000_t75" style="width:10.2pt;height:12pt" o:ole="">
                  <v:imagedata r:id="rId86" o:title=""/>
                </v:shape>
                <o:OLEObject Type="Embed" ProgID="Equation.3" ShapeID="_x0000_i1068" DrawAspect="Content" ObjectID="_1584551131" r:id="rId87"/>
              </w:object>
            </w:r>
            <w:r w:rsidRPr="00917FF8">
              <w:rPr>
                <w:rFonts w:cs="Arial" w:hint="eastAsia"/>
                <w:lang w:eastAsia="zh-CN"/>
              </w:rPr>
              <w:t xml:space="preserve"> for </w:t>
            </w:r>
            <w:r w:rsidRPr="002E3595">
              <w:t>row</w:t>
            </w:r>
            <w:r w:rsidRPr="00917FF8">
              <w:rPr>
                <w:rFonts w:cs="Arial" w:hint="eastAsia"/>
                <w:lang w:eastAsia="zh-CN"/>
              </w:rPr>
              <w:t xml:space="preserve"> </w:t>
            </w:r>
            <w:r w:rsidRPr="00232ADB">
              <w:rPr>
                <w:position w:val="-4"/>
              </w:rPr>
              <w:object w:dxaOrig="160" w:dyaOrig="180" w14:anchorId="32B894FC">
                <v:shape id="_x0000_i1069" type="#_x0000_t75" style="width:7.8pt;height:9pt" o:ole="">
                  <v:imagedata r:id="rId88" o:title=""/>
                </v:shape>
                <o:OLEObject Type="Embed" ProgID="Equation.3" ShapeID="_x0000_i1069" DrawAspect="Content" ObjectID="_1584551132" r:id="rId89"/>
              </w:object>
            </w:r>
            <w:r>
              <w:t xml:space="preserve"> </w:t>
            </w:r>
          </w:p>
          <w:p w14:paraId="33B51216" w14:textId="77777777" w:rsidR="00C01E9B" w:rsidRPr="002462F4" w:rsidRDefault="00C01E9B" w:rsidP="00C01E9B">
            <w:pPr>
              <w:ind w:left="852" w:firstLine="284"/>
              <w:rPr>
                <w:lang w:eastAsia="zh-CN"/>
              </w:rPr>
            </w:pPr>
            <w:r w:rsidRPr="002462F4">
              <w:rPr>
                <w:position w:val="-12"/>
              </w:rPr>
              <w:object w:dxaOrig="639" w:dyaOrig="320" w14:anchorId="6E384BBB">
                <v:shape id="_x0000_i1070" type="#_x0000_t75" style="width:31.8pt;height:16.2pt" o:ole="">
                  <v:imagedata r:id="rId90" o:title=""/>
                </v:shape>
                <o:OLEObject Type="Embed" ProgID="Equation.3" ShapeID="_x0000_i1070" DrawAspect="Content" ObjectID="_1584551133" r:id="rId91"/>
              </w:object>
            </w:r>
            <w:r w:rsidRPr="002462F4">
              <w:t>;</w:t>
            </w:r>
            <w:r w:rsidRPr="002462F4">
              <w:rPr>
                <w:rFonts w:hint="eastAsia"/>
                <w:lang w:eastAsia="zh-CN"/>
              </w:rPr>
              <w:t xml:space="preserve"> </w:t>
            </w:r>
            <w:r w:rsidRPr="00D319D6">
              <w:rPr>
                <w:rFonts w:hint="eastAsia"/>
                <w:lang w:eastAsia="zh-CN"/>
              </w:rPr>
              <w:t xml:space="preserve">- index of </w:t>
            </w:r>
            <w:r>
              <w:rPr>
                <w:lang w:eastAsia="zh-CN"/>
              </w:rPr>
              <w:t xml:space="preserve">occasion for </w:t>
            </w:r>
            <w:r w:rsidRPr="00D319D6">
              <w:t>candidate PDSCH reception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SPS PDSCH release </w:t>
            </w:r>
            <w:r>
              <w:rPr>
                <w:rFonts w:hint="eastAsia"/>
                <w:lang w:eastAsia="zh-CN"/>
              </w:rPr>
              <w:t xml:space="preserve">associated with </w:t>
            </w:r>
            <w:r w:rsidRPr="00D319D6">
              <w:rPr>
                <w:rFonts w:hint="eastAsia"/>
                <w:lang w:eastAsia="zh-CN"/>
              </w:rPr>
              <w:t xml:space="preserve">row </w:t>
            </w:r>
            <w:r w:rsidRPr="00D319D6">
              <w:rPr>
                <w:position w:val="-4"/>
              </w:rPr>
              <w:object w:dxaOrig="160" w:dyaOrig="180" w14:anchorId="00BE2A04">
                <v:shape id="_x0000_i1071" type="#_x0000_t75" style="width:7.8pt;height:9pt" o:ole="">
                  <v:imagedata r:id="rId88" o:title=""/>
                </v:shape>
                <o:OLEObject Type="Embed" ProgID="Equation.3" ShapeID="_x0000_i1071" DrawAspect="Content" ObjectID="_1584551134" r:id="rId92"/>
              </w:object>
            </w:r>
          </w:p>
          <w:p w14:paraId="44839AC7" w14:textId="77777777" w:rsidR="00C01E9B" w:rsidRDefault="00C01E9B" w:rsidP="00C01E9B">
            <w:pPr>
              <w:ind w:left="852" w:firstLine="284"/>
              <w:rPr>
                <w:lang w:eastAsia="zh-CN"/>
              </w:rPr>
            </w:pPr>
            <w:r w:rsidRPr="00272FBE">
              <w:rPr>
                <w:position w:val="-6"/>
              </w:rPr>
              <w:object w:dxaOrig="780" w:dyaOrig="240" w14:anchorId="1A5E9048">
                <v:shape id="_x0000_i1072" type="#_x0000_t75" style="width:36.6pt;height:11.4pt" o:ole="">
                  <v:imagedata r:id="rId64" o:title=""/>
                </v:shape>
                <o:OLEObject Type="Embed" ProgID="Equation.3" ShapeID="_x0000_i1072" DrawAspect="Content" ObjectID="_1584551135" r:id="rId93"/>
              </w:object>
            </w:r>
            <w:r>
              <w:rPr>
                <w:rFonts w:hint="eastAsia"/>
                <w:lang w:eastAsia="zh-CN"/>
              </w:rPr>
              <w:t>;</w:t>
            </w:r>
          </w:p>
          <w:p w14:paraId="07D59465" w14:textId="77777777" w:rsidR="00C01E9B" w:rsidRPr="00917FF8" w:rsidRDefault="00C01E9B" w:rsidP="00C01E9B">
            <w:pPr>
              <w:ind w:left="852" w:firstLine="284"/>
              <w:rPr>
                <w:lang w:eastAsia="zh-CN"/>
              </w:rPr>
            </w:pPr>
            <w:r w:rsidRPr="00E077B7">
              <w:rPr>
                <w:rFonts w:cs="Arial"/>
                <w:position w:val="-12"/>
                <w:lang w:eastAsia="zh-CN"/>
              </w:rPr>
              <w:object w:dxaOrig="1060" w:dyaOrig="320" w14:anchorId="38D1CFCF">
                <v:shape id="_x0000_i1073" type="#_x0000_t75" style="width:52.8pt;height:16.2pt" o:ole="">
                  <v:imagedata r:id="rId94" o:title=""/>
                </v:shape>
                <o:OLEObject Type="Embed" ProgID="Equation.3" ShapeID="_x0000_i1073" DrawAspect="Content" ObjectID="_1584551136" r:id="rId95"/>
              </w:object>
            </w:r>
          </w:p>
          <w:p w14:paraId="27AAA0D6" w14:textId="77777777" w:rsidR="00C01E9B" w:rsidRPr="00917FF8" w:rsidRDefault="00C01E9B" w:rsidP="00C01E9B">
            <w:pPr>
              <w:ind w:left="568" w:firstLine="284"/>
              <w:rPr>
                <w:rFonts w:cs="Arial"/>
                <w:lang w:eastAsia="zh-CN"/>
              </w:rPr>
            </w:pPr>
            <w:r w:rsidRPr="00917FF8">
              <w:rPr>
                <w:rFonts w:cs="Arial" w:hint="eastAsia"/>
                <w:lang w:eastAsia="zh-CN"/>
              </w:rPr>
              <w:t>end if</w:t>
            </w:r>
          </w:p>
          <w:p w14:paraId="57E909C8" w14:textId="77777777" w:rsidR="00C01E9B" w:rsidRDefault="00C01E9B" w:rsidP="00C01E9B">
            <w:pPr>
              <w:ind w:left="284" w:firstLine="284"/>
              <w:rPr>
                <w:rFonts w:cs="Arial"/>
                <w:lang w:eastAsia="zh-CN"/>
              </w:rPr>
            </w:pPr>
            <w:r w:rsidRPr="00451A45">
              <w:rPr>
                <w:position w:val="-4"/>
              </w:rPr>
              <w:object w:dxaOrig="700" w:dyaOrig="220" w14:anchorId="641DF946">
                <v:shape id="_x0000_i1074" type="#_x0000_t75" style="width:34.8pt;height:10.8pt" o:ole="">
                  <v:imagedata r:id="rId66" o:title=""/>
                </v:shape>
                <o:OLEObject Type="Embed" ProgID="Equation.3" ShapeID="_x0000_i1074" DrawAspect="Content" ObjectID="_1584551137" r:id="rId96"/>
              </w:object>
            </w:r>
            <w:r w:rsidRPr="008618BB">
              <w:rPr>
                <w:lang w:eastAsia="zh-CN"/>
              </w:rPr>
              <w:t xml:space="preserve">; </w:t>
            </w:r>
          </w:p>
          <w:p w14:paraId="222927E8" w14:textId="77777777" w:rsidR="00C01E9B" w:rsidRDefault="00C01E9B" w:rsidP="00C01E9B">
            <w:pPr>
              <w:ind w:left="284" w:firstLine="284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end while</w:t>
            </w:r>
          </w:p>
          <w:p w14:paraId="1FECB87D" w14:textId="77777777" w:rsidR="00C01E9B" w:rsidRDefault="00C01E9B" w:rsidP="00C01E9B">
            <w:pPr>
              <w:ind w:left="284" w:firstLine="284"/>
              <w:rPr>
                <w:rFonts w:cs="Arial"/>
                <w:lang w:eastAsia="zh-CN"/>
              </w:rPr>
            </w:pPr>
            <w:r w:rsidRPr="002D789B">
              <w:rPr>
                <w:rFonts w:cs="Arial"/>
                <w:position w:val="-12"/>
                <w:lang w:eastAsia="zh-CN"/>
              </w:rPr>
              <w:object w:dxaOrig="1440" w:dyaOrig="320" w14:anchorId="6CF0D615">
                <v:shape id="_x0000_i1075" type="#_x0000_t75" style="width:1in;height:16.2pt" o:ole="">
                  <v:imagedata r:id="rId97" o:title=""/>
                </v:shape>
                <o:OLEObject Type="Embed" ProgID="Equation.3" ShapeID="_x0000_i1075" DrawAspect="Content" ObjectID="_1584551138" r:id="rId98"/>
              </w:object>
            </w:r>
          </w:p>
          <w:p w14:paraId="576E58A5" w14:textId="77777777" w:rsidR="00C01E9B" w:rsidRPr="00B916EC" w:rsidRDefault="00C01E9B" w:rsidP="00C01E9B">
            <w:pPr>
              <w:ind w:left="284" w:firstLine="284"/>
              <w:rPr>
                <w:lang w:eastAsia="zh-CN"/>
              </w:rPr>
            </w:pPr>
            <w:r w:rsidRPr="00B916EC">
              <w:rPr>
                <w:position w:val="-10"/>
              </w:rPr>
              <w:object w:dxaOrig="740" w:dyaOrig="279" w14:anchorId="6E51D3CB">
                <v:shape id="_x0000_i1076" type="#_x0000_t75" style="width:37.2pt;height:13.8pt" o:ole="">
                  <v:imagedata r:id="rId99" o:title=""/>
                </v:shape>
                <o:OLEObject Type="Embed" ProgID="Equation.3" ShapeID="_x0000_i1076" DrawAspect="Content" ObjectID="_1584551139" r:id="rId100"/>
              </w:object>
            </w:r>
            <w:r w:rsidRPr="00B916EC">
              <w:t>;</w:t>
            </w:r>
          </w:p>
          <w:p w14:paraId="3F4B857D" w14:textId="77777777" w:rsidR="00C01E9B" w:rsidRDefault="00C01E9B" w:rsidP="00C01E9B">
            <w:pPr>
              <w:ind w:firstLineChars="250" w:firstLine="500"/>
              <w:rPr>
                <w:i/>
                <w:lang w:eastAsia="zh-CN"/>
              </w:rPr>
            </w:pPr>
            <w:r w:rsidRPr="002462F4">
              <w:rPr>
                <w:rFonts w:hint="eastAsia"/>
                <w:lang w:eastAsia="zh-CN"/>
              </w:rPr>
              <w:t xml:space="preserve">Set </w:t>
            </w:r>
            <w:r w:rsidRPr="002462F4">
              <w:rPr>
                <w:position w:val="-6"/>
              </w:rPr>
              <w:object w:dxaOrig="220" w:dyaOrig="200" w14:anchorId="54370FCD">
                <v:shape id="_x0000_i1077" type="#_x0000_t75" style="width:10.8pt;height:10.2pt" o:ole="">
                  <v:imagedata r:id="rId101" o:title=""/>
                </v:shape>
                <o:OLEObject Type="Embed" ProgID="Equation.3" ShapeID="_x0000_i1077" DrawAspect="Content" ObjectID="_1584551140" r:id="rId102"/>
              </w:object>
            </w:r>
            <w:r w:rsidRPr="002462F4">
              <w:rPr>
                <w:rFonts w:hint="eastAsia"/>
                <w:lang w:eastAsia="zh-CN"/>
              </w:rPr>
              <w:t xml:space="preserve"> to </w:t>
            </w:r>
            <w:r w:rsidRPr="002462F4">
              <w:rPr>
                <w:lang w:eastAsia="zh-CN"/>
              </w:rPr>
              <w:t>the smallest last</w:t>
            </w:r>
            <w:r>
              <w:rPr>
                <w:lang w:eastAsia="zh-CN"/>
              </w:rPr>
              <w:t xml:space="preserve"> </w:t>
            </w:r>
            <w:r w:rsidRPr="002462F4">
              <w:rPr>
                <w:rFonts w:hint="eastAsia"/>
                <w:lang w:eastAsia="zh-CN"/>
              </w:rPr>
              <w:t>OFDM symbol index among all</w:t>
            </w:r>
            <w:r>
              <w:rPr>
                <w:lang w:eastAsia="zh-CN"/>
              </w:rPr>
              <w:t xml:space="preserve"> rows of </w:t>
            </w:r>
            <w:r w:rsidRPr="00232ADB">
              <w:rPr>
                <w:position w:val="-4"/>
              </w:rPr>
              <w:object w:dxaOrig="220" w:dyaOrig="220" w14:anchorId="5F660B74">
                <v:shape id="_x0000_i1078" type="#_x0000_t75" style="width:10.2pt;height:10.2pt" o:ole="">
                  <v:imagedata r:id="rId45" o:title=""/>
                </v:shape>
                <o:OLEObject Type="Embed" ProgID="Equation.3" ShapeID="_x0000_i1078" DrawAspect="Content" ObjectID="_1584551141" r:id="rId103"/>
              </w:object>
            </w:r>
            <w:r w:rsidRPr="002462F4">
              <w:rPr>
                <w:rFonts w:hint="eastAsia"/>
                <w:lang w:eastAsia="zh-CN"/>
              </w:rPr>
              <w:t>;</w:t>
            </w:r>
          </w:p>
          <w:p w14:paraId="4F4CD431" w14:textId="77777777" w:rsidR="00C01E9B" w:rsidRDefault="00C01E9B" w:rsidP="00C01E9B">
            <w:pPr>
              <w:ind w:firstLine="284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end while</w:t>
            </w:r>
          </w:p>
          <w:p w14:paraId="51753617" w14:textId="77777777" w:rsidR="00C01E9B" w:rsidRDefault="00C01E9B" w:rsidP="00C01E9B">
            <w:pPr>
              <w:ind w:firstLine="284"/>
              <w:rPr>
                <w:i/>
                <w:lang w:eastAsia="zh-CN"/>
              </w:rPr>
            </w:pPr>
            <w:r>
              <w:rPr>
                <w:lang w:eastAsia="zh-CN"/>
              </w:rPr>
              <w:t>end if</w:t>
            </w:r>
          </w:p>
          <w:p w14:paraId="27C1F080" w14:textId="77777777" w:rsidR="007D4D89" w:rsidRDefault="007D4D89" w:rsidP="00D50142">
            <w:pPr>
              <w:jc w:val="both"/>
              <w:rPr>
                <w:bCs/>
                <w:lang w:val="en-US"/>
              </w:rPr>
            </w:pPr>
          </w:p>
        </w:tc>
      </w:tr>
    </w:tbl>
    <w:p w14:paraId="4BE09AA3" w14:textId="1C6D5DCD" w:rsidR="007D4D89" w:rsidRDefault="007D4D89" w:rsidP="00D50142">
      <w:pPr>
        <w:jc w:val="both"/>
        <w:rPr>
          <w:bCs/>
          <w:lang w:val="en-US"/>
        </w:rPr>
      </w:pPr>
    </w:p>
    <w:p w14:paraId="36BC817F" w14:textId="42C1C499" w:rsidR="007D4D89" w:rsidRPr="00A66DCC" w:rsidRDefault="00B35C3E" w:rsidP="00A66DCC">
      <w:pPr>
        <w:jc w:val="both"/>
        <w:rPr>
          <w:lang w:eastAsia="zh-CN"/>
        </w:rPr>
      </w:pPr>
      <w:r>
        <w:rPr>
          <w:bCs/>
          <w:lang w:val="en-US"/>
        </w:rPr>
        <w:t>While we think that this pruning can significantly reduce the semi-static codebook</w:t>
      </w:r>
      <w:r w:rsidR="00826B98">
        <w:rPr>
          <w:bCs/>
          <w:lang w:val="en-US"/>
        </w:rPr>
        <w:t>, t</w:t>
      </w:r>
      <w:r w:rsidR="007D4D89">
        <w:rPr>
          <w:bCs/>
          <w:lang w:val="en-US"/>
        </w:rPr>
        <w:t xml:space="preserve">he issue with this text is that it does not support the case where two PDSCH can be scheduled parallel in the same serving cell, which is the case </w:t>
      </w:r>
      <w:r w:rsidR="00D61430">
        <w:rPr>
          <w:bCs/>
          <w:lang w:val="en-US"/>
        </w:rPr>
        <w:t>for</w:t>
      </w:r>
      <w:r w:rsidR="007D4D89">
        <w:rPr>
          <w:bCs/>
          <w:lang w:val="en-US"/>
        </w:rPr>
        <w:t xml:space="preserve"> unicast </w:t>
      </w:r>
      <w:r>
        <w:rPr>
          <w:bCs/>
          <w:lang w:val="en-US"/>
        </w:rPr>
        <w:t xml:space="preserve">of </w:t>
      </w:r>
      <w:r w:rsidR="00D61430">
        <w:rPr>
          <w:bCs/>
          <w:lang w:val="en-US"/>
        </w:rPr>
        <w:t>the mini-slot and slot (</w:t>
      </w:r>
      <w:r w:rsidR="007D4D89">
        <w:rPr>
          <w:bCs/>
          <w:lang w:val="en-US"/>
        </w:rPr>
        <w:t xml:space="preserve"> </w:t>
      </w:r>
      <w:bookmarkStart w:id="3" w:name="_Hlk506212307"/>
      <w:r w:rsidR="00D61430">
        <w:rPr>
          <w:bCs/>
          <w:lang w:val="en-US"/>
        </w:rPr>
        <w:t>if supported</w:t>
      </w:r>
      <w:r w:rsidR="00660630">
        <w:rPr>
          <w:bCs/>
          <w:lang w:val="en-US"/>
        </w:rPr>
        <w:t xml:space="preserve"> UE</w:t>
      </w:r>
      <w:r w:rsidR="00D61430">
        <w:rPr>
          <w:bCs/>
          <w:lang w:val="en-US"/>
        </w:rPr>
        <w:t xml:space="preserve"> as capability)</w:t>
      </w:r>
      <w:r w:rsidR="00A66DCC">
        <w:t>.</w:t>
      </w:r>
      <w:r w:rsidR="00C01E9B">
        <w:t xml:space="preserve"> </w:t>
      </w:r>
      <w:r w:rsidR="00D61430">
        <w:t>In this case, gNB/UE could split the rows</w:t>
      </w:r>
      <w:r w:rsidR="00E84342">
        <w:t xml:space="preserve"> of </w:t>
      </w:r>
      <w:r w:rsidR="00E84342" w:rsidRPr="00E84342">
        <w:rPr>
          <w:bCs/>
          <w:i/>
          <w:lang w:val="en-US"/>
        </w:rPr>
        <w:t>pdsch-symbolAllocation</w:t>
      </w:r>
      <w:r w:rsidR="00D61430">
        <w:t xml:space="preserve"> into two groups, </w:t>
      </w:r>
      <w:r w:rsidR="00E84342">
        <w:t>based on TYPE A and TYPE B</w:t>
      </w:r>
      <w:r w:rsidR="00C01E9B">
        <w:t xml:space="preserve"> DMRS</w:t>
      </w:r>
      <w:r w:rsidR="00E84342">
        <w:t xml:space="preserve"> </w:t>
      </w:r>
      <w:r w:rsidR="00C01E9B">
        <w:t>set for each row in</w:t>
      </w:r>
      <w:r w:rsidR="00C01E9B" w:rsidRPr="00C01E9B">
        <w:rPr>
          <w:bCs/>
          <w:i/>
          <w:lang w:val="en-US"/>
        </w:rPr>
        <w:t xml:space="preserve"> </w:t>
      </w:r>
      <w:r w:rsidR="00C01E9B" w:rsidRPr="00E84342">
        <w:rPr>
          <w:bCs/>
          <w:i/>
          <w:lang w:val="en-US"/>
        </w:rPr>
        <w:t>pdsch-symbolAllocation</w:t>
      </w:r>
      <w:r w:rsidR="00C01E9B">
        <w:rPr>
          <w:bCs/>
          <w:i/>
          <w:lang w:val="en-US"/>
        </w:rPr>
        <w:t xml:space="preserve"> </w:t>
      </w:r>
      <w:r w:rsidR="00C01E9B" w:rsidRPr="00C01E9B">
        <w:rPr>
          <w:bCs/>
          <w:lang w:val="en-US"/>
        </w:rPr>
        <w:t>table</w:t>
      </w:r>
      <w:r w:rsidR="00E84342">
        <w:t>, and</w:t>
      </w:r>
      <w:r w:rsidR="00C01E9B">
        <w:t xml:space="preserve"> could</w:t>
      </w:r>
      <w:r w:rsidR="00E84342">
        <w:t xml:space="preserve"> perform pruning separately on each of the groups. </w:t>
      </w:r>
      <w:r w:rsidR="00C01E9B">
        <w:t>After pruning, t</w:t>
      </w:r>
      <w:r w:rsidR="00E84342">
        <w:t xml:space="preserve">he occasions j </w:t>
      </w:r>
      <w:r w:rsidR="00C01E9B">
        <w:t>could</w:t>
      </w:r>
      <w:r w:rsidR="00E84342">
        <w:t xml:space="preserve"> then</w:t>
      </w:r>
      <w:r w:rsidR="00C01E9B">
        <w:t xml:space="preserve"> be</w:t>
      </w:r>
      <w:r w:rsidR="00E84342">
        <w:t xml:space="preserve"> ordered, TYPE</w:t>
      </w:r>
      <w:r w:rsidR="00C01E9B">
        <w:t>-</w:t>
      </w:r>
      <w:r w:rsidR="00E84342">
        <w:t>A</w:t>
      </w:r>
      <w:r w:rsidR="00C01E9B">
        <w:t>-group</w:t>
      </w:r>
      <w:r w:rsidR="00E84342">
        <w:t xml:space="preserve"> </w:t>
      </w:r>
      <w:r w:rsidR="00C01E9B">
        <w:t xml:space="preserve">PDSCH </w:t>
      </w:r>
      <w:r w:rsidR="00E84342">
        <w:t>occasions</w:t>
      </w:r>
      <w:r w:rsidR="00660630">
        <w:t xml:space="preserve"> j</w:t>
      </w:r>
      <w:r w:rsidR="00C01E9B">
        <w:t xml:space="preserve"> </w:t>
      </w:r>
      <w:r w:rsidR="00E84342">
        <w:t>before TYPE</w:t>
      </w:r>
      <w:r w:rsidR="00C01E9B">
        <w:t>-</w:t>
      </w:r>
      <w:r w:rsidR="00E84342">
        <w:t>B</w:t>
      </w:r>
      <w:r w:rsidR="00C01E9B">
        <w:t>-group</w:t>
      </w:r>
      <w:r w:rsidR="00E84342">
        <w:t xml:space="preserve"> </w:t>
      </w:r>
      <w:r w:rsidR="00C01E9B">
        <w:t xml:space="preserve">PDSCH </w:t>
      </w:r>
      <w:r w:rsidR="00E84342">
        <w:t>occasions</w:t>
      </w:r>
      <w:r w:rsidR="00660630">
        <w:t xml:space="preserve"> j</w:t>
      </w:r>
      <w:r w:rsidR="00E84342">
        <w:t xml:space="preserve">. </w:t>
      </w:r>
      <w:r w:rsidR="00A66DCC">
        <w:t xml:space="preserve">  </w:t>
      </w:r>
    </w:p>
    <w:bookmarkEnd w:id="3"/>
    <w:p w14:paraId="329F5AB9" w14:textId="1D42990D" w:rsidR="007D4D89" w:rsidRDefault="00B35C3E" w:rsidP="00D50142">
      <w:pPr>
        <w:jc w:val="both"/>
        <w:rPr>
          <w:b/>
          <w:bCs/>
          <w:lang w:val="en-US"/>
        </w:rPr>
      </w:pPr>
      <w:r w:rsidRPr="00E84342">
        <w:rPr>
          <w:b/>
          <w:bCs/>
        </w:rPr>
        <w:t>Proposal</w:t>
      </w:r>
      <w:r w:rsidR="00E84342" w:rsidRPr="00E84342">
        <w:rPr>
          <w:b/>
          <w:bCs/>
        </w:rPr>
        <w:t>-</w:t>
      </w:r>
      <w:r w:rsidR="00AF357D">
        <w:rPr>
          <w:b/>
          <w:bCs/>
        </w:rPr>
        <w:t>1</w:t>
      </w:r>
      <w:r w:rsidR="00A66DCC" w:rsidRPr="00E84342">
        <w:rPr>
          <w:b/>
          <w:bCs/>
        </w:rPr>
        <w:t xml:space="preserve">: </w:t>
      </w:r>
      <w:r w:rsidR="00AF357D">
        <w:rPr>
          <w:b/>
          <w:bCs/>
        </w:rPr>
        <w:t>W</w:t>
      </w:r>
      <w:r w:rsidR="00AF357D">
        <w:rPr>
          <w:b/>
          <w:bCs/>
          <w:lang w:val="en-US"/>
        </w:rPr>
        <w:t>hen</w:t>
      </w:r>
      <w:r w:rsidR="00E84342" w:rsidRPr="00E84342">
        <w:rPr>
          <w:b/>
          <w:bCs/>
          <w:lang w:val="en-US"/>
        </w:rPr>
        <w:t xml:space="preserve"> </w:t>
      </w:r>
      <w:r w:rsidR="00B31477">
        <w:rPr>
          <w:b/>
          <w:bCs/>
          <w:lang w:val="en-US"/>
        </w:rPr>
        <w:t xml:space="preserve">support of </w:t>
      </w:r>
      <w:r w:rsidR="00E84342" w:rsidRPr="00E84342">
        <w:rPr>
          <w:b/>
          <w:bCs/>
          <w:lang w:val="en-US"/>
        </w:rPr>
        <w:t>mini</w:t>
      </w:r>
      <w:r w:rsidR="00B31477">
        <w:rPr>
          <w:b/>
          <w:bCs/>
          <w:lang w:val="en-US"/>
        </w:rPr>
        <w:t>-slot and slot parallel unicast</w:t>
      </w:r>
      <w:r w:rsidR="00E84342" w:rsidRPr="00E84342">
        <w:rPr>
          <w:b/>
          <w:bCs/>
          <w:lang w:val="en-US"/>
        </w:rPr>
        <w:t xml:space="preserve"> </w:t>
      </w:r>
      <w:r w:rsidR="00AF357D">
        <w:rPr>
          <w:b/>
          <w:bCs/>
          <w:lang w:val="en-US"/>
        </w:rPr>
        <w:t xml:space="preserve">transmission </w:t>
      </w:r>
      <w:r w:rsidR="00E84342">
        <w:rPr>
          <w:b/>
          <w:bCs/>
          <w:lang w:val="en-US"/>
        </w:rPr>
        <w:t>is</w:t>
      </w:r>
      <w:r w:rsidR="00E84342" w:rsidRPr="00E84342">
        <w:rPr>
          <w:b/>
          <w:bCs/>
          <w:lang w:val="en-US"/>
        </w:rPr>
        <w:t xml:space="preserve"> </w:t>
      </w:r>
      <w:r w:rsidR="00AF357D">
        <w:rPr>
          <w:b/>
          <w:bCs/>
          <w:lang w:val="en-US"/>
        </w:rPr>
        <w:t>indicated</w:t>
      </w:r>
      <w:r w:rsidR="00E84342">
        <w:rPr>
          <w:b/>
          <w:bCs/>
          <w:lang w:val="en-US"/>
        </w:rPr>
        <w:t xml:space="preserve"> by UEs</w:t>
      </w:r>
      <w:r w:rsidR="00E84342" w:rsidRPr="00E84342">
        <w:rPr>
          <w:b/>
          <w:bCs/>
          <w:lang w:val="en-US"/>
        </w:rPr>
        <w:t xml:space="preserve"> in R15 (as capability)</w:t>
      </w:r>
      <w:r w:rsidR="00E84342">
        <w:rPr>
          <w:b/>
          <w:bCs/>
          <w:lang w:val="en-US"/>
        </w:rPr>
        <w:t>,</w:t>
      </w:r>
      <w:r w:rsidR="00E84342" w:rsidRPr="00E84342">
        <w:rPr>
          <w:b/>
          <w:bCs/>
          <w:lang w:val="en-US"/>
        </w:rPr>
        <w:t xml:space="preserve"> </w:t>
      </w:r>
      <w:r w:rsidR="00E84342">
        <w:rPr>
          <w:b/>
          <w:bCs/>
          <w:lang w:val="en-US"/>
        </w:rPr>
        <w:t>s</w:t>
      </w:r>
      <w:r w:rsidR="00E84342" w:rsidRPr="00E84342">
        <w:rPr>
          <w:b/>
          <w:bCs/>
          <w:lang w:val="en-US"/>
        </w:rPr>
        <w:t xml:space="preserve">eparate the rows of </w:t>
      </w:r>
      <w:r w:rsidR="00E84342" w:rsidRPr="00E84342">
        <w:rPr>
          <w:b/>
          <w:bCs/>
          <w:i/>
          <w:lang w:val="en-US"/>
        </w:rPr>
        <w:t xml:space="preserve">pdsch-symbolAllocation </w:t>
      </w:r>
      <w:r w:rsidR="00E84342" w:rsidRPr="00E84342">
        <w:rPr>
          <w:b/>
          <w:bCs/>
          <w:lang w:val="en-US"/>
        </w:rPr>
        <w:t>into two groups</w:t>
      </w:r>
      <w:r w:rsidR="00E84342">
        <w:rPr>
          <w:b/>
          <w:bCs/>
          <w:lang w:val="en-US"/>
        </w:rPr>
        <w:t>,</w:t>
      </w:r>
      <w:r w:rsidR="00E84342" w:rsidRPr="00E84342">
        <w:rPr>
          <w:b/>
          <w:bCs/>
          <w:lang w:val="en-US"/>
        </w:rPr>
        <w:t xml:space="preserve"> corresponding to TYPE A and TYPE B configured DMRS. Perform “SLIV pruning” on each group separately and </w:t>
      </w:r>
      <w:r w:rsidR="00C01E9B">
        <w:rPr>
          <w:b/>
          <w:bCs/>
          <w:lang w:val="en-US"/>
        </w:rPr>
        <w:t>order the PDS</w:t>
      </w:r>
      <w:r w:rsidR="00E84342">
        <w:rPr>
          <w:b/>
          <w:bCs/>
          <w:lang w:val="en-US"/>
        </w:rPr>
        <w:t>CH occasions j, such that</w:t>
      </w:r>
      <w:r w:rsidR="00C01E9B">
        <w:rPr>
          <w:b/>
          <w:bCs/>
          <w:lang w:val="en-US"/>
        </w:rPr>
        <w:t xml:space="preserve"> PDSCH</w:t>
      </w:r>
      <w:r w:rsidR="00E84342">
        <w:rPr>
          <w:b/>
          <w:bCs/>
          <w:lang w:val="en-US"/>
        </w:rPr>
        <w:t xml:space="preserve"> occasions j of TYPE</w:t>
      </w:r>
      <w:r w:rsidR="00C01E9B">
        <w:rPr>
          <w:b/>
          <w:bCs/>
          <w:lang w:val="en-US"/>
        </w:rPr>
        <w:t>-</w:t>
      </w:r>
      <w:r w:rsidR="00E84342">
        <w:rPr>
          <w:b/>
          <w:bCs/>
          <w:lang w:val="en-US"/>
        </w:rPr>
        <w:t>A</w:t>
      </w:r>
      <w:r w:rsidR="00C01E9B">
        <w:rPr>
          <w:b/>
          <w:bCs/>
          <w:lang w:val="en-US"/>
        </w:rPr>
        <w:t>-group</w:t>
      </w:r>
      <w:r w:rsidR="00E84342">
        <w:rPr>
          <w:b/>
          <w:bCs/>
          <w:lang w:val="en-US"/>
        </w:rPr>
        <w:t xml:space="preserve"> are placed before </w:t>
      </w:r>
      <w:r w:rsidR="00C01E9B">
        <w:rPr>
          <w:b/>
          <w:bCs/>
          <w:lang w:val="en-US"/>
        </w:rPr>
        <w:t xml:space="preserve">PDSCH </w:t>
      </w:r>
      <w:r w:rsidR="00E84342">
        <w:rPr>
          <w:b/>
          <w:bCs/>
          <w:lang w:val="en-US"/>
        </w:rPr>
        <w:t>occasions</w:t>
      </w:r>
      <w:r w:rsidR="00660630">
        <w:rPr>
          <w:b/>
          <w:bCs/>
          <w:lang w:val="en-US"/>
        </w:rPr>
        <w:t xml:space="preserve"> j</w:t>
      </w:r>
      <w:r w:rsidR="00E84342">
        <w:rPr>
          <w:b/>
          <w:bCs/>
          <w:lang w:val="en-US"/>
        </w:rPr>
        <w:t xml:space="preserve"> of TYPE</w:t>
      </w:r>
      <w:r w:rsidR="00C01E9B">
        <w:rPr>
          <w:b/>
          <w:bCs/>
          <w:lang w:val="en-US"/>
        </w:rPr>
        <w:t>-</w:t>
      </w:r>
      <w:r w:rsidR="00E84342">
        <w:rPr>
          <w:b/>
          <w:bCs/>
          <w:lang w:val="en-US"/>
        </w:rPr>
        <w:t>B</w:t>
      </w:r>
      <w:r w:rsidR="00C01E9B">
        <w:rPr>
          <w:b/>
          <w:bCs/>
          <w:lang w:val="en-US"/>
        </w:rPr>
        <w:t>-group</w:t>
      </w:r>
      <w:r w:rsidR="00E84342">
        <w:rPr>
          <w:b/>
          <w:bCs/>
          <w:lang w:val="en-US"/>
        </w:rPr>
        <w:t xml:space="preserve">. </w:t>
      </w:r>
    </w:p>
    <w:p w14:paraId="3DB03FE7" w14:textId="7F132204" w:rsidR="00E84342" w:rsidRPr="00E84342" w:rsidRDefault="00E84342" w:rsidP="00D50142">
      <w:pPr>
        <w:jc w:val="both"/>
        <w:rPr>
          <w:bCs/>
        </w:rPr>
      </w:pPr>
      <w:r w:rsidRPr="00E84342">
        <w:rPr>
          <w:bCs/>
        </w:rPr>
        <w:t xml:space="preserve">In Athens RAN1#92, there was </w:t>
      </w:r>
      <w:r>
        <w:rPr>
          <w:bCs/>
        </w:rPr>
        <w:t xml:space="preserve">a discussion on support of semi-static CB, where bits are ordered </w:t>
      </w:r>
      <w:r w:rsidR="00AF515A">
        <w:rPr>
          <w:bCs/>
        </w:rPr>
        <w:t xml:space="preserve">given HARQ-ID instead of PDSCH occasions. HARQ-ID ordering </w:t>
      </w:r>
      <w:r w:rsidR="00C01E9B">
        <w:rPr>
          <w:bCs/>
        </w:rPr>
        <w:t xml:space="preserve">based semi-static HARQ-ACK </w:t>
      </w:r>
      <w:r w:rsidR="00AF515A">
        <w:rPr>
          <w:bCs/>
        </w:rPr>
        <w:t xml:space="preserve">codebook </w:t>
      </w:r>
      <w:r w:rsidR="00AF357D">
        <w:rPr>
          <w:bCs/>
        </w:rPr>
        <w:t>would result in</w:t>
      </w:r>
      <w:r w:rsidR="00C01E9B">
        <w:rPr>
          <w:bCs/>
        </w:rPr>
        <w:t>to</w:t>
      </w:r>
      <w:r w:rsidR="00AF357D">
        <w:rPr>
          <w:bCs/>
        </w:rPr>
        <w:t xml:space="preserve"> codebook of</w:t>
      </w:r>
      <w:r w:rsidR="00C01E9B">
        <w:rPr>
          <w:bCs/>
        </w:rPr>
        <w:t xml:space="preserve"> smaller </w:t>
      </w:r>
      <w:r w:rsidR="00AF515A">
        <w:rPr>
          <w:bCs/>
        </w:rPr>
        <w:t>size compared to PDSCH occasion ordering</w:t>
      </w:r>
      <w:r w:rsidR="00C01E9B">
        <w:rPr>
          <w:bCs/>
        </w:rPr>
        <w:t xml:space="preserve"> based codebook</w:t>
      </w:r>
      <w:r w:rsidR="00AF515A">
        <w:rPr>
          <w:bCs/>
        </w:rPr>
        <w:t xml:space="preserve">, if gNB configures </w:t>
      </w:r>
      <w:r w:rsidR="00826B98">
        <w:rPr>
          <w:bCs/>
        </w:rPr>
        <w:t xml:space="preserve">relatively </w:t>
      </w:r>
      <w:r w:rsidR="00AF515A">
        <w:rPr>
          <w:bCs/>
        </w:rPr>
        <w:t xml:space="preserve">small number of HARQ processes to a UE, but the DL/UL configured </w:t>
      </w:r>
      <w:r w:rsidR="00660630">
        <w:rPr>
          <w:bCs/>
        </w:rPr>
        <w:t>asssignment</w:t>
      </w:r>
      <w:r w:rsidR="00AF515A">
        <w:rPr>
          <w:bCs/>
        </w:rPr>
        <w:t xml:space="preserve"> is long. However, gNB typically configures to a UE as many processes as needed for continuous scheduling of the UE in DL slot</w:t>
      </w:r>
      <w:r w:rsidR="00D92BB4">
        <w:rPr>
          <w:bCs/>
        </w:rPr>
        <w:t>s</w:t>
      </w:r>
      <w:r w:rsidR="00AF515A">
        <w:rPr>
          <w:bCs/>
        </w:rPr>
        <w:t xml:space="preserve"> of the DL/UL </w:t>
      </w:r>
      <w:r w:rsidR="00660630">
        <w:rPr>
          <w:bCs/>
        </w:rPr>
        <w:t>semi-static</w:t>
      </w:r>
      <w:r w:rsidR="00AF515A">
        <w:rPr>
          <w:bCs/>
        </w:rPr>
        <w:t xml:space="preserve"> </w:t>
      </w:r>
      <w:r w:rsidR="00660630">
        <w:rPr>
          <w:bCs/>
        </w:rPr>
        <w:t>assignment</w:t>
      </w:r>
      <w:r w:rsidR="00AF515A">
        <w:rPr>
          <w:bCs/>
        </w:rPr>
        <w:t xml:space="preserve">. This means, that ordering by HARQ-ID </w:t>
      </w:r>
      <w:r w:rsidR="00C01E9B">
        <w:rPr>
          <w:bCs/>
        </w:rPr>
        <w:t>is</w:t>
      </w:r>
      <w:r w:rsidR="00AF515A">
        <w:rPr>
          <w:bCs/>
        </w:rPr>
        <w:t xml:space="preserve"> </w:t>
      </w:r>
      <w:r w:rsidR="002E2B73">
        <w:rPr>
          <w:bCs/>
        </w:rPr>
        <w:t>a corner case optimization,</w:t>
      </w:r>
      <w:r w:rsidR="00AF515A">
        <w:rPr>
          <w:bCs/>
        </w:rPr>
        <w:t xml:space="preserve"> </w:t>
      </w:r>
      <w:r w:rsidR="002E2B73">
        <w:rPr>
          <w:bCs/>
        </w:rPr>
        <w:t xml:space="preserve">unless </w:t>
      </w:r>
      <w:r w:rsidR="00C01E9B">
        <w:rPr>
          <w:bCs/>
        </w:rPr>
        <w:t>there exist</w:t>
      </w:r>
      <w:r w:rsidR="00C01E9B" w:rsidRPr="00C01E9B">
        <w:rPr>
          <w:rFonts w:eastAsia="MS Mincho"/>
          <w:b/>
          <w:iCs/>
          <w:lang w:eastAsia="ja-JP"/>
        </w:rPr>
        <w:t xml:space="preserve"> </w:t>
      </w:r>
      <w:r w:rsidR="00C01E9B" w:rsidRPr="00C01E9B">
        <w:rPr>
          <w:rFonts w:eastAsia="MS Mincho"/>
          <w:iCs/>
          <w:lang w:eastAsia="ja-JP"/>
        </w:rPr>
        <w:t>R15 UEs which do not support 16 HARQ processes</w:t>
      </w:r>
      <w:r w:rsidR="00C01E9B">
        <w:rPr>
          <w:rFonts w:eastAsia="MS Mincho"/>
          <w:iCs/>
          <w:lang w:eastAsia="ja-JP"/>
        </w:rPr>
        <w:t>.</w:t>
      </w:r>
    </w:p>
    <w:p w14:paraId="62BB3AB4" w14:textId="0A1D953F" w:rsidR="00DF0728" w:rsidRPr="002E2B73" w:rsidRDefault="002E2B73" w:rsidP="00D50142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iCs/>
          <w:lang w:eastAsia="ja-JP"/>
        </w:rPr>
      </w:pPr>
      <w:r>
        <w:rPr>
          <w:rFonts w:eastAsia="MS Mincho"/>
          <w:b/>
          <w:iCs/>
          <w:lang w:eastAsia="ja-JP"/>
        </w:rPr>
        <w:t>Observation-</w:t>
      </w:r>
      <w:r w:rsidR="00AF357D">
        <w:rPr>
          <w:rFonts w:eastAsia="MS Mincho"/>
          <w:b/>
          <w:iCs/>
          <w:lang w:eastAsia="ja-JP"/>
        </w:rPr>
        <w:t>1</w:t>
      </w:r>
      <w:r w:rsidRPr="002E2B73">
        <w:rPr>
          <w:rFonts w:eastAsia="MS Mincho"/>
          <w:b/>
          <w:iCs/>
          <w:lang w:eastAsia="ja-JP"/>
        </w:rPr>
        <w:t>: HARQ-ID bit</w:t>
      </w:r>
      <w:r w:rsidR="00C01E9B">
        <w:rPr>
          <w:rFonts w:eastAsia="MS Mincho"/>
          <w:b/>
          <w:iCs/>
          <w:lang w:eastAsia="ja-JP"/>
        </w:rPr>
        <w:t>-</w:t>
      </w:r>
      <w:r w:rsidRPr="002E2B73">
        <w:rPr>
          <w:rFonts w:eastAsia="MS Mincho"/>
          <w:b/>
          <w:iCs/>
          <w:lang w:eastAsia="ja-JP"/>
        </w:rPr>
        <w:t>ordering</w:t>
      </w:r>
      <w:r w:rsidR="00C01E9B">
        <w:rPr>
          <w:rFonts w:eastAsia="MS Mincho"/>
          <w:b/>
          <w:iCs/>
          <w:lang w:eastAsia="ja-JP"/>
        </w:rPr>
        <w:t xml:space="preserve">-based </w:t>
      </w:r>
      <w:r w:rsidRPr="002E2B73">
        <w:rPr>
          <w:rFonts w:eastAsia="MS Mincho"/>
          <w:b/>
          <w:iCs/>
          <w:lang w:eastAsia="ja-JP"/>
        </w:rPr>
        <w:t>semi-static HARQ-ACK CB is a corner-case optimization, unless there exist R15 UEs which do not support 16 HARQ processes.</w:t>
      </w:r>
    </w:p>
    <w:p w14:paraId="46A45FAD" w14:textId="77777777" w:rsidR="00D61430" w:rsidRPr="00D61430" w:rsidRDefault="00D61430" w:rsidP="00D61430">
      <w:pPr>
        <w:pStyle w:val="Heading1"/>
        <w:rPr>
          <w:color w:val="000000"/>
        </w:rPr>
      </w:pPr>
      <w:r w:rsidRPr="00D61430">
        <w:rPr>
          <w:color w:val="000000"/>
        </w:rPr>
        <w:t>On aspects of HARQ-ACK transmission during/after DL and/or UL BWP switching transition period</w:t>
      </w:r>
    </w:p>
    <w:p w14:paraId="74F32E8E" w14:textId="6AE883BC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  <w:r w:rsidRPr="00D92BB4">
        <w:rPr>
          <w:rFonts w:eastAsia="Calibri"/>
        </w:rPr>
        <w:t>In</w:t>
      </w:r>
      <w:r w:rsidRPr="00D92BB4">
        <w:rPr>
          <w:rFonts w:eastAsia="Calibri"/>
          <w:lang w:val="en-US"/>
        </w:rPr>
        <w:t xml:space="preserve"> meeting RAN1#91, the following agreement </w:t>
      </w:r>
      <w:r w:rsidR="00AF357D">
        <w:rPr>
          <w:rFonts w:eastAsia="Calibri"/>
          <w:lang w:val="en-US"/>
        </w:rPr>
        <w:t>was agreed</w:t>
      </w:r>
      <w:r w:rsidRPr="00D92BB4">
        <w:rPr>
          <w:rFonts w:eastAsia="Calibri"/>
          <w:lang w:val="en-US"/>
        </w:rPr>
        <w:t xml:space="preserve"> related to transmission of HARQ-ACK feedback due on BWP B but scheduled from BWP A for FDD (paired spectrum):</w:t>
      </w:r>
    </w:p>
    <w:p w14:paraId="304DFFE3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i/>
          <w:lang w:val="en-US"/>
        </w:rPr>
      </w:pPr>
      <w:r w:rsidRPr="00D92BB4">
        <w:rPr>
          <w:rFonts w:eastAsia="Calibri"/>
          <w:i/>
          <w:highlight w:val="green"/>
          <w:lang w:val="en-US"/>
        </w:rPr>
        <w:t>Agreements 1:</w:t>
      </w:r>
    </w:p>
    <w:p w14:paraId="3B5E7C82" w14:textId="77777777" w:rsidR="00D61430" w:rsidRPr="00D92BB4" w:rsidRDefault="00D61430" w:rsidP="00D61430"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contextualSpacing/>
        <w:jc w:val="both"/>
        <w:textAlignment w:val="auto"/>
        <w:rPr>
          <w:rFonts w:eastAsia="Calibri"/>
          <w:lang w:val="en-US"/>
        </w:rPr>
      </w:pPr>
      <w:r w:rsidRPr="00D92BB4">
        <w:rPr>
          <w:rFonts w:eastAsia="Calibri"/>
          <w:i/>
          <w:lang w:val="en-US"/>
        </w:rPr>
        <w:t>A UE is not expected to transmit HARQ-ACK if a UE’s active UL BWP is switched between the reception of the corresponding DL assignment and the time of HARQ-ACK transmission at least for the paired spectrum</w:t>
      </w:r>
    </w:p>
    <w:p w14:paraId="32DB6749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</w:rPr>
      </w:pPr>
    </w:p>
    <w:p w14:paraId="2616301E" w14:textId="77777777" w:rsidR="00D61430" w:rsidRPr="00D92BB4" w:rsidRDefault="00D61430" w:rsidP="00D61430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lang w:val="en-US" w:eastAsia="x-none"/>
        </w:rPr>
      </w:pPr>
      <w:r w:rsidRPr="00D92BB4">
        <w:rPr>
          <w:rFonts w:eastAsia="Calibri"/>
          <w:lang w:val="en-US" w:eastAsia="x-none"/>
        </w:rPr>
        <w:t xml:space="preserve">In Athens RAN1#92, the following agreement related to HARQ-ACK and BWP switching was reached </w:t>
      </w:r>
    </w:p>
    <w:p w14:paraId="3C40A526" w14:textId="77777777" w:rsidR="00D61430" w:rsidRPr="00D92BB4" w:rsidRDefault="00D61430" w:rsidP="00D61430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i/>
          <w:highlight w:val="green"/>
          <w:lang w:val="en-US" w:eastAsia="x-none"/>
        </w:rPr>
      </w:pPr>
      <w:r w:rsidRPr="00D92BB4">
        <w:rPr>
          <w:rFonts w:eastAsia="Calibri"/>
          <w:i/>
          <w:highlight w:val="green"/>
          <w:lang w:val="en-US" w:eastAsia="x-none"/>
        </w:rPr>
        <w:t>Agreements 2:</w:t>
      </w:r>
    </w:p>
    <w:p w14:paraId="170C69C4" w14:textId="77777777" w:rsidR="00D61430" w:rsidRPr="00D92BB4" w:rsidRDefault="00D61430" w:rsidP="00D61430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i/>
          <w:lang w:val="en-US" w:eastAsia="x-none"/>
        </w:rPr>
      </w:pPr>
      <w:r w:rsidRPr="00D92BB4">
        <w:rPr>
          <w:rFonts w:eastAsia="Calibri"/>
          <w:i/>
          <w:lang w:val="en-US" w:eastAsia="x-none"/>
        </w:rPr>
        <w:lastRenderedPageBreak/>
        <w:t xml:space="preserve">When a UE is configured with Semi-static HARQ-ACK Codebook, HARQ-ACK corresponding to PDSCH transmission(s) of the DL BWP before DL and/or UL BWP switching is not transmitted by the UE after the switching </w:t>
      </w:r>
    </w:p>
    <w:p w14:paraId="52423834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5172FEFA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</w:rPr>
      </w:pPr>
    </w:p>
    <w:p w14:paraId="43AC9FBA" w14:textId="59785FB1" w:rsidR="00D61430" w:rsidRPr="00D92BB4" w:rsidRDefault="00D61430" w:rsidP="00D61430">
      <w:p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lang w:val="en-US" w:eastAsia="zh-TW"/>
        </w:rPr>
      </w:pPr>
      <w:r w:rsidRPr="00D92BB4">
        <w:rPr>
          <w:rFonts w:eastAsia="Calibri"/>
          <w:lang w:val="en-US" w:eastAsia="zh-TW"/>
        </w:rPr>
        <w:t xml:space="preserve">For completeness, current text in section 12 of </w:t>
      </w:r>
      <w:r w:rsidR="00660630">
        <w:rPr>
          <w:rFonts w:eastAsia="Calibri"/>
          <w:lang w:val="en-US" w:eastAsia="zh-TW"/>
        </w:rPr>
        <w:t>TS</w:t>
      </w:r>
      <w:r w:rsidRPr="00D92BB4">
        <w:rPr>
          <w:rFonts w:eastAsia="Calibri"/>
          <w:lang w:val="en-US" w:eastAsia="zh-TW"/>
        </w:rPr>
        <w:t>38.213: “</w:t>
      </w:r>
      <w:r w:rsidRPr="00D92BB4">
        <w:rPr>
          <w:rFonts w:eastAsia="Calibri"/>
          <w:i/>
          <w:lang w:val="en-US" w:eastAsia="zh-TW"/>
        </w:rPr>
        <w:t xml:space="preserve">For paired spectrum operation, a UE is not expected to transmit HARQ-ACK </w:t>
      </w:r>
      <w:r w:rsidRPr="00D92BB4">
        <w:rPr>
          <w:rFonts w:eastAsia="Malgun Gothic"/>
          <w:i/>
          <w:lang w:val="en-US" w:eastAsia="zh-TW"/>
        </w:rPr>
        <w:t xml:space="preserve">on a PUCCH resource indicated by a DCI format 1_0 or a DCI format 1_1 </w:t>
      </w:r>
      <w:r w:rsidRPr="00D92BB4">
        <w:rPr>
          <w:rFonts w:eastAsia="Calibri"/>
          <w:i/>
          <w:lang w:val="en-US" w:eastAsia="zh-TW"/>
        </w:rPr>
        <w:t>if the UE changes its active UL BWP on the PCell between a time of a detection of the DCI format 1_0 or the DCI format 1_1 and a time of a corresponding HARQ-ACK transmission on the PUCCH.</w:t>
      </w:r>
      <w:r w:rsidRPr="00D92BB4">
        <w:rPr>
          <w:rFonts w:eastAsia="Calibri"/>
          <w:lang w:val="en-US" w:eastAsia="zh-TW"/>
        </w:rPr>
        <w:t>”</w:t>
      </w:r>
    </w:p>
    <w:p w14:paraId="5078736B" w14:textId="77777777" w:rsidR="00D61430" w:rsidRPr="00D92BB4" w:rsidRDefault="00D61430" w:rsidP="00D61430">
      <w:p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lang w:val="en-US" w:eastAsia="zh-TW"/>
        </w:rPr>
      </w:pPr>
    </w:p>
    <w:p w14:paraId="37F0A956" w14:textId="5D8357DA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</w:rPr>
      </w:pPr>
      <w:r w:rsidRPr="00D92BB4">
        <w:rPr>
          <w:rFonts w:eastAsia="Calibri"/>
        </w:rPr>
        <w:t xml:space="preserve">Given the above two agreements, the last open case seems to be </w:t>
      </w:r>
      <w:r w:rsidR="00660630">
        <w:rPr>
          <w:rFonts w:eastAsia="Calibri"/>
        </w:rPr>
        <w:t>unpaired spectrum</w:t>
      </w:r>
      <w:r w:rsidRPr="00D92BB4">
        <w:rPr>
          <w:rFonts w:eastAsia="Calibri"/>
        </w:rPr>
        <w:t xml:space="preserve"> with dynamic codebook. </w:t>
      </w:r>
    </w:p>
    <w:p w14:paraId="269D1D70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</w:rPr>
      </w:pPr>
    </w:p>
    <w:p w14:paraId="747F1951" w14:textId="583D9B61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</w:rPr>
      </w:pPr>
      <w:r w:rsidRPr="00D92BB4">
        <w:rPr>
          <w:rFonts w:eastAsia="Calibri"/>
          <w:b/>
        </w:rPr>
        <w:t>Observation</w:t>
      </w:r>
      <w:r w:rsidR="004930A0" w:rsidRPr="00D92BB4">
        <w:rPr>
          <w:rFonts w:eastAsia="Calibri"/>
          <w:b/>
        </w:rPr>
        <w:t>-</w:t>
      </w:r>
      <w:r w:rsidR="00797C09">
        <w:rPr>
          <w:rFonts w:eastAsia="Calibri"/>
          <w:b/>
        </w:rPr>
        <w:t>2: It remains open</w:t>
      </w:r>
      <w:r w:rsidRPr="00D92BB4">
        <w:rPr>
          <w:rFonts w:eastAsia="Calibri"/>
          <w:b/>
        </w:rPr>
        <w:t xml:space="preserve"> how to treat HARQ-ACK feedback before switch of DL/UL</w:t>
      </w:r>
      <w:r w:rsidR="00797C09">
        <w:rPr>
          <w:rFonts w:eastAsia="Calibri"/>
          <w:b/>
        </w:rPr>
        <w:t xml:space="preserve"> BWP</w:t>
      </w:r>
      <w:r w:rsidRPr="00D92BB4">
        <w:rPr>
          <w:rFonts w:eastAsia="Calibri"/>
          <w:b/>
        </w:rPr>
        <w:t xml:space="preserve"> pair </w:t>
      </w:r>
      <w:r w:rsidR="00797C09">
        <w:rPr>
          <w:rFonts w:eastAsia="Calibri"/>
          <w:b/>
        </w:rPr>
        <w:t>for paired spectrum</w:t>
      </w:r>
      <w:r w:rsidRPr="00D92BB4">
        <w:rPr>
          <w:rFonts w:eastAsia="Calibri"/>
          <w:b/>
        </w:rPr>
        <w:t xml:space="preserve"> with dynamic codebook.  </w:t>
      </w:r>
    </w:p>
    <w:p w14:paraId="4AFB2B24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20B2E184" w14:textId="23F33074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Calibri" w:hAnsi="Calibri"/>
          <w:color w:val="000000"/>
          <w:lang w:val="en-US"/>
        </w:rPr>
      </w:pPr>
      <w:r w:rsidRPr="00D92BB4">
        <w:rPr>
          <w:rFonts w:eastAsia="Calibri"/>
          <w:lang w:val="en-US"/>
        </w:rPr>
        <w:t xml:space="preserve">The original </w:t>
      </w:r>
      <w:r w:rsidRPr="00D92BB4">
        <w:rPr>
          <w:rFonts w:eastAsia="Calibri"/>
          <w:i/>
          <w:lang w:val="en-US"/>
        </w:rPr>
        <w:t>Agreement 1,</w:t>
      </w:r>
      <w:r w:rsidRPr="00D92BB4">
        <w:rPr>
          <w:rFonts w:ascii="Calibri" w:eastAsia="Calibri" w:hAnsi="Calibri"/>
          <w:color w:val="000000"/>
          <w:lang w:val="en-US"/>
        </w:rPr>
        <w:t xml:space="preserve"> if accepted also for </w:t>
      </w:r>
      <w:r w:rsidR="00660630">
        <w:rPr>
          <w:rFonts w:ascii="Calibri" w:eastAsia="Calibri" w:hAnsi="Calibri"/>
          <w:color w:val="000000"/>
          <w:lang w:val="en-US"/>
        </w:rPr>
        <w:t>unpared spectrum</w:t>
      </w:r>
      <w:r w:rsidRPr="00D92BB4">
        <w:rPr>
          <w:rFonts w:ascii="Calibri" w:eastAsia="Calibri" w:hAnsi="Calibri"/>
          <w:color w:val="000000"/>
          <w:lang w:val="en-US"/>
        </w:rPr>
        <w:t>, has two issues:</w:t>
      </w:r>
    </w:p>
    <w:p w14:paraId="09824BD7" w14:textId="2DFCED47" w:rsidR="00D61430" w:rsidRPr="00D92BB4" w:rsidRDefault="00D61430" w:rsidP="00D61430">
      <w:pPr>
        <w:keepNext/>
        <w:keepLines/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Calibri" w:eastAsia="Calibri" w:hAnsi="Calibri" w:cs="Arial"/>
          <w:color w:val="595959"/>
          <w:lang w:val="en-US"/>
        </w:rPr>
      </w:pPr>
      <w:r w:rsidRPr="00D92BB4">
        <w:rPr>
          <w:rFonts w:ascii="Calibri" w:eastAsia="Calibri" w:hAnsi="Calibri"/>
          <w:b/>
          <w:color w:val="000000"/>
          <w:lang w:val="en-US"/>
        </w:rPr>
        <w:t>Issue-1:</w:t>
      </w:r>
      <w:r w:rsidRPr="00D92BB4">
        <w:rPr>
          <w:rFonts w:ascii="Calibri" w:eastAsia="Calibri" w:hAnsi="Calibri"/>
          <w:color w:val="000000"/>
          <w:lang w:val="en-US"/>
        </w:rPr>
        <w:t xml:space="preserve"> The </w:t>
      </w:r>
      <w:r w:rsidRPr="00D92BB4">
        <w:rPr>
          <w:rFonts w:ascii="Calibri" w:eastAsia="Calibri" w:hAnsi="Calibri"/>
          <w:b/>
          <w:color w:val="000000"/>
          <w:lang w:val="en-US"/>
        </w:rPr>
        <w:t>dropping of ACK/NACK feedback</w:t>
      </w:r>
      <w:r w:rsidRPr="00D92BB4">
        <w:rPr>
          <w:rFonts w:ascii="Calibri" w:eastAsia="Calibri" w:hAnsi="Calibri"/>
          <w:color w:val="000000"/>
          <w:lang w:val="en-US"/>
        </w:rPr>
        <w:t xml:space="preserve">, as agreed for </w:t>
      </w:r>
      <w:r w:rsidR="00797C09">
        <w:rPr>
          <w:rFonts w:ascii="Calibri" w:eastAsia="Calibri" w:hAnsi="Calibri"/>
          <w:color w:val="000000"/>
          <w:lang w:val="en-US"/>
        </w:rPr>
        <w:t>paired spectrum</w:t>
      </w:r>
      <w:r w:rsidRPr="00D92BB4">
        <w:rPr>
          <w:rFonts w:ascii="Calibri" w:eastAsia="Calibri" w:hAnsi="Calibri"/>
          <w:color w:val="000000"/>
          <w:lang w:val="en-US"/>
        </w:rPr>
        <w:t xml:space="preserve">, is </w:t>
      </w:r>
      <w:r w:rsidRPr="00D92BB4">
        <w:rPr>
          <w:rFonts w:ascii="Calibri" w:eastAsia="Calibri" w:hAnsi="Calibri"/>
          <w:b/>
          <w:color w:val="000000"/>
          <w:lang w:val="en-US"/>
        </w:rPr>
        <w:t xml:space="preserve">simple but not efficient solution </w:t>
      </w:r>
      <w:r w:rsidRPr="00D92BB4">
        <w:rPr>
          <w:rFonts w:ascii="Calibri" w:eastAsia="Calibri" w:hAnsi="Calibri"/>
          <w:color w:val="000000"/>
          <w:lang w:val="en-US"/>
        </w:rPr>
        <w:t xml:space="preserve">because gNB has to schedule redundant HARQ retransmission for all impacted DL HARQ processes, regarding its 90% probability of successful decoding. </w:t>
      </w:r>
    </w:p>
    <w:p w14:paraId="66A42423" w14:textId="06CE5A66" w:rsidR="00D61430" w:rsidRPr="00D92BB4" w:rsidRDefault="00D61430" w:rsidP="00D61430">
      <w:pPr>
        <w:keepNext/>
        <w:keepLines/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Calibri" w:eastAsia="Calibri" w:hAnsi="Calibri"/>
          <w:lang w:val="en-US"/>
        </w:rPr>
      </w:pPr>
      <w:r w:rsidRPr="00D92BB4">
        <w:rPr>
          <w:rFonts w:ascii="Calibri" w:eastAsia="Calibri" w:hAnsi="Calibri"/>
          <w:b/>
          <w:lang w:val="en-US"/>
        </w:rPr>
        <w:t>Issue-2:</w:t>
      </w:r>
      <w:r w:rsidRPr="00D92BB4">
        <w:rPr>
          <w:rFonts w:ascii="Calibri" w:eastAsia="Calibri" w:hAnsi="Calibri"/>
          <w:lang w:val="en-US"/>
        </w:rPr>
        <w:t xml:space="preserve"> For </w:t>
      </w:r>
      <w:r w:rsidR="00797C09">
        <w:rPr>
          <w:rFonts w:ascii="Calibri" w:eastAsia="Calibri" w:hAnsi="Calibri"/>
          <w:lang w:val="en-US"/>
        </w:rPr>
        <w:t>unpaired spectrum</w:t>
      </w:r>
      <w:r w:rsidRPr="00D92BB4">
        <w:rPr>
          <w:rFonts w:ascii="Calibri" w:eastAsia="Calibri" w:hAnsi="Calibri"/>
          <w:lang w:val="en-US"/>
        </w:rPr>
        <w:t xml:space="preserve">, there is one more issue with reusing the agreed dropping solution. If the </w:t>
      </w:r>
      <w:r w:rsidRPr="00D92BB4">
        <w:rPr>
          <w:rFonts w:ascii="Calibri" w:eastAsia="Calibri" w:hAnsi="Calibri"/>
          <w:b/>
          <w:lang w:val="en-US"/>
        </w:rPr>
        <w:t>BWP-pair is adapted by switching DL assignment, the confirmation ACK would not be transmitted by the UE at all</w:t>
      </w:r>
      <w:r w:rsidRPr="00D92BB4">
        <w:rPr>
          <w:rFonts w:ascii="Calibri" w:eastAsia="Calibri" w:hAnsi="Calibri"/>
          <w:lang w:val="en-US"/>
        </w:rPr>
        <w:t xml:space="preserve">, it would be dropped. </w:t>
      </w:r>
    </w:p>
    <w:p w14:paraId="420B32EC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42AD6A44" w14:textId="368EDB75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  <w:r w:rsidRPr="00D92BB4">
        <w:rPr>
          <w:rFonts w:eastAsia="Calibri"/>
          <w:b/>
          <w:lang w:val="en-US"/>
        </w:rPr>
        <w:t>Issue-1</w:t>
      </w:r>
      <w:r w:rsidRPr="00D92BB4">
        <w:rPr>
          <w:rFonts w:eastAsia="Calibri"/>
          <w:lang w:val="en-US"/>
        </w:rPr>
        <w:t xml:space="preserve"> </w:t>
      </w:r>
      <w:r w:rsidR="00797C09">
        <w:rPr>
          <w:rFonts w:eastAsia="Calibri"/>
          <w:lang w:val="en-US"/>
        </w:rPr>
        <w:t>will have</w:t>
      </w:r>
      <w:r w:rsidRPr="00D92BB4">
        <w:rPr>
          <w:rFonts w:eastAsia="Calibri"/>
          <w:lang w:val="en-US"/>
        </w:rPr>
        <w:t xml:space="preserve"> impact on the latency of BWP switching. A smart gNB does not want the feedback to be dropped by UE due to BWP switching. Therefore, the gNB would postpone the transmission of switching DL assignment/UL grant to the first slot of the DL association set, as shown in Figure </w:t>
      </w:r>
      <w:r w:rsidR="004F2349">
        <w:rPr>
          <w:rFonts w:eastAsia="Calibri"/>
          <w:lang w:val="en-US"/>
        </w:rPr>
        <w:t>1</w:t>
      </w:r>
      <w:r w:rsidRPr="00D92BB4">
        <w:rPr>
          <w:rFonts w:eastAsia="Calibri"/>
          <w:lang w:val="en-US"/>
        </w:rPr>
        <w:t xml:space="preserve"> (yellow-PDSCH, brown-PDCCH, green-PUSCH, red-PUCCH, T transmission period).</w:t>
      </w:r>
      <w:r w:rsidR="007E1395">
        <w:rPr>
          <w:rFonts w:eastAsia="Calibri"/>
          <w:lang w:val="en-US"/>
        </w:rPr>
        <w:t xml:space="preserve"> </w:t>
      </w:r>
      <w:r w:rsidR="007E1395" w:rsidRPr="00660630">
        <w:rPr>
          <w:rFonts w:eastAsia="Calibri"/>
          <w:lang w:val="en-US"/>
        </w:rPr>
        <w:t>Note that in our example, for simplicity of illustration, the DL association set coincides with DL/UL TDD cycle, but in some cases those can be also mis-alligned.</w:t>
      </w:r>
    </w:p>
    <w:p w14:paraId="11D28713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5494AB9C" w14:textId="77777777" w:rsidR="00D61430" w:rsidRPr="00D92BB4" w:rsidRDefault="00D61430" w:rsidP="00D61430">
      <w:pPr>
        <w:keepNext/>
        <w:overflowPunct/>
        <w:autoSpaceDE/>
        <w:autoSpaceDN/>
        <w:adjustRightInd/>
        <w:spacing w:after="0"/>
        <w:jc w:val="both"/>
        <w:textAlignment w:val="auto"/>
        <w:rPr>
          <w:rFonts w:ascii="Calibri" w:eastAsia="Calibri" w:hAnsi="Calibri"/>
          <w:lang w:val="en-US"/>
        </w:rPr>
      </w:pPr>
      <w:r w:rsidRPr="00D92BB4">
        <w:rPr>
          <w:rFonts w:ascii="Calibri" w:eastAsia="Calibri" w:hAnsi="Calibri"/>
          <w:lang w:val="en-US"/>
        </w:rPr>
        <w:object w:dxaOrig="11377" w:dyaOrig="5148" w14:anchorId="5677DF3C">
          <v:shape id="_x0000_i1079" type="#_x0000_t75" style="width:481.8pt;height:217.8pt" o:ole="">
            <v:imagedata r:id="rId104" o:title=""/>
          </v:shape>
          <o:OLEObject Type="Embed" ProgID="Visio.Drawing.15" ShapeID="_x0000_i1079" DrawAspect="Content" ObjectID="_1584551142" r:id="rId105"/>
        </w:object>
      </w:r>
    </w:p>
    <w:p w14:paraId="668852FD" w14:textId="0293460F" w:rsidR="00D61430" w:rsidRPr="00D92BB4" w:rsidRDefault="00D61430" w:rsidP="00D61430">
      <w:pPr>
        <w:overflowPunct/>
        <w:autoSpaceDE/>
        <w:autoSpaceDN/>
        <w:adjustRightInd/>
        <w:spacing w:before="120" w:after="120" w:line="259" w:lineRule="auto"/>
        <w:jc w:val="center"/>
        <w:textAlignment w:val="auto"/>
        <w:rPr>
          <w:rFonts w:eastAsia="Calibri"/>
          <w:b/>
          <w:lang w:val="en-US" w:eastAsia="x-none"/>
        </w:rPr>
      </w:pPr>
      <w:r w:rsidRPr="00D92BB4">
        <w:rPr>
          <w:rFonts w:ascii="Calibri" w:eastAsia="Calibri" w:hAnsi="Calibri"/>
          <w:b/>
          <w:lang w:val="x-none" w:eastAsia="x-none"/>
        </w:rPr>
        <w:t xml:space="preserve">Figure </w:t>
      </w:r>
      <w:r w:rsidRPr="00D92BB4">
        <w:rPr>
          <w:rFonts w:ascii="Calibri" w:eastAsia="Calibri" w:hAnsi="Calibri"/>
          <w:b/>
          <w:lang w:val="x-none" w:eastAsia="x-none"/>
        </w:rPr>
        <w:fldChar w:fldCharType="begin"/>
      </w:r>
      <w:r w:rsidRPr="00D92BB4">
        <w:rPr>
          <w:rFonts w:ascii="Calibri" w:eastAsia="Calibri" w:hAnsi="Calibri"/>
          <w:b/>
          <w:lang w:val="x-none" w:eastAsia="x-none"/>
        </w:rPr>
        <w:instrText xml:space="preserve"> SEQ Figure \* ARABIC </w:instrText>
      </w:r>
      <w:r w:rsidRPr="00D92BB4">
        <w:rPr>
          <w:rFonts w:ascii="Calibri" w:eastAsia="Calibri" w:hAnsi="Calibri"/>
          <w:b/>
          <w:lang w:val="x-none" w:eastAsia="x-none"/>
        </w:rPr>
        <w:fldChar w:fldCharType="separate"/>
      </w:r>
      <w:r w:rsidR="004F2349">
        <w:rPr>
          <w:rFonts w:ascii="Calibri" w:eastAsia="Calibri" w:hAnsi="Calibri"/>
          <w:b/>
          <w:noProof/>
          <w:lang w:val="x-none" w:eastAsia="x-none"/>
        </w:rPr>
        <w:t>1</w:t>
      </w:r>
      <w:r w:rsidRPr="00D92BB4">
        <w:rPr>
          <w:rFonts w:ascii="Calibri" w:eastAsia="Calibri" w:hAnsi="Calibri"/>
          <w:b/>
          <w:lang w:val="x-none" w:eastAsia="x-none"/>
        </w:rPr>
        <w:fldChar w:fldCharType="end"/>
      </w:r>
      <w:r w:rsidRPr="00D92BB4">
        <w:rPr>
          <w:rFonts w:ascii="Calibri" w:eastAsia="Calibri" w:hAnsi="Calibri"/>
          <w:b/>
          <w:lang w:val="en-US" w:eastAsia="x-none"/>
        </w:rPr>
        <w:t xml:space="preserve"> Example of two switching cases (i) low-latency + dropping (ii) high-latency + no dropping.</w:t>
      </w:r>
      <w:r w:rsidR="00797C09">
        <w:rPr>
          <w:rFonts w:ascii="Calibri" w:eastAsia="Calibri" w:hAnsi="Calibri"/>
          <w:b/>
          <w:lang w:val="en-US" w:eastAsia="x-none"/>
        </w:rPr>
        <w:t xml:space="preserve"> [FL – flexible slot, DL – downlink slot, UL – uplink slot]</w:t>
      </w:r>
    </w:p>
    <w:p w14:paraId="16E4B384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5EC78F3D" w14:textId="43A42C5E" w:rsidR="00D61430" w:rsidRPr="00D92BB4" w:rsidRDefault="00797C09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  <w:r>
        <w:rPr>
          <w:rFonts w:eastAsia="Calibri"/>
          <w:b/>
          <w:lang w:val="en-US"/>
        </w:rPr>
        <w:t>Observation-3</w:t>
      </w:r>
      <w:r w:rsidR="00D61430" w:rsidRPr="00D92BB4">
        <w:rPr>
          <w:rFonts w:eastAsia="Calibri"/>
          <w:b/>
          <w:lang w:val="en-US"/>
        </w:rPr>
        <w:t>: To avoid HAR</w:t>
      </w:r>
      <w:r w:rsidR="00B31477">
        <w:rPr>
          <w:rFonts w:eastAsia="Calibri"/>
          <w:b/>
          <w:lang w:val="en-US"/>
        </w:rPr>
        <w:t>Q-ACK dropping, the gNB would is</w:t>
      </w:r>
      <w:r w:rsidR="00D61430" w:rsidRPr="00D92BB4">
        <w:rPr>
          <w:rFonts w:eastAsia="Calibri"/>
          <w:b/>
          <w:lang w:val="en-US"/>
        </w:rPr>
        <w:t xml:space="preserve"> forced to transmit switching DCIs in the first slot of the DL association set. This resulting in BWP switching delay.  </w:t>
      </w:r>
    </w:p>
    <w:p w14:paraId="28CF1185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2ADFE68C" w14:textId="4D0EABAB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  <w:r w:rsidRPr="00D92BB4">
        <w:rPr>
          <w:rFonts w:eastAsia="Calibri"/>
          <w:b/>
          <w:lang w:val="en-US"/>
        </w:rPr>
        <w:t>Issue-2</w:t>
      </w:r>
      <w:r w:rsidRPr="00D92BB4">
        <w:rPr>
          <w:rFonts w:eastAsia="Calibri"/>
          <w:lang w:val="en-US"/>
        </w:rPr>
        <w:t xml:space="preserve"> has been already partly (for semi-static, but not for dynamic</w:t>
      </w:r>
      <w:r w:rsidR="001A7489">
        <w:rPr>
          <w:rFonts w:eastAsia="Calibri"/>
          <w:lang w:val="en-US"/>
        </w:rPr>
        <w:t xml:space="preserve">) solved by Agreement 2, which compared to Agreeemnt 1, talks about HARQ-ACK dropping for PDSCH </w:t>
      </w:r>
      <w:r w:rsidR="001A7489" w:rsidRPr="001A7489">
        <w:rPr>
          <w:rFonts w:eastAsia="Calibri"/>
          <w:u w:val="single"/>
          <w:lang w:val="en-US"/>
        </w:rPr>
        <w:t>transmitted</w:t>
      </w:r>
      <w:r w:rsidR="001A7489">
        <w:rPr>
          <w:rFonts w:eastAsia="Calibri"/>
          <w:lang w:val="en-US"/>
        </w:rPr>
        <w:t xml:space="preserve"> before BWP switch instead of PDSCH </w:t>
      </w:r>
      <w:r w:rsidR="001A7489" w:rsidRPr="001A7489">
        <w:rPr>
          <w:rFonts w:eastAsia="Calibri"/>
          <w:u w:val="single"/>
          <w:lang w:val="en-US"/>
        </w:rPr>
        <w:t>scheduled</w:t>
      </w:r>
      <w:r w:rsidR="001A7489">
        <w:rPr>
          <w:rFonts w:eastAsia="Calibri"/>
          <w:lang w:val="en-US"/>
        </w:rPr>
        <w:t xml:space="preserve"> before BWP switch</w:t>
      </w:r>
      <w:r w:rsidRPr="00D92BB4">
        <w:rPr>
          <w:rFonts w:eastAsia="Calibri"/>
          <w:lang w:val="en-US"/>
        </w:rPr>
        <w:t>.</w:t>
      </w:r>
      <w:r w:rsidR="001A7489">
        <w:rPr>
          <w:rFonts w:eastAsia="Calibri"/>
          <w:lang w:val="en-US"/>
        </w:rPr>
        <w:t xml:space="preserve"> However,</w:t>
      </w:r>
      <w:r w:rsidRPr="00D92BB4">
        <w:rPr>
          <w:rFonts w:eastAsia="Calibri"/>
          <w:lang w:val="en-US"/>
        </w:rPr>
        <w:t xml:space="preserve"> </w:t>
      </w:r>
      <w:r w:rsidR="001A7489">
        <w:rPr>
          <w:rFonts w:eastAsia="Calibri"/>
          <w:lang w:val="en-US"/>
        </w:rPr>
        <w:t>t</w:t>
      </w:r>
      <w:r w:rsidRPr="00D92BB4">
        <w:rPr>
          <w:rFonts w:eastAsia="Calibri"/>
          <w:lang w:val="en-US"/>
        </w:rPr>
        <w:t xml:space="preserve">o provide </w:t>
      </w:r>
      <w:r w:rsidR="001A7489">
        <w:rPr>
          <w:rFonts w:eastAsia="Calibri"/>
          <w:lang w:val="en-US"/>
        </w:rPr>
        <w:t>solution also for dynamic codebook</w:t>
      </w:r>
      <w:r w:rsidRPr="00D92BB4">
        <w:rPr>
          <w:rFonts w:eastAsia="Calibri"/>
          <w:lang w:val="en-US"/>
        </w:rPr>
        <w:t>, we propose to generalize the Agreement 2.</w:t>
      </w:r>
    </w:p>
    <w:p w14:paraId="6A9C4A6B" w14:textId="77777777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lang w:val="en-US"/>
        </w:rPr>
      </w:pPr>
    </w:p>
    <w:p w14:paraId="08DFE89B" w14:textId="66610999" w:rsidR="00D61430" w:rsidRPr="00D92BB4" w:rsidRDefault="00D61430" w:rsidP="00D61430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  <w:r w:rsidRPr="00D92BB4">
        <w:rPr>
          <w:rFonts w:eastAsia="Calibri"/>
          <w:b/>
          <w:lang w:val="en-US"/>
        </w:rPr>
        <w:lastRenderedPageBreak/>
        <w:t>Proposal-</w:t>
      </w:r>
      <w:r w:rsidR="001E200E">
        <w:rPr>
          <w:rFonts w:eastAsia="Calibri"/>
          <w:b/>
          <w:lang w:val="en-US"/>
        </w:rPr>
        <w:t>2</w:t>
      </w:r>
      <w:r w:rsidRPr="00D92BB4">
        <w:rPr>
          <w:rFonts w:eastAsia="Calibri"/>
          <w:b/>
          <w:lang w:val="en-US"/>
        </w:rPr>
        <w:t>: Generalize the current agreement accordingly:</w:t>
      </w:r>
    </w:p>
    <w:p w14:paraId="10EB2DD8" w14:textId="77777777" w:rsidR="00D61430" w:rsidRPr="00D92BB4" w:rsidRDefault="00D61430" w:rsidP="00D61430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b/>
          <w:lang w:val="en-US" w:eastAsia="x-none"/>
        </w:rPr>
      </w:pPr>
      <w:r w:rsidRPr="00D92BB4">
        <w:rPr>
          <w:rFonts w:eastAsia="Calibri"/>
          <w:b/>
          <w:strike/>
          <w:color w:val="FF0000"/>
          <w:lang w:val="en-US" w:eastAsia="x-none"/>
        </w:rPr>
        <w:t xml:space="preserve">When a UE is configured with Semi-static HARQ-ACK Codebook, </w:t>
      </w:r>
      <w:r w:rsidRPr="00D92BB4">
        <w:rPr>
          <w:rFonts w:eastAsia="Calibri"/>
          <w:b/>
          <w:lang w:val="en-US" w:eastAsia="x-none"/>
        </w:rPr>
        <w:t xml:space="preserve">HARQ-ACK corresponding to PDSCH transmission(s) of the DL BWP before DL and/or UL BWP switching is not transmitted by the UE after the switching </w:t>
      </w:r>
    </w:p>
    <w:p w14:paraId="210FE56F" w14:textId="77777777" w:rsidR="00D91E69" w:rsidRPr="00D61430" w:rsidRDefault="00D91E69" w:rsidP="00BE0DCD">
      <w:pPr>
        <w:rPr>
          <w:lang w:val="en-US"/>
        </w:rPr>
      </w:pPr>
    </w:p>
    <w:p w14:paraId="715ECCF0" w14:textId="5A78C11E" w:rsidR="00F341AA" w:rsidRDefault="00F341AA" w:rsidP="00F341AA">
      <w:pPr>
        <w:pStyle w:val="Heading1"/>
      </w:pPr>
      <w:r>
        <w:t>Conclusions</w:t>
      </w:r>
    </w:p>
    <w:p w14:paraId="6096176C" w14:textId="49242F3E" w:rsidR="00F341AA" w:rsidRPr="00F25F3B" w:rsidRDefault="00F341AA" w:rsidP="00F341AA">
      <w:pPr>
        <w:overflowPunct/>
        <w:autoSpaceDE/>
        <w:autoSpaceDN/>
        <w:adjustRightInd/>
        <w:textAlignment w:val="auto"/>
        <w:rPr>
          <w:rFonts w:eastAsia="Times New Roman"/>
          <w:lang w:val="en-US" w:eastAsia="fi-FI"/>
        </w:rPr>
      </w:pPr>
      <w:r w:rsidRPr="003925E0">
        <w:rPr>
          <w:rFonts w:eastAsia="Times New Roman"/>
          <w:lang w:val="en-US" w:eastAsia="fi-FI"/>
        </w:rPr>
        <w:t xml:space="preserve">In this contribution, </w:t>
      </w:r>
      <w:r w:rsidR="00501505">
        <w:rPr>
          <w:rFonts w:eastAsia="Times New Roman"/>
          <w:lang w:val="en-US" w:eastAsia="fi-FI"/>
        </w:rPr>
        <w:t>we discussed remaining details on</w:t>
      </w:r>
      <w:r w:rsidR="00501505">
        <w:rPr>
          <w:bCs/>
          <w:lang w:val="en-US"/>
        </w:rPr>
        <w:t xml:space="preserve"> Type-1 </w:t>
      </w:r>
      <w:r w:rsidR="00A96C55">
        <w:rPr>
          <w:bCs/>
          <w:lang w:val="en-US"/>
        </w:rPr>
        <w:t>HARQ-ACK codebook determination</w:t>
      </w:r>
      <w:r w:rsidR="00501505">
        <w:rPr>
          <w:bCs/>
          <w:lang w:val="en-US"/>
        </w:rPr>
        <w:t>.</w:t>
      </w:r>
      <w:r w:rsidRPr="003925E0">
        <w:rPr>
          <w:rFonts w:eastAsia="Times New Roman"/>
          <w:lang w:val="en-US" w:eastAsia="fi-FI"/>
        </w:rPr>
        <w:t xml:space="preserve"> The following </w:t>
      </w:r>
      <w:r w:rsidR="00E031B0">
        <w:rPr>
          <w:rFonts w:eastAsia="Times New Roman"/>
          <w:lang w:val="en-US" w:eastAsia="fi-FI"/>
        </w:rPr>
        <w:t xml:space="preserve">observations and </w:t>
      </w:r>
      <w:r w:rsidRPr="003925E0">
        <w:rPr>
          <w:rFonts w:eastAsia="Times New Roman"/>
          <w:lang w:val="en-US" w:eastAsia="fi-FI"/>
        </w:rPr>
        <w:t xml:space="preserve">proposals were made: </w:t>
      </w:r>
    </w:p>
    <w:p w14:paraId="3AE0F224" w14:textId="190E2A81" w:rsidR="00B31477" w:rsidRDefault="00B31477" w:rsidP="00B31477">
      <w:pPr>
        <w:jc w:val="both"/>
        <w:rPr>
          <w:b/>
          <w:bCs/>
          <w:lang w:val="en-US"/>
        </w:rPr>
      </w:pPr>
      <w:r w:rsidRPr="00E84342">
        <w:rPr>
          <w:b/>
          <w:bCs/>
        </w:rPr>
        <w:t>Proposal-</w:t>
      </w:r>
      <w:r>
        <w:rPr>
          <w:b/>
          <w:bCs/>
        </w:rPr>
        <w:t>1</w:t>
      </w:r>
      <w:r w:rsidRPr="00E84342">
        <w:rPr>
          <w:b/>
          <w:bCs/>
        </w:rPr>
        <w:t xml:space="preserve">: </w:t>
      </w:r>
      <w:r>
        <w:rPr>
          <w:b/>
          <w:bCs/>
        </w:rPr>
        <w:t>W</w:t>
      </w:r>
      <w:r>
        <w:rPr>
          <w:b/>
          <w:bCs/>
          <w:lang w:val="en-US"/>
        </w:rPr>
        <w:t>hen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support of </w:t>
      </w:r>
      <w:r w:rsidRPr="00E84342">
        <w:rPr>
          <w:b/>
          <w:bCs/>
          <w:lang w:val="en-US"/>
        </w:rPr>
        <w:t>mini</w:t>
      </w:r>
      <w:r>
        <w:rPr>
          <w:b/>
          <w:bCs/>
          <w:lang w:val="en-US"/>
        </w:rPr>
        <w:t>-slot and slot parallel unicast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transmission is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indicated by UEs</w:t>
      </w:r>
      <w:r w:rsidRPr="00E84342">
        <w:rPr>
          <w:b/>
          <w:bCs/>
          <w:lang w:val="en-US"/>
        </w:rPr>
        <w:t xml:space="preserve"> in R15 (as capability)</w:t>
      </w:r>
      <w:r>
        <w:rPr>
          <w:b/>
          <w:bCs/>
          <w:lang w:val="en-US"/>
        </w:rPr>
        <w:t>,</w:t>
      </w:r>
      <w:r w:rsidRPr="00E8434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</w:t>
      </w:r>
      <w:r w:rsidRPr="00E84342">
        <w:rPr>
          <w:b/>
          <w:bCs/>
          <w:lang w:val="en-US"/>
        </w:rPr>
        <w:t xml:space="preserve">eparate the rows of </w:t>
      </w:r>
      <w:r w:rsidRPr="00E84342">
        <w:rPr>
          <w:b/>
          <w:bCs/>
          <w:i/>
          <w:lang w:val="en-US"/>
        </w:rPr>
        <w:t xml:space="preserve">pdsch-symbolAllocation </w:t>
      </w:r>
      <w:r w:rsidRPr="00E84342">
        <w:rPr>
          <w:b/>
          <w:bCs/>
          <w:lang w:val="en-US"/>
        </w:rPr>
        <w:t>into two groups</w:t>
      </w:r>
      <w:r>
        <w:rPr>
          <w:b/>
          <w:bCs/>
          <w:lang w:val="en-US"/>
        </w:rPr>
        <w:t>,</w:t>
      </w:r>
      <w:r w:rsidRPr="00E84342">
        <w:rPr>
          <w:b/>
          <w:bCs/>
          <w:lang w:val="en-US"/>
        </w:rPr>
        <w:t xml:space="preserve"> corresponding to TYPE A and TYPE B configured DMRS. Perform “SLIV pruning” on each group separately and </w:t>
      </w:r>
      <w:r>
        <w:rPr>
          <w:b/>
          <w:bCs/>
          <w:lang w:val="en-US"/>
        </w:rPr>
        <w:t xml:space="preserve">order the PDSCH occasions j, such that PDSCH occasions j of TYPE-A-group are placed before PDSCH occasions j of TYPE-B-group. </w:t>
      </w:r>
    </w:p>
    <w:p w14:paraId="62B635A7" w14:textId="77777777" w:rsidR="00B31477" w:rsidRPr="002E2B73" w:rsidRDefault="00B31477" w:rsidP="00B31477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iCs/>
          <w:lang w:eastAsia="ja-JP"/>
        </w:rPr>
      </w:pPr>
      <w:r>
        <w:rPr>
          <w:rFonts w:eastAsia="MS Mincho"/>
          <w:b/>
          <w:iCs/>
          <w:lang w:eastAsia="ja-JP"/>
        </w:rPr>
        <w:t>Observation-1</w:t>
      </w:r>
      <w:r w:rsidRPr="002E2B73">
        <w:rPr>
          <w:rFonts w:eastAsia="MS Mincho"/>
          <w:b/>
          <w:iCs/>
          <w:lang w:eastAsia="ja-JP"/>
        </w:rPr>
        <w:t>: HARQ-ID bit</w:t>
      </w:r>
      <w:r>
        <w:rPr>
          <w:rFonts w:eastAsia="MS Mincho"/>
          <w:b/>
          <w:iCs/>
          <w:lang w:eastAsia="ja-JP"/>
        </w:rPr>
        <w:t>-</w:t>
      </w:r>
      <w:r w:rsidRPr="002E2B73">
        <w:rPr>
          <w:rFonts w:eastAsia="MS Mincho"/>
          <w:b/>
          <w:iCs/>
          <w:lang w:eastAsia="ja-JP"/>
        </w:rPr>
        <w:t>ordering</w:t>
      </w:r>
      <w:r>
        <w:rPr>
          <w:rFonts w:eastAsia="MS Mincho"/>
          <w:b/>
          <w:iCs/>
          <w:lang w:eastAsia="ja-JP"/>
        </w:rPr>
        <w:t xml:space="preserve">-based </w:t>
      </w:r>
      <w:r w:rsidRPr="002E2B73">
        <w:rPr>
          <w:rFonts w:eastAsia="MS Mincho"/>
          <w:b/>
          <w:iCs/>
          <w:lang w:eastAsia="ja-JP"/>
        </w:rPr>
        <w:t>semi-static HARQ-ACK CB is a corner-case optimization, unless there exist R15 UEs which do not support 16 HARQ processes.</w:t>
      </w:r>
    </w:p>
    <w:p w14:paraId="03353B10" w14:textId="77777777" w:rsidR="00B31477" w:rsidRPr="00D92BB4" w:rsidRDefault="00B31477" w:rsidP="00B31477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</w:rPr>
      </w:pPr>
      <w:r w:rsidRPr="00D92BB4">
        <w:rPr>
          <w:rFonts w:eastAsia="Calibri"/>
          <w:b/>
        </w:rPr>
        <w:t>Observation-</w:t>
      </w:r>
      <w:r>
        <w:rPr>
          <w:rFonts w:eastAsia="Calibri"/>
          <w:b/>
        </w:rPr>
        <w:t>2: It remains open</w:t>
      </w:r>
      <w:r w:rsidRPr="00D92BB4">
        <w:rPr>
          <w:rFonts w:eastAsia="Calibri"/>
          <w:b/>
        </w:rPr>
        <w:t xml:space="preserve"> how to treat HARQ-ACK feedback before switch of DL/UL</w:t>
      </w:r>
      <w:r>
        <w:rPr>
          <w:rFonts w:eastAsia="Calibri"/>
          <w:b/>
        </w:rPr>
        <w:t xml:space="preserve"> BWP</w:t>
      </w:r>
      <w:r w:rsidRPr="00D92BB4">
        <w:rPr>
          <w:rFonts w:eastAsia="Calibri"/>
          <w:b/>
        </w:rPr>
        <w:t xml:space="preserve"> pair </w:t>
      </w:r>
      <w:r>
        <w:rPr>
          <w:rFonts w:eastAsia="Calibri"/>
          <w:b/>
        </w:rPr>
        <w:t>for paired spectrum</w:t>
      </w:r>
      <w:r w:rsidRPr="00D92BB4">
        <w:rPr>
          <w:rFonts w:eastAsia="Calibri"/>
          <w:b/>
        </w:rPr>
        <w:t xml:space="preserve"> with dynamic codebook.  </w:t>
      </w:r>
    </w:p>
    <w:p w14:paraId="512BA4E2" w14:textId="77777777" w:rsidR="00B31477" w:rsidRDefault="00B31477" w:rsidP="00B31477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</w:p>
    <w:p w14:paraId="2C277DCD" w14:textId="16A67389" w:rsidR="00B31477" w:rsidRPr="00D92BB4" w:rsidRDefault="00B31477" w:rsidP="00B31477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  <w:r>
        <w:rPr>
          <w:rFonts w:eastAsia="Calibri"/>
          <w:b/>
          <w:lang w:val="en-US"/>
        </w:rPr>
        <w:t>Observation-3</w:t>
      </w:r>
      <w:r w:rsidRPr="00D92BB4">
        <w:rPr>
          <w:rFonts w:eastAsia="Calibri"/>
          <w:b/>
          <w:lang w:val="en-US"/>
        </w:rPr>
        <w:t xml:space="preserve">: To avoid HARQ-ACK dropping, the gNB </w:t>
      </w:r>
      <w:r>
        <w:rPr>
          <w:rFonts w:eastAsia="Calibri"/>
          <w:b/>
          <w:lang w:val="en-US"/>
        </w:rPr>
        <w:t>is</w:t>
      </w:r>
      <w:r w:rsidRPr="00D92BB4">
        <w:rPr>
          <w:rFonts w:eastAsia="Calibri"/>
          <w:b/>
          <w:lang w:val="en-US"/>
        </w:rPr>
        <w:t xml:space="preserve"> forced to transmit switching DCIs in the first slot of the DL association set. This resulting in BWP switching delay.  </w:t>
      </w:r>
    </w:p>
    <w:p w14:paraId="3BF36BEB" w14:textId="77777777" w:rsidR="00B31477" w:rsidRDefault="00B31477" w:rsidP="00B31477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</w:p>
    <w:p w14:paraId="0211E2AB" w14:textId="12615B2C" w:rsidR="00B31477" w:rsidRPr="00D92BB4" w:rsidRDefault="00B31477" w:rsidP="00B31477">
      <w:p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b/>
          <w:lang w:val="en-US"/>
        </w:rPr>
      </w:pPr>
      <w:r w:rsidRPr="00D92BB4">
        <w:rPr>
          <w:rFonts w:eastAsia="Calibri"/>
          <w:b/>
          <w:lang w:val="en-US"/>
        </w:rPr>
        <w:t>Proposal-</w:t>
      </w:r>
      <w:r>
        <w:rPr>
          <w:rFonts w:eastAsia="Calibri"/>
          <w:b/>
          <w:lang w:val="en-US"/>
        </w:rPr>
        <w:t>2</w:t>
      </w:r>
      <w:r w:rsidRPr="00D92BB4">
        <w:rPr>
          <w:rFonts w:eastAsia="Calibri"/>
          <w:b/>
          <w:lang w:val="en-US"/>
        </w:rPr>
        <w:t>: Generalize the current agreement accordingly:</w:t>
      </w:r>
    </w:p>
    <w:p w14:paraId="03315F4A" w14:textId="2A65076E" w:rsidR="00B31477" w:rsidRPr="00D92BB4" w:rsidRDefault="00B31477" w:rsidP="00B31477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b/>
          <w:lang w:val="en-US" w:eastAsia="x-none"/>
        </w:rPr>
      </w:pPr>
      <w:r w:rsidRPr="00D92BB4">
        <w:rPr>
          <w:rFonts w:eastAsia="Calibri"/>
          <w:b/>
          <w:strike/>
          <w:color w:val="FF0000"/>
          <w:lang w:val="en-US" w:eastAsia="x-none"/>
        </w:rPr>
        <w:t xml:space="preserve">When a UE is configured with Semi-static HARQ-ACK Codebook, </w:t>
      </w:r>
      <w:r w:rsidRPr="00D92BB4">
        <w:rPr>
          <w:rFonts w:eastAsia="Calibri"/>
          <w:b/>
          <w:lang w:val="en-US" w:eastAsia="x-none"/>
        </w:rPr>
        <w:t>HARQ-ACK corresponding to PDSCH transmission(s) of the DL BWP before DL and/or UL BWP switching is not transmitted by the UE after the switching</w:t>
      </w:r>
      <w:r w:rsidR="00F73108">
        <w:rPr>
          <w:rFonts w:eastAsia="Calibri"/>
          <w:b/>
          <w:lang w:val="en-US" w:eastAsia="x-none"/>
        </w:rPr>
        <w:t>.</w:t>
      </w:r>
      <w:bookmarkStart w:id="4" w:name="_GoBack"/>
      <w:bookmarkEnd w:id="4"/>
      <w:r w:rsidRPr="00D92BB4">
        <w:rPr>
          <w:rFonts w:eastAsia="Calibri"/>
          <w:b/>
          <w:lang w:val="en-US" w:eastAsia="x-none"/>
        </w:rPr>
        <w:t xml:space="preserve"> </w:t>
      </w:r>
    </w:p>
    <w:p w14:paraId="24FE2CAA" w14:textId="77777777" w:rsidR="00A96C55" w:rsidRPr="00B31477" w:rsidRDefault="00A96C55" w:rsidP="00A96C55">
      <w:pPr>
        <w:rPr>
          <w:i/>
          <w:lang w:val="en-US"/>
        </w:rPr>
      </w:pPr>
    </w:p>
    <w:p w14:paraId="41BBDC5B" w14:textId="77777777" w:rsidR="00A96C55" w:rsidRPr="00A96C55" w:rsidRDefault="00A96C55" w:rsidP="00A96C55">
      <w:pPr>
        <w:rPr>
          <w:i/>
        </w:rPr>
      </w:pPr>
    </w:p>
    <w:p w14:paraId="40CBE789" w14:textId="04BE6ECA" w:rsidR="0034111C" w:rsidRPr="00C42656" w:rsidRDefault="0034111C" w:rsidP="00D50142">
      <w:pPr>
        <w:pStyle w:val="Heading1"/>
        <w:numPr>
          <w:ilvl w:val="0"/>
          <w:numId w:val="0"/>
        </w:numPr>
      </w:pPr>
      <w:r w:rsidRPr="00A51522">
        <w:t>References</w:t>
      </w:r>
      <w:r w:rsidR="00A2459D" w:rsidRPr="00A51522">
        <w:t xml:space="preserve"> </w:t>
      </w:r>
    </w:p>
    <w:p w14:paraId="5B5A05BC" w14:textId="424323CA" w:rsidR="007E1905" w:rsidRPr="00D655CA" w:rsidRDefault="004D662E" w:rsidP="00623EDC">
      <w:pPr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  <w:rPr>
          <w:sz w:val="18"/>
          <w:szCs w:val="18"/>
        </w:rPr>
      </w:pPr>
      <w:bookmarkStart w:id="5" w:name="_Ref503378916"/>
      <w:r w:rsidRPr="00A96C55">
        <w:rPr>
          <w:sz w:val="18"/>
          <w:szCs w:val="18"/>
        </w:rPr>
        <w:t xml:space="preserve">R1-1801293, </w:t>
      </w:r>
      <w:r w:rsidR="00993E0A" w:rsidRPr="00A96C55">
        <w:rPr>
          <w:sz w:val="18"/>
          <w:szCs w:val="18"/>
        </w:rPr>
        <w:t>TS 38.213 v. 15.0.</w:t>
      </w:r>
      <w:r w:rsidR="00D655CA">
        <w:rPr>
          <w:sz w:val="18"/>
          <w:szCs w:val="18"/>
        </w:rPr>
        <w:t>1</w:t>
      </w:r>
      <w:r w:rsidR="00993E0A" w:rsidRPr="00A96C55">
        <w:rPr>
          <w:sz w:val="18"/>
          <w:szCs w:val="18"/>
        </w:rPr>
        <w:t>, “</w:t>
      </w:r>
      <w:r w:rsidR="00993E0A" w:rsidRPr="004D662E">
        <w:t>Physical layer procedures for control”</w:t>
      </w:r>
      <w:bookmarkEnd w:id="5"/>
    </w:p>
    <w:p w14:paraId="4C4C7A3A" w14:textId="3C1F9544" w:rsidR="00D655CA" w:rsidRPr="004D662E" w:rsidRDefault="00660630" w:rsidP="00660630">
      <w:pPr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  <w:rPr>
          <w:sz w:val="18"/>
          <w:szCs w:val="18"/>
        </w:rPr>
      </w:pPr>
      <w:bookmarkStart w:id="6" w:name="_Ref510623357"/>
      <w:r w:rsidRPr="00660630">
        <w:rPr>
          <w:sz w:val="18"/>
          <w:szCs w:val="18"/>
        </w:rPr>
        <w:t>R1-1804761</w:t>
      </w:r>
      <w:r w:rsidR="00D655CA">
        <w:rPr>
          <w:sz w:val="18"/>
          <w:szCs w:val="18"/>
        </w:rPr>
        <w:t>, “</w:t>
      </w:r>
      <w:r w:rsidR="00D655CA" w:rsidRPr="00D655CA">
        <w:rPr>
          <w:sz w:val="18"/>
          <w:szCs w:val="18"/>
        </w:rPr>
        <w:t>Remaining details on search space</w:t>
      </w:r>
      <w:r w:rsidR="00D655CA">
        <w:rPr>
          <w:sz w:val="18"/>
          <w:szCs w:val="18"/>
        </w:rPr>
        <w:t>”, RAN1#92b, Nokia, NSB</w:t>
      </w:r>
      <w:bookmarkEnd w:id="6"/>
      <w:r w:rsidR="00D655CA">
        <w:rPr>
          <w:sz w:val="18"/>
          <w:szCs w:val="18"/>
        </w:rPr>
        <w:t xml:space="preserve"> </w:t>
      </w:r>
    </w:p>
    <w:sectPr w:rsidR="00D655CA" w:rsidRPr="004D662E" w:rsidSect="006318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79D1E" w14:textId="77777777" w:rsidR="00FB60D5" w:rsidRDefault="00FB60D5">
      <w:r>
        <w:separator/>
      </w:r>
    </w:p>
  </w:endnote>
  <w:endnote w:type="continuationSeparator" w:id="0">
    <w:p w14:paraId="1FA9169E" w14:textId="77777777" w:rsidR="00FB60D5" w:rsidRDefault="00FB60D5">
      <w:r>
        <w:continuationSeparator/>
      </w:r>
    </w:p>
  </w:endnote>
  <w:endnote w:type="continuationNotice" w:id="1">
    <w:p w14:paraId="7D82310C" w14:textId="77777777" w:rsidR="00FB60D5" w:rsidRDefault="00FB6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9545E" w14:textId="77777777" w:rsidR="00FB60D5" w:rsidRDefault="00FB60D5">
      <w:r>
        <w:separator/>
      </w:r>
    </w:p>
  </w:footnote>
  <w:footnote w:type="continuationSeparator" w:id="0">
    <w:p w14:paraId="694FE4FB" w14:textId="77777777" w:rsidR="00FB60D5" w:rsidRDefault="00FB60D5">
      <w:r>
        <w:continuationSeparator/>
      </w:r>
    </w:p>
  </w:footnote>
  <w:footnote w:type="continuationNotice" w:id="1">
    <w:p w14:paraId="4456D19B" w14:textId="77777777" w:rsidR="00FB60D5" w:rsidRDefault="00FB60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5AD8"/>
    <w:multiLevelType w:val="hybridMultilevel"/>
    <w:tmpl w:val="D05608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12B31703"/>
    <w:multiLevelType w:val="hybridMultilevel"/>
    <w:tmpl w:val="1CAC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0673DC"/>
    <w:multiLevelType w:val="hybridMultilevel"/>
    <w:tmpl w:val="228CDE52"/>
    <w:lvl w:ilvl="0" w:tplc="A8100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4F6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C77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21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24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22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8C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21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E759AC"/>
    <w:multiLevelType w:val="hybridMultilevel"/>
    <w:tmpl w:val="EBBE5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9B93235"/>
    <w:multiLevelType w:val="hybridMultilevel"/>
    <w:tmpl w:val="507037BE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4F3A3607"/>
    <w:multiLevelType w:val="hybridMultilevel"/>
    <w:tmpl w:val="F5382C3C"/>
    <w:lvl w:ilvl="0" w:tplc="7E5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29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46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8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80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63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4B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28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0D424D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0BF4B3C"/>
    <w:multiLevelType w:val="hybridMultilevel"/>
    <w:tmpl w:val="7BE2226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76B3717F"/>
    <w:multiLevelType w:val="hybridMultilevel"/>
    <w:tmpl w:val="ADDE8860"/>
    <w:lvl w:ilvl="0" w:tplc="634E0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B009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066A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C10FE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98CB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53E73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4C57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5A496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46A0A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14"/>
  </w:num>
  <w:num w:numId="12">
    <w:abstractNumId w:val="2"/>
  </w:num>
  <w:num w:numId="13">
    <w:abstractNumId w:val="13"/>
  </w:num>
  <w:num w:numId="14">
    <w:abstractNumId w:val="1"/>
  </w:num>
  <w:num w:numId="1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D12"/>
    <w:rsid w:val="00004AC8"/>
    <w:rsid w:val="00006055"/>
    <w:rsid w:val="00006AD4"/>
    <w:rsid w:val="000074C4"/>
    <w:rsid w:val="000079A6"/>
    <w:rsid w:val="00007B0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D3F"/>
    <w:rsid w:val="00024AEF"/>
    <w:rsid w:val="00026C65"/>
    <w:rsid w:val="00027755"/>
    <w:rsid w:val="00030048"/>
    <w:rsid w:val="00030097"/>
    <w:rsid w:val="0003072D"/>
    <w:rsid w:val="000314CD"/>
    <w:rsid w:val="000317D2"/>
    <w:rsid w:val="00033544"/>
    <w:rsid w:val="0003479E"/>
    <w:rsid w:val="00035691"/>
    <w:rsid w:val="00040287"/>
    <w:rsid w:val="0004132D"/>
    <w:rsid w:val="00041FB3"/>
    <w:rsid w:val="000433EA"/>
    <w:rsid w:val="00044CFA"/>
    <w:rsid w:val="000459C7"/>
    <w:rsid w:val="00046630"/>
    <w:rsid w:val="00046C80"/>
    <w:rsid w:val="00046D41"/>
    <w:rsid w:val="0004718B"/>
    <w:rsid w:val="00050112"/>
    <w:rsid w:val="000505CC"/>
    <w:rsid w:val="000511F9"/>
    <w:rsid w:val="00052850"/>
    <w:rsid w:val="000528A2"/>
    <w:rsid w:val="00052BBA"/>
    <w:rsid w:val="00053D3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03DB"/>
    <w:rsid w:val="000804F7"/>
    <w:rsid w:val="00081EC2"/>
    <w:rsid w:val="00083800"/>
    <w:rsid w:val="00084A65"/>
    <w:rsid w:val="00084FC6"/>
    <w:rsid w:val="000861F6"/>
    <w:rsid w:val="00091017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446A"/>
    <w:rsid w:val="000A54EE"/>
    <w:rsid w:val="000A6A23"/>
    <w:rsid w:val="000A7BC5"/>
    <w:rsid w:val="000B0308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7CE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05E1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631"/>
    <w:rsid w:val="00111808"/>
    <w:rsid w:val="0011339F"/>
    <w:rsid w:val="00114873"/>
    <w:rsid w:val="00114E96"/>
    <w:rsid w:val="0011705B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2CB"/>
    <w:rsid w:val="00141F08"/>
    <w:rsid w:val="00141FF2"/>
    <w:rsid w:val="00142DE2"/>
    <w:rsid w:val="00144C87"/>
    <w:rsid w:val="001467B1"/>
    <w:rsid w:val="00150175"/>
    <w:rsid w:val="001502C8"/>
    <w:rsid w:val="00150839"/>
    <w:rsid w:val="0015130F"/>
    <w:rsid w:val="00152961"/>
    <w:rsid w:val="00153402"/>
    <w:rsid w:val="00154B8B"/>
    <w:rsid w:val="0015565E"/>
    <w:rsid w:val="00155BFD"/>
    <w:rsid w:val="00157390"/>
    <w:rsid w:val="00157500"/>
    <w:rsid w:val="00160998"/>
    <w:rsid w:val="00160CD6"/>
    <w:rsid w:val="0016316A"/>
    <w:rsid w:val="00164171"/>
    <w:rsid w:val="00164E58"/>
    <w:rsid w:val="00165033"/>
    <w:rsid w:val="001670EA"/>
    <w:rsid w:val="001674A0"/>
    <w:rsid w:val="00170389"/>
    <w:rsid w:val="00170A50"/>
    <w:rsid w:val="00172EFA"/>
    <w:rsid w:val="00174FFD"/>
    <w:rsid w:val="001759CA"/>
    <w:rsid w:val="0017726A"/>
    <w:rsid w:val="00180278"/>
    <w:rsid w:val="001809A7"/>
    <w:rsid w:val="001812F9"/>
    <w:rsid w:val="001818A7"/>
    <w:rsid w:val="00182725"/>
    <w:rsid w:val="00182972"/>
    <w:rsid w:val="001829C8"/>
    <w:rsid w:val="001847C4"/>
    <w:rsid w:val="00186904"/>
    <w:rsid w:val="00186B0A"/>
    <w:rsid w:val="001905BD"/>
    <w:rsid w:val="00192641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1B4B"/>
    <w:rsid w:val="001A3D32"/>
    <w:rsid w:val="001A5D36"/>
    <w:rsid w:val="001A5E19"/>
    <w:rsid w:val="001A7489"/>
    <w:rsid w:val="001B01FA"/>
    <w:rsid w:val="001B0832"/>
    <w:rsid w:val="001B18A7"/>
    <w:rsid w:val="001B36FC"/>
    <w:rsid w:val="001B41ED"/>
    <w:rsid w:val="001B4607"/>
    <w:rsid w:val="001B5941"/>
    <w:rsid w:val="001B7E0C"/>
    <w:rsid w:val="001C0674"/>
    <w:rsid w:val="001C1448"/>
    <w:rsid w:val="001C182D"/>
    <w:rsid w:val="001C226F"/>
    <w:rsid w:val="001C66AC"/>
    <w:rsid w:val="001C66EE"/>
    <w:rsid w:val="001C6754"/>
    <w:rsid w:val="001C77F0"/>
    <w:rsid w:val="001D2EB8"/>
    <w:rsid w:val="001D46A0"/>
    <w:rsid w:val="001D4CD5"/>
    <w:rsid w:val="001D5C08"/>
    <w:rsid w:val="001D7282"/>
    <w:rsid w:val="001D7A56"/>
    <w:rsid w:val="001D7CA4"/>
    <w:rsid w:val="001D7E58"/>
    <w:rsid w:val="001E200E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D5"/>
    <w:rsid w:val="001F4DAC"/>
    <w:rsid w:val="001F5019"/>
    <w:rsid w:val="001F67AA"/>
    <w:rsid w:val="001F6D96"/>
    <w:rsid w:val="001F7599"/>
    <w:rsid w:val="0020077E"/>
    <w:rsid w:val="00202BF5"/>
    <w:rsid w:val="00204B3A"/>
    <w:rsid w:val="00204FCD"/>
    <w:rsid w:val="0020535A"/>
    <w:rsid w:val="00206955"/>
    <w:rsid w:val="00210309"/>
    <w:rsid w:val="00212FB8"/>
    <w:rsid w:val="00213709"/>
    <w:rsid w:val="002149AF"/>
    <w:rsid w:val="00214A86"/>
    <w:rsid w:val="00215AAA"/>
    <w:rsid w:val="0021685C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5CAF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477FE"/>
    <w:rsid w:val="00251AD6"/>
    <w:rsid w:val="00251EAE"/>
    <w:rsid w:val="002523E8"/>
    <w:rsid w:val="00252C17"/>
    <w:rsid w:val="0025307F"/>
    <w:rsid w:val="0025353E"/>
    <w:rsid w:val="002551BD"/>
    <w:rsid w:val="002568D0"/>
    <w:rsid w:val="00262661"/>
    <w:rsid w:val="002632DF"/>
    <w:rsid w:val="002640BA"/>
    <w:rsid w:val="00264CF2"/>
    <w:rsid w:val="00265276"/>
    <w:rsid w:val="00267587"/>
    <w:rsid w:val="00271589"/>
    <w:rsid w:val="00273177"/>
    <w:rsid w:val="00274E12"/>
    <w:rsid w:val="00275074"/>
    <w:rsid w:val="002763E9"/>
    <w:rsid w:val="00276736"/>
    <w:rsid w:val="002774DB"/>
    <w:rsid w:val="00277DD0"/>
    <w:rsid w:val="002830DC"/>
    <w:rsid w:val="00283309"/>
    <w:rsid w:val="00284E32"/>
    <w:rsid w:val="002851EB"/>
    <w:rsid w:val="00285510"/>
    <w:rsid w:val="00285DE2"/>
    <w:rsid w:val="0028616D"/>
    <w:rsid w:val="00286965"/>
    <w:rsid w:val="00287654"/>
    <w:rsid w:val="0029136E"/>
    <w:rsid w:val="00292399"/>
    <w:rsid w:val="00294445"/>
    <w:rsid w:val="00294B4D"/>
    <w:rsid w:val="00295564"/>
    <w:rsid w:val="00295C46"/>
    <w:rsid w:val="002960D5"/>
    <w:rsid w:val="0029703E"/>
    <w:rsid w:val="002A027C"/>
    <w:rsid w:val="002A1062"/>
    <w:rsid w:val="002A2413"/>
    <w:rsid w:val="002A2F5E"/>
    <w:rsid w:val="002A352A"/>
    <w:rsid w:val="002A3FC8"/>
    <w:rsid w:val="002A607D"/>
    <w:rsid w:val="002A6B09"/>
    <w:rsid w:val="002B132E"/>
    <w:rsid w:val="002B2813"/>
    <w:rsid w:val="002B2D29"/>
    <w:rsid w:val="002B3D5C"/>
    <w:rsid w:val="002C0118"/>
    <w:rsid w:val="002C0844"/>
    <w:rsid w:val="002C1018"/>
    <w:rsid w:val="002C1EEA"/>
    <w:rsid w:val="002C3EAA"/>
    <w:rsid w:val="002C6034"/>
    <w:rsid w:val="002C635B"/>
    <w:rsid w:val="002C7CFF"/>
    <w:rsid w:val="002D0BC6"/>
    <w:rsid w:val="002D17C5"/>
    <w:rsid w:val="002D2190"/>
    <w:rsid w:val="002D365F"/>
    <w:rsid w:val="002D6113"/>
    <w:rsid w:val="002D754F"/>
    <w:rsid w:val="002D7C86"/>
    <w:rsid w:val="002E0692"/>
    <w:rsid w:val="002E1D74"/>
    <w:rsid w:val="002E2943"/>
    <w:rsid w:val="002E2AF4"/>
    <w:rsid w:val="002E2B7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2D6"/>
    <w:rsid w:val="002F695B"/>
    <w:rsid w:val="002F72DA"/>
    <w:rsid w:val="002F76B1"/>
    <w:rsid w:val="002F7D66"/>
    <w:rsid w:val="002F7DBE"/>
    <w:rsid w:val="0030090B"/>
    <w:rsid w:val="003019FF"/>
    <w:rsid w:val="00302AE8"/>
    <w:rsid w:val="00302BB1"/>
    <w:rsid w:val="00304210"/>
    <w:rsid w:val="003043FB"/>
    <w:rsid w:val="003048D7"/>
    <w:rsid w:val="00304AD1"/>
    <w:rsid w:val="00304AD2"/>
    <w:rsid w:val="003062E6"/>
    <w:rsid w:val="003068B6"/>
    <w:rsid w:val="00306EF4"/>
    <w:rsid w:val="003071F6"/>
    <w:rsid w:val="00310E89"/>
    <w:rsid w:val="00311C08"/>
    <w:rsid w:val="00312ECE"/>
    <w:rsid w:val="0031393C"/>
    <w:rsid w:val="00313B7A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30F0"/>
    <w:rsid w:val="003252A4"/>
    <w:rsid w:val="00325D7A"/>
    <w:rsid w:val="00326145"/>
    <w:rsid w:val="00327163"/>
    <w:rsid w:val="00327305"/>
    <w:rsid w:val="00327531"/>
    <w:rsid w:val="00330187"/>
    <w:rsid w:val="003315BE"/>
    <w:rsid w:val="00331C77"/>
    <w:rsid w:val="00331F96"/>
    <w:rsid w:val="00332B55"/>
    <w:rsid w:val="00332C3B"/>
    <w:rsid w:val="003341A8"/>
    <w:rsid w:val="0033463B"/>
    <w:rsid w:val="00334661"/>
    <w:rsid w:val="00335EA8"/>
    <w:rsid w:val="003363DD"/>
    <w:rsid w:val="00340361"/>
    <w:rsid w:val="00340795"/>
    <w:rsid w:val="0034111C"/>
    <w:rsid w:val="00341339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745"/>
    <w:rsid w:val="00357B9C"/>
    <w:rsid w:val="00361412"/>
    <w:rsid w:val="003615CA"/>
    <w:rsid w:val="00362017"/>
    <w:rsid w:val="00363B5F"/>
    <w:rsid w:val="003642A6"/>
    <w:rsid w:val="00367337"/>
    <w:rsid w:val="00367FD8"/>
    <w:rsid w:val="00370B63"/>
    <w:rsid w:val="00370FCC"/>
    <w:rsid w:val="003711AF"/>
    <w:rsid w:val="00374848"/>
    <w:rsid w:val="00375D01"/>
    <w:rsid w:val="00375D09"/>
    <w:rsid w:val="0037739D"/>
    <w:rsid w:val="0037751C"/>
    <w:rsid w:val="00380F3F"/>
    <w:rsid w:val="00382232"/>
    <w:rsid w:val="00382F1A"/>
    <w:rsid w:val="0038303D"/>
    <w:rsid w:val="00383282"/>
    <w:rsid w:val="00383658"/>
    <w:rsid w:val="00383B56"/>
    <w:rsid w:val="00383EB6"/>
    <w:rsid w:val="0038412E"/>
    <w:rsid w:val="00385540"/>
    <w:rsid w:val="00386053"/>
    <w:rsid w:val="0038771D"/>
    <w:rsid w:val="0039030F"/>
    <w:rsid w:val="00390AC1"/>
    <w:rsid w:val="00393E44"/>
    <w:rsid w:val="003947A6"/>
    <w:rsid w:val="00396628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AB3"/>
    <w:rsid w:val="003B0BE9"/>
    <w:rsid w:val="003B2E9B"/>
    <w:rsid w:val="003B2F8D"/>
    <w:rsid w:val="003B3DD0"/>
    <w:rsid w:val="003B4FAA"/>
    <w:rsid w:val="003B547A"/>
    <w:rsid w:val="003B55C5"/>
    <w:rsid w:val="003B75B9"/>
    <w:rsid w:val="003B77E4"/>
    <w:rsid w:val="003C0AF6"/>
    <w:rsid w:val="003C1A18"/>
    <w:rsid w:val="003C21BC"/>
    <w:rsid w:val="003C5C41"/>
    <w:rsid w:val="003C7461"/>
    <w:rsid w:val="003D0788"/>
    <w:rsid w:val="003D132A"/>
    <w:rsid w:val="003D1517"/>
    <w:rsid w:val="003D2938"/>
    <w:rsid w:val="003D2A84"/>
    <w:rsid w:val="003D3FBA"/>
    <w:rsid w:val="003D402B"/>
    <w:rsid w:val="003D6FD4"/>
    <w:rsid w:val="003D764F"/>
    <w:rsid w:val="003E0667"/>
    <w:rsid w:val="003E0BCE"/>
    <w:rsid w:val="003E13E0"/>
    <w:rsid w:val="003E1660"/>
    <w:rsid w:val="003E1CD1"/>
    <w:rsid w:val="003E2A2D"/>
    <w:rsid w:val="003E2BBB"/>
    <w:rsid w:val="003E64A9"/>
    <w:rsid w:val="003E78D7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3E23"/>
    <w:rsid w:val="004050AE"/>
    <w:rsid w:val="00406A3C"/>
    <w:rsid w:val="00406B4D"/>
    <w:rsid w:val="004142CD"/>
    <w:rsid w:val="0041443C"/>
    <w:rsid w:val="004154F7"/>
    <w:rsid w:val="00417285"/>
    <w:rsid w:val="004176FF"/>
    <w:rsid w:val="00423636"/>
    <w:rsid w:val="004241C5"/>
    <w:rsid w:val="00424FA7"/>
    <w:rsid w:val="00426888"/>
    <w:rsid w:val="00426A87"/>
    <w:rsid w:val="004309D8"/>
    <w:rsid w:val="004313D1"/>
    <w:rsid w:val="00432110"/>
    <w:rsid w:val="004334B6"/>
    <w:rsid w:val="00433EBE"/>
    <w:rsid w:val="00434406"/>
    <w:rsid w:val="00435EF3"/>
    <w:rsid w:val="00437B88"/>
    <w:rsid w:val="00441B92"/>
    <w:rsid w:val="0044321F"/>
    <w:rsid w:val="0044474B"/>
    <w:rsid w:val="00444AB9"/>
    <w:rsid w:val="00444F93"/>
    <w:rsid w:val="00445FF7"/>
    <w:rsid w:val="004504EE"/>
    <w:rsid w:val="0045104E"/>
    <w:rsid w:val="00452B14"/>
    <w:rsid w:val="00453341"/>
    <w:rsid w:val="004545C6"/>
    <w:rsid w:val="00454DCA"/>
    <w:rsid w:val="00456544"/>
    <w:rsid w:val="00456649"/>
    <w:rsid w:val="004567B7"/>
    <w:rsid w:val="00456856"/>
    <w:rsid w:val="00456B7D"/>
    <w:rsid w:val="0045714C"/>
    <w:rsid w:val="00457197"/>
    <w:rsid w:val="004571C3"/>
    <w:rsid w:val="00461210"/>
    <w:rsid w:val="00462490"/>
    <w:rsid w:val="00462BE5"/>
    <w:rsid w:val="00465299"/>
    <w:rsid w:val="00466A0F"/>
    <w:rsid w:val="0046747D"/>
    <w:rsid w:val="0046795B"/>
    <w:rsid w:val="00470890"/>
    <w:rsid w:val="00471863"/>
    <w:rsid w:val="00473A14"/>
    <w:rsid w:val="00473E49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08D"/>
    <w:rsid w:val="00491DB2"/>
    <w:rsid w:val="00492877"/>
    <w:rsid w:val="004930A0"/>
    <w:rsid w:val="00496DC2"/>
    <w:rsid w:val="00496E75"/>
    <w:rsid w:val="004A014C"/>
    <w:rsid w:val="004A015B"/>
    <w:rsid w:val="004A03B1"/>
    <w:rsid w:val="004A0AA8"/>
    <w:rsid w:val="004A1FE4"/>
    <w:rsid w:val="004A2CA9"/>
    <w:rsid w:val="004A2FCA"/>
    <w:rsid w:val="004A3CB5"/>
    <w:rsid w:val="004A537D"/>
    <w:rsid w:val="004A67F0"/>
    <w:rsid w:val="004A71C3"/>
    <w:rsid w:val="004A7769"/>
    <w:rsid w:val="004B15E2"/>
    <w:rsid w:val="004B23AD"/>
    <w:rsid w:val="004B2965"/>
    <w:rsid w:val="004B2D9F"/>
    <w:rsid w:val="004B4224"/>
    <w:rsid w:val="004B45B5"/>
    <w:rsid w:val="004B4647"/>
    <w:rsid w:val="004B5F0F"/>
    <w:rsid w:val="004B5F77"/>
    <w:rsid w:val="004B7399"/>
    <w:rsid w:val="004B7455"/>
    <w:rsid w:val="004B74FF"/>
    <w:rsid w:val="004B7CE4"/>
    <w:rsid w:val="004C0401"/>
    <w:rsid w:val="004C14B3"/>
    <w:rsid w:val="004C183D"/>
    <w:rsid w:val="004C3BEB"/>
    <w:rsid w:val="004C3EEE"/>
    <w:rsid w:val="004C483D"/>
    <w:rsid w:val="004C7948"/>
    <w:rsid w:val="004C795A"/>
    <w:rsid w:val="004C7F93"/>
    <w:rsid w:val="004D201D"/>
    <w:rsid w:val="004D26B8"/>
    <w:rsid w:val="004D29CA"/>
    <w:rsid w:val="004D38C2"/>
    <w:rsid w:val="004D4FBD"/>
    <w:rsid w:val="004D4FC0"/>
    <w:rsid w:val="004D662E"/>
    <w:rsid w:val="004D7DA8"/>
    <w:rsid w:val="004D7F68"/>
    <w:rsid w:val="004E2892"/>
    <w:rsid w:val="004E362B"/>
    <w:rsid w:val="004E3681"/>
    <w:rsid w:val="004E3D74"/>
    <w:rsid w:val="004E4075"/>
    <w:rsid w:val="004E5685"/>
    <w:rsid w:val="004E784B"/>
    <w:rsid w:val="004F0224"/>
    <w:rsid w:val="004F0DB4"/>
    <w:rsid w:val="004F0E04"/>
    <w:rsid w:val="004F182A"/>
    <w:rsid w:val="004F1EBC"/>
    <w:rsid w:val="004F2349"/>
    <w:rsid w:val="004F3659"/>
    <w:rsid w:val="004F3B71"/>
    <w:rsid w:val="004F47AA"/>
    <w:rsid w:val="004F5154"/>
    <w:rsid w:val="004F5835"/>
    <w:rsid w:val="004F661C"/>
    <w:rsid w:val="004F6D99"/>
    <w:rsid w:val="00500572"/>
    <w:rsid w:val="00501304"/>
    <w:rsid w:val="00501425"/>
    <w:rsid w:val="00501505"/>
    <w:rsid w:val="00501C8D"/>
    <w:rsid w:val="00501F99"/>
    <w:rsid w:val="005030E7"/>
    <w:rsid w:val="00504311"/>
    <w:rsid w:val="0050485C"/>
    <w:rsid w:val="00504AC6"/>
    <w:rsid w:val="00505F5A"/>
    <w:rsid w:val="00506FCA"/>
    <w:rsid w:val="00511079"/>
    <w:rsid w:val="00512829"/>
    <w:rsid w:val="00513449"/>
    <w:rsid w:val="0051423C"/>
    <w:rsid w:val="00514C91"/>
    <w:rsid w:val="00514E97"/>
    <w:rsid w:val="00516241"/>
    <w:rsid w:val="005166E9"/>
    <w:rsid w:val="00516FD9"/>
    <w:rsid w:val="0051791D"/>
    <w:rsid w:val="00520727"/>
    <w:rsid w:val="00522A64"/>
    <w:rsid w:val="00522AF3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701"/>
    <w:rsid w:val="0053281C"/>
    <w:rsid w:val="005340C9"/>
    <w:rsid w:val="005375FE"/>
    <w:rsid w:val="005420DE"/>
    <w:rsid w:val="00542760"/>
    <w:rsid w:val="005436B7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84D"/>
    <w:rsid w:val="005708AF"/>
    <w:rsid w:val="00570D9F"/>
    <w:rsid w:val="00571CA8"/>
    <w:rsid w:val="0057216F"/>
    <w:rsid w:val="00580793"/>
    <w:rsid w:val="00581470"/>
    <w:rsid w:val="00582087"/>
    <w:rsid w:val="00582520"/>
    <w:rsid w:val="005831DD"/>
    <w:rsid w:val="005839FF"/>
    <w:rsid w:val="00584320"/>
    <w:rsid w:val="00584C69"/>
    <w:rsid w:val="00586F1C"/>
    <w:rsid w:val="00587229"/>
    <w:rsid w:val="00587503"/>
    <w:rsid w:val="00587E2C"/>
    <w:rsid w:val="00590E8D"/>
    <w:rsid w:val="00591511"/>
    <w:rsid w:val="0059331A"/>
    <w:rsid w:val="00595799"/>
    <w:rsid w:val="00596BBA"/>
    <w:rsid w:val="005975C4"/>
    <w:rsid w:val="00597ED8"/>
    <w:rsid w:val="005A2E77"/>
    <w:rsid w:val="005A34D5"/>
    <w:rsid w:val="005A3A3E"/>
    <w:rsid w:val="005A4904"/>
    <w:rsid w:val="005A515A"/>
    <w:rsid w:val="005A5DB8"/>
    <w:rsid w:val="005A704D"/>
    <w:rsid w:val="005B3C6D"/>
    <w:rsid w:val="005B572F"/>
    <w:rsid w:val="005B609E"/>
    <w:rsid w:val="005B6DF6"/>
    <w:rsid w:val="005B7B7D"/>
    <w:rsid w:val="005C148B"/>
    <w:rsid w:val="005C1948"/>
    <w:rsid w:val="005C2124"/>
    <w:rsid w:val="005C214A"/>
    <w:rsid w:val="005C263C"/>
    <w:rsid w:val="005C2679"/>
    <w:rsid w:val="005C5013"/>
    <w:rsid w:val="005D07C5"/>
    <w:rsid w:val="005D4302"/>
    <w:rsid w:val="005D5A20"/>
    <w:rsid w:val="005D5F19"/>
    <w:rsid w:val="005D6C09"/>
    <w:rsid w:val="005D786C"/>
    <w:rsid w:val="005E049F"/>
    <w:rsid w:val="005E2C10"/>
    <w:rsid w:val="005E3073"/>
    <w:rsid w:val="005E3142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2E0"/>
    <w:rsid w:val="00604367"/>
    <w:rsid w:val="006044BE"/>
    <w:rsid w:val="0060475F"/>
    <w:rsid w:val="006051AA"/>
    <w:rsid w:val="0060683E"/>
    <w:rsid w:val="00606A26"/>
    <w:rsid w:val="00607D81"/>
    <w:rsid w:val="00610747"/>
    <w:rsid w:val="006107C9"/>
    <w:rsid w:val="006111FC"/>
    <w:rsid w:val="0061176E"/>
    <w:rsid w:val="00614CD1"/>
    <w:rsid w:val="0061567B"/>
    <w:rsid w:val="0062152A"/>
    <w:rsid w:val="00621885"/>
    <w:rsid w:val="00623583"/>
    <w:rsid w:val="00623EDC"/>
    <w:rsid w:val="0062462F"/>
    <w:rsid w:val="00624BA1"/>
    <w:rsid w:val="0062661B"/>
    <w:rsid w:val="00626ACA"/>
    <w:rsid w:val="006276B8"/>
    <w:rsid w:val="00630118"/>
    <w:rsid w:val="006310AE"/>
    <w:rsid w:val="0063180D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3B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0630"/>
    <w:rsid w:val="006619B0"/>
    <w:rsid w:val="00662012"/>
    <w:rsid w:val="00662543"/>
    <w:rsid w:val="006626D0"/>
    <w:rsid w:val="00664E8C"/>
    <w:rsid w:val="0066502E"/>
    <w:rsid w:val="00665F7C"/>
    <w:rsid w:val="00666DFC"/>
    <w:rsid w:val="00666EBB"/>
    <w:rsid w:val="0066779E"/>
    <w:rsid w:val="0067178A"/>
    <w:rsid w:val="0067269D"/>
    <w:rsid w:val="00672988"/>
    <w:rsid w:val="006740B3"/>
    <w:rsid w:val="00674E6A"/>
    <w:rsid w:val="006751A5"/>
    <w:rsid w:val="00676A64"/>
    <w:rsid w:val="00677925"/>
    <w:rsid w:val="00680B71"/>
    <w:rsid w:val="00680F46"/>
    <w:rsid w:val="00681E7A"/>
    <w:rsid w:val="00682B53"/>
    <w:rsid w:val="00682F27"/>
    <w:rsid w:val="00685896"/>
    <w:rsid w:val="00686F6F"/>
    <w:rsid w:val="00690E2E"/>
    <w:rsid w:val="00692297"/>
    <w:rsid w:val="006932E7"/>
    <w:rsid w:val="00693347"/>
    <w:rsid w:val="0069334C"/>
    <w:rsid w:val="00696D63"/>
    <w:rsid w:val="00697F1C"/>
    <w:rsid w:val="006A032F"/>
    <w:rsid w:val="006A1D91"/>
    <w:rsid w:val="006A3B66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4DB2"/>
    <w:rsid w:val="006B676F"/>
    <w:rsid w:val="006B6A50"/>
    <w:rsid w:val="006B7B35"/>
    <w:rsid w:val="006C1445"/>
    <w:rsid w:val="006C4270"/>
    <w:rsid w:val="006C4FC1"/>
    <w:rsid w:val="006C529D"/>
    <w:rsid w:val="006D0E6B"/>
    <w:rsid w:val="006D1BFF"/>
    <w:rsid w:val="006D2146"/>
    <w:rsid w:val="006D500F"/>
    <w:rsid w:val="006D5BCA"/>
    <w:rsid w:val="006E094A"/>
    <w:rsid w:val="006E12B1"/>
    <w:rsid w:val="006E13D1"/>
    <w:rsid w:val="006E140D"/>
    <w:rsid w:val="006E29A0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075C4"/>
    <w:rsid w:val="00710390"/>
    <w:rsid w:val="0071118B"/>
    <w:rsid w:val="00711B57"/>
    <w:rsid w:val="00711E13"/>
    <w:rsid w:val="0071233A"/>
    <w:rsid w:val="00712EDA"/>
    <w:rsid w:val="007136D0"/>
    <w:rsid w:val="007155A9"/>
    <w:rsid w:val="007158E1"/>
    <w:rsid w:val="0071598E"/>
    <w:rsid w:val="00715D07"/>
    <w:rsid w:val="0071705B"/>
    <w:rsid w:val="00720505"/>
    <w:rsid w:val="0072195E"/>
    <w:rsid w:val="00722312"/>
    <w:rsid w:val="007236A3"/>
    <w:rsid w:val="007239B6"/>
    <w:rsid w:val="0072490A"/>
    <w:rsid w:val="0072517D"/>
    <w:rsid w:val="00726878"/>
    <w:rsid w:val="0073124A"/>
    <w:rsid w:val="00733262"/>
    <w:rsid w:val="00733893"/>
    <w:rsid w:val="00734A05"/>
    <w:rsid w:val="00735C6F"/>
    <w:rsid w:val="00735F5D"/>
    <w:rsid w:val="007472F3"/>
    <w:rsid w:val="00750585"/>
    <w:rsid w:val="00750CFC"/>
    <w:rsid w:val="00753BB5"/>
    <w:rsid w:val="00754EBD"/>
    <w:rsid w:val="00756832"/>
    <w:rsid w:val="007618DE"/>
    <w:rsid w:val="007626D0"/>
    <w:rsid w:val="007633BC"/>
    <w:rsid w:val="007651CA"/>
    <w:rsid w:val="00767519"/>
    <w:rsid w:val="007704E1"/>
    <w:rsid w:val="00770529"/>
    <w:rsid w:val="00772569"/>
    <w:rsid w:val="00772E8C"/>
    <w:rsid w:val="007736D3"/>
    <w:rsid w:val="0077500F"/>
    <w:rsid w:val="0077548E"/>
    <w:rsid w:val="00777315"/>
    <w:rsid w:val="007775B5"/>
    <w:rsid w:val="007808FD"/>
    <w:rsid w:val="00780919"/>
    <w:rsid w:val="007826C8"/>
    <w:rsid w:val="0078407B"/>
    <w:rsid w:val="00784190"/>
    <w:rsid w:val="0078457B"/>
    <w:rsid w:val="00784756"/>
    <w:rsid w:val="00784C55"/>
    <w:rsid w:val="0078539D"/>
    <w:rsid w:val="007856C1"/>
    <w:rsid w:val="00786C45"/>
    <w:rsid w:val="00786EA1"/>
    <w:rsid w:val="00787051"/>
    <w:rsid w:val="0079018D"/>
    <w:rsid w:val="00791A00"/>
    <w:rsid w:val="00792CEE"/>
    <w:rsid w:val="00797713"/>
    <w:rsid w:val="00797C09"/>
    <w:rsid w:val="007A138F"/>
    <w:rsid w:val="007A13E7"/>
    <w:rsid w:val="007A1640"/>
    <w:rsid w:val="007A1CAA"/>
    <w:rsid w:val="007A39DF"/>
    <w:rsid w:val="007A43ED"/>
    <w:rsid w:val="007A4BDD"/>
    <w:rsid w:val="007A72EE"/>
    <w:rsid w:val="007B0397"/>
    <w:rsid w:val="007B128D"/>
    <w:rsid w:val="007B3502"/>
    <w:rsid w:val="007B44ED"/>
    <w:rsid w:val="007B4767"/>
    <w:rsid w:val="007B491A"/>
    <w:rsid w:val="007B5370"/>
    <w:rsid w:val="007B61F5"/>
    <w:rsid w:val="007B63FA"/>
    <w:rsid w:val="007B67BD"/>
    <w:rsid w:val="007B7496"/>
    <w:rsid w:val="007C01CB"/>
    <w:rsid w:val="007C0802"/>
    <w:rsid w:val="007C09CA"/>
    <w:rsid w:val="007C12BE"/>
    <w:rsid w:val="007C17BA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D89"/>
    <w:rsid w:val="007D5ABC"/>
    <w:rsid w:val="007D5B96"/>
    <w:rsid w:val="007D5E27"/>
    <w:rsid w:val="007D6F64"/>
    <w:rsid w:val="007E1395"/>
    <w:rsid w:val="007E1905"/>
    <w:rsid w:val="007E6E85"/>
    <w:rsid w:val="007E79C5"/>
    <w:rsid w:val="007F2635"/>
    <w:rsid w:val="007F43BC"/>
    <w:rsid w:val="007F4740"/>
    <w:rsid w:val="007F7CA6"/>
    <w:rsid w:val="008006C6"/>
    <w:rsid w:val="0080153E"/>
    <w:rsid w:val="00804373"/>
    <w:rsid w:val="008066D9"/>
    <w:rsid w:val="0080742D"/>
    <w:rsid w:val="00807D9C"/>
    <w:rsid w:val="0081151E"/>
    <w:rsid w:val="00812498"/>
    <w:rsid w:val="008125AC"/>
    <w:rsid w:val="008127E6"/>
    <w:rsid w:val="00812B80"/>
    <w:rsid w:val="0081336E"/>
    <w:rsid w:val="00813928"/>
    <w:rsid w:val="008205B2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B98"/>
    <w:rsid w:val="00826C5D"/>
    <w:rsid w:val="00826C7B"/>
    <w:rsid w:val="00826DD9"/>
    <w:rsid w:val="00826E01"/>
    <w:rsid w:val="008277A8"/>
    <w:rsid w:val="008278B6"/>
    <w:rsid w:val="008307ED"/>
    <w:rsid w:val="00830CA4"/>
    <w:rsid w:val="0083350F"/>
    <w:rsid w:val="00834358"/>
    <w:rsid w:val="0083461A"/>
    <w:rsid w:val="008346BD"/>
    <w:rsid w:val="00834F58"/>
    <w:rsid w:val="00835AC4"/>
    <w:rsid w:val="00835E2C"/>
    <w:rsid w:val="008363FA"/>
    <w:rsid w:val="00836B7A"/>
    <w:rsid w:val="00836D81"/>
    <w:rsid w:val="008409AA"/>
    <w:rsid w:val="00840E0E"/>
    <w:rsid w:val="00840FB8"/>
    <w:rsid w:val="008418A3"/>
    <w:rsid w:val="00842819"/>
    <w:rsid w:val="00843A7A"/>
    <w:rsid w:val="008447F5"/>
    <w:rsid w:val="00845215"/>
    <w:rsid w:val="00846292"/>
    <w:rsid w:val="008506E1"/>
    <w:rsid w:val="00850A53"/>
    <w:rsid w:val="008515EE"/>
    <w:rsid w:val="008519B1"/>
    <w:rsid w:val="00852427"/>
    <w:rsid w:val="00852631"/>
    <w:rsid w:val="008528D3"/>
    <w:rsid w:val="0085296E"/>
    <w:rsid w:val="00854553"/>
    <w:rsid w:val="008545E6"/>
    <w:rsid w:val="008551AC"/>
    <w:rsid w:val="00855B86"/>
    <w:rsid w:val="00860874"/>
    <w:rsid w:val="0086180D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68AA"/>
    <w:rsid w:val="00867651"/>
    <w:rsid w:val="0087104B"/>
    <w:rsid w:val="008713B5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878AC"/>
    <w:rsid w:val="00887F14"/>
    <w:rsid w:val="008908E5"/>
    <w:rsid w:val="00891216"/>
    <w:rsid w:val="00894FDC"/>
    <w:rsid w:val="008968C1"/>
    <w:rsid w:val="008A0A9F"/>
    <w:rsid w:val="008A16F9"/>
    <w:rsid w:val="008A1D3E"/>
    <w:rsid w:val="008A2C4E"/>
    <w:rsid w:val="008A4B16"/>
    <w:rsid w:val="008A4D63"/>
    <w:rsid w:val="008A6D62"/>
    <w:rsid w:val="008A7A69"/>
    <w:rsid w:val="008B3B51"/>
    <w:rsid w:val="008B4057"/>
    <w:rsid w:val="008B4145"/>
    <w:rsid w:val="008B5290"/>
    <w:rsid w:val="008B5551"/>
    <w:rsid w:val="008C2CFD"/>
    <w:rsid w:val="008C3453"/>
    <w:rsid w:val="008C4E61"/>
    <w:rsid w:val="008C603A"/>
    <w:rsid w:val="008C71C8"/>
    <w:rsid w:val="008D167D"/>
    <w:rsid w:val="008D4B58"/>
    <w:rsid w:val="008D4B8A"/>
    <w:rsid w:val="008D53E2"/>
    <w:rsid w:val="008D7D7B"/>
    <w:rsid w:val="008D7EAB"/>
    <w:rsid w:val="008E0F52"/>
    <w:rsid w:val="008E1475"/>
    <w:rsid w:val="008E1DE5"/>
    <w:rsid w:val="008E2316"/>
    <w:rsid w:val="008E34BE"/>
    <w:rsid w:val="008E42F4"/>
    <w:rsid w:val="008E5657"/>
    <w:rsid w:val="008E5E51"/>
    <w:rsid w:val="008F00DB"/>
    <w:rsid w:val="008F1264"/>
    <w:rsid w:val="008F2E12"/>
    <w:rsid w:val="008F47C6"/>
    <w:rsid w:val="009006A2"/>
    <w:rsid w:val="0090102B"/>
    <w:rsid w:val="00901326"/>
    <w:rsid w:val="00901448"/>
    <w:rsid w:val="009017FE"/>
    <w:rsid w:val="00903545"/>
    <w:rsid w:val="00905C47"/>
    <w:rsid w:val="00906379"/>
    <w:rsid w:val="00906521"/>
    <w:rsid w:val="009101EA"/>
    <w:rsid w:val="009106FC"/>
    <w:rsid w:val="009118BB"/>
    <w:rsid w:val="009130AA"/>
    <w:rsid w:val="009138D2"/>
    <w:rsid w:val="00913AC1"/>
    <w:rsid w:val="00915B81"/>
    <w:rsid w:val="00915D6B"/>
    <w:rsid w:val="009160DF"/>
    <w:rsid w:val="009162C7"/>
    <w:rsid w:val="00916EC2"/>
    <w:rsid w:val="00920A6C"/>
    <w:rsid w:val="009213BD"/>
    <w:rsid w:val="00924627"/>
    <w:rsid w:val="0092500A"/>
    <w:rsid w:val="009250A8"/>
    <w:rsid w:val="00925BE6"/>
    <w:rsid w:val="00925F86"/>
    <w:rsid w:val="0092620E"/>
    <w:rsid w:val="00926F61"/>
    <w:rsid w:val="00930884"/>
    <w:rsid w:val="0093123D"/>
    <w:rsid w:val="00932E84"/>
    <w:rsid w:val="00933040"/>
    <w:rsid w:val="009330E9"/>
    <w:rsid w:val="009345A3"/>
    <w:rsid w:val="00935768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8DA"/>
    <w:rsid w:val="009449B2"/>
    <w:rsid w:val="00944A82"/>
    <w:rsid w:val="00946C4D"/>
    <w:rsid w:val="00951C92"/>
    <w:rsid w:val="0095214F"/>
    <w:rsid w:val="0095285B"/>
    <w:rsid w:val="00953FE9"/>
    <w:rsid w:val="0095481C"/>
    <w:rsid w:val="009548D6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246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483A"/>
    <w:rsid w:val="00984C0D"/>
    <w:rsid w:val="00985EF7"/>
    <w:rsid w:val="00986CF9"/>
    <w:rsid w:val="00987B7E"/>
    <w:rsid w:val="00990C0E"/>
    <w:rsid w:val="00990D75"/>
    <w:rsid w:val="00991093"/>
    <w:rsid w:val="009911D8"/>
    <w:rsid w:val="0099163B"/>
    <w:rsid w:val="00992343"/>
    <w:rsid w:val="009929A3"/>
    <w:rsid w:val="00993E0A"/>
    <w:rsid w:val="00993FD9"/>
    <w:rsid w:val="0099493B"/>
    <w:rsid w:val="00996306"/>
    <w:rsid w:val="00996744"/>
    <w:rsid w:val="00997CF4"/>
    <w:rsid w:val="009A1169"/>
    <w:rsid w:val="009A3789"/>
    <w:rsid w:val="009A6094"/>
    <w:rsid w:val="009A6919"/>
    <w:rsid w:val="009A6AC7"/>
    <w:rsid w:val="009B0408"/>
    <w:rsid w:val="009B0843"/>
    <w:rsid w:val="009B1E47"/>
    <w:rsid w:val="009B2CED"/>
    <w:rsid w:val="009B5D17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09DF"/>
    <w:rsid w:val="009D19BC"/>
    <w:rsid w:val="009D2348"/>
    <w:rsid w:val="009D2F0C"/>
    <w:rsid w:val="009D3578"/>
    <w:rsid w:val="009D3A5F"/>
    <w:rsid w:val="009D404C"/>
    <w:rsid w:val="009D5193"/>
    <w:rsid w:val="009D5C32"/>
    <w:rsid w:val="009D6472"/>
    <w:rsid w:val="009D79F4"/>
    <w:rsid w:val="009E2730"/>
    <w:rsid w:val="009E3CD1"/>
    <w:rsid w:val="009E50DE"/>
    <w:rsid w:val="009E5AF5"/>
    <w:rsid w:val="009E5EB5"/>
    <w:rsid w:val="009E6291"/>
    <w:rsid w:val="009E74F0"/>
    <w:rsid w:val="009F0768"/>
    <w:rsid w:val="009F17CE"/>
    <w:rsid w:val="009F7867"/>
    <w:rsid w:val="009F7D66"/>
    <w:rsid w:val="00A00BD2"/>
    <w:rsid w:val="00A00E56"/>
    <w:rsid w:val="00A027F3"/>
    <w:rsid w:val="00A02A9F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818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5D1"/>
    <w:rsid w:val="00A32E8B"/>
    <w:rsid w:val="00A32ED6"/>
    <w:rsid w:val="00A344A5"/>
    <w:rsid w:val="00A346C3"/>
    <w:rsid w:val="00A3650B"/>
    <w:rsid w:val="00A421CD"/>
    <w:rsid w:val="00A42D07"/>
    <w:rsid w:val="00A43DF3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212"/>
    <w:rsid w:val="00A607CB"/>
    <w:rsid w:val="00A6351F"/>
    <w:rsid w:val="00A65A70"/>
    <w:rsid w:val="00A66DCC"/>
    <w:rsid w:val="00A66F36"/>
    <w:rsid w:val="00A676D9"/>
    <w:rsid w:val="00A67EFC"/>
    <w:rsid w:val="00A7031E"/>
    <w:rsid w:val="00A71140"/>
    <w:rsid w:val="00A7338B"/>
    <w:rsid w:val="00A74692"/>
    <w:rsid w:val="00A7618B"/>
    <w:rsid w:val="00A7640B"/>
    <w:rsid w:val="00A7778B"/>
    <w:rsid w:val="00A77C29"/>
    <w:rsid w:val="00A803BC"/>
    <w:rsid w:val="00A80969"/>
    <w:rsid w:val="00A83DBD"/>
    <w:rsid w:val="00A861D7"/>
    <w:rsid w:val="00A86EA7"/>
    <w:rsid w:val="00A90932"/>
    <w:rsid w:val="00A91053"/>
    <w:rsid w:val="00A91C7B"/>
    <w:rsid w:val="00A92776"/>
    <w:rsid w:val="00A93181"/>
    <w:rsid w:val="00A938E6"/>
    <w:rsid w:val="00A93CCF"/>
    <w:rsid w:val="00A95BD5"/>
    <w:rsid w:val="00A965DF"/>
    <w:rsid w:val="00A9690E"/>
    <w:rsid w:val="00A96C55"/>
    <w:rsid w:val="00A96F78"/>
    <w:rsid w:val="00AA1087"/>
    <w:rsid w:val="00AA25A9"/>
    <w:rsid w:val="00AA26D9"/>
    <w:rsid w:val="00AA2EBB"/>
    <w:rsid w:val="00AA51AD"/>
    <w:rsid w:val="00AA591E"/>
    <w:rsid w:val="00AA65C9"/>
    <w:rsid w:val="00AB0A32"/>
    <w:rsid w:val="00AB0E56"/>
    <w:rsid w:val="00AB1FE4"/>
    <w:rsid w:val="00AB20D6"/>
    <w:rsid w:val="00AB2293"/>
    <w:rsid w:val="00AB3139"/>
    <w:rsid w:val="00AB3A15"/>
    <w:rsid w:val="00AB4ECC"/>
    <w:rsid w:val="00AB6601"/>
    <w:rsid w:val="00AB674E"/>
    <w:rsid w:val="00AB723D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046E"/>
    <w:rsid w:val="00AF0A51"/>
    <w:rsid w:val="00AF2D54"/>
    <w:rsid w:val="00AF3458"/>
    <w:rsid w:val="00AF357D"/>
    <w:rsid w:val="00AF3F7B"/>
    <w:rsid w:val="00AF42B4"/>
    <w:rsid w:val="00AF4B8A"/>
    <w:rsid w:val="00AF4F1B"/>
    <w:rsid w:val="00AF515A"/>
    <w:rsid w:val="00AF5EC6"/>
    <w:rsid w:val="00AF6E8A"/>
    <w:rsid w:val="00AF7213"/>
    <w:rsid w:val="00AF7D92"/>
    <w:rsid w:val="00B011CC"/>
    <w:rsid w:val="00B04048"/>
    <w:rsid w:val="00B04F3D"/>
    <w:rsid w:val="00B05702"/>
    <w:rsid w:val="00B06C50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1847"/>
    <w:rsid w:val="00B22140"/>
    <w:rsid w:val="00B245DA"/>
    <w:rsid w:val="00B2628E"/>
    <w:rsid w:val="00B266B0"/>
    <w:rsid w:val="00B27921"/>
    <w:rsid w:val="00B3000E"/>
    <w:rsid w:val="00B31477"/>
    <w:rsid w:val="00B326A8"/>
    <w:rsid w:val="00B329EB"/>
    <w:rsid w:val="00B32D52"/>
    <w:rsid w:val="00B33316"/>
    <w:rsid w:val="00B33508"/>
    <w:rsid w:val="00B3377E"/>
    <w:rsid w:val="00B34605"/>
    <w:rsid w:val="00B35C30"/>
    <w:rsid w:val="00B35C3E"/>
    <w:rsid w:val="00B35DA4"/>
    <w:rsid w:val="00B36B1F"/>
    <w:rsid w:val="00B40A96"/>
    <w:rsid w:val="00B422A7"/>
    <w:rsid w:val="00B42A32"/>
    <w:rsid w:val="00B42FA6"/>
    <w:rsid w:val="00B4399E"/>
    <w:rsid w:val="00B43A16"/>
    <w:rsid w:val="00B43E74"/>
    <w:rsid w:val="00B45CE1"/>
    <w:rsid w:val="00B46A75"/>
    <w:rsid w:val="00B500CD"/>
    <w:rsid w:val="00B503E7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6BA7"/>
    <w:rsid w:val="00B67613"/>
    <w:rsid w:val="00B67805"/>
    <w:rsid w:val="00B70284"/>
    <w:rsid w:val="00B7267A"/>
    <w:rsid w:val="00B726FF"/>
    <w:rsid w:val="00B72AA4"/>
    <w:rsid w:val="00B74781"/>
    <w:rsid w:val="00B76BCD"/>
    <w:rsid w:val="00B76EE9"/>
    <w:rsid w:val="00B77880"/>
    <w:rsid w:val="00B8035E"/>
    <w:rsid w:val="00B80D90"/>
    <w:rsid w:val="00B82613"/>
    <w:rsid w:val="00B8285C"/>
    <w:rsid w:val="00B828B5"/>
    <w:rsid w:val="00B82DD1"/>
    <w:rsid w:val="00B84E9C"/>
    <w:rsid w:val="00B85522"/>
    <w:rsid w:val="00B873CD"/>
    <w:rsid w:val="00B90E2A"/>
    <w:rsid w:val="00B90F2A"/>
    <w:rsid w:val="00B9198D"/>
    <w:rsid w:val="00B93008"/>
    <w:rsid w:val="00B9406D"/>
    <w:rsid w:val="00B94BA7"/>
    <w:rsid w:val="00B94E0E"/>
    <w:rsid w:val="00B965C5"/>
    <w:rsid w:val="00B96B8B"/>
    <w:rsid w:val="00B97CA3"/>
    <w:rsid w:val="00BA0113"/>
    <w:rsid w:val="00BA1AB0"/>
    <w:rsid w:val="00BA76A9"/>
    <w:rsid w:val="00BB00B1"/>
    <w:rsid w:val="00BB35C4"/>
    <w:rsid w:val="00BB3E2B"/>
    <w:rsid w:val="00BB47AC"/>
    <w:rsid w:val="00BB5D1C"/>
    <w:rsid w:val="00BB6552"/>
    <w:rsid w:val="00BB6B9B"/>
    <w:rsid w:val="00BB754F"/>
    <w:rsid w:val="00BC07D4"/>
    <w:rsid w:val="00BC0A5D"/>
    <w:rsid w:val="00BC0BE3"/>
    <w:rsid w:val="00BC1998"/>
    <w:rsid w:val="00BC1AD9"/>
    <w:rsid w:val="00BC2ABE"/>
    <w:rsid w:val="00BC30B1"/>
    <w:rsid w:val="00BC32E7"/>
    <w:rsid w:val="00BC58B9"/>
    <w:rsid w:val="00BD029A"/>
    <w:rsid w:val="00BD3E68"/>
    <w:rsid w:val="00BD58FA"/>
    <w:rsid w:val="00BD598A"/>
    <w:rsid w:val="00BD75B4"/>
    <w:rsid w:val="00BD7D14"/>
    <w:rsid w:val="00BE02B4"/>
    <w:rsid w:val="00BE0B81"/>
    <w:rsid w:val="00BE0DCD"/>
    <w:rsid w:val="00BE5A36"/>
    <w:rsid w:val="00BE631E"/>
    <w:rsid w:val="00BE7D45"/>
    <w:rsid w:val="00BF0CCF"/>
    <w:rsid w:val="00BF0FC5"/>
    <w:rsid w:val="00BF10BC"/>
    <w:rsid w:val="00BF21AC"/>
    <w:rsid w:val="00BF2E53"/>
    <w:rsid w:val="00BF3669"/>
    <w:rsid w:val="00BF3C0D"/>
    <w:rsid w:val="00BF4537"/>
    <w:rsid w:val="00C011A3"/>
    <w:rsid w:val="00C01E9B"/>
    <w:rsid w:val="00C03309"/>
    <w:rsid w:val="00C0341B"/>
    <w:rsid w:val="00C04FE5"/>
    <w:rsid w:val="00C072FE"/>
    <w:rsid w:val="00C12417"/>
    <w:rsid w:val="00C12E39"/>
    <w:rsid w:val="00C136F1"/>
    <w:rsid w:val="00C14164"/>
    <w:rsid w:val="00C14851"/>
    <w:rsid w:val="00C15D8E"/>
    <w:rsid w:val="00C17012"/>
    <w:rsid w:val="00C178FB"/>
    <w:rsid w:val="00C2385C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56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551C2"/>
    <w:rsid w:val="00C55A6A"/>
    <w:rsid w:val="00C57DE4"/>
    <w:rsid w:val="00C61D4B"/>
    <w:rsid w:val="00C62B0A"/>
    <w:rsid w:val="00C63F08"/>
    <w:rsid w:val="00C646EE"/>
    <w:rsid w:val="00C6528C"/>
    <w:rsid w:val="00C65AD8"/>
    <w:rsid w:val="00C661E8"/>
    <w:rsid w:val="00C6635D"/>
    <w:rsid w:val="00C70051"/>
    <w:rsid w:val="00C70084"/>
    <w:rsid w:val="00C7235B"/>
    <w:rsid w:val="00C72E18"/>
    <w:rsid w:val="00C72EDC"/>
    <w:rsid w:val="00C7380B"/>
    <w:rsid w:val="00C74421"/>
    <w:rsid w:val="00C75F2F"/>
    <w:rsid w:val="00C75FEE"/>
    <w:rsid w:val="00C76F1D"/>
    <w:rsid w:val="00C779D8"/>
    <w:rsid w:val="00C77D26"/>
    <w:rsid w:val="00C82243"/>
    <w:rsid w:val="00C82BBB"/>
    <w:rsid w:val="00C84D39"/>
    <w:rsid w:val="00C85277"/>
    <w:rsid w:val="00C8583C"/>
    <w:rsid w:val="00C85D76"/>
    <w:rsid w:val="00C862EF"/>
    <w:rsid w:val="00C87004"/>
    <w:rsid w:val="00C873AC"/>
    <w:rsid w:val="00C9106A"/>
    <w:rsid w:val="00C93208"/>
    <w:rsid w:val="00C933E7"/>
    <w:rsid w:val="00C93462"/>
    <w:rsid w:val="00C94384"/>
    <w:rsid w:val="00C94A34"/>
    <w:rsid w:val="00C94A3C"/>
    <w:rsid w:val="00C94C2B"/>
    <w:rsid w:val="00C96F79"/>
    <w:rsid w:val="00C9782E"/>
    <w:rsid w:val="00C97CF9"/>
    <w:rsid w:val="00CA17DD"/>
    <w:rsid w:val="00CA1863"/>
    <w:rsid w:val="00CA1F91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0C58"/>
    <w:rsid w:val="00CC1575"/>
    <w:rsid w:val="00CC26DB"/>
    <w:rsid w:val="00CC3DAA"/>
    <w:rsid w:val="00CC4C2C"/>
    <w:rsid w:val="00CC5057"/>
    <w:rsid w:val="00CC5347"/>
    <w:rsid w:val="00CC6A4F"/>
    <w:rsid w:val="00CD078F"/>
    <w:rsid w:val="00CD121E"/>
    <w:rsid w:val="00CD3594"/>
    <w:rsid w:val="00CD3ED8"/>
    <w:rsid w:val="00CD464F"/>
    <w:rsid w:val="00CD5E97"/>
    <w:rsid w:val="00CD6E97"/>
    <w:rsid w:val="00CD761D"/>
    <w:rsid w:val="00CD76B5"/>
    <w:rsid w:val="00CD7E3B"/>
    <w:rsid w:val="00CE160B"/>
    <w:rsid w:val="00CE18DD"/>
    <w:rsid w:val="00CE2346"/>
    <w:rsid w:val="00CE6F0F"/>
    <w:rsid w:val="00CF002F"/>
    <w:rsid w:val="00CF0246"/>
    <w:rsid w:val="00CF1305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42D"/>
    <w:rsid w:val="00D01EAD"/>
    <w:rsid w:val="00D035B9"/>
    <w:rsid w:val="00D03937"/>
    <w:rsid w:val="00D0518B"/>
    <w:rsid w:val="00D05B63"/>
    <w:rsid w:val="00D060FF"/>
    <w:rsid w:val="00D063BF"/>
    <w:rsid w:val="00D064E8"/>
    <w:rsid w:val="00D06572"/>
    <w:rsid w:val="00D065CD"/>
    <w:rsid w:val="00D10F3E"/>
    <w:rsid w:val="00D12325"/>
    <w:rsid w:val="00D14487"/>
    <w:rsid w:val="00D14A15"/>
    <w:rsid w:val="00D15E7E"/>
    <w:rsid w:val="00D20016"/>
    <w:rsid w:val="00D21268"/>
    <w:rsid w:val="00D2279F"/>
    <w:rsid w:val="00D22AF1"/>
    <w:rsid w:val="00D22E93"/>
    <w:rsid w:val="00D242DA"/>
    <w:rsid w:val="00D259E2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072"/>
    <w:rsid w:val="00D42240"/>
    <w:rsid w:val="00D42783"/>
    <w:rsid w:val="00D427C3"/>
    <w:rsid w:val="00D42EB8"/>
    <w:rsid w:val="00D448E0"/>
    <w:rsid w:val="00D44932"/>
    <w:rsid w:val="00D44DCB"/>
    <w:rsid w:val="00D46111"/>
    <w:rsid w:val="00D47C16"/>
    <w:rsid w:val="00D50142"/>
    <w:rsid w:val="00D502AF"/>
    <w:rsid w:val="00D50764"/>
    <w:rsid w:val="00D50C12"/>
    <w:rsid w:val="00D51A77"/>
    <w:rsid w:val="00D52498"/>
    <w:rsid w:val="00D53830"/>
    <w:rsid w:val="00D55889"/>
    <w:rsid w:val="00D57AF0"/>
    <w:rsid w:val="00D57D27"/>
    <w:rsid w:val="00D61430"/>
    <w:rsid w:val="00D6267E"/>
    <w:rsid w:val="00D62ECD"/>
    <w:rsid w:val="00D64139"/>
    <w:rsid w:val="00D64426"/>
    <w:rsid w:val="00D655CA"/>
    <w:rsid w:val="00D65821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7CE"/>
    <w:rsid w:val="00D81F10"/>
    <w:rsid w:val="00D82FE6"/>
    <w:rsid w:val="00D84A57"/>
    <w:rsid w:val="00D874DF"/>
    <w:rsid w:val="00D87A12"/>
    <w:rsid w:val="00D90B29"/>
    <w:rsid w:val="00D912E2"/>
    <w:rsid w:val="00D91368"/>
    <w:rsid w:val="00D91E69"/>
    <w:rsid w:val="00D92BB4"/>
    <w:rsid w:val="00D930E1"/>
    <w:rsid w:val="00D9415C"/>
    <w:rsid w:val="00D942CC"/>
    <w:rsid w:val="00D94D87"/>
    <w:rsid w:val="00D962DC"/>
    <w:rsid w:val="00DA180C"/>
    <w:rsid w:val="00DA3B87"/>
    <w:rsid w:val="00DA451D"/>
    <w:rsid w:val="00DA50BE"/>
    <w:rsid w:val="00DA56DB"/>
    <w:rsid w:val="00DA6129"/>
    <w:rsid w:val="00DA6452"/>
    <w:rsid w:val="00DA6FE9"/>
    <w:rsid w:val="00DA7925"/>
    <w:rsid w:val="00DB0AB8"/>
    <w:rsid w:val="00DB0D2A"/>
    <w:rsid w:val="00DB1DAB"/>
    <w:rsid w:val="00DB39D4"/>
    <w:rsid w:val="00DB3A47"/>
    <w:rsid w:val="00DB4A90"/>
    <w:rsid w:val="00DB4E06"/>
    <w:rsid w:val="00DB6A80"/>
    <w:rsid w:val="00DB6C06"/>
    <w:rsid w:val="00DB7128"/>
    <w:rsid w:val="00DB7B06"/>
    <w:rsid w:val="00DC0DC2"/>
    <w:rsid w:val="00DC129F"/>
    <w:rsid w:val="00DC3A9D"/>
    <w:rsid w:val="00DC413A"/>
    <w:rsid w:val="00DC4EC1"/>
    <w:rsid w:val="00DC51EB"/>
    <w:rsid w:val="00DC6C1E"/>
    <w:rsid w:val="00DC7951"/>
    <w:rsid w:val="00DD1222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E796A"/>
    <w:rsid w:val="00DF0728"/>
    <w:rsid w:val="00DF100B"/>
    <w:rsid w:val="00DF3F71"/>
    <w:rsid w:val="00DF4359"/>
    <w:rsid w:val="00DF50AE"/>
    <w:rsid w:val="00DF6181"/>
    <w:rsid w:val="00E00578"/>
    <w:rsid w:val="00E031B0"/>
    <w:rsid w:val="00E03A76"/>
    <w:rsid w:val="00E0416D"/>
    <w:rsid w:val="00E0576C"/>
    <w:rsid w:val="00E068BC"/>
    <w:rsid w:val="00E073F0"/>
    <w:rsid w:val="00E10761"/>
    <w:rsid w:val="00E11D7A"/>
    <w:rsid w:val="00E11EEB"/>
    <w:rsid w:val="00E12002"/>
    <w:rsid w:val="00E128F2"/>
    <w:rsid w:val="00E16463"/>
    <w:rsid w:val="00E20B83"/>
    <w:rsid w:val="00E2128D"/>
    <w:rsid w:val="00E216BC"/>
    <w:rsid w:val="00E217B4"/>
    <w:rsid w:val="00E26727"/>
    <w:rsid w:val="00E26970"/>
    <w:rsid w:val="00E27091"/>
    <w:rsid w:val="00E27749"/>
    <w:rsid w:val="00E27791"/>
    <w:rsid w:val="00E309CE"/>
    <w:rsid w:val="00E315E2"/>
    <w:rsid w:val="00E319DB"/>
    <w:rsid w:val="00E31AFC"/>
    <w:rsid w:val="00E3409E"/>
    <w:rsid w:val="00E34F76"/>
    <w:rsid w:val="00E3532F"/>
    <w:rsid w:val="00E37729"/>
    <w:rsid w:val="00E37779"/>
    <w:rsid w:val="00E37BE5"/>
    <w:rsid w:val="00E418A7"/>
    <w:rsid w:val="00E41A27"/>
    <w:rsid w:val="00E43759"/>
    <w:rsid w:val="00E43E59"/>
    <w:rsid w:val="00E44B66"/>
    <w:rsid w:val="00E44EDD"/>
    <w:rsid w:val="00E4608B"/>
    <w:rsid w:val="00E501D3"/>
    <w:rsid w:val="00E5193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C48"/>
    <w:rsid w:val="00E74E27"/>
    <w:rsid w:val="00E74F5D"/>
    <w:rsid w:val="00E74F79"/>
    <w:rsid w:val="00E75645"/>
    <w:rsid w:val="00E7602A"/>
    <w:rsid w:val="00E76034"/>
    <w:rsid w:val="00E80440"/>
    <w:rsid w:val="00E817E0"/>
    <w:rsid w:val="00E82EE4"/>
    <w:rsid w:val="00E831E7"/>
    <w:rsid w:val="00E84342"/>
    <w:rsid w:val="00E843B5"/>
    <w:rsid w:val="00E84A3B"/>
    <w:rsid w:val="00E85307"/>
    <w:rsid w:val="00E85EDA"/>
    <w:rsid w:val="00E907E4"/>
    <w:rsid w:val="00E90A24"/>
    <w:rsid w:val="00E90C34"/>
    <w:rsid w:val="00E919AC"/>
    <w:rsid w:val="00E946A6"/>
    <w:rsid w:val="00E947E4"/>
    <w:rsid w:val="00E96A29"/>
    <w:rsid w:val="00E96FAE"/>
    <w:rsid w:val="00E96FE6"/>
    <w:rsid w:val="00EA172C"/>
    <w:rsid w:val="00EA1D43"/>
    <w:rsid w:val="00EA1D56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B7570"/>
    <w:rsid w:val="00EC14B0"/>
    <w:rsid w:val="00EC1F13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0D7"/>
    <w:rsid w:val="00ED4A6D"/>
    <w:rsid w:val="00ED6D4A"/>
    <w:rsid w:val="00ED738C"/>
    <w:rsid w:val="00ED7918"/>
    <w:rsid w:val="00ED7E6A"/>
    <w:rsid w:val="00ED7FD3"/>
    <w:rsid w:val="00EE3663"/>
    <w:rsid w:val="00EE41C4"/>
    <w:rsid w:val="00EE4EAC"/>
    <w:rsid w:val="00EE5C4A"/>
    <w:rsid w:val="00EE76A9"/>
    <w:rsid w:val="00EE799E"/>
    <w:rsid w:val="00EE7ACF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3DC8"/>
    <w:rsid w:val="00F33F63"/>
    <w:rsid w:val="00F341AA"/>
    <w:rsid w:val="00F34444"/>
    <w:rsid w:val="00F3636B"/>
    <w:rsid w:val="00F4130F"/>
    <w:rsid w:val="00F4275C"/>
    <w:rsid w:val="00F44A01"/>
    <w:rsid w:val="00F51BF6"/>
    <w:rsid w:val="00F52043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20E7"/>
    <w:rsid w:val="00F62C1C"/>
    <w:rsid w:val="00F647EC"/>
    <w:rsid w:val="00F64AFE"/>
    <w:rsid w:val="00F657CF"/>
    <w:rsid w:val="00F709A5"/>
    <w:rsid w:val="00F713A3"/>
    <w:rsid w:val="00F71A8F"/>
    <w:rsid w:val="00F73108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4FB"/>
    <w:rsid w:val="00F96500"/>
    <w:rsid w:val="00F97299"/>
    <w:rsid w:val="00FA0931"/>
    <w:rsid w:val="00FA413A"/>
    <w:rsid w:val="00FA4144"/>
    <w:rsid w:val="00FA4751"/>
    <w:rsid w:val="00FA4DDF"/>
    <w:rsid w:val="00FA5E71"/>
    <w:rsid w:val="00FA6E7F"/>
    <w:rsid w:val="00FA7114"/>
    <w:rsid w:val="00FB2379"/>
    <w:rsid w:val="00FB2505"/>
    <w:rsid w:val="00FB4B8A"/>
    <w:rsid w:val="00FB5127"/>
    <w:rsid w:val="00FB5152"/>
    <w:rsid w:val="00FB60D5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18B1"/>
    <w:rsid w:val="00FE2398"/>
    <w:rsid w:val="00FE386B"/>
    <w:rsid w:val="00FE4342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2D73"/>
    <w:rsid w:val="00FF3872"/>
    <w:rsid w:val="00FF3B7F"/>
    <w:rsid w:val="00FF61D9"/>
    <w:rsid w:val="00FF6586"/>
    <w:rsid w:val="00FF6822"/>
    <w:rsid w:val="00FF73D0"/>
    <w:rsid w:val="01F42E80"/>
    <w:rsid w:val="0C2EDDEB"/>
    <w:rsid w:val="0DF50296"/>
    <w:rsid w:val="11FB1E7F"/>
    <w:rsid w:val="16DACBB7"/>
    <w:rsid w:val="191561CE"/>
    <w:rsid w:val="19B05044"/>
    <w:rsid w:val="1D1DB85D"/>
    <w:rsid w:val="1D736DD5"/>
    <w:rsid w:val="1F244F5A"/>
    <w:rsid w:val="2016B7E9"/>
    <w:rsid w:val="23789323"/>
    <w:rsid w:val="248E0716"/>
    <w:rsid w:val="29A15E71"/>
    <w:rsid w:val="2B6BF613"/>
    <w:rsid w:val="2CC6DBAE"/>
    <w:rsid w:val="2E8893A6"/>
    <w:rsid w:val="36775D76"/>
    <w:rsid w:val="3D08E2D2"/>
    <w:rsid w:val="44593D5F"/>
    <w:rsid w:val="45AB766D"/>
    <w:rsid w:val="4CC09A50"/>
    <w:rsid w:val="52DC574C"/>
    <w:rsid w:val="53FC4D78"/>
    <w:rsid w:val="55F5939F"/>
    <w:rsid w:val="572C63F8"/>
    <w:rsid w:val="5766216C"/>
    <w:rsid w:val="57EDC51E"/>
    <w:rsid w:val="5A2B6F38"/>
    <w:rsid w:val="5C120A52"/>
    <w:rsid w:val="5D3612B8"/>
    <w:rsid w:val="65DCC1A9"/>
    <w:rsid w:val="67BC8065"/>
    <w:rsid w:val="6E1DDA7D"/>
    <w:rsid w:val="75D2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C0C26A"/>
  <w15:chartTrackingRefBased/>
  <w15:docId w15:val="{E4990FC2-1771-42A0-8F4D-903472C7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2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customStyle="1" w:styleId="B1Zchn">
    <w:name w:val="B1 Zchn"/>
    <w:rsid w:val="003C0AF6"/>
    <w:rPr>
      <w:lang w:eastAsia="en-US"/>
    </w:rPr>
  </w:style>
  <w:style w:type="character" w:customStyle="1" w:styleId="B2Char">
    <w:name w:val="B2 Char"/>
    <w:link w:val="B2"/>
    <w:rsid w:val="003C0AF6"/>
    <w:rPr>
      <w:rFonts w:ascii="Times New Roman" w:hAnsi="Times New Roman"/>
      <w:lang w:val="en-GB"/>
    </w:rPr>
  </w:style>
  <w:style w:type="character" w:styleId="Emphasis">
    <w:name w:val="Emphasis"/>
    <w:basedOn w:val="DefaultParagraphFont"/>
    <w:qFormat/>
    <w:rsid w:val="00887F14"/>
    <w:rPr>
      <w:i/>
      <w:iCs/>
    </w:rPr>
  </w:style>
  <w:style w:type="paragraph" w:styleId="Title">
    <w:name w:val="Title"/>
    <w:basedOn w:val="Normal"/>
    <w:next w:val="Normal"/>
    <w:link w:val="TitleChar"/>
    <w:qFormat/>
    <w:rsid w:val="00887F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F1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extintend3">
    <w:name w:val="text intend 3"/>
    <w:basedOn w:val="Normal"/>
    <w:rsid w:val="00DF0728"/>
    <w:pPr>
      <w:numPr>
        <w:numId w:val="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HChar">
    <w:name w:val="TH Char"/>
    <w:link w:val="TH"/>
    <w:rsid w:val="00E2709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270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2709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64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35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3256">
          <w:marLeft w:val="3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543">
          <w:marLeft w:val="38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578">
          <w:marLeft w:val="31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9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36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4.wmf"/><Relationship Id="rId84" Type="http://schemas.openxmlformats.org/officeDocument/2006/relationships/image" Target="media/image30.wmf"/><Relationship Id="rId89" Type="http://schemas.openxmlformats.org/officeDocument/2006/relationships/oleObject" Target="embeddings/oleObject45.bin"/><Relationship Id="rId7" Type="http://schemas.openxmlformats.org/officeDocument/2006/relationships/numbering" Target="numbering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6.wmf"/><Relationship Id="rId107" Type="http://schemas.openxmlformats.org/officeDocument/2006/relationships/theme" Target="theme/theme1.xml"/><Relationship Id="rId11" Type="http://schemas.openxmlformats.org/officeDocument/2006/relationships/footnotes" Target="footnotes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7.bin"/><Relationship Id="rId66" Type="http://schemas.openxmlformats.org/officeDocument/2006/relationships/image" Target="media/image23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4.bin"/><Relationship Id="rId102" Type="http://schemas.openxmlformats.org/officeDocument/2006/relationships/oleObject" Target="embeddings/oleObject53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9.bin"/><Relationship Id="rId82" Type="http://schemas.openxmlformats.org/officeDocument/2006/relationships/image" Target="media/image29.wmf"/><Relationship Id="rId90" Type="http://schemas.openxmlformats.org/officeDocument/2006/relationships/image" Target="media/image33.wmf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package" Target="embeddings/Microsoft_Visio_Drawing.vsdx"/><Relationship Id="rId8" Type="http://schemas.openxmlformats.org/officeDocument/2006/relationships/styles" Target="styles.xml"/><Relationship Id="rId51" Type="http://schemas.openxmlformats.org/officeDocument/2006/relationships/image" Target="media/image16.wmf"/><Relationship Id="rId72" Type="http://schemas.openxmlformats.org/officeDocument/2006/relationships/image" Target="media/image26.wmf"/><Relationship Id="rId80" Type="http://schemas.openxmlformats.org/officeDocument/2006/relationships/image" Target="media/image28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2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106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openxmlformats.org/officeDocument/2006/relationships/image" Target="media/image7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0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1.wmf"/><Relationship Id="rId94" Type="http://schemas.openxmlformats.org/officeDocument/2006/relationships/image" Target="media/image34.wmf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8.wmf"/><Relationship Id="rId76" Type="http://schemas.openxmlformats.org/officeDocument/2006/relationships/image" Target="media/image27.wmf"/><Relationship Id="rId97" Type="http://schemas.openxmlformats.org/officeDocument/2006/relationships/image" Target="media/image35.wmf"/><Relationship Id="rId104" Type="http://schemas.openxmlformats.org/officeDocument/2006/relationships/image" Target="media/image3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5AIRPNAIUNRU-1830940522-2907</_dlc_DocId>
    <_dlc_DocIdUrl xmlns="71c5aaf6-e6ce-465b-b873-5148d2a4c105">
      <Url>https://nokia.sharepoint.com/sites/c5g/5gradio/_layouts/15/DocIdRedir.aspx?ID=5AIRPNAIUNRU-1830940522-2907</Url>
      <Description>5AIRPNAIUNRU-1830940522-2907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2ECB52-E4FC-42A4-A074-45277E96E6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607088-4E17-43F0-AE82-673B16C5D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FAEA94-9AFA-4174-894C-49145554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159</TotalTime>
  <Pages>6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Nokia</cp:lastModifiedBy>
  <cp:revision>18</cp:revision>
  <cp:lastPrinted>2016-09-26T06:54:00Z</cp:lastPrinted>
  <dcterms:created xsi:type="dcterms:W3CDTF">2018-02-15T14:44:00Z</dcterms:created>
  <dcterms:modified xsi:type="dcterms:W3CDTF">2018-04-06T17:17:00Z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2f1bb7a2-ac44-47ea-ab48-ceb93ac694e6</vt:lpwstr>
  </property>
</Properties>
</file>