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8F0FA1">
        <w:rPr>
          <w:rFonts w:ascii="Arial" w:hAnsi="Arial" w:cs="Arial"/>
          <w:b/>
          <w:bCs/>
          <w:lang w:val="en-GB"/>
        </w:rPr>
        <w:t>1</w:t>
      </w:r>
      <w:r w:rsidRPr="00BD722C">
        <w:rPr>
          <w:rFonts w:ascii="Arial" w:hAnsi="Arial" w:cs="Arial"/>
          <w:b/>
          <w:bCs/>
          <w:lang w:val="en-GB"/>
        </w:rPr>
        <w:t xml:space="preserve"> Meeting </w:t>
      </w:r>
      <w:r w:rsidR="008F0FA1">
        <w:rPr>
          <w:rFonts w:ascii="Arial" w:hAnsi="Arial" w:cs="Arial"/>
          <w:b/>
          <w:bCs/>
          <w:lang w:val="en-GB"/>
        </w:rPr>
        <w:t>92b</w:t>
      </w:r>
      <w:r w:rsidR="008D6E74">
        <w:rPr>
          <w:rFonts w:ascii="Arial" w:hAnsi="Arial" w:cs="Arial"/>
          <w:b/>
          <w:bCs/>
          <w:lang w:val="en-GB"/>
        </w:rPr>
        <w:t>is</w:t>
      </w:r>
      <w:r w:rsidRPr="00BD722C">
        <w:rPr>
          <w:rFonts w:ascii="Arial" w:hAnsi="Arial" w:cs="Arial"/>
          <w:b/>
          <w:bCs/>
          <w:lang w:val="en-GB"/>
        </w:rPr>
        <w:t xml:space="preserve">                                       </w:t>
      </w:r>
      <w:r w:rsidRPr="00BD722C">
        <w:rPr>
          <w:rFonts w:ascii="Arial" w:hAnsi="Arial" w:cs="Arial"/>
          <w:b/>
          <w:bCs/>
          <w:lang w:val="en-GB"/>
        </w:rPr>
        <w:tab/>
      </w:r>
      <w:r w:rsidR="008F0FA1">
        <w:rPr>
          <w:rFonts w:ascii="Arial" w:hAnsi="Arial" w:cs="Arial"/>
          <w:b/>
          <w:bCs/>
          <w:lang w:val="en-GB"/>
        </w:rPr>
        <w:t>R1</w:t>
      </w:r>
      <w:r w:rsidR="004F0C70">
        <w:rPr>
          <w:rFonts w:ascii="Arial" w:hAnsi="Arial" w:cs="Arial"/>
          <w:b/>
          <w:bCs/>
          <w:lang w:val="en-GB"/>
        </w:rPr>
        <w:t>-</w:t>
      </w:r>
      <w:r w:rsidR="008F0FA1" w:rsidRPr="008F0FA1">
        <w:rPr>
          <w:rFonts w:ascii="Arial" w:hAnsi="Arial" w:cs="Arial"/>
          <w:b/>
          <w:bCs/>
          <w:lang w:val="en-GB"/>
        </w:rPr>
        <w:t>1805154</w:t>
      </w:r>
      <w:r w:rsidRPr="00BD722C">
        <w:rPr>
          <w:rFonts w:ascii="Arial" w:hAnsi="Arial" w:cs="Arial"/>
          <w:b/>
          <w:bCs/>
          <w:lang w:val="en-GB"/>
        </w:rPr>
        <w:tab/>
      </w:r>
    </w:p>
    <w:p w:rsidR="00F83230" w:rsidRPr="00BD722C" w:rsidRDefault="0097483A" w:rsidP="0051520E">
      <w:pPr>
        <w:pStyle w:val="Header"/>
        <w:widowControl w:val="0"/>
        <w:tabs>
          <w:tab w:val="right" w:pos="9781"/>
        </w:tabs>
        <w:ind w:right="-58"/>
        <w:rPr>
          <w:rFonts w:ascii="Arial" w:hAnsi="Arial" w:cs="Arial"/>
          <w:b/>
          <w:bCs/>
          <w:highlight w:val="yellow"/>
          <w:lang w:val="en-GB"/>
        </w:rPr>
      </w:pPr>
      <w:r w:rsidRPr="0097483A">
        <w:rPr>
          <w:rFonts w:ascii="Arial" w:hAnsi="Arial" w:cs="Arial"/>
          <w:b/>
          <w:bCs/>
          <w:lang w:val="en-GB" w:eastAsia="zh-CN"/>
        </w:rPr>
        <w:t>Sanya, China, 16th - 20th April 2018</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8F0FA1">
        <w:rPr>
          <w:rFonts w:ascii="Arial" w:hAnsi="Arial" w:cs="Arial"/>
          <w:b/>
          <w:bCs/>
          <w:szCs w:val="20"/>
          <w:lang w:val="en-GB" w:eastAsia="zh-CN"/>
        </w:rPr>
        <w:t>6</w:t>
      </w:r>
      <w:r w:rsidR="00CB39BA">
        <w:rPr>
          <w:rFonts w:ascii="Arial" w:hAnsi="Arial" w:cs="Arial"/>
          <w:b/>
          <w:bCs/>
          <w:szCs w:val="20"/>
          <w:lang w:val="en-GB" w:eastAsia="zh-CN"/>
        </w:rPr>
        <w:t>.2.2</w:t>
      </w:r>
      <w:r w:rsidR="008F0FA1">
        <w:rPr>
          <w:rFonts w:ascii="Arial" w:hAnsi="Arial" w:cs="Arial"/>
          <w:b/>
          <w:bCs/>
          <w:szCs w:val="20"/>
          <w:lang w:val="en-GB" w:eastAsia="zh-CN"/>
        </w:rPr>
        <w:t>.3</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8F0FA1" w:rsidRPr="008F0FA1">
        <w:rPr>
          <w:rFonts w:ascii="Arial" w:hAnsi="Arial" w:cs="Arial"/>
          <w:b/>
          <w:bCs/>
          <w:szCs w:val="20"/>
          <w:lang w:val="en-GB" w:eastAsia="zh-CN"/>
        </w:rPr>
        <w:t>Collision of AUL and granted transmissions</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97483A" w:rsidRDefault="0097483A" w:rsidP="008945C3">
      <w:r>
        <w:t xml:space="preserve">For a UE that is allowed to perform AUL transmissions in a subframe, </w:t>
      </w:r>
      <w:r w:rsidR="00A27830">
        <w:t xml:space="preserve">it is possible that a grant is received for a </w:t>
      </w:r>
      <w:r w:rsidR="003D34DA">
        <w:t>TTI</w:t>
      </w:r>
      <w:r w:rsidR="00A27830">
        <w:t xml:space="preserve"> that is a candidate for AUL transmissions.</w:t>
      </w:r>
      <w:r w:rsidR="003D34DA">
        <w:t xml:space="preserve"> </w:t>
      </w:r>
      <w:r w:rsidR="004F5758">
        <w:t>A</w:t>
      </w:r>
      <w:r w:rsidR="003D34DA">
        <w:t xml:space="preserve"> relevant RAN2 agreement </w:t>
      </w:r>
      <w:r>
        <w:t xml:space="preserve">for such a conflict </w:t>
      </w:r>
      <w:r w:rsidR="003D34DA">
        <w:t>is</w:t>
      </w:r>
      <w:r>
        <w:t xml:space="preserve"> as follows:</w:t>
      </w:r>
    </w:p>
    <w:p w:rsidR="0097483A" w:rsidRPr="0097483A" w:rsidRDefault="0097483A" w:rsidP="003D34DA">
      <w:pPr>
        <w:pBdr>
          <w:top w:val="single" w:sz="4" w:space="1" w:color="auto"/>
          <w:left w:val="single" w:sz="4" w:space="4" w:color="auto"/>
          <w:bottom w:val="single" w:sz="4" w:space="1" w:color="auto"/>
          <w:right w:val="single" w:sz="4" w:space="4" w:color="auto"/>
        </w:pBdr>
        <w:rPr>
          <w:b/>
          <w:u w:val="single"/>
        </w:rPr>
      </w:pPr>
      <w:r w:rsidRPr="0097483A">
        <w:rPr>
          <w:b/>
          <w:u w:val="single"/>
        </w:rPr>
        <w:t>RAN2#99</w:t>
      </w:r>
    </w:p>
    <w:p w:rsidR="0097483A" w:rsidRDefault="0097483A" w:rsidP="003D34DA">
      <w:pPr>
        <w:pBdr>
          <w:top w:val="single" w:sz="4" w:space="1" w:color="auto"/>
          <w:left w:val="single" w:sz="4" w:space="4" w:color="auto"/>
          <w:bottom w:val="single" w:sz="4" w:space="1" w:color="auto"/>
          <w:right w:val="single" w:sz="4" w:space="4" w:color="auto"/>
        </w:pBdr>
      </w:pPr>
      <w:r w:rsidRPr="00404DFC">
        <w:t>The UE does not transmit on autonomous access resources when an UL gra</w:t>
      </w:r>
      <w:r>
        <w:t>nt is received for the same TTI for the same cell case.</w:t>
      </w:r>
    </w:p>
    <w:p w:rsidR="00C75593" w:rsidRDefault="003D34DA" w:rsidP="008945C3">
      <w:r>
        <w:t xml:space="preserve">However, this could have severe implications on the latency of data packets generated for AUL transmissions. </w:t>
      </w:r>
    </w:p>
    <w:p w:rsidR="009755CD" w:rsidRDefault="009755CD" w:rsidP="00C75593">
      <w:r>
        <w:t xml:space="preserve">So far, it is not specified at what time </w:t>
      </w:r>
      <w:r w:rsidR="004F5758">
        <w:t>a</w:t>
      </w:r>
      <w:r>
        <w:t xml:space="preserve"> new transport block </w:t>
      </w:r>
      <w:r w:rsidR="004F5758">
        <w:t>is handed</w:t>
      </w:r>
      <w:r>
        <w:t xml:space="preserve"> down to the physical layer – it could be </w:t>
      </w:r>
      <w:r w:rsidR="003D34DA">
        <w:t xml:space="preserve">at any instance between the </w:t>
      </w:r>
      <w:r>
        <w:t xml:space="preserve">reception of </w:t>
      </w:r>
      <w:r w:rsidR="004F5758">
        <w:t xml:space="preserve">e.g. </w:t>
      </w:r>
      <w:r>
        <w:t xml:space="preserve">an ACK in the AUL-DFI (in subframe </w:t>
      </w:r>
      <w:r>
        <w:rPr>
          <w:i/>
        </w:rPr>
        <w:t>d</w:t>
      </w:r>
      <w:r>
        <w:t>)</w:t>
      </w:r>
      <w:r w:rsidR="00EA2D6F">
        <w:t xml:space="preserve"> </w:t>
      </w:r>
      <w:r w:rsidR="003D34DA">
        <w:t xml:space="preserve">and an implementation-dependent subframe </w:t>
      </w:r>
      <w:r w:rsidR="003D34DA" w:rsidRPr="003D34DA">
        <w:rPr>
          <w:i/>
        </w:rPr>
        <w:t>n</w:t>
      </w:r>
      <w:r>
        <w:t xml:space="preserve"> prior to the next potential AUL transmission in subframe </w:t>
      </w:r>
      <w:r>
        <w:rPr>
          <w:i/>
        </w:rPr>
        <w:t>n</w:t>
      </w:r>
      <w:r w:rsidR="003D34DA">
        <w:rPr>
          <w:i/>
        </w:rPr>
        <w:t>+k</w:t>
      </w:r>
      <w:r w:rsidR="003D34DA">
        <w:t>,</w:t>
      </w:r>
      <w:r>
        <w:t xml:space="preserve"> </w:t>
      </w:r>
      <w:r w:rsidR="003D34DA">
        <w:t xml:space="preserve">as </w:t>
      </w:r>
      <w:r>
        <w:t xml:space="preserve">shown in figure </w:t>
      </w:r>
      <w:r w:rsidR="003D34DA">
        <w:t>1</w:t>
      </w:r>
      <w:r>
        <w:t>.</w:t>
      </w:r>
    </w:p>
    <w:p w:rsidR="009755CD" w:rsidRDefault="003D34DA" w:rsidP="00C75593">
      <w:pPr>
        <w:keepLines/>
        <w:jc w:val="center"/>
      </w:pPr>
      <w:r>
        <w:object w:dxaOrig="7190" w:dyaOrig="5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6pt;height:153.6pt" o:ole="" o:bordertopcolor="this" o:borderleftcolor="this" o:borderbottomcolor="this" o:borderrightcolor="this">
            <v:imagedata r:id="rId8" o:title="" croptop="10316f" cropbottom="17863f"/>
            <w10:bordertop type="single" width="4"/>
            <w10:borderleft type="single" width="4"/>
            <w10:borderbottom type="single" width="4"/>
            <w10:borderright type="single" width="4"/>
          </v:shape>
          <o:OLEObject Type="Embed" ProgID="PowerPoint.Slide.8" ShapeID="_x0000_i1025" DrawAspect="Content" ObjectID="_1584534202" r:id="rId9"/>
        </w:object>
      </w:r>
    </w:p>
    <w:p w:rsidR="009755CD" w:rsidRDefault="009755CD" w:rsidP="00C75593">
      <w:pPr>
        <w:keepLines/>
        <w:jc w:val="center"/>
      </w:pPr>
      <w:r>
        <w:t xml:space="preserve">Figure </w:t>
      </w:r>
      <w:r w:rsidR="003D34DA">
        <w:t>1</w:t>
      </w:r>
      <w:r>
        <w:t>.</w:t>
      </w:r>
    </w:p>
    <w:p w:rsidR="009755CD" w:rsidRPr="000F7F81" w:rsidRDefault="009755CD" w:rsidP="009755CD">
      <w:r>
        <w:t xml:space="preserve">As shown in figure </w:t>
      </w:r>
      <w:r w:rsidR="00703F10">
        <w:t>2</w:t>
      </w:r>
      <w:r>
        <w:t xml:space="preserve">, </w:t>
      </w:r>
      <w:r w:rsidR="003D34DA">
        <w:t>this</w:t>
      </w:r>
      <w:r>
        <w:t xml:space="preserve"> uncertainty </w:t>
      </w:r>
      <w:r w:rsidR="003D34DA">
        <w:t xml:space="preserve">together with the quoted </w:t>
      </w:r>
      <w:r w:rsidR="004F5758">
        <w:t>behaviour</w:t>
      </w:r>
      <w:r w:rsidR="003D34DA">
        <w:t xml:space="preserve"> </w:t>
      </w:r>
      <w:r>
        <w:t>lead</w:t>
      </w:r>
      <w:r w:rsidR="003D34DA">
        <w:t>s</w:t>
      </w:r>
      <w:r>
        <w:t xml:space="preserve"> to a problem in case that the new transport block </w:t>
      </w:r>
      <w:r w:rsidR="004F5758">
        <w:t xml:space="preserve">is generated </w:t>
      </w:r>
      <w:r w:rsidR="00703F10">
        <w:t xml:space="preserve">before </w:t>
      </w:r>
      <w:r w:rsidR="004F5758">
        <w:t>the UE</w:t>
      </w:r>
      <w:r>
        <w:t xml:space="preserve"> receives a grant </w:t>
      </w:r>
      <w:r w:rsidR="003D34DA">
        <w:t xml:space="preserve">for transmission in subframe </w:t>
      </w:r>
      <w:r w:rsidR="003D34DA">
        <w:rPr>
          <w:i/>
        </w:rPr>
        <w:t>n+k</w:t>
      </w:r>
      <w:r w:rsidR="00703F10">
        <w:t xml:space="preserve">. </w:t>
      </w:r>
      <w:r w:rsidR="004F5758">
        <w:t>If that happens,</w:t>
      </w:r>
      <w:r w:rsidR="0013258C">
        <w:t xml:space="preserve"> </w:t>
      </w:r>
      <w:r>
        <w:t xml:space="preserve">the UE would need to </w:t>
      </w:r>
      <w:r w:rsidR="0013258C">
        <w:t xml:space="preserve">generate a </w:t>
      </w:r>
      <w:r w:rsidR="004F5758">
        <w:t xml:space="preserve">new </w:t>
      </w:r>
      <w:r w:rsidR="0013258C">
        <w:t>transport block according to the uplink grant</w:t>
      </w:r>
      <w:r w:rsidR="00703F10">
        <w:t>, so that the previously generated transport block for AUL would be dropped and higher layer retransmissions may be necessary</w:t>
      </w:r>
      <w:r w:rsidR="0013258C">
        <w:t>.</w:t>
      </w:r>
    </w:p>
    <w:p w:rsidR="009755CD" w:rsidRDefault="0088182C" w:rsidP="00C75593">
      <w:pPr>
        <w:jc w:val="center"/>
      </w:pPr>
      <w:r>
        <w:object w:dxaOrig="7190" w:dyaOrig="5389">
          <v:shape id="_x0000_i1026" type="#_x0000_t75" style="width:359.6pt;height:153.6pt" o:ole="" o:bordertopcolor="this" o:borderleftcolor="this" o:borderbottomcolor="this" o:borderrightcolor="this">
            <v:imagedata r:id="rId10" o:title="" croptop="10316f" cropbottom="17863f"/>
            <w10:bordertop type="single" width="4"/>
            <w10:borderleft type="single" width="4"/>
            <w10:borderbottom type="single" width="4"/>
            <w10:borderright type="single" width="4"/>
          </v:shape>
          <o:OLEObject Type="Embed" ProgID="PowerPoint.Slide.8" ShapeID="_x0000_i1026" DrawAspect="Content" ObjectID="_1584534203" r:id="rId11"/>
        </w:object>
      </w:r>
    </w:p>
    <w:p w:rsidR="00C75593" w:rsidRDefault="00C75593" w:rsidP="00C75593">
      <w:pPr>
        <w:keepLines/>
        <w:jc w:val="center"/>
      </w:pPr>
      <w:r>
        <w:t xml:space="preserve">Figure </w:t>
      </w:r>
      <w:r w:rsidR="00703F10">
        <w:t>2</w:t>
      </w:r>
      <w:r>
        <w:t>.</w:t>
      </w:r>
    </w:p>
    <w:p w:rsidR="00491BD3" w:rsidRDefault="0088182C" w:rsidP="008945C3">
      <w:r>
        <w:t>In order to avoid this drawback,</w:t>
      </w:r>
      <w:r w:rsidR="00DE7E77">
        <w:t xml:space="preserve"> we think it is necessary to mandate the UE to wait until it is clear that no grant is received for subframe</w:t>
      </w:r>
      <w:r w:rsidR="009755CD">
        <w:t xml:space="preserve"> </w:t>
      </w:r>
      <w:r w:rsidR="009755CD">
        <w:rPr>
          <w:i/>
        </w:rPr>
        <w:t>n</w:t>
      </w:r>
      <w:r>
        <w:rPr>
          <w:i/>
        </w:rPr>
        <w:t>+k</w:t>
      </w:r>
      <w:r w:rsidR="009755CD">
        <w:t xml:space="preserve">. </w:t>
      </w:r>
      <w:r>
        <w:t xml:space="preserve">In </w:t>
      </w:r>
      <w:r w:rsidR="009755CD">
        <w:t xml:space="preserve">other words, the UE shall process AUL transmissions for a subframe </w:t>
      </w:r>
      <w:r w:rsidR="009755CD">
        <w:rPr>
          <w:i/>
        </w:rPr>
        <w:t>n</w:t>
      </w:r>
      <w:r>
        <w:rPr>
          <w:i/>
        </w:rPr>
        <w:t>+k</w:t>
      </w:r>
      <w:r w:rsidR="009755CD">
        <w:t xml:space="preserve"> not earlier than it would process a transmission for a granted UL transmission</w:t>
      </w:r>
      <w:r>
        <w:t xml:space="preserve"> in that subframe</w:t>
      </w:r>
      <w:r w:rsidR="009755CD">
        <w:t xml:space="preserve">. So assuming a time offset </w:t>
      </w:r>
      <w:r w:rsidR="009755CD">
        <w:rPr>
          <w:i/>
        </w:rPr>
        <w:t>k</w:t>
      </w:r>
      <w:r w:rsidR="009755CD">
        <w:t xml:space="preserve"> between the reception of an uplink grant in subframe </w:t>
      </w:r>
      <w:r w:rsidR="009755CD">
        <w:rPr>
          <w:i/>
        </w:rPr>
        <w:t>n</w:t>
      </w:r>
      <w:r w:rsidR="009755CD">
        <w:t xml:space="preserve"> and the corresponding uplink transmission in subframe </w:t>
      </w:r>
      <w:r w:rsidR="009755CD">
        <w:rPr>
          <w:i/>
        </w:rPr>
        <w:t>n</w:t>
      </w:r>
      <w:r>
        <w:rPr>
          <w:i/>
        </w:rPr>
        <w:t>+k</w:t>
      </w:r>
      <w:r w:rsidR="009755CD">
        <w:t xml:space="preserve">, the UE shall not </w:t>
      </w:r>
      <w:r w:rsidR="00C75593">
        <w:t>prepare an</w:t>
      </w:r>
      <w:r w:rsidR="009755CD">
        <w:t xml:space="preserve"> AUL transmission </w:t>
      </w:r>
      <w:r w:rsidR="00C75593">
        <w:t xml:space="preserve">for subframe </w:t>
      </w:r>
      <w:r w:rsidR="00C75593">
        <w:rPr>
          <w:i/>
        </w:rPr>
        <w:t>n</w:t>
      </w:r>
      <w:r>
        <w:rPr>
          <w:i/>
        </w:rPr>
        <w:t>+k</w:t>
      </w:r>
      <w:r w:rsidR="00C75593">
        <w:t xml:space="preserve"> </w:t>
      </w:r>
      <w:r w:rsidR="009755CD">
        <w:t>before</w:t>
      </w:r>
      <w:r w:rsidR="00C75593">
        <w:t xml:space="preserve"> it has completed the detection </w:t>
      </w:r>
      <w:r w:rsidR="009755CD">
        <w:t xml:space="preserve">of uplink grants in subframe </w:t>
      </w:r>
      <w:r w:rsidR="009755CD">
        <w:rPr>
          <w:i/>
        </w:rPr>
        <w:t>n</w:t>
      </w:r>
      <w:r w:rsidR="009755CD">
        <w:t>.</w:t>
      </w:r>
    </w:p>
    <w:p w:rsidR="00491BD3" w:rsidRDefault="00C75593" w:rsidP="008945C3">
      <w:r>
        <w:t>This solution also guarantees that there is a minimum amount of padding for AUL transmissions</w:t>
      </w:r>
      <w:r w:rsidR="004F5758">
        <w:t xml:space="preserve"> for cases where the data in the UE buffer is smaller than the TBS applicable to AUL transmissions</w:t>
      </w:r>
      <w:r>
        <w:t>.</w:t>
      </w:r>
    </w:p>
    <w:p w:rsidR="003B0776" w:rsidRPr="00C75593" w:rsidRDefault="003B0776" w:rsidP="003B0776">
      <w:pPr>
        <w:rPr>
          <w:b/>
          <w:lang w:val="en-GB"/>
        </w:rPr>
      </w:pPr>
      <w:r>
        <w:rPr>
          <w:b/>
        </w:rPr>
        <w:t xml:space="preserve">Observation 1: It is not necessary to specify an exact subframe at which the UE/MAC is mandated to generate an AUL transport block; however the generation of an AUL transport block not earlier than the generation of a scheduled UL transport block for the same UL subframe is necessary to avoid conflicts between AUL-generated TBs and scheduling-generated TBs targeting the same UL subframe. </w:t>
      </w:r>
    </w:p>
    <w:p w:rsidR="00982D20" w:rsidRDefault="00982D20" w:rsidP="00305664">
      <w:pPr>
        <w:rPr>
          <w:b/>
        </w:rPr>
      </w:pPr>
      <w:r w:rsidRPr="00E7061D">
        <w:rPr>
          <w:b/>
          <w:lang w:val="en-GB"/>
        </w:rPr>
        <w:t>Proposal 1:</w:t>
      </w:r>
      <w:r w:rsidRPr="00C75593">
        <w:rPr>
          <w:b/>
          <w:lang w:val="en-GB"/>
        </w:rPr>
        <w:t xml:space="preserve"> </w:t>
      </w:r>
      <w:r w:rsidR="00C75593" w:rsidRPr="00C75593">
        <w:rPr>
          <w:b/>
        </w:rPr>
        <w:t xml:space="preserve">The UE </w:t>
      </w:r>
      <w:r w:rsidR="004F5758">
        <w:rPr>
          <w:b/>
        </w:rPr>
        <w:t>processes</w:t>
      </w:r>
      <w:r w:rsidR="00C75593" w:rsidRPr="00C75593">
        <w:rPr>
          <w:b/>
        </w:rPr>
        <w:t xml:space="preserve"> </w:t>
      </w:r>
      <w:r w:rsidR="003B0776">
        <w:rPr>
          <w:b/>
        </w:rPr>
        <w:t xml:space="preserve">a potential </w:t>
      </w:r>
      <w:r w:rsidR="00C75593" w:rsidRPr="00C75593">
        <w:rPr>
          <w:b/>
        </w:rPr>
        <w:t xml:space="preserve">AUL transmission </w:t>
      </w:r>
      <w:r w:rsidR="003B0776">
        <w:rPr>
          <w:b/>
        </w:rPr>
        <w:t>in</w:t>
      </w:r>
      <w:r w:rsidR="00C75593" w:rsidRPr="00C75593">
        <w:rPr>
          <w:b/>
        </w:rPr>
        <w:t xml:space="preserve"> subframe </w:t>
      </w:r>
      <w:r w:rsidR="00C75593" w:rsidRPr="00C75593">
        <w:rPr>
          <w:b/>
          <w:i/>
        </w:rPr>
        <w:t>n</w:t>
      </w:r>
      <w:r w:rsidR="0088182C">
        <w:rPr>
          <w:b/>
          <w:i/>
        </w:rPr>
        <w:t>+k</w:t>
      </w:r>
      <w:r w:rsidR="00C75593" w:rsidRPr="00C75593">
        <w:rPr>
          <w:b/>
        </w:rPr>
        <w:t xml:space="preserve"> not before it has completed the detection of uplink grants in subframe </w:t>
      </w:r>
      <w:r w:rsidR="00C75593" w:rsidRPr="00C75593">
        <w:rPr>
          <w:b/>
          <w:i/>
        </w:rPr>
        <w:t>n</w:t>
      </w:r>
      <w:r w:rsidR="00C75593" w:rsidRPr="00C75593">
        <w:rPr>
          <w:b/>
        </w:rPr>
        <w:t xml:space="preserve">, with k being the </w:t>
      </w:r>
      <w:r w:rsidR="002A2F85" w:rsidRPr="00C75593">
        <w:rPr>
          <w:b/>
        </w:rPr>
        <w:t>(minimum)</w:t>
      </w:r>
      <w:r w:rsidR="002A2F85">
        <w:rPr>
          <w:b/>
        </w:rPr>
        <w:t xml:space="preserve"> </w:t>
      </w:r>
      <w:r w:rsidR="00C75593" w:rsidRPr="00C75593">
        <w:rPr>
          <w:b/>
        </w:rPr>
        <w:t>time offset between the reception of an uplink grant and the corresponding uplink transmission.</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C70A9B" w:rsidRDefault="00C70A9B" w:rsidP="00C70A9B">
      <w:pPr>
        <w:rPr>
          <w:lang w:val="en-GB" w:eastAsia="zh-CN"/>
        </w:rPr>
      </w:pPr>
      <w:r>
        <w:rPr>
          <w:lang w:val="en-GB" w:eastAsia="zh-CN"/>
        </w:rPr>
        <w:t xml:space="preserve">We have the following </w:t>
      </w:r>
      <w:r w:rsidR="003B0776">
        <w:rPr>
          <w:lang w:val="en-GB" w:eastAsia="zh-CN"/>
        </w:rPr>
        <w:t xml:space="preserve">observation and </w:t>
      </w:r>
      <w:r>
        <w:rPr>
          <w:lang w:val="en-GB" w:eastAsia="zh-CN"/>
        </w:rPr>
        <w:t>proposals for AUL:</w:t>
      </w:r>
    </w:p>
    <w:p w:rsidR="003B0776" w:rsidRPr="00C75593" w:rsidRDefault="003B0776" w:rsidP="003B0776">
      <w:pPr>
        <w:rPr>
          <w:b/>
          <w:lang w:val="en-GB"/>
        </w:rPr>
      </w:pPr>
      <w:r>
        <w:rPr>
          <w:b/>
        </w:rPr>
        <w:t xml:space="preserve">Observation 1: It is not necessary to specify an exact subframe at which the UE/MAC is mandated to generate an AUL transport block; however the generation of an AUL transport block not earlier than the generation of a scheduled UL transport block for the same UL subframe is necessary to avoid conflicts between AUL-generated TBs and scheduling-generated TBs targeting the same UL subframe. </w:t>
      </w:r>
    </w:p>
    <w:p w:rsidR="004F5758" w:rsidRPr="004F5758" w:rsidRDefault="00EA2D6F" w:rsidP="00305664">
      <w:pPr>
        <w:rPr>
          <w:b/>
        </w:rPr>
      </w:pPr>
      <w:r w:rsidRPr="00E7061D">
        <w:rPr>
          <w:b/>
          <w:lang w:val="en-GB"/>
        </w:rPr>
        <w:t>Proposal 1:</w:t>
      </w:r>
      <w:r w:rsidRPr="00C75593">
        <w:rPr>
          <w:b/>
          <w:lang w:val="en-GB"/>
        </w:rPr>
        <w:t xml:space="preserve"> </w:t>
      </w:r>
      <w:r w:rsidRPr="00C75593">
        <w:rPr>
          <w:b/>
        </w:rPr>
        <w:t xml:space="preserve">The UE </w:t>
      </w:r>
      <w:r w:rsidR="004F5758">
        <w:rPr>
          <w:b/>
        </w:rPr>
        <w:t>processes</w:t>
      </w:r>
      <w:r w:rsidRPr="00C75593">
        <w:rPr>
          <w:b/>
        </w:rPr>
        <w:t xml:space="preserve"> a</w:t>
      </w:r>
      <w:r>
        <w:rPr>
          <w:b/>
        </w:rPr>
        <w:t xml:space="preserve"> transport block for</w:t>
      </w:r>
      <w:r w:rsidRPr="00C75593">
        <w:rPr>
          <w:b/>
        </w:rPr>
        <w:t xml:space="preserve"> </w:t>
      </w:r>
      <w:r>
        <w:rPr>
          <w:b/>
        </w:rPr>
        <w:t xml:space="preserve">a potential </w:t>
      </w:r>
      <w:r w:rsidRPr="00C75593">
        <w:rPr>
          <w:b/>
        </w:rPr>
        <w:t xml:space="preserve">AUL transmission </w:t>
      </w:r>
      <w:r>
        <w:rPr>
          <w:b/>
        </w:rPr>
        <w:t>in</w:t>
      </w:r>
      <w:r w:rsidRPr="00C75593">
        <w:rPr>
          <w:b/>
        </w:rPr>
        <w:t xml:space="preserve"> subframe </w:t>
      </w:r>
      <w:r w:rsidRPr="00C75593">
        <w:rPr>
          <w:b/>
          <w:i/>
        </w:rPr>
        <w:t>n</w:t>
      </w:r>
      <w:r>
        <w:rPr>
          <w:b/>
          <w:i/>
        </w:rPr>
        <w:t>+k</w:t>
      </w:r>
      <w:r w:rsidRPr="00C75593">
        <w:rPr>
          <w:b/>
        </w:rPr>
        <w:t xml:space="preserve"> not before it has completed the detection of uplink grants in subframe </w:t>
      </w:r>
      <w:r w:rsidRPr="00C75593">
        <w:rPr>
          <w:b/>
          <w:i/>
        </w:rPr>
        <w:t>n</w:t>
      </w:r>
      <w:r w:rsidRPr="00C75593">
        <w:rPr>
          <w:b/>
        </w:rPr>
        <w:t>, with k being the (minimum)</w:t>
      </w:r>
      <w:r>
        <w:rPr>
          <w:b/>
        </w:rPr>
        <w:t xml:space="preserve"> </w:t>
      </w:r>
      <w:r w:rsidRPr="00C75593">
        <w:rPr>
          <w:b/>
        </w:rPr>
        <w:t>time offset between the reception of an uplink grant and the corresponding uplink transmission.</w:t>
      </w:r>
      <w:bookmarkStart w:id="0" w:name="_GoBack"/>
      <w:bookmarkEnd w:id="0"/>
    </w:p>
    <w:sectPr w:rsidR="004F5758" w:rsidRPr="004F57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9E5" w:rsidRDefault="00B319E5">
      <w:r>
        <w:separator/>
      </w:r>
    </w:p>
  </w:endnote>
  <w:endnote w:type="continuationSeparator" w:id="0">
    <w:p w:rsidR="00B319E5" w:rsidRDefault="00B3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9E5" w:rsidRDefault="00B319E5">
      <w:r>
        <w:separator/>
      </w:r>
    </w:p>
  </w:footnote>
  <w:footnote w:type="continuationSeparator" w:id="0">
    <w:p w:rsidR="00B319E5" w:rsidRDefault="00B319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3"/>
  </w:num>
  <w:num w:numId="3">
    <w:abstractNumId w:val="19"/>
  </w:num>
  <w:num w:numId="4">
    <w:abstractNumId w:val="14"/>
  </w:num>
  <w:num w:numId="5">
    <w:abstractNumId w:val="11"/>
  </w:num>
  <w:num w:numId="6">
    <w:abstractNumId w:val="24"/>
  </w:num>
  <w:num w:numId="7">
    <w:abstractNumId w:val="12"/>
  </w:num>
  <w:num w:numId="8">
    <w:abstractNumId w:val="10"/>
  </w:num>
  <w:num w:numId="9">
    <w:abstractNumId w:val="22"/>
  </w:num>
  <w:num w:numId="10">
    <w:abstractNumId w:val="9"/>
  </w:num>
  <w:num w:numId="11">
    <w:abstractNumId w:val="2"/>
  </w:num>
  <w:num w:numId="12">
    <w:abstractNumId w:val="21"/>
  </w:num>
  <w:num w:numId="13">
    <w:abstractNumId w:val="5"/>
  </w:num>
  <w:num w:numId="14">
    <w:abstractNumId w:val="13"/>
  </w:num>
  <w:num w:numId="15">
    <w:abstractNumId w:val="2"/>
  </w:num>
  <w:num w:numId="16">
    <w:abstractNumId w:val="2"/>
  </w:num>
  <w:num w:numId="17">
    <w:abstractNumId w:val="1"/>
  </w:num>
  <w:num w:numId="18">
    <w:abstractNumId w:val="8"/>
  </w:num>
  <w:num w:numId="19">
    <w:abstractNumId w:val="15"/>
  </w:num>
  <w:num w:numId="20">
    <w:abstractNumId w:val="17"/>
  </w:num>
  <w:num w:numId="21">
    <w:abstractNumId w:val="7"/>
  </w:num>
  <w:num w:numId="22">
    <w:abstractNumId w:val="16"/>
  </w:num>
  <w:num w:numId="23">
    <w:abstractNumId w:val="0"/>
  </w:num>
  <w:num w:numId="24">
    <w:abstractNumId w:val="6"/>
  </w:num>
  <w:num w:numId="25">
    <w:abstractNumId w:val="20"/>
  </w:num>
  <w:num w:numId="26">
    <w:abstractNumId w:val="18"/>
  </w:num>
  <w:num w:numId="27">
    <w:abstractNumId w:val="4"/>
  </w:num>
  <w:num w:numId="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37C6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3FFB"/>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58C"/>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776"/>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4DA"/>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DA2"/>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C70"/>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758"/>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667"/>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10"/>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82C"/>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6E74"/>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0FA1"/>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83A"/>
    <w:rsid w:val="0097499E"/>
    <w:rsid w:val="00974AA2"/>
    <w:rsid w:val="00974FE0"/>
    <w:rsid w:val="00975183"/>
    <w:rsid w:val="009755CD"/>
    <w:rsid w:val="009758F1"/>
    <w:rsid w:val="00975A1A"/>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3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2FD1"/>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9E5"/>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0CA"/>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D6F"/>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8CEB8D2"/>
  <w15:docId w15:val="{94083478-0078-4528-9597-CF3FD65E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699274">
      <w:bodyDiv w:val="1"/>
      <w:marLeft w:val="0"/>
      <w:marRight w:val="0"/>
      <w:marTop w:val="0"/>
      <w:marBottom w:val="0"/>
      <w:divBdr>
        <w:top w:val="none" w:sz="0" w:space="0" w:color="auto"/>
        <w:left w:val="none" w:sz="0" w:space="0" w:color="auto"/>
        <w:bottom w:val="none" w:sz="0" w:space="0" w:color="auto"/>
        <w:right w:val="none" w:sz="0" w:space="0" w:color="auto"/>
      </w:divBdr>
      <w:divsChild>
        <w:div w:id="887640971">
          <w:marLeft w:val="0"/>
          <w:marRight w:val="0"/>
          <w:marTop w:val="0"/>
          <w:marBottom w:val="0"/>
          <w:divBdr>
            <w:top w:val="none" w:sz="0" w:space="0" w:color="auto"/>
            <w:left w:val="none" w:sz="0" w:space="0" w:color="auto"/>
            <w:bottom w:val="none" w:sz="0" w:space="0" w:color="auto"/>
            <w:right w:val="none" w:sz="0" w:space="0" w:color="auto"/>
          </w:divBdr>
        </w:div>
      </w:divsChild>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5B9329-064F-4577-A8D0-A901A3E6C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4</cp:revision>
  <cp:lastPrinted>2016-08-12T06:06:00Z</cp:lastPrinted>
  <dcterms:created xsi:type="dcterms:W3CDTF">2018-04-06T11:31:00Z</dcterms:created>
  <dcterms:modified xsi:type="dcterms:W3CDTF">2018-04-06T13:37:00Z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