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E55" w:rsidRPr="0052548E" w:rsidRDefault="007B6E55" w:rsidP="007B6E55">
      <w:pPr>
        <w:tabs>
          <w:tab w:val="center" w:pos="4536"/>
          <w:tab w:val="right" w:pos="8280"/>
          <w:tab w:val="right" w:pos="9639"/>
        </w:tabs>
        <w:ind w:right="2"/>
        <w:rPr>
          <w:rFonts w:ascii="Arial" w:hAnsi="Arial" w:cs="Arial"/>
          <w:b/>
          <w:bCs/>
          <w:sz w:val="28"/>
        </w:rPr>
      </w:pPr>
      <w:r w:rsidRPr="0052548E">
        <w:rPr>
          <w:rFonts w:ascii="Arial" w:hAnsi="Arial" w:cs="Arial"/>
          <w:b/>
          <w:bCs/>
          <w:sz w:val="28"/>
        </w:rPr>
        <w:t>3GPP TSG RAN WG1 Meeting</w:t>
      </w:r>
      <w:r>
        <w:rPr>
          <w:rFonts w:ascii="Arial" w:hAnsi="Arial" w:cs="Arial"/>
          <w:b/>
          <w:bCs/>
          <w:sz w:val="28"/>
        </w:rPr>
        <w:t xml:space="preserve"> #92</w:t>
      </w:r>
      <w:r>
        <w:rPr>
          <w:rFonts w:ascii="Arial" w:hAnsi="Arial" w:cs="Arial"/>
          <w:b/>
          <w:bCs/>
          <w:sz w:val="28"/>
        </w:rPr>
        <w:tab/>
      </w:r>
      <w:r>
        <w:rPr>
          <w:rFonts w:ascii="Arial" w:hAnsi="Arial" w:cs="Arial"/>
          <w:b/>
          <w:bCs/>
          <w:sz w:val="28"/>
        </w:rPr>
        <w:tab/>
      </w:r>
      <w:r>
        <w:rPr>
          <w:rFonts w:ascii="Arial" w:hAnsi="Arial" w:cs="Arial"/>
          <w:b/>
          <w:bCs/>
          <w:sz w:val="28"/>
        </w:rPr>
        <w:tab/>
        <w:t>R1-18013</w:t>
      </w:r>
      <w:r>
        <w:rPr>
          <w:rFonts w:ascii="Arial" w:hAnsi="Arial" w:cs="Arial"/>
          <w:b/>
          <w:bCs/>
          <w:sz w:val="28"/>
        </w:rPr>
        <w:t>23</w:t>
      </w:r>
    </w:p>
    <w:p w:rsidR="007B6E55" w:rsidRPr="009513AC" w:rsidRDefault="007B6E55" w:rsidP="007B6E55">
      <w:pPr>
        <w:tabs>
          <w:tab w:val="center" w:pos="4536"/>
          <w:tab w:val="right" w:pos="9072"/>
        </w:tabs>
        <w:rPr>
          <w:rFonts w:ascii="Arial" w:eastAsia="MS Mincho" w:hAnsi="Arial" w:cs="Arial" w:hint="eastAsia"/>
          <w:b/>
          <w:bCs/>
          <w:sz w:val="28"/>
          <w:lang w:eastAsia="ja-JP"/>
        </w:rPr>
      </w:pPr>
      <w:r>
        <w:rPr>
          <w:rFonts w:ascii="Arial" w:eastAsia="MS Mincho" w:hAnsi="Arial" w:cs="Arial"/>
          <w:b/>
          <w:bCs/>
          <w:sz w:val="28"/>
          <w:lang w:eastAsia="ja-JP"/>
        </w:rPr>
        <w:t>Athens, Greece, February 26</w:t>
      </w:r>
      <w:r w:rsidRPr="004D56C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2</w:t>
      </w:r>
      <w:r w:rsidRPr="004D56C7">
        <w:rPr>
          <w:rFonts w:ascii="Arial" w:eastAsia="MS Mincho" w:hAnsi="Arial" w:cs="Arial"/>
          <w:b/>
          <w:bCs/>
          <w:sz w:val="28"/>
          <w:vertAlign w:val="superscript"/>
          <w:lang w:eastAsia="ja-JP"/>
        </w:rPr>
        <w:t>nd</w:t>
      </w:r>
      <w:r>
        <w:rPr>
          <w:rFonts w:ascii="Arial" w:eastAsia="MS Mincho" w:hAnsi="Arial" w:cs="Arial"/>
          <w:b/>
          <w:bCs/>
          <w:sz w:val="28"/>
          <w:lang w:eastAsia="ja-JP"/>
        </w:rPr>
        <w:t xml:space="preserve">, 2018 </w:t>
      </w:r>
    </w:p>
    <w:p w:rsidR="007B6E55" w:rsidRDefault="007B6E55" w:rsidP="00B648C7">
      <w:pPr>
        <w:spacing w:after="120"/>
        <w:jc w:val="both"/>
        <w:rPr>
          <w:rFonts w:ascii="Arial" w:hAnsi="Arial" w:cs="Arial"/>
          <w:b/>
          <w:noProof/>
          <w:sz w:val="22"/>
          <w:szCs w:val="22"/>
          <w:lang w:eastAsia="zh-CN"/>
        </w:rPr>
      </w:pPr>
    </w:p>
    <w:p w:rsidR="00B648C7" w:rsidRPr="00C40AAF" w:rsidRDefault="00D11100" w:rsidP="00B648C7">
      <w:pPr>
        <w:spacing w:after="120"/>
        <w:jc w:val="both"/>
        <w:rPr>
          <w:rFonts w:ascii="Arial" w:hAnsi="Arial" w:cs="Arial"/>
          <w:b/>
          <w:noProof/>
          <w:sz w:val="22"/>
          <w:szCs w:val="22"/>
          <w:lang w:eastAsia="zh-CN"/>
        </w:rPr>
      </w:pPr>
      <w:r>
        <w:rPr>
          <w:rFonts w:ascii="Arial" w:hAnsi="Arial" w:cs="Arial"/>
          <w:b/>
          <w:noProof/>
          <w:sz w:val="22"/>
          <w:szCs w:val="22"/>
          <w:lang w:eastAsia="zh-CN"/>
        </w:rPr>
        <w:t xml:space="preserve">3GPP TSG-RAN WG2 NR </w:t>
      </w:r>
      <w:r w:rsidRPr="00D11100">
        <w:rPr>
          <w:rFonts w:ascii="Arial" w:hAnsi="Arial" w:cs="Arial"/>
          <w:b/>
          <w:noProof/>
          <w:sz w:val="22"/>
          <w:szCs w:val="22"/>
          <w:lang w:eastAsia="zh-CN"/>
        </w:rPr>
        <w:t>AH-1801</w:t>
      </w:r>
      <w:r w:rsidR="00B648C7" w:rsidRPr="00C40AAF">
        <w:rPr>
          <w:rFonts w:ascii="Arial" w:hAnsi="Arial" w:cs="Arial" w:hint="eastAsia"/>
          <w:b/>
          <w:noProof/>
          <w:sz w:val="22"/>
          <w:szCs w:val="22"/>
          <w:lang w:eastAsia="zh-CN"/>
        </w:rPr>
        <w:tab/>
      </w:r>
      <w:r w:rsidR="007B6E55">
        <w:rPr>
          <w:rFonts w:ascii="Arial" w:hAnsi="Arial" w:cs="Arial"/>
          <w:b/>
          <w:noProof/>
          <w:sz w:val="22"/>
          <w:szCs w:val="22"/>
          <w:lang w:eastAsia="zh-CN"/>
        </w:rPr>
        <w:tab/>
      </w:r>
      <w:r w:rsidR="00B648C7" w:rsidRPr="00C40AAF">
        <w:rPr>
          <w:rFonts w:ascii="Arial" w:hAnsi="Arial" w:cs="Arial" w:hint="eastAsia"/>
          <w:b/>
          <w:noProof/>
          <w:sz w:val="22"/>
          <w:szCs w:val="22"/>
          <w:lang w:eastAsia="zh-CN"/>
        </w:rPr>
        <w:tab/>
      </w:r>
      <w:r w:rsidR="00B648C7" w:rsidRPr="00C40AAF">
        <w:rPr>
          <w:rFonts w:ascii="Arial" w:hAnsi="Arial" w:cs="Arial" w:hint="eastAsia"/>
          <w:b/>
          <w:noProof/>
          <w:sz w:val="22"/>
          <w:szCs w:val="22"/>
          <w:lang w:eastAsia="zh-CN"/>
        </w:rPr>
        <w:tab/>
      </w:r>
      <w:r w:rsidR="007B6E55">
        <w:rPr>
          <w:rFonts w:ascii="Arial" w:hAnsi="Arial" w:cs="Arial"/>
          <w:b/>
          <w:noProof/>
          <w:sz w:val="22"/>
          <w:szCs w:val="22"/>
          <w:lang w:eastAsia="zh-CN"/>
        </w:rPr>
        <w:tab/>
      </w:r>
      <w:r w:rsidR="007B6E55">
        <w:rPr>
          <w:rFonts w:ascii="Arial" w:hAnsi="Arial" w:cs="Arial"/>
          <w:b/>
          <w:noProof/>
          <w:sz w:val="22"/>
          <w:szCs w:val="22"/>
          <w:lang w:eastAsia="zh-CN"/>
        </w:rPr>
        <w:tab/>
      </w:r>
      <w:r w:rsidR="00B648C7" w:rsidRPr="00C40AAF">
        <w:rPr>
          <w:rFonts w:ascii="Arial" w:hAnsi="Arial" w:cs="Arial" w:hint="eastAsia"/>
          <w:b/>
          <w:noProof/>
          <w:sz w:val="22"/>
          <w:szCs w:val="22"/>
          <w:lang w:eastAsia="zh-CN"/>
        </w:rPr>
        <w:tab/>
      </w:r>
      <w:r w:rsidRPr="00D11100">
        <w:rPr>
          <w:rFonts w:ascii="Arial" w:hAnsi="Arial" w:cs="Arial"/>
          <w:b/>
          <w:noProof/>
          <w:sz w:val="22"/>
          <w:szCs w:val="22"/>
          <w:lang w:eastAsia="zh-CN"/>
        </w:rPr>
        <w:t>R2-1801664</w:t>
      </w:r>
    </w:p>
    <w:p w:rsidR="00B648C7" w:rsidRPr="00784957" w:rsidRDefault="00B648C7" w:rsidP="00B648C7">
      <w:pPr>
        <w:tabs>
          <w:tab w:val="left" w:pos="1985"/>
        </w:tabs>
        <w:spacing w:after="100" w:afterAutospacing="1"/>
        <w:jc w:val="both"/>
        <w:rPr>
          <w:rFonts w:ascii="Arial" w:hAnsi="Arial" w:cs="Arial"/>
          <w:b/>
          <w:noProof/>
          <w:sz w:val="22"/>
          <w:szCs w:val="22"/>
        </w:rPr>
      </w:pPr>
      <w:r w:rsidRPr="00A614BD">
        <w:rPr>
          <w:rFonts w:ascii="Arial" w:hAnsi="Arial" w:cs="Arial"/>
          <w:b/>
          <w:noProof/>
          <w:sz w:val="22"/>
          <w:szCs w:val="22"/>
        </w:rPr>
        <w:t>Vancouver, Canada, 22</w:t>
      </w:r>
      <w:r>
        <w:rPr>
          <w:rFonts w:ascii="Arial" w:hAnsi="Arial" w:cs="Arial"/>
          <w:b/>
          <w:noProof/>
          <w:sz w:val="22"/>
          <w:szCs w:val="22"/>
        </w:rPr>
        <w:t>nd–</w:t>
      </w:r>
      <w:r w:rsidRPr="00A614BD">
        <w:rPr>
          <w:rFonts w:ascii="Arial" w:hAnsi="Arial" w:cs="Arial"/>
          <w:b/>
          <w:noProof/>
          <w:sz w:val="22"/>
          <w:szCs w:val="22"/>
        </w:rPr>
        <w:t>26th January</w:t>
      </w:r>
      <w:r>
        <w:rPr>
          <w:rFonts w:ascii="Arial" w:hAnsi="Arial" w:cs="Arial"/>
          <w:b/>
          <w:noProof/>
          <w:sz w:val="22"/>
          <w:szCs w:val="22"/>
        </w:rPr>
        <w:t xml:space="preserve">, </w:t>
      </w:r>
      <w:r w:rsidRPr="00A614BD">
        <w:rPr>
          <w:rFonts w:ascii="Arial" w:hAnsi="Arial" w:cs="Arial"/>
          <w:b/>
          <w:noProof/>
          <w:sz w:val="22"/>
          <w:szCs w:val="22"/>
        </w:rPr>
        <w:t>2018</w:t>
      </w:r>
    </w:p>
    <w:p w:rsidR="00B648C7" w:rsidRPr="00C40AAF" w:rsidRDefault="00B648C7" w:rsidP="00B648C7">
      <w:pPr>
        <w:rPr>
          <w:rFonts w:ascii="Arial" w:hAnsi="Arial" w:cs="Arial"/>
        </w:rPr>
      </w:pPr>
    </w:p>
    <w:p w:rsidR="00B648C7" w:rsidRDefault="00B648C7" w:rsidP="00B648C7">
      <w:pPr>
        <w:spacing w:after="60"/>
        <w:ind w:left="1985" w:hanging="1985"/>
        <w:rPr>
          <w:rFonts w:ascii="Arial" w:hAnsi="Arial" w:cs="Arial"/>
          <w:bCs/>
          <w:lang w:eastAsia="zh-CN"/>
        </w:rPr>
      </w:pPr>
      <w:r>
        <w:rPr>
          <w:rFonts w:ascii="Arial" w:hAnsi="Arial" w:cs="Arial"/>
          <w:b/>
        </w:rPr>
        <w:t>Title:</w:t>
      </w:r>
      <w:r>
        <w:rPr>
          <w:rFonts w:ascii="Arial" w:hAnsi="Arial" w:cs="Arial"/>
          <w:b/>
        </w:rPr>
        <w:tab/>
      </w:r>
      <w:bookmarkStart w:id="0" w:name="_GoBack"/>
      <w:r w:rsidRPr="0016632C">
        <w:rPr>
          <w:rFonts w:ascii="Arial" w:hAnsi="Arial" w:cs="Arial"/>
          <w:b/>
          <w:lang w:eastAsia="zh-CN"/>
        </w:rPr>
        <w:t>LS to</w:t>
      </w:r>
      <w:r w:rsidRPr="00D11C69">
        <w:rPr>
          <w:rFonts w:ascii="Arial" w:hAnsi="Arial" w:cs="Arial"/>
          <w:b/>
          <w:lang w:eastAsia="zh-CN"/>
        </w:rPr>
        <w:t xml:space="preserve"> </w:t>
      </w:r>
      <w:r>
        <w:rPr>
          <w:rFonts w:ascii="Arial" w:hAnsi="Arial" w:cs="Arial"/>
          <w:b/>
          <w:lang w:eastAsia="zh-CN"/>
        </w:rPr>
        <w:t>RAN1</w:t>
      </w:r>
      <w:r w:rsidRPr="00D11C69">
        <w:rPr>
          <w:rFonts w:ascii="Arial" w:hAnsi="Arial" w:cs="Arial"/>
          <w:b/>
          <w:lang w:eastAsia="zh-CN"/>
        </w:rPr>
        <w:t xml:space="preserve"> </w:t>
      </w:r>
      <w:r>
        <w:rPr>
          <w:rFonts w:ascii="Arial" w:hAnsi="Arial" w:cs="Arial"/>
          <w:b/>
          <w:lang w:eastAsia="zh-CN"/>
        </w:rPr>
        <w:t>on RRC Configuration for Sync Raster and Channel Raster</w:t>
      </w:r>
      <w:bookmarkEnd w:id="0"/>
    </w:p>
    <w:p w:rsidR="00B648C7" w:rsidRDefault="00B648C7" w:rsidP="00B648C7">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rsidR="00B648C7" w:rsidRPr="00ED3FF4" w:rsidRDefault="00B648C7" w:rsidP="00B648C7">
      <w:pPr>
        <w:spacing w:after="60"/>
        <w:ind w:left="1985" w:hanging="1985"/>
        <w:rPr>
          <w:rFonts w:ascii="Arial" w:hAnsi="Arial" w:cs="Arial"/>
          <w:bCs/>
          <w:lang w:eastAsia="zh-CN"/>
        </w:rPr>
      </w:pPr>
      <w:r w:rsidRPr="00ED3FF4">
        <w:rPr>
          <w:rFonts w:ascii="Arial" w:hAnsi="Arial" w:cs="Arial"/>
          <w:b/>
        </w:rPr>
        <w:t>Release:</w:t>
      </w:r>
      <w:r w:rsidRPr="00ED3FF4">
        <w:rPr>
          <w:rFonts w:ascii="Arial" w:hAnsi="Arial" w:cs="Arial"/>
          <w:bCs/>
        </w:rPr>
        <w:tab/>
        <w:t>Rel-1</w:t>
      </w:r>
      <w:r>
        <w:rPr>
          <w:rFonts w:ascii="Arial" w:hAnsi="Arial" w:cs="Arial" w:hint="eastAsia"/>
          <w:bCs/>
          <w:lang w:eastAsia="zh-CN"/>
        </w:rPr>
        <w:t>5</w:t>
      </w:r>
    </w:p>
    <w:p w:rsidR="00B648C7" w:rsidRPr="00ED3FF4" w:rsidRDefault="00B648C7" w:rsidP="00B648C7">
      <w:pPr>
        <w:spacing w:after="60"/>
        <w:ind w:left="1985" w:hanging="1985"/>
        <w:rPr>
          <w:rFonts w:ascii="Arial" w:hAnsi="Arial" w:cs="Arial"/>
          <w:bCs/>
        </w:rPr>
      </w:pPr>
      <w:r>
        <w:rPr>
          <w:rFonts w:ascii="Arial" w:hAnsi="Arial" w:cs="Arial" w:hint="eastAsia"/>
          <w:b/>
          <w:lang w:eastAsia="zh-CN"/>
        </w:rPr>
        <w:t>Study</w:t>
      </w:r>
      <w:r w:rsidRPr="00ED3FF4">
        <w:rPr>
          <w:rFonts w:ascii="Arial" w:hAnsi="Arial" w:cs="Arial"/>
          <w:b/>
        </w:rPr>
        <w:t xml:space="preserve"> Item:</w:t>
      </w:r>
      <w:r w:rsidRPr="00ED3FF4">
        <w:rPr>
          <w:rFonts w:ascii="Arial" w:hAnsi="Arial" w:cs="Arial"/>
          <w:bCs/>
        </w:rPr>
        <w:tab/>
      </w:r>
      <w:r w:rsidRPr="00B33BB3">
        <w:rPr>
          <w:rFonts w:ascii="Arial" w:hAnsi="Arial" w:cs="Arial"/>
          <w:bCs/>
        </w:rPr>
        <w:t>NR_newRAT</w:t>
      </w:r>
      <w:r>
        <w:rPr>
          <w:rFonts w:ascii="Arial" w:hAnsi="Arial" w:cs="Arial"/>
          <w:bCs/>
        </w:rPr>
        <w:t>-Core</w:t>
      </w:r>
    </w:p>
    <w:p w:rsidR="00B648C7" w:rsidRDefault="00B648C7" w:rsidP="00B648C7">
      <w:pPr>
        <w:spacing w:after="60"/>
        <w:ind w:left="1985" w:hanging="1985"/>
        <w:rPr>
          <w:rFonts w:ascii="Arial" w:hAnsi="Arial" w:cs="Arial"/>
          <w:b/>
        </w:rPr>
      </w:pPr>
    </w:p>
    <w:p w:rsidR="00B648C7" w:rsidRDefault="00B648C7" w:rsidP="00B648C7">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lang w:eastAsia="zh-CN"/>
        </w:rPr>
        <w:t>RAN2</w:t>
      </w:r>
    </w:p>
    <w:p w:rsidR="00B648C7" w:rsidRDefault="00B648C7" w:rsidP="00B648C7">
      <w:pPr>
        <w:spacing w:after="60"/>
        <w:ind w:left="1985" w:hanging="1985"/>
        <w:rPr>
          <w:rFonts w:ascii="Arial" w:hAnsi="Arial" w:cs="Arial"/>
          <w:bCs/>
          <w:color w:val="FF0000"/>
        </w:rPr>
      </w:pPr>
      <w:r>
        <w:rPr>
          <w:rFonts w:ascii="Arial" w:hAnsi="Arial" w:cs="Arial"/>
          <w:b/>
        </w:rPr>
        <w:t>To:</w:t>
      </w:r>
      <w:r>
        <w:rPr>
          <w:rFonts w:ascii="Arial" w:hAnsi="Arial" w:cs="Arial"/>
          <w:bCs/>
        </w:rPr>
        <w:tab/>
      </w:r>
      <w:r>
        <w:rPr>
          <w:rFonts w:ascii="Arial" w:hAnsi="Arial" w:cs="Arial" w:hint="eastAsia"/>
          <w:bCs/>
          <w:lang w:eastAsia="zh-CN"/>
        </w:rPr>
        <w:t>RAN1</w:t>
      </w:r>
      <w:r>
        <w:rPr>
          <w:rFonts w:ascii="Arial" w:hAnsi="Arial" w:cs="Arial"/>
          <w:bCs/>
          <w:color w:val="FF0000"/>
        </w:rPr>
        <w:t xml:space="preserve"> </w:t>
      </w:r>
    </w:p>
    <w:p w:rsidR="00D11100" w:rsidRDefault="00D11100" w:rsidP="00B648C7">
      <w:pPr>
        <w:spacing w:after="60"/>
        <w:ind w:left="1985" w:hanging="1985"/>
        <w:rPr>
          <w:rFonts w:ascii="Arial" w:hAnsi="Arial" w:cs="Arial"/>
          <w:bCs/>
        </w:rPr>
      </w:pPr>
      <w:r>
        <w:rPr>
          <w:rFonts w:ascii="Arial" w:hAnsi="Arial" w:cs="Arial"/>
          <w:b/>
        </w:rPr>
        <w:t xml:space="preserve">CC:                             </w:t>
      </w:r>
      <w:r w:rsidRPr="00D11100">
        <w:rPr>
          <w:rFonts w:ascii="Arial" w:hAnsi="Arial" w:cs="Arial"/>
          <w:bCs/>
          <w:lang w:eastAsia="zh-CN"/>
        </w:rPr>
        <w:t>RAN4</w:t>
      </w:r>
    </w:p>
    <w:p w:rsidR="00B648C7" w:rsidRPr="00210F65" w:rsidRDefault="00B648C7" w:rsidP="00B648C7">
      <w:pPr>
        <w:spacing w:after="60"/>
        <w:ind w:left="1985" w:hanging="1985"/>
        <w:rPr>
          <w:rFonts w:ascii="Arial" w:hAnsi="Arial" w:cs="Arial"/>
          <w:bCs/>
          <w:lang w:val="fi-FI"/>
        </w:rPr>
      </w:pPr>
    </w:p>
    <w:p w:rsidR="00B648C7" w:rsidRDefault="00B648C7" w:rsidP="00B648C7">
      <w:pPr>
        <w:tabs>
          <w:tab w:val="left" w:pos="2268"/>
        </w:tabs>
        <w:rPr>
          <w:rFonts w:ascii="Arial" w:hAnsi="Arial" w:cs="Arial"/>
          <w:bCs/>
          <w:lang w:eastAsia="zh-CN"/>
        </w:rPr>
      </w:pPr>
      <w:r>
        <w:rPr>
          <w:rFonts w:ascii="Arial" w:hAnsi="Arial" w:cs="Arial"/>
          <w:b/>
        </w:rPr>
        <w:t>Contact Person:</w:t>
      </w:r>
      <w:r>
        <w:rPr>
          <w:rFonts w:ascii="Arial" w:hAnsi="Arial" w:cs="Arial"/>
          <w:bCs/>
        </w:rPr>
        <w:tab/>
      </w:r>
    </w:p>
    <w:p w:rsidR="00B648C7" w:rsidRDefault="00B648C7" w:rsidP="00B648C7">
      <w:pPr>
        <w:pStyle w:val="Heading4"/>
        <w:tabs>
          <w:tab w:val="left" w:pos="2268"/>
        </w:tabs>
        <w:ind w:left="567"/>
        <w:rPr>
          <w:rFonts w:cs="Arial"/>
          <w:b w:val="0"/>
          <w:bCs/>
        </w:rPr>
      </w:pPr>
      <w:r>
        <w:rPr>
          <w:rFonts w:cs="Arial"/>
        </w:rPr>
        <w:t>Name:</w:t>
      </w:r>
      <w:r>
        <w:rPr>
          <w:rFonts w:cs="Arial"/>
          <w:b w:val="0"/>
          <w:bCs/>
        </w:rPr>
        <w:tab/>
      </w:r>
      <w:r>
        <w:rPr>
          <w:rFonts w:cs="Arial"/>
          <w:bCs/>
          <w:lang w:eastAsia="zh-CN"/>
        </w:rPr>
        <w:t>Yuanyuan Zhang</w:t>
      </w:r>
    </w:p>
    <w:p w:rsidR="00B648C7" w:rsidRPr="00B4502F" w:rsidRDefault="00B648C7" w:rsidP="00B648C7">
      <w:pPr>
        <w:pStyle w:val="Heading4"/>
        <w:tabs>
          <w:tab w:val="left" w:pos="2268"/>
        </w:tabs>
        <w:ind w:left="567"/>
        <w:rPr>
          <w:rFonts w:cs="Arial"/>
        </w:rPr>
      </w:pPr>
      <w:r>
        <w:rPr>
          <w:rFonts w:cs="Arial"/>
        </w:rPr>
        <w:t>E-mail Address:</w:t>
      </w:r>
      <w:r w:rsidRPr="00B4502F">
        <w:rPr>
          <w:rFonts w:cs="Arial"/>
        </w:rPr>
        <w:tab/>
        <w:t>yuany.zhang@</w:t>
      </w:r>
      <w:r>
        <w:rPr>
          <w:rFonts w:cs="Arial"/>
        </w:rPr>
        <w:t>mediatek</w:t>
      </w:r>
      <w:r w:rsidRPr="00B4502F">
        <w:rPr>
          <w:rFonts w:cs="Arial"/>
        </w:rPr>
        <w:t>.com</w:t>
      </w:r>
    </w:p>
    <w:p w:rsidR="00B648C7" w:rsidRDefault="00B648C7" w:rsidP="00B648C7">
      <w:pPr>
        <w:spacing w:after="60"/>
        <w:ind w:left="1985" w:hanging="1985"/>
        <w:rPr>
          <w:rFonts w:ascii="Arial" w:hAnsi="Arial" w:cs="Arial"/>
          <w:b/>
        </w:rPr>
      </w:pPr>
    </w:p>
    <w:p w:rsidR="00B648C7" w:rsidRDefault="00B648C7" w:rsidP="00B648C7">
      <w:pPr>
        <w:pBdr>
          <w:bottom w:val="single" w:sz="4" w:space="1" w:color="auto"/>
        </w:pBdr>
        <w:rPr>
          <w:rFonts w:ascii="Arial" w:hAnsi="Arial" w:cs="Arial"/>
        </w:rPr>
      </w:pPr>
    </w:p>
    <w:p w:rsidR="00B648C7" w:rsidRDefault="00B648C7" w:rsidP="00B648C7">
      <w:pPr>
        <w:rPr>
          <w:rFonts w:ascii="Arial" w:hAnsi="Arial" w:cs="Arial"/>
        </w:rPr>
      </w:pPr>
    </w:p>
    <w:p w:rsidR="00B648C7" w:rsidRDefault="00B648C7" w:rsidP="00B648C7">
      <w:pPr>
        <w:spacing w:after="120"/>
        <w:rPr>
          <w:rFonts w:ascii="Arial" w:hAnsi="Arial" w:cs="Arial"/>
          <w:b/>
        </w:rPr>
      </w:pPr>
      <w:r>
        <w:rPr>
          <w:rFonts w:ascii="Arial" w:hAnsi="Arial" w:cs="Arial"/>
          <w:b/>
        </w:rPr>
        <w:t>1. Overall Description:</w:t>
      </w:r>
    </w:p>
    <w:p w:rsidR="00B648C7" w:rsidRDefault="00B648C7" w:rsidP="00B648C7">
      <w:pPr>
        <w:spacing w:before="120" w:after="120"/>
        <w:jc w:val="both"/>
        <w:rPr>
          <w:sz w:val="22"/>
          <w:szCs w:val="22"/>
        </w:rPr>
      </w:pPr>
      <w:r w:rsidRPr="008A2703">
        <w:rPr>
          <w:sz w:val="22"/>
          <w:szCs w:val="22"/>
        </w:rPr>
        <w:t>RAN</w:t>
      </w:r>
      <w:r w:rsidRPr="008A2703">
        <w:rPr>
          <w:rFonts w:hint="eastAsia"/>
          <w:sz w:val="22"/>
          <w:szCs w:val="22"/>
        </w:rPr>
        <w:t>2</w:t>
      </w:r>
      <w:r w:rsidRPr="008A2703">
        <w:rPr>
          <w:sz w:val="22"/>
          <w:szCs w:val="22"/>
        </w:rPr>
        <w:t xml:space="preserve"> have discussed </w:t>
      </w:r>
      <w:r w:rsidRPr="00C6289E">
        <w:rPr>
          <w:sz w:val="22"/>
          <w:szCs w:val="22"/>
        </w:rPr>
        <w:t>the required signal</w:t>
      </w:r>
      <w:r>
        <w:rPr>
          <w:sz w:val="22"/>
          <w:szCs w:val="22"/>
        </w:rPr>
        <w:t>l</w:t>
      </w:r>
      <w:r w:rsidRPr="00C6289E">
        <w:rPr>
          <w:sz w:val="22"/>
          <w:szCs w:val="22"/>
        </w:rPr>
        <w:t xml:space="preserve">ing to provide </w:t>
      </w:r>
      <w:r>
        <w:rPr>
          <w:sz w:val="22"/>
          <w:szCs w:val="22"/>
        </w:rPr>
        <w:t xml:space="preserve">frequency related information </w:t>
      </w:r>
      <w:r w:rsidRPr="00C6289E">
        <w:rPr>
          <w:sz w:val="22"/>
          <w:szCs w:val="22"/>
        </w:rPr>
        <w:t xml:space="preserve">for </w:t>
      </w:r>
      <w:r>
        <w:rPr>
          <w:sz w:val="22"/>
          <w:szCs w:val="22"/>
        </w:rPr>
        <w:t xml:space="preserve">the purpose of RRM measurement (definition of Measurement Object - MO), </w:t>
      </w:r>
      <w:r w:rsidRPr="00C6289E">
        <w:rPr>
          <w:sz w:val="22"/>
          <w:szCs w:val="22"/>
        </w:rPr>
        <w:t>reconfiguration with sync</w:t>
      </w:r>
      <w:r>
        <w:rPr>
          <w:sz w:val="22"/>
          <w:szCs w:val="22"/>
        </w:rPr>
        <w:t xml:space="preserve">, </w:t>
      </w:r>
      <w:r w:rsidRPr="00C6289E">
        <w:rPr>
          <w:sz w:val="22"/>
          <w:szCs w:val="22"/>
        </w:rPr>
        <w:t>S</w:t>
      </w:r>
      <w:r>
        <w:rPr>
          <w:sz w:val="22"/>
          <w:szCs w:val="22"/>
        </w:rPr>
        <w:t>C</w:t>
      </w:r>
      <w:r w:rsidRPr="00C6289E">
        <w:rPr>
          <w:sz w:val="22"/>
          <w:szCs w:val="22"/>
        </w:rPr>
        <w:t xml:space="preserve">ell </w:t>
      </w:r>
      <w:r>
        <w:rPr>
          <w:sz w:val="22"/>
          <w:szCs w:val="22"/>
        </w:rPr>
        <w:t xml:space="preserve">configuration as well as for cell reselection in IDLE/Inactive mode and have reached the following agreements: </w:t>
      </w:r>
    </w:p>
    <w:p w:rsidR="00B648C7" w:rsidRDefault="00B648C7" w:rsidP="00B648C7">
      <w:pPr>
        <w:pStyle w:val="Doc-text2"/>
        <w:pBdr>
          <w:top w:val="single" w:sz="4" w:space="1" w:color="auto"/>
          <w:left w:val="single" w:sz="4" w:space="0" w:color="auto"/>
          <w:bottom w:val="single" w:sz="4" w:space="1" w:color="auto"/>
          <w:right w:val="single" w:sz="4" w:space="4" w:color="auto"/>
        </w:pBdr>
        <w:ind w:left="363"/>
      </w:pPr>
      <w:r>
        <w:t>Agreements</w:t>
      </w:r>
    </w:p>
    <w:p w:rsidR="00B648C7" w:rsidRDefault="00B648C7" w:rsidP="00B648C7">
      <w:pPr>
        <w:pStyle w:val="Doc-text2"/>
        <w:pBdr>
          <w:top w:val="single" w:sz="4" w:space="1" w:color="auto"/>
          <w:left w:val="single" w:sz="4" w:space="0" w:color="auto"/>
          <w:bottom w:val="single" w:sz="4" w:space="1" w:color="auto"/>
          <w:right w:val="single" w:sz="4" w:space="4" w:color="auto"/>
        </w:pBdr>
        <w:ind w:left="363"/>
      </w:pPr>
      <w:r>
        <w:t>1:</w:t>
      </w:r>
      <w:r>
        <w:tab/>
        <w:t xml:space="preserve">Within an MO, the SSB location is always indicated with GSCN with no additional offset. </w:t>
      </w:r>
    </w:p>
    <w:p w:rsidR="00B648C7" w:rsidRDefault="00B648C7" w:rsidP="00B648C7">
      <w:pPr>
        <w:pStyle w:val="Doc-text2"/>
        <w:pBdr>
          <w:top w:val="single" w:sz="4" w:space="1" w:color="auto"/>
          <w:left w:val="single" w:sz="4" w:space="0" w:color="auto"/>
          <w:bottom w:val="single" w:sz="4" w:space="1" w:color="auto"/>
          <w:right w:val="single" w:sz="4" w:space="4" w:color="auto"/>
        </w:pBdr>
        <w:ind w:left="363"/>
      </w:pPr>
      <w:r>
        <w:t>FFS Whether the subcarrier offset is also required. To be checked with RAN1</w:t>
      </w:r>
    </w:p>
    <w:p w:rsidR="00B648C7" w:rsidRPr="008314F6" w:rsidRDefault="00B648C7" w:rsidP="00B648C7">
      <w:pPr>
        <w:pStyle w:val="Doc-text2"/>
        <w:pBdr>
          <w:top w:val="single" w:sz="4" w:space="1" w:color="auto"/>
          <w:left w:val="single" w:sz="4" w:space="0" w:color="auto"/>
          <w:bottom w:val="single" w:sz="4" w:space="1" w:color="auto"/>
          <w:right w:val="single" w:sz="4" w:space="4" w:color="auto"/>
        </w:pBdr>
        <w:ind w:left="363"/>
      </w:pPr>
      <w:r>
        <w:t>2:</w:t>
      </w:r>
      <w:r>
        <w:tab/>
      </w:r>
      <w:r w:rsidRPr="008314F6">
        <w:t>For MO with CSI-RS, an NR-ARFCN is used to indicate a frequency reference. Location of CSI-RS is relative to this reference</w:t>
      </w:r>
    </w:p>
    <w:p w:rsidR="00B648C7" w:rsidRPr="008314F6" w:rsidRDefault="00B648C7" w:rsidP="00B648C7">
      <w:pPr>
        <w:pStyle w:val="Doc-text2"/>
        <w:pBdr>
          <w:top w:val="single" w:sz="4" w:space="1" w:color="auto"/>
          <w:left w:val="single" w:sz="4" w:space="0" w:color="auto"/>
          <w:bottom w:val="single" w:sz="4" w:space="1" w:color="auto"/>
          <w:right w:val="single" w:sz="4" w:space="4" w:color="auto"/>
        </w:pBdr>
        <w:ind w:left="363"/>
      </w:pPr>
      <w:r w:rsidRPr="008314F6">
        <w:t>FFS Whether this reference is the same as point A in agreement 3i.</w:t>
      </w:r>
    </w:p>
    <w:p w:rsidR="00B648C7" w:rsidRPr="008314F6" w:rsidRDefault="00B648C7" w:rsidP="00B648C7">
      <w:pPr>
        <w:pStyle w:val="Doc-text2"/>
        <w:pBdr>
          <w:top w:val="single" w:sz="4" w:space="1" w:color="auto"/>
          <w:left w:val="single" w:sz="4" w:space="0" w:color="auto"/>
          <w:bottom w:val="single" w:sz="4" w:space="1" w:color="auto"/>
          <w:right w:val="single" w:sz="4" w:space="4" w:color="auto"/>
        </w:pBdr>
        <w:ind w:left="363"/>
      </w:pPr>
      <w:r w:rsidRPr="008314F6">
        <w:t>3:</w:t>
      </w:r>
      <w:r w:rsidRPr="008314F6">
        <w:tab/>
        <w:t xml:space="preserve">For reconfiguration with sync (e.g. for inter-frequency HO and SCG change) and for configuration of SCells the SSB location is indicated with GSCN. </w:t>
      </w:r>
    </w:p>
    <w:p w:rsidR="00B648C7" w:rsidRPr="008314F6" w:rsidRDefault="00B648C7" w:rsidP="00B648C7">
      <w:pPr>
        <w:pStyle w:val="Doc-text2"/>
        <w:pBdr>
          <w:top w:val="single" w:sz="4" w:space="1" w:color="auto"/>
          <w:left w:val="single" w:sz="4" w:space="0" w:color="auto"/>
          <w:bottom w:val="single" w:sz="4" w:space="1" w:color="auto"/>
          <w:right w:val="single" w:sz="4" w:space="4" w:color="auto"/>
        </w:pBdr>
        <w:ind w:left="363"/>
      </w:pPr>
      <w:r w:rsidRPr="00B25B1E">
        <w:t>3i</w:t>
      </w:r>
      <w:r w:rsidRPr="00B25B1E">
        <w:tab/>
        <w:t>In addition the reconfiguration provides an NR-ARFCN to identify point A.</w:t>
      </w:r>
      <w:r w:rsidRPr="008314F6">
        <w:t xml:space="preserve"> </w:t>
      </w:r>
    </w:p>
    <w:p w:rsidR="00B648C7" w:rsidRDefault="00B648C7" w:rsidP="00B648C7">
      <w:pPr>
        <w:pStyle w:val="Doc-text2"/>
        <w:pBdr>
          <w:top w:val="single" w:sz="4" w:space="1" w:color="auto"/>
          <w:left w:val="single" w:sz="4" w:space="0" w:color="auto"/>
          <w:bottom w:val="single" w:sz="4" w:space="1" w:color="auto"/>
          <w:right w:val="single" w:sz="4" w:space="4" w:color="auto"/>
        </w:pBdr>
        <w:ind w:left="363"/>
      </w:pPr>
      <w:r w:rsidRPr="008314F6">
        <w:t>FFS Whether the subcarrier offset is also required. To be checked with RAN1</w:t>
      </w:r>
    </w:p>
    <w:p w:rsidR="00B648C7" w:rsidRDefault="00B648C7" w:rsidP="00B648C7">
      <w:pPr>
        <w:pStyle w:val="Doc-text2"/>
        <w:pBdr>
          <w:top w:val="single" w:sz="4" w:space="1" w:color="auto"/>
          <w:left w:val="single" w:sz="4" w:space="0" w:color="auto"/>
          <w:bottom w:val="single" w:sz="4" w:space="1" w:color="auto"/>
          <w:right w:val="single" w:sz="4" w:space="4" w:color="auto"/>
        </w:pBdr>
        <w:ind w:left="363"/>
      </w:pPr>
      <w:r>
        <w:t>4:</w:t>
      </w:r>
      <w:r>
        <w:tab/>
        <w:t xml:space="preserve">For idle/inactive reselection and reselection from LTE to NR, the SSB location is always </w:t>
      </w:r>
      <w:r w:rsidRPr="008D0CDC">
        <w:t>indicated with GSCN with no additional offset.</w:t>
      </w:r>
    </w:p>
    <w:p w:rsidR="00B648C7" w:rsidRPr="008A2703" w:rsidRDefault="00B648C7" w:rsidP="00B648C7">
      <w:pPr>
        <w:jc w:val="both"/>
        <w:rPr>
          <w:sz w:val="22"/>
          <w:szCs w:val="22"/>
          <w:lang w:val="en-US"/>
        </w:rPr>
      </w:pPr>
    </w:p>
    <w:p w:rsidR="00FC5B9B" w:rsidRDefault="00B648C7" w:rsidP="006376B0">
      <w:pPr>
        <w:spacing w:before="120" w:after="120"/>
        <w:jc w:val="both"/>
        <w:rPr>
          <w:sz w:val="22"/>
          <w:szCs w:val="22"/>
        </w:rPr>
      </w:pPr>
      <w:r w:rsidRPr="00B648C7">
        <w:rPr>
          <w:sz w:val="22"/>
          <w:szCs w:val="22"/>
        </w:rPr>
        <w:t>RAN2 is aware that RAN1 intended to use an offset to identify the PointA from the lower edge of the SSB</w:t>
      </w:r>
      <w:r w:rsidRPr="00B648C7">
        <w:rPr>
          <w:rFonts w:hint="eastAsia"/>
          <w:sz w:val="22"/>
          <w:szCs w:val="22"/>
          <w:lang w:eastAsia="zh-CN"/>
        </w:rPr>
        <w:t xml:space="preserve">. </w:t>
      </w:r>
      <w:r w:rsidRPr="00B648C7">
        <w:rPr>
          <w:sz w:val="22"/>
          <w:szCs w:val="22"/>
          <w:lang w:eastAsia="zh-CN"/>
        </w:rPr>
        <w:t xml:space="preserve">It is a </w:t>
      </w:r>
      <w:r w:rsidRPr="00B648C7">
        <w:rPr>
          <w:sz w:val="22"/>
          <w:szCs w:val="22"/>
        </w:rPr>
        <w:t xml:space="preserve">preferable option in system information for UE in IDLE, since UE needs to be made aware of the carrier edge after SSB detection. However, an absolute value is more appropriate in dedicated signalling for UE in CONNECTED considering the case of carrier without its own SSB. RAN2 would like to confirm </w:t>
      </w:r>
      <w:r w:rsidR="00FC5B9B">
        <w:rPr>
          <w:sz w:val="22"/>
          <w:szCs w:val="22"/>
        </w:rPr>
        <w:t xml:space="preserve">with RAN1 on the following questions: </w:t>
      </w:r>
    </w:p>
    <w:p w:rsidR="00B648C7" w:rsidRPr="00EF7AAA" w:rsidRDefault="00B648C7" w:rsidP="006376B0">
      <w:pPr>
        <w:spacing w:before="120" w:after="120"/>
        <w:jc w:val="both"/>
        <w:rPr>
          <w:b/>
          <w:sz w:val="22"/>
          <w:szCs w:val="22"/>
        </w:rPr>
      </w:pPr>
      <w:r>
        <w:rPr>
          <w:b/>
          <w:sz w:val="22"/>
          <w:szCs w:val="22"/>
        </w:rPr>
        <w:t>Question 1</w:t>
      </w:r>
      <w:r w:rsidRPr="00EF7AAA">
        <w:rPr>
          <w:b/>
          <w:sz w:val="22"/>
          <w:szCs w:val="22"/>
        </w:rPr>
        <w:t xml:space="preserve">: </w:t>
      </w:r>
      <w:r>
        <w:rPr>
          <w:b/>
          <w:sz w:val="22"/>
          <w:szCs w:val="22"/>
        </w:rPr>
        <w:t>Are the above agreements 1, 2, 3, 3i and 4</w:t>
      </w:r>
      <w:r w:rsidRPr="00EF7AAA">
        <w:rPr>
          <w:b/>
          <w:sz w:val="22"/>
          <w:szCs w:val="22"/>
        </w:rPr>
        <w:t xml:space="preserve"> </w:t>
      </w:r>
      <w:r>
        <w:rPr>
          <w:b/>
          <w:sz w:val="22"/>
          <w:szCs w:val="22"/>
        </w:rPr>
        <w:t>aligned with RAN1 design and agreements?</w:t>
      </w:r>
    </w:p>
    <w:p w:rsidR="00B648C7" w:rsidRPr="004F329A" w:rsidRDefault="00B648C7" w:rsidP="006376B0">
      <w:pPr>
        <w:spacing w:before="120" w:after="120"/>
        <w:jc w:val="both"/>
        <w:rPr>
          <w:b/>
          <w:sz w:val="22"/>
          <w:szCs w:val="22"/>
        </w:rPr>
      </w:pPr>
      <w:r w:rsidRPr="004F329A">
        <w:rPr>
          <w:b/>
          <w:sz w:val="22"/>
          <w:szCs w:val="22"/>
        </w:rPr>
        <w:t xml:space="preserve">Question </w:t>
      </w:r>
      <w:r>
        <w:rPr>
          <w:b/>
          <w:sz w:val="22"/>
          <w:szCs w:val="22"/>
        </w:rPr>
        <w:t>2</w:t>
      </w:r>
      <w:r w:rsidRPr="004F329A">
        <w:rPr>
          <w:b/>
          <w:sz w:val="22"/>
          <w:szCs w:val="22"/>
        </w:rPr>
        <w:t xml:space="preserve">: </w:t>
      </w:r>
      <w:r>
        <w:rPr>
          <w:b/>
          <w:sz w:val="22"/>
          <w:szCs w:val="22"/>
        </w:rPr>
        <w:t>Is</w:t>
      </w:r>
      <w:r w:rsidRPr="004F329A">
        <w:rPr>
          <w:b/>
          <w:sz w:val="22"/>
          <w:szCs w:val="22"/>
        </w:rPr>
        <w:t xml:space="preserve"> the subcarrier offset also required within an MO if the SSB </w:t>
      </w:r>
      <w:r>
        <w:rPr>
          <w:b/>
          <w:sz w:val="22"/>
          <w:szCs w:val="22"/>
        </w:rPr>
        <w:t xml:space="preserve">frequency </w:t>
      </w:r>
      <w:r w:rsidRPr="004F329A">
        <w:rPr>
          <w:b/>
          <w:sz w:val="22"/>
          <w:szCs w:val="22"/>
        </w:rPr>
        <w:t xml:space="preserve">location is indicated </w:t>
      </w:r>
      <w:r>
        <w:rPr>
          <w:b/>
          <w:sz w:val="22"/>
          <w:szCs w:val="22"/>
        </w:rPr>
        <w:t xml:space="preserve">using a </w:t>
      </w:r>
      <w:r w:rsidRPr="004F329A">
        <w:rPr>
          <w:b/>
          <w:sz w:val="22"/>
          <w:szCs w:val="22"/>
        </w:rPr>
        <w:t>GSCN</w:t>
      </w:r>
      <w:r>
        <w:rPr>
          <w:b/>
          <w:sz w:val="22"/>
          <w:szCs w:val="22"/>
        </w:rPr>
        <w:t xml:space="preserve"> value</w:t>
      </w:r>
      <w:r w:rsidRPr="004F329A">
        <w:rPr>
          <w:b/>
          <w:sz w:val="22"/>
          <w:szCs w:val="22"/>
        </w:rPr>
        <w:t>?</w:t>
      </w:r>
    </w:p>
    <w:p w:rsidR="00B648C7" w:rsidRDefault="00B648C7" w:rsidP="006376B0">
      <w:pPr>
        <w:spacing w:before="120" w:after="120"/>
        <w:jc w:val="both"/>
        <w:rPr>
          <w:b/>
          <w:sz w:val="22"/>
          <w:szCs w:val="22"/>
        </w:rPr>
      </w:pPr>
      <w:r w:rsidRPr="00297284">
        <w:rPr>
          <w:b/>
          <w:sz w:val="22"/>
          <w:szCs w:val="22"/>
        </w:rPr>
        <w:t xml:space="preserve">Question </w:t>
      </w:r>
      <w:r>
        <w:rPr>
          <w:b/>
          <w:sz w:val="22"/>
          <w:szCs w:val="22"/>
        </w:rPr>
        <w:t>3</w:t>
      </w:r>
      <w:r w:rsidRPr="00297284">
        <w:rPr>
          <w:b/>
          <w:sz w:val="22"/>
          <w:szCs w:val="22"/>
        </w:rPr>
        <w:t xml:space="preserve">: </w:t>
      </w:r>
      <w:r>
        <w:rPr>
          <w:b/>
          <w:sz w:val="22"/>
          <w:szCs w:val="22"/>
        </w:rPr>
        <w:t>Is</w:t>
      </w:r>
      <w:r w:rsidRPr="00297284">
        <w:rPr>
          <w:b/>
          <w:sz w:val="22"/>
          <w:szCs w:val="22"/>
        </w:rPr>
        <w:t xml:space="preserve"> the subcarrier offset also required </w:t>
      </w:r>
      <w:r>
        <w:rPr>
          <w:b/>
          <w:sz w:val="22"/>
          <w:szCs w:val="22"/>
        </w:rPr>
        <w:t xml:space="preserve">in the RRC message </w:t>
      </w:r>
      <w:r w:rsidRPr="00297284">
        <w:rPr>
          <w:b/>
          <w:sz w:val="22"/>
          <w:szCs w:val="22"/>
        </w:rPr>
        <w:t xml:space="preserve">for reconfiguration with sync </w:t>
      </w:r>
      <w:r>
        <w:rPr>
          <w:b/>
          <w:sz w:val="22"/>
          <w:szCs w:val="22"/>
        </w:rPr>
        <w:t xml:space="preserve">(PCell change) </w:t>
      </w:r>
      <w:r w:rsidRPr="00297284">
        <w:rPr>
          <w:b/>
          <w:sz w:val="22"/>
          <w:szCs w:val="22"/>
        </w:rPr>
        <w:t xml:space="preserve">and SCell configuration </w:t>
      </w:r>
      <w:r>
        <w:rPr>
          <w:b/>
          <w:sz w:val="22"/>
          <w:szCs w:val="22"/>
        </w:rPr>
        <w:t xml:space="preserve">in addition to the GSCN </w:t>
      </w:r>
      <w:r w:rsidR="003004BA">
        <w:rPr>
          <w:b/>
          <w:sz w:val="22"/>
          <w:szCs w:val="22"/>
        </w:rPr>
        <w:t xml:space="preserve">value </w:t>
      </w:r>
      <w:r>
        <w:rPr>
          <w:b/>
          <w:sz w:val="22"/>
          <w:szCs w:val="22"/>
        </w:rPr>
        <w:t xml:space="preserve">which indicates </w:t>
      </w:r>
      <w:r w:rsidRPr="00297284">
        <w:rPr>
          <w:b/>
          <w:sz w:val="22"/>
          <w:szCs w:val="22"/>
        </w:rPr>
        <w:t>the SS</w:t>
      </w:r>
      <w:r w:rsidR="00874962">
        <w:rPr>
          <w:b/>
          <w:sz w:val="22"/>
          <w:szCs w:val="22"/>
        </w:rPr>
        <w:t>B frequency</w:t>
      </w:r>
      <w:r w:rsidRPr="00297284">
        <w:rPr>
          <w:b/>
          <w:sz w:val="22"/>
          <w:szCs w:val="22"/>
        </w:rPr>
        <w:t xml:space="preserve"> location?</w:t>
      </w:r>
    </w:p>
    <w:p w:rsidR="00B648C7" w:rsidRPr="00297284" w:rsidRDefault="00B648C7" w:rsidP="006376B0">
      <w:pPr>
        <w:spacing w:before="120" w:after="120"/>
        <w:jc w:val="both"/>
        <w:rPr>
          <w:b/>
          <w:sz w:val="22"/>
          <w:szCs w:val="22"/>
        </w:rPr>
      </w:pPr>
      <w:r w:rsidRPr="009F6D12">
        <w:rPr>
          <w:b/>
          <w:sz w:val="22"/>
          <w:szCs w:val="22"/>
        </w:rPr>
        <w:t xml:space="preserve">Question </w:t>
      </w:r>
      <w:r>
        <w:rPr>
          <w:b/>
          <w:sz w:val="22"/>
          <w:szCs w:val="22"/>
        </w:rPr>
        <w:t>4</w:t>
      </w:r>
      <w:r w:rsidRPr="009F6D12">
        <w:rPr>
          <w:b/>
          <w:sz w:val="22"/>
          <w:szCs w:val="22"/>
        </w:rPr>
        <w:t xml:space="preserve">: </w:t>
      </w:r>
      <w:r>
        <w:rPr>
          <w:b/>
          <w:sz w:val="22"/>
          <w:szCs w:val="22"/>
        </w:rPr>
        <w:t>Is</w:t>
      </w:r>
      <w:r w:rsidRPr="009F6D12">
        <w:rPr>
          <w:b/>
          <w:sz w:val="22"/>
          <w:szCs w:val="22"/>
        </w:rPr>
        <w:t xml:space="preserve"> the </w:t>
      </w:r>
      <w:r>
        <w:rPr>
          <w:b/>
          <w:sz w:val="22"/>
          <w:szCs w:val="22"/>
        </w:rPr>
        <w:t xml:space="preserve">NR-ARFCN value indicating the </w:t>
      </w:r>
      <w:r w:rsidRPr="009F6D12">
        <w:rPr>
          <w:b/>
          <w:sz w:val="22"/>
          <w:szCs w:val="22"/>
        </w:rPr>
        <w:t>frequency reference</w:t>
      </w:r>
      <w:r>
        <w:rPr>
          <w:b/>
          <w:sz w:val="22"/>
          <w:szCs w:val="22"/>
        </w:rPr>
        <w:t xml:space="preserve"> </w:t>
      </w:r>
      <w:r w:rsidRPr="009F6D12">
        <w:rPr>
          <w:b/>
          <w:sz w:val="22"/>
          <w:szCs w:val="22"/>
        </w:rPr>
        <w:t xml:space="preserve">for </w:t>
      </w:r>
      <w:r>
        <w:rPr>
          <w:b/>
          <w:sz w:val="22"/>
          <w:szCs w:val="22"/>
        </w:rPr>
        <w:t xml:space="preserve">CSI-RS in a </w:t>
      </w:r>
      <w:r w:rsidRPr="009F6D12">
        <w:rPr>
          <w:b/>
          <w:sz w:val="22"/>
          <w:szCs w:val="22"/>
        </w:rPr>
        <w:t xml:space="preserve">MO the same as </w:t>
      </w:r>
      <w:r>
        <w:rPr>
          <w:b/>
          <w:sz w:val="22"/>
          <w:szCs w:val="22"/>
        </w:rPr>
        <w:t xml:space="preserve">the NR-ARFCN value indicating </w:t>
      </w:r>
      <w:r w:rsidRPr="009F6D12">
        <w:rPr>
          <w:b/>
          <w:sz w:val="22"/>
          <w:szCs w:val="22"/>
        </w:rPr>
        <w:t xml:space="preserve">point A in </w:t>
      </w:r>
      <w:r>
        <w:rPr>
          <w:b/>
          <w:sz w:val="22"/>
          <w:szCs w:val="22"/>
        </w:rPr>
        <w:t xml:space="preserve">the RRC message for </w:t>
      </w:r>
      <w:r w:rsidRPr="009F6D12">
        <w:rPr>
          <w:b/>
          <w:sz w:val="22"/>
          <w:szCs w:val="22"/>
        </w:rPr>
        <w:t>reconfiguration with sync?</w:t>
      </w:r>
    </w:p>
    <w:p w:rsidR="00B648C7" w:rsidRDefault="00B648C7" w:rsidP="00B648C7">
      <w:pPr>
        <w:pStyle w:val="Header"/>
        <w:tabs>
          <w:tab w:val="clear" w:pos="4153"/>
          <w:tab w:val="clear" w:pos="8306"/>
        </w:tabs>
        <w:rPr>
          <w:rFonts w:ascii="Arial" w:hAnsi="Arial" w:cs="Arial"/>
        </w:rPr>
      </w:pPr>
    </w:p>
    <w:p w:rsidR="00B648C7" w:rsidRDefault="00B648C7" w:rsidP="00B648C7">
      <w:pPr>
        <w:spacing w:after="120"/>
        <w:rPr>
          <w:rFonts w:ascii="Arial" w:hAnsi="Arial" w:cs="Arial"/>
          <w:b/>
        </w:rPr>
      </w:pPr>
      <w:r>
        <w:rPr>
          <w:rFonts w:ascii="Arial" w:hAnsi="Arial" w:cs="Arial"/>
          <w:b/>
        </w:rPr>
        <w:lastRenderedPageBreak/>
        <w:t>2. Actions:</w:t>
      </w:r>
    </w:p>
    <w:p w:rsidR="00B648C7" w:rsidRDefault="00B648C7" w:rsidP="00B648C7">
      <w:pPr>
        <w:spacing w:after="120"/>
        <w:ind w:left="1985" w:hanging="1985"/>
        <w:rPr>
          <w:rFonts w:ascii="Arial" w:hAnsi="Arial" w:cs="Arial"/>
          <w:b/>
        </w:rPr>
      </w:pPr>
      <w:r>
        <w:rPr>
          <w:rFonts w:ascii="Arial" w:hAnsi="Arial" w:cs="Arial"/>
          <w:b/>
        </w:rPr>
        <w:t xml:space="preserve">To </w:t>
      </w:r>
      <w:r>
        <w:rPr>
          <w:rFonts w:ascii="Arial" w:hAnsi="Arial" w:cs="Arial"/>
          <w:b/>
          <w:lang w:eastAsia="zh-CN"/>
        </w:rPr>
        <w:t>RAN1:</w:t>
      </w:r>
    </w:p>
    <w:p w:rsidR="00B648C7" w:rsidRDefault="00B648C7" w:rsidP="00B648C7">
      <w:pPr>
        <w:spacing w:after="120"/>
        <w:ind w:left="993" w:hanging="993"/>
        <w:rPr>
          <w:rFonts w:ascii="Arial" w:hAnsi="Arial" w:cs="Arial"/>
        </w:rPr>
      </w:pPr>
      <w:r>
        <w:rPr>
          <w:rFonts w:ascii="Arial" w:hAnsi="Arial" w:cs="Arial"/>
          <w:b/>
        </w:rPr>
        <w:t xml:space="preserve">ACTION: </w:t>
      </w:r>
      <w:r w:rsidRPr="001A3FEC">
        <w:rPr>
          <w:rFonts w:ascii="Arial" w:hAnsi="Arial" w:cs="Arial"/>
        </w:rPr>
        <w:tab/>
      </w:r>
      <w:r w:rsidRPr="00B648C7">
        <w:rPr>
          <w:sz w:val="22"/>
          <w:szCs w:val="22"/>
        </w:rPr>
        <w:t>RAN</w:t>
      </w:r>
      <w:r w:rsidRPr="00B648C7">
        <w:rPr>
          <w:sz w:val="22"/>
          <w:szCs w:val="22"/>
          <w:lang w:eastAsia="zh-CN"/>
        </w:rPr>
        <w:t>2</w:t>
      </w:r>
      <w:r w:rsidRPr="00B648C7">
        <w:rPr>
          <w:sz w:val="22"/>
          <w:szCs w:val="22"/>
        </w:rPr>
        <w:t xml:space="preserve"> respectfully ask R</w:t>
      </w:r>
      <w:r w:rsidR="006376B0">
        <w:rPr>
          <w:sz w:val="22"/>
          <w:szCs w:val="22"/>
        </w:rPr>
        <w:t>AN1 to take above agreements in</w:t>
      </w:r>
      <w:r w:rsidRPr="00B648C7">
        <w:rPr>
          <w:sz w:val="22"/>
          <w:szCs w:val="22"/>
        </w:rPr>
        <w:t>to consideration and provide answers to the questions as requested above.</w:t>
      </w:r>
      <w:r>
        <w:rPr>
          <w:rFonts w:ascii="Arial" w:hAnsi="Arial" w:cs="Arial"/>
        </w:rPr>
        <w:t xml:space="preserve"> </w:t>
      </w:r>
    </w:p>
    <w:p w:rsidR="00B648C7" w:rsidRPr="00122A5B" w:rsidRDefault="00B648C7" w:rsidP="00B648C7">
      <w:pPr>
        <w:spacing w:after="120"/>
        <w:ind w:left="993" w:hanging="993"/>
        <w:rPr>
          <w:rFonts w:ascii="Arial" w:hAnsi="Arial" w:cs="Arial"/>
        </w:rPr>
      </w:pPr>
    </w:p>
    <w:p w:rsidR="00B648C7" w:rsidRDefault="00B648C7" w:rsidP="00B648C7">
      <w:pPr>
        <w:spacing w:after="120"/>
        <w:rPr>
          <w:rFonts w:ascii="Arial" w:hAnsi="Arial" w:cs="Arial"/>
          <w:b/>
        </w:rPr>
      </w:pPr>
      <w:r>
        <w:rPr>
          <w:rFonts w:ascii="Arial" w:hAnsi="Arial" w:cs="Arial"/>
          <w:b/>
        </w:rPr>
        <w:t>3. Date of Next TSG-RAN WG</w:t>
      </w:r>
      <w:r>
        <w:rPr>
          <w:rFonts w:ascii="Arial" w:hAnsi="Arial" w:cs="Arial" w:hint="eastAsia"/>
          <w:b/>
          <w:lang w:eastAsia="zh-CN"/>
        </w:rPr>
        <w:t>2</w:t>
      </w:r>
      <w:r>
        <w:rPr>
          <w:rFonts w:ascii="Arial" w:hAnsi="Arial" w:cs="Arial"/>
          <w:b/>
        </w:rPr>
        <w:t xml:space="preserve"> Meetings:</w:t>
      </w:r>
    </w:p>
    <w:p w:rsidR="00B648C7" w:rsidRDefault="00B648C7" w:rsidP="00B648C7">
      <w:pPr>
        <w:tabs>
          <w:tab w:val="left" w:pos="5104"/>
        </w:tabs>
        <w:spacing w:after="120"/>
        <w:ind w:left="2268" w:hanging="2268"/>
        <w:rPr>
          <w:rFonts w:ascii="Arial" w:hAnsi="Arial" w:cs="Arial"/>
          <w:bCs/>
          <w:lang w:eastAsia="zh-CN"/>
        </w:rPr>
      </w:pPr>
      <w:r w:rsidRPr="00461257">
        <w:rPr>
          <w:rFonts w:ascii="Arial" w:hAnsi="Arial" w:cs="Arial"/>
          <w:bCs/>
        </w:rPr>
        <w:t>TSG-RAN</w:t>
      </w:r>
      <w:r>
        <w:rPr>
          <w:rFonts w:ascii="Arial" w:hAnsi="Arial" w:cs="Arial" w:hint="eastAsia"/>
          <w:bCs/>
          <w:lang w:eastAsia="zh-CN"/>
        </w:rPr>
        <w:t xml:space="preserve"> WG2</w:t>
      </w:r>
      <w:r w:rsidRPr="00461257">
        <w:rPr>
          <w:rFonts w:ascii="Arial" w:hAnsi="Arial" w:cs="Arial"/>
          <w:bCs/>
        </w:rPr>
        <w:t xml:space="preserve"> Meeting #</w:t>
      </w:r>
      <w:r>
        <w:rPr>
          <w:rFonts w:ascii="Arial" w:hAnsi="Arial" w:cs="Arial"/>
          <w:bCs/>
        </w:rPr>
        <w:t xml:space="preserve">101        </w:t>
      </w:r>
      <w:r>
        <w:rPr>
          <w:rFonts w:ascii="Arial" w:hAnsi="Arial" w:cs="Arial"/>
          <w:bCs/>
        </w:rPr>
        <w:tab/>
      </w:r>
      <w:r>
        <w:rPr>
          <w:rFonts w:ascii="Arial" w:hAnsi="Arial" w:cs="Arial"/>
          <w:bCs/>
          <w:lang w:eastAsia="zh-CN"/>
        </w:rPr>
        <w:t>26 Feb-2 Mar 2018</w:t>
      </w:r>
      <w:r>
        <w:rPr>
          <w:rFonts w:ascii="Arial" w:hAnsi="Arial" w:cs="Arial"/>
          <w:bCs/>
          <w:lang w:eastAsia="zh-CN"/>
        </w:rPr>
        <w:tab/>
        <w:t>Athens, Greece</w:t>
      </w:r>
    </w:p>
    <w:p w:rsidR="00B648C7" w:rsidRDefault="00B648C7" w:rsidP="00B648C7">
      <w:pPr>
        <w:tabs>
          <w:tab w:val="left" w:pos="5104"/>
        </w:tabs>
        <w:spacing w:after="120"/>
        <w:ind w:left="2268" w:hanging="2268"/>
        <w:rPr>
          <w:rFonts w:ascii="Arial" w:hAnsi="Arial" w:cs="Arial"/>
          <w:bCs/>
          <w:lang w:eastAsia="zh-CN"/>
        </w:rPr>
      </w:pPr>
      <w:r>
        <w:rPr>
          <w:rFonts w:ascii="Arial" w:hAnsi="Arial" w:cs="Arial"/>
          <w:bCs/>
          <w:lang w:eastAsia="zh-CN"/>
        </w:rPr>
        <w:t>TSG-RAN WG2 Meeting #101bis</w:t>
      </w:r>
      <w:r>
        <w:rPr>
          <w:rFonts w:ascii="Arial" w:hAnsi="Arial" w:cs="Arial"/>
          <w:bCs/>
          <w:lang w:eastAsia="zh-CN"/>
        </w:rPr>
        <w:tab/>
        <w:t>16-20 April 2018</w:t>
      </w:r>
      <w:r>
        <w:rPr>
          <w:rFonts w:ascii="Arial" w:hAnsi="Arial" w:cs="Arial"/>
          <w:bCs/>
          <w:lang w:eastAsia="zh-CN"/>
        </w:rPr>
        <w:tab/>
        <w:t>Sanya, China</w:t>
      </w:r>
    </w:p>
    <w:p w:rsidR="00B648C7" w:rsidRDefault="00B648C7" w:rsidP="00B648C7">
      <w:pPr>
        <w:tabs>
          <w:tab w:val="left" w:pos="5104"/>
        </w:tabs>
        <w:spacing w:after="120"/>
        <w:ind w:left="2268" w:hanging="2268"/>
        <w:rPr>
          <w:rFonts w:ascii="Arial" w:hAnsi="Arial" w:cs="Arial"/>
          <w:bCs/>
          <w:lang w:eastAsia="zh-CN"/>
        </w:rPr>
      </w:pPr>
    </w:p>
    <w:p w:rsidR="00B648C7" w:rsidRPr="00FB5524" w:rsidRDefault="00B648C7" w:rsidP="00B648C7">
      <w:pPr>
        <w:tabs>
          <w:tab w:val="left" w:pos="5104"/>
        </w:tabs>
        <w:spacing w:after="120"/>
        <w:ind w:left="2268" w:hanging="2268"/>
        <w:rPr>
          <w:rFonts w:ascii="Courier New" w:hAnsi="Courier New" w:cs="Courier New"/>
          <w:bCs/>
          <w:sz w:val="16"/>
          <w:szCs w:val="16"/>
          <w:lang w:eastAsia="zh-CN"/>
        </w:rPr>
      </w:pPr>
    </w:p>
    <w:p w:rsidR="000B5EFB" w:rsidRDefault="000B5EFB"/>
    <w:sectPr w:rsidR="000B5EFB" w:rsidSect="00336D92">
      <w:pgSz w:w="11907" w:h="16840"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82" w:rsidRDefault="00E40082" w:rsidP="00874962">
      <w:r>
        <w:separator/>
      </w:r>
    </w:p>
  </w:endnote>
  <w:endnote w:type="continuationSeparator" w:id="0">
    <w:p w:rsidR="00E40082" w:rsidRDefault="00E40082" w:rsidP="0087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82" w:rsidRDefault="00E40082" w:rsidP="00874962">
      <w:r>
        <w:separator/>
      </w:r>
    </w:p>
  </w:footnote>
  <w:footnote w:type="continuationSeparator" w:id="0">
    <w:p w:rsidR="00E40082" w:rsidRDefault="00E40082" w:rsidP="00874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C7"/>
    <w:rsid w:val="0003154F"/>
    <w:rsid w:val="000B5EFB"/>
    <w:rsid w:val="00103414"/>
    <w:rsid w:val="001343F5"/>
    <w:rsid w:val="0016632C"/>
    <w:rsid w:val="003004BA"/>
    <w:rsid w:val="006376B0"/>
    <w:rsid w:val="006F2586"/>
    <w:rsid w:val="007B6E55"/>
    <w:rsid w:val="00874962"/>
    <w:rsid w:val="00B25B1E"/>
    <w:rsid w:val="00B44E25"/>
    <w:rsid w:val="00B648C7"/>
    <w:rsid w:val="00D11100"/>
    <w:rsid w:val="00E40082"/>
    <w:rsid w:val="00EA0030"/>
    <w:rsid w:val="00FC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137CA"/>
  <w15:chartTrackingRefBased/>
  <w15:docId w15:val="{244C3668-71E7-463B-94CF-1589C708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C7"/>
    <w:pPr>
      <w:spacing w:after="0" w:line="240" w:lineRule="auto"/>
    </w:pPr>
    <w:rPr>
      <w:rFonts w:ascii="Times New Roman" w:eastAsia="SimSun" w:hAnsi="Times New Roman" w:cs="Times New Roman"/>
      <w:sz w:val="20"/>
      <w:szCs w:val="20"/>
      <w:lang w:val="en-GB" w:eastAsia="en-US"/>
    </w:rPr>
  </w:style>
  <w:style w:type="paragraph" w:styleId="Heading4">
    <w:name w:val="heading 4"/>
    <w:aliases w:val="h4"/>
    <w:basedOn w:val="Normal"/>
    <w:next w:val="Normal"/>
    <w:link w:val="Heading4Char"/>
    <w:qFormat/>
    <w:rsid w:val="00B648C7"/>
    <w:pPr>
      <w:keepNext/>
      <w:tabs>
        <w:tab w:val="left" w:pos="2694"/>
      </w:tabs>
      <w:ind w:left="708"/>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B648C7"/>
    <w:rPr>
      <w:rFonts w:ascii="Arial" w:eastAsia="SimSun" w:hAnsi="Arial" w:cs="Times New Roman"/>
      <w:b/>
      <w:sz w:val="20"/>
      <w:szCs w:val="20"/>
      <w:lang w:val="en-GB" w:eastAsia="en-US"/>
    </w:rPr>
  </w:style>
  <w:style w:type="paragraph" w:styleId="Header">
    <w:name w:val="header"/>
    <w:basedOn w:val="Normal"/>
    <w:link w:val="HeaderChar"/>
    <w:semiHidden/>
    <w:rsid w:val="00B648C7"/>
    <w:pPr>
      <w:tabs>
        <w:tab w:val="center" w:pos="4153"/>
        <w:tab w:val="right" w:pos="8306"/>
      </w:tabs>
    </w:pPr>
  </w:style>
  <w:style w:type="character" w:customStyle="1" w:styleId="HeaderChar">
    <w:name w:val="Header Char"/>
    <w:basedOn w:val="DefaultParagraphFont"/>
    <w:link w:val="Header"/>
    <w:semiHidden/>
    <w:rsid w:val="00B648C7"/>
    <w:rPr>
      <w:rFonts w:ascii="Times New Roman" w:eastAsia="SimSun" w:hAnsi="Times New Roman" w:cs="Times New Roman"/>
      <w:sz w:val="20"/>
      <w:szCs w:val="20"/>
      <w:lang w:val="en-GB" w:eastAsia="en-US"/>
    </w:rPr>
  </w:style>
  <w:style w:type="paragraph" w:customStyle="1" w:styleId="Doc-text2">
    <w:name w:val="Doc-text2"/>
    <w:basedOn w:val="Normal"/>
    <w:link w:val="Doc-text2Char"/>
    <w:qFormat/>
    <w:rsid w:val="00B648C7"/>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B648C7"/>
    <w:rPr>
      <w:rFonts w:ascii="Arial" w:eastAsia="MS Mincho" w:hAnsi="Arial" w:cs="Times New Roman"/>
      <w:sz w:val="20"/>
      <w:szCs w:val="24"/>
      <w:lang w:eastAsia="zh-TW"/>
    </w:rPr>
  </w:style>
  <w:style w:type="paragraph" w:styleId="Footer">
    <w:name w:val="footer"/>
    <w:basedOn w:val="Normal"/>
    <w:link w:val="FooterChar"/>
    <w:uiPriority w:val="99"/>
    <w:unhideWhenUsed/>
    <w:rsid w:val="00874962"/>
    <w:pPr>
      <w:tabs>
        <w:tab w:val="center" w:pos="4680"/>
        <w:tab w:val="right" w:pos="9360"/>
      </w:tabs>
    </w:pPr>
  </w:style>
  <w:style w:type="character" w:customStyle="1" w:styleId="FooterChar">
    <w:name w:val="Footer Char"/>
    <w:basedOn w:val="DefaultParagraphFont"/>
    <w:link w:val="Footer"/>
    <w:uiPriority w:val="99"/>
    <w:rsid w:val="00874962"/>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CR0994r1</cp:lastModifiedBy>
  <cp:revision>3</cp:revision>
  <dcterms:created xsi:type="dcterms:W3CDTF">2018-01-30T03:12:00Z</dcterms:created>
  <dcterms:modified xsi:type="dcterms:W3CDTF">2018-02-06T16:30:00Z</dcterms:modified>
</cp:coreProperties>
</file>