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0E2" w:rsidRDefault="002C40E2" w:rsidP="002C40E2">
      <w:pPr>
        <w:tabs>
          <w:tab w:val="center" w:pos="4536"/>
          <w:tab w:val="right" w:pos="8280"/>
          <w:tab w:val="right" w:pos="9639"/>
        </w:tabs>
        <w:snapToGrid/>
        <w:spacing w:after="0" w:afterAutospacing="0"/>
        <w:ind w:left="1440" w:right="2" w:hanging="1440"/>
        <w:jc w:val="left"/>
        <w:rPr>
          <w:rFonts w:ascii="Arial" w:eastAsia="Batang" w:hAnsi="Arial" w:cs="Arial"/>
          <w:b/>
          <w:bCs/>
          <w:sz w:val="28"/>
          <w:szCs w:val="24"/>
          <w:lang w:eastAsia="en-US"/>
        </w:rPr>
      </w:pPr>
      <w:bookmarkStart w:id="0" w:name="_Ref133120545"/>
      <w:r>
        <w:rPr>
          <w:rFonts w:ascii="Arial" w:eastAsia="Batang" w:hAnsi="Arial" w:cs="Arial"/>
          <w:b/>
          <w:bCs/>
          <w:sz w:val="28"/>
          <w:szCs w:val="24"/>
          <w:lang w:eastAsia="en-US"/>
        </w:rPr>
        <w:t xml:space="preserve">3GPP TSG RAN WG1 Meeting </w:t>
      </w:r>
      <w:r w:rsidR="00883E31">
        <w:rPr>
          <w:rFonts w:ascii="Arial" w:eastAsia="Batang" w:hAnsi="Arial" w:cs="Arial"/>
          <w:b/>
          <w:bCs/>
          <w:sz w:val="28"/>
          <w:szCs w:val="24"/>
          <w:lang w:eastAsia="en-US"/>
        </w:rPr>
        <w:t>#</w:t>
      </w:r>
      <w:r>
        <w:rPr>
          <w:rFonts w:ascii="Arial" w:eastAsia="Batang" w:hAnsi="Arial" w:cs="Arial"/>
          <w:b/>
          <w:bCs/>
          <w:sz w:val="28"/>
          <w:szCs w:val="24"/>
          <w:lang w:eastAsia="en-US"/>
        </w:rPr>
        <w:t>91</w:t>
      </w:r>
      <w:r>
        <w:rPr>
          <w:rFonts w:ascii="Arial" w:eastAsia="MS Mincho" w:hAnsi="Arial" w:cs="Arial"/>
          <w:b/>
          <w:bCs/>
          <w:sz w:val="28"/>
          <w:szCs w:val="24"/>
        </w:rPr>
        <w:tab/>
      </w:r>
      <w:r>
        <w:rPr>
          <w:rFonts w:ascii="Arial" w:eastAsia="Batang" w:hAnsi="Arial" w:cs="Arial"/>
          <w:b/>
          <w:bCs/>
          <w:sz w:val="28"/>
          <w:szCs w:val="24"/>
          <w:lang w:eastAsia="en-US"/>
        </w:rPr>
        <w:tab/>
      </w:r>
      <w:r>
        <w:rPr>
          <w:rFonts w:ascii="Arial" w:eastAsia="Batang" w:hAnsi="Arial" w:cs="Arial"/>
          <w:b/>
          <w:bCs/>
          <w:sz w:val="28"/>
          <w:szCs w:val="24"/>
          <w:lang w:eastAsia="en-US"/>
        </w:rPr>
        <w:tab/>
        <w:t>R1-</w:t>
      </w:r>
      <w:r w:rsidR="00983E25" w:rsidRPr="00983E25">
        <w:rPr>
          <w:rFonts w:ascii="Arial" w:eastAsia="Batang" w:hAnsi="Arial" w:cs="Arial"/>
          <w:b/>
          <w:bCs/>
          <w:sz w:val="28"/>
          <w:szCs w:val="24"/>
          <w:lang w:eastAsia="en-US"/>
        </w:rPr>
        <w:t>1720616</w:t>
      </w:r>
      <w:bookmarkStart w:id="1" w:name="_GoBack"/>
      <w:bookmarkEnd w:id="1"/>
    </w:p>
    <w:p w:rsidR="002C40E2" w:rsidRDefault="002C40E2" w:rsidP="002C40E2">
      <w:pPr>
        <w:tabs>
          <w:tab w:val="center" w:pos="4536"/>
          <w:tab w:val="right" w:pos="9072"/>
        </w:tabs>
        <w:snapToGrid/>
        <w:spacing w:after="0" w:afterAutospacing="0"/>
        <w:ind w:left="1440" w:hanging="1440"/>
        <w:jc w:val="left"/>
        <w:rPr>
          <w:rFonts w:ascii="Arial" w:eastAsia="MS Mincho" w:hAnsi="Arial" w:cs="Arial"/>
          <w:b/>
          <w:bCs/>
          <w:sz w:val="28"/>
          <w:szCs w:val="24"/>
        </w:rPr>
      </w:pPr>
      <w:r w:rsidRPr="002F04AD">
        <w:rPr>
          <w:rFonts w:ascii="Arial" w:eastAsia="MS Mincho" w:hAnsi="Arial" w:cs="Arial"/>
          <w:b/>
          <w:bCs/>
          <w:sz w:val="28"/>
          <w:szCs w:val="24"/>
        </w:rPr>
        <w:t>Reno, USA, November 27th – December 1st, 2017</w:t>
      </w:r>
    </w:p>
    <w:p w:rsidR="00F15ECC" w:rsidRDefault="00F15ECC" w:rsidP="005544D4">
      <w:pPr>
        <w:tabs>
          <w:tab w:val="left" w:pos="1985"/>
        </w:tabs>
        <w:spacing w:after="0" w:afterAutospacing="0"/>
        <w:ind w:left="1985" w:hangingChars="706" w:hanging="1985"/>
        <w:rPr>
          <w:rFonts w:ascii="Arial" w:hAnsi="Arial" w:cs="Arial"/>
          <w:b/>
          <w:sz w:val="28"/>
          <w:szCs w:val="28"/>
        </w:rPr>
      </w:pPr>
    </w:p>
    <w:p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C578B2">
        <w:rPr>
          <w:rFonts w:ascii="Arial" w:hAnsi="Arial" w:cs="Arial"/>
          <w:b/>
          <w:sz w:val="28"/>
          <w:szCs w:val="28"/>
          <w:lang w:val="en-US"/>
        </w:rPr>
        <w:t>, APT</w:t>
      </w:r>
      <w:r w:rsidR="006E117C">
        <w:rPr>
          <w:rFonts w:ascii="Arial" w:hAnsi="Arial" w:cs="Arial"/>
          <w:b/>
          <w:sz w:val="28"/>
          <w:szCs w:val="28"/>
          <w:lang w:val="en-US"/>
        </w:rPr>
        <w:t xml:space="preserve"> </w:t>
      </w:r>
    </w:p>
    <w:p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2"/>
      <w:r w:rsidR="00F03DDB">
        <w:rPr>
          <w:rFonts w:ascii="Arial" w:hAnsi="Arial" w:cs="Arial"/>
          <w:b/>
          <w:sz w:val="28"/>
          <w:szCs w:val="28"/>
          <w:lang w:val="en-US"/>
        </w:rPr>
        <w:t>over multiple slots</w:t>
      </w:r>
    </w:p>
    <w:p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2C40E2">
        <w:rPr>
          <w:rFonts w:ascii="Arial" w:hAnsi="Arial" w:cs="Arial"/>
          <w:b/>
          <w:sz w:val="28"/>
          <w:szCs w:val="28"/>
          <w:lang w:val="pt-BR"/>
        </w:rPr>
        <w:t>7.3.2.2.3</w:t>
      </w:r>
    </w:p>
    <w:p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0"/>
    <w:p w:rsidR="002719A4" w:rsidRDefault="002719A4" w:rsidP="005406AE">
      <w:pPr>
        <w:pStyle w:val="Heading1"/>
        <w:adjustRightInd w:val="0"/>
        <w:spacing w:before="0" w:afterLines="0" w:afterAutospacing="1"/>
        <w:rPr>
          <w:lang w:val="en-US"/>
        </w:rPr>
      </w:pPr>
      <w:r>
        <w:rPr>
          <w:lang w:val="en-US"/>
        </w:rPr>
        <w:t>Introduction</w:t>
      </w:r>
    </w:p>
    <w:p w:rsidR="002719A4" w:rsidRDefault="002719A4" w:rsidP="002719A4">
      <w:r>
        <w:t xml:space="preserve">In this contribution, we discuss the </w:t>
      </w:r>
      <w:r w:rsidR="000E3C86">
        <w:t xml:space="preserve">necessarily of </w:t>
      </w:r>
      <w:r>
        <w:t>multiple slot long PUCCH</w:t>
      </w:r>
      <w:r w:rsidR="000E3C86">
        <w:t xml:space="preserve"> with different lengths, and the details of inter-slot hopping </w:t>
      </w:r>
      <w:r>
        <w:t>in a multi-slot PUCCH.</w:t>
      </w:r>
    </w:p>
    <w:p w:rsidR="008441A0" w:rsidRDefault="008441A0" w:rsidP="002719A4"/>
    <w:p w:rsidR="005406AE" w:rsidRDefault="00A37E8E" w:rsidP="005406AE">
      <w:pPr>
        <w:pStyle w:val="Heading1"/>
        <w:adjustRightInd w:val="0"/>
        <w:spacing w:before="0" w:afterLines="0" w:afterAutospacing="1"/>
        <w:rPr>
          <w:lang w:val="en-US"/>
        </w:rPr>
      </w:pPr>
      <w:r>
        <w:rPr>
          <w:lang w:val="en-US"/>
        </w:rPr>
        <w:t>M</w:t>
      </w:r>
      <w:r w:rsidR="007C0D02">
        <w:rPr>
          <w:lang w:val="en-US"/>
        </w:rPr>
        <w:t xml:space="preserve">ulti-slot long </w:t>
      </w:r>
      <w:r w:rsidR="005406AE">
        <w:rPr>
          <w:lang w:val="en-US"/>
        </w:rPr>
        <w:t>PUCCH</w:t>
      </w:r>
      <w:r>
        <w:rPr>
          <w:lang w:val="en-US"/>
        </w:rPr>
        <w:t xml:space="preserve"> with different durations</w:t>
      </w:r>
    </w:p>
    <w:p w:rsidR="004F3AF6" w:rsidRDefault="004F3AF6" w:rsidP="00EC47A5">
      <w:r>
        <w:t>The following agreements were made in RAN1 #90bis:</w:t>
      </w:r>
    </w:p>
    <w:p w:rsidR="004F3AF6" w:rsidRPr="00CF306B" w:rsidRDefault="004F3AF6" w:rsidP="001F183F">
      <w:pPr>
        <w:adjustRightInd w:val="0"/>
        <w:spacing w:before="100" w:beforeAutospacing="1"/>
        <w:rPr>
          <w:highlight w:val="green"/>
          <w:lang w:eastAsia="x-none"/>
        </w:rPr>
      </w:pPr>
      <w:r w:rsidRPr="00CF306B">
        <w:rPr>
          <w:highlight w:val="green"/>
          <w:lang w:eastAsia="x-none"/>
        </w:rPr>
        <w:t>Agreements:</w:t>
      </w:r>
    </w:p>
    <w:p w:rsidR="004F3AF6" w:rsidRPr="00CF306B" w:rsidRDefault="004F3AF6" w:rsidP="001F183F">
      <w:pPr>
        <w:numPr>
          <w:ilvl w:val="0"/>
          <w:numId w:val="22"/>
        </w:numPr>
        <w:adjustRightInd w:val="0"/>
        <w:spacing w:before="100" w:beforeAutospacing="1"/>
        <w:jc w:val="left"/>
      </w:pPr>
      <w:r w:rsidRPr="00CF306B">
        <w:t>For long PUCCH over multiple slots, at least support the case that the duration of long PUCCH in each slot is the same</w:t>
      </w:r>
    </w:p>
    <w:p w:rsidR="004F3AF6" w:rsidRPr="00CF306B" w:rsidRDefault="004F3AF6" w:rsidP="001F183F">
      <w:pPr>
        <w:numPr>
          <w:ilvl w:val="1"/>
          <w:numId w:val="22"/>
        </w:numPr>
        <w:adjustRightInd w:val="0"/>
        <w:spacing w:before="100" w:beforeAutospacing="1"/>
        <w:jc w:val="left"/>
        <w:rPr>
          <w:lang w:eastAsia="x-none"/>
        </w:rPr>
      </w:pPr>
      <w:r w:rsidRPr="00CF306B">
        <w:t xml:space="preserve">FFS the case of different durations in different slots </w:t>
      </w:r>
    </w:p>
    <w:p w:rsidR="004F3AF6" w:rsidRPr="00573E8A" w:rsidRDefault="004F3AF6" w:rsidP="001F183F">
      <w:pPr>
        <w:adjustRightInd w:val="0"/>
        <w:spacing w:before="100" w:beforeAutospacing="1"/>
      </w:pPr>
      <w:r w:rsidRPr="00573E8A">
        <w:rPr>
          <w:highlight w:val="green"/>
        </w:rPr>
        <w:t>Agreements</w:t>
      </w:r>
      <w:r w:rsidRPr="00573E8A">
        <w:t>:</w:t>
      </w:r>
    </w:p>
    <w:p w:rsidR="004F3AF6" w:rsidRPr="00573E8A" w:rsidRDefault="004F3AF6" w:rsidP="001F183F">
      <w:pPr>
        <w:pStyle w:val="ListParagraph"/>
        <w:numPr>
          <w:ilvl w:val="0"/>
          <w:numId w:val="22"/>
        </w:numPr>
        <w:adjustRightInd w:val="0"/>
        <w:spacing w:before="100" w:beforeAutospacing="1"/>
        <w:ind w:leftChars="0"/>
        <w:jc w:val="left"/>
      </w:pPr>
      <w:r w:rsidRPr="00573E8A">
        <w:t>Each slot in the multiple slots for long-PUCCH over multiple slots is always contained with a slot</w:t>
      </w:r>
    </w:p>
    <w:p w:rsidR="004F3AF6" w:rsidRPr="00573E8A" w:rsidRDefault="004F3AF6" w:rsidP="001F183F">
      <w:pPr>
        <w:pStyle w:val="ListParagraph"/>
        <w:numPr>
          <w:ilvl w:val="0"/>
          <w:numId w:val="22"/>
        </w:numPr>
        <w:adjustRightInd w:val="0"/>
        <w:spacing w:before="100" w:beforeAutospacing="1"/>
        <w:ind w:leftChars="0"/>
        <w:jc w:val="left"/>
      </w:pPr>
      <w:r w:rsidRPr="00573E8A">
        <w:t>For long PUCCH with more than 2 bits over multiple slots, all UCI bits are encoded and transmitted in each slot</w:t>
      </w:r>
    </w:p>
    <w:p w:rsidR="009668A7" w:rsidRDefault="001F183F" w:rsidP="00EC47A5">
      <w:r>
        <w:t xml:space="preserve">Even with the same duration of long PUCCH in each slot, the position of the long PUCCH within a slot should be further clarified. </w:t>
      </w:r>
      <w:r w:rsidR="00D12D37">
        <w:t xml:space="preserve">As the </w:t>
      </w:r>
      <w:r w:rsidR="00D12D37" w:rsidRPr="00D12D37">
        <w:t xml:space="preserve">simplest method, </w:t>
      </w:r>
      <w:r w:rsidR="00D12D37">
        <w:t>the same starting/ending symbols should be applied in all slots of</w:t>
      </w:r>
      <w:r w:rsidR="00D12D37" w:rsidRPr="00D12D37">
        <w:t xml:space="preserve"> a multi-slot long PUCCH.</w:t>
      </w:r>
      <w:r w:rsidR="009668A7">
        <w:t xml:space="preserve"> </w:t>
      </w:r>
    </w:p>
    <w:p w:rsidR="00E83478" w:rsidRDefault="009668A7" w:rsidP="00EC47A5">
      <w:r>
        <w:t>However, it may not be possible in some cases, e.g. dynamic SFI indicates different slot structures in different slots, some symbols are reserved for short PUCCH transmission. In such cases</w:t>
      </w:r>
      <w:r w:rsidRPr="009668A7">
        <w:t xml:space="preserve"> </w:t>
      </w:r>
      <w:r>
        <w:t>if the starting or ending symbol is different in different slots, more rules or signalling may be required to determine the long PUCCH location within a given slot.</w:t>
      </w:r>
      <w:r w:rsidR="00E83478">
        <w:t xml:space="preserve"> </w:t>
      </w:r>
    </w:p>
    <w:p w:rsidR="004F3AF6" w:rsidRDefault="009668A7" w:rsidP="00EC47A5">
      <w:r>
        <w:t xml:space="preserve">In case of dynamic SFI where the </w:t>
      </w:r>
      <w:r w:rsidR="004F3AF6">
        <w:t>slot structure</w:t>
      </w:r>
      <w:r>
        <w:t xml:space="preserve"> may be adaptively modified with different DL and UL symbol allocations, </w:t>
      </w:r>
      <w:r w:rsidR="004F3AF6">
        <w:t xml:space="preserve">it is too restrictive to support only long PUCCH with the same duration in each slot. </w:t>
      </w:r>
      <w:r>
        <w:t xml:space="preserve">Moreover, it may be beneficial to support a long PUCCH spans </w:t>
      </w:r>
      <w:r w:rsidRPr="009668A7">
        <w:t xml:space="preserve">over continuous UL symbols in </w:t>
      </w:r>
      <w:r w:rsidRPr="009668A7">
        <w:lastRenderedPageBreak/>
        <w:t>multiple slots,</w:t>
      </w:r>
      <w:r>
        <w:t xml:space="preserve"> as shown in Figure 1. </w:t>
      </w:r>
      <w:r w:rsidR="00C578B2">
        <w:t>In such cases, the long PUCCH durations and positions in the slots are more likely to be different.</w:t>
      </w:r>
    </w:p>
    <w:p w:rsidR="009668A7" w:rsidRDefault="009668A7" w:rsidP="009668A7">
      <w:pPr>
        <w:jc w:val="center"/>
      </w:pPr>
      <w:r>
        <w:object w:dxaOrig="7615" w:dyaOrig="1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65.7pt" o:ole="">
            <v:imagedata r:id="rId9" o:title=""/>
          </v:shape>
          <o:OLEObject Type="Embed" ProgID="Visio.Drawing.11" ShapeID="_x0000_i1025" DrawAspect="Content" ObjectID="_1572418735" r:id="rId10"/>
        </w:object>
      </w:r>
    </w:p>
    <w:p w:rsidR="009668A7" w:rsidRDefault="009668A7" w:rsidP="009668A7">
      <w:pPr>
        <w:jc w:val="center"/>
      </w:pPr>
      <w:proofErr w:type="gramStart"/>
      <w:r>
        <w:t>Figure 1.</w:t>
      </w:r>
      <w:proofErr w:type="gramEnd"/>
      <w:r>
        <w:t xml:space="preserve"> Examples of multi-slot long PUCCH with continuous UL symbols across multiple slots</w:t>
      </w:r>
    </w:p>
    <w:p w:rsidR="00C578B2" w:rsidRDefault="00C578B2" w:rsidP="00886BF2">
      <w:r>
        <w:t>Considering scheduling flexibility</w:t>
      </w:r>
      <w:r w:rsidR="00655021">
        <w:t xml:space="preserve">, </w:t>
      </w:r>
      <w:r w:rsidR="00920072">
        <w:t xml:space="preserve">we propose </w:t>
      </w:r>
      <w:r w:rsidR="00655021">
        <w:t xml:space="preserve">NR </w:t>
      </w:r>
      <w:r w:rsidR="00920072">
        <w:t xml:space="preserve">to </w:t>
      </w:r>
      <w:r w:rsidR="00655021">
        <w:t xml:space="preserve">support different </w:t>
      </w:r>
      <w:r w:rsidR="00EF0391">
        <w:t xml:space="preserve">number of symbols in each slot </w:t>
      </w:r>
      <w:r w:rsidR="00655021">
        <w:t xml:space="preserve">for a multi-slot long PUCCH. </w:t>
      </w:r>
      <w:r>
        <w:t xml:space="preserve">Especially if a slot structure is changed dynamically, the long duration in a slot may also be dynamically adjusted. </w:t>
      </w:r>
    </w:p>
    <w:p w:rsidR="00886BF2" w:rsidRDefault="00655021" w:rsidP="00886BF2">
      <w:r>
        <w:rPr>
          <w:lang w:val="en-US"/>
        </w:rPr>
        <w:t>Since e</w:t>
      </w:r>
      <w:r w:rsidRPr="00655021">
        <w:t>ach slot in the multiple slots for long-PUCCH over multiple slots is always contained with a slot</w:t>
      </w:r>
      <w:r>
        <w:t>, the</w:t>
      </w:r>
      <w:r w:rsidR="00886BF2">
        <w:t xml:space="preserve"> DMRS structure can be determined </w:t>
      </w:r>
      <w:r w:rsidR="00920072">
        <w:t>in each slot based on the actual number of allocated symbols for the long PUCCH in the given slot</w:t>
      </w:r>
      <w:r w:rsidR="00886BF2">
        <w:t xml:space="preserve">. </w:t>
      </w:r>
    </w:p>
    <w:p w:rsidR="008441A0" w:rsidRPr="00886BF2" w:rsidRDefault="008441A0" w:rsidP="008441A0">
      <w:pPr>
        <w:rPr>
          <w:b/>
        </w:rPr>
      </w:pPr>
      <w:r w:rsidRPr="00EC47A5">
        <w:rPr>
          <w:b/>
        </w:rPr>
        <w:t xml:space="preserve">Proposal 1: </w:t>
      </w:r>
      <w:r>
        <w:rPr>
          <w:b/>
        </w:rPr>
        <w:t>NR supports multi-slot long PUCCH with slot different durations in different slots, and the DMRS pattern is determined per slot basis.</w:t>
      </w:r>
    </w:p>
    <w:p w:rsidR="00E83478" w:rsidRDefault="00E83478" w:rsidP="00E83478">
      <w:r>
        <w:t xml:space="preserve">Another issue is how to count the number of slots N for a multi-slot PUCCH. The slots of a multi-slot PUCCH may be continuous or dis-continuous in time. </w:t>
      </w:r>
      <w:r w:rsidRPr="00E83478">
        <w:t>In case of dis-continuous slot multi-slot long PUCCH,</w:t>
      </w:r>
      <w:r>
        <w:t xml:space="preserve"> e.g. if a semi-static slot level TDD UL/DL configuration is applied, </w:t>
      </w:r>
      <w:r w:rsidRPr="00E83478">
        <w:t xml:space="preserve">the number of slots N for the multi-slot PUCCH </w:t>
      </w:r>
      <w:r>
        <w:t xml:space="preserve">should be </w:t>
      </w:r>
      <w:r w:rsidRPr="00E83478">
        <w:t xml:space="preserve">the actual slots </w:t>
      </w:r>
      <w:r>
        <w:t xml:space="preserve">configured for </w:t>
      </w:r>
      <w:r w:rsidRPr="00E83478">
        <w:t xml:space="preserve">long PUCCH transmission, not the total span duration of the long PUCCH </w:t>
      </w:r>
      <w:r>
        <w:t>configuration, as shown in Figure 2.</w:t>
      </w:r>
    </w:p>
    <w:p w:rsidR="00E83478" w:rsidRDefault="00E83478" w:rsidP="00E83478">
      <w:pPr>
        <w:jc w:val="center"/>
      </w:pPr>
      <w:r>
        <w:object w:dxaOrig="8504" w:dyaOrig="1921">
          <v:shape id="_x0000_i1026" type="#_x0000_t75" style="width:425pt;height:95.75pt" o:ole="">
            <v:imagedata r:id="rId11" o:title=""/>
          </v:shape>
          <o:OLEObject Type="Embed" ProgID="Visio.Drawing.11" ShapeID="_x0000_i1026" DrawAspect="Content" ObjectID="_1572418736" r:id="rId12"/>
        </w:object>
      </w:r>
    </w:p>
    <w:p w:rsidR="00E83478" w:rsidRDefault="00E83478" w:rsidP="00E83478">
      <w:pPr>
        <w:jc w:val="center"/>
      </w:pPr>
      <w:proofErr w:type="gramStart"/>
      <w:r>
        <w:t>Figure 2.</w:t>
      </w:r>
      <w:proofErr w:type="gramEnd"/>
      <w:r>
        <w:t xml:space="preserve"> The number of slots for a multi-slot long PUCCH with discontinuous allocation</w:t>
      </w:r>
    </w:p>
    <w:p w:rsidR="00E83478" w:rsidRDefault="00C578B2" w:rsidP="008441A0">
      <w:r>
        <w:t>C</w:t>
      </w:r>
      <w:r w:rsidR="008441A0">
        <w:t>onsidering dynamic DL/UL allocation in a slot</w:t>
      </w:r>
      <w:r w:rsidR="00FE127E">
        <w:t xml:space="preserve"> with dynamic SFI</w:t>
      </w:r>
      <w:r w:rsidR="008441A0">
        <w:t xml:space="preserve">, </w:t>
      </w:r>
      <w:r w:rsidR="00E83478">
        <w:t xml:space="preserve">special handling </w:t>
      </w:r>
      <w:r w:rsidR="008441A0">
        <w:t>methods should be specified if there is a conflict between the configured long PUCCH in the slot and the dynam</w:t>
      </w:r>
      <w:r>
        <w:t>ic slot structure indication. For example,</w:t>
      </w:r>
      <w:r w:rsidR="008441A0">
        <w:t xml:space="preserve"> whether the long PUCCH in the given slot can be punctured or dropped, if dropped, whether it can be retransmitted in a later slot, etc.</w:t>
      </w:r>
      <w:r>
        <w:t xml:space="preserve"> This problem has to be solved especially for a multi-slot long PUCCH with the same duration and symbol location in all slots.</w:t>
      </w:r>
    </w:p>
    <w:p w:rsidR="008441A0" w:rsidRDefault="008441A0" w:rsidP="008441A0">
      <w:pPr>
        <w:rPr>
          <w:b/>
        </w:rPr>
      </w:pPr>
      <w:r w:rsidRPr="00EC47A5">
        <w:rPr>
          <w:b/>
        </w:rPr>
        <w:t xml:space="preserve">Proposal </w:t>
      </w:r>
      <w:r>
        <w:rPr>
          <w:b/>
        </w:rPr>
        <w:t xml:space="preserve">2: Special handling methods should be specified </w:t>
      </w:r>
      <w:r w:rsidR="00FE127E">
        <w:rPr>
          <w:b/>
        </w:rPr>
        <w:t>in case of</w:t>
      </w:r>
      <w:r>
        <w:rPr>
          <w:b/>
        </w:rPr>
        <w:t xml:space="preserve"> conflicting between long PUCCH configuration and </w:t>
      </w:r>
      <w:r w:rsidR="000F5297">
        <w:rPr>
          <w:b/>
        </w:rPr>
        <w:t xml:space="preserve">dynamic </w:t>
      </w:r>
      <w:r>
        <w:rPr>
          <w:b/>
        </w:rPr>
        <w:t xml:space="preserve">slot UL/DL symbol allocation. </w:t>
      </w:r>
    </w:p>
    <w:p w:rsidR="008441A0" w:rsidRPr="00886BF2" w:rsidRDefault="008441A0" w:rsidP="008441A0">
      <w:pPr>
        <w:rPr>
          <w:b/>
        </w:rPr>
      </w:pPr>
    </w:p>
    <w:p w:rsidR="007C0D02" w:rsidRDefault="00583C8F" w:rsidP="007C0D02">
      <w:pPr>
        <w:pStyle w:val="Heading1"/>
        <w:adjustRightInd w:val="0"/>
        <w:spacing w:before="0" w:afterLines="0" w:afterAutospacing="1"/>
        <w:rPr>
          <w:lang w:val="en-US"/>
        </w:rPr>
      </w:pPr>
      <w:r>
        <w:rPr>
          <w:lang w:val="en-US"/>
        </w:rPr>
        <w:lastRenderedPageBreak/>
        <w:t>Inter-slot f</w:t>
      </w:r>
      <w:r w:rsidR="007C0D02">
        <w:rPr>
          <w:lang w:val="en-US"/>
        </w:rPr>
        <w:t xml:space="preserve">requency hopping </w:t>
      </w:r>
    </w:p>
    <w:p w:rsidR="00865D92" w:rsidRPr="00865D92" w:rsidRDefault="00865D92" w:rsidP="00865D92">
      <w:pPr>
        <w:rPr>
          <w:lang w:val="en-US"/>
        </w:rPr>
      </w:pPr>
      <w:r>
        <w:rPr>
          <w:lang w:val="en-US"/>
        </w:rPr>
        <w:t xml:space="preserve">For a long PUCCH, frequency hopping is configurable. </w:t>
      </w:r>
      <w:r w:rsidR="008441A0">
        <w:rPr>
          <w:lang w:val="en-US"/>
        </w:rPr>
        <w:t xml:space="preserve">For frequency hopping, </w:t>
      </w:r>
      <w:r>
        <w:rPr>
          <w:lang w:val="en-US"/>
        </w:rPr>
        <w:t>the following agreement was made in RAN1 #90bis:</w:t>
      </w:r>
    </w:p>
    <w:p w:rsidR="0061481F" w:rsidRPr="00AF7793" w:rsidRDefault="0061481F" w:rsidP="0061481F">
      <w:pPr>
        <w:rPr>
          <w:highlight w:val="green"/>
          <w:lang w:eastAsia="x-none"/>
        </w:rPr>
      </w:pPr>
      <w:r w:rsidRPr="00AF7793">
        <w:rPr>
          <w:highlight w:val="green"/>
          <w:lang w:eastAsia="x-none"/>
        </w:rPr>
        <w:t>Agreements:</w:t>
      </w:r>
    </w:p>
    <w:p w:rsidR="0061481F" w:rsidRPr="00AF7793" w:rsidRDefault="0061481F" w:rsidP="0061481F">
      <w:pPr>
        <w:numPr>
          <w:ilvl w:val="0"/>
          <w:numId w:val="22"/>
        </w:numPr>
        <w:snapToGrid/>
        <w:spacing w:after="0" w:afterAutospacing="0"/>
        <w:jc w:val="left"/>
      </w:pPr>
      <w:r w:rsidRPr="00AF7793">
        <w:t>For long PUCCH over multiple slots, inter-slot hopping is supported by configuration</w:t>
      </w:r>
    </w:p>
    <w:p w:rsidR="0061481F" w:rsidRPr="00AF7793" w:rsidRDefault="0061481F" w:rsidP="0061481F">
      <w:pPr>
        <w:numPr>
          <w:ilvl w:val="1"/>
          <w:numId w:val="22"/>
        </w:numPr>
        <w:snapToGrid/>
        <w:spacing w:after="0" w:afterAutospacing="0"/>
        <w:jc w:val="left"/>
      </w:pPr>
      <w:r w:rsidRPr="00AF7793">
        <w:t>FFS details</w:t>
      </w:r>
    </w:p>
    <w:p w:rsidR="0061481F" w:rsidRPr="00AF7793" w:rsidRDefault="0061481F" w:rsidP="0061481F">
      <w:pPr>
        <w:numPr>
          <w:ilvl w:val="0"/>
          <w:numId w:val="22"/>
        </w:numPr>
        <w:autoSpaceDE w:val="0"/>
        <w:autoSpaceDN w:val="0"/>
        <w:adjustRightInd w:val="0"/>
        <w:spacing w:after="120" w:afterAutospacing="0"/>
        <w:rPr>
          <w:kern w:val="2"/>
          <w:lang w:eastAsia="zh-CN"/>
        </w:rPr>
      </w:pPr>
      <w:r w:rsidRPr="00AF7793">
        <w:rPr>
          <w:kern w:val="2"/>
          <w:lang w:eastAsia="zh-CN"/>
        </w:rPr>
        <w:t>For long PUCCH over multiple slots, the intra-slot hopping and inter-slot hopping are not enabled at the same time for a UE</w:t>
      </w:r>
    </w:p>
    <w:p w:rsidR="00A63AE0" w:rsidRDefault="00865D92" w:rsidP="001C4FD1">
      <w:r>
        <w:t>To simplify the design while providing sufficient frequency diversity, i</w:t>
      </w:r>
      <w:r w:rsidR="0061481F">
        <w:t xml:space="preserve">f inter-slot hopping is configured, the hopping may occur at the boundary of each slot, i.e. </w:t>
      </w:r>
      <w:r w:rsidR="00886BF2" w:rsidRPr="00591DBD">
        <w:t xml:space="preserve">adjacent slots </w:t>
      </w:r>
      <w:r w:rsidR="00886BF2">
        <w:t xml:space="preserve">in a long PUCCH can be </w:t>
      </w:r>
      <w:r w:rsidR="00886BF2" w:rsidRPr="00591DBD">
        <w:t>transmitted at different control regions/</w:t>
      </w:r>
      <w:proofErr w:type="spellStart"/>
      <w:r w:rsidR="00886BF2" w:rsidRPr="00591DBD">
        <w:t>subbands</w:t>
      </w:r>
      <w:proofErr w:type="spellEnd"/>
      <w:r w:rsidR="00285973">
        <w:t xml:space="preserve">, as shown in Figure </w:t>
      </w:r>
      <w:r w:rsidR="008441A0">
        <w:t>3</w:t>
      </w:r>
      <w:r w:rsidR="00886BF2">
        <w:t xml:space="preserve">. </w:t>
      </w:r>
    </w:p>
    <w:p w:rsidR="00DC3A53" w:rsidRDefault="0061481F" w:rsidP="008441A0">
      <w:pPr>
        <w:jc w:val="center"/>
      </w:pPr>
      <w:r>
        <w:object w:dxaOrig="7615" w:dyaOrig="775">
          <v:shape id="_x0000_i1027" type="#_x0000_t75" style="width:380.95pt;height:38.45pt" o:ole="">
            <v:imagedata r:id="rId13" o:title=""/>
          </v:shape>
          <o:OLEObject Type="Embed" ProgID="Visio.Drawing.11" ShapeID="_x0000_i1027" DrawAspect="Content" ObjectID="_1572418737" r:id="rId14"/>
        </w:object>
      </w:r>
    </w:p>
    <w:p w:rsidR="00DC3A53" w:rsidRDefault="00DC3A53" w:rsidP="008441A0">
      <w:pPr>
        <w:jc w:val="center"/>
      </w:pPr>
      <w:proofErr w:type="gramStart"/>
      <w:r>
        <w:t xml:space="preserve">Figure </w:t>
      </w:r>
      <w:r w:rsidR="008441A0">
        <w:t>3</w:t>
      </w:r>
      <w:r w:rsidR="00285973">
        <w:t>.</w:t>
      </w:r>
      <w:proofErr w:type="gramEnd"/>
      <w:r w:rsidR="00285973">
        <w:t xml:space="preserve"> </w:t>
      </w:r>
      <w:r w:rsidR="0061481F">
        <w:t>Inter-slot f</w:t>
      </w:r>
      <w:r w:rsidR="00285973">
        <w:t xml:space="preserve">requency hopping </w:t>
      </w:r>
      <w:r w:rsidR="0061481F">
        <w:t>at slot boundary</w:t>
      </w:r>
    </w:p>
    <w:p w:rsidR="00C17605" w:rsidRDefault="00EC47A5" w:rsidP="001C4FD1">
      <w:pPr>
        <w:rPr>
          <w:b/>
        </w:rPr>
      </w:pPr>
      <w:r w:rsidRPr="00EC47A5">
        <w:rPr>
          <w:b/>
        </w:rPr>
        <w:t xml:space="preserve">Proposal </w:t>
      </w:r>
      <w:r w:rsidR="008441A0">
        <w:rPr>
          <w:b/>
        </w:rPr>
        <w:t>3</w:t>
      </w:r>
      <w:r w:rsidRPr="00EC47A5">
        <w:rPr>
          <w:b/>
        </w:rPr>
        <w:t xml:space="preserve">: </w:t>
      </w:r>
      <w:r w:rsidR="00C17605">
        <w:rPr>
          <w:b/>
        </w:rPr>
        <w:t xml:space="preserve">For inter-slot frequency hopping, hopping occurs at each slot boundary. </w:t>
      </w:r>
    </w:p>
    <w:p w:rsidR="0060796E" w:rsidRDefault="0060796E" w:rsidP="001C4FD1">
      <w:pPr>
        <w:rPr>
          <w:b/>
        </w:rPr>
      </w:pPr>
    </w:p>
    <w:p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w:t>
      </w:r>
      <w:r w:rsidR="008441A0">
        <w:rPr>
          <w:rFonts w:cs="Arial"/>
          <w:szCs w:val="24"/>
          <w:lang w:val="en-US" w:eastAsia="zh-CN"/>
        </w:rPr>
        <w:t xml:space="preserve">some remaining issues on </w:t>
      </w:r>
      <w:r w:rsidR="007C0D02">
        <w:rPr>
          <w:rFonts w:cs="Arial"/>
          <w:szCs w:val="24"/>
          <w:lang w:val="en-US" w:eastAsia="zh-CN"/>
        </w:rPr>
        <w:t xml:space="preserve">multi-slot long </w:t>
      </w:r>
      <w:r w:rsidR="00EF6601">
        <w:rPr>
          <w:rFonts w:cs="Arial"/>
          <w:szCs w:val="24"/>
          <w:lang w:val="en-US" w:eastAsia="zh-CN"/>
        </w:rPr>
        <w:t>PUCCH</w:t>
      </w:r>
      <w:r w:rsidR="007C0D02">
        <w:rPr>
          <w:rFonts w:cs="Arial"/>
          <w:szCs w:val="24"/>
          <w:lang w:val="en-US" w:eastAsia="zh-CN"/>
        </w:rPr>
        <w:t xml:space="preserv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rsidR="00655021" w:rsidRPr="00655021" w:rsidRDefault="00655021" w:rsidP="00655021">
      <w:pPr>
        <w:rPr>
          <w:b/>
        </w:rPr>
      </w:pPr>
      <w:r w:rsidRPr="00655021">
        <w:rPr>
          <w:b/>
        </w:rPr>
        <w:t>Proposal 1: NR supports multi-slot long PUCCH with slot different durations in different slots. And the DMRS pattern is determined per slot basis.</w:t>
      </w:r>
    </w:p>
    <w:p w:rsidR="0097757F" w:rsidRDefault="0097757F" w:rsidP="0097757F">
      <w:pPr>
        <w:rPr>
          <w:b/>
        </w:rPr>
      </w:pPr>
      <w:r w:rsidRPr="00EC47A5">
        <w:rPr>
          <w:b/>
        </w:rPr>
        <w:t xml:space="preserve">Proposal </w:t>
      </w:r>
      <w:r>
        <w:rPr>
          <w:b/>
        </w:rPr>
        <w:t xml:space="preserve">2: Special handling methods should be specified in case of conflicting between long PUCCH configuration and dynamic slot UL/DL symbol allocation. </w:t>
      </w:r>
    </w:p>
    <w:p w:rsidR="005D3CFA" w:rsidRDefault="008441A0" w:rsidP="00655021">
      <w:pPr>
        <w:rPr>
          <w:b/>
        </w:rPr>
      </w:pPr>
      <w:r>
        <w:rPr>
          <w:b/>
        </w:rPr>
        <w:t>Proposal 3</w:t>
      </w:r>
      <w:r w:rsidR="005D3CFA" w:rsidRPr="00655021">
        <w:rPr>
          <w:b/>
        </w:rPr>
        <w:t xml:space="preserve">: For inter-slot frequency hopping, hopping occurs at each slot boundary. </w:t>
      </w:r>
    </w:p>
    <w:p w:rsidR="0060796E" w:rsidRPr="00655021" w:rsidRDefault="0060796E" w:rsidP="00655021">
      <w:pPr>
        <w:rPr>
          <w:b/>
        </w:rPr>
      </w:pPr>
    </w:p>
    <w:p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rsidR="007A2F7B" w:rsidRPr="00D4445C" w:rsidRDefault="007A2F7B" w:rsidP="006C2651">
      <w:pPr>
        <w:pStyle w:val="textintend2"/>
        <w:widowControl w:val="0"/>
        <w:numPr>
          <w:ilvl w:val="0"/>
          <w:numId w:val="11"/>
        </w:numPr>
        <w:snapToGrid w:val="0"/>
        <w:spacing w:after="100" w:afterAutospacing="1"/>
        <w:ind w:left="720" w:hanging="720"/>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 xml:space="preserve">RAN1 </w:t>
      </w:r>
      <w:r w:rsidR="005D3CFA">
        <w:t>#90bis</w:t>
      </w:r>
      <w:bookmarkEnd w:id="4"/>
      <w:r w:rsidR="00351164">
        <w:t xml:space="preserve">, </w:t>
      </w:r>
      <w:r w:rsidR="0060796E">
        <w:t>October</w:t>
      </w:r>
      <w:r w:rsidR="00351164">
        <w:t xml:space="preserve"> 2017</w:t>
      </w:r>
    </w:p>
    <w:bookmarkEnd w:id="5"/>
    <w:bookmarkEnd w:id="6"/>
    <w:bookmarkEnd w:id="7"/>
    <w:bookmarkEnd w:id="8"/>
    <w:bookmarkEnd w:id="9"/>
    <w:bookmarkEnd w:id="10"/>
    <w:bookmarkEnd w:id="11"/>
    <w:bookmarkEnd w:id="12"/>
    <w:bookmarkEnd w:id="13"/>
    <w:p w:rsidR="00D4445C" w:rsidRPr="00D4445C" w:rsidRDefault="00D4445C" w:rsidP="002753F7">
      <w:pPr>
        <w:pStyle w:val="textintend2"/>
        <w:widowControl w:val="0"/>
        <w:numPr>
          <w:ilvl w:val="0"/>
          <w:numId w:val="0"/>
        </w:numPr>
        <w:snapToGrid w:val="0"/>
        <w:spacing w:after="100" w:afterAutospacing="1"/>
        <w:ind w:left="720"/>
        <w:rPr>
          <w:szCs w:val="24"/>
        </w:rPr>
      </w:pPr>
    </w:p>
    <w:sectPr w:rsidR="00D4445C" w:rsidRPr="00D4445C" w:rsidSect="008C6B64">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E4E" w:rsidRDefault="00054E4E">
      <w:r>
        <w:separator/>
      </w:r>
    </w:p>
  </w:endnote>
  <w:endnote w:type="continuationSeparator" w:id="0">
    <w:p w:rsidR="00054E4E" w:rsidRDefault="00054E4E">
      <w:r>
        <w:continuationSeparator/>
      </w:r>
    </w:p>
  </w:endnote>
  <w:endnote w:type="continuationNotice" w:id="1">
    <w:p w:rsidR="00054E4E" w:rsidRDefault="00054E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2D6EC4">
    <w:pPr>
      <w:pStyle w:val="Footer"/>
      <w:jc w:val="center"/>
    </w:pPr>
    <w:r>
      <w:rPr>
        <w:b/>
        <w:szCs w:val="24"/>
      </w:rPr>
      <w:fldChar w:fldCharType="begin"/>
    </w:r>
    <w:r w:rsidR="000F1B52">
      <w:rPr>
        <w:b/>
      </w:rPr>
      <w:instrText>PAGE</w:instrText>
    </w:r>
    <w:r>
      <w:rPr>
        <w:b/>
        <w:szCs w:val="24"/>
      </w:rPr>
      <w:fldChar w:fldCharType="separate"/>
    </w:r>
    <w:r w:rsidR="00983E25">
      <w:rPr>
        <w:b/>
        <w:noProof/>
      </w:rPr>
      <w:t>1</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E4E" w:rsidRDefault="00054E4E">
      <w:r>
        <w:separator/>
      </w:r>
    </w:p>
  </w:footnote>
  <w:footnote w:type="continuationSeparator" w:id="0">
    <w:p w:rsidR="00054E4E" w:rsidRDefault="00054E4E">
      <w:r>
        <w:continuationSeparator/>
      </w:r>
    </w:p>
  </w:footnote>
  <w:footnote w:type="continuationNotice" w:id="1">
    <w:p w:rsidR="00054E4E" w:rsidRDefault="00054E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E41D3"/>
    <w:multiLevelType w:val="hybridMultilevel"/>
    <w:tmpl w:val="06AE9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
    <w:nsid w:val="636B4165"/>
    <w:multiLevelType w:val="hybridMultilevel"/>
    <w:tmpl w:val="6C989B14"/>
    <w:lvl w:ilvl="0" w:tplc="19DA4A7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0"/>
  </w:num>
  <w:num w:numId="6">
    <w:abstractNumId w:val="11"/>
  </w:num>
  <w:num w:numId="7">
    <w:abstractNumId w:val="9"/>
  </w:num>
  <w:num w:numId="8">
    <w:abstractNumId w:val="1"/>
  </w:num>
  <w:num w:numId="9">
    <w:abstractNumId w:val="21"/>
  </w:num>
  <w:num w:numId="10">
    <w:abstractNumId w:val="6"/>
  </w:num>
  <w:num w:numId="11">
    <w:abstractNumId w:val="12"/>
  </w:num>
  <w:num w:numId="12">
    <w:abstractNumId w:val="18"/>
  </w:num>
  <w:num w:numId="13">
    <w:abstractNumId w:val="4"/>
  </w:num>
  <w:num w:numId="14">
    <w:abstractNumId w:val="17"/>
  </w:num>
  <w:num w:numId="15">
    <w:abstractNumId w:val="7"/>
  </w:num>
  <w:num w:numId="16">
    <w:abstractNumId w:val="0"/>
  </w:num>
  <w:num w:numId="17">
    <w:abstractNumId w:val="15"/>
  </w:num>
  <w:num w:numId="18">
    <w:abstractNumId w:val="14"/>
  </w:num>
  <w:num w:numId="19">
    <w:abstractNumId w:val="13"/>
  </w:num>
  <w:num w:numId="20">
    <w:abstractNumId w:val="16"/>
  </w:num>
  <w:num w:numId="21">
    <w:abstractNumId w:val="3"/>
  </w:num>
  <w:num w:numId="22">
    <w:abstractNumId w:val="8"/>
  </w:num>
  <w:num w:numId="2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945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B93"/>
    <w:rsid w:val="00046D47"/>
    <w:rsid w:val="00047550"/>
    <w:rsid w:val="00050B6F"/>
    <w:rsid w:val="00051F24"/>
    <w:rsid w:val="00052523"/>
    <w:rsid w:val="00052D1B"/>
    <w:rsid w:val="0005309E"/>
    <w:rsid w:val="00053302"/>
    <w:rsid w:val="0005337C"/>
    <w:rsid w:val="00053C1D"/>
    <w:rsid w:val="00053E74"/>
    <w:rsid w:val="00054AAC"/>
    <w:rsid w:val="00054D1F"/>
    <w:rsid w:val="00054E4E"/>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9AF"/>
    <w:rsid w:val="000B0BB8"/>
    <w:rsid w:val="000B0E05"/>
    <w:rsid w:val="000B155C"/>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C86"/>
    <w:rsid w:val="000E3D88"/>
    <w:rsid w:val="000E4717"/>
    <w:rsid w:val="000E4854"/>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297"/>
    <w:rsid w:val="000F53C1"/>
    <w:rsid w:val="000F6C5D"/>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31F9"/>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83F"/>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9A4"/>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4059"/>
    <w:rsid w:val="00284204"/>
    <w:rsid w:val="00285613"/>
    <w:rsid w:val="0028597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44F"/>
    <w:rsid w:val="002B0B59"/>
    <w:rsid w:val="002B0D7F"/>
    <w:rsid w:val="002B1313"/>
    <w:rsid w:val="002B142C"/>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0E2"/>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6EC4"/>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164"/>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BEA"/>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3C2"/>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AF6"/>
    <w:rsid w:val="004F3DBA"/>
    <w:rsid w:val="004F404D"/>
    <w:rsid w:val="004F43A0"/>
    <w:rsid w:val="004F46EB"/>
    <w:rsid w:val="004F4D42"/>
    <w:rsid w:val="004F4DE1"/>
    <w:rsid w:val="004F563B"/>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C8F"/>
    <w:rsid w:val="00583E03"/>
    <w:rsid w:val="00584CD0"/>
    <w:rsid w:val="00584DB6"/>
    <w:rsid w:val="00584F84"/>
    <w:rsid w:val="00585B1F"/>
    <w:rsid w:val="00585BD8"/>
    <w:rsid w:val="00585FA6"/>
    <w:rsid w:val="00586231"/>
    <w:rsid w:val="0058634D"/>
    <w:rsid w:val="0058646A"/>
    <w:rsid w:val="005867E7"/>
    <w:rsid w:val="00586BB2"/>
    <w:rsid w:val="005875FC"/>
    <w:rsid w:val="005909AF"/>
    <w:rsid w:val="0059174A"/>
    <w:rsid w:val="00591CA7"/>
    <w:rsid w:val="00591DBD"/>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2C7"/>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3CFA"/>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6E"/>
    <w:rsid w:val="0060799C"/>
    <w:rsid w:val="00607D37"/>
    <w:rsid w:val="0061038A"/>
    <w:rsid w:val="006105B1"/>
    <w:rsid w:val="00610CB8"/>
    <w:rsid w:val="006119B3"/>
    <w:rsid w:val="00611A04"/>
    <w:rsid w:val="00611C70"/>
    <w:rsid w:val="006123BE"/>
    <w:rsid w:val="006144D0"/>
    <w:rsid w:val="006146F1"/>
    <w:rsid w:val="0061481F"/>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37AC5"/>
    <w:rsid w:val="00640173"/>
    <w:rsid w:val="00640A15"/>
    <w:rsid w:val="00641210"/>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021"/>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5E6"/>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0D02"/>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97F"/>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1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5D92"/>
    <w:rsid w:val="00866054"/>
    <w:rsid w:val="008671C0"/>
    <w:rsid w:val="00867DEC"/>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E31"/>
    <w:rsid w:val="00883F37"/>
    <w:rsid w:val="00884B2A"/>
    <w:rsid w:val="00884D4C"/>
    <w:rsid w:val="00884E16"/>
    <w:rsid w:val="00885A3D"/>
    <w:rsid w:val="00886463"/>
    <w:rsid w:val="008865E6"/>
    <w:rsid w:val="00886BF2"/>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072"/>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8A7"/>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7757F"/>
    <w:rsid w:val="00980D93"/>
    <w:rsid w:val="00981155"/>
    <w:rsid w:val="00981FB9"/>
    <w:rsid w:val="0098201C"/>
    <w:rsid w:val="00982BE5"/>
    <w:rsid w:val="00982CC1"/>
    <w:rsid w:val="009835E3"/>
    <w:rsid w:val="00983A0E"/>
    <w:rsid w:val="00983E25"/>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6D2"/>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3B3D"/>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18E"/>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37E8E"/>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3AE0"/>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6C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147"/>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430D"/>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502"/>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0A"/>
    <w:rsid w:val="00B9514C"/>
    <w:rsid w:val="00B9529F"/>
    <w:rsid w:val="00B95904"/>
    <w:rsid w:val="00B96789"/>
    <w:rsid w:val="00BA1A9A"/>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605"/>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152F"/>
    <w:rsid w:val="00C520A1"/>
    <w:rsid w:val="00C52949"/>
    <w:rsid w:val="00C52AD3"/>
    <w:rsid w:val="00C536C4"/>
    <w:rsid w:val="00C53C03"/>
    <w:rsid w:val="00C54A42"/>
    <w:rsid w:val="00C54ABE"/>
    <w:rsid w:val="00C578B2"/>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26E"/>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44F"/>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2D37"/>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5AD"/>
    <w:rsid w:val="00D9372C"/>
    <w:rsid w:val="00D937BC"/>
    <w:rsid w:val="00D93E0A"/>
    <w:rsid w:val="00D93F22"/>
    <w:rsid w:val="00D952F3"/>
    <w:rsid w:val="00D95A6D"/>
    <w:rsid w:val="00D95B3B"/>
    <w:rsid w:val="00D95B3C"/>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3A53"/>
    <w:rsid w:val="00DC48E1"/>
    <w:rsid w:val="00DC5746"/>
    <w:rsid w:val="00DC57C8"/>
    <w:rsid w:val="00DC5E93"/>
    <w:rsid w:val="00DC61EE"/>
    <w:rsid w:val="00DC6B31"/>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5F8F"/>
    <w:rsid w:val="00E2645F"/>
    <w:rsid w:val="00E26A68"/>
    <w:rsid w:val="00E26CCE"/>
    <w:rsid w:val="00E27DBA"/>
    <w:rsid w:val="00E310E0"/>
    <w:rsid w:val="00E32421"/>
    <w:rsid w:val="00E331D4"/>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3478"/>
    <w:rsid w:val="00E84492"/>
    <w:rsid w:val="00E84873"/>
    <w:rsid w:val="00E84E8B"/>
    <w:rsid w:val="00E851B0"/>
    <w:rsid w:val="00E87CD9"/>
    <w:rsid w:val="00E9050E"/>
    <w:rsid w:val="00E91126"/>
    <w:rsid w:val="00E92540"/>
    <w:rsid w:val="00E92820"/>
    <w:rsid w:val="00E9295C"/>
    <w:rsid w:val="00E95CB0"/>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7A5"/>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391"/>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DDB"/>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5ECC"/>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EA1"/>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27E"/>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24845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77A0D-0CF0-414E-8A64-5D61F42DF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2017-11-17T18:12:00Z</dcterms:created>
  <dcterms:modified xsi:type="dcterms:W3CDTF">2017-11-17T18:12:00Z</dcterms:modified>
</cp:coreProperties>
</file>