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1B26C" w14:textId="240EE0A1" w:rsidR="00ED7931" w:rsidRPr="0052548E" w:rsidRDefault="00ED7931" w:rsidP="00ED793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hAnsi="Arial" w:cs="Arial"/>
          <w:b/>
          <w:bCs/>
          <w:sz w:val="28"/>
        </w:rPr>
        <w:t xml:space="preserve">   </w:t>
      </w:r>
      <w:r>
        <w:rPr>
          <w:rFonts w:ascii="Arial" w:hAnsi="Arial" w:cs="Arial"/>
          <w:b/>
          <w:bCs/>
          <w:sz w:val="28"/>
        </w:rPr>
        <w:tab/>
        <w:t xml:space="preserve">    </w:t>
      </w:r>
      <w:r w:rsidR="00A418BD" w:rsidRPr="00A418BD">
        <w:rPr>
          <w:rFonts w:ascii="Arial" w:hAnsi="Arial" w:cs="Arial"/>
          <w:b/>
          <w:bCs/>
          <w:sz w:val="28"/>
        </w:rPr>
        <w:t>R1-1720484</w:t>
      </w:r>
    </w:p>
    <w:p w14:paraId="5166D1A5" w14:textId="77777777" w:rsidR="00ED7931" w:rsidRPr="009513AC" w:rsidRDefault="00ED7931" w:rsidP="00ED793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02A46045" w14:textId="730A8949" w:rsidR="00DF1CE7" w:rsidRPr="00ED7931" w:rsidRDefault="00DF1CE7" w:rsidP="00653744">
      <w:pPr>
        <w:spacing w:after="0"/>
        <w:ind w:left="1988" w:hanging="1988"/>
        <w:rPr>
          <w:rFonts w:ascii="Arial" w:eastAsia="Batang" w:hAnsi="Arial" w:cs="Arial"/>
          <w:b/>
          <w:bCs/>
          <w:sz w:val="24"/>
          <w:szCs w:val="24"/>
        </w:rPr>
      </w:pPr>
    </w:p>
    <w:p w14:paraId="6ED1ADA1" w14:textId="77777777" w:rsidR="009B29E2" w:rsidRDefault="009B29E2" w:rsidP="00653744">
      <w:pPr>
        <w:spacing w:after="0"/>
        <w:ind w:left="1988" w:hanging="1988"/>
        <w:rPr>
          <w:rFonts w:ascii="Arial" w:hAnsi="Arial" w:cs="Arial"/>
          <w:b/>
          <w:sz w:val="24"/>
          <w:lang w:val="en-US" w:eastAsia="zh-CN"/>
        </w:rPr>
      </w:pPr>
    </w:p>
    <w:p w14:paraId="12C7D2A5"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9B29E2">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4D2AAAE2" w14:textId="7BB47062"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02FB9" w:rsidRPr="00102FB9">
        <w:rPr>
          <w:rFonts w:ascii="Arial" w:hAnsi="Arial" w:cs="Arial"/>
          <w:b/>
          <w:sz w:val="24"/>
          <w:lang w:val="en-US"/>
        </w:rPr>
        <w:t>Mode 4 support for V2X carrier aggregation</w:t>
      </w:r>
    </w:p>
    <w:p w14:paraId="0EDF1FC5" w14:textId="7E3E60D3"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FE1068" w:rsidRPr="00FE1068">
        <w:rPr>
          <w:rFonts w:ascii="Arial" w:hAnsi="Arial" w:cs="Arial"/>
          <w:b/>
          <w:sz w:val="24"/>
          <w:lang w:val="en-US" w:eastAsia="zh-CN"/>
        </w:rPr>
        <w:t>6.2.3.1.1</w:t>
      </w:r>
    </w:p>
    <w:p w14:paraId="1EEB54C9"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5CD061DB" w14:textId="77777777" w:rsidR="00653744" w:rsidRPr="0024666F" w:rsidRDefault="00653744" w:rsidP="00653744">
      <w:pPr>
        <w:spacing w:after="0"/>
        <w:ind w:left="1988" w:hanging="1988"/>
        <w:rPr>
          <w:rFonts w:ascii="Arial" w:hAnsi="Arial" w:cs="Arial"/>
          <w:b/>
          <w:sz w:val="24"/>
          <w:lang w:val="en-US"/>
        </w:rPr>
      </w:pPr>
    </w:p>
    <w:p w14:paraId="5724C795" w14:textId="77777777" w:rsidR="0058787A" w:rsidRDefault="00653744" w:rsidP="002409E2">
      <w:pPr>
        <w:pStyle w:val="Heading1"/>
        <w:pBdr>
          <w:top w:val="single" w:sz="12" w:space="4" w:color="auto"/>
        </w:pBdr>
        <w:rPr>
          <w:lang w:val="en-US"/>
        </w:rPr>
      </w:pPr>
      <w:r w:rsidRPr="0024666F">
        <w:rPr>
          <w:lang w:val="en-US"/>
        </w:rPr>
        <w:t>Introduction</w:t>
      </w:r>
    </w:p>
    <w:p w14:paraId="389CA12A" w14:textId="60797D38" w:rsidR="00E038F1" w:rsidRDefault="00E038F1" w:rsidP="00231BB1">
      <w:pPr>
        <w:rPr>
          <w:lang w:val="en-US"/>
        </w:rPr>
      </w:pPr>
      <w:r w:rsidRPr="00E038F1">
        <w:rPr>
          <w:lang w:val="en-US"/>
        </w:rPr>
        <w:t xml:space="preserve">One of the objectives of the “V2X phase 2 based on LTE” work item </w:t>
      </w:r>
      <w:r w:rsidR="00C30639">
        <w:rPr>
          <w:lang w:val="en-US"/>
        </w:rPr>
        <w:fldChar w:fldCharType="begin"/>
      </w:r>
      <w:r w:rsidR="00C30639">
        <w:rPr>
          <w:lang w:val="en-US"/>
        </w:rPr>
        <w:instrText xml:space="preserve"> REF _Ref494031343 \w \h </w:instrText>
      </w:r>
      <w:r w:rsidR="00C30639">
        <w:rPr>
          <w:lang w:val="en-US"/>
        </w:rPr>
      </w:r>
      <w:r w:rsidR="00C30639">
        <w:rPr>
          <w:lang w:val="en-US"/>
        </w:rPr>
        <w:fldChar w:fldCharType="separate"/>
      </w:r>
      <w:r w:rsidR="00CA69C9">
        <w:rPr>
          <w:cs/>
          <w:lang w:val="en-US"/>
        </w:rPr>
        <w:t>‎</w:t>
      </w:r>
      <w:r w:rsidR="00CA69C9">
        <w:rPr>
          <w:lang w:val="en-US"/>
        </w:rPr>
        <w:t>[1]</w:t>
      </w:r>
      <w:r w:rsidR="00C30639">
        <w:rPr>
          <w:lang w:val="en-US"/>
        </w:rPr>
        <w:fldChar w:fldCharType="end"/>
      </w:r>
      <w:r>
        <w:rPr>
          <w:lang w:val="en-US"/>
        </w:rPr>
        <w:t xml:space="preserve"> </w:t>
      </w:r>
      <w:r w:rsidR="00995BE7">
        <w:rPr>
          <w:lang w:val="en-US"/>
        </w:rPr>
        <w:t>is carrier aggregation:</w:t>
      </w:r>
      <w:r>
        <w:rPr>
          <w:lang w:val="en-US"/>
        </w:rPr>
        <w:t xml:space="preserve"> </w:t>
      </w:r>
    </w:p>
    <w:p w14:paraId="42B551D1" w14:textId="77777777" w:rsidR="00047B45" w:rsidRPr="00047B45" w:rsidRDefault="00047B45" w:rsidP="00047B45">
      <w:pPr>
        <w:numPr>
          <w:ilvl w:val="0"/>
          <w:numId w:val="13"/>
        </w:numPr>
      </w:pPr>
      <w:r w:rsidRPr="00047B45">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411089A1" w14:textId="77777777" w:rsidR="00047B45" w:rsidRPr="00047B45" w:rsidRDefault="00047B45" w:rsidP="00047B45">
      <w:pPr>
        <w:numPr>
          <w:ilvl w:val="1"/>
          <w:numId w:val="13"/>
        </w:numPr>
      </w:pPr>
      <w:r w:rsidRPr="00047B45">
        <w:t>Carrier aggregation (up to 8 PC5 carriers);</w:t>
      </w:r>
    </w:p>
    <w:p w14:paraId="08A9BCE6" w14:textId="77777777" w:rsidR="00E038F1" w:rsidRPr="00047B45" w:rsidRDefault="00E038F1" w:rsidP="00231BB1"/>
    <w:p w14:paraId="6E63377C" w14:textId="48B2470C" w:rsidR="0035172D" w:rsidRDefault="74FAA862" w:rsidP="74FAA862">
      <w:pPr>
        <w:rPr>
          <w:lang w:val="en-US"/>
        </w:rPr>
      </w:pPr>
      <w:r w:rsidRPr="74FAA862">
        <w:rPr>
          <w:lang w:val="en-US"/>
        </w:rPr>
        <w:t xml:space="preserve">In this contribution we discuss </w:t>
      </w:r>
      <w:r w:rsidR="00DE2AF7" w:rsidRPr="00DE2AF7">
        <w:rPr>
          <w:lang w:val="en-US"/>
        </w:rPr>
        <w:t>resource selection and carrier selection to support mode-4 transmission with PC5 carrier aggregation</w:t>
      </w:r>
      <w:r w:rsidRPr="74FAA862">
        <w:rPr>
          <w:lang w:val="en-US"/>
        </w:rPr>
        <w:t xml:space="preserve">. </w:t>
      </w:r>
    </w:p>
    <w:p w14:paraId="358DA028" w14:textId="77777777" w:rsidR="00DD0167" w:rsidRDefault="00DD0167" w:rsidP="002413F3">
      <w:pPr>
        <w:rPr>
          <w:lang w:val="en-US"/>
        </w:rPr>
      </w:pPr>
      <w:r>
        <w:rPr>
          <w:lang w:val="en-US"/>
        </w:rPr>
        <w:t>We start by listing the relevant existing agreements.</w:t>
      </w:r>
    </w:p>
    <w:p w14:paraId="74727AB0" w14:textId="4FA54579" w:rsidR="00231BB1" w:rsidRPr="00DD0167" w:rsidRDefault="00EC4A51" w:rsidP="00DD0167">
      <w:pPr>
        <w:rPr>
          <w:lang w:val="en-US"/>
        </w:rPr>
      </w:pPr>
      <w:r>
        <w:rPr>
          <w:lang w:val="en-US"/>
        </w:rPr>
        <w:t>At RAN1 #90</w:t>
      </w:r>
      <w:r w:rsidR="00962719">
        <w:rPr>
          <w:lang w:val="en-US"/>
        </w:rPr>
        <w:t>bis</w:t>
      </w:r>
      <w:r w:rsidR="00C30639">
        <w:rPr>
          <w:lang w:val="en-US"/>
        </w:rPr>
        <w:t xml:space="preserve"> </w:t>
      </w:r>
      <w:r w:rsidR="00231BB1">
        <w:rPr>
          <w:lang w:val="en-US"/>
        </w:rPr>
        <w:t>the following was agreed</w:t>
      </w:r>
      <w:r w:rsidR="00030D2F">
        <w:rPr>
          <w:lang w:val="en-US"/>
        </w:rPr>
        <w:t xml:space="preserve"> </w:t>
      </w:r>
      <w:r w:rsidR="00C30639">
        <w:rPr>
          <w:lang w:val="en-US"/>
        </w:rPr>
        <w:fldChar w:fldCharType="begin"/>
      </w:r>
      <w:r w:rsidR="00C30639">
        <w:rPr>
          <w:lang w:val="en-US"/>
        </w:rPr>
        <w:instrText xml:space="preserve"> REF _Ref494031320 \w \h </w:instrText>
      </w:r>
      <w:r w:rsidR="00C30639">
        <w:rPr>
          <w:lang w:val="en-US"/>
        </w:rPr>
      </w:r>
      <w:r w:rsidR="00C30639">
        <w:rPr>
          <w:lang w:val="en-US"/>
        </w:rPr>
        <w:fldChar w:fldCharType="separate"/>
      </w:r>
      <w:r w:rsidR="00CA69C9">
        <w:rPr>
          <w:cs/>
          <w:lang w:val="en-US"/>
        </w:rPr>
        <w:t>‎</w:t>
      </w:r>
      <w:r w:rsidR="00CA69C9">
        <w:rPr>
          <w:lang w:val="en-US"/>
        </w:rPr>
        <w:t>[2]</w:t>
      </w:r>
      <w:r w:rsidR="00C30639">
        <w:rPr>
          <w:lang w:val="en-US"/>
        </w:rPr>
        <w:fldChar w:fldCharType="end"/>
      </w:r>
      <w:r w:rsidR="00231BB1">
        <w:rPr>
          <w:lang w:val="en-US"/>
        </w:rPr>
        <w:t>:</w:t>
      </w:r>
    </w:p>
    <w:p w14:paraId="497C83B0" w14:textId="77777777" w:rsidR="009322D7" w:rsidRPr="009322D7" w:rsidRDefault="009322D7" w:rsidP="009322D7">
      <w:pPr>
        <w:ind w:left="1440" w:hanging="1440"/>
        <w:rPr>
          <w:rFonts w:asciiTheme="minorHAnsi" w:hAnsiTheme="minorHAnsi"/>
        </w:rPr>
      </w:pPr>
      <w:r w:rsidRPr="009322D7">
        <w:rPr>
          <w:rFonts w:asciiTheme="minorHAnsi" w:hAnsiTheme="minorHAnsi"/>
          <w:highlight w:val="darkYellow"/>
        </w:rPr>
        <w:t>Working assumption</w:t>
      </w:r>
      <w:r w:rsidRPr="009322D7">
        <w:rPr>
          <w:rFonts w:asciiTheme="minorHAnsi" w:hAnsiTheme="minorHAnsi"/>
        </w:rPr>
        <w:t>:</w:t>
      </w:r>
    </w:p>
    <w:p w14:paraId="48D4CF34" w14:textId="77777777" w:rsidR="009322D7" w:rsidRPr="009322D7" w:rsidRDefault="009322D7" w:rsidP="009322D7">
      <w:pPr>
        <w:numPr>
          <w:ilvl w:val="0"/>
          <w:numId w:val="14"/>
        </w:numPr>
        <w:spacing w:after="0" w:line="240" w:lineRule="auto"/>
        <w:rPr>
          <w:rFonts w:asciiTheme="minorHAnsi" w:hAnsiTheme="minorHAnsi"/>
          <w:lang w:val="en-US"/>
        </w:rPr>
      </w:pPr>
      <w:r w:rsidRPr="009322D7">
        <w:rPr>
          <w:rFonts w:asciiTheme="minorHAnsi" w:hAnsiTheme="minorHAnsi"/>
          <w:lang w:val="en-US"/>
        </w:rPr>
        <w:t xml:space="preserve">For a given MAC PDU, RAN1 assumes that a single carrier is provided by higher layer for its transmission. </w:t>
      </w:r>
    </w:p>
    <w:p w14:paraId="271DD6AF" w14:textId="77777777" w:rsidR="009322D7" w:rsidRPr="009322D7" w:rsidRDefault="009322D7" w:rsidP="009322D7">
      <w:pPr>
        <w:numPr>
          <w:ilvl w:val="0"/>
          <w:numId w:val="14"/>
        </w:numPr>
        <w:spacing w:after="0" w:line="240" w:lineRule="auto"/>
        <w:rPr>
          <w:rFonts w:asciiTheme="minorHAnsi" w:hAnsiTheme="minorHAnsi"/>
          <w:lang w:val="en-US"/>
        </w:rPr>
      </w:pPr>
      <w:r w:rsidRPr="009322D7">
        <w:rPr>
          <w:rFonts w:asciiTheme="minorHAnsi" w:hAnsiTheme="minorHAnsi"/>
          <w:lang w:val="en-US"/>
        </w:rPr>
        <w:t xml:space="preserve">From RAN1 perspective, the following factors can be taken into account for TX carrier selection.  </w:t>
      </w:r>
    </w:p>
    <w:p w14:paraId="3EC1B46B" w14:textId="77777777" w:rsidR="009322D7" w:rsidRPr="009322D7" w:rsidRDefault="009322D7" w:rsidP="009322D7">
      <w:pPr>
        <w:numPr>
          <w:ilvl w:val="1"/>
          <w:numId w:val="14"/>
        </w:numPr>
        <w:spacing w:after="0" w:line="240" w:lineRule="auto"/>
        <w:rPr>
          <w:rFonts w:asciiTheme="minorHAnsi" w:hAnsiTheme="minorHAnsi"/>
          <w:lang w:val="en-US"/>
        </w:rPr>
      </w:pPr>
      <w:r w:rsidRPr="009322D7">
        <w:rPr>
          <w:rFonts w:asciiTheme="minorHAnsi" w:hAnsiTheme="minorHAnsi"/>
          <w:lang w:val="en-US"/>
        </w:rPr>
        <w:t>CBR</w:t>
      </w:r>
    </w:p>
    <w:p w14:paraId="2833333B" w14:textId="77777777" w:rsidR="009322D7" w:rsidRPr="009322D7" w:rsidRDefault="009322D7" w:rsidP="009322D7">
      <w:pPr>
        <w:numPr>
          <w:ilvl w:val="1"/>
          <w:numId w:val="14"/>
        </w:numPr>
        <w:spacing w:after="0" w:line="240" w:lineRule="auto"/>
        <w:rPr>
          <w:rFonts w:asciiTheme="minorHAnsi" w:hAnsiTheme="minorHAnsi"/>
          <w:lang w:val="en-US"/>
        </w:rPr>
      </w:pPr>
      <w:r w:rsidRPr="009322D7">
        <w:rPr>
          <w:rFonts w:asciiTheme="minorHAnsi" w:hAnsiTheme="minorHAnsi"/>
          <w:lang w:val="en-US"/>
        </w:rPr>
        <w:t>UE capability (e.g. number of TX chains, implementation related aspects such as power budget sharing capability, TX chain retuning capability)</w:t>
      </w:r>
    </w:p>
    <w:p w14:paraId="4F41276A" w14:textId="77777777" w:rsidR="009322D7" w:rsidRPr="009322D7" w:rsidRDefault="009322D7" w:rsidP="009322D7">
      <w:pPr>
        <w:numPr>
          <w:ilvl w:val="0"/>
          <w:numId w:val="14"/>
        </w:numPr>
        <w:spacing w:after="0" w:line="240" w:lineRule="auto"/>
        <w:rPr>
          <w:rFonts w:asciiTheme="minorHAnsi" w:hAnsiTheme="minorHAnsi"/>
          <w:lang w:val="en-US"/>
        </w:rPr>
      </w:pPr>
      <w:r w:rsidRPr="009322D7">
        <w:rPr>
          <w:rFonts w:asciiTheme="minorHAnsi" w:hAnsiTheme="minorHAnsi"/>
          <w:lang w:val="en-US"/>
        </w:rPr>
        <w:t>For a given MAC PDU, a single carrier is used for transmission and potential retransmission of this MAC PDU.</w:t>
      </w:r>
    </w:p>
    <w:p w14:paraId="1191E434" w14:textId="77777777" w:rsidR="009322D7" w:rsidRPr="009322D7" w:rsidRDefault="009322D7" w:rsidP="009322D7">
      <w:pPr>
        <w:numPr>
          <w:ilvl w:val="0"/>
          <w:numId w:val="14"/>
        </w:numPr>
        <w:spacing w:after="0" w:line="240" w:lineRule="auto"/>
        <w:rPr>
          <w:rFonts w:asciiTheme="minorHAnsi" w:hAnsiTheme="minorHAnsi"/>
          <w:lang w:val="en-US"/>
        </w:rPr>
      </w:pPr>
      <w:r w:rsidRPr="009322D7">
        <w:rPr>
          <w:rFonts w:asciiTheme="minorHAnsi" w:hAnsiTheme="minorHAnsi"/>
          <w:lang w:val="en-US"/>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24EC5870" w14:textId="77777777" w:rsidR="009322D7" w:rsidRPr="009322D7" w:rsidRDefault="009322D7" w:rsidP="009322D7">
      <w:pPr>
        <w:numPr>
          <w:ilvl w:val="1"/>
          <w:numId w:val="14"/>
        </w:numPr>
        <w:spacing w:after="0" w:line="240" w:lineRule="auto"/>
        <w:rPr>
          <w:rFonts w:asciiTheme="minorHAnsi" w:hAnsiTheme="minorHAnsi"/>
          <w:lang w:val="en-US"/>
        </w:rPr>
      </w:pPr>
      <w:r w:rsidRPr="009322D7">
        <w:rPr>
          <w:rFonts w:asciiTheme="minorHAnsi" w:hAnsiTheme="minorHAnsi"/>
          <w:lang w:val="en-US"/>
        </w:rPr>
        <w:t>Note that the UE is not precluded to switch transmission chains between component carriers for different sidelink processes</w:t>
      </w:r>
    </w:p>
    <w:p w14:paraId="364D8661" w14:textId="74FC8CCE" w:rsidR="00910515" w:rsidRDefault="00910515" w:rsidP="0058787A">
      <w:pPr>
        <w:spacing w:after="0"/>
        <w:rPr>
          <w:iCs/>
          <w:lang w:val="en-US" w:eastAsia="zh-CN"/>
        </w:rPr>
      </w:pPr>
    </w:p>
    <w:p w14:paraId="62DBCEA1" w14:textId="77777777" w:rsidR="004660C8" w:rsidRDefault="004660C8" w:rsidP="004660C8">
      <w:pPr>
        <w:rPr>
          <w:lang w:val="en-US"/>
        </w:rPr>
      </w:pPr>
      <w:r>
        <w:rPr>
          <w:lang w:val="en-US"/>
        </w:rPr>
        <w:t>Note that companies can bring contributions on new triggering conditions for resource (re) selection</w:t>
      </w:r>
    </w:p>
    <w:p w14:paraId="17B2AC48" w14:textId="2592EC94" w:rsidR="004660C8" w:rsidRDefault="004660C8" w:rsidP="0058787A">
      <w:pPr>
        <w:spacing w:after="0"/>
        <w:rPr>
          <w:iCs/>
          <w:lang w:val="en-US" w:eastAsia="zh-CN"/>
        </w:rPr>
      </w:pPr>
    </w:p>
    <w:p w14:paraId="3962DFA9" w14:textId="77777777" w:rsidR="00AC48C3" w:rsidRDefault="00AC48C3" w:rsidP="00AC48C3">
      <w:r>
        <w:rPr>
          <w:highlight w:val="green"/>
        </w:rPr>
        <w:lastRenderedPageBreak/>
        <w:t>Agreement</w:t>
      </w:r>
      <w:r>
        <w:t>: send LS to RAN4 (Alex-Intel) (</w:t>
      </w:r>
      <w:r>
        <w:rPr>
          <w:b/>
        </w:rPr>
        <w:t xml:space="preserve">R1-1719158, </w:t>
      </w:r>
      <w:r>
        <w:t xml:space="preserve">which is endorsed and approved in </w:t>
      </w:r>
      <w:r>
        <w:rPr>
          <w:highlight w:val="green"/>
        </w:rPr>
        <w:t>R1-1719159</w:t>
      </w:r>
      <w:r>
        <w:rPr>
          <w:b/>
        </w:rPr>
        <w:t xml:space="preserve">) </w:t>
      </w:r>
      <w:r>
        <w:t xml:space="preserve"> to ask their inputs of the following:</w:t>
      </w:r>
    </w:p>
    <w:p w14:paraId="212B163C" w14:textId="77777777" w:rsidR="00AC48C3" w:rsidRDefault="00AC48C3" w:rsidP="00AC48C3">
      <w:pPr>
        <w:numPr>
          <w:ilvl w:val="0"/>
          <w:numId w:val="15"/>
        </w:numPr>
        <w:spacing w:after="0" w:line="240" w:lineRule="auto"/>
        <w:ind w:left="1440"/>
      </w:pPr>
      <w:r>
        <w:t>Switching time for intra-band and inter-band due to TX switching and interruption time at the receiver</w:t>
      </w:r>
    </w:p>
    <w:p w14:paraId="0D00CC59" w14:textId="77777777" w:rsidR="00AC48C3" w:rsidRDefault="00AC48C3" w:rsidP="00AC48C3">
      <w:pPr>
        <w:numPr>
          <w:ilvl w:val="0"/>
          <w:numId w:val="15"/>
        </w:numPr>
        <w:spacing w:after="0" w:line="240" w:lineRule="auto"/>
        <w:ind w:left="1440"/>
      </w:pPr>
      <w:r>
        <w:t>Feasibility of simultaneous transmission on intra-band, non-contiguous carriers. RAN1 requests feedback of impact of MPR and maximum psd imbalance between carriers.</w:t>
      </w:r>
    </w:p>
    <w:p w14:paraId="108AA76F" w14:textId="72AC2FEC" w:rsidR="004660C8" w:rsidRDefault="004660C8" w:rsidP="0058787A">
      <w:pPr>
        <w:spacing w:after="0"/>
        <w:rPr>
          <w:iCs/>
          <w:lang w:eastAsia="zh-CN"/>
        </w:rPr>
      </w:pPr>
    </w:p>
    <w:p w14:paraId="788D7265" w14:textId="77777777" w:rsidR="00AC48C3" w:rsidRDefault="00AC48C3" w:rsidP="00AC48C3">
      <w:r>
        <w:rPr>
          <w:highlight w:val="green"/>
        </w:rPr>
        <w:t>Agreement</w:t>
      </w:r>
      <w:r>
        <w:t xml:space="preserve">: </w:t>
      </w:r>
      <w:r>
        <w:rPr>
          <w:rFonts w:eastAsia="MS Mincho"/>
          <w:iCs/>
          <w:lang w:val="en-US"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656A9236" w14:textId="77777777" w:rsidR="00AC48C3" w:rsidRDefault="00AC48C3" w:rsidP="00AC48C3">
      <w:pPr>
        <w:rPr>
          <w:lang w:eastAsia="ja-JP"/>
        </w:rPr>
      </w:pPr>
      <w:r>
        <w:rPr>
          <w:lang w:eastAsia="ja-JP"/>
        </w:rPr>
        <w:t>Note: T2 values may be discussed, and potentially modified, when discussing latency reduction</w:t>
      </w:r>
    </w:p>
    <w:p w14:paraId="52B75669" w14:textId="5FF01C09" w:rsidR="00AC48C3" w:rsidRDefault="00AC48C3" w:rsidP="0058787A">
      <w:pPr>
        <w:spacing w:after="0"/>
        <w:rPr>
          <w:iCs/>
          <w:lang w:eastAsia="zh-CN"/>
        </w:rPr>
      </w:pPr>
    </w:p>
    <w:p w14:paraId="0A2262A3" w14:textId="77777777" w:rsidR="00E60808" w:rsidRDefault="00E60808" w:rsidP="00E60808">
      <w:r>
        <w:t>Conclusion: Continue discussion on whether address the following issue for resource selection for mode-4 CA:</w:t>
      </w:r>
    </w:p>
    <w:p w14:paraId="642EB73E" w14:textId="77777777" w:rsidR="00E60808" w:rsidRDefault="00E60808" w:rsidP="00E60808">
      <w:pPr>
        <w:numPr>
          <w:ilvl w:val="1"/>
          <w:numId w:val="16"/>
        </w:numPr>
        <w:spacing w:after="0" w:line="240" w:lineRule="auto"/>
        <w:rPr>
          <w:lang w:val="en-US"/>
        </w:rPr>
      </w:pPr>
      <w:r>
        <w:rPr>
          <w:lang w:val="en-US"/>
        </w:rPr>
        <w:t xml:space="preserve">UE’s limited TX capability </w:t>
      </w:r>
    </w:p>
    <w:p w14:paraId="6F38AFEB" w14:textId="77777777" w:rsidR="00E60808" w:rsidRDefault="00E60808" w:rsidP="00E60808">
      <w:pPr>
        <w:numPr>
          <w:ilvl w:val="2"/>
          <w:numId w:val="16"/>
        </w:numPr>
        <w:spacing w:after="0" w:line="240" w:lineRule="auto"/>
        <w:rPr>
          <w:lang w:val="en-US"/>
        </w:rPr>
      </w:pPr>
      <w:r>
        <w:rPr>
          <w:lang w:val="en-US"/>
        </w:rPr>
        <w:t>TX chain switching time</w:t>
      </w:r>
    </w:p>
    <w:p w14:paraId="6CC1C7E0" w14:textId="77777777" w:rsidR="00E60808" w:rsidRDefault="00E60808" w:rsidP="00E60808">
      <w:pPr>
        <w:numPr>
          <w:ilvl w:val="1"/>
          <w:numId w:val="16"/>
        </w:numPr>
        <w:spacing w:after="0" w:line="240" w:lineRule="auto"/>
        <w:rPr>
          <w:lang w:val="en-US"/>
        </w:rPr>
      </w:pPr>
      <w:r>
        <w:rPr>
          <w:lang w:val="en-US"/>
        </w:rPr>
        <w:t>Half duplex problem</w:t>
      </w:r>
    </w:p>
    <w:p w14:paraId="611DBFCE" w14:textId="77777777" w:rsidR="00E60808" w:rsidRDefault="00E60808" w:rsidP="00E60808">
      <w:pPr>
        <w:numPr>
          <w:ilvl w:val="1"/>
          <w:numId w:val="16"/>
        </w:numPr>
        <w:spacing w:after="0" w:line="240" w:lineRule="auto"/>
        <w:rPr>
          <w:lang w:val="en-US"/>
        </w:rPr>
      </w:pPr>
      <w:r>
        <w:rPr>
          <w:lang w:val="en-US"/>
        </w:rPr>
        <w:t>TX power budget constraint</w:t>
      </w:r>
    </w:p>
    <w:p w14:paraId="19707417" w14:textId="77777777" w:rsidR="00E60808" w:rsidRPr="00AC48C3" w:rsidRDefault="00E60808" w:rsidP="0058787A">
      <w:pPr>
        <w:spacing w:after="0"/>
        <w:rPr>
          <w:iCs/>
          <w:lang w:eastAsia="zh-CN"/>
        </w:rPr>
      </w:pPr>
    </w:p>
    <w:p w14:paraId="56C30B59" w14:textId="77777777" w:rsidR="00910515" w:rsidRPr="00313E18" w:rsidRDefault="00910515" w:rsidP="0058787A">
      <w:pPr>
        <w:spacing w:after="0"/>
        <w:rPr>
          <w:iCs/>
          <w:lang w:val="en-US" w:eastAsia="zh-CN"/>
        </w:rPr>
      </w:pPr>
    </w:p>
    <w:p w14:paraId="5CCAC7E1" w14:textId="19BED03F" w:rsidR="000D2D9E" w:rsidRDefault="006B7B49" w:rsidP="00635DE5">
      <w:pPr>
        <w:pStyle w:val="Heading1"/>
        <w:spacing w:after="120"/>
        <w:jc w:val="both"/>
        <w:rPr>
          <w:lang w:val="en-US" w:eastAsia="zh-CN"/>
        </w:rPr>
      </w:pPr>
      <w:r>
        <w:rPr>
          <w:lang w:val="en-US" w:eastAsia="zh-CN"/>
        </w:rPr>
        <w:t>Discussion</w:t>
      </w:r>
    </w:p>
    <w:p w14:paraId="352DDC0D" w14:textId="77777777" w:rsidR="00F67C1F" w:rsidRDefault="00F67C1F" w:rsidP="00FC58B1">
      <w:pPr>
        <w:rPr>
          <w:lang w:val="en-US" w:eastAsia="zh-CN"/>
        </w:rPr>
      </w:pPr>
    </w:p>
    <w:p w14:paraId="6DF6BDB4" w14:textId="5652757E" w:rsidR="00185B38" w:rsidRPr="008F6121" w:rsidRDefault="003F0452" w:rsidP="003A25B0">
      <w:pPr>
        <w:rPr>
          <w:rFonts w:asciiTheme="majorBidi" w:hAnsiTheme="majorBidi" w:cstheme="majorBidi"/>
          <w:lang w:val="en-US" w:eastAsia="zh-CN"/>
        </w:rPr>
      </w:pPr>
      <w:r>
        <w:rPr>
          <w:lang w:val="en-US" w:eastAsia="zh-CN"/>
        </w:rPr>
        <w:t xml:space="preserve">Regarding the working assumption on TX carrier </w:t>
      </w:r>
      <w:r w:rsidR="00C55E61">
        <w:rPr>
          <w:lang w:val="en-US" w:eastAsia="zh-CN"/>
        </w:rPr>
        <w:t>(re)</w:t>
      </w:r>
      <w:r>
        <w:rPr>
          <w:lang w:val="en-US" w:eastAsia="zh-CN"/>
        </w:rPr>
        <w:t xml:space="preserve">selection, </w:t>
      </w:r>
      <w:r w:rsidR="005E0214">
        <w:rPr>
          <w:lang w:val="en-US" w:eastAsia="zh-CN"/>
        </w:rPr>
        <w:t xml:space="preserve">the open issue seems to be if </w:t>
      </w:r>
      <w:r w:rsidR="00C11D00">
        <w:rPr>
          <w:lang w:val="en-US" w:eastAsia="zh-CN"/>
        </w:rPr>
        <w:t xml:space="preserve">additional </w:t>
      </w:r>
      <w:r w:rsidR="00C11D00" w:rsidRPr="008F6121">
        <w:rPr>
          <w:rFonts w:asciiTheme="majorBidi" w:hAnsiTheme="majorBidi" w:cstheme="majorBidi"/>
          <w:lang w:val="en-US" w:eastAsia="zh-CN"/>
        </w:rPr>
        <w:t>conditions for triggering carrier reselection need to be defined.</w:t>
      </w:r>
      <w:r w:rsidR="00296C7D" w:rsidRPr="008F6121">
        <w:rPr>
          <w:rFonts w:asciiTheme="majorBidi" w:hAnsiTheme="majorBidi" w:cstheme="majorBidi"/>
          <w:lang w:val="en-US" w:eastAsia="zh-CN"/>
        </w:rPr>
        <w:t xml:space="preserve"> </w:t>
      </w:r>
      <w:r w:rsidR="00FA2980" w:rsidRPr="008F6121">
        <w:rPr>
          <w:rFonts w:asciiTheme="majorBidi" w:hAnsiTheme="majorBidi" w:cstheme="majorBidi"/>
          <w:lang w:val="en-US" w:eastAsia="zh-CN"/>
        </w:rPr>
        <w:t xml:space="preserve">So far, additional trigger conditions based on changes in CBR have been proposed </w:t>
      </w:r>
      <w:r w:rsidR="00FA2980" w:rsidRPr="008F6121">
        <w:rPr>
          <w:rFonts w:asciiTheme="majorBidi" w:hAnsiTheme="majorBidi" w:cstheme="majorBidi"/>
          <w:lang w:val="en-US" w:eastAsia="zh-CN"/>
        </w:rPr>
        <w:fldChar w:fldCharType="begin"/>
      </w:r>
      <w:r w:rsidR="00FA2980" w:rsidRPr="008F6121">
        <w:rPr>
          <w:rFonts w:asciiTheme="majorBidi" w:hAnsiTheme="majorBidi" w:cstheme="majorBidi"/>
          <w:lang w:val="en-US" w:eastAsia="zh-CN"/>
        </w:rPr>
        <w:instrText xml:space="preserve"> REF _Ref498731643 \w \h </w:instrText>
      </w:r>
      <w:r w:rsidR="00FA2980" w:rsidRPr="008F6121">
        <w:rPr>
          <w:rFonts w:asciiTheme="majorBidi" w:hAnsiTheme="majorBidi" w:cstheme="majorBidi"/>
          <w:lang w:val="en-US" w:eastAsia="zh-CN"/>
        </w:rPr>
      </w:r>
      <w:r w:rsidR="008F6121">
        <w:rPr>
          <w:rFonts w:asciiTheme="majorBidi" w:hAnsiTheme="majorBidi" w:cstheme="majorBidi"/>
          <w:lang w:val="en-US" w:eastAsia="zh-CN"/>
        </w:rPr>
        <w:instrText xml:space="preserve"> \* MERGEFORMAT </w:instrText>
      </w:r>
      <w:r w:rsidR="00FA2980" w:rsidRPr="008F6121">
        <w:rPr>
          <w:rFonts w:asciiTheme="majorBidi" w:hAnsiTheme="majorBidi" w:cstheme="majorBidi"/>
          <w:lang w:val="en-US" w:eastAsia="zh-CN"/>
        </w:rPr>
        <w:fldChar w:fldCharType="separate"/>
      </w:r>
      <w:r w:rsidR="00CA69C9" w:rsidRPr="008F6121">
        <w:rPr>
          <w:rFonts w:asciiTheme="majorBidi" w:hAnsiTheme="majorBidi" w:cstheme="majorBidi"/>
          <w:cs/>
          <w:lang w:val="en-US" w:eastAsia="zh-CN"/>
        </w:rPr>
        <w:t>‎</w:t>
      </w:r>
      <w:r w:rsidR="00CA69C9" w:rsidRPr="008F6121">
        <w:rPr>
          <w:rFonts w:asciiTheme="majorBidi" w:hAnsiTheme="majorBidi" w:cstheme="majorBidi"/>
          <w:lang w:val="en-US" w:eastAsia="zh-CN"/>
        </w:rPr>
        <w:t>[3]</w:t>
      </w:r>
      <w:r w:rsidR="00FA2980" w:rsidRPr="008F6121">
        <w:rPr>
          <w:rFonts w:asciiTheme="majorBidi" w:hAnsiTheme="majorBidi" w:cstheme="majorBidi"/>
          <w:lang w:val="en-US" w:eastAsia="zh-CN"/>
        </w:rPr>
        <w:fldChar w:fldCharType="end"/>
      </w:r>
      <w:r w:rsidR="00FA2980" w:rsidRPr="008F6121">
        <w:rPr>
          <w:rFonts w:asciiTheme="majorBidi" w:hAnsiTheme="majorBidi" w:cstheme="majorBidi"/>
          <w:lang w:val="en-US" w:eastAsia="zh-CN"/>
        </w:rPr>
        <w:t xml:space="preserve">, </w:t>
      </w:r>
      <w:r w:rsidR="00185B38" w:rsidRPr="008F6121">
        <w:rPr>
          <w:rFonts w:asciiTheme="majorBidi" w:hAnsiTheme="majorBidi" w:cstheme="majorBidi"/>
          <w:lang w:val="en-US" w:eastAsia="zh-CN"/>
        </w:rPr>
        <w:t xml:space="preserve">however, no evaluation of the gain has been provided </w:t>
      </w:r>
      <w:r w:rsidR="007B0F8C" w:rsidRPr="008F6121">
        <w:rPr>
          <w:rFonts w:asciiTheme="majorBidi" w:hAnsiTheme="majorBidi" w:cstheme="majorBidi"/>
          <w:lang w:val="en-US" w:eastAsia="zh-CN"/>
        </w:rPr>
        <w:t>yet</w:t>
      </w:r>
      <w:r w:rsidR="00185B38" w:rsidRPr="008F6121">
        <w:rPr>
          <w:rFonts w:asciiTheme="majorBidi" w:hAnsiTheme="majorBidi" w:cstheme="majorBidi"/>
          <w:lang w:val="en-US" w:eastAsia="zh-CN"/>
        </w:rPr>
        <w:t xml:space="preserve">. The potential benefit of such a new trigger is that </w:t>
      </w:r>
      <w:r w:rsidR="0064182A" w:rsidRPr="008F6121">
        <w:rPr>
          <w:rFonts w:asciiTheme="majorBidi" w:hAnsiTheme="majorBidi" w:cstheme="majorBidi"/>
          <w:lang w:val="en-US" w:eastAsia="zh-CN"/>
        </w:rPr>
        <w:t xml:space="preserve">it </w:t>
      </w:r>
      <w:r w:rsidR="00185B38" w:rsidRPr="008F6121">
        <w:rPr>
          <w:rFonts w:asciiTheme="majorBidi" w:hAnsiTheme="majorBidi" w:cstheme="majorBidi"/>
          <w:lang w:val="en-US" w:eastAsia="zh-CN"/>
        </w:rPr>
        <w:t xml:space="preserve">would allow </w:t>
      </w:r>
      <w:r w:rsidR="00AB7180" w:rsidRPr="008F6121">
        <w:rPr>
          <w:rFonts w:asciiTheme="majorBidi" w:hAnsiTheme="majorBidi" w:cstheme="majorBidi"/>
          <w:lang w:val="en-US" w:eastAsia="zh-CN"/>
        </w:rPr>
        <w:t>fast adaptation</w:t>
      </w:r>
      <w:r w:rsidR="00185B38" w:rsidRPr="008F6121">
        <w:rPr>
          <w:rFonts w:asciiTheme="majorBidi" w:hAnsiTheme="majorBidi" w:cstheme="majorBidi"/>
          <w:lang w:val="en-US" w:eastAsia="zh-CN"/>
        </w:rPr>
        <w:t xml:space="preserve"> to change</w:t>
      </w:r>
      <w:r w:rsidR="00AB7180" w:rsidRPr="008F6121">
        <w:rPr>
          <w:rFonts w:asciiTheme="majorBidi" w:hAnsiTheme="majorBidi" w:cstheme="majorBidi"/>
          <w:lang w:val="en-US" w:eastAsia="zh-CN"/>
        </w:rPr>
        <w:t>s in CBR levels</w:t>
      </w:r>
      <w:r w:rsidR="00185B38" w:rsidRPr="008F6121">
        <w:rPr>
          <w:rFonts w:asciiTheme="majorBidi" w:hAnsiTheme="majorBidi" w:cstheme="majorBidi"/>
          <w:lang w:val="en-US" w:eastAsia="zh-CN"/>
        </w:rPr>
        <w:t>. However, when considering additional reselection triggers it is important to strike the right balance:</w:t>
      </w:r>
    </w:p>
    <w:p w14:paraId="755AA212" w14:textId="3D0AAC4F" w:rsidR="00185B38" w:rsidRPr="008F6121" w:rsidRDefault="00185B38" w:rsidP="00185B38">
      <w:pPr>
        <w:pStyle w:val="ListParagraph"/>
        <w:numPr>
          <w:ilvl w:val="0"/>
          <w:numId w:val="17"/>
        </w:numPr>
        <w:rPr>
          <w:rFonts w:asciiTheme="majorBidi" w:hAnsiTheme="majorBidi" w:cstheme="majorBidi"/>
          <w:lang w:val="en-US" w:eastAsia="zh-CN"/>
        </w:rPr>
      </w:pPr>
      <w:r w:rsidRPr="008F6121">
        <w:rPr>
          <w:rFonts w:asciiTheme="majorBidi" w:hAnsiTheme="majorBidi" w:cstheme="majorBidi"/>
          <w:lang w:val="en-US" w:eastAsia="zh-CN"/>
        </w:rPr>
        <w:t>On the one hand, the mechanism needs to be reasonably fast in adapting to changes in the environment;</w:t>
      </w:r>
    </w:p>
    <w:p w14:paraId="60B7EB43" w14:textId="1D066402" w:rsidR="00185B38" w:rsidRPr="008F6121" w:rsidRDefault="00185B38" w:rsidP="00185B38">
      <w:pPr>
        <w:pStyle w:val="ListParagraph"/>
        <w:numPr>
          <w:ilvl w:val="0"/>
          <w:numId w:val="17"/>
        </w:numPr>
        <w:rPr>
          <w:rFonts w:asciiTheme="majorBidi" w:hAnsiTheme="majorBidi" w:cstheme="majorBidi"/>
          <w:lang w:val="en-US" w:eastAsia="zh-CN"/>
        </w:rPr>
      </w:pPr>
      <w:r w:rsidRPr="008F6121">
        <w:rPr>
          <w:rFonts w:asciiTheme="majorBidi" w:hAnsiTheme="majorBidi" w:cstheme="majorBidi"/>
          <w:lang w:val="en-US" w:eastAsia="zh-CN"/>
        </w:rPr>
        <w:t>On the other hand, too frequent reselection degrades collision avoidance based on sensing.</w:t>
      </w:r>
    </w:p>
    <w:p w14:paraId="1C30545C" w14:textId="77777777" w:rsidR="008F6121" w:rsidRDefault="008F6121" w:rsidP="003A25B0">
      <w:pPr>
        <w:rPr>
          <w:rFonts w:asciiTheme="majorBidi" w:hAnsiTheme="majorBidi" w:cstheme="majorBidi"/>
          <w:lang w:val="en-US" w:eastAsia="zh-CN"/>
        </w:rPr>
      </w:pPr>
    </w:p>
    <w:p w14:paraId="135FD713" w14:textId="3472338C" w:rsidR="003A25B0" w:rsidRPr="008F6121" w:rsidRDefault="00185B38" w:rsidP="003A25B0">
      <w:pPr>
        <w:rPr>
          <w:rFonts w:asciiTheme="majorBidi" w:hAnsiTheme="majorBidi" w:cstheme="majorBidi"/>
          <w:lang w:val="en-US" w:eastAsia="zh-CN"/>
        </w:rPr>
      </w:pPr>
      <w:r w:rsidRPr="008F6121">
        <w:rPr>
          <w:rFonts w:asciiTheme="majorBidi" w:hAnsiTheme="majorBidi" w:cstheme="majorBidi"/>
          <w:lang w:val="en-US" w:eastAsia="zh-CN"/>
        </w:rPr>
        <w:t>The existing resource reselection trigger based on SL_RESOURCE_RESELECTION_COUNTER was designed to provide a suitable tradeoff and it seems likely that it is sufficient also in the carrier aggregation scenario. Hence we propose to confirm the working assumption:</w:t>
      </w:r>
    </w:p>
    <w:p w14:paraId="0DC08DE3" w14:textId="77777777" w:rsidR="003A25B0" w:rsidRPr="008F6121" w:rsidRDefault="003A25B0" w:rsidP="003A25B0">
      <w:pPr>
        <w:rPr>
          <w:rFonts w:asciiTheme="majorBidi" w:hAnsiTheme="majorBidi" w:cstheme="majorBidi"/>
          <w:lang w:val="en-US" w:eastAsia="zh-CN"/>
        </w:rPr>
      </w:pPr>
    </w:p>
    <w:p w14:paraId="26529085" w14:textId="157865E3" w:rsidR="00481F46" w:rsidRPr="008F6121" w:rsidRDefault="00481F46" w:rsidP="00D7616F">
      <w:pPr>
        <w:rPr>
          <w:rFonts w:asciiTheme="majorBidi" w:hAnsiTheme="majorBidi" w:cstheme="majorBidi"/>
          <w:b/>
          <w:bCs/>
          <w:lang w:val="en-US" w:eastAsia="zh-CN"/>
        </w:rPr>
      </w:pPr>
      <w:bookmarkStart w:id="0" w:name="P_WA"/>
      <w:r w:rsidRPr="008F6121">
        <w:rPr>
          <w:rFonts w:asciiTheme="majorBidi" w:hAnsiTheme="majorBidi" w:cstheme="majorBidi"/>
          <w:b/>
          <w:bCs/>
          <w:lang w:val="en-US" w:eastAsia="zh-CN"/>
        </w:rPr>
        <w:t xml:space="preserve">Proposal </w:t>
      </w:r>
      <w:bookmarkStart w:id="1" w:name="_Hlk498730873"/>
      <w:r w:rsidRPr="008F6121">
        <w:rPr>
          <w:rFonts w:asciiTheme="majorBidi" w:hAnsiTheme="majorBidi" w:cstheme="majorBidi"/>
          <w:b/>
          <w:bCs/>
          <w:lang w:val="en-US" w:eastAsia="zh-CN"/>
        </w:rPr>
        <w:fldChar w:fldCharType="begin"/>
      </w:r>
      <w:r w:rsidRPr="008F6121">
        <w:rPr>
          <w:rFonts w:asciiTheme="majorBidi" w:hAnsiTheme="majorBidi" w:cstheme="majorBidi"/>
          <w:b/>
          <w:bCs/>
          <w:lang w:val="en-US" w:eastAsia="zh-CN"/>
        </w:rPr>
        <w:instrText xml:space="preserve"> SEQ Proposal \* Arabic </w:instrText>
      </w:r>
      <w:r w:rsidRPr="008F6121">
        <w:rPr>
          <w:rFonts w:asciiTheme="majorBidi" w:hAnsiTheme="majorBidi" w:cstheme="majorBidi"/>
          <w:b/>
          <w:bCs/>
          <w:lang w:val="en-US" w:eastAsia="zh-CN"/>
        </w:rPr>
        <w:fldChar w:fldCharType="separate"/>
      </w:r>
      <w:r w:rsidR="00CA69C9" w:rsidRPr="008F6121">
        <w:rPr>
          <w:rFonts w:asciiTheme="majorBidi" w:hAnsiTheme="majorBidi" w:cstheme="majorBidi"/>
          <w:b/>
          <w:bCs/>
          <w:noProof/>
          <w:lang w:val="en-US" w:eastAsia="zh-CN"/>
        </w:rPr>
        <w:t>1</w:t>
      </w:r>
      <w:r w:rsidRPr="008F6121">
        <w:rPr>
          <w:rFonts w:asciiTheme="majorBidi" w:hAnsiTheme="majorBidi" w:cstheme="majorBidi"/>
          <w:b/>
          <w:bCs/>
          <w:lang w:val="en-US" w:eastAsia="zh-CN"/>
        </w:rPr>
        <w:fldChar w:fldCharType="end"/>
      </w:r>
      <w:bookmarkEnd w:id="1"/>
      <w:r w:rsidRPr="008F6121">
        <w:rPr>
          <w:rFonts w:asciiTheme="majorBidi" w:hAnsiTheme="majorBidi" w:cstheme="majorBidi"/>
          <w:b/>
          <w:bCs/>
          <w:lang w:val="en-US" w:eastAsia="zh-CN"/>
        </w:rPr>
        <w:t xml:space="preserve">: </w:t>
      </w:r>
      <w:r w:rsidR="00C55E61" w:rsidRPr="008F6121">
        <w:rPr>
          <w:rFonts w:asciiTheme="majorBidi" w:hAnsiTheme="majorBidi" w:cstheme="majorBidi"/>
          <w:b/>
          <w:bCs/>
          <w:lang w:val="en-US" w:eastAsia="zh-CN"/>
        </w:rPr>
        <w:t xml:space="preserve">Confirm the </w:t>
      </w:r>
      <w:r w:rsidR="00917725" w:rsidRPr="008F6121">
        <w:rPr>
          <w:rFonts w:asciiTheme="majorBidi" w:hAnsiTheme="majorBidi" w:cstheme="majorBidi"/>
          <w:b/>
          <w:bCs/>
          <w:lang w:val="en-US" w:eastAsia="zh-CN"/>
        </w:rPr>
        <w:t xml:space="preserve">RAN1#90b </w:t>
      </w:r>
      <w:r w:rsidR="00C55E61" w:rsidRPr="008F6121">
        <w:rPr>
          <w:rFonts w:asciiTheme="majorBidi" w:hAnsiTheme="majorBidi" w:cstheme="majorBidi"/>
          <w:b/>
          <w:bCs/>
          <w:lang w:val="en-US" w:eastAsia="zh-CN"/>
        </w:rPr>
        <w:t>working assumption on TX carrier (re)selection</w:t>
      </w:r>
      <w:r w:rsidRPr="008F6121">
        <w:rPr>
          <w:rFonts w:asciiTheme="majorBidi" w:hAnsiTheme="majorBidi" w:cstheme="majorBidi"/>
          <w:b/>
          <w:bCs/>
          <w:lang w:val="en-US" w:eastAsia="zh-CN"/>
        </w:rPr>
        <w:t>.</w:t>
      </w:r>
    </w:p>
    <w:bookmarkEnd w:id="0"/>
    <w:p w14:paraId="41F7B85D" w14:textId="1E53AE18" w:rsidR="00ED1977" w:rsidRPr="008F6121" w:rsidRDefault="00ED1977" w:rsidP="00FC58B1">
      <w:pPr>
        <w:rPr>
          <w:rFonts w:asciiTheme="majorBidi" w:hAnsiTheme="majorBidi" w:cstheme="majorBidi"/>
          <w:lang w:val="en-US" w:eastAsia="zh-CN"/>
        </w:rPr>
      </w:pPr>
    </w:p>
    <w:p w14:paraId="0B4A80D9" w14:textId="08859161" w:rsidR="00185B38" w:rsidRPr="008F6121" w:rsidRDefault="00185B38" w:rsidP="00FC58B1">
      <w:pPr>
        <w:rPr>
          <w:rFonts w:asciiTheme="majorBidi" w:hAnsiTheme="majorBidi" w:cstheme="majorBidi"/>
          <w:lang w:val="en-US" w:eastAsia="zh-CN"/>
        </w:rPr>
      </w:pPr>
      <w:r w:rsidRPr="008F6121">
        <w:rPr>
          <w:rFonts w:asciiTheme="majorBidi" w:hAnsiTheme="majorBidi" w:cstheme="majorBidi"/>
          <w:lang w:val="en-US" w:eastAsia="zh-CN"/>
        </w:rPr>
        <w:t xml:space="preserve">Regarding the introduction of additional rules for resource exclusion it seems that a response from RAN4 is required to understand the full picture. </w:t>
      </w:r>
    </w:p>
    <w:p w14:paraId="3C199693" w14:textId="233FE93D" w:rsidR="00185B38" w:rsidRPr="008F6121" w:rsidRDefault="00185B38" w:rsidP="00185B38">
      <w:pPr>
        <w:rPr>
          <w:rFonts w:asciiTheme="majorBidi" w:hAnsiTheme="majorBidi" w:cstheme="majorBidi"/>
          <w:lang w:val="en-US" w:eastAsia="zh-CN"/>
        </w:rPr>
      </w:pPr>
      <w:bookmarkStart w:id="2" w:name="Obs_AddExcl"/>
      <w:r w:rsidRPr="008F6121">
        <w:rPr>
          <w:rFonts w:asciiTheme="majorBidi" w:hAnsiTheme="majorBidi" w:cstheme="majorBidi"/>
          <w:b/>
          <w:bCs/>
          <w:lang w:val="en-US" w:eastAsia="zh-CN"/>
        </w:rPr>
        <w:t xml:space="preserve">Observation </w:t>
      </w:r>
      <w:bookmarkStart w:id="3" w:name="_Hlk498730836"/>
      <w:r w:rsidRPr="008F6121">
        <w:rPr>
          <w:rFonts w:asciiTheme="majorBidi" w:hAnsiTheme="majorBidi" w:cstheme="majorBidi"/>
          <w:b/>
          <w:bCs/>
          <w:lang w:val="en-US" w:eastAsia="zh-CN"/>
        </w:rPr>
        <w:fldChar w:fldCharType="begin"/>
      </w:r>
      <w:r w:rsidRPr="008F6121">
        <w:rPr>
          <w:rFonts w:asciiTheme="majorBidi" w:hAnsiTheme="majorBidi" w:cstheme="majorBidi"/>
          <w:b/>
          <w:bCs/>
          <w:lang w:val="en-US" w:eastAsia="zh-CN"/>
        </w:rPr>
        <w:instrText xml:space="preserve"> SEQ Observation \* Arabic </w:instrText>
      </w:r>
      <w:r w:rsidRPr="008F6121">
        <w:rPr>
          <w:rFonts w:asciiTheme="majorBidi" w:hAnsiTheme="majorBidi" w:cstheme="majorBidi"/>
          <w:b/>
          <w:bCs/>
          <w:lang w:val="en-US" w:eastAsia="zh-CN"/>
        </w:rPr>
        <w:fldChar w:fldCharType="separate"/>
      </w:r>
      <w:r w:rsidR="00CA69C9" w:rsidRPr="008F6121">
        <w:rPr>
          <w:rFonts w:asciiTheme="majorBidi" w:hAnsiTheme="majorBidi" w:cstheme="majorBidi"/>
          <w:b/>
          <w:bCs/>
          <w:noProof/>
          <w:lang w:val="en-US" w:eastAsia="zh-CN"/>
        </w:rPr>
        <w:t>1</w:t>
      </w:r>
      <w:r w:rsidRPr="008F6121">
        <w:rPr>
          <w:rFonts w:asciiTheme="majorBidi" w:hAnsiTheme="majorBidi" w:cstheme="majorBidi"/>
          <w:b/>
          <w:bCs/>
          <w:lang w:val="en-US" w:eastAsia="zh-CN"/>
        </w:rPr>
        <w:fldChar w:fldCharType="end"/>
      </w:r>
      <w:bookmarkEnd w:id="3"/>
      <w:r w:rsidRPr="008F6121">
        <w:rPr>
          <w:rFonts w:asciiTheme="majorBidi" w:hAnsiTheme="majorBidi" w:cstheme="majorBidi"/>
          <w:b/>
          <w:bCs/>
          <w:lang w:val="en-US" w:eastAsia="zh-CN"/>
        </w:rPr>
        <w:t xml:space="preserve">: </w:t>
      </w:r>
      <w:r w:rsidR="00D252A2" w:rsidRPr="008F6121">
        <w:rPr>
          <w:rFonts w:asciiTheme="majorBidi" w:hAnsiTheme="majorBidi" w:cstheme="majorBidi"/>
          <w:b/>
          <w:bCs/>
          <w:lang w:val="en-US" w:eastAsia="zh-CN"/>
        </w:rPr>
        <w:t>Feedback from RAN4 is required before the question of additional rules for resource exclusion can be settled.</w:t>
      </w:r>
      <w:bookmarkEnd w:id="2"/>
    </w:p>
    <w:p w14:paraId="7419C525" w14:textId="77777777" w:rsidR="007A3EA4" w:rsidRPr="00FC58B1" w:rsidRDefault="007A3EA4" w:rsidP="00FC58B1">
      <w:pPr>
        <w:rPr>
          <w:lang w:val="en-US" w:eastAsia="zh-CN"/>
        </w:rPr>
      </w:pPr>
    </w:p>
    <w:p w14:paraId="4D4B659D" w14:textId="77777777" w:rsidR="0010510D" w:rsidRDefault="0010510D" w:rsidP="005E2BEC">
      <w:pPr>
        <w:rPr>
          <w:lang w:eastAsia="zh-CN"/>
        </w:rPr>
      </w:pPr>
    </w:p>
    <w:p w14:paraId="276C161A" w14:textId="77777777" w:rsidR="000D2D9E" w:rsidRPr="00A272F4" w:rsidRDefault="000D2D9E" w:rsidP="000D2D9E">
      <w:pPr>
        <w:pStyle w:val="Heading1"/>
        <w:spacing w:after="120"/>
        <w:jc w:val="both"/>
        <w:rPr>
          <w:lang w:val="en-US"/>
        </w:rPr>
      </w:pPr>
      <w:r w:rsidRPr="00A272F4">
        <w:rPr>
          <w:lang w:val="en-US"/>
        </w:rPr>
        <w:t>Conclusions</w:t>
      </w:r>
    </w:p>
    <w:p w14:paraId="61E1D750" w14:textId="3179E44E" w:rsidR="00147DC9" w:rsidRDefault="000D2D9E" w:rsidP="00ED066E">
      <w:pPr>
        <w:jc w:val="both"/>
        <w:rPr>
          <w:lang w:val="en-US"/>
        </w:rPr>
      </w:pPr>
      <w:r w:rsidRPr="00A272F4">
        <w:rPr>
          <w:lang w:val="en-US"/>
        </w:rPr>
        <w:t xml:space="preserve">In this </w:t>
      </w:r>
      <w:r w:rsidR="00691255" w:rsidRPr="00A272F4">
        <w:rPr>
          <w:lang w:val="en-US"/>
        </w:rPr>
        <w:t>contribution,</w:t>
      </w:r>
      <w:bookmarkStart w:id="4" w:name="_GoBack"/>
      <w:bookmarkEnd w:id="4"/>
      <w:r w:rsidR="00ED066E">
        <w:rPr>
          <w:lang w:val="en-US"/>
        </w:rPr>
        <w:t xml:space="preserve"> we discussed </w:t>
      </w:r>
      <w:r w:rsidR="00CA69C9" w:rsidRPr="00DE2AF7">
        <w:rPr>
          <w:lang w:val="en-US"/>
        </w:rPr>
        <w:t>resource selection and carrier selection to support mode-4 transmission with PC5 carrier aggregatio</w:t>
      </w:r>
      <w:r w:rsidR="00CA69C9">
        <w:rPr>
          <w:lang w:val="en-US"/>
        </w:rPr>
        <w:t>n and make the following observations and proposals:</w:t>
      </w:r>
      <w:r w:rsidR="00ED066E">
        <w:rPr>
          <w:lang w:val="en-US"/>
        </w:rPr>
        <w:t xml:space="preserve"> </w:t>
      </w:r>
    </w:p>
    <w:bookmarkStart w:id="5" w:name="_Hlk498731102"/>
    <w:p w14:paraId="3F7059EE" w14:textId="77777777" w:rsidR="00CA69C9" w:rsidRDefault="003F3B93" w:rsidP="00D7616F">
      <w:pPr>
        <w:rPr>
          <w:b/>
          <w:bCs/>
          <w:lang w:val="en-US" w:eastAsia="zh-CN"/>
        </w:rPr>
      </w:pPr>
      <w:r>
        <w:rPr>
          <w:lang w:val="en-US"/>
        </w:rPr>
        <w:fldChar w:fldCharType="begin"/>
      </w:r>
      <w:r>
        <w:rPr>
          <w:lang w:val="en-US"/>
        </w:rPr>
        <w:instrText xml:space="preserve"> REF </w:instrText>
      </w:r>
      <w:r w:rsidR="00DC7C86">
        <w:rPr>
          <w:lang w:val="en-US"/>
        </w:rPr>
        <w:instrText>P_WA</w:instrText>
      </w:r>
      <w:r>
        <w:rPr>
          <w:lang w:val="en-US"/>
        </w:rPr>
        <w:instrText xml:space="preserve"> \h </w:instrText>
      </w:r>
      <w:r>
        <w:rPr>
          <w:lang w:val="en-US"/>
        </w:rPr>
      </w:r>
      <w:r>
        <w:rPr>
          <w:lang w:val="en-US"/>
        </w:rPr>
        <w:fldChar w:fldCharType="separate"/>
      </w:r>
      <w:r w:rsidR="00CA69C9" w:rsidRPr="007F1A3D">
        <w:rPr>
          <w:b/>
          <w:bCs/>
          <w:lang w:val="en-US" w:eastAsia="zh-CN"/>
        </w:rPr>
        <w:t>Proposal</w:t>
      </w:r>
      <w:r w:rsidR="00CA69C9">
        <w:rPr>
          <w:b/>
          <w:bCs/>
          <w:lang w:val="en-US" w:eastAsia="zh-CN"/>
        </w:rPr>
        <w:t xml:space="preserve"> </w:t>
      </w:r>
      <w:r w:rsidR="00CA69C9">
        <w:rPr>
          <w:b/>
          <w:bCs/>
          <w:noProof/>
          <w:lang w:val="en-US" w:eastAsia="zh-CN"/>
        </w:rPr>
        <w:t>1</w:t>
      </w:r>
      <w:r w:rsidR="00CA69C9" w:rsidRPr="007F1A3D">
        <w:rPr>
          <w:b/>
          <w:bCs/>
          <w:lang w:val="en-US" w:eastAsia="zh-CN"/>
        </w:rPr>
        <w:t xml:space="preserve">: </w:t>
      </w:r>
      <w:r w:rsidR="00CA69C9">
        <w:rPr>
          <w:b/>
          <w:bCs/>
          <w:lang w:val="en-US" w:eastAsia="zh-CN"/>
        </w:rPr>
        <w:t>Confirm the RAN1#90b working assumption on TX carrier (re)selection</w:t>
      </w:r>
      <w:r w:rsidR="00CA69C9" w:rsidRPr="007F1A3D">
        <w:rPr>
          <w:b/>
          <w:bCs/>
          <w:lang w:val="en-US" w:eastAsia="zh-CN"/>
        </w:rPr>
        <w:t>.</w:t>
      </w:r>
    </w:p>
    <w:p w14:paraId="7F0137AD" w14:textId="10C9217C" w:rsidR="003F3B93" w:rsidRDefault="003F3B93" w:rsidP="00ED066E">
      <w:pPr>
        <w:jc w:val="both"/>
        <w:rPr>
          <w:lang w:val="en-US"/>
        </w:rPr>
      </w:pPr>
      <w:r>
        <w:rPr>
          <w:lang w:val="en-US"/>
        </w:rPr>
        <w:fldChar w:fldCharType="end"/>
      </w:r>
    </w:p>
    <w:bookmarkEnd w:id="5"/>
    <w:p w14:paraId="5ADF599F" w14:textId="4B47AEC2" w:rsidR="0070042A" w:rsidRPr="006307C2" w:rsidRDefault="0035172D" w:rsidP="005E2BEC">
      <w:pPr>
        <w:rPr>
          <w:lang w:eastAsia="zh-CN"/>
        </w:rPr>
      </w:pPr>
      <w:r>
        <w:rPr>
          <w:lang w:eastAsia="zh-CN"/>
        </w:rPr>
        <w:fldChar w:fldCharType="begin"/>
      </w:r>
      <w:r>
        <w:rPr>
          <w:lang w:eastAsia="zh-CN"/>
        </w:rPr>
        <w:instrText xml:space="preserve"> </w:instrText>
      </w:r>
      <w:r>
        <w:rPr>
          <w:rFonts w:hint="eastAsia"/>
          <w:lang w:eastAsia="zh-CN"/>
        </w:rPr>
        <w:instrText xml:space="preserve">REF </w:instrText>
      </w:r>
      <w:r w:rsidR="00DC7C86">
        <w:rPr>
          <w:lang w:eastAsia="zh-CN"/>
        </w:rPr>
        <w:instrText>Obs_</w:instrText>
      </w:r>
      <w:r w:rsidR="006165A5">
        <w:rPr>
          <w:lang w:eastAsia="zh-CN"/>
        </w:rPr>
        <w:instrText>AddE</w:instrText>
      </w:r>
      <w:r w:rsidR="00DC7C86">
        <w:rPr>
          <w:lang w:eastAsia="zh-CN"/>
        </w:rPr>
        <w:instrText>xcl</w:instrText>
      </w:r>
      <w:r>
        <w:rPr>
          <w:rFonts w:hint="eastAsia"/>
          <w:lang w:eastAsia="zh-CN"/>
        </w:rPr>
        <w:instrText xml:space="preserve"> \h</w:instrText>
      </w:r>
      <w:r>
        <w:rPr>
          <w:lang w:eastAsia="zh-CN"/>
        </w:rPr>
        <w:instrText xml:space="preserve"> </w:instrText>
      </w:r>
      <w:r>
        <w:rPr>
          <w:lang w:eastAsia="zh-CN"/>
        </w:rPr>
      </w:r>
      <w:r>
        <w:rPr>
          <w:lang w:eastAsia="zh-CN"/>
        </w:rPr>
        <w:fldChar w:fldCharType="separate"/>
      </w:r>
      <w:r w:rsidR="00CA69C9">
        <w:rPr>
          <w:b/>
          <w:bCs/>
          <w:lang w:val="en-US" w:eastAsia="zh-CN"/>
        </w:rPr>
        <w:t xml:space="preserve">Observation </w:t>
      </w:r>
      <w:r w:rsidR="00CA69C9">
        <w:rPr>
          <w:b/>
          <w:bCs/>
          <w:noProof/>
          <w:lang w:val="en-US" w:eastAsia="zh-CN"/>
        </w:rPr>
        <w:t>1</w:t>
      </w:r>
      <w:r w:rsidR="00CA69C9" w:rsidRPr="007F1A3D">
        <w:rPr>
          <w:b/>
          <w:bCs/>
          <w:lang w:val="en-US" w:eastAsia="zh-CN"/>
        </w:rPr>
        <w:t xml:space="preserve">: </w:t>
      </w:r>
      <w:r w:rsidR="00CA69C9">
        <w:rPr>
          <w:b/>
          <w:bCs/>
          <w:lang w:val="en-US" w:eastAsia="zh-CN"/>
        </w:rPr>
        <w:t>Feedback from RAN4 is required before the question of additional rules for resource exclusion can be settled.</w:t>
      </w:r>
      <w:r>
        <w:rPr>
          <w:lang w:eastAsia="zh-CN"/>
        </w:rPr>
        <w:fldChar w:fldCharType="end"/>
      </w:r>
    </w:p>
    <w:p w14:paraId="68530F37" w14:textId="77777777" w:rsidR="000D2D9E" w:rsidRPr="000D2D9E" w:rsidRDefault="000D2D9E" w:rsidP="005E2BEC">
      <w:pPr>
        <w:rPr>
          <w:lang w:eastAsia="zh-CN"/>
        </w:rPr>
      </w:pPr>
    </w:p>
    <w:p w14:paraId="78C89FD9"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C20A6F8" w14:textId="77777777" w:rsidR="0035172D" w:rsidRDefault="0035172D" w:rsidP="00053A24">
      <w:pPr>
        <w:widowControl w:val="0"/>
        <w:numPr>
          <w:ilvl w:val="0"/>
          <w:numId w:val="2"/>
        </w:numPr>
        <w:tabs>
          <w:tab w:val="num" w:pos="708"/>
        </w:tabs>
        <w:spacing w:after="120"/>
        <w:jc w:val="both"/>
        <w:rPr>
          <w:lang w:val="en-US" w:eastAsia="zh-CN"/>
        </w:rPr>
      </w:pPr>
      <w:bookmarkStart w:id="6" w:name="_Ref494031343"/>
      <w:r w:rsidRPr="0035172D">
        <w:rPr>
          <w:lang w:val="en-US" w:eastAsia="zh-CN"/>
        </w:rPr>
        <w:t>RP-171740</w:t>
      </w:r>
      <w:r>
        <w:rPr>
          <w:lang w:val="en-US" w:eastAsia="zh-CN"/>
        </w:rPr>
        <w:t xml:space="preserve">, </w:t>
      </w:r>
      <w:r w:rsidR="00053A24">
        <w:rPr>
          <w:lang w:val="en-US" w:eastAsia="zh-CN"/>
        </w:rPr>
        <w:t>WID “</w:t>
      </w:r>
      <w:r w:rsidR="00053A24" w:rsidRPr="00053A24">
        <w:rPr>
          <w:lang w:val="en-US" w:eastAsia="zh-CN"/>
        </w:rPr>
        <w:t>V2X phase 2 based on LTE</w:t>
      </w:r>
      <w:r w:rsidR="00053A24">
        <w:rPr>
          <w:lang w:val="en-US" w:eastAsia="zh-CN"/>
        </w:rPr>
        <w:t>”</w:t>
      </w:r>
      <w:bookmarkEnd w:id="6"/>
    </w:p>
    <w:p w14:paraId="072E3412" w14:textId="5350929F" w:rsidR="00861122" w:rsidRDefault="002F7C82" w:rsidP="00EC4A51">
      <w:pPr>
        <w:widowControl w:val="0"/>
        <w:numPr>
          <w:ilvl w:val="0"/>
          <w:numId w:val="2"/>
        </w:numPr>
        <w:tabs>
          <w:tab w:val="num" w:pos="708"/>
        </w:tabs>
        <w:spacing w:after="120"/>
        <w:jc w:val="both"/>
        <w:rPr>
          <w:lang w:val="en-US" w:eastAsia="zh-CN"/>
        </w:rPr>
      </w:pPr>
      <w:bookmarkStart w:id="7" w:name="_Ref494031320"/>
      <w:r>
        <w:rPr>
          <w:rFonts w:hint="eastAsia"/>
          <w:lang w:val="en-US" w:eastAsia="zh-CN"/>
        </w:rPr>
        <w:t xml:space="preserve">Chairman notes RAN1 </w:t>
      </w:r>
      <w:r w:rsidR="00EC4A51">
        <w:rPr>
          <w:lang w:val="en-US" w:eastAsia="zh-CN"/>
        </w:rPr>
        <w:t>#90</w:t>
      </w:r>
      <w:bookmarkEnd w:id="7"/>
      <w:r w:rsidR="00267D7C">
        <w:rPr>
          <w:lang w:val="en-US" w:eastAsia="zh-CN"/>
        </w:rPr>
        <w:t>bis</w:t>
      </w:r>
    </w:p>
    <w:p w14:paraId="5515C84F" w14:textId="39AAA468" w:rsidR="00FA2980" w:rsidRDefault="00FA2980" w:rsidP="00FA2980">
      <w:pPr>
        <w:widowControl w:val="0"/>
        <w:numPr>
          <w:ilvl w:val="0"/>
          <w:numId w:val="2"/>
        </w:numPr>
        <w:tabs>
          <w:tab w:val="num" w:pos="708"/>
        </w:tabs>
        <w:spacing w:after="120"/>
        <w:jc w:val="both"/>
        <w:rPr>
          <w:lang w:val="en-US" w:eastAsia="zh-CN"/>
        </w:rPr>
      </w:pPr>
      <w:bookmarkStart w:id="8" w:name="_Ref498731643"/>
      <w:r w:rsidRPr="00FA2980">
        <w:rPr>
          <w:lang w:val="en-US" w:eastAsia="zh-CN"/>
        </w:rPr>
        <w:t>R1-1718036 Guangdong OPPO Mobile Telecom</w:t>
      </w:r>
      <w:bookmarkEnd w:id="8"/>
    </w:p>
    <w:p w14:paraId="67D5E788" w14:textId="77777777"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62BD0" w14:textId="77777777" w:rsidR="008960E7" w:rsidRDefault="008960E7">
      <w:r>
        <w:separator/>
      </w:r>
    </w:p>
  </w:endnote>
  <w:endnote w:type="continuationSeparator" w:id="0">
    <w:p w14:paraId="1E7CB811" w14:textId="77777777" w:rsidR="008960E7" w:rsidRDefault="0089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ＭＳ 明朝"/>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A8C3D" w14:textId="77777777" w:rsidR="008960E7" w:rsidRDefault="008960E7">
      <w:r>
        <w:separator/>
      </w:r>
    </w:p>
  </w:footnote>
  <w:footnote w:type="continuationSeparator" w:id="0">
    <w:p w14:paraId="0AFE5068" w14:textId="77777777" w:rsidR="008960E7" w:rsidRDefault="00896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cs="Times New Roman" w:hint="default"/>
      </w:rPr>
    </w:lvl>
    <w:lvl w:ilvl="1" w:tplc="3A94D17E">
      <w:start w:val="1"/>
      <w:numFmt w:val="bullet"/>
      <w:lvlText w:val="–"/>
      <w:lvlJc w:val="left"/>
      <w:pPr>
        <w:tabs>
          <w:tab w:val="num" w:pos="1440"/>
        </w:tabs>
        <w:ind w:left="1440" w:hanging="360"/>
      </w:pPr>
      <w:rPr>
        <w:rFonts w:ascii="Arial" w:hAnsi="Arial" w:cs="Times New Roman" w:hint="default"/>
      </w:rPr>
    </w:lvl>
    <w:lvl w:ilvl="2" w:tplc="639CD18E">
      <w:numFmt w:val="bullet"/>
      <w:lvlText w:val="•"/>
      <w:lvlJc w:val="left"/>
      <w:pPr>
        <w:tabs>
          <w:tab w:val="num" w:pos="2160"/>
        </w:tabs>
        <w:ind w:left="2160" w:hanging="360"/>
      </w:pPr>
      <w:rPr>
        <w:rFonts w:ascii="Arial" w:hAnsi="Arial" w:cs="Times New Roman" w:hint="default"/>
      </w:rPr>
    </w:lvl>
    <w:lvl w:ilvl="3" w:tplc="EAB4ADF8">
      <w:start w:val="1"/>
      <w:numFmt w:val="bullet"/>
      <w:lvlText w:val="–"/>
      <w:lvlJc w:val="left"/>
      <w:pPr>
        <w:tabs>
          <w:tab w:val="num" w:pos="2880"/>
        </w:tabs>
        <w:ind w:left="2880" w:hanging="360"/>
      </w:pPr>
      <w:rPr>
        <w:rFonts w:ascii="Arial" w:hAnsi="Arial" w:cs="Times New Roman" w:hint="default"/>
      </w:rPr>
    </w:lvl>
    <w:lvl w:ilvl="4" w:tplc="A4DAD7B0">
      <w:start w:val="1"/>
      <w:numFmt w:val="bullet"/>
      <w:lvlText w:val="–"/>
      <w:lvlJc w:val="left"/>
      <w:pPr>
        <w:tabs>
          <w:tab w:val="num" w:pos="3600"/>
        </w:tabs>
        <w:ind w:left="3600" w:hanging="360"/>
      </w:pPr>
      <w:rPr>
        <w:rFonts w:ascii="Arial" w:hAnsi="Arial" w:cs="Times New Roman" w:hint="default"/>
      </w:rPr>
    </w:lvl>
    <w:lvl w:ilvl="5" w:tplc="323A42C8">
      <w:start w:val="1"/>
      <w:numFmt w:val="bullet"/>
      <w:lvlText w:val="–"/>
      <w:lvlJc w:val="left"/>
      <w:pPr>
        <w:tabs>
          <w:tab w:val="num" w:pos="4320"/>
        </w:tabs>
        <w:ind w:left="4320" w:hanging="360"/>
      </w:pPr>
      <w:rPr>
        <w:rFonts w:ascii="Arial" w:hAnsi="Arial" w:cs="Times New Roman" w:hint="default"/>
      </w:rPr>
    </w:lvl>
    <w:lvl w:ilvl="6" w:tplc="5D948196">
      <w:start w:val="1"/>
      <w:numFmt w:val="bullet"/>
      <w:lvlText w:val="–"/>
      <w:lvlJc w:val="left"/>
      <w:pPr>
        <w:tabs>
          <w:tab w:val="num" w:pos="5040"/>
        </w:tabs>
        <w:ind w:left="5040" w:hanging="360"/>
      </w:pPr>
      <w:rPr>
        <w:rFonts w:ascii="Arial" w:hAnsi="Arial" w:cs="Times New Roman" w:hint="default"/>
      </w:rPr>
    </w:lvl>
    <w:lvl w:ilvl="7" w:tplc="BDBEBEA6">
      <w:start w:val="1"/>
      <w:numFmt w:val="bullet"/>
      <w:lvlText w:val="–"/>
      <w:lvlJc w:val="left"/>
      <w:pPr>
        <w:tabs>
          <w:tab w:val="num" w:pos="5760"/>
        </w:tabs>
        <w:ind w:left="5760" w:hanging="360"/>
      </w:pPr>
      <w:rPr>
        <w:rFonts w:ascii="Arial" w:hAnsi="Arial" w:cs="Times New Roman" w:hint="default"/>
      </w:rPr>
    </w:lvl>
    <w:lvl w:ilvl="8" w:tplc="7282503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803DBE"/>
    <w:multiLevelType w:val="hybridMultilevel"/>
    <w:tmpl w:val="CBF64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4"/>
  </w:num>
  <w:num w:numId="9">
    <w:abstractNumId w:val="5"/>
  </w:num>
  <w:num w:numId="10">
    <w:abstractNumId w:val="9"/>
  </w:num>
  <w:num w:numId="11">
    <w:abstractNumId w:val="16"/>
  </w:num>
  <w:num w:numId="12">
    <w:abstractNumId w:val="1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6"/>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E13"/>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D2F"/>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45"/>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4FC9"/>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2FB9"/>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0FD"/>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B38"/>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688"/>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67D7C"/>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C7D"/>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9E6"/>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5B0"/>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452"/>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B93"/>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A3A"/>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0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14"/>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7A1"/>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5A5"/>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82A"/>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255"/>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B49"/>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1F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631"/>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71A"/>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F8C"/>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0"/>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0E7"/>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21"/>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17725"/>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7EA"/>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2D7"/>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71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BE7"/>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3FCF"/>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8BD"/>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578"/>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180"/>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8C3"/>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00"/>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24"/>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5E61"/>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3CD"/>
    <w:rsid w:val="00CA4A3F"/>
    <w:rsid w:val="00CA4C14"/>
    <w:rsid w:val="00CA4FE7"/>
    <w:rsid w:val="00CA51A0"/>
    <w:rsid w:val="00CA6164"/>
    <w:rsid w:val="00CA6819"/>
    <w:rsid w:val="00CA69C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2A2"/>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C7C86"/>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AF7"/>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08"/>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D7931"/>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2DBC"/>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83C"/>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3F9E"/>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980"/>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B7DA0"/>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068"/>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02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0F8C"/>
    <w:pPr>
      <w:spacing w:after="160" w:line="259" w:lineRule="auto"/>
    </w:pPr>
    <w:rPr>
      <w:rFonts w:ascii="Times New Roman" w:eastAsiaTheme="minorHAnsi" w:hAnsi="Times New Roman"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7B0F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0F8C"/>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478868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72178">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6537-6292-4076-ACD6-72274F86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2017-09-30T07:17:00Z</dcterms:created>
  <dcterms:modified xsi:type="dcterms:W3CDTF">2017-11-18T06:17:00Z</dcterms:modified>
</cp:coreProperties>
</file>