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1CA" w:rsidRPr="004B04F8" w:rsidRDefault="00C701CA" w:rsidP="00C701CA">
      <w:pPr>
        <w:tabs>
          <w:tab w:val="center" w:pos="4536"/>
          <w:tab w:val="right" w:pos="8280"/>
          <w:tab w:val="right" w:pos="9639"/>
        </w:tabs>
        <w:ind w:right="2"/>
        <w:rPr>
          <w:rFonts w:cs="Arial"/>
          <w:b/>
          <w:bCs/>
          <w:sz w:val="28"/>
          <w:lang w:eastAsia="zh-TW"/>
        </w:rPr>
      </w:pPr>
      <w:r w:rsidRPr="0052548E">
        <w:rPr>
          <w:rFonts w:cs="Arial"/>
          <w:b/>
          <w:bCs/>
          <w:sz w:val="28"/>
        </w:rPr>
        <w:t>3GPP TSG RAN WG1 Meeting</w:t>
      </w:r>
      <w:r>
        <w:rPr>
          <w:rFonts w:cs="Arial"/>
          <w:b/>
          <w:bCs/>
          <w:sz w:val="28"/>
        </w:rPr>
        <w:t xml:space="preserve"> 91</w:t>
      </w:r>
      <w:r w:rsidRPr="0052548E">
        <w:rPr>
          <w:rFonts w:cs="Arial"/>
          <w:b/>
          <w:bCs/>
          <w:sz w:val="28"/>
        </w:rPr>
        <w:t xml:space="preserve"> </w:t>
      </w:r>
      <w:r>
        <w:rPr>
          <w:rFonts w:eastAsia="MS Mincho" w:cs="Arial"/>
          <w:b/>
          <w:bCs/>
          <w:sz w:val="28"/>
          <w:lang w:eastAsia="ja-JP"/>
        </w:rPr>
        <w:tab/>
      </w:r>
      <w:r>
        <w:rPr>
          <w:rFonts w:cs="Arial"/>
          <w:b/>
          <w:bCs/>
          <w:sz w:val="28"/>
        </w:rPr>
        <w:tab/>
      </w:r>
      <w:r>
        <w:rPr>
          <w:rFonts w:cs="Arial"/>
          <w:b/>
          <w:bCs/>
          <w:sz w:val="28"/>
        </w:rPr>
        <w:tab/>
        <w:t>R1-1</w:t>
      </w:r>
      <w:r>
        <w:rPr>
          <w:rFonts w:eastAsia="MS Mincho" w:cs="Arial"/>
          <w:b/>
          <w:bCs/>
          <w:sz w:val="28"/>
          <w:lang w:eastAsia="ja-JP"/>
        </w:rPr>
        <w:t>719</w:t>
      </w:r>
      <w:r w:rsidR="00DF004E" w:rsidRPr="004B04F8">
        <w:rPr>
          <w:rFonts w:cs="Arial" w:hint="eastAsia"/>
          <w:b/>
          <w:bCs/>
          <w:sz w:val="28"/>
          <w:lang w:eastAsia="zh-TW"/>
        </w:rPr>
        <w:t>681</w:t>
      </w:r>
    </w:p>
    <w:p w:rsidR="00C701CA" w:rsidRPr="009513AC" w:rsidRDefault="00C701CA" w:rsidP="00C701CA">
      <w:pPr>
        <w:tabs>
          <w:tab w:val="center" w:pos="4536"/>
          <w:tab w:val="right" w:pos="9072"/>
        </w:tabs>
        <w:rPr>
          <w:rFonts w:eastAsia="MS Mincho" w:cs="Arial"/>
          <w:b/>
          <w:bCs/>
          <w:sz w:val="28"/>
          <w:lang w:eastAsia="ja-JP"/>
        </w:rPr>
      </w:pPr>
      <w:r>
        <w:rPr>
          <w:rFonts w:eastAsia="MS Mincho" w:cs="Arial"/>
          <w:b/>
          <w:bCs/>
          <w:sz w:val="28"/>
          <w:lang w:eastAsia="ja-JP"/>
        </w:rPr>
        <w:t>Reno, USA, November 27</w:t>
      </w:r>
      <w:r w:rsidRPr="002970F4">
        <w:rPr>
          <w:rFonts w:eastAsia="MS Mincho" w:cs="Arial"/>
          <w:b/>
          <w:bCs/>
          <w:sz w:val="28"/>
          <w:vertAlign w:val="superscript"/>
          <w:lang w:eastAsia="ja-JP"/>
        </w:rPr>
        <w:t>th</w:t>
      </w:r>
      <w:r>
        <w:rPr>
          <w:rFonts w:eastAsia="MS Mincho" w:cs="Arial"/>
          <w:b/>
          <w:bCs/>
          <w:sz w:val="28"/>
          <w:lang w:eastAsia="ja-JP"/>
        </w:rPr>
        <w:t xml:space="preserve"> – December 1</w:t>
      </w:r>
      <w:r w:rsidRPr="002970F4">
        <w:rPr>
          <w:rFonts w:eastAsia="MS Mincho" w:cs="Arial"/>
          <w:b/>
          <w:bCs/>
          <w:sz w:val="28"/>
          <w:vertAlign w:val="superscript"/>
          <w:lang w:eastAsia="ja-JP"/>
        </w:rPr>
        <w:t>st</w:t>
      </w:r>
      <w:r>
        <w:rPr>
          <w:rFonts w:eastAsia="MS Mincho" w:cs="Arial"/>
          <w:b/>
          <w:bCs/>
          <w:sz w:val="28"/>
          <w:lang w:eastAsia="ja-JP"/>
        </w:rPr>
        <w:t>, 2017</w:t>
      </w:r>
    </w:p>
    <w:p w:rsidR="005235A6" w:rsidRDefault="005235A6" w:rsidP="005235A6">
      <w:pPr>
        <w:pStyle w:val="a8"/>
        <w:rPr>
          <w:rFonts w:ascii="Times New Roman" w:hAnsi="Times New Roman"/>
          <w:szCs w:val="20"/>
          <w:lang w:val="en-GB" w:eastAsia="zh-TW"/>
        </w:rPr>
      </w:pPr>
    </w:p>
    <w:p w:rsidR="00562B4D" w:rsidRPr="006709E1" w:rsidRDefault="00562B4D" w:rsidP="005235A6">
      <w:pPr>
        <w:pStyle w:val="a8"/>
        <w:rPr>
          <w:rFonts w:ascii="Times New Roman" w:hAnsi="Times New Roman"/>
          <w:szCs w:val="20"/>
          <w:lang w:val="en-GB" w:eastAsia="zh-TW"/>
        </w:rPr>
      </w:pPr>
    </w:p>
    <w:p w:rsidR="000D272A" w:rsidRPr="00F70422" w:rsidRDefault="000D272A" w:rsidP="000D272A">
      <w:pPr>
        <w:pStyle w:val="a8"/>
        <w:tabs>
          <w:tab w:val="left" w:pos="1800"/>
        </w:tabs>
        <w:ind w:left="1800" w:hanging="1800"/>
        <w:rPr>
          <w:szCs w:val="20"/>
          <w:lang w:eastAsia="zh-TW"/>
        </w:rPr>
      </w:pPr>
      <w:r w:rsidRPr="00F70422">
        <w:rPr>
          <w:szCs w:val="20"/>
        </w:rPr>
        <w:t>Source:</w:t>
      </w:r>
      <w:r w:rsidRPr="00F70422">
        <w:rPr>
          <w:szCs w:val="20"/>
        </w:rPr>
        <w:tab/>
      </w:r>
      <w:r w:rsidRPr="00F70422">
        <w:rPr>
          <w:szCs w:val="20"/>
          <w:lang w:eastAsia="zh-TW"/>
        </w:rPr>
        <w:t>ITRI</w:t>
      </w:r>
    </w:p>
    <w:p w:rsidR="000D272A" w:rsidRPr="00F70422" w:rsidRDefault="000D272A" w:rsidP="000D272A">
      <w:pPr>
        <w:pStyle w:val="a8"/>
        <w:tabs>
          <w:tab w:val="left" w:pos="1800"/>
        </w:tabs>
        <w:ind w:left="1800" w:hanging="1800"/>
        <w:rPr>
          <w:szCs w:val="20"/>
          <w:lang w:eastAsia="zh-TW"/>
        </w:rPr>
      </w:pPr>
      <w:r w:rsidRPr="00F70422">
        <w:rPr>
          <w:szCs w:val="20"/>
          <w:lang w:eastAsia="zh-TW"/>
        </w:rPr>
        <w:t>Title:</w:t>
      </w:r>
      <w:bookmarkStart w:id="0" w:name="Title"/>
      <w:bookmarkEnd w:id="0"/>
      <w:r w:rsidRPr="00F70422">
        <w:rPr>
          <w:szCs w:val="20"/>
          <w:lang w:eastAsia="zh-TW"/>
        </w:rPr>
        <w:tab/>
      </w:r>
      <w:r w:rsidR="00DF004E" w:rsidRPr="00DF004E">
        <w:rPr>
          <w:szCs w:val="20"/>
        </w:rPr>
        <w:t>Discussion on Resource Pool Sharing for eNB-Controlled and UE-Autonomous in V2V Communication</w:t>
      </w:r>
    </w:p>
    <w:p w:rsidR="000D272A" w:rsidRPr="00F70422" w:rsidRDefault="000D272A" w:rsidP="000D272A">
      <w:pPr>
        <w:pStyle w:val="a8"/>
        <w:tabs>
          <w:tab w:val="left" w:pos="1800"/>
          <w:tab w:val="center" w:pos="4703"/>
        </w:tabs>
        <w:rPr>
          <w:szCs w:val="20"/>
          <w:lang w:eastAsia="zh-TW"/>
        </w:rPr>
      </w:pPr>
      <w:r w:rsidRPr="00F70422">
        <w:rPr>
          <w:szCs w:val="20"/>
        </w:rPr>
        <w:t>Agenda Item:</w:t>
      </w:r>
      <w:bookmarkStart w:id="1" w:name="Source"/>
      <w:bookmarkEnd w:id="1"/>
      <w:r w:rsidRPr="00F70422">
        <w:rPr>
          <w:szCs w:val="20"/>
        </w:rPr>
        <w:tab/>
      </w:r>
      <w:r w:rsidR="00444404">
        <w:rPr>
          <w:szCs w:val="20"/>
        </w:rPr>
        <w:t>6.2.3.4</w:t>
      </w:r>
    </w:p>
    <w:p w:rsidR="000D272A" w:rsidRPr="00F70422" w:rsidRDefault="000D272A" w:rsidP="000D272A">
      <w:pPr>
        <w:pStyle w:val="a8"/>
        <w:tabs>
          <w:tab w:val="left" w:pos="1800"/>
        </w:tabs>
        <w:rPr>
          <w:szCs w:val="20"/>
          <w:lang w:eastAsia="zh-TW"/>
        </w:rPr>
      </w:pPr>
      <w:r w:rsidRPr="00F70422">
        <w:rPr>
          <w:szCs w:val="20"/>
        </w:rPr>
        <w:t>Document for:</w:t>
      </w:r>
      <w:r w:rsidRPr="00F70422">
        <w:rPr>
          <w:szCs w:val="20"/>
        </w:rPr>
        <w:tab/>
      </w:r>
      <w:bookmarkStart w:id="2" w:name="DocumentFor"/>
      <w:bookmarkEnd w:id="2"/>
      <w:r w:rsidRPr="00F70422">
        <w:rPr>
          <w:szCs w:val="20"/>
        </w:rPr>
        <w:t>Discussion and Decision</w:t>
      </w:r>
    </w:p>
    <w:p w:rsidR="00E90E49" w:rsidRDefault="00E90E49" w:rsidP="00CE0424">
      <w:pPr>
        <w:pStyle w:val="1"/>
      </w:pPr>
      <w:r w:rsidRPr="00CE0424">
        <w:t>Introduction</w:t>
      </w:r>
    </w:p>
    <w:p w:rsidR="00771915" w:rsidRPr="00771915" w:rsidRDefault="00771915" w:rsidP="00771915">
      <w:r>
        <w:t>According to [</w:t>
      </w:r>
      <w:r w:rsidR="00414DB2">
        <w:t>1</w:t>
      </w:r>
      <w:r>
        <w:t>]</w:t>
      </w:r>
      <w:r w:rsidR="00F63913">
        <w:t xml:space="preserve">, </w:t>
      </w:r>
    </w:p>
    <w:p w:rsidR="001F5209" w:rsidRDefault="001F5209" w:rsidP="001F5209">
      <w:pPr>
        <w:adjustRightInd/>
        <w:spacing w:before="120"/>
        <w:jc w:val="left"/>
        <w:textAlignment w:val="auto"/>
      </w:pPr>
      <w:r w:rsidRPr="00283113">
        <w:t xml:space="preserve">The detailed objectives </w:t>
      </w:r>
      <w:r>
        <w:rPr>
          <w:rFonts w:hint="eastAsia"/>
        </w:rPr>
        <w:t>of this work item</w:t>
      </w:r>
      <w:r w:rsidR="009650B3">
        <w:t xml:space="preserve"> on </w:t>
      </w:r>
      <w:r w:rsidR="009650B3">
        <w:rPr>
          <w:lang w:val="en-US"/>
        </w:rPr>
        <w:t>3GPP phase-2 V2X evolution</w:t>
      </w:r>
      <w:r>
        <w:rPr>
          <w:rFonts w:hint="eastAsia"/>
        </w:rPr>
        <w:t xml:space="preserve"> </w:t>
      </w:r>
      <w:r w:rsidRPr="00283113">
        <w:t>are as follows:</w:t>
      </w:r>
    </w:p>
    <w:p w:rsidR="001F5209" w:rsidRPr="00CF4679" w:rsidRDefault="001F5209" w:rsidP="001F5209">
      <w:pPr>
        <w:numPr>
          <w:ilvl w:val="0"/>
          <w:numId w:val="33"/>
        </w:numPr>
        <w:adjustRightInd/>
        <w:ind w:left="284" w:hanging="284"/>
        <w:jc w:val="left"/>
        <w:textAlignment w:val="auto"/>
      </w:pPr>
      <w:r>
        <w:rPr>
          <w:rFonts w:hint="eastAsia"/>
        </w:rPr>
        <w:t xml:space="preserve">Specify </w:t>
      </w:r>
      <w:r>
        <w:t>solutions</w:t>
      </w:r>
      <w:r>
        <w:rPr>
          <w:rFonts w:hint="eastAsia"/>
        </w:rPr>
        <w:t xml:space="preserve"> for the </w:t>
      </w:r>
      <w:r>
        <w:t>fo</w:t>
      </w:r>
      <w:r>
        <w:rPr>
          <w:rFonts w:hint="eastAsia"/>
        </w:rPr>
        <w:t xml:space="preserve">llowing </w:t>
      </w:r>
      <w:r w:rsidRPr="00CF4679">
        <w:t xml:space="preserve">PC5 </w:t>
      </w:r>
      <w:r>
        <w:t>functionalit</w:t>
      </w:r>
      <w:r>
        <w:rPr>
          <w:rFonts w:hint="eastAsia"/>
        </w:rPr>
        <w:t>ies,</w:t>
      </w:r>
      <w:r w:rsidRPr="00CF4679">
        <w:t xml:space="preserve"> which can co-exist in the same resourc</w:t>
      </w:r>
      <w:r>
        <w:t>e pools as Rel-14 functionality</w:t>
      </w:r>
      <w:r w:rsidRPr="00CF4679">
        <w:t xml:space="preserve"> and use the same scheduling assignment format</w:t>
      </w:r>
      <w:r>
        <w:rPr>
          <w:rFonts w:hint="eastAsia"/>
        </w:rPr>
        <w:t xml:space="preserve"> (</w:t>
      </w:r>
      <w:r>
        <w:t>which can be decoded by Rel-14 UEs</w:t>
      </w:r>
      <w:r>
        <w:rPr>
          <w:rFonts w:hint="eastAsia"/>
        </w:rPr>
        <w:t>)</w:t>
      </w:r>
      <w:r w:rsidRPr="00CF4679">
        <w:t>, without causing significant degradation to Rel-14 PC5 operation</w:t>
      </w:r>
      <w:r>
        <w:rPr>
          <w:rFonts w:hint="eastAsia"/>
        </w:rPr>
        <w:t xml:space="preserve"> compared to that of Rel-14 UEs: </w:t>
      </w:r>
      <w:r w:rsidRPr="00CF4679">
        <w:rPr>
          <w:rFonts w:hint="eastAsia"/>
        </w:rPr>
        <w:t>[</w:t>
      </w:r>
      <w:r w:rsidRPr="00CF4679">
        <w:t>RAN</w:t>
      </w:r>
      <w:r>
        <w:rPr>
          <w:rFonts w:hint="eastAsia"/>
        </w:rPr>
        <w:t>1</w:t>
      </w:r>
      <w:r w:rsidRPr="00CF4679">
        <w:t>, RAN</w:t>
      </w:r>
      <w:r>
        <w:rPr>
          <w:rFonts w:hint="eastAsia"/>
        </w:rPr>
        <w:t>2</w:t>
      </w:r>
      <w:r w:rsidRPr="00CF4679">
        <w:t xml:space="preserve">, </w:t>
      </w:r>
      <w:r>
        <w:rPr>
          <w:rFonts w:hint="eastAsia"/>
        </w:rPr>
        <w:t>RAN4</w:t>
      </w:r>
      <w:r w:rsidRPr="00CF4679">
        <w:rPr>
          <w:rFonts w:hint="eastAsia"/>
        </w:rPr>
        <w:t>]</w:t>
      </w:r>
    </w:p>
    <w:p w:rsidR="001F5209" w:rsidRPr="0024338F" w:rsidRDefault="001F5209" w:rsidP="001F5209">
      <w:pPr>
        <w:numPr>
          <w:ilvl w:val="1"/>
          <w:numId w:val="33"/>
        </w:numPr>
        <w:adjustRightInd/>
        <w:ind w:left="709" w:hanging="425"/>
        <w:jc w:val="left"/>
        <w:textAlignment w:val="auto"/>
      </w:pPr>
      <w:r>
        <w:rPr>
          <w:rFonts w:hint="eastAsia"/>
        </w:rPr>
        <w:t xml:space="preserve">Carrier </w:t>
      </w:r>
      <w:r>
        <w:t>aggregation</w:t>
      </w:r>
      <w:r>
        <w:rPr>
          <w:rFonts w:hint="eastAsia"/>
        </w:rPr>
        <w:t xml:space="preserve"> (up to 8 PC5 carriers);</w:t>
      </w:r>
    </w:p>
    <w:p w:rsidR="001F5209" w:rsidRPr="0024338F" w:rsidRDefault="001F5209" w:rsidP="001F5209">
      <w:pPr>
        <w:numPr>
          <w:ilvl w:val="1"/>
          <w:numId w:val="33"/>
        </w:numPr>
        <w:adjustRightInd/>
        <w:ind w:left="709" w:hanging="425"/>
        <w:jc w:val="left"/>
        <w:textAlignment w:val="auto"/>
      </w:pPr>
      <w:r w:rsidRPr="00CF6118">
        <w:rPr>
          <w:rFonts w:hint="eastAsia"/>
        </w:rPr>
        <w:t>64QAM</w:t>
      </w:r>
      <w:r>
        <w:rPr>
          <w:rFonts w:hint="eastAsia"/>
        </w:rPr>
        <w:t>;</w:t>
      </w:r>
    </w:p>
    <w:p w:rsidR="001F5209" w:rsidRPr="0024338F" w:rsidRDefault="001F5209" w:rsidP="001F5209">
      <w:pPr>
        <w:numPr>
          <w:ilvl w:val="1"/>
          <w:numId w:val="33"/>
        </w:numPr>
        <w:adjustRightInd/>
        <w:ind w:left="709" w:hanging="425"/>
        <w:jc w:val="left"/>
        <w:textAlignment w:val="auto"/>
      </w:pPr>
      <w:r>
        <w:rPr>
          <w:rFonts w:hint="eastAsia"/>
        </w:rPr>
        <w:t>R</w:t>
      </w:r>
      <w:r w:rsidRPr="006B6A55">
        <w:t xml:space="preserve">educe </w:t>
      </w:r>
      <w:r>
        <w:rPr>
          <w:rFonts w:hint="eastAsia"/>
        </w:rPr>
        <w:t xml:space="preserve">the </w:t>
      </w:r>
      <w:r w:rsidRPr="006B6A55">
        <w:t>maximum time between packet arrival at Layer 1 and resource selected for transmission</w:t>
      </w:r>
      <w:r>
        <w:rPr>
          <w:rFonts w:hint="eastAsia"/>
        </w:rPr>
        <w:t>;</w:t>
      </w:r>
    </w:p>
    <w:p w:rsidR="001F5209" w:rsidRDefault="001F5209" w:rsidP="001F5209">
      <w:pPr>
        <w:numPr>
          <w:ilvl w:val="1"/>
          <w:numId w:val="33"/>
        </w:numPr>
        <w:adjustRightInd/>
        <w:ind w:left="709" w:hanging="425"/>
        <w:jc w:val="left"/>
        <w:textAlignment w:val="auto"/>
      </w:pPr>
      <w:r>
        <w:t>R</w:t>
      </w:r>
      <w:r>
        <w:rPr>
          <w:rFonts w:hint="eastAsia"/>
        </w:rPr>
        <w:t xml:space="preserve">adio resource pool sharing </w:t>
      </w:r>
      <w:r w:rsidRPr="0024338F">
        <w:t>between UEs using mode 3 and UEs using mode 4</w:t>
      </w:r>
      <w:r>
        <w:rPr>
          <w:rFonts w:hint="eastAsia"/>
        </w:rPr>
        <w:t>;</w:t>
      </w:r>
    </w:p>
    <w:p w:rsidR="001F5209" w:rsidRDefault="001F5209" w:rsidP="001F5209">
      <w:pPr>
        <w:numPr>
          <w:ilvl w:val="0"/>
          <w:numId w:val="33"/>
        </w:numPr>
        <w:adjustRightInd/>
        <w:ind w:left="284" w:hanging="284"/>
        <w:jc w:val="left"/>
        <w:textAlignment w:val="auto"/>
      </w:pPr>
      <w:r>
        <w:rPr>
          <w:rFonts w:hint="eastAsia"/>
        </w:rPr>
        <w:t>Study the</w:t>
      </w:r>
      <w:r>
        <w:t xml:space="preserve"> feasibility and gain</w:t>
      </w:r>
      <w:r w:rsidRPr="002447D8">
        <w:t xml:space="preserve"> of </w:t>
      </w:r>
      <w:r>
        <w:rPr>
          <w:rFonts w:hint="eastAsia"/>
        </w:rPr>
        <w:t>PC5 operation with Transmit</w:t>
      </w:r>
      <w:r>
        <w:t xml:space="preserve"> </w:t>
      </w:r>
      <w:r>
        <w:rPr>
          <w:rFonts w:hint="eastAsia"/>
        </w:rPr>
        <w:t>D</w:t>
      </w:r>
      <w:r w:rsidRPr="002447D8">
        <w:t>iversity</w:t>
      </w:r>
      <w:r>
        <w:rPr>
          <w:rFonts w:hint="eastAsia"/>
        </w:rPr>
        <w:t>,</w:t>
      </w:r>
      <w:r w:rsidRPr="002447D8">
        <w:t xml:space="preserve"> assuming </w:t>
      </w:r>
      <w:r>
        <w:rPr>
          <w:rFonts w:hint="eastAsia"/>
        </w:rPr>
        <w:t xml:space="preserve">this </w:t>
      </w:r>
      <w:r w:rsidRPr="002447D8">
        <w:t xml:space="preserve">PC5 </w:t>
      </w:r>
      <w:r>
        <w:t>functionalit</w:t>
      </w:r>
      <w:r>
        <w:rPr>
          <w:rFonts w:hint="eastAsia"/>
        </w:rPr>
        <w:t>y</w:t>
      </w:r>
      <w:r w:rsidRPr="002447D8">
        <w:t xml:space="preserve"> would co-exist in the same resource pools as Rel-14 </w:t>
      </w:r>
      <w:r>
        <w:t>functionality</w:t>
      </w:r>
      <w:r>
        <w:rPr>
          <w:rFonts w:hint="eastAsia"/>
        </w:rPr>
        <w:t xml:space="preserve"> </w:t>
      </w:r>
      <w:r w:rsidRPr="00502B05">
        <w:rPr>
          <w:rFonts w:hint="eastAsia"/>
        </w:rPr>
        <w:t xml:space="preserve">and </w:t>
      </w:r>
      <w:r w:rsidRPr="00502B05">
        <w:t>us</w:t>
      </w:r>
      <w:r w:rsidRPr="00502B05">
        <w:rPr>
          <w:rFonts w:hint="eastAsia"/>
        </w:rPr>
        <w:t>e</w:t>
      </w:r>
      <w:r w:rsidRPr="00502B05">
        <w:t xml:space="preserve"> the same scheduling assignment format</w:t>
      </w:r>
      <w:r w:rsidRPr="00502B05">
        <w:rPr>
          <w:rFonts w:hint="eastAsia"/>
        </w:rPr>
        <w:t xml:space="preserve"> (</w:t>
      </w:r>
      <w:r w:rsidRPr="00502B05">
        <w:t>which can be decoded by Rel-14 UEs</w:t>
      </w:r>
      <w:r w:rsidRPr="00502B05">
        <w:rPr>
          <w:rFonts w:hint="eastAsia"/>
        </w:rPr>
        <w:t>),</w:t>
      </w:r>
      <w:r>
        <w:rPr>
          <w:rFonts w:hint="eastAsia"/>
        </w:rPr>
        <w:t xml:space="preserve"> </w:t>
      </w:r>
      <w:r w:rsidRPr="00CF4679">
        <w:t>without causing significant degradation to Rel-14 PC5 operation</w:t>
      </w:r>
      <w:r>
        <w:rPr>
          <w:rFonts w:hint="eastAsia"/>
        </w:rPr>
        <w:t xml:space="preserve"> compared to that of Rel-14 UEs, and specify this </w:t>
      </w:r>
      <w:r w:rsidRPr="002447D8">
        <w:t xml:space="preserve">PC5 </w:t>
      </w:r>
      <w:r>
        <w:t>functionalit</w:t>
      </w:r>
      <w:r>
        <w:rPr>
          <w:rFonts w:hint="eastAsia"/>
        </w:rPr>
        <w:t xml:space="preserve">y if justified. </w:t>
      </w:r>
      <w:r w:rsidRPr="00CF4679">
        <w:rPr>
          <w:rFonts w:hint="eastAsia"/>
        </w:rPr>
        <w:t>[</w:t>
      </w:r>
      <w:r w:rsidRPr="00CF4679">
        <w:t>RAN</w:t>
      </w:r>
      <w:r>
        <w:rPr>
          <w:rFonts w:hint="eastAsia"/>
        </w:rPr>
        <w:t>1</w:t>
      </w:r>
      <w:r w:rsidRPr="00CF4679">
        <w:t>, RAN</w:t>
      </w:r>
      <w:r>
        <w:rPr>
          <w:rFonts w:hint="eastAsia"/>
        </w:rPr>
        <w:t>2</w:t>
      </w:r>
      <w:r w:rsidRPr="00CF4679">
        <w:t xml:space="preserve">, </w:t>
      </w:r>
      <w:r>
        <w:rPr>
          <w:rFonts w:hint="eastAsia"/>
        </w:rPr>
        <w:t>RAN4</w:t>
      </w:r>
      <w:r w:rsidRPr="00CF4679">
        <w:rPr>
          <w:rFonts w:hint="eastAsia"/>
        </w:rPr>
        <w:t>]</w:t>
      </w:r>
      <w:r>
        <w:t>.</w:t>
      </w:r>
    </w:p>
    <w:p w:rsidR="00F63913" w:rsidRPr="008E53F4" w:rsidRDefault="001F5209" w:rsidP="008E53F4">
      <w:pPr>
        <w:numPr>
          <w:ilvl w:val="0"/>
          <w:numId w:val="33"/>
        </w:numPr>
        <w:adjustRightInd/>
        <w:ind w:left="284" w:hanging="284"/>
        <w:jc w:val="left"/>
        <w:textAlignment w:val="auto"/>
      </w:pPr>
      <w:r>
        <w:rPr>
          <w:rFonts w:hint="eastAsia"/>
        </w:rPr>
        <w:t>Study the</w:t>
      </w:r>
      <w:r>
        <w:t xml:space="preserve"> feasibility and gain</w:t>
      </w:r>
      <w:r w:rsidRPr="002447D8">
        <w:t xml:space="preserve"> of </w:t>
      </w:r>
      <w:r>
        <w:rPr>
          <w:rFonts w:hint="eastAsia"/>
        </w:rPr>
        <w:t>PC5 operation with S</w:t>
      </w:r>
      <w:r>
        <w:t>hort TTI</w:t>
      </w:r>
      <w:r>
        <w:rPr>
          <w:rFonts w:hint="eastAsia"/>
        </w:rPr>
        <w:t>,</w:t>
      </w:r>
      <w:r w:rsidRPr="002447D8">
        <w:t xml:space="preserve"> assuming </w:t>
      </w:r>
      <w:r>
        <w:rPr>
          <w:rFonts w:hint="eastAsia"/>
        </w:rPr>
        <w:t xml:space="preserve">this </w:t>
      </w:r>
      <w:r w:rsidRPr="002447D8">
        <w:t xml:space="preserve">PC5 </w:t>
      </w:r>
      <w:r>
        <w:t>functionalit</w:t>
      </w:r>
      <w:r>
        <w:rPr>
          <w:rFonts w:hint="eastAsia"/>
        </w:rPr>
        <w:t>y</w:t>
      </w:r>
      <w:r w:rsidRPr="002447D8">
        <w:t xml:space="preserve"> would co-exist in the same resource pools as Rel-14 </w:t>
      </w:r>
      <w:r>
        <w:t>functionality</w:t>
      </w:r>
      <w:r>
        <w:rPr>
          <w:rFonts w:hint="eastAsia"/>
        </w:rPr>
        <w:t xml:space="preserve"> with and without </w:t>
      </w:r>
      <w:r w:rsidRPr="00502B05">
        <w:t>us</w:t>
      </w:r>
      <w:r w:rsidRPr="00502B05">
        <w:rPr>
          <w:rFonts w:hint="eastAsia"/>
        </w:rPr>
        <w:t>ing</w:t>
      </w:r>
      <w:r w:rsidRPr="00502B05">
        <w:t xml:space="preserve"> the same scheduling assignment format</w:t>
      </w:r>
      <w:r>
        <w:rPr>
          <w:rFonts w:hint="eastAsia"/>
        </w:rPr>
        <w:t xml:space="preserve">, </w:t>
      </w:r>
      <w:r w:rsidRPr="00096E05">
        <w:rPr>
          <w:rFonts w:hint="eastAsia"/>
        </w:rPr>
        <w:t>and provide RAN1 observations and recommendations to RAN</w:t>
      </w:r>
      <w:r>
        <w:rPr>
          <w:rFonts w:hint="eastAsia"/>
        </w:rPr>
        <w:t xml:space="preserve"> by RAN#77</w:t>
      </w:r>
      <w:r w:rsidRPr="00096E05">
        <w:rPr>
          <w:rFonts w:hint="eastAsia"/>
        </w:rPr>
        <w:t>.</w:t>
      </w:r>
      <w:r>
        <w:rPr>
          <w:rFonts w:hint="eastAsia"/>
        </w:rPr>
        <w:t xml:space="preserve"> </w:t>
      </w:r>
      <w:r w:rsidRPr="00CF4679">
        <w:rPr>
          <w:rFonts w:hint="eastAsia"/>
        </w:rPr>
        <w:t>[</w:t>
      </w:r>
      <w:r w:rsidRPr="00CF4679">
        <w:t>RAN</w:t>
      </w:r>
      <w:r>
        <w:rPr>
          <w:rFonts w:hint="eastAsia"/>
        </w:rPr>
        <w:t xml:space="preserve">1, </w:t>
      </w:r>
      <w:r w:rsidRPr="00CF4679">
        <w:t>RAN</w:t>
      </w:r>
      <w:r>
        <w:rPr>
          <w:rFonts w:hint="eastAsia"/>
        </w:rPr>
        <w:t>2</w:t>
      </w:r>
      <w:r w:rsidRPr="00CF4679">
        <w:rPr>
          <w:rFonts w:hint="eastAsia"/>
        </w:rPr>
        <w:t>]</w:t>
      </w:r>
    </w:p>
    <w:p w:rsidR="00160688" w:rsidRDefault="007928A6" w:rsidP="00160688">
      <w:pPr>
        <w:ind w:firstLineChars="100" w:firstLine="200"/>
      </w:pPr>
      <w:bookmarkStart w:id="3" w:name="_Ref178064866"/>
      <w:r>
        <w:t>T</w:t>
      </w:r>
      <w:r w:rsidR="00A41479" w:rsidRPr="00BA6E26">
        <w:t xml:space="preserve">his </w:t>
      </w:r>
      <w:r w:rsidR="00240521">
        <w:rPr>
          <w:lang w:eastAsia="zh-TW"/>
        </w:rPr>
        <w:t>contribution</w:t>
      </w:r>
      <w:r>
        <w:rPr>
          <w:lang w:eastAsia="zh-TW"/>
        </w:rPr>
        <w:t xml:space="preserve"> is</w:t>
      </w:r>
      <w:bookmarkStart w:id="4" w:name="_GoBack"/>
      <w:bookmarkEnd w:id="4"/>
      <w:r w:rsidR="00A93B05">
        <w:rPr>
          <w:rFonts w:hint="eastAsia"/>
          <w:lang w:eastAsia="zh-TW"/>
        </w:rPr>
        <w:t xml:space="preserve"> </w:t>
      </w:r>
      <w:r w:rsidR="00A93B05" w:rsidRPr="00A93B05">
        <w:rPr>
          <w:lang w:eastAsia="zh-TW"/>
        </w:rPr>
        <w:t>revised from</w:t>
      </w:r>
      <w:r w:rsidR="00A93B05">
        <w:rPr>
          <w:rFonts w:hint="eastAsia"/>
          <w:lang w:eastAsia="zh-TW"/>
        </w:rPr>
        <w:t xml:space="preserve"> R1- </w:t>
      </w:r>
      <w:r w:rsidR="00A93B05" w:rsidRPr="00A93B05">
        <w:rPr>
          <w:lang w:eastAsia="zh-TW"/>
        </w:rPr>
        <w:t>1718083</w:t>
      </w:r>
      <w:r w:rsidR="00A93B05">
        <w:rPr>
          <w:rFonts w:hint="eastAsia"/>
          <w:lang w:eastAsia="zh-TW"/>
        </w:rPr>
        <w:t xml:space="preserve">. In this RAN 1# 91 meeting, </w:t>
      </w:r>
      <w:r w:rsidR="00F63913">
        <w:t xml:space="preserve">we </w:t>
      </w:r>
      <w:r w:rsidR="00A93B05" w:rsidRPr="00A93B05">
        <w:rPr>
          <w:lang w:eastAsia="zh-TW"/>
        </w:rPr>
        <w:t>continuous</w:t>
      </w:r>
      <w:r w:rsidR="00A93B05">
        <w:rPr>
          <w:rFonts w:hint="eastAsia"/>
          <w:lang w:eastAsia="zh-TW"/>
        </w:rPr>
        <w:t xml:space="preserve"> </w:t>
      </w:r>
      <w:r w:rsidR="00F63913">
        <w:t xml:space="preserve">discuss the </w:t>
      </w:r>
      <w:r w:rsidR="00713441">
        <w:t xml:space="preserve">coexistence of </w:t>
      </w:r>
      <w:r w:rsidR="0035064D">
        <w:t>M</w:t>
      </w:r>
      <w:r w:rsidR="00713441">
        <w:t xml:space="preserve">ode 3 and </w:t>
      </w:r>
      <w:r w:rsidR="0035064D">
        <w:t>M</w:t>
      </w:r>
      <w:r w:rsidR="00713441">
        <w:t>ode 4 in V2X and relative resource allocation and interference measurement</w:t>
      </w:r>
      <w:r w:rsidR="00F63913">
        <w:t xml:space="preserve">. </w:t>
      </w:r>
      <w:bookmarkEnd w:id="3"/>
    </w:p>
    <w:p w:rsidR="00160688" w:rsidRDefault="003405CA" w:rsidP="00160688">
      <w:pPr>
        <w:pStyle w:val="1"/>
      </w:pPr>
      <w:r>
        <w:t xml:space="preserve">The </w:t>
      </w:r>
      <w:r w:rsidR="004A387B">
        <w:t xml:space="preserve">coexistence of </w:t>
      </w:r>
      <w:r w:rsidR="0035064D">
        <w:t>M</w:t>
      </w:r>
      <w:r w:rsidR="004A387B">
        <w:t xml:space="preserve">ode 3 and </w:t>
      </w:r>
      <w:r w:rsidR="0035064D">
        <w:t>M</w:t>
      </w:r>
      <w:r w:rsidR="004A387B">
        <w:t>ode 4</w:t>
      </w:r>
      <w:r>
        <w:t xml:space="preserve"> </w:t>
      </w:r>
      <w:r w:rsidR="00115D04">
        <w:t>in V2X</w:t>
      </w:r>
    </w:p>
    <w:p w:rsidR="00970FD8" w:rsidRDefault="004B1574" w:rsidP="003405CA">
      <w:pPr>
        <w:pStyle w:val="2"/>
      </w:pPr>
      <w:r>
        <w:t>In-Coverage and Partial converge</w:t>
      </w:r>
      <w:r w:rsidR="00505B9A">
        <w:t xml:space="preserve"> use cases</w:t>
      </w:r>
    </w:p>
    <w:p w:rsidR="007442CE" w:rsidRDefault="00A13458" w:rsidP="003405CA">
      <w:r>
        <w:t>In the case of out-of-coverage</w:t>
      </w:r>
      <w:r w:rsidR="00D63E58">
        <w:t>, there would be likely no eNB-</w:t>
      </w:r>
      <w:r>
        <w:t>controlled</w:t>
      </w:r>
      <w:r w:rsidR="00D63E58">
        <w:t xml:space="preserve"> TxUE. The</w:t>
      </w:r>
      <w:r w:rsidR="00970FD8">
        <w:t xml:space="preserve">re would be no issue </w:t>
      </w:r>
      <w:r w:rsidR="000C7536">
        <w:t>of</w:t>
      </w:r>
      <w:r w:rsidR="00970FD8">
        <w:t xml:space="preserve"> the</w:t>
      </w:r>
      <w:r w:rsidR="00D63E58">
        <w:t xml:space="preserve"> coexistence of </w:t>
      </w:r>
      <w:r w:rsidR="0035064D">
        <w:t>M</w:t>
      </w:r>
      <w:r w:rsidR="00970FD8">
        <w:t xml:space="preserve">ode 3 and </w:t>
      </w:r>
      <w:r w:rsidR="0035064D">
        <w:t>M</w:t>
      </w:r>
      <w:r w:rsidR="00970FD8">
        <w:t>ode 4.</w:t>
      </w:r>
      <w:r>
        <w:t xml:space="preserve"> </w:t>
      </w:r>
      <w:r w:rsidR="000C7536">
        <w:t xml:space="preserve">In the case of partial coverage, </w:t>
      </w:r>
      <w:r w:rsidR="0035064D">
        <w:t>M</w:t>
      </w:r>
      <w:r w:rsidR="00763F8B">
        <w:t xml:space="preserve">ode 3 and </w:t>
      </w:r>
      <w:r w:rsidR="0035064D">
        <w:t>M</w:t>
      </w:r>
      <w:r w:rsidR="00763F8B">
        <w:t>ode 4 T</w:t>
      </w:r>
      <w:r w:rsidR="00D26EC2">
        <w:t>xUE woul</w:t>
      </w:r>
      <w:r w:rsidR="00977965">
        <w:t xml:space="preserve">d be likely coexisted </w:t>
      </w:r>
      <w:r w:rsidR="00CE16A8">
        <w:t>near</w:t>
      </w:r>
      <w:r w:rsidR="00977965">
        <w:t>ing</w:t>
      </w:r>
      <w:r w:rsidR="003220EA">
        <w:t xml:space="preserve"> </w:t>
      </w:r>
      <w:r w:rsidR="00CE16A8">
        <w:t xml:space="preserve">the </w:t>
      </w:r>
      <w:r w:rsidR="003220EA">
        <w:t xml:space="preserve">edge of the coverage </w:t>
      </w:r>
      <w:r w:rsidR="00763F8B">
        <w:t xml:space="preserve">and result in the issue of the </w:t>
      </w:r>
      <w:r w:rsidR="00AB75B6">
        <w:t xml:space="preserve">resource allocation between </w:t>
      </w:r>
      <w:r w:rsidR="0035064D">
        <w:t>M</w:t>
      </w:r>
      <w:r w:rsidR="00AB75B6">
        <w:t xml:space="preserve">ode 3 and </w:t>
      </w:r>
      <w:r w:rsidR="0035064D">
        <w:t>M</w:t>
      </w:r>
      <w:r w:rsidR="00AB75B6">
        <w:t>ode 4.</w:t>
      </w:r>
      <w:r w:rsidR="008730C1">
        <w:t xml:space="preserve"> </w:t>
      </w:r>
      <w:r w:rsidR="00CE16A8">
        <w:t>In the case of in-covera</w:t>
      </w:r>
      <w:r w:rsidR="003B0582">
        <w:t xml:space="preserve">ge, the existence of </w:t>
      </w:r>
      <w:r w:rsidR="0035064D">
        <w:t>M</w:t>
      </w:r>
      <w:r w:rsidR="003B0582">
        <w:t>ode 4 TxUE is questionable. However</w:t>
      </w:r>
      <w:r w:rsidR="00810AFE">
        <w:t xml:space="preserve">, </w:t>
      </w:r>
      <w:r w:rsidR="00E71897">
        <w:t>the benefit</w:t>
      </w:r>
      <w:r w:rsidR="00CC0A1A">
        <w:t>s</w:t>
      </w:r>
      <w:r w:rsidR="00E71897">
        <w:t xml:space="preserve"> of the </w:t>
      </w:r>
      <w:r w:rsidR="0035064D">
        <w:t>M</w:t>
      </w:r>
      <w:r w:rsidR="003B0582">
        <w:t>ode 4</w:t>
      </w:r>
      <w:r w:rsidR="00810AFE">
        <w:t xml:space="preserve"> </w:t>
      </w:r>
      <w:r w:rsidR="00E71897">
        <w:t xml:space="preserve">giving its functionality in-coverage from the aspect of </w:t>
      </w:r>
      <w:r w:rsidR="00CC0A1A">
        <w:t xml:space="preserve">the </w:t>
      </w:r>
      <w:r w:rsidR="00E71897">
        <w:t>deployment</w:t>
      </w:r>
      <w:r w:rsidR="00D81C9B">
        <w:t xml:space="preserve"> may be required a further</w:t>
      </w:r>
      <w:r w:rsidR="00CC0A1A">
        <w:t xml:space="preserve"> study.</w:t>
      </w:r>
      <w:r w:rsidR="00810AFE">
        <w:t xml:space="preserve"> </w:t>
      </w:r>
    </w:p>
    <w:p w:rsidR="0076289A" w:rsidRDefault="00BD77F5" w:rsidP="003405CA">
      <w:r>
        <w:t xml:space="preserve">Considering the </w:t>
      </w:r>
      <w:r w:rsidR="00F7350B">
        <w:t xml:space="preserve">efficiency of resource management, </w:t>
      </w:r>
      <w:r w:rsidR="005B2A4C">
        <w:t>it may be likely to let</w:t>
      </w:r>
      <w:r w:rsidR="0022346C">
        <w:t xml:space="preserve"> </w:t>
      </w:r>
      <w:r w:rsidR="0035064D">
        <w:t>M</w:t>
      </w:r>
      <w:r>
        <w:t xml:space="preserve">ode 3 </w:t>
      </w:r>
      <w:r w:rsidR="00F7350B">
        <w:t xml:space="preserve">TxUE </w:t>
      </w:r>
      <w:r w:rsidR="00263B90">
        <w:t xml:space="preserve">and </w:t>
      </w:r>
      <w:r w:rsidR="0035064D">
        <w:t>M</w:t>
      </w:r>
      <w:r w:rsidR="00263B90">
        <w:t xml:space="preserve">ode 4 TxUE </w:t>
      </w:r>
      <w:r w:rsidR="0022346C">
        <w:t xml:space="preserve">to access </w:t>
      </w:r>
      <w:r w:rsidR="00263B90">
        <w:t>a shared</w:t>
      </w:r>
      <w:r w:rsidR="00F35147">
        <w:t xml:space="preserve"> resource pool or letting </w:t>
      </w:r>
      <w:r w:rsidR="0035064D">
        <w:t>M</w:t>
      </w:r>
      <w:r w:rsidR="00F35147">
        <w:t>ode 3</w:t>
      </w:r>
      <w:r w:rsidR="00AC6209">
        <w:t xml:space="preserve"> TxUE to access the resource pool of </w:t>
      </w:r>
      <w:r w:rsidR="0035064D">
        <w:t>M</w:t>
      </w:r>
      <w:r w:rsidR="00AC6209">
        <w:t xml:space="preserve">ode 4 TxUE not in use. </w:t>
      </w:r>
      <w:r w:rsidR="00CE5C57">
        <w:t xml:space="preserve">However, the detail arrangement of the resource allowing accessed by </w:t>
      </w:r>
      <w:r w:rsidR="0035064D">
        <w:t>M</w:t>
      </w:r>
      <w:r w:rsidR="00CE5C57">
        <w:t xml:space="preserve">ode 3 and </w:t>
      </w:r>
      <w:r w:rsidR="0035064D">
        <w:t>M</w:t>
      </w:r>
      <w:r w:rsidR="00CE5C57">
        <w:t>ode 4 UE coexisted nearby needs to be discussed.</w:t>
      </w:r>
    </w:p>
    <w:p w:rsidR="0029512A" w:rsidRDefault="0029512A" w:rsidP="003405CA">
      <w:r>
        <w:t xml:space="preserve">We also suggest that the </w:t>
      </w:r>
      <w:r w:rsidR="006A473A">
        <w:t xml:space="preserve">we may discuss the </w:t>
      </w:r>
      <w:r w:rsidR="009B0178">
        <w:t>discovery allowance</w:t>
      </w:r>
      <w:r>
        <w:t xml:space="preserve"> </w:t>
      </w:r>
      <w:r w:rsidR="009B0178">
        <w:t xml:space="preserve">of </w:t>
      </w:r>
      <w:r w:rsidR="006A473A">
        <w:t>UE</w:t>
      </w:r>
      <w:r w:rsidR="005768BC">
        <w:t>s</w:t>
      </w:r>
      <w:r w:rsidR="006A473A">
        <w:t xml:space="preserve"> for </w:t>
      </w:r>
      <w:r w:rsidR="00FB277F">
        <w:t xml:space="preserve">the existence of </w:t>
      </w:r>
      <w:r w:rsidR="006A473A">
        <w:t>UE for different modes</w:t>
      </w:r>
      <w:r w:rsidR="009B0178">
        <w:t>.</w:t>
      </w:r>
      <w:r w:rsidR="008E622D">
        <w:t xml:space="preserve"> </w:t>
      </w:r>
    </w:p>
    <w:p w:rsidR="00C90F1C" w:rsidRDefault="000E09EB" w:rsidP="00C90F1C">
      <w:pPr>
        <w:pStyle w:val="Observation"/>
        <w:ind w:left="1694" w:hanging="1694"/>
      </w:pPr>
      <w:r>
        <w:t xml:space="preserve">The coexistence of </w:t>
      </w:r>
      <w:r w:rsidR="0035064D">
        <w:t>M</w:t>
      </w:r>
      <w:r>
        <w:t xml:space="preserve">ode 3 and </w:t>
      </w:r>
      <w:r w:rsidR="0035064D">
        <w:t>M</w:t>
      </w:r>
      <w:r>
        <w:t>ode 4</w:t>
      </w:r>
      <w:r w:rsidR="00CD3130">
        <w:t xml:space="preserve"> may only appear in the case of in-coverage and partial-coverage. </w:t>
      </w:r>
    </w:p>
    <w:p w:rsidR="00500544" w:rsidRDefault="00500544" w:rsidP="0076289A">
      <w:pPr>
        <w:pStyle w:val="Observation"/>
        <w:numPr>
          <w:ilvl w:val="0"/>
          <w:numId w:val="0"/>
        </w:numPr>
      </w:pPr>
    </w:p>
    <w:p w:rsidR="00C90F1C" w:rsidRDefault="007442CE" w:rsidP="00C90F1C">
      <w:pPr>
        <w:pStyle w:val="Observation"/>
        <w:numPr>
          <w:ilvl w:val="0"/>
          <w:numId w:val="31"/>
        </w:numPr>
      </w:pPr>
      <w:r>
        <w:t>We may discuss the use</w:t>
      </w:r>
      <w:r w:rsidR="00700CDD">
        <w:t xml:space="preserve"> </w:t>
      </w:r>
      <w:r>
        <w:t xml:space="preserve">cases of the coexistence </w:t>
      </w:r>
      <w:r w:rsidR="000E355F">
        <w:t xml:space="preserve">of </w:t>
      </w:r>
      <w:r w:rsidR="0035064D">
        <w:t>M</w:t>
      </w:r>
      <w:r w:rsidR="000E355F">
        <w:t xml:space="preserve">ode </w:t>
      </w:r>
      <w:r>
        <w:t xml:space="preserve">3 and </w:t>
      </w:r>
      <w:r w:rsidR="0035064D">
        <w:t>M</w:t>
      </w:r>
      <w:r>
        <w:t xml:space="preserve">ode 4 in </w:t>
      </w:r>
      <w:r w:rsidR="00633C36">
        <w:t>the case</w:t>
      </w:r>
      <w:r w:rsidR="008E2AAE">
        <w:t>s</w:t>
      </w:r>
      <w:r w:rsidR="00633C36">
        <w:t xml:space="preserve"> of in-coverage and </w:t>
      </w:r>
      <w:r w:rsidR="008E2AAE">
        <w:t xml:space="preserve">partial-coverage and decide </w:t>
      </w:r>
      <w:r w:rsidR="00A21F6C">
        <w:t xml:space="preserve">if </w:t>
      </w:r>
      <w:r w:rsidR="000E355F">
        <w:t xml:space="preserve">the resource allocation </w:t>
      </w:r>
      <w:r w:rsidR="002630BC">
        <w:t>should satisfy</w:t>
      </w:r>
      <w:r w:rsidR="008E2AAE">
        <w:t xml:space="preserve"> both cases</w:t>
      </w:r>
      <w:r w:rsidR="00A21F6C">
        <w:t>.</w:t>
      </w:r>
      <w:r w:rsidR="00C90F1C">
        <w:t xml:space="preserve"> </w:t>
      </w:r>
    </w:p>
    <w:p w:rsidR="00CD3130" w:rsidRDefault="0076289A" w:rsidP="0094779E">
      <w:pPr>
        <w:pStyle w:val="Observation"/>
        <w:numPr>
          <w:ilvl w:val="0"/>
          <w:numId w:val="31"/>
        </w:numPr>
      </w:pPr>
      <w:r>
        <w:t>T</w:t>
      </w:r>
      <w:r w:rsidR="00A564D1">
        <w:t xml:space="preserve">he </w:t>
      </w:r>
      <w:r w:rsidR="00B07EBA">
        <w:t xml:space="preserve">detail </w:t>
      </w:r>
      <w:r w:rsidR="00A564D1">
        <w:t xml:space="preserve">arrangement </w:t>
      </w:r>
      <w:r w:rsidR="00B07EBA">
        <w:t xml:space="preserve">of the resource </w:t>
      </w:r>
      <w:r w:rsidR="00BA041F">
        <w:t xml:space="preserve">pool </w:t>
      </w:r>
      <w:r w:rsidR="00B07EBA">
        <w:t xml:space="preserve">allowing accessed </w:t>
      </w:r>
      <w:r w:rsidR="00CE5C57">
        <w:t xml:space="preserve">by </w:t>
      </w:r>
      <w:r w:rsidR="0035064D">
        <w:t>M</w:t>
      </w:r>
      <w:r w:rsidR="00CE5C57">
        <w:t xml:space="preserve">ode 3 and </w:t>
      </w:r>
      <w:r w:rsidR="0035064D">
        <w:t>M</w:t>
      </w:r>
      <w:r w:rsidR="00CE5C57">
        <w:t xml:space="preserve">ode 4 UE </w:t>
      </w:r>
      <w:r w:rsidR="00B07EBA">
        <w:t>coexist</w:t>
      </w:r>
      <w:r w:rsidR="00CE5C57">
        <w:t>ed nearby needs to be discussed</w:t>
      </w:r>
      <w:r w:rsidR="00A564D1">
        <w:t xml:space="preserve">.  </w:t>
      </w:r>
    </w:p>
    <w:p w:rsidR="008E622D" w:rsidRPr="003405CA" w:rsidRDefault="00AA18EF" w:rsidP="0094779E">
      <w:pPr>
        <w:pStyle w:val="Observation"/>
        <w:numPr>
          <w:ilvl w:val="0"/>
          <w:numId w:val="31"/>
        </w:numPr>
      </w:pPr>
      <w:r>
        <w:rPr>
          <w:rFonts w:hint="eastAsia"/>
        </w:rPr>
        <w:t>The</w:t>
      </w:r>
      <w:r>
        <w:t xml:space="preserve"> discovery allowance of UE for the existence of UE</w:t>
      </w:r>
      <w:r w:rsidR="005768BC">
        <w:t>s</w:t>
      </w:r>
      <w:r>
        <w:t xml:space="preserve"> for different modes should be discussed.</w:t>
      </w:r>
    </w:p>
    <w:p w:rsidR="003405CA" w:rsidRPr="003405CA" w:rsidRDefault="0009402F" w:rsidP="003405CA">
      <w:pPr>
        <w:pStyle w:val="2"/>
      </w:pPr>
      <w:r>
        <w:t>Measurement report</w:t>
      </w:r>
    </w:p>
    <w:p w:rsidR="006E7408" w:rsidRDefault="008B773E" w:rsidP="002C32D6">
      <w:pPr>
        <w:spacing w:after="240"/>
      </w:pPr>
      <w:r>
        <w:t xml:space="preserve">In the use of out-of-coverage, </w:t>
      </w:r>
      <w:r w:rsidR="00D02240">
        <w:t>Mode 4 TxUE</w:t>
      </w:r>
      <w:r w:rsidR="005E0EBE">
        <w:t xml:space="preserve"> respects the</w:t>
      </w:r>
      <w:r w:rsidR="009E7E4C">
        <w:t xml:space="preserve"> channel usage and conduct the sensing</w:t>
      </w:r>
      <w:r>
        <w:t xml:space="preserve"> before transmitting brutally. </w:t>
      </w:r>
      <w:r w:rsidR="001D6A6E">
        <w:t>We sugg</w:t>
      </w:r>
      <w:r w:rsidR="0035064D">
        <w:t xml:space="preserve">est this act should apply to </w:t>
      </w:r>
      <w:r w:rsidR="0007118A">
        <w:t>Mode 3 UE. Since</w:t>
      </w:r>
      <w:r w:rsidR="004054BE">
        <w:t xml:space="preserve"> in Mode 3</w:t>
      </w:r>
      <w:r w:rsidR="0007118A">
        <w:t xml:space="preserve">, the </w:t>
      </w:r>
      <w:r w:rsidR="008C5C53">
        <w:t xml:space="preserve">resource is eNB-controlled, the </w:t>
      </w:r>
      <w:r w:rsidR="007F3924">
        <w:t xml:space="preserve">sensing </w:t>
      </w:r>
      <w:r w:rsidR="008C5C53">
        <w:t>r</w:t>
      </w:r>
      <w:r w:rsidR="007F3924">
        <w:t>esult</w:t>
      </w:r>
      <w:r w:rsidR="008C5C53">
        <w:t xml:space="preserve"> report</w:t>
      </w:r>
      <w:r w:rsidR="007F3924">
        <w:t xml:space="preserve">ing to eNB seems to be </w:t>
      </w:r>
      <w:r w:rsidR="00135EDF">
        <w:t>necessary</w:t>
      </w:r>
      <w:r w:rsidR="007F3924">
        <w:t xml:space="preserve">. </w:t>
      </w:r>
      <w:r w:rsidR="007957F6">
        <w:t xml:space="preserve">We suggest that Mode 3 TxUE perform the sensing and report to assist eNB to conduct an efficiency resource </w:t>
      </w:r>
      <w:r w:rsidR="00101FAF">
        <w:t>allocation not only by taking the potential interference from Mode 4 TxUE into account but also respect the transmission of Mode 4 TxUE.</w:t>
      </w:r>
      <w:r w:rsidR="007957F6">
        <w:t xml:space="preserve"> </w:t>
      </w:r>
      <w:r w:rsidR="00A45738">
        <w:t xml:space="preserve">On the other hand, </w:t>
      </w:r>
      <w:r w:rsidR="00EB3AD9">
        <w:t xml:space="preserve">how to provide the measurement report to assist eNB in resource allocation needs to be further discussed. </w:t>
      </w:r>
      <w:r w:rsidR="00192ED8">
        <w:t>Also,</w:t>
      </w:r>
      <w:r w:rsidR="005D2FD1">
        <w:t xml:space="preserve"> </w:t>
      </w:r>
      <w:r w:rsidR="00192ED8">
        <w:t xml:space="preserve">it needs to be discussed that </w:t>
      </w:r>
      <w:r w:rsidR="00DF750B">
        <w:t xml:space="preserve">the measurement report is obligated to </w:t>
      </w:r>
      <w:r w:rsidR="006A2690">
        <w:t xml:space="preserve">provide by Mode 3 TxUE or </w:t>
      </w:r>
      <w:r w:rsidR="00192ED8">
        <w:t>provided based on request.</w:t>
      </w:r>
      <w:r w:rsidR="00996A57">
        <w:t xml:space="preserve"> It may also be highly connected to the detail arrangement of the resource </w:t>
      </w:r>
      <w:r w:rsidR="00BA041F">
        <w:t xml:space="preserve">pool </w:t>
      </w:r>
      <w:r w:rsidR="00996A57">
        <w:t>allowing accessed by Mode 3 and Mode 4 UE coexisted nearby</w:t>
      </w:r>
      <w:r w:rsidR="001F7DB9">
        <w:t>.</w:t>
      </w:r>
    </w:p>
    <w:p w:rsidR="00FA6F39" w:rsidRDefault="001F7DB9" w:rsidP="00D82A26">
      <w:pPr>
        <w:pStyle w:val="Observation"/>
        <w:numPr>
          <w:ilvl w:val="0"/>
          <w:numId w:val="31"/>
        </w:numPr>
      </w:pPr>
      <w:r>
        <w:t xml:space="preserve">eNB may require the assistance </w:t>
      </w:r>
      <w:r w:rsidR="00FA6F39">
        <w:t>from</w:t>
      </w:r>
      <w:r>
        <w:t xml:space="preserve"> Mode 3 UE near the edge to provide </w:t>
      </w:r>
      <w:r w:rsidR="00605E9F">
        <w:t>its measurement</w:t>
      </w:r>
      <w:r>
        <w:t xml:space="preserve"> report in ord</w:t>
      </w:r>
      <w:r w:rsidR="00FA6F39">
        <w:t xml:space="preserve">er to have an efficient resource allocation. </w:t>
      </w:r>
      <w:r w:rsidR="00E25338">
        <w:t>It is not just</w:t>
      </w:r>
      <w:r w:rsidR="00644678">
        <w:t xml:space="preserve"> for respecting the transmission of Mode 4</w:t>
      </w:r>
      <w:r w:rsidR="00F31E3E">
        <w:t xml:space="preserve"> but also to take the potential interference into account.</w:t>
      </w:r>
    </w:p>
    <w:p w:rsidR="00843A13" w:rsidRDefault="00843A13" w:rsidP="00843A13">
      <w:pPr>
        <w:pStyle w:val="Observation"/>
        <w:numPr>
          <w:ilvl w:val="0"/>
          <w:numId w:val="31"/>
        </w:numPr>
      </w:pPr>
      <w:r>
        <w:t>It needs to be discussed that the measurement report is obligated to provide by Mode 3 TxUE or provided based on request.</w:t>
      </w:r>
    </w:p>
    <w:p w:rsidR="001D2406" w:rsidRDefault="00605E9F" w:rsidP="00D82A26">
      <w:pPr>
        <w:pStyle w:val="Observation"/>
        <w:numPr>
          <w:ilvl w:val="0"/>
          <w:numId w:val="31"/>
        </w:numPr>
      </w:pPr>
      <w:r>
        <w:t xml:space="preserve">The way of reporting the measurement to assist in eNB scheduling is highly connected to </w:t>
      </w:r>
      <w:r w:rsidR="00843A13">
        <w:t xml:space="preserve">the </w:t>
      </w:r>
      <w:r>
        <w:t>detail</w:t>
      </w:r>
      <w:r w:rsidRPr="00605E9F">
        <w:t xml:space="preserve"> </w:t>
      </w:r>
      <w:r>
        <w:t xml:space="preserve">arrangement of the resource </w:t>
      </w:r>
      <w:r w:rsidR="002C25B0">
        <w:t xml:space="preserve">pool </w:t>
      </w:r>
      <w:r>
        <w:t>allowing accessed by Mode 3 and Mode 4 UE coexisted nearby</w:t>
      </w:r>
      <w:r w:rsidR="00736910">
        <w:t>.</w:t>
      </w:r>
    </w:p>
    <w:p w:rsidR="00AC399F" w:rsidRDefault="00AC399F" w:rsidP="00AC399F">
      <w:pPr>
        <w:pStyle w:val="1"/>
      </w:pPr>
      <w:r w:rsidRPr="00CE0424">
        <w:t>Conclusion</w:t>
      </w:r>
    </w:p>
    <w:p w:rsidR="00A310A6" w:rsidRDefault="00FF009D" w:rsidP="00FF009D">
      <w:r>
        <w:t xml:space="preserve">In this paper, we highlight the </w:t>
      </w:r>
      <w:r w:rsidR="00E50F64">
        <w:t xml:space="preserve">issues should be discussed for supporting </w:t>
      </w:r>
      <w:r w:rsidR="006B5C2A">
        <w:t>coexistence of mode 3 and mode 4</w:t>
      </w:r>
      <w:r w:rsidR="00E50F64">
        <w:t xml:space="preserve"> in V2X communications</w:t>
      </w:r>
      <w:r>
        <w:t>.</w:t>
      </w:r>
    </w:p>
    <w:p w:rsidR="00A310A6" w:rsidRPr="00FF009D" w:rsidRDefault="00A310A6" w:rsidP="00A310A6">
      <w:pPr>
        <w:pStyle w:val="Observation"/>
        <w:numPr>
          <w:ilvl w:val="0"/>
          <w:numId w:val="39"/>
        </w:numPr>
      </w:pPr>
      <w:r>
        <w:t xml:space="preserve">The coexistence of mode 3 and mode 4 may only appear in the case of in-coverage and partial-coverage. </w:t>
      </w:r>
    </w:p>
    <w:p w:rsidR="00A310A6" w:rsidRDefault="00A310A6" w:rsidP="00630289">
      <w:pPr>
        <w:pStyle w:val="Observation"/>
      </w:pPr>
      <w:r>
        <w:t>Sensing and reporting the measurement for Mode 3 eNB controlled resource is necessary.</w:t>
      </w:r>
    </w:p>
    <w:p w:rsidR="00A310A6" w:rsidRDefault="00A310A6" w:rsidP="00A310A6">
      <w:pPr>
        <w:pStyle w:val="Observation"/>
        <w:numPr>
          <w:ilvl w:val="0"/>
          <w:numId w:val="38"/>
        </w:numPr>
      </w:pPr>
      <w:r>
        <w:t>We may discuss the use</w:t>
      </w:r>
      <w:r w:rsidR="00700CDD">
        <w:t xml:space="preserve"> </w:t>
      </w:r>
      <w:r>
        <w:t xml:space="preserve">cases of the coexistence of mode 3 and mode 4 in the cases of in-coverage and partial-coverage and decide if the resource allocation should satisfy both cases. </w:t>
      </w:r>
    </w:p>
    <w:p w:rsidR="005F36CA" w:rsidRDefault="005F36CA" w:rsidP="005F36CA">
      <w:pPr>
        <w:pStyle w:val="Observation"/>
        <w:numPr>
          <w:ilvl w:val="0"/>
          <w:numId w:val="38"/>
        </w:numPr>
      </w:pPr>
      <w:r>
        <w:t xml:space="preserve">The detail arrangement of the resource allowing accessed by mode 3 and mode 4 UE coexisted nearby needs to be discussed.  </w:t>
      </w:r>
    </w:p>
    <w:p w:rsidR="00AA18EF" w:rsidRDefault="00AA18EF" w:rsidP="00AA18EF">
      <w:pPr>
        <w:pStyle w:val="Observation"/>
        <w:numPr>
          <w:ilvl w:val="0"/>
          <w:numId w:val="38"/>
        </w:numPr>
      </w:pPr>
      <w:r>
        <w:rPr>
          <w:rFonts w:hint="eastAsia"/>
        </w:rPr>
        <w:t>The</w:t>
      </w:r>
      <w:r>
        <w:t xml:space="preserve"> discovery allowance of UE for the existence of UE</w:t>
      </w:r>
      <w:r w:rsidR="005768BC">
        <w:t>s</w:t>
      </w:r>
      <w:r>
        <w:t xml:space="preserve"> for different modes should be discussed.</w:t>
      </w:r>
    </w:p>
    <w:p w:rsidR="00843A13" w:rsidRDefault="00843A13" w:rsidP="00AA18EF">
      <w:pPr>
        <w:pStyle w:val="Observation"/>
        <w:numPr>
          <w:ilvl w:val="0"/>
          <w:numId w:val="38"/>
        </w:numPr>
      </w:pPr>
      <w:r>
        <w:t xml:space="preserve">eNB may require the assistance from Mode 3 UE near the edge to provide its measurement report in order to have an efficient resource allocation. </w:t>
      </w:r>
      <w:r w:rsidR="00F31E3E">
        <w:t>It is not just for respecting the transmission of Mode 4 but also to take the potential interference into account.</w:t>
      </w:r>
    </w:p>
    <w:p w:rsidR="00843A13" w:rsidRDefault="00843A13" w:rsidP="00843A13">
      <w:pPr>
        <w:pStyle w:val="Observation"/>
        <w:numPr>
          <w:ilvl w:val="0"/>
          <w:numId w:val="38"/>
        </w:numPr>
      </w:pPr>
      <w:r>
        <w:t>It needs to be discussed that the measurement report is obligated to provide by Mode 3 TxUE or provided based on request.</w:t>
      </w:r>
    </w:p>
    <w:p w:rsidR="00FF009D" w:rsidRDefault="00843A13" w:rsidP="00F11F55">
      <w:pPr>
        <w:pStyle w:val="Observation"/>
        <w:numPr>
          <w:ilvl w:val="0"/>
          <w:numId w:val="38"/>
        </w:numPr>
      </w:pPr>
      <w:r>
        <w:lastRenderedPageBreak/>
        <w:t>The way of reporting the measurement to assist in eNB scheduling is highly connected to the detail</w:t>
      </w:r>
      <w:r w:rsidRPr="00605E9F">
        <w:t xml:space="preserve"> </w:t>
      </w:r>
      <w:r>
        <w:t>arrangement of the resource allowing accessed by Mode 3</w:t>
      </w:r>
      <w:r w:rsidR="00B660E2">
        <w:t xml:space="preserve"> and Mode 4 UE coexisted nearby.</w:t>
      </w:r>
    </w:p>
    <w:p w:rsidR="00B660E2" w:rsidRDefault="00B660E2" w:rsidP="00B660E2">
      <w:pPr>
        <w:pStyle w:val="Observation"/>
        <w:numPr>
          <w:ilvl w:val="0"/>
          <w:numId w:val="0"/>
        </w:numPr>
        <w:ind w:left="1304"/>
      </w:pPr>
    </w:p>
    <w:p w:rsidR="00CF66B0" w:rsidRPr="00F11F55" w:rsidRDefault="00771915" w:rsidP="00F11F55">
      <w:pPr>
        <w:widowControl w:val="0"/>
        <w:overflowPunct/>
        <w:autoSpaceDE/>
        <w:adjustRightInd/>
        <w:jc w:val="left"/>
        <w:textAlignment w:val="auto"/>
        <w:rPr>
          <w:lang w:val="en-US"/>
        </w:rPr>
      </w:pPr>
      <w:r w:rsidRPr="00414DB2">
        <w:rPr>
          <w:rFonts w:hint="eastAsia"/>
        </w:rPr>
        <w:t xml:space="preserve">[1] </w:t>
      </w:r>
      <w:hyperlink r:id="rId8" w:history="1">
        <w:r w:rsidR="00310FBD" w:rsidRPr="00C042B3">
          <w:rPr>
            <w:lang w:val="en-US"/>
          </w:rPr>
          <w:t>RP-170798</w:t>
        </w:r>
      </w:hyperlink>
      <w:r w:rsidR="00310FBD" w:rsidRPr="00C042B3">
        <w:rPr>
          <w:lang w:val="en-US"/>
        </w:rPr>
        <w:t xml:space="preserve">, “New WID on </w:t>
      </w:r>
      <w:r w:rsidR="00310FBD" w:rsidRPr="00C042B3">
        <w:rPr>
          <w:rFonts w:hint="eastAsia"/>
          <w:lang w:val="en-US"/>
        </w:rPr>
        <w:t>3GPP V2X Phase 2</w:t>
      </w:r>
      <w:r w:rsidR="00310FBD" w:rsidRPr="00C042B3">
        <w:rPr>
          <w:lang w:val="en-US"/>
        </w:rPr>
        <w:t xml:space="preserve">”, </w:t>
      </w:r>
      <w:r w:rsidR="00310FBD" w:rsidRPr="00C042B3">
        <w:rPr>
          <w:rFonts w:hint="eastAsia"/>
          <w:lang w:val="en-US"/>
        </w:rPr>
        <w:t>Huawei</w:t>
      </w:r>
      <w:r w:rsidR="00310FBD" w:rsidRPr="00C042B3">
        <w:rPr>
          <w:lang w:val="en-US"/>
        </w:rPr>
        <w:t>,</w:t>
      </w:r>
      <w:r w:rsidR="00310FBD" w:rsidRPr="00C042B3">
        <w:rPr>
          <w:rFonts w:hint="eastAsia"/>
          <w:lang w:val="en-US"/>
        </w:rPr>
        <w:t xml:space="preserve"> CATT, </w:t>
      </w:r>
      <w:r w:rsidR="00310FBD" w:rsidRPr="00C042B3">
        <w:rPr>
          <w:lang w:val="en-US"/>
        </w:rPr>
        <w:t>LG Electronics</w:t>
      </w:r>
      <w:r w:rsidR="00310FBD" w:rsidRPr="00C042B3">
        <w:rPr>
          <w:rFonts w:hint="eastAsia"/>
          <w:lang w:val="en-US"/>
        </w:rPr>
        <w:t xml:space="preserve">, HiSilicon, </w:t>
      </w:r>
      <w:r w:rsidR="00310FBD" w:rsidRPr="00C042B3">
        <w:rPr>
          <w:lang w:val="en-US"/>
        </w:rPr>
        <w:t>China Unicom.</w:t>
      </w:r>
    </w:p>
    <w:p w:rsidR="00ED3358" w:rsidRDefault="00ED3358" w:rsidP="00241A71">
      <w:pPr>
        <w:pStyle w:val="ac"/>
      </w:pPr>
    </w:p>
    <w:sectPr w:rsidR="00ED335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554" w:rsidRDefault="00093554">
      <w:r>
        <w:separator/>
      </w:r>
    </w:p>
  </w:endnote>
  <w:endnote w:type="continuationSeparator" w:id="0">
    <w:p w:rsidR="00093554" w:rsidRDefault="0009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7928A6">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7928A6">
      <w:rPr>
        <w:rStyle w:val="af"/>
      </w:rPr>
      <w:t>3</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554" w:rsidRDefault="00093554">
      <w:r>
        <w:separator/>
      </w:r>
    </w:p>
  </w:footnote>
  <w:footnote w:type="continuationSeparator" w:id="0">
    <w:p w:rsidR="00093554" w:rsidRDefault="00093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ABD" w:rsidRDefault="00AF4A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1"/>
  </w:num>
  <w:num w:numId="3">
    <w:abstractNumId w:val="18"/>
  </w:num>
  <w:num w:numId="4">
    <w:abstractNumId w:val="19"/>
  </w:num>
  <w:num w:numId="5">
    <w:abstractNumId w:val="13"/>
  </w:num>
  <w:num w:numId="6">
    <w:abstractNumId w:val="20"/>
  </w:num>
  <w:num w:numId="7">
    <w:abstractNumId w:val="23"/>
  </w:num>
  <w:num w:numId="8">
    <w:abstractNumId w:val="15"/>
  </w:num>
  <w:num w:numId="9">
    <w:abstractNumId w:val="22"/>
  </w:num>
  <w:num w:numId="10">
    <w:abstractNumId w:val="2"/>
  </w:num>
  <w:num w:numId="11">
    <w:abstractNumId w:val="22"/>
  </w:num>
  <w:num w:numId="12">
    <w:abstractNumId w:val="4"/>
  </w:num>
  <w:num w:numId="13">
    <w:abstractNumId w:val="25"/>
  </w:num>
  <w:num w:numId="14">
    <w:abstractNumId w:val="22"/>
    <w:lvlOverride w:ilvl="0">
      <w:startOverride w:val="1"/>
    </w:lvlOverride>
  </w:num>
  <w:num w:numId="15">
    <w:abstractNumId w:val="8"/>
  </w:num>
  <w:num w:numId="16">
    <w:abstractNumId w:val="14"/>
  </w:num>
  <w:num w:numId="17">
    <w:abstractNumId w:val="22"/>
    <w:lvlOverride w:ilvl="0">
      <w:startOverride w:val="1"/>
    </w:lvlOverride>
  </w:num>
  <w:num w:numId="18">
    <w:abstractNumId w:val="22"/>
    <w:lvlOverride w:ilvl="0">
      <w:startOverride w:val="1"/>
    </w:lvlOverride>
  </w:num>
  <w:num w:numId="19">
    <w:abstractNumId w:val="9"/>
  </w:num>
  <w:num w:numId="20">
    <w:abstractNumId w:val="6"/>
  </w:num>
  <w:num w:numId="21">
    <w:abstractNumId w:val="26"/>
  </w:num>
  <w:num w:numId="22">
    <w:abstractNumId w:val="10"/>
  </w:num>
  <w:num w:numId="23">
    <w:abstractNumId w:val="0"/>
  </w:num>
  <w:num w:numId="24">
    <w:abstractNumId w:val="3"/>
  </w:num>
  <w:num w:numId="25">
    <w:abstractNumId w:val="11"/>
  </w:num>
  <w:num w:numId="26">
    <w:abstractNumId w:val="22"/>
  </w:num>
  <w:num w:numId="27">
    <w:abstractNumId w:val="22"/>
  </w:num>
  <w:num w:numId="28">
    <w:abstractNumId w:val="22"/>
  </w:num>
  <w:num w:numId="29">
    <w:abstractNumId w:val="5"/>
  </w:num>
  <w:num w:numId="30">
    <w:abstractNumId w:val="17"/>
  </w:num>
  <w:num w:numId="31">
    <w:abstractNumId w:val="16"/>
  </w:num>
  <w:num w:numId="32">
    <w:abstractNumId w:val="22"/>
    <w:lvlOverride w:ilvl="0">
      <w:startOverride w:val="1"/>
    </w:lvlOverride>
  </w:num>
  <w:num w:numId="33">
    <w:abstractNumId w:val="2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12"/>
  </w:num>
  <w:num w:numId="37">
    <w:abstractNumId w:val="24"/>
  </w:num>
  <w:num w:numId="38">
    <w:abstractNumId w:val="28"/>
  </w:num>
  <w:num w:numId="39">
    <w:abstractNumId w:val="2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TW"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6446"/>
    <w:rsid w:val="00006896"/>
    <w:rsid w:val="00007CDC"/>
    <w:rsid w:val="00011B28"/>
    <w:rsid w:val="00012C87"/>
    <w:rsid w:val="00015D15"/>
    <w:rsid w:val="00017862"/>
    <w:rsid w:val="000207A8"/>
    <w:rsid w:val="00025138"/>
    <w:rsid w:val="0002564D"/>
    <w:rsid w:val="00025ECA"/>
    <w:rsid w:val="000325B8"/>
    <w:rsid w:val="00034C15"/>
    <w:rsid w:val="00036BA1"/>
    <w:rsid w:val="00040C07"/>
    <w:rsid w:val="0004195C"/>
    <w:rsid w:val="000421BC"/>
    <w:rsid w:val="000422E2"/>
    <w:rsid w:val="00042657"/>
    <w:rsid w:val="00042F22"/>
    <w:rsid w:val="000444EF"/>
    <w:rsid w:val="00044D5D"/>
    <w:rsid w:val="000520F6"/>
    <w:rsid w:val="000522BE"/>
    <w:rsid w:val="00052A07"/>
    <w:rsid w:val="000534E3"/>
    <w:rsid w:val="0005606A"/>
    <w:rsid w:val="00057117"/>
    <w:rsid w:val="000616E7"/>
    <w:rsid w:val="00062996"/>
    <w:rsid w:val="00063166"/>
    <w:rsid w:val="000632A5"/>
    <w:rsid w:val="0006487E"/>
    <w:rsid w:val="00065E1A"/>
    <w:rsid w:val="00070ECF"/>
    <w:rsid w:val="0007118A"/>
    <w:rsid w:val="000757C2"/>
    <w:rsid w:val="00077E5F"/>
    <w:rsid w:val="0008036A"/>
    <w:rsid w:val="00081AE6"/>
    <w:rsid w:val="00081CF3"/>
    <w:rsid w:val="00081F13"/>
    <w:rsid w:val="000855EB"/>
    <w:rsid w:val="00085B52"/>
    <w:rsid w:val="000866F2"/>
    <w:rsid w:val="0009009F"/>
    <w:rsid w:val="00091557"/>
    <w:rsid w:val="000924C1"/>
    <w:rsid w:val="000924F0"/>
    <w:rsid w:val="00093474"/>
    <w:rsid w:val="00093554"/>
    <w:rsid w:val="0009402F"/>
    <w:rsid w:val="00094D5A"/>
    <w:rsid w:val="0009510F"/>
    <w:rsid w:val="00095331"/>
    <w:rsid w:val="000A1B7B"/>
    <w:rsid w:val="000A39E9"/>
    <w:rsid w:val="000A56F2"/>
    <w:rsid w:val="000A6AB7"/>
    <w:rsid w:val="000B0A0A"/>
    <w:rsid w:val="000B0E62"/>
    <w:rsid w:val="000B2719"/>
    <w:rsid w:val="000B3A8F"/>
    <w:rsid w:val="000B4AB9"/>
    <w:rsid w:val="000B56AF"/>
    <w:rsid w:val="000B58C3"/>
    <w:rsid w:val="000B61E9"/>
    <w:rsid w:val="000B65D4"/>
    <w:rsid w:val="000C165A"/>
    <w:rsid w:val="000C2E19"/>
    <w:rsid w:val="000C7536"/>
    <w:rsid w:val="000D0D07"/>
    <w:rsid w:val="000D1CC5"/>
    <w:rsid w:val="000D272A"/>
    <w:rsid w:val="000D4797"/>
    <w:rsid w:val="000D62DB"/>
    <w:rsid w:val="000D6820"/>
    <w:rsid w:val="000E0527"/>
    <w:rsid w:val="000E09EB"/>
    <w:rsid w:val="000E1E92"/>
    <w:rsid w:val="000E3273"/>
    <w:rsid w:val="000E355F"/>
    <w:rsid w:val="000E38BD"/>
    <w:rsid w:val="000E7FC3"/>
    <w:rsid w:val="000F06D6"/>
    <w:rsid w:val="000F0EB1"/>
    <w:rsid w:val="000F1106"/>
    <w:rsid w:val="000F260F"/>
    <w:rsid w:val="000F3BE9"/>
    <w:rsid w:val="000F3F6C"/>
    <w:rsid w:val="000F6DF3"/>
    <w:rsid w:val="000F6EB3"/>
    <w:rsid w:val="000F7D9C"/>
    <w:rsid w:val="001005FF"/>
    <w:rsid w:val="00101FAF"/>
    <w:rsid w:val="00104968"/>
    <w:rsid w:val="00105E5D"/>
    <w:rsid w:val="001062FB"/>
    <w:rsid w:val="001063E6"/>
    <w:rsid w:val="00107B51"/>
    <w:rsid w:val="00113CF4"/>
    <w:rsid w:val="001150C2"/>
    <w:rsid w:val="001153EA"/>
    <w:rsid w:val="00115643"/>
    <w:rsid w:val="00115D04"/>
    <w:rsid w:val="001160AA"/>
    <w:rsid w:val="00116765"/>
    <w:rsid w:val="001219F5"/>
    <w:rsid w:val="00121A20"/>
    <w:rsid w:val="0012377F"/>
    <w:rsid w:val="00124314"/>
    <w:rsid w:val="00126B4A"/>
    <w:rsid w:val="00127856"/>
    <w:rsid w:val="00127AF3"/>
    <w:rsid w:val="00132FD0"/>
    <w:rsid w:val="001344C0"/>
    <w:rsid w:val="001346FA"/>
    <w:rsid w:val="00134C02"/>
    <w:rsid w:val="00135252"/>
    <w:rsid w:val="00135EDF"/>
    <w:rsid w:val="00137813"/>
    <w:rsid w:val="00137AB5"/>
    <w:rsid w:val="00137F0B"/>
    <w:rsid w:val="00151E23"/>
    <w:rsid w:val="00152135"/>
    <w:rsid w:val="001526E0"/>
    <w:rsid w:val="001551B5"/>
    <w:rsid w:val="00160688"/>
    <w:rsid w:val="00161915"/>
    <w:rsid w:val="00161DFC"/>
    <w:rsid w:val="00163F31"/>
    <w:rsid w:val="001653CF"/>
    <w:rsid w:val="001659C1"/>
    <w:rsid w:val="00173A8E"/>
    <w:rsid w:val="00174D30"/>
    <w:rsid w:val="0018143F"/>
    <w:rsid w:val="0018355B"/>
    <w:rsid w:val="00183D39"/>
    <w:rsid w:val="0018452D"/>
    <w:rsid w:val="00187166"/>
    <w:rsid w:val="001902F2"/>
    <w:rsid w:val="00190AC1"/>
    <w:rsid w:val="0019204F"/>
    <w:rsid w:val="00192679"/>
    <w:rsid w:val="00192ED8"/>
    <w:rsid w:val="0019341A"/>
    <w:rsid w:val="00197DF9"/>
    <w:rsid w:val="001A1987"/>
    <w:rsid w:val="001A2564"/>
    <w:rsid w:val="001A6173"/>
    <w:rsid w:val="001A67D6"/>
    <w:rsid w:val="001A6CBA"/>
    <w:rsid w:val="001B0D97"/>
    <w:rsid w:val="001B5A5D"/>
    <w:rsid w:val="001B632E"/>
    <w:rsid w:val="001C1CE5"/>
    <w:rsid w:val="001C3D2A"/>
    <w:rsid w:val="001C44CF"/>
    <w:rsid w:val="001C49AD"/>
    <w:rsid w:val="001C5FC3"/>
    <w:rsid w:val="001C776E"/>
    <w:rsid w:val="001D2406"/>
    <w:rsid w:val="001D51BA"/>
    <w:rsid w:val="001D6342"/>
    <w:rsid w:val="001D6A6E"/>
    <w:rsid w:val="001D6D53"/>
    <w:rsid w:val="001E3B53"/>
    <w:rsid w:val="001E58E2"/>
    <w:rsid w:val="001E58EA"/>
    <w:rsid w:val="001E6DD8"/>
    <w:rsid w:val="001E7AED"/>
    <w:rsid w:val="001F3916"/>
    <w:rsid w:val="001F5209"/>
    <w:rsid w:val="001F54C5"/>
    <w:rsid w:val="001F662C"/>
    <w:rsid w:val="001F7074"/>
    <w:rsid w:val="001F7DB9"/>
    <w:rsid w:val="00200490"/>
    <w:rsid w:val="00201F3A"/>
    <w:rsid w:val="00202CFF"/>
    <w:rsid w:val="00203F96"/>
    <w:rsid w:val="002069B2"/>
    <w:rsid w:val="00207FA3"/>
    <w:rsid w:val="00210F76"/>
    <w:rsid w:val="002144EE"/>
    <w:rsid w:val="00214DA8"/>
    <w:rsid w:val="00215423"/>
    <w:rsid w:val="002158FA"/>
    <w:rsid w:val="00220600"/>
    <w:rsid w:val="0022148D"/>
    <w:rsid w:val="002224DB"/>
    <w:rsid w:val="0022346C"/>
    <w:rsid w:val="00223FCB"/>
    <w:rsid w:val="002252C3"/>
    <w:rsid w:val="00225C54"/>
    <w:rsid w:val="00226A01"/>
    <w:rsid w:val="00230765"/>
    <w:rsid w:val="002319E4"/>
    <w:rsid w:val="002326ED"/>
    <w:rsid w:val="00235632"/>
    <w:rsid w:val="00235872"/>
    <w:rsid w:val="00240521"/>
    <w:rsid w:val="00241559"/>
    <w:rsid w:val="00241A71"/>
    <w:rsid w:val="002435B3"/>
    <w:rsid w:val="002458EB"/>
    <w:rsid w:val="0024627E"/>
    <w:rsid w:val="002500C8"/>
    <w:rsid w:val="00250966"/>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6ACD"/>
    <w:rsid w:val="00287838"/>
    <w:rsid w:val="00290433"/>
    <w:rsid w:val="002907B5"/>
    <w:rsid w:val="00292EB7"/>
    <w:rsid w:val="002938E0"/>
    <w:rsid w:val="00293E14"/>
    <w:rsid w:val="0029512A"/>
    <w:rsid w:val="00296227"/>
    <w:rsid w:val="00296F44"/>
    <w:rsid w:val="00297587"/>
    <w:rsid w:val="0029777D"/>
    <w:rsid w:val="002A055E"/>
    <w:rsid w:val="002A1D4E"/>
    <w:rsid w:val="002A2869"/>
    <w:rsid w:val="002B1D60"/>
    <w:rsid w:val="002B2174"/>
    <w:rsid w:val="002B24D6"/>
    <w:rsid w:val="002B58A8"/>
    <w:rsid w:val="002C12F3"/>
    <w:rsid w:val="002C140F"/>
    <w:rsid w:val="002C231E"/>
    <w:rsid w:val="002C25B0"/>
    <w:rsid w:val="002C2701"/>
    <w:rsid w:val="002C32D6"/>
    <w:rsid w:val="002C40BE"/>
    <w:rsid w:val="002C41E6"/>
    <w:rsid w:val="002C565D"/>
    <w:rsid w:val="002C6EA4"/>
    <w:rsid w:val="002D071A"/>
    <w:rsid w:val="002D34B2"/>
    <w:rsid w:val="002D7637"/>
    <w:rsid w:val="002E17F2"/>
    <w:rsid w:val="002E3864"/>
    <w:rsid w:val="002E7CAE"/>
    <w:rsid w:val="002F041B"/>
    <w:rsid w:val="002F2771"/>
    <w:rsid w:val="002F37A9"/>
    <w:rsid w:val="00301CE6"/>
    <w:rsid w:val="00301E40"/>
    <w:rsid w:val="00301F0E"/>
    <w:rsid w:val="0030256B"/>
    <w:rsid w:val="00302BE7"/>
    <w:rsid w:val="00302C48"/>
    <w:rsid w:val="0030501F"/>
    <w:rsid w:val="0030568B"/>
    <w:rsid w:val="00307BA1"/>
    <w:rsid w:val="00310FBD"/>
    <w:rsid w:val="00311039"/>
    <w:rsid w:val="003116CC"/>
    <w:rsid w:val="00311702"/>
    <w:rsid w:val="00311E82"/>
    <w:rsid w:val="00312344"/>
    <w:rsid w:val="00313992"/>
    <w:rsid w:val="00313FD6"/>
    <w:rsid w:val="003143BD"/>
    <w:rsid w:val="003203ED"/>
    <w:rsid w:val="003220EA"/>
    <w:rsid w:val="00322C9F"/>
    <w:rsid w:val="0032331E"/>
    <w:rsid w:val="00324D23"/>
    <w:rsid w:val="0032558D"/>
    <w:rsid w:val="00327FC3"/>
    <w:rsid w:val="00331751"/>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7380"/>
    <w:rsid w:val="003600AB"/>
    <w:rsid w:val="003602D9"/>
    <w:rsid w:val="003604CE"/>
    <w:rsid w:val="00363716"/>
    <w:rsid w:val="00370E47"/>
    <w:rsid w:val="00371AFF"/>
    <w:rsid w:val="003742AC"/>
    <w:rsid w:val="0037682A"/>
    <w:rsid w:val="00377CE1"/>
    <w:rsid w:val="003801C5"/>
    <w:rsid w:val="00385BF0"/>
    <w:rsid w:val="00391681"/>
    <w:rsid w:val="003939FF"/>
    <w:rsid w:val="003A0DCF"/>
    <w:rsid w:val="003A2223"/>
    <w:rsid w:val="003A2A0F"/>
    <w:rsid w:val="003A3B17"/>
    <w:rsid w:val="003A45A1"/>
    <w:rsid w:val="003A5B0A"/>
    <w:rsid w:val="003A6BAC"/>
    <w:rsid w:val="003A6C61"/>
    <w:rsid w:val="003A71CA"/>
    <w:rsid w:val="003A7EF3"/>
    <w:rsid w:val="003B0582"/>
    <w:rsid w:val="003B159C"/>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2CD4"/>
    <w:rsid w:val="003F3547"/>
    <w:rsid w:val="003F4D4B"/>
    <w:rsid w:val="003F6BBE"/>
    <w:rsid w:val="004000E8"/>
    <w:rsid w:val="00402E2B"/>
    <w:rsid w:val="00403716"/>
    <w:rsid w:val="0040512B"/>
    <w:rsid w:val="00405141"/>
    <w:rsid w:val="004054BE"/>
    <w:rsid w:val="00405CA5"/>
    <w:rsid w:val="00405D4F"/>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BB3"/>
    <w:rsid w:val="00437447"/>
    <w:rsid w:val="00441A92"/>
    <w:rsid w:val="00444404"/>
    <w:rsid w:val="00444F56"/>
    <w:rsid w:val="00446488"/>
    <w:rsid w:val="00450B9A"/>
    <w:rsid w:val="004517AA"/>
    <w:rsid w:val="00452CAC"/>
    <w:rsid w:val="0045568A"/>
    <w:rsid w:val="00457565"/>
    <w:rsid w:val="00457B71"/>
    <w:rsid w:val="004603D1"/>
    <w:rsid w:val="004669E2"/>
    <w:rsid w:val="00470892"/>
    <w:rsid w:val="00470C31"/>
    <w:rsid w:val="004734D0"/>
    <w:rsid w:val="00474889"/>
    <w:rsid w:val="0047556B"/>
    <w:rsid w:val="00476BCD"/>
    <w:rsid w:val="00477768"/>
    <w:rsid w:val="00484F99"/>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2680"/>
    <w:rsid w:val="004E28F9"/>
    <w:rsid w:val="004E462E"/>
    <w:rsid w:val="004E56DC"/>
    <w:rsid w:val="004E76F4"/>
    <w:rsid w:val="004F0B4E"/>
    <w:rsid w:val="004F0B6C"/>
    <w:rsid w:val="004F0E34"/>
    <w:rsid w:val="004F2078"/>
    <w:rsid w:val="004F39EA"/>
    <w:rsid w:val="004F4DA3"/>
    <w:rsid w:val="00500544"/>
    <w:rsid w:val="00502AA3"/>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54E19"/>
    <w:rsid w:val="00555952"/>
    <w:rsid w:val="00557620"/>
    <w:rsid w:val="0056121F"/>
    <w:rsid w:val="00562B4D"/>
    <w:rsid w:val="00564593"/>
    <w:rsid w:val="005646EA"/>
    <w:rsid w:val="00572505"/>
    <w:rsid w:val="00575370"/>
    <w:rsid w:val="005768BC"/>
    <w:rsid w:val="00581781"/>
    <w:rsid w:val="00582809"/>
    <w:rsid w:val="005830C7"/>
    <w:rsid w:val="005867A8"/>
    <w:rsid w:val="0058798C"/>
    <w:rsid w:val="005900FA"/>
    <w:rsid w:val="005932F5"/>
    <w:rsid w:val="005935A4"/>
    <w:rsid w:val="00593CD7"/>
    <w:rsid w:val="005948C2"/>
    <w:rsid w:val="00595DCA"/>
    <w:rsid w:val="0059779B"/>
    <w:rsid w:val="005A1AB0"/>
    <w:rsid w:val="005A209A"/>
    <w:rsid w:val="005A25F9"/>
    <w:rsid w:val="005A662D"/>
    <w:rsid w:val="005B2A4C"/>
    <w:rsid w:val="005B35D7"/>
    <w:rsid w:val="005B392A"/>
    <w:rsid w:val="005B3AA3"/>
    <w:rsid w:val="005B4FE1"/>
    <w:rsid w:val="005B59B7"/>
    <w:rsid w:val="005B6F83"/>
    <w:rsid w:val="005C41BA"/>
    <w:rsid w:val="005C74FB"/>
    <w:rsid w:val="005D1602"/>
    <w:rsid w:val="005D2839"/>
    <w:rsid w:val="005D2FD1"/>
    <w:rsid w:val="005D6628"/>
    <w:rsid w:val="005E0C29"/>
    <w:rsid w:val="005E0EBE"/>
    <w:rsid w:val="005E2E02"/>
    <w:rsid w:val="005E3485"/>
    <w:rsid w:val="005E385F"/>
    <w:rsid w:val="005E4949"/>
    <w:rsid w:val="005E5B81"/>
    <w:rsid w:val="005F1376"/>
    <w:rsid w:val="005F2CB1"/>
    <w:rsid w:val="005F3025"/>
    <w:rsid w:val="005F36CA"/>
    <w:rsid w:val="005F618C"/>
    <w:rsid w:val="005F70BD"/>
    <w:rsid w:val="005F7D62"/>
    <w:rsid w:val="00601DE2"/>
    <w:rsid w:val="00602663"/>
    <w:rsid w:val="0060283C"/>
    <w:rsid w:val="00604F14"/>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ECE"/>
    <w:rsid w:val="00684843"/>
    <w:rsid w:val="0068568E"/>
    <w:rsid w:val="0068746F"/>
    <w:rsid w:val="00695FC2"/>
    <w:rsid w:val="00696949"/>
    <w:rsid w:val="00697052"/>
    <w:rsid w:val="006A0593"/>
    <w:rsid w:val="006A2690"/>
    <w:rsid w:val="006A46FB"/>
    <w:rsid w:val="006A473A"/>
    <w:rsid w:val="006A5E28"/>
    <w:rsid w:val="006A697B"/>
    <w:rsid w:val="006A7AFF"/>
    <w:rsid w:val="006B1816"/>
    <w:rsid w:val="006B2099"/>
    <w:rsid w:val="006B50CF"/>
    <w:rsid w:val="006B5C2A"/>
    <w:rsid w:val="006C03B8"/>
    <w:rsid w:val="006C437F"/>
    <w:rsid w:val="006C5545"/>
    <w:rsid w:val="006C5EC9"/>
    <w:rsid w:val="006C6059"/>
    <w:rsid w:val="006C7522"/>
    <w:rsid w:val="006D370B"/>
    <w:rsid w:val="006D5CC5"/>
    <w:rsid w:val="006D6F08"/>
    <w:rsid w:val="006D7481"/>
    <w:rsid w:val="006E062C"/>
    <w:rsid w:val="006E1680"/>
    <w:rsid w:val="006E1961"/>
    <w:rsid w:val="006E2885"/>
    <w:rsid w:val="006E28B7"/>
    <w:rsid w:val="006E3310"/>
    <w:rsid w:val="006E332F"/>
    <w:rsid w:val="006E4E39"/>
    <w:rsid w:val="006E565E"/>
    <w:rsid w:val="006E673D"/>
    <w:rsid w:val="006E7408"/>
    <w:rsid w:val="006E7D3B"/>
    <w:rsid w:val="006F1B70"/>
    <w:rsid w:val="006F341D"/>
    <w:rsid w:val="006F3CDE"/>
    <w:rsid w:val="006F58D4"/>
    <w:rsid w:val="00700CDD"/>
    <w:rsid w:val="00701E2B"/>
    <w:rsid w:val="0070346E"/>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71E1"/>
    <w:rsid w:val="0076009E"/>
    <w:rsid w:val="007604B2"/>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8177E"/>
    <w:rsid w:val="0078304C"/>
    <w:rsid w:val="00783673"/>
    <w:rsid w:val="00785490"/>
    <w:rsid w:val="007925EA"/>
    <w:rsid w:val="0079267D"/>
    <w:rsid w:val="007928A6"/>
    <w:rsid w:val="00793CD8"/>
    <w:rsid w:val="007957F6"/>
    <w:rsid w:val="00795C92"/>
    <w:rsid w:val="00796231"/>
    <w:rsid w:val="007A1CB3"/>
    <w:rsid w:val="007A306F"/>
    <w:rsid w:val="007A43A6"/>
    <w:rsid w:val="007A58A6"/>
    <w:rsid w:val="007B3D2D"/>
    <w:rsid w:val="007B50AE"/>
    <w:rsid w:val="007B51DF"/>
    <w:rsid w:val="007B5C80"/>
    <w:rsid w:val="007C0237"/>
    <w:rsid w:val="007C05DD"/>
    <w:rsid w:val="007C3D18"/>
    <w:rsid w:val="007C3D56"/>
    <w:rsid w:val="007C3E7F"/>
    <w:rsid w:val="007C41B3"/>
    <w:rsid w:val="007C60BF"/>
    <w:rsid w:val="007C6A07"/>
    <w:rsid w:val="007C75A1"/>
    <w:rsid w:val="007C77A5"/>
    <w:rsid w:val="007D04E5"/>
    <w:rsid w:val="007D5901"/>
    <w:rsid w:val="007D7526"/>
    <w:rsid w:val="007E4610"/>
    <w:rsid w:val="007E4715"/>
    <w:rsid w:val="007E505B"/>
    <w:rsid w:val="007E5BDB"/>
    <w:rsid w:val="007E7091"/>
    <w:rsid w:val="007F354A"/>
    <w:rsid w:val="007F3924"/>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76AC"/>
    <w:rsid w:val="00843A13"/>
    <w:rsid w:val="008444E8"/>
    <w:rsid w:val="00844E80"/>
    <w:rsid w:val="00846FE7"/>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94A88"/>
    <w:rsid w:val="00895386"/>
    <w:rsid w:val="008961E7"/>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33DC"/>
    <w:rsid w:val="008F470E"/>
    <w:rsid w:val="008F477F"/>
    <w:rsid w:val="008F5BA7"/>
    <w:rsid w:val="0090140F"/>
    <w:rsid w:val="00902350"/>
    <w:rsid w:val="0090336B"/>
    <w:rsid w:val="00904E5E"/>
    <w:rsid w:val="009053AA"/>
    <w:rsid w:val="00906939"/>
    <w:rsid w:val="00906E4B"/>
    <w:rsid w:val="00910B7D"/>
    <w:rsid w:val="009114E5"/>
    <w:rsid w:val="00911DFB"/>
    <w:rsid w:val="009139D9"/>
    <w:rsid w:val="00914AD8"/>
    <w:rsid w:val="00916079"/>
    <w:rsid w:val="00917CE9"/>
    <w:rsid w:val="00920BF2"/>
    <w:rsid w:val="00922010"/>
    <w:rsid w:val="009226E7"/>
    <w:rsid w:val="00931BD9"/>
    <w:rsid w:val="00935C13"/>
    <w:rsid w:val="009368F3"/>
    <w:rsid w:val="00936B40"/>
    <w:rsid w:val="00941636"/>
    <w:rsid w:val="00943742"/>
    <w:rsid w:val="00944397"/>
    <w:rsid w:val="009443E8"/>
    <w:rsid w:val="00945C05"/>
    <w:rsid w:val="00946945"/>
    <w:rsid w:val="00947713"/>
    <w:rsid w:val="0094779E"/>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70FD8"/>
    <w:rsid w:val="00971636"/>
    <w:rsid w:val="00971F08"/>
    <w:rsid w:val="00972B16"/>
    <w:rsid w:val="009750B2"/>
    <w:rsid w:val="0097603D"/>
    <w:rsid w:val="00976949"/>
    <w:rsid w:val="00977965"/>
    <w:rsid w:val="00980477"/>
    <w:rsid w:val="00980479"/>
    <w:rsid w:val="00985253"/>
    <w:rsid w:val="009853B3"/>
    <w:rsid w:val="009860DE"/>
    <w:rsid w:val="00990630"/>
    <w:rsid w:val="00991761"/>
    <w:rsid w:val="00994DCA"/>
    <w:rsid w:val="009960EC"/>
    <w:rsid w:val="00996A57"/>
    <w:rsid w:val="009970DD"/>
    <w:rsid w:val="009A0FBA"/>
    <w:rsid w:val="009A152A"/>
    <w:rsid w:val="009A1601"/>
    <w:rsid w:val="009A462D"/>
    <w:rsid w:val="009A5CBA"/>
    <w:rsid w:val="009A6A10"/>
    <w:rsid w:val="009B0178"/>
    <w:rsid w:val="009B131F"/>
    <w:rsid w:val="009B1F30"/>
    <w:rsid w:val="009B3AC2"/>
    <w:rsid w:val="009B4DF4"/>
    <w:rsid w:val="009B4FEE"/>
    <w:rsid w:val="009B564E"/>
    <w:rsid w:val="009B7E87"/>
    <w:rsid w:val="009C403E"/>
    <w:rsid w:val="009C57CF"/>
    <w:rsid w:val="009C592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5452"/>
    <w:rsid w:val="00A36297"/>
    <w:rsid w:val="00A36F2D"/>
    <w:rsid w:val="00A41479"/>
    <w:rsid w:val="00A41B5B"/>
    <w:rsid w:val="00A41E2B"/>
    <w:rsid w:val="00A42867"/>
    <w:rsid w:val="00A45738"/>
    <w:rsid w:val="00A45B74"/>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C87"/>
    <w:rsid w:val="00AC007F"/>
    <w:rsid w:val="00AC2ECD"/>
    <w:rsid w:val="00AC3119"/>
    <w:rsid w:val="00AC399F"/>
    <w:rsid w:val="00AC49FB"/>
    <w:rsid w:val="00AC5A10"/>
    <w:rsid w:val="00AC6209"/>
    <w:rsid w:val="00AD0AA3"/>
    <w:rsid w:val="00AD3F94"/>
    <w:rsid w:val="00AD4A5A"/>
    <w:rsid w:val="00AD5074"/>
    <w:rsid w:val="00AE27AC"/>
    <w:rsid w:val="00AE40E0"/>
    <w:rsid w:val="00AE4DBA"/>
    <w:rsid w:val="00AE4F07"/>
    <w:rsid w:val="00AE5547"/>
    <w:rsid w:val="00AE5F60"/>
    <w:rsid w:val="00AE776F"/>
    <w:rsid w:val="00AE7928"/>
    <w:rsid w:val="00AF1C5D"/>
    <w:rsid w:val="00AF42D7"/>
    <w:rsid w:val="00AF4ABD"/>
    <w:rsid w:val="00B006FE"/>
    <w:rsid w:val="00B007CB"/>
    <w:rsid w:val="00B02AA9"/>
    <w:rsid w:val="00B02FA3"/>
    <w:rsid w:val="00B05084"/>
    <w:rsid w:val="00B0531D"/>
    <w:rsid w:val="00B07EBA"/>
    <w:rsid w:val="00B12042"/>
    <w:rsid w:val="00B14698"/>
    <w:rsid w:val="00B157F9"/>
    <w:rsid w:val="00B20256"/>
    <w:rsid w:val="00B20D09"/>
    <w:rsid w:val="00B2763F"/>
    <w:rsid w:val="00B27AAC"/>
    <w:rsid w:val="00B27FE4"/>
    <w:rsid w:val="00B30929"/>
    <w:rsid w:val="00B31C19"/>
    <w:rsid w:val="00B33A2E"/>
    <w:rsid w:val="00B372AA"/>
    <w:rsid w:val="00B40445"/>
    <w:rsid w:val="00B40837"/>
    <w:rsid w:val="00B41888"/>
    <w:rsid w:val="00B45810"/>
    <w:rsid w:val="00B45A52"/>
    <w:rsid w:val="00B46175"/>
    <w:rsid w:val="00B46DDE"/>
    <w:rsid w:val="00B568EC"/>
    <w:rsid w:val="00B628B2"/>
    <w:rsid w:val="00B660E2"/>
    <w:rsid w:val="00B664C7"/>
    <w:rsid w:val="00B739F6"/>
    <w:rsid w:val="00B77C64"/>
    <w:rsid w:val="00B81A6C"/>
    <w:rsid w:val="00B82815"/>
    <w:rsid w:val="00B85DE5"/>
    <w:rsid w:val="00B90F73"/>
    <w:rsid w:val="00B92CB6"/>
    <w:rsid w:val="00B93B59"/>
    <w:rsid w:val="00B9406A"/>
    <w:rsid w:val="00BA041F"/>
    <w:rsid w:val="00BA2280"/>
    <w:rsid w:val="00BA2A08"/>
    <w:rsid w:val="00BA56D2"/>
    <w:rsid w:val="00BA6E26"/>
    <w:rsid w:val="00BA76E0"/>
    <w:rsid w:val="00BB2A25"/>
    <w:rsid w:val="00BB51E9"/>
    <w:rsid w:val="00BB5CE4"/>
    <w:rsid w:val="00BB6CD8"/>
    <w:rsid w:val="00BC0FDC"/>
    <w:rsid w:val="00BC1B60"/>
    <w:rsid w:val="00BC2274"/>
    <w:rsid w:val="00BC303B"/>
    <w:rsid w:val="00BC3053"/>
    <w:rsid w:val="00BC4D2E"/>
    <w:rsid w:val="00BC5F26"/>
    <w:rsid w:val="00BD48AC"/>
    <w:rsid w:val="00BD5F1A"/>
    <w:rsid w:val="00BD77F5"/>
    <w:rsid w:val="00BE1234"/>
    <w:rsid w:val="00BE2FA6"/>
    <w:rsid w:val="00BE333F"/>
    <w:rsid w:val="00BE7406"/>
    <w:rsid w:val="00BE7603"/>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10478"/>
    <w:rsid w:val="00C12107"/>
    <w:rsid w:val="00C12A40"/>
    <w:rsid w:val="00C14D4B"/>
    <w:rsid w:val="00C154BB"/>
    <w:rsid w:val="00C20DF0"/>
    <w:rsid w:val="00C22FBE"/>
    <w:rsid w:val="00C26821"/>
    <w:rsid w:val="00C279B5"/>
    <w:rsid w:val="00C27C45"/>
    <w:rsid w:val="00C3719D"/>
    <w:rsid w:val="00C46F35"/>
    <w:rsid w:val="00C547CD"/>
    <w:rsid w:val="00C54995"/>
    <w:rsid w:val="00C54D41"/>
    <w:rsid w:val="00C6031F"/>
    <w:rsid w:val="00C60783"/>
    <w:rsid w:val="00C63821"/>
    <w:rsid w:val="00C64672"/>
    <w:rsid w:val="00C67C51"/>
    <w:rsid w:val="00C701CA"/>
    <w:rsid w:val="00C70697"/>
    <w:rsid w:val="00C71D01"/>
    <w:rsid w:val="00C722D7"/>
    <w:rsid w:val="00C72EF4"/>
    <w:rsid w:val="00C75D2F"/>
    <w:rsid w:val="00C767BE"/>
    <w:rsid w:val="00C76E3C"/>
    <w:rsid w:val="00C81568"/>
    <w:rsid w:val="00C83E52"/>
    <w:rsid w:val="00C87315"/>
    <w:rsid w:val="00C9027A"/>
    <w:rsid w:val="00C9068E"/>
    <w:rsid w:val="00C90F1C"/>
    <w:rsid w:val="00C91B6F"/>
    <w:rsid w:val="00C93C4B"/>
    <w:rsid w:val="00C944AB"/>
    <w:rsid w:val="00C9526F"/>
    <w:rsid w:val="00C95B40"/>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E0424"/>
    <w:rsid w:val="00CE16A8"/>
    <w:rsid w:val="00CE456E"/>
    <w:rsid w:val="00CE5C57"/>
    <w:rsid w:val="00CE7561"/>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239A7"/>
    <w:rsid w:val="00D23F47"/>
    <w:rsid w:val="00D26EC2"/>
    <w:rsid w:val="00D318E8"/>
    <w:rsid w:val="00D35FAD"/>
    <w:rsid w:val="00D36897"/>
    <w:rsid w:val="00D36E71"/>
    <w:rsid w:val="00D37713"/>
    <w:rsid w:val="00D37D87"/>
    <w:rsid w:val="00D40B33"/>
    <w:rsid w:val="00D42781"/>
    <w:rsid w:val="00D4318F"/>
    <w:rsid w:val="00D438BF"/>
    <w:rsid w:val="00D440F8"/>
    <w:rsid w:val="00D44ED0"/>
    <w:rsid w:val="00D45F98"/>
    <w:rsid w:val="00D546FF"/>
    <w:rsid w:val="00D55418"/>
    <w:rsid w:val="00D55AD5"/>
    <w:rsid w:val="00D55E88"/>
    <w:rsid w:val="00D568F6"/>
    <w:rsid w:val="00D576CA"/>
    <w:rsid w:val="00D60676"/>
    <w:rsid w:val="00D61AF5"/>
    <w:rsid w:val="00D63E58"/>
    <w:rsid w:val="00D652B5"/>
    <w:rsid w:val="00D66155"/>
    <w:rsid w:val="00D708B0"/>
    <w:rsid w:val="00D7161D"/>
    <w:rsid w:val="00D75920"/>
    <w:rsid w:val="00D7621A"/>
    <w:rsid w:val="00D77B1D"/>
    <w:rsid w:val="00D8021F"/>
    <w:rsid w:val="00D80383"/>
    <w:rsid w:val="00D81322"/>
    <w:rsid w:val="00D81C9B"/>
    <w:rsid w:val="00D823C6"/>
    <w:rsid w:val="00D82A26"/>
    <w:rsid w:val="00D82EB2"/>
    <w:rsid w:val="00D849CE"/>
    <w:rsid w:val="00D86CA3"/>
    <w:rsid w:val="00D871CE"/>
    <w:rsid w:val="00D87231"/>
    <w:rsid w:val="00D9196D"/>
    <w:rsid w:val="00D92982"/>
    <w:rsid w:val="00D95DA9"/>
    <w:rsid w:val="00DA305E"/>
    <w:rsid w:val="00DA4841"/>
    <w:rsid w:val="00DA5417"/>
    <w:rsid w:val="00DA56E8"/>
    <w:rsid w:val="00DA7DF0"/>
    <w:rsid w:val="00DB0A9F"/>
    <w:rsid w:val="00DB377D"/>
    <w:rsid w:val="00DB4F22"/>
    <w:rsid w:val="00DB569D"/>
    <w:rsid w:val="00DB7541"/>
    <w:rsid w:val="00DB7E1C"/>
    <w:rsid w:val="00DC2D36"/>
    <w:rsid w:val="00DC324C"/>
    <w:rsid w:val="00DC53EF"/>
    <w:rsid w:val="00DD3E5F"/>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7E78"/>
    <w:rsid w:val="00E110E7"/>
    <w:rsid w:val="00E11B20"/>
    <w:rsid w:val="00E1258E"/>
    <w:rsid w:val="00E17FA2"/>
    <w:rsid w:val="00E22330"/>
    <w:rsid w:val="00E25138"/>
    <w:rsid w:val="00E25338"/>
    <w:rsid w:val="00E30B5A"/>
    <w:rsid w:val="00E3123D"/>
    <w:rsid w:val="00E31461"/>
    <w:rsid w:val="00E31D43"/>
    <w:rsid w:val="00E32608"/>
    <w:rsid w:val="00E32B1D"/>
    <w:rsid w:val="00E34188"/>
    <w:rsid w:val="00E34B6E"/>
    <w:rsid w:val="00E35559"/>
    <w:rsid w:val="00E371B2"/>
    <w:rsid w:val="00E3723A"/>
    <w:rsid w:val="00E37860"/>
    <w:rsid w:val="00E446F1"/>
    <w:rsid w:val="00E44F68"/>
    <w:rsid w:val="00E45FD2"/>
    <w:rsid w:val="00E46886"/>
    <w:rsid w:val="00E47AEF"/>
    <w:rsid w:val="00E50F64"/>
    <w:rsid w:val="00E53B75"/>
    <w:rsid w:val="00E54E3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F8A"/>
    <w:rsid w:val="00EA0CF4"/>
    <w:rsid w:val="00EA35E0"/>
    <w:rsid w:val="00EA4253"/>
    <w:rsid w:val="00EA7A41"/>
    <w:rsid w:val="00EB0067"/>
    <w:rsid w:val="00EB077B"/>
    <w:rsid w:val="00EB3AD9"/>
    <w:rsid w:val="00EB4EA2"/>
    <w:rsid w:val="00EB51B5"/>
    <w:rsid w:val="00EC0BFD"/>
    <w:rsid w:val="00EC27C6"/>
    <w:rsid w:val="00EC4207"/>
    <w:rsid w:val="00EC50D5"/>
    <w:rsid w:val="00EC5653"/>
    <w:rsid w:val="00EC71CE"/>
    <w:rsid w:val="00ED1006"/>
    <w:rsid w:val="00ED3358"/>
    <w:rsid w:val="00ED56AE"/>
    <w:rsid w:val="00EE1E33"/>
    <w:rsid w:val="00EF18FE"/>
    <w:rsid w:val="00EF3A1C"/>
    <w:rsid w:val="00EF557B"/>
    <w:rsid w:val="00EF5787"/>
    <w:rsid w:val="00EF60D0"/>
    <w:rsid w:val="00EF61E1"/>
    <w:rsid w:val="00F0528D"/>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5147"/>
    <w:rsid w:val="00F35771"/>
    <w:rsid w:val="00F40E57"/>
    <w:rsid w:val="00F40F0C"/>
    <w:rsid w:val="00F426F1"/>
    <w:rsid w:val="00F44C93"/>
    <w:rsid w:val="00F46093"/>
    <w:rsid w:val="00F4766C"/>
    <w:rsid w:val="00F507D1"/>
    <w:rsid w:val="00F51410"/>
    <w:rsid w:val="00F519CE"/>
    <w:rsid w:val="00F51ADA"/>
    <w:rsid w:val="00F51DA0"/>
    <w:rsid w:val="00F607C5"/>
    <w:rsid w:val="00F60DEA"/>
    <w:rsid w:val="00F6302A"/>
    <w:rsid w:val="00F63913"/>
    <w:rsid w:val="00F64C2B"/>
    <w:rsid w:val="00F651BE"/>
    <w:rsid w:val="00F67587"/>
    <w:rsid w:val="00F67F53"/>
    <w:rsid w:val="00F703BE"/>
    <w:rsid w:val="00F71788"/>
    <w:rsid w:val="00F71F69"/>
    <w:rsid w:val="00F72B72"/>
    <w:rsid w:val="00F7350B"/>
    <w:rsid w:val="00F74794"/>
    <w:rsid w:val="00F74BB9"/>
    <w:rsid w:val="00F75582"/>
    <w:rsid w:val="00F76EFA"/>
    <w:rsid w:val="00F804BE"/>
    <w:rsid w:val="00F817CE"/>
    <w:rsid w:val="00F8456C"/>
    <w:rsid w:val="00F84800"/>
    <w:rsid w:val="00F859D8"/>
    <w:rsid w:val="00F868F5"/>
    <w:rsid w:val="00F87951"/>
    <w:rsid w:val="00F9056A"/>
    <w:rsid w:val="00F90F8D"/>
    <w:rsid w:val="00F92782"/>
    <w:rsid w:val="00F93AA9"/>
    <w:rsid w:val="00F96985"/>
    <w:rsid w:val="00F97838"/>
    <w:rsid w:val="00FA2BB3"/>
    <w:rsid w:val="00FA6F39"/>
    <w:rsid w:val="00FB2488"/>
    <w:rsid w:val="00FB277F"/>
    <w:rsid w:val="00FB4C80"/>
    <w:rsid w:val="00FB4F54"/>
    <w:rsid w:val="00FB6A6A"/>
    <w:rsid w:val="00FC7429"/>
    <w:rsid w:val="00FD07F6"/>
    <w:rsid w:val="00FD1EC8"/>
    <w:rsid w:val="00FD47ED"/>
    <w:rsid w:val="00FD74DB"/>
    <w:rsid w:val="00FD7660"/>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D4ED9F1-1BE4-4214-A39D-75CDCDC2D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67"/>
    <w:lsdException w:name="Medium Shading 1 Accent 1" w:uiPriority="68" w:qFormat="1"/>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4/Docs/RP-16183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C203E-D7A8-4F5B-8CBC-8D2216A4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6458</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5</cp:revision>
  <cp:lastPrinted>2017-11-17T01:46:00Z</cp:lastPrinted>
  <dcterms:created xsi:type="dcterms:W3CDTF">2017-11-17T07:29:00Z</dcterms:created>
  <dcterms:modified xsi:type="dcterms:W3CDTF">2017-11-17T09:00:00Z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