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0F1E" w:rsidRPr="001B6A9C" w:rsidRDefault="00460F1E" w:rsidP="00460F1E">
      <w:pPr>
        <w:tabs>
          <w:tab w:val="center" w:pos="4536"/>
          <w:tab w:val="right" w:pos="8280"/>
          <w:tab w:val="right" w:pos="9639"/>
        </w:tabs>
        <w:overflowPunct/>
        <w:autoSpaceDE/>
        <w:autoSpaceDN/>
        <w:adjustRightInd/>
        <w:spacing w:after="0"/>
        <w:ind w:left="1440" w:right="2" w:hanging="1440"/>
        <w:rPr>
          <w:rFonts w:ascii="Arial" w:eastAsiaTheme="minorEastAsia" w:hAnsi="Arial" w:cs="Arial"/>
          <w:b/>
          <w:bCs/>
          <w:sz w:val="28"/>
          <w:szCs w:val="24"/>
          <w:lang w:val="en-GB" w:eastAsia="zh-TW"/>
        </w:rPr>
      </w:pPr>
      <w:r w:rsidRPr="00460F1E">
        <w:rPr>
          <w:rFonts w:ascii="Arial" w:eastAsia="Batang" w:hAnsi="Arial" w:cs="Arial"/>
          <w:b/>
          <w:bCs/>
          <w:sz w:val="28"/>
          <w:szCs w:val="24"/>
          <w:lang w:val="en-GB"/>
        </w:rPr>
        <w:t xml:space="preserve">3GPP TSG RAN WG1 Meeting 91 </w:t>
      </w:r>
      <w:r w:rsidRPr="00460F1E">
        <w:rPr>
          <w:rFonts w:ascii="Arial" w:eastAsia="MS Mincho" w:hAnsi="Arial" w:cs="Arial"/>
          <w:b/>
          <w:bCs/>
          <w:sz w:val="28"/>
          <w:szCs w:val="24"/>
          <w:lang w:val="en-GB" w:eastAsia="ja-JP"/>
        </w:rPr>
        <w:tab/>
      </w:r>
      <w:r w:rsidRPr="00460F1E">
        <w:rPr>
          <w:rFonts w:ascii="Arial" w:eastAsia="Batang" w:hAnsi="Arial" w:cs="Arial"/>
          <w:b/>
          <w:bCs/>
          <w:sz w:val="28"/>
          <w:szCs w:val="24"/>
          <w:lang w:val="en-GB"/>
        </w:rPr>
        <w:tab/>
      </w:r>
      <w:r w:rsidRPr="00460F1E">
        <w:rPr>
          <w:rFonts w:ascii="Arial" w:eastAsia="Batang" w:hAnsi="Arial" w:cs="Arial"/>
          <w:b/>
          <w:bCs/>
          <w:sz w:val="28"/>
          <w:szCs w:val="24"/>
          <w:lang w:val="en-GB"/>
        </w:rPr>
        <w:tab/>
        <w:t>R1-1</w:t>
      </w:r>
      <w:r w:rsidRPr="00460F1E">
        <w:rPr>
          <w:rFonts w:ascii="Arial" w:eastAsia="MS Mincho" w:hAnsi="Arial" w:cs="Arial"/>
          <w:b/>
          <w:bCs/>
          <w:sz w:val="28"/>
          <w:szCs w:val="24"/>
          <w:lang w:val="en-GB" w:eastAsia="ja-JP"/>
        </w:rPr>
        <w:t>7</w:t>
      </w:r>
      <w:r w:rsidR="001B6A9C">
        <w:rPr>
          <w:rFonts w:ascii="Arial" w:eastAsiaTheme="minorEastAsia" w:hAnsi="Arial" w:cs="Arial" w:hint="eastAsia"/>
          <w:b/>
          <w:bCs/>
          <w:sz w:val="28"/>
          <w:szCs w:val="24"/>
          <w:lang w:val="en-GB" w:eastAsia="zh-TW"/>
        </w:rPr>
        <w:t>19680</w:t>
      </w:r>
    </w:p>
    <w:p w:rsidR="00460F1E" w:rsidRPr="00460F1E" w:rsidRDefault="00460F1E" w:rsidP="00460F1E">
      <w:pPr>
        <w:tabs>
          <w:tab w:val="center" w:pos="4536"/>
          <w:tab w:val="right" w:pos="9072"/>
        </w:tabs>
        <w:overflowPunct/>
        <w:autoSpaceDE/>
        <w:autoSpaceDN/>
        <w:adjustRightInd/>
        <w:spacing w:after="0"/>
        <w:ind w:left="1440" w:hanging="1440"/>
        <w:rPr>
          <w:rFonts w:ascii="Arial" w:eastAsia="MS Mincho" w:hAnsi="Arial" w:cs="Arial"/>
          <w:b/>
          <w:bCs/>
          <w:sz w:val="28"/>
          <w:szCs w:val="24"/>
          <w:lang w:val="en-GB" w:eastAsia="ja-JP"/>
        </w:rPr>
      </w:pPr>
      <w:r w:rsidRPr="00460F1E">
        <w:rPr>
          <w:rFonts w:ascii="Arial" w:eastAsia="MS Mincho" w:hAnsi="Arial" w:cs="Arial"/>
          <w:b/>
          <w:bCs/>
          <w:sz w:val="28"/>
          <w:szCs w:val="24"/>
          <w:lang w:val="en-GB" w:eastAsia="ja-JP"/>
        </w:rPr>
        <w:t>Reno, USA, November 27</w:t>
      </w:r>
      <w:r w:rsidRPr="00460F1E">
        <w:rPr>
          <w:rFonts w:ascii="Arial" w:eastAsia="MS Mincho" w:hAnsi="Arial" w:cs="Arial"/>
          <w:b/>
          <w:bCs/>
          <w:sz w:val="28"/>
          <w:szCs w:val="24"/>
          <w:vertAlign w:val="superscript"/>
          <w:lang w:val="en-GB" w:eastAsia="ja-JP"/>
        </w:rPr>
        <w:t>th</w:t>
      </w:r>
      <w:r w:rsidRPr="00460F1E">
        <w:rPr>
          <w:rFonts w:ascii="Arial" w:eastAsia="MS Mincho" w:hAnsi="Arial" w:cs="Arial"/>
          <w:b/>
          <w:bCs/>
          <w:sz w:val="28"/>
          <w:szCs w:val="24"/>
          <w:lang w:val="en-GB" w:eastAsia="ja-JP"/>
        </w:rPr>
        <w:t xml:space="preserve"> – December 1</w:t>
      </w:r>
      <w:r w:rsidRPr="00460F1E">
        <w:rPr>
          <w:rFonts w:ascii="Arial" w:eastAsia="MS Mincho" w:hAnsi="Arial" w:cs="Arial"/>
          <w:b/>
          <w:bCs/>
          <w:sz w:val="28"/>
          <w:szCs w:val="24"/>
          <w:vertAlign w:val="superscript"/>
          <w:lang w:val="en-GB" w:eastAsia="ja-JP"/>
        </w:rPr>
        <w:t>st</w:t>
      </w:r>
      <w:r w:rsidRPr="00460F1E">
        <w:rPr>
          <w:rFonts w:ascii="Arial" w:eastAsia="MS Mincho" w:hAnsi="Arial" w:cs="Arial"/>
          <w:b/>
          <w:bCs/>
          <w:sz w:val="28"/>
          <w:szCs w:val="24"/>
          <w:lang w:val="en-GB" w:eastAsia="ja-JP"/>
        </w:rPr>
        <w:t>, 2017</w:t>
      </w:r>
    </w:p>
    <w:p w:rsidR="00EC3224" w:rsidRPr="00734AD3" w:rsidRDefault="00EC3224" w:rsidP="00EC3224">
      <w:pPr>
        <w:pStyle w:val="a0"/>
        <w:spacing w:line="276" w:lineRule="auto"/>
        <w:jc w:val="both"/>
        <w:rPr>
          <w:bCs/>
          <w:noProof w:val="0"/>
          <w:sz w:val="24"/>
          <w:lang w:eastAsia="ja-JP"/>
        </w:rPr>
      </w:pPr>
    </w:p>
    <w:p w:rsidR="00EC3224" w:rsidRPr="00734AD3" w:rsidRDefault="00EC3224" w:rsidP="00B94C58">
      <w:pPr>
        <w:pStyle w:val="CRCoverPage"/>
        <w:spacing w:line="276" w:lineRule="auto"/>
        <w:rPr>
          <w:rFonts w:eastAsiaTheme="minorEastAsia" w:cs="Arial"/>
          <w:b/>
          <w:bCs/>
          <w:sz w:val="24"/>
          <w:lang w:val="en-US" w:eastAsia="zh-TW"/>
        </w:rPr>
      </w:pPr>
      <w:r w:rsidRPr="0077190D">
        <w:rPr>
          <w:rFonts w:cs="Arial"/>
          <w:b/>
          <w:bCs/>
          <w:sz w:val="24"/>
          <w:lang w:val="en-US"/>
        </w:rPr>
        <w:t>Agenda item:</w:t>
      </w:r>
      <w:r w:rsidR="00B94C58">
        <w:rPr>
          <w:rFonts w:eastAsiaTheme="minorEastAsia" w:cs="Arial" w:hint="eastAsia"/>
          <w:b/>
          <w:bCs/>
          <w:sz w:val="24"/>
          <w:lang w:val="en-US" w:eastAsia="zh-TW"/>
        </w:rPr>
        <w:t xml:space="preserve">   </w:t>
      </w:r>
      <w:r w:rsidR="00460F1E" w:rsidRPr="00460F1E">
        <w:rPr>
          <w:rFonts w:eastAsiaTheme="minorEastAsia" w:cs="Arial"/>
          <w:b/>
          <w:bCs/>
          <w:sz w:val="24"/>
          <w:lang w:val="en-US" w:eastAsia="zh-TW"/>
        </w:rPr>
        <w:t>6.2.3.1.2</w:t>
      </w:r>
    </w:p>
    <w:p w:rsidR="00EC3224" w:rsidRPr="00B26F77" w:rsidRDefault="00EC3224" w:rsidP="00B94C58">
      <w:pPr>
        <w:spacing w:line="276" w:lineRule="auto"/>
        <w:rPr>
          <w:rFonts w:ascii="Arial" w:eastAsia="新細明體" w:hAnsi="Arial" w:cs="Arial"/>
          <w:bCs/>
          <w:sz w:val="24"/>
          <w:lang w:eastAsia="zh-TW"/>
        </w:rPr>
      </w:pPr>
      <w:r w:rsidRPr="0077190D">
        <w:rPr>
          <w:rFonts w:ascii="Arial" w:hAnsi="Arial" w:cs="Arial"/>
          <w:b/>
          <w:bCs/>
          <w:sz w:val="24"/>
        </w:rPr>
        <w:t>Source:</w:t>
      </w:r>
      <w:r w:rsidRPr="0077190D">
        <w:rPr>
          <w:rFonts w:ascii="Arial" w:hAnsi="Arial" w:cs="Arial"/>
          <w:b/>
          <w:bCs/>
          <w:sz w:val="24"/>
        </w:rPr>
        <w:tab/>
      </w:r>
      <w:r w:rsidR="00B94C58">
        <w:rPr>
          <w:rFonts w:ascii="Arial" w:eastAsiaTheme="minorEastAsia" w:hAnsi="Arial" w:cs="Arial" w:hint="eastAsia"/>
          <w:b/>
          <w:bCs/>
          <w:sz w:val="24"/>
          <w:lang w:eastAsia="zh-TW"/>
        </w:rPr>
        <w:t xml:space="preserve">    </w:t>
      </w:r>
      <w:r w:rsidR="005F27E7">
        <w:rPr>
          <w:rFonts w:ascii="Arial" w:eastAsia="新細明體" w:hAnsi="Arial" w:cs="Arial" w:hint="eastAsia"/>
          <w:bCs/>
          <w:sz w:val="24"/>
          <w:lang w:eastAsia="zh-TW"/>
        </w:rPr>
        <w:t>ITRI</w:t>
      </w:r>
    </w:p>
    <w:p w:rsidR="00B94C58" w:rsidRDefault="00EC3224" w:rsidP="00460F1E">
      <w:pPr>
        <w:tabs>
          <w:tab w:val="left" w:pos="1985"/>
        </w:tabs>
        <w:spacing w:line="276" w:lineRule="auto"/>
        <w:ind w:left="2880" w:hanging="2880"/>
        <w:rPr>
          <w:rFonts w:ascii="Arial" w:eastAsiaTheme="minorEastAsia" w:hAnsi="Arial" w:cs="Arial"/>
          <w:bCs/>
          <w:sz w:val="24"/>
          <w:lang w:eastAsia="zh-TW"/>
        </w:rPr>
      </w:pPr>
      <w:r w:rsidRPr="0077190D">
        <w:rPr>
          <w:rFonts w:ascii="Arial" w:hAnsi="Arial" w:cs="Arial"/>
          <w:b/>
          <w:bCs/>
          <w:sz w:val="24"/>
        </w:rPr>
        <w:t>Title:</w:t>
      </w:r>
      <w:r w:rsidR="00147E85">
        <w:rPr>
          <w:rFonts w:asciiTheme="minorEastAsia" w:eastAsiaTheme="minorEastAsia" w:hAnsiTheme="minorEastAsia" w:cs="Arial" w:hint="eastAsia"/>
          <w:bCs/>
          <w:sz w:val="24"/>
          <w:lang w:eastAsia="zh-TW"/>
        </w:rPr>
        <w:t xml:space="preserve">                  </w:t>
      </w:r>
      <w:r w:rsidR="00460F1E" w:rsidRPr="00460F1E">
        <w:rPr>
          <w:rFonts w:ascii="Arial" w:eastAsiaTheme="minorEastAsia" w:hAnsi="Arial" w:cs="Arial"/>
          <w:bCs/>
          <w:sz w:val="24"/>
          <w:lang w:eastAsia="zh-TW"/>
        </w:rPr>
        <w:t xml:space="preserve">Discussion on Synchronization aspect in V2X carrier aggregation </w:t>
      </w:r>
      <w:r w:rsidR="00460F1E" w:rsidRPr="00460F1E">
        <w:rPr>
          <w:rFonts w:asciiTheme="minorEastAsia" w:eastAsiaTheme="minorEastAsia" w:hAnsiTheme="minorEastAsia" w:cs="Arial"/>
          <w:bCs/>
          <w:sz w:val="24"/>
          <w:lang w:eastAsia="zh-TW"/>
        </w:rPr>
        <w:t xml:space="preserve">   </w:t>
      </w:r>
    </w:p>
    <w:p w:rsidR="00EC3224" w:rsidRPr="0077190D" w:rsidRDefault="00EC3224" w:rsidP="00B94C58">
      <w:pPr>
        <w:tabs>
          <w:tab w:val="left" w:pos="1985"/>
        </w:tabs>
        <w:spacing w:line="276" w:lineRule="auto"/>
        <w:ind w:left="2880" w:hanging="2880"/>
        <w:rPr>
          <w:rFonts w:ascii="Arial" w:hAnsi="Arial" w:cs="Arial"/>
          <w:b/>
          <w:bCs/>
          <w:sz w:val="24"/>
          <w:lang w:eastAsia="zh-CN"/>
        </w:rPr>
      </w:pPr>
      <w:r w:rsidRPr="0077190D">
        <w:rPr>
          <w:rFonts w:ascii="Arial" w:hAnsi="Arial" w:cs="Arial"/>
          <w:b/>
          <w:bCs/>
          <w:sz w:val="24"/>
        </w:rPr>
        <w:t>Document for:</w:t>
      </w:r>
      <w:r w:rsidR="00B94C58">
        <w:rPr>
          <w:rFonts w:ascii="Arial" w:eastAsiaTheme="minorEastAsia" w:hAnsi="Arial" w:cs="Arial" w:hint="eastAsia"/>
          <w:b/>
          <w:bCs/>
          <w:sz w:val="24"/>
          <w:lang w:eastAsia="zh-TW"/>
        </w:rPr>
        <w:t xml:space="preserve"> </w:t>
      </w:r>
      <w:r w:rsidRPr="0077190D">
        <w:rPr>
          <w:rFonts w:ascii="Arial" w:hAnsi="Arial" w:cs="Arial"/>
          <w:bCs/>
          <w:sz w:val="24"/>
        </w:rPr>
        <w:t>Discussion and decision</w:t>
      </w:r>
    </w:p>
    <w:p w:rsidR="00EC3224" w:rsidRPr="0077190D" w:rsidRDefault="00EC3224" w:rsidP="00A26E29">
      <w:pPr>
        <w:pStyle w:val="1"/>
      </w:pPr>
      <w:bookmarkStart w:id="0" w:name="_Ref429645891"/>
      <w:r w:rsidRPr="0077190D">
        <w:t>Introduction</w:t>
      </w:r>
      <w:bookmarkEnd w:id="0"/>
    </w:p>
    <w:p w:rsidR="008F5002" w:rsidRPr="0031037A" w:rsidRDefault="008F5002" w:rsidP="008F5002">
      <w:pPr>
        <w:rPr>
          <w:i/>
        </w:rPr>
      </w:pPr>
      <w:r>
        <w:t xml:space="preserve">At RAN #75, a new WI for 3GPP V2X Phase 2 was approved [1]. Carrier aggregation on PC5 will be supported: </w:t>
      </w:r>
    </w:p>
    <w:p w:rsidR="008F5002" w:rsidRPr="0031037A" w:rsidRDefault="008F5002" w:rsidP="008F5002">
      <w:pPr>
        <w:rPr>
          <w:i/>
        </w:rPr>
      </w:pPr>
      <w:r w:rsidRPr="0031037A">
        <w:rPr>
          <w:i/>
        </w:rPr>
        <w:t>1.</w:t>
      </w:r>
      <w:r w:rsidRPr="0031037A">
        <w:rPr>
          <w:i/>
        </w:rPr>
        <w:tab/>
        <w:t>Specify solutions for the following PC5 functionalities, which can co-exist in the same resource pools as Rel-14 functionality and use the same scheduling assignment format (which can be decoded by Rel-14 UEs), without causing significant degradation to Rel-14 PC5 operation compared to that of Rel-14 UEs: [RAN1, RAN2, RAN4]</w:t>
      </w:r>
    </w:p>
    <w:p w:rsidR="005441AE" w:rsidRDefault="008F5002" w:rsidP="008F5002">
      <w:pPr>
        <w:rPr>
          <w:rFonts w:eastAsiaTheme="minorEastAsia"/>
          <w:i/>
          <w:lang w:eastAsia="zh-TW"/>
        </w:rPr>
      </w:pPr>
      <w:r w:rsidRPr="0031037A">
        <w:rPr>
          <w:i/>
        </w:rPr>
        <w:t>a)</w:t>
      </w:r>
      <w:r w:rsidRPr="0031037A">
        <w:rPr>
          <w:i/>
        </w:rPr>
        <w:tab/>
        <w:t>Carrier aggregation (up to 8 PC5 carriers);</w:t>
      </w:r>
    </w:p>
    <w:p w:rsidR="00FD12B5" w:rsidRDefault="00FD12B5" w:rsidP="00FD12B5">
      <w:r>
        <w:t xml:space="preserve">At the last RAN1#89 meeting, the following agreements were reached for CA of Rel-15 sidelink for V2X </w:t>
      </w:r>
      <w:r w:rsidR="001B6A9C">
        <w:rPr>
          <w:rFonts w:eastAsiaTheme="minorEastAsia" w:hint="eastAsia"/>
          <w:lang w:eastAsia="zh-TW"/>
        </w:rPr>
        <w:t>[2]</w:t>
      </w:r>
      <w:r>
        <w:t xml:space="preserve"> </w:t>
      </w:r>
    </w:p>
    <w:p w:rsidR="00FD12B5" w:rsidRPr="004C01FE" w:rsidRDefault="00FD12B5" w:rsidP="00FD12B5">
      <w:pPr>
        <w:numPr>
          <w:ilvl w:val="0"/>
          <w:numId w:val="24"/>
        </w:numPr>
        <w:overflowPunct/>
        <w:autoSpaceDE/>
        <w:autoSpaceDN/>
        <w:adjustRightInd/>
        <w:spacing w:after="0"/>
        <w:rPr>
          <w:rFonts w:eastAsia="MS Mincho"/>
          <w:i/>
          <w:iCs/>
          <w:lang w:eastAsia="ja-JP"/>
        </w:rPr>
      </w:pPr>
      <w:r w:rsidRPr="004C01FE">
        <w:rPr>
          <w:rFonts w:eastAsia="MS Mincho"/>
          <w:i/>
          <w:iCs/>
          <w:lang w:eastAsia="ja-JP"/>
        </w:rPr>
        <w:t>For RAN1, 3 use cases are considered for CA (Note that all use cases may not necessarily be supported):</w:t>
      </w:r>
    </w:p>
    <w:p w:rsidR="00FD12B5" w:rsidRPr="004C01FE" w:rsidRDefault="00FD12B5" w:rsidP="00FD12B5">
      <w:pPr>
        <w:numPr>
          <w:ilvl w:val="1"/>
          <w:numId w:val="24"/>
        </w:numPr>
        <w:overflowPunct/>
        <w:autoSpaceDE/>
        <w:autoSpaceDN/>
        <w:adjustRightInd/>
        <w:spacing w:after="0"/>
        <w:rPr>
          <w:rFonts w:eastAsia="MS Mincho"/>
          <w:i/>
          <w:iCs/>
          <w:lang w:eastAsia="ja-JP"/>
        </w:rPr>
      </w:pPr>
      <w:r w:rsidRPr="004C01FE">
        <w:rPr>
          <w:rFonts w:eastAsia="MS Mincho"/>
          <w:i/>
          <w:iCs/>
          <w:lang w:eastAsia="ja-JP"/>
        </w:rPr>
        <w:t xml:space="preserve">Parallel transmission of MAC PDUs (‘parallel’ means at the same or different transmission time, but on different carriers). The MAC PDU payloads are different. </w:t>
      </w:r>
    </w:p>
    <w:p w:rsidR="00FD12B5" w:rsidRPr="004C01FE" w:rsidRDefault="00FD12B5" w:rsidP="00FD12B5">
      <w:pPr>
        <w:numPr>
          <w:ilvl w:val="1"/>
          <w:numId w:val="24"/>
        </w:numPr>
        <w:overflowPunct/>
        <w:autoSpaceDE/>
        <w:autoSpaceDN/>
        <w:adjustRightInd/>
        <w:spacing w:after="0"/>
        <w:rPr>
          <w:rFonts w:eastAsia="MS Mincho"/>
          <w:i/>
          <w:iCs/>
          <w:lang w:eastAsia="ja-JP"/>
        </w:rPr>
      </w:pPr>
      <w:r w:rsidRPr="004C01FE">
        <w:rPr>
          <w:rFonts w:eastAsia="MS Mincho"/>
          <w:i/>
          <w:iCs/>
          <w:lang w:eastAsia="ja-JP"/>
        </w:rPr>
        <w:t>Parallel transmission of replicated copies of the same packet (‘parallel’ means at the same or different transmission time, but on different carriers)</w:t>
      </w:r>
    </w:p>
    <w:p w:rsidR="00FD12B5" w:rsidRPr="004C01FE" w:rsidRDefault="00FD12B5" w:rsidP="00FD12B5">
      <w:pPr>
        <w:numPr>
          <w:ilvl w:val="2"/>
          <w:numId w:val="24"/>
        </w:numPr>
        <w:overflowPunct/>
        <w:autoSpaceDE/>
        <w:autoSpaceDN/>
        <w:adjustRightInd/>
        <w:spacing w:after="0"/>
        <w:rPr>
          <w:rFonts w:eastAsia="MS Mincho"/>
          <w:i/>
          <w:iCs/>
          <w:lang w:eastAsia="ja-JP"/>
        </w:rPr>
      </w:pPr>
      <w:r w:rsidRPr="004C01FE">
        <w:rPr>
          <w:rFonts w:eastAsia="MS Mincho"/>
          <w:i/>
          <w:iCs/>
          <w:lang w:eastAsia="ja-JP"/>
        </w:rPr>
        <w:t>FFS at which layer replication is done</w:t>
      </w:r>
    </w:p>
    <w:p w:rsidR="00FD12B5" w:rsidRPr="004C01FE" w:rsidRDefault="00FD12B5" w:rsidP="00FD12B5">
      <w:pPr>
        <w:numPr>
          <w:ilvl w:val="1"/>
          <w:numId w:val="24"/>
        </w:numPr>
        <w:overflowPunct/>
        <w:autoSpaceDE/>
        <w:autoSpaceDN/>
        <w:adjustRightInd/>
        <w:spacing w:after="0"/>
        <w:rPr>
          <w:rFonts w:eastAsia="MS Mincho"/>
          <w:i/>
          <w:iCs/>
          <w:lang w:eastAsia="ja-JP"/>
        </w:rPr>
      </w:pPr>
      <w:r w:rsidRPr="004C01FE">
        <w:rPr>
          <w:rFonts w:eastAsia="MS Mincho"/>
          <w:i/>
          <w:iCs/>
          <w:lang w:eastAsia="ja-JP"/>
        </w:rPr>
        <w:t>Capacity improvements from the receiver perspective</w:t>
      </w:r>
    </w:p>
    <w:p w:rsidR="00FD12B5" w:rsidRPr="004C01FE" w:rsidRDefault="00FD12B5" w:rsidP="00FD12B5">
      <w:pPr>
        <w:numPr>
          <w:ilvl w:val="2"/>
          <w:numId w:val="24"/>
        </w:numPr>
        <w:overflowPunct/>
        <w:autoSpaceDE/>
        <w:autoSpaceDN/>
        <w:adjustRightInd/>
        <w:spacing w:after="0"/>
        <w:rPr>
          <w:rFonts w:eastAsia="MS Mincho"/>
          <w:i/>
          <w:iCs/>
          <w:lang w:eastAsia="ja-JP"/>
        </w:rPr>
      </w:pPr>
      <w:r w:rsidRPr="004C01FE">
        <w:rPr>
          <w:rFonts w:eastAsia="MS Mincho"/>
          <w:i/>
          <w:iCs/>
          <w:lang w:eastAsia="ja-JP"/>
        </w:rPr>
        <w:t>Note: From the receiver’s perspective, simultaneous reception over multiple carriers is assumed. From a transmitter’s perspective, transmission occurs over a subset of the available carriers</w:t>
      </w:r>
    </w:p>
    <w:p w:rsidR="00FD12B5" w:rsidRPr="004C01FE" w:rsidRDefault="00FD12B5" w:rsidP="00FD12B5">
      <w:pPr>
        <w:numPr>
          <w:ilvl w:val="2"/>
          <w:numId w:val="24"/>
        </w:numPr>
        <w:overflowPunct/>
        <w:autoSpaceDE/>
        <w:autoSpaceDN/>
        <w:adjustRightInd/>
        <w:spacing w:after="0"/>
        <w:rPr>
          <w:rFonts w:eastAsia="MS Mincho"/>
          <w:i/>
          <w:iCs/>
          <w:lang w:eastAsia="ja-JP"/>
        </w:rPr>
      </w:pPr>
      <w:r w:rsidRPr="004C01FE">
        <w:rPr>
          <w:rFonts w:eastAsia="MS Mincho"/>
          <w:i/>
          <w:iCs/>
          <w:lang w:eastAsia="ja-JP"/>
        </w:rPr>
        <w:t>For example, capacity could be increased a UE transmits on a single carrier (which can be different for each UE), but receives over all carriers</w:t>
      </w:r>
    </w:p>
    <w:p w:rsidR="00E86970" w:rsidRDefault="00E86970" w:rsidP="008F5002">
      <w:pPr>
        <w:rPr>
          <w:rFonts w:eastAsiaTheme="minorEastAsia"/>
          <w:lang w:eastAsia="zh-TW"/>
        </w:rPr>
      </w:pPr>
      <w:r>
        <w:rPr>
          <w:rFonts w:eastAsiaTheme="minorEastAsia" w:hint="eastAsia"/>
          <w:lang w:eastAsia="zh-TW"/>
        </w:rPr>
        <w:t xml:space="preserve">At RAN 1 #91bis, the V2X Carrier aggregation synchronization was discussed with the following work assumption [3]: </w:t>
      </w:r>
    </w:p>
    <w:p w:rsidR="00B0650E" w:rsidRPr="00B0650E" w:rsidRDefault="00B0650E" w:rsidP="00B0650E">
      <w:pPr>
        <w:overflowPunct/>
        <w:autoSpaceDE/>
        <w:autoSpaceDN/>
        <w:adjustRightInd/>
        <w:spacing w:after="0"/>
        <w:ind w:left="720" w:hanging="720"/>
        <w:rPr>
          <w:rFonts w:ascii="Times" w:eastAsia="Batang" w:hAnsi="Times"/>
          <w:szCs w:val="24"/>
          <w:lang w:val="en-GB" w:eastAsia="x-none"/>
        </w:rPr>
      </w:pPr>
    </w:p>
    <w:p w:rsidR="00B0650E" w:rsidRPr="00B0650E" w:rsidRDefault="00B0650E" w:rsidP="00B0650E">
      <w:pPr>
        <w:overflowPunct/>
        <w:autoSpaceDE/>
        <w:autoSpaceDN/>
        <w:adjustRightInd/>
        <w:spacing w:after="0"/>
        <w:ind w:left="720" w:hanging="720"/>
        <w:rPr>
          <w:rFonts w:ascii="Times" w:eastAsia="Batang" w:hAnsi="Times"/>
          <w:szCs w:val="24"/>
          <w:lang w:val="en-GB" w:eastAsia="x-none"/>
        </w:rPr>
      </w:pPr>
      <w:r w:rsidRPr="00B0650E">
        <w:rPr>
          <w:rFonts w:ascii="Times" w:eastAsia="Batang" w:hAnsi="Times"/>
          <w:szCs w:val="24"/>
          <w:highlight w:val="darkYellow"/>
          <w:lang w:val="en-GB" w:eastAsia="x-none"/>
        </w:rPr>
        <w:t>Working assumption</w:t>
      </w:r>
      <w:r w:rsidRPr="00B0650E">
        <w:rPr>
          <w:rFonts w:ascii="Times" w:eastAsia="Batang" w:hAnsi="Times"/>
          <w:szCs w:val="24"/>
          <w:lang w:val="en-GB" w:eastAsia="x-none"/>
        </w:rPr>
        <w:t>:</w:t>
      </w:r>
    </w:p>
    <w:p w:rsidR="00B0650E" w:rsidRPr="00B0650E" w:rsidRDefault="00B0650E" w:rsidP="00B0650E">
      <w:pPr>
        <w:numPr>
          <w:ilvl w:val="0"/>
          <w:numId w:val="40"/>
        </w:numPr>
        <w:overflowPunct/>
        <w:autoSpaceDE/>
        <w:autoSpaceDN/>
        <w:adjustRightInd/>
        <w:spacing w:after="0"/>
        <w:rPr>
          <w:rFonts w:ascii="Times" w:eastAsia="Batang" w:hAnsi="Times"/>
          <w:szCs w:val="24"/>
          <w:lang w:val="en-GB" w:eastAsia="x-none"/>
        </w:rPr>
      </w:pPr>
      <w:r w:rsidRPr="00B0650E">
        <w:rPr>
          <w:rFonts w:ascii="Times" w:eastAsia="Batang" w:hAnsi="Times"/>
          <w:szCs w:val="24"/>
          <w:lang w:val="en-GB" w:eastAsia="x-none"/>
        </w:rPr>
        <w:t>From the transmitting UE perspective, a single synchronization reference is used for all aggregated carriers</w:t>
      </w:r>
    </w:p>
    <w:p w:rsidR="00B0650E" w:rsidRPr="00B0650E" w:rsidRDefault="00B0650E" w:rsidP="00B0650E">
      <w:pPr>
        <w:numPr>
          <w:ilvl w:val="1"/>
          <w:numId w:val="40"/>
        </w:numPr>
        <w:overflowPunct/>
        <w:autoSpaceDE/>
        <w:autoSpaceDN/>
        <w:adjustRightInd/>
        <w:spacing w:after="0"/>
        <w:rPr>
          <w:rFonts w:ascii="Times" w:eastAsia="Batang" w:hAnsi="Times"/>
          <w:szCs w:val="24"/>
          <w:lang w:val="en-GB" w:eastAsia="x-none"/>
        </w:rPr>
      </w:pPr>
      <w:r w:rsidRPr="00B0650E">
        <w:rPr>
          <w:rFonts w:ascii="Times" w:eastAsia="Batang" w:hAnsi="Times"/>
          <w:szCs w:val="24"/>
          <w:lang w:val="en-GB" w:eastAsia="x-none"/>
        </w:rPr>
        <w:t>When a UE transmits multiple MAC PDUs on multiple carriers, timing on all transmission carriers is aligned</w:t>
      </w:r>
    </w:p>
    <w:p w:rsidR="00F45A7B" w:rsidRPr="00FD12B5" w:rsidRDefault="00E86970" w:rsidP="008F5002">
      <w:pPr>
        <w:rPr>
          <w:rFonts w:eastAsiaTheme="minorEastAsia"/>
          <w:lang w:eastAsia="zh-TW"/>
        </w:rPr>
      </w:pPr>
      <w:r>
        <w:rPr>
          <w:rFonts w:eastAsiaTheme="minorEastAsia" w:hint="eastAsia"/>
          <w:lang w:eastAsia="zh-TW"/>
        </w:rPr>
        <w:t xml:space="preserve"> </w:t>
      </w:r>
    </w:p>
    <w:p w:rsidR="005441AE" w:rsidRDefault="002044E9" w:rsidP="00C46271">
      <w:pPr>
        <w:rPr>
          <w:rFonts w:eastAsiaTheme="minorEastAsia"/>
          <w:lang w:eastAsia="zh-TW"/>
        </w:rPr>
      </w:pPr>
      <w:r w:rsidRPr="002044E9">
        <w:rPr>
          <w:rFonts w:eastAsiaTheme="minorEastAsia"/>
          <w:lang w:eastAsia="zh-TW"/>
        </w:rPr>
        <w:t xml:space="preserve">According to the </w:t>
      </w:r>
      <w:r w:rsidR="00C54DAB">
        <w:rPr>
          <w:rFonts w:eastAsiaTheme="minorEastAsia" w:hint="eastAsia"/>
          <w:lang w:eastAsia="zh-TW"/>
        </w:rPr>
        <w:t>objects of WI for 3GPP V2X Phase 2</w:t>
      </w:r>
      <w:r w:rsidR="00265E3E">
        <w:rPr>
          <w:rFonts w:eastAsiaTheme="minorEastAsia" w:hint="eastAsia"/>
          <w:lang w:eastAsia="zh-TW"/>
        </w:rPr>
        <w:t xml:space="preserve"> and previous meeting </w:t>
      </w:r>
      <w:r w:rsidR="008B73E7">
        <w:rPr>
          <w:rFonts w:eastAsiaTheme="minorEastAsia" w:hint="eastAsia"/>
          <w:lang w:eastAsia="zh-TW"/>
        </w:rPr>
        <w:t xml:space="preserve">discussion, </w:t>
      </w:r>
      <w:r w:rsidRPr="002044E9">
        <w:rPr>
          <w:rFonts w:eastAsiaTheme="minorEastAsia"/>
          <w:lang w:eastAsia="zh-TW"/>
        </w:rPr>
        <w:t xml:space="preserve"> </w:t>
      </w:r>
      <w:r w:rsidR="00691AC0">
        <w:rPr>
          <w:rFonts w:eastAsiaTheme="minorEastAsia"/>
          <w:lang w:eastAsia="zh-TW"/>
        </w:rPr>
        <w:t>we will focus on synchronization aspects to support for carrier aggregation.</w:t>
      </w:r>
      <w:r w:rsidR="001F7AD9">
        <w:rPr>
          <w:rFonts w:eastAsiaTheme="minorEastAsia" w:hint="eastAsia"/>
          <w:lang w:eastAsia="zh-TW"/>
        </w:rPr>
        <w:t>.</w:t>
      </w:r>
    </w:p>
    <w:p w:rsidR="00D008A9" w:rsidRPr="0077190D" w:rsidRDefault="006E3858" w:rsidP="00A26E29">
      <w:pPr>
        <w:pStyle w:val="1"/>
      </w:pPr>
      <w:r w:rsidRPr="00A26E29">
        <w:rPr>
          <w:rStyle w:val="20"/>
        </w:rPr>
        <w:lastRenderedPageBreak/>
        <w:t>Discussion</w:t>
      </w:r>
      <w:r w:rsidR="00771FF0" w:rsidRPr="00A26E29">
        <w:rPr>
          <w:rStyle w:val="20"/>
          <w:rFonts w:hint="eastAsia"/>
        </w:rPr>
        <w:t xml:space="preserve"> on </w:t>
      </w:r>
      <w:r w:rsidR="00FD12B5" w:rsidRPr="00A26E29">
        <w:rPr>
          <w:rStyle w:val="20"/>
          <w:rFonts w:hint="eastAsia"/>
        </w:rPr>
        <w:t>Synchrnon</w:t>
      </w:r>
      <w:r w:rsidR="0048468B" w:rsidRPr="00A26E29">
        <w:rPr>
          <w:rStyle w:val="20"/>
          <w:rFonts w:hint="eastAsia"/>
        </w:rPr>
        <w:t xml:space="preserve">ization </w:t>
      </w:r>
      <w:r w:rsidR="00A26E29">
        <w:rPr>
          <w:rStyle w:val="20"/>
          <w:rFonts w:eastAsiaTheme="minorEastAsia" w:hint="eastAsia"/>
          <w:lang w:eastAsia="zh-TW"/>
        </w:rPr>
        <w:t>Aspects</w:t>
      </w:r>
      <w:r w:rsidR="0048468B" w:rsidRPr="00A26E29">
        <w:rPr>
          <w:rStyle w:val="20"/>
          <w:rFonts w:hint="eastAsia"/>
        </w:rPr>
        <w:t xml:space="preserve"> for Sidelink Carrier Aggregati</w:t>
      </w:r>
      <w:r w:rsidR="00257446" w:rsidRPr="00257446">
        <w:rPr>
          <w:rFonts w:eastAsiaTheme="minorEastAsia" w:hint="eastAsia"/>
          <w:sz w:val="32"/>
          <w:szCs w:val="32"/>
          <w:lang w:eastAsia="zh-TW"/>
        </w:rPr>
        <w:t>on</w:t>
      </w:r>
      <w:r w:rsidR="0048468B" w:rsidRPr="00257446">
        <w:rPr>
          <w:rFonts w:hint="eastAsia"/>
          <w:sz w:val="32"/>
          <w:szCs w:val="32"/>
          <w:lang w:eastAsia="zh-TW"/>
        </w:rPr>
        <w:t xml:space="preserve"> </w:t>
      </w:r>
    </w:p>
    <w:p w:rsidR="0037063E" w:rsidRDefault="002D58B0" w:rsidP="009077C4">
      <w:pPr>
        <w:rPr>
          <w:rFonts w:eastAsiaTheme="minorEastAsia"/>
          <w:lang w:eastAsia="zh-TW"/>
        </w:rPr>
      </w:pPr>
      <w:r>
        <w:t>In LTE R14, three types of synchronization sources GNSS, eNB and UE (deriving timing from GNSS, eNB, other UEs) can be used for sidelink synchronization on V2V carrier. The support of SLSS based synchronization is up to UE capability, The V2X capable UE is expected to support at least GNSS and eNB as a synchronization reference</w:t>
      </w:r>
      <w:r w:rsidR="00266E30">
        <w:rPr>
          <w:rFonts w:eastAsiaTheme="minorEastAsia" w:hint="eastAsia"/>
          <w:lang w:eastAsia="zh-TW"/>
        </w:rPr>
        <w:t>.</w:t>
      </w:r>
    </w:p>
    <w:p w:rsidR="00266E30" w:rsidRDefault="0009527D" w:rsidP="00711243">
      <w:pPr>
        <w:jc w:val="both"/>
        <w:rPr>
          <w:rFonts w:eastAsiaTheme="minorEastAsia"/>
          <w:lang w:eastAsia="zh-TW"/>
        </w:rPr>
      </w:pPr>
      <w:r>
        <w:rPr>
          <w:rFonts w:eastAsiaTheme="minorEastAsia" w:hint="eastAsia"/>
          <w:lang w:eastAsia="zh-TW"/>
        </w:rPr>
        <w:t>For carrier aggregation up to 8 PC5 carrier</w:t>
      </w:r>
      <w:r w:rsidR="00711243">
        <w:rPr>
          <w:rFonts w:eastAsiaTheme="minorEastAsia" w:hint="eastAsia"/>
          <w:lang w:eastAsia="zh-TW"/>
        </w:rPr>
        <w:t>s, to</w:t>
      </w:r>
      <w:r>
        <w:rPr>
          <w:rFonts w:eastAsiaTheme="minorEastAsia" w:hint="eastAsia"/>
          <w:lang w:eastAsia="zh-TW"/>
        </w:rPr>
        <w:t xml:space="preserve"> </w:t>
      </w:r>
      <w:r w:rsidRPr="0009527D">
        <w:rPr>
          <w:rFonts w:eastAsiaTheme="minorEastAsia"/>
          <w:lang w:eastAsia="zh-TW"/>
        </w:rPr>
        <w:t>consider the synchronization issues of the different carriers, the synchronization offset of different carriers should be focused on. If the synchronization</w:t>
      </w:r>
      <w:r w:rsidR="00711243">
        <w:rPr>
          <w:rFonts w:eastAsiaTheme="minorEastAsia" w:hint="eastAsia"/>
          <w:lang w:eastAsia="zh-TW"/>
        </w:rPr>
        <w:t xml:space="preserve"> source</w:t>
      </w:r>
      <w:r w:rsidRPr="0009527D">
        <w:rPr>
          <w:rFonts w:eastAsiaTheme="minorEastAsia"/>
          <w:lang w:eastAsia="zh-TW"/>
        </w:rPr>
        <w:t xml:space="preserve"> is performed independently in each carrier, </w:t>
      </w:r>
      <w:r w:rsidR="00913F49">
        <w:rPr>
          <w:rFonts w:eastAsiaTheme="minorEastAsia" w:hint="eastAsia"/>
          <w:lang w:eastAsia="zh-TW"/>
        </w:rPr>
        <w:t xml:space="preserve">it may be caused by the different synchronization configuration in the different carrier, and </w:t>
      </w:r>
      <w:r w:rsidRPr="0009527D">
        <w:rPr>
          <w:rFonts w:eastAsiaTheme="minorEastAsia"/>
          <w:lang w:eastAsia="zh-TW"/>
        </w:rPr>
        <w:t xml:space="preserve">there would be timing </w:t>
      </w:r>
      <w:r w:rsidR="00711243">
        <w:rPr>
          <w:rFonts w:eastAsiaTheme="minorEastAsia"/>
          <w:lang w:eastAsia="zh-TW"/>
        </w:rPr>
        <w:t>misalignment</w:t>
      </w:r>
      <w:r w:rsidRPr="0009527D">
        <w:rPr>
          <w:rFonts w:eastAsiaTheme="minorEastAsia"/>
          <w:lang w:eastAsia="zh-TW"/>
        </w:rPr>
        <w:t xml:space="preserve"> among different carriers</w:t>
      </w:r>
      <w:r w:rsidR="00913F49">
        <w:rPr>
          <w:rFonts w:eastAsiaTheme="minorEastAsia" w:hint="eastAsia"/>
          <w:lang w:eastAsia="zh-TW"/>
        </w:rPr>
        <w:t xml:space="preserve">. </w:t>
      </w:r>
      <w:r w:rsidRPr="0009527D">
        <w:rPr>
          <w:rFonts w:eastAsiaTheme="minorEastAsia"/>
          <w:lang w:eastAsia="zh-TW"/>
        </w:rPr>
        <w:t xml:space="preserve">The direct </w:t>
      </w:r>
      <w:r w:rsidR="00913F49">
        <w:rPr>
          <w:rFonts w:eastAsiaTheme="minorEastAsia" w:hint="eastAsia"/>
          <w:lang w:eastAsia="zh-TW"/>
        </w:rPr>
        <w:t>effect</w:t>
      </w:r>
      <w:r w:rsidRPr="0009527D">
        <w:rPr>
          <w:rFonts w:eastAsiaTheme="minorEastAsia"/>
          <w:lang w:eastAsia="zh-TW"/>
        </w:rPr>
        <w:t xml:space="preserve"> is that the subframes in different carriers cannot be aligned. </w:t>
      </w:r>
      <w:r w:rsidR="00913F49">
        <w:rPr>
          <w:rFonts w:eastAsiaTheme="minorEastAsia" w:hint="eastAsia"/>
          <w:lang w:eastAsia="zh-TW"/>
        </w:rPr>
        <w:t xml:space="preserve"> </w:t>
      </w:r>
      <w:r w:rsidR="003F62C2">
        <w:rPr>
          <w:rFonts w:eastAsiaTheme="minorEastAsia" w:hint="eastAsia"/>
          <w:lang w:eastAsia="zh-TW"/>
        </w:rPr>
        <w:t>According to RAN 1 # 90bis working assumption</w:t>
      </w:r>
      <w:r w:rsidR="00450905" w:rsidRPr="00450905">
        <w:rPr>
          <w:rFonts w:eastAsiaTheme="minorEastAsia"/>
          <w:lang w:eastAsia="zh-TW"/>
        </w:rPr>
        <w:t>,</w:t>
      </w:r>
      <w:r w:rsidR="00450905">
        <w:rPr>
          <w:rFonts w:eastAsiaTheme="minorEastAsia" w:hint="eastAsia"/>
          <w:lang w:eastAsia="zh-TW"/>
        </w:rPr>
        <w:t xml:space="preserve"> </w:t>
      </w:r>
      <w:r w:rsidR="00035593">
        <w:rPr>
          <w:rFonts w:eastAsiaTheme="minorEastAsia" w:hint="eastAsia"/>
          <w:lang w:eastAsia="zh-TW"/>
        </w:rPr>
        <w:t>f</w:t>
      </w:r>
      <w:r w:rsidR="00450905" w:rsidRPr="00450905">
        <w:rPr>
          <w:rFonts w:eastAsiaTheme="minorEastAsia"/>
          <w:lang w:eastAsia="zh-TW"/>
        </w:rPr>
        <w:t>rom the transmitting UE perspective, a single synchronization reference is used for all aggregated carriers</w:t>
      </w:r>
      <w:r w:rsidR="00035593">
        <w:rPr>
          <w:rFonts w:eastAsiaTheme="minorEastAsia" w:hint="eastAsia"/>
          <w:lang w:eastAsia="zh-TW"/>
        </w:rPr>
        <w:t xml:space="preserve"> and the</w:t>
      </w:r>
      <w:r w:rsidR="00450905" w:rsidRPr="00450905">
        <w:rPr>
          <w:rFonts w:eastAsiaTheme="minorEastAsia"/>
          <w:lang w:eastAsia="zh-TW"/>
        </w:rPr>
        <w:t xml:space="preserve"> UE transmits multiple MAC PDUs on multiple carriers, timing on all transmission carriers is aligned</w:t>
      </w:r>
      <w:r w:rsidR="00035593">
        <w:rPr>
          <w:rFonts w:eastAsiaTheme="minorEastAsia" w:hint="eastAsia"/>
          <w:lang w:eastAsia="zh-TW"/>
        </w:rPr>
        <w:t xml:space="preserve">. </w:t>
      </w:r>
      <w:r w:rsidR="007501F3">
        <w:rPr>
          <w:rFonts w:eastAsiaTheme="minorEastAsia" w:hint="eastAsia"/>
          <w:lang w:eastAsia="zh-TW"/>
        </w:rPr>
        <w:t>If the w</w:t>
      </w:r>
      <w:r w:rsidR="007501F3" w:rsidRPr="007501F3">
        <w:rPr>
          <w:rFonts w:eastAsiaTheme="minorEastAsia"/>
          <w:lang w:eastAsia="zh-TW"/>
        </w:rPr>
        <w:t>orking assumption</w:t>
      </w:r>
      <w:r w:rsidR="007501F3">
        <w:rPr>
          <w:rFonts w:eastAsiaTheme="minorEastAsia" w:hint="eastAsia"/>
          <w:lang w:eastAsia="zh-TW"/>
        </w:rPr>
        <w:t xml:space="preserve"> will be </w:t>
      </w:r>
      <w:r w:rsidR="007501F3" w:rsidRPr="007501F3">
        <w:rPr>
          <w:rFonts w:eastAsiaTheme="minorEastAsia"/>
          <w:lang w:eastAsia="zh-TW"/>
        </w:rPr>
        <w:t>approved</w:t>
      </w:r>
      <w:r w:rsidR="007501F3">
        <w:rPr>
          <w:rFonts w:eastAsiaTheme="minorEastAsia" w:hint="eastAsia"/>
          <w:lang w:eastAsia="zh-TW"/>
        </w:rPr>
        <w:t>,</w:t>
      </w:r>
      <w:r w:rsidR="009C360D">
        <w:rPr>
          <w:rFonts w:eastAsiaTheme="minorEastAsia" w:hint="eastAsia"/>
          <w:lang w:eastAsia="zh-TW"/>
        </w:rPr>
        <w:t xml:space="preserve"> </w:t>
      </w:r>
      <w:r w:rsidR="004D0D6F">
        <w:rPr>
          <w:rFonts w:eastAsiaTheme="minorEastAsia" w:hint="eastAsia"/>
          <w:lang w:eastAsia="zh-TW"/>
        </w:rPr>
        <w:t xml:space="preserve">the differential </w:t>
      </w:r>
      <w:r w:rsidR="004D0D6F">
        <w:rPr>
          <w:rFonts w:eastAsiaTheme="minorEastAsia"/>
          <w:lang w:eastAsia="zh-TW"/>
        </w:rPr>
        <w:t>timing</w:t>
      </w:r>
      <w:r w:rsidR="004D0D6F">
        <w:rPr>
          <w:rFonts w:eastAsiaTheme="minorEastAsia" w:hint="eastAsia"/>
          <w:lang w:eastAsia="zh-TW"/>
        </w:rPr>
        <w:t xml:space="preserve"> on transmission carrier doesn</w:t>
      </w:r>
      <w:r w:rsidR="004D0D6F">
        <w:rPr>
          <w:rFonts w:eastAsiaTheme="minorEastAsia"/>
          <w:lang w:eastAsia="zh-TW"/>
        </w:rPr>
        <w:t>’</w:t>
      </w:r>
      <w:r w:rsidR="004D0D6F">
        <w:rPr>
          <w:rFonts w:eastAsiaTheme="minorEastAsia" w:hint="eastAsia"/>
          <w:lang w:eastAsia="zh-TW"/>
        </w:rPr>
        <w:t>t happen</w:t>
      </w:r>
      <w:r w:rsidR="007501F3">
        <w:rPr>
          <w:rFonts w:eastAsiaTheme="minorEastAsia" w:hint="eastAsia"/>
          <w:lang w:eastAsia="zh-TW"/>
        </w:rPr>
        <w:t xml:space="preserve">. However, </w:t>
      </w:r>
      <w:r w:rsidR="004D0D6F">
        <w:rPr>
          <w:rFonts w:eastAsiaTheme="minorEastAsia" w:hint="eastAsia"/>
          <w:lang w:eastAsia="zh-TW"/>
        </w:rPr>
        <w:t xml:space="preserve">several </w:t>
      </w:r>
      <w:r w:rsidR="009C360D">
        <w:rPr>
          <w:rFonts w:eastAsiaTheme="minorEastAsia" w:hint="eastAsia"/>
          <w:lang w:eastAsia="zh-TW"/>
        </w:rPr>
        <w:t xml:space="preserve">carrier aggregation synchronization </w:t>
      </w:r>
      <w:r w:rsidR="004D0D6F">
        <w:rPr>
          <w:rFonts w:eastAsiaTheme="minorEastAsia" w:hint="eastAsia"/>
          <w:lang w:eastAsia="zh-TW"/>
        </w:rPr>
        <w:t>issues</w:t>
      </w:r>
      <w:r w:rsidR="009C360D">
        <w:rPr>
          <w:rFonts w:eastAsiaTheme="minorEastAsia" w:hint="eastAsia"/>
          <w:lang w:eastAsia="zh-TW"/>
        </w:rPr>
        <w:t xml:space="preserve"> </w:t>
      </w:r>
      <w:r w:rsidR="001B15E5">
        <w:rPr>
          <w:rFonts w:eastAsiaTheme="minorEastAsia" w:hint="eastAsia"/>
          <w:lang w:eastAsia="zh-TW"/>
        </w:rPr>
        <w:t>still</w:t>
      </w:r>
      <w:r w:rsidR="009C360D">
        <w:rPr>
          <w:rFonts w:eastAsiaTheme="minorEastAsia" w:hint="eastAsia"/>
          <w:lang w:eastAsia="zh-TW"/>
        </w:rPr>
        <w:t xml:space="preserve"> need to be </w:t>
      </w:r>
      <w:r w:rsidR="009C360D">
        <w:rPr>
          <w:rFonts w:eastAsiaTheme="minorEastAsia"/>
          <w:lang w:eastAsia="zh-TW"/>
        </w:rPr>
        <w:t>handle</w:t>
      </w:r>
      <w:r w:rsidR="009C360D">
        <w:rPr>
          <w:rFonts w:eastAsiaTheme="minorEastAsia" w:hint="eastAsia"/>
          <w:lang w:eastAsia="zh-TW"/>
        </w:rPr>
        <w:t xml:space="preserve">d. </w:t>
      </w:r>
    </w:p>
    <w:p w:rsidR="00A26E29" w:rsidRDefault="005A0FF0" w:rsidP="00A26E29">
      <w:pPr>
        <w:pStyle w:val="2"/>
        <w:rPr>
          <w:rFonts w:eastAsiaTheme="minorEastAsia"/>
          <w:lang w:eastAsia="zh-TW"/>
        </w:rPr>
      </w:pPr>
      <w:r>
        <w:rPr>
          <w:rFonts w:eastAsiaTheme="minorEastAsia" w:hint="eastAsia"/>
          <w:lang w:eastAsia="zh-TW"/>
        </w:rPr>
        <w:t>Half duplex issue in V2X</w:t>
      </w:r>
      <w:r w:rsidR="006F317B">
        <w:rPr>
          <w:rFonts w:eastAsiaTheme="minorEastAsia" w:hint="eastAsia"/>
          <w:lang w:eastAsia="zh-TW"/>
        </w:rPr>
        <w:t xml:space="preserve"> Carrier Aggregation </w:t>
      </w:r>
    </w:p>
    <w:p w:rsidR="00197784" w:rsidRDefault="00DF7DB1" w:rsidP="006A7019">
      <w:pPr>
        <w:jc w:val="both"/>
        <w:rPr>
          <w:rFonts w:eastAsiaTheme="minorEastAsia"/>
          <w:lang w:val="en-GB" w:eastAsia="zh-TW"/>
        </w:rPr>
      </w:pPr>
      <w:r>
        <w:rPr>
          <w:rFonts w:eastAsiaTheme="minorEastAsia" w:hint="eastAsia"/>
          <w:lang w:val="en-GB" w:eastAsia="zh-TW"/>
        </w:rPr>
        <w:t xml:space="preserve">Base on the parallel transmission on the </w:t>
      </w:r>
      <w:r>
        <w:rPr>
          <w:rFonts w:eastAsiaTheme="minorEastAsia"/>
          <w:lang w:val="en-GB" w:eastAsia="zh-TW"/>
        </w:rPr>
        <w:t>multiple</w:t>
      </w:r>
      <w:r>
        <w:rPr>
          <w:rFonts w:eastAsiaTheme="minorEastAsia" w:hint="eastAsia"/>
          <w:lang w:val="en-GB" w:eastAsia="zh-TW"/>
        </w:rPr>
        <w:t xml:space="preserve"> carriers are synchronized</w:t>
      </w:r>
      <w:r w:rsidR="001E31D7">
        <w:rPr>
          <w:rFonts w:eastAsiaTheme="minorEastAsia" w:hint="eastAsia"/>
          <w:lang w:val="en-GB" w:eastAsia="zh-TW"/>
        </w:rPr>
        <w:t xml:space="preserve">, if </w:t>
      </w:r>
      <w:r w:rsidR="007A7973">
        <w:rPr>
          <w:rFonts w:eastAsiaTheme="minorEastAsia" w:hint="eastAsia"/>
          <w:lang w:val="en-GB" w:eastAsia="zh-TW"/>
        </w:rPr>
        <w:t xml:space="preserve">the </w:t>
      </w:r>
      <w:r w:rsidR="007A7973">
        <w:rPr>
          <w:rFonts w:eastAsiaTheme="minorEastAsia"/>
          <w:lang w:val="en-GB" w:eastAsia="zh-TW"/>
        </w:rPr>
        <w:t>aggregation</w:t>
      </w:r>
      <w:r w:rsidR="007A7973">
        <w:rPr>
          <w:rFonts w:eastAsiaTheme="minorEastAsia" w:hint="eastAsia"/>
          <w:lang w:val="en-GB" w:eastAsia="zh-TW"/>
        </w:rPr>
        <w:t xml:space="preserve"> carriers are grouped. However,</w:t>
      </w:r>
      <w:r w:rsidR="007A7973" w:rsidRPr="007A7973">
        <w:rPr>
          <w:rFonts w:eastAsiaTheme="minorEastAsia"/>
          <w:lang w:val="en-GB" w:eastAsia="zh-TW"/>
        </w:rPr>
        <w:t xml:space="preserve"> based on the scheme will</w:t>
      </w:r>
      <w:r w:rsidR="007A7973">
        <w:rPr>
          <w:rFonts w:eastAsiaTheme="minorEastAsia" w:hint="eastAsia"/>
          <w:lang w:val="en-GB" w:eastAsia="zh-TW"/>
        </w:rPr>
        <w:t xml:space="preserve"> have several concerns that should be considered. </w:t>
      </w:r>
      <w:r w:rsidR="00197784" w:rsidRPr="00197784">
        <w:rPr>
          <w:rFonts w:eastAsiaTheme="minorEastAsia"/>
          <w:lang w:eastAsia="zh-TW"/>
        </w:rPr>
        <w:t>T</w:t>
      </w:r>
      <w:r w:rsidR="00197784" w:rsidRPr="00197784">
        <w:rPr>
          <w:rFonts w:eastAsiaTheme="minorEastAsia" w:hint="eastAsia"/>
          <w:lang w:eastAsia="zh-TW"/>
        </w:rPr>
        <w:t>he impact of half-duplex</w:t>
      </w:r>
      <w:r w:rsidR="00197784">
        <w:rPr>
          <w:rFonts w:eastAsiaTheme="minorEastAsia" w:hint="eastAsia"/>
          <w:lang w:eastAsia="zh-TW"/>
        </w:rPr>
        <w:t xml:space="preserve"> </w:t>
      </w:r>
      <w:r w:rsidR="00B36528">
        <w:rPr>
          <w:rFonts w:eastAsiaTheme="minorEastAsia" w:hint="eastAsia"/>
          <w:lang w:eastAsia="zh-TW"/>
        </w:rPr>
        <w:t xml:space="preserve">is one of </w:t>
      </w:r>
      <w:r w:rsidR="00197784">
        <w:rPr>
          <w:rFonts w:eastAsiaTheme="minorEastAsia" w:hint="eastAsia"/>
          <w:lang w:eastAsia="zh-TW"/>
        </w:rPr>
        <w:t xml:space="preserve">issue in CA </w:t>
      </w:r>
      <w:r w:rsidR="00B36528">
        <w:rPr>
          <w:rFonts w:eastAsiaTheme="minorEastAsia" w:hint="eastAsia"/>
          <w:lang w:eastAsia="zh-TW"/>
        </w:rPr>
        <w:t xml:space="preserve">that </w:t>
      </w:r>
      <w:r w:rsidR="003063F1">
        <w:rPr>
          <w:rFonts w:eastAsiaTheme="minorEastAsia" w:hint="eastAsia"/>
          <w:lang w:eastAsia="zh-TW"/>
        </w:rPr>
        <w:t>has</w:t>
      </w:r>
      <w:r w:rsidR="00197784" w:rsidRPr="00197784">
        <w:rPr>
          <w:rFonts w:eastAsiaTheme="minorEastAsia" w:hint="eastAsia"/>
          <w:lang w:eastAsia="zh-TW"/>
        </w:rPr>
        <w:t xml:space="preserve"> to be handled firstly. </w:t>
      </w:r>
    </w:p>
    <w:p w:rsidR="007A7973" w:rsidRPr="003063F1" w:rsidRDefault="003063F1" w:rsidP="006A7019">
      <w:pPr>
        <w:jc w:val="both"/>
        <w:rPr>
          <w:rFonts w:eastAsiaTheme="minorEastAsia"/>
          <w:lang w:val="en-GB" w:eastAsia="zh-TW"/>
        </w:rPr>
      </w:pPr>
      <w:r>
        <w:rPr>
          <w:rFonts w:eastAsiaTheme="minorEastAsia" w:hint="eastAsia"/>
          <w:lang w:val="en-GB" w:eastAsia="zh-TW"/>
        </w:rPr>
        <w:t xml:space="preserve">Therefore, we </w:t>
      </w:r>
      <w:r w:rsidR="00B36528">
        <w:rPr>
          <w:rFonts w:eastAsiaTheme="minorEastAsia" w:hint="eastAsia"/>
          <w:lang w:val="en-GB" w:eastAsia="zh-TW"/>
        </w:rPr>
        <w:t xml:space="preserve">have several </w:t>
      </w:r>
      <w:r>
        <w:rPr>
          <w:rFonts w:eastAsiaTheme="minorEastAsia"/>
          <w:lang w:val="en-GB" w:eastAsia="zh-TW"/>
        </w:rPr>
        <w:t>observ</w:t>
      </w:r>
      <w:r w:rsidR="00B36528">
        <w:rPr>
          <w:rFonts w:eastAsiaTheme="minorEastAsia" w:hint="eastAsia"/>
          <w:lang w:val="en-GB" w:eastAsia="zh-TW"/>
        </w:rPr>
        <w:t>ations in this issue</w:t>
      </w:r>
      <w:r>
        <w:rPr>
          <w:rFonts w:eastAsiaTheme="minorEastAsia"/>
          <w:lang w:val="en-GB" w:eastAsia="zh-TW"/>
        </w:rPr>
        <w:t>:</w:t>
      </w:r>
    </w:p>
    <w:p w:rsidR="007A7973" w:rsidRDefault="007A7973" w:rsidP="006A7019">
      <w:pPr>
        <w:jc w:val="both"/>
        <w:rPr>
          <w:rFonts w:eastAsiaTheme="minorEastAsia"/>
          <w:lang w:val="en-GB" w:eastAsia="zh-TW"/>
        </w:rPr>
      </w:pPr>
      <w:r w:rsidRPr="0072043A">
        <w:rPr>
          <w:rFonts w:eastAsiaTheme="minorEastAsia" w:hint="eastAsia"/>
          <w:b/>
          <w:lang w:val="en-GB" w:eastAsia="zh-TW"/>
        </w:rPr>
        <w:t xml:space="preserve">Observation 1: </w:t>
      </w:r>
      <w:r w:rsidR="007F46F8" w:rsidRPr="0072043A">
        <w:rPr>
          <w:rFonts w:eastAsiaTheme="minorEastAsia"/>
          <w:b/>
          <w:lang w:val="en-GB" w:eastAsia="zh-TW"/>
        </w:rPr>
        <w:t>Only consider on Rel-15 UE, t</w:t>
      </w:r>
      <w:r w:rsidR="007552FE" w:rsidRPr="0072043A">
        <w:rPr>
          <w:rFonts w:eastAsiaTheme="minorEastAsia"/>
          <w:b/>
          <w:lang w:val="en-GB" w:eastAsia="zh-TW"/>
        </w:rPr>
        <w:t>he UE will use the signal synchronization reference to transmit on the multiple carrier</w:t>
      </w:r>
      <w:r w:rsidR="003063F1" w:rsidRPr="0072043A">
        <w:rPr>
          <w:rFonts w:eastAsiaTheme="minorEastAsia" w:hint="eastAsia"/>
          <w:b/>
          <w:lang w:val="en-GB" w:eastAsia="zh-TW"/>
        </w:rPr>
        <w:t>s</w:t>
      </w:r>
      <w:r w:rsidR="00151AE6" w:rsidRPr="0072043A">
        <w:rPr>
          <w:rFonts w:eastAsiaTheme="minorEastAsia"/>
          <w:b/>
          <w:lang w:val="en-GB" w:eastAsia="zh-TW"/>
        </w:rPr>
        <w:t>.</w:t>
      </w:r>
      <w:r w:rsidR="007552FE" w:rsidRPr="0072043A">
        <w:rPr>
          <w:rFonts w:eastAsiaTheme="minorEastAsia"/>
          <w:b/>
          <w:lang w:val="en-GB" w:eastAsia="zh-TW"/>
        </w:rPr>
        <w:t xml:space="preserve"> </w:t>
      </w:r>
      <w:r w:rsidR="00151AE6" w:rsidRPr="0072043A">
        <w:rPr>
          <w:rFonts w:eastAsiaTheme="minorEastAsia"/>
          <w:b/>
          <w:lang w:val="en-GB" w:eastAsia="zh-TW"/>
        </w:rPr>
        <w:t>If there are two</w:t>
      </w:r>
      <w:r w:rsidR="0072043A" w:rsidRPr="0072043A">
        <w:rPr>
          <w:rFonts w:eastAsiaTheme="minorEastAsia" w:hint="eastAsia"/>
          <w:b/>
          <w:lang w:val="en-GB" w:eastAsia="zh-TW"/>
        </w:rPr>
        <w:t xml:space="preserve"> or more </w:t>
      </w:r>
      <w:r w:rsidR="00151AE6" w:rsidRPr="0072043A">
        <w:rPr>
          <w:rFonts w:eastAsiaTheme="minorEastAsia"/>
          <w:b/>
          <w:lang w:val="en-GB" w:eastAsia="zh-TW"/>
        </w:rPr>
        <w:t>different CC group</w:t>
      </w:r>
      <w:r w:rsidR="007F46F8" w:rsidRPr="0072043A">
        <w:rPr>
          <w:rFonts w:eastAsiaTheme="minorEastAsia"/>
          <w:b/>
          <w:lang w:val="en-GB" w:eastAsia="zh-TW"/>
        </w:rPr>
        <w:t xml:space="preserve">, i.e. </w:t>
      </w:r>
      <w:r w:rsidR="00151AE6" w:rsidRPr="0072043A">
        <w:rPr>
          <w:rFonts w:eastAsiaTheme="minorEastAsia"/>
          <w:b/>
          <w:lang w:val="en-GB" w:eastAsia="zh-TW"/>
        </w:rPr>
        <w:t>CC</w:t>
      </w:r>
      <w:r w:rsidR="007F46F8" w:rsidRPr="0072043A">
        <w:rPr>
          <w:rFonts w:eastAsiaTheme="minorEastAsia"/>
          <w:b/>
          <w:lang w:val="en-GB" w:eastAsia="zh-TW"/>
        </w:rPr>
        <w:t xml:space="preserve">#1 and CC#2. The CC#1 can be treated as primary carrier, and its synchronization reference will be used for the parallel transmission on CC#1 and CC#2. However, Re1-15 UE have to co-exist Rel-14 UE, hence the described method </w:t>
      </w:r>
      <w:r w:rsidR="00C870B3">
        <w:rPr>
          <w:rFonts w:eastAsiaTheme="minorEastAsia"/>
          <w:b/>
          <w:lang w:val="en-GB" w:eastAsia="zh-TW"/>
        </w:rPr>
        <w:t>maybe have some backward</w:t>
      </w:r>
      <w:r w:rsidR="00D71370" w:rsidRPr="0072043A">
        <w:rPr>
          <w:rFonts w:eastAsiaTheme="minorEastAsia"/>
          <w:b/>
          <w:lang w:val="en-GB" w:eastAsia="zh-TW"/>
        </w:rPr>
        <w:t xml:space="preserve"> compatibility issues</w:t>
      </w:r>
      <w:r w:rsidR="00D71370">
        <w:rPr>
          <w:rFonts w:eastAsiaTheme="minorEastAsia"/>
          <w:lang w:val="en-GB" w:eastAsia="zh-TW"/>
        </w:rPr>
        <w:t>.</w:t>
      </w:r>
      <w:r w:rsidR="007F46F8">
        <w:rPr>
          <w:rFonts w:eastAsiaTheme="minorEastAsia"/>
          <w:lang w:val="en-GB" w:eastAsia="zh-TW"/>
        </w:rPr>
        <w:t xml:space="preserve"> </w:t>
      </w:r>
    </w:p>
    <w:p w:rsidR="007A7973" w:rsidRPr="0031366E" w:rsidRDefault="007552FE" w:rsidP="006A7019">
      <w:pPr>
        <w:jc w:val="both"/>
        <w:rPr>
          <w:rFonts w:eastAsiaTheme="minorEastAsia"/>
          <w:b/>
          <w:lang w:val="en-GB" w:eastAsia="zh-TW"/>
        </w:rPr>
      </w:pPr>
      <w:r w:rsidRPr="0031366E">
        <w:rPr>
          <w:rFonts w:eastAsiaTheme="minorEastAsia" w:hint="eastAsia"/>
          <w:b/>
          <w:lang w:val="en-GB" w:eastAsia="zh-TW"/>
        </w:rPr>
        <w:t>Observation 2</w:t>
      </w:r>
      <w:r w:rsidR="004B6C6C" w:rsidRPr="0031366E">
        <w:rPr>
          <w:rFonts w:eastAsiaTheme="minorEastAsia"/>
          <w:b/>
          <w:lang w:val="en-GB" w:eastAsia="zh-TW"/>
        </w:rPr>
        <w:t xml:space="preserve">: </w:t>
      </w:r>
      <w:r w:rsidR="00C7791A" w:rsidRPr="0031366E">
        <w:rPr>
          <w:rFonts w:eastAsiaTheme="minorEastAsia"/>
          <w:b/>
          <w:lang w:val="en-GB" w:eastAsia="zh-TW"/>
        </w:rPr>
        <w:t>The synchronization reference is per carrier pre-configured in t</w:t>
      </w:r>
      <w:r w:rsidR="004B6C6C" w:rsidRPr="0031366E">
        <w:rPr>
          <w:rFonts w:eastAsiaTheme="minorEastAsia"/>
          <w:b/>
          <w:lang w:val="en-GB" w:eastAsia="zh-TW"/>
        </w:rPr>
        <w:t xml:space="preserve">he </w:t>
      </w:r>
      <w:r w:rsidR="00C7791A" w:rsidRPr="0031366E">
        <w:rPr>
          <w:rFonts w:eastAsiaTheme="minorEastAsia"/>
          <w:b/>
          <w:lang w:val="en-GB" w:eastAsia="zh-TW"/>
        </w:rPr>
        <w:t xml:space="preserve">Rel-14 UE. Under the </w:t>
      </w:r>
      <w:r w:rsidR="001E74FF" w:rsidRPr="0031366E">
        <w:rPr>
          <w:rFonts w:eastAsiaTheme="minorEastAsia"/>
          <w:b/>
          <w:lang w:val="en-GB" w:eastAsia="zh-TW"/>
        </w:rPr>
        <w:t>condition,</w:t>
      </w:r>
      <w:r w:rsidR="00C7791A" w:rsidRPr="0031366E">
        <w:rPr>
          <w:rFonts w:eastAsiaTheme="minorEastAsia"/>
          <w:b/>
          <w:lang w:val="en-GB" w:eastAsia="zh-TW"/>
        </w:rPr>
        <w:t xml:space="preserve"> the Rel-14 cannot receive the transmission on CC#2 which is aligned with </w:t>
      </w:r>
      <w:r w:rsidR="001E74FF" w:rsidRPr="0031366E">
        <w:rPr>
          <w:rFonts w:eastAsiaTheme="minorEastAsia"/>
          <w:b/>
          <w:lang w:val="en-GB" w:eastAsia="zh-TW"/>
        </w:rPr>
        <w:t xml:space="preserve">the timing reference from </w:t>
      </w:r>
      <w:r w:rsidR="00C7791A" w:rsidRPr="0031366E">
        <w:rPr>
          <w:rFonts w:eastAsiaTheme="minorEastAsia"/>
          <w:b/>
          <w:lang w:val="en-GB" w:eastAsia="zh-TW"/>
        </w:rPr>
        <w:t>CC#1</w:t>
      </w:r>
      <w:r w:rsidR="001E74FF" w:rsidRPr="0031366E">
        <w:rPr>
          <w:rFonts w:eastAsiaTheme="minorEastAsia"/>
          <w:b/>
          <w:lang w:val="en-GB" w:eastAsia="zh-TW"/>
        </w:rPr>
        <w:t xml:space="preserve">. </w:t>
      </w:r>
      <w:r w:rsidR="00C7791A" w:rsidRPr="0031366E">
        <w:rPr>
          <w:rFonts w:eastAsiaTheme="minorEastAsia"/>
          <w:b/>
          <w:lang w:val="en-GB" w:eastAsia="zh-TW"/>
        </w:rPr>
        <w:t xml:space="preserve"> </w:t>
      </w:r>
    </w:p>
    <w:p w:rsidR="007A7973" w:rsidRPr="0031366E" w:rsidRDefault="007A7973" w:rsidP="006A7019">
      <w:pPr>
        <w:jc w:val="both"/>
        <w:rPr>
          <w:rFonts w:eastAsiaTheme="minorEastAsia"/>
          <w:b/>
          <w:lang w:val="en-GB" w:eastAsia="zh-TW"/>
        </w:rPr>
      </w:pPr>
      <w:r w:rsidRPr="0031366E">
        <w:rPr>
          <w:rFonts w:eastAsiaTheme="minorEastAsia" w:hint="eastAsia"/>
          <w:b/>
          <w:lang w:val="en-GB" w:eastAsia="zh-TW"/>
        </w:rPr>
        <w:t xml:space="preserve">Observation 3: </w:t>
      </w:r>
      <w:r w:rsidR="00A565BF" w:rsidRPr="0031366E">
        <w:rPr>
          <w:rFonts w:eastAsiaTheme="minorEastAsia"/>
          <w:b/>
          <w:lang w:val="en-GB" w:eastAsia="zh-TW"/>
        </w:rPr>
        <w:t xml:space="preserve">Even </w:t>
      </w:r>
      <w:r w:rsidR="00DB4260" w:rsidRPr="0031366E">
        <w:rPr>
          <w:rFonts w:eastAsiaTheme="minorEastAsia"/>
          <w:b/>
          <w:lang w:val="en-GB" w:eastAsia="zh-TW"/>
        </w:rPr>
        <w:t xml:space="preserve">if </w:t>
      </w:r>
      <w:r w:rsidR="00A565BF" w:rsidRPr="0031366E">
        <w:rPr>
          <w:rFonts w:eastAsiaTheme="minorEastAsia"/>
          <w:b/>
          <w:lang w:val="en-GB" w:eastAsia="zh-TW"/>
        </w:rPr>
        <w:t xml:space="preserve">the timing and SLSS/PSBCH are aligned, </w:t>
      </w:r>
      <w:r w:rsidR="00DB4260" w:rsidRPr="0031366E">
        <w:rPr>
          <w:rFonts w:eastAsiaTheme="minorEastAsia"/>
          <w:b/>
          <w:lang w:val="en-GB" w:eastAsia="zh-TW"/>
        </w:rPr>
        <w:t xml:space="preserve">the half-duplex issue still </w:t>
      </w:r>
      <w:r w:rsidR="00C056A2" w:rsidRPr="0031366E">
        <w:rPr>
          <w:rFonts w:eastAsiaTheme="minorEastAsia"/>
          <w:b/>
          <w:lang w:val="en-GB" w:eastAsia="zh-TW"/>
        </w:rPr>
        <w:t>exist o</w:t>
      </w:r>
      <w:r w:rsidR="00DB4260" w:rsidRPr="0031366E">
        <w:rPr>
          <w:rFonts w:eastAsiaTheme="minorEastAsia"/>
          <w:b/>
          <w:lang w:val="en-GB" w:eastAsia="zh-TW"/>
        </w:rPr>
        <w:t xml:space="preserve">n </w:t>
      </w:r>
      <w:r w:rsidR="00C056A2" w:rsidRPr="0031366E">
        <w:rPr>
          <w:rFonts w:eastAsiaTheme="minorEastAsia"/>
          <w:b/>
          <w:lang w:val="en-GB" w:eastAsia="zh-TW"/>
        </w:rPr>
        <w:t>carrier aggregation. [4].</w:t>
      </w:r>
    </w:p>
    <w:p w:rsidR="00804DCE" w:rsidRPr="0031366E" w:rsidRDefault="00C056A2" w:rsidP="006A7019">
      <w:pPr>
        <w:jc w:val="both"/>
        <w:rPr>
          <w:rFonts w:eastAsiaTheme="minorEastAsia"/>
          <w:b/>
          <w:lang w:val="en-GB" w:eastAsia="zh-TW"/>
        </w:rPr>
      </w:pPr>
      <w:r w:rsidRPr="0031366E">
        <w:rPr>
          <w:rFonts w:eastAsiaTheme="minorEastAsia"/>
          <w:b/>
          <w:lang w:val="en-GB" w:eastAsia="zh-TW"/>
        </w:rPr>
        <w:t>Observation 4:  Th</w:t>
      </w:r>
      <w:r w:rsidR="00D53669" w:rsidRPr="0031366E">
        <w:rPr>
          <w:rFonts w:eastAsiaTheme="minorEastAsia"/>
          <w:b/>
          <w:lang w:val="en-GB" w:eastAsia="zh-TW"/>
        </w:rPr>
        <w:t xml:space="preserve">e half-duplex issue in carrier aggregation will reduce spectrum and the transmission resources efficiency. </w:t>
      </w:r>
    </w:p>
    <w:p w:rsidR="00DF7DB1" w:rsidRPr="00D763E5" w:rsidRDefault="007A7973" w:rsidP="006A7019">
      <w:pPr>
        <w:jc w:val="both"/>
        <w:rPr>
          <w:rFonts w:eastAsiaTheme="minorEastAsia"/>
          <w:b/>
          <w:lang w:val="en-GB" w:eastAsia="zh-TW"/>
        </w:rPr>
      </w:pPr>
      <w:r w:rsidRPr="00D763E5">
        <w:rPr>
          <w:rFonts w:eastAsiaTheme="minorEastAsia"/>
          <w:b/>
          <w:lang w:val="en-GB" w:eastAsia="zh-TW"/>
        </w:rPr>
        <w:t>P</w:t>
      </w:r>
      <w:r w:rsidRPr="00D763E5">
        <w:rPr>
          <w:rFonts w:eastAsiaTheme="minorEastAsia" w:hint="eastAsia"/>
          <w:b/>
          <w:lang w:val="en-GB" w:eastAsia="zh-TW"/>
        </w:rPr>
        <w:t>roposal 1:</w:t>
      </w:r>
      <w:r w:rsidR="00804DCE" w:rsidRPr="00D763E5">
        <w:rPr>
          <w:b/>
        </w:rPr>
        <w:t xml:space="preserve"> </w:t>
      </w:r>
      <w:r w:rsidR="00804DCE" w:rsidRPr="00D763E5">
        <w:rPr>
          <w:rFonts w:eastAsiaTheme="minorEastAsia"/>
          <w:b/>
          <w:lang w:val="en-GB" w:eastAsia="zh-TW"/>
        </w:rPr>
        <w:t xml:space="preserve">Introducing a specific mechanism or specific information in </w:t>
      </w:r>
      <w:r w:rsidR="00E749FF" w:rsidRPr="00D763E5">
        <w:rPr>
          <w:rFonts w:eastAsiaTheme="minorEastAsia" w:hint="eastAsia"/>
          <w:b/>
          <w:lang w:val="en-GB" w:eastAsia="zh-TW"/>
        </w:rPr>
        <w:t>SLSS/</w:t>
      </w:r>
      <w:r w:rsidR="00804DCE" w:rsidRPr="00D763E5">
        <w:rPr>
          <w:rFonts w:eastAsiaTheme="minorEastAsia"/>
          <w:b/>
          <w:lang w:val="en-GB" w:eastAsia="zh-TW"/>
        </w:rPr>
        <w:t xml:space="preserve">PSBCH for solving the half-duplex issue, the specific mechanism or specific information on </w:t>
      </w:r>
      <w:r w:rsidR="00E749FF" w:rsidRPr="00D763E5">
        <w:rPr>
          <w:rFonts w:eastAsiaTheme="minorEastAsia" w:hint="eastAsia"/>
          <w:b/>
          <w:lang w:val="en-GB" w:eastAsia="zh-TW"/>
        </w:rPr>
        <w:t>SLSS/</w:t>
      </w:r>
      <w:r w:rsidR="00804DCE" w:rsidRPr="00D763E5">
        <w:rPr>
          <w:rFonts w:eastAsiaTheme="minorEastAsia"/>
          <w:b/>
          <w:lang w:val="en-GB" w:eastAsia="zh-TW"/>
        </w:rPr>
        <w:t>PSBCH should be FFS.</w:t>
      </w:r>
    </w:p>
    <w:p w:rsidR="003F34C4" w:rsidRPr="003F34C4" w:rsidRDefault="005A0FF0" w:rsidP="003F34C4">
      <w:pPr>
        <w:pStyle w:val="2"/>
        <w:rPr>
          <w:rFonts w:eastAsiaTheme="minorEastAsia"/>
          <w:lang w:eastAsia="zh-TW"/>
        </w:rPr>
      </w:pPr>
      <w:r>
        <w:rPr>
          <w:rFonts w:eastAsiaTheme="minorEastAsia" w:hint="eastAsia"/>
          <w:lang w:eastAsia="zh-TW"/>
        </w:rPr>
        <w:t xml:space="preserve">SLSS Transmission </w:t>
      </w:r>
    </w:p>
    <w:p w:rsidR="000101AE" w:rsidRPr="009D47DF" w:rsidRDefault="000101AE" w:rsidP="00057D0E">
      <w:pPr>
        <w:adjustRightInd/>
        <w:jc w:val="both"/>
        <w:rPr>
          <w:lang w:eastAsia="zh-CN"/>
        </w:rPr>
      </w:pPr>
      <w:r w:rsidRPr="009D47DF">
        <w:rPr>
          <w:lang w:eastAsia="zh-CN"/>
        </w:rPr>
        <w:t>The synchronization source type that can be used by Rel-14 UEs is configured and can be</w:t>
      </w:r>
      <w:r w:rsidR="00D763E5" w:rsidRPr="00D763E5">
        <w:t xml:space="preserve"> </w:t>
      </w:r>
      <w:r w:rsidR="00D763E5" w:rsidRPr="00D763E5">
        <w:rPr>
          <w:lang w:eastAsia="zh-CN"/>
        </w:rPr>
        <w:t>synchroniz</w:t>
      </w:r>
      <w:r w:rsidR="00D763E5">
        <w:rPr>
          <w:rFonts w:eastAsiaTheme="minorEastAsia" w:hint="eastAsia"/>
          <w:lang w:eastAsia="zh-TW"/>
        </w:rPr>
        <w:t>ed</w:t>
      </w:r>
      <w:r w:rsidR="00D763E5" w:rsidRPr="00D763E5">
        <w:rPr>
          <w:lang w:eastAsia="zh-CN"/>
        </w:rPr>
        <w:t xml:space="preserve"> GNSS</w:t>
      </w:r>
      <w:r w:rsidR="00D763E5">
        <w:rPr>
          <w:rFonts w:asciiTheme="minorEastAsia" w:eastAsiaTheme="minorEastAsia" w:hAnsiTheme="minorEastAsia" w:hint="eastAsia"/>
          <w:lang w:eastAsia="zh-TW"/>
        </w:rPr>
        <w:t>、</w:t>
      </w:r>
      <w:r w:rsidR="00D763E5" w:rsidRPr="00D763E5">
        <w:rPr>
          <w:lang w:eastAsia="zh-CN"/>
        </w:rPr>
        <w:t xml:space="preserve"> eNB </w:t>
      </w:r>
      <w:r w:rsidR="00D763E5">
        <w:rPr>
          <w:lang w:eastAsia="zh-CN"/>
        </w:rPr>
        <w:t>and</w:t>
      </w:r>
      <w:r w:rsidR="00D763E5" w:rsidRPr="00D763E5">
        <w:rPr>
          <w:lang w:eastAsia="zh-CN"/>
        </w:rPr>
        <w:t xml:space="preserve"> UE (deriving timing from GNSS, eNB, other UEs)</w:t>
      </w:r>
      <w:r w:rsidRPr="009D47DF">
        <w:rPr>
          <w:lang w:eastAsia="zh-CN"/>
        </w:rPr>
        <w:t xml:space="preserve">. For shared carriers between Rel-14 and Rel-15 UEs, </w:t>
      </w:r>
      <w:r w:rsidR="005C213D">
        <w:rPr>
          <w:rFonts w:eastAsiaTheme="minorEastAsia" w:hint="eastAsia"/>
          <w:lang w:eastAsia="zh-TW"/>
        </w:rPr>
        <w:t>the Rel-14 UEs don</w:t>
      </w:r>
      <w:r w:rsidR="005C213D">
        <w:rPr>
          <w:rFonts w:eastAsiaTheme="minorEastAsia"/>
          <w:lang w:eastAsia="zh-TW"/>
        </w:rPr>
        <w:t>’</w:t>
      </w:r>
      <w:r w:rsidR="005C213D">
        <w:rPr>
          <w:rFonts w:eastAsiaTheme="minorEastAsia" w:hint="eastAsia"/>
          <w:lang w:eastAsia="zh-TW"/>
        </w:rPr>
        <w:t>t get any synchronization information from Rel-15 UE. Hence, the</w:t>
      </w:r>
      <w:r w:rsidRPr="009D47DF">
        <w:rPr>
          <w:lang w:eastAsia="zh-CN"/>
        </w:rPr>
        <w:t xml:space="preserve"> Rel-15 UE needs to provide synchronization information to Rel-14 UEs. Thus, SLSS needs to be transmitted on all carriers </w:t>
      </w:r>
      <w:r w:rsidR="00057D0E">
        <w:rPr>
          <w:rFonts w:eastAsiaTheme="minorEastAsia" w:hint="eastAsia"/>
          <w:lang w:eastAsia="zh-TW"/>
        </w:rPr>
        <w:t>for</w:t>
      </w:r>
      <w:r w:rsidR="00057D0E" w:rsidRPr="00057D0E">
        <w:t xml:space="preserve"> </w:t>
      </w:r>
      <w:r w:rsidR="00057D0E" w:rsidRPr="00057D0E">
        <w:rPr>
          <w:rFonts w:eastAsiaTheme="minorEastAsia"/>
          <w:lang w:eastAsia="zh-TW"/>
        </w:rPr>
        <w:t>Re1-15 UE</w:t>
      </w:r>
      <w:r w:rsidR="00057D0E">
        <w:rPr>
          <w:rFonts w:eastAsiaTheme="minorEastAsia"/>
          <w:lang w:eastAsia="zh-TW"/>
        </w:rPr>
        <w:t xml:space="preserve"> co</w:t>
      </w:r>
      <w:r w:rsidR="00057D0E" w:rsidRPr="00057D0E">
        <w:rPr>
          <w:rFonts w:eastAsiaTheme="minorEastAsia"/>
          <w:lang w:eastAsia="zh-TW"/>
        </w:rPr>
        <w:t xml:space="preserve">exists </w:t>
      </w:r>
      <w:r w:rsidR="00057D0E">
        <w:rPr>
          <w:rFonts w:eastAsiaTheme="minorEastAsia" w:hint="eastAsia"/>
          <w:lang w:eastAsia="zh-TW"/>
        </w:rPr>
        <w:t xml:space="preserve">with </w:t>
      </w:r>
      <w:r w:rsidR="00057D0E" w:rsidRPr="00057D0E">
        <w:rPr>
          <w:rFonts w:eastAsiaTheme="minorEastAsia"/>
          <w:lang w:eastAsia="zh-TW"/>
        </w:rPr>
        <w:t>Rel-14 UE</w:t>
      </w:r>
      <w:r w:rsidR="00057D0E">
        <w:rPr>
          <w:rFonts w:eastAsiaTheme="minorEastAsia" w:hint="eastAsia"/>
          <w:lang w:eastAsia="zh-TW"/>
        </w:rPr>
        <w:t xml:space="preserve"> and </w:t>
      </w:r>
      <w:r w:rsidRPr="009D47DF">
        <w:rPr>
          <w:lang w:eastAsia="zh-CN"/>
        </w:rPr>
        <w:t>Rel-14 UEs are potentially present.</w:t>
      </w:r>
    </w:p>
    <w:p w:rsidR="000101AE" w:rsidRPr="009D47DF" w:rsidRDefault="000101AE" w:rsidP="000101AE">
      <w:pPr>
        <w:adjustRightInd/>
        <w:rPr>
          <w:b/>
          <w:lang w:eastAsia="zh-CN"/>
        </w:rPr>
      </w:pPr>
      <w:r w:rsidRPr="009D47DF">
        <w:rPr>
          <w:b/>
          <w:lang w:eastAsia="zh-CN"/>
        </w:rPr>
        <w:t>Proposal</w:t>
      </w:r>
      <w:r w:rsidR="00804DCE">
        <w:rPr>
          <w:b/>
          <w:lang w:eastAsia="zh-CN"/>
        </w:rPr>
        <w:t xml:space="preserve"> 2</w:t>
      </w:r>
      <w:r w:rsidRPr="009D47DF">
        <w:rPr>
          <w:b/>
          <w:lang w:eastAsia="zh-CN"/>
        </w:rPr>
        <w:t>: Rel-15 V2X UEs transmit the SLSS/PSBCH on every carrier.</w:t>
      </w:r>
    </w:p>
    <w:p w:rsidR="006902C2" w:rsidRPr="000101AE" w:rsidRDefault="006902C2" w:rsidP="003F34C4">
      <w:pPr>
        <w:rPr>
          <w:rFonts w:eastAsiaTheme="minorEastAsia"/>
          <w:lang w:eastAsia="zh-TW"/>
        </w:rPr>
      </w:pPr>
    </w:p>
    <w:p w:rsidR="000F35E9" w:rsidRDefault="001252F4" w:rsidP="00A26E29">
      <w:pPr>
        <w:pStyle w:val="1"/>
        <w:rPr>
          <w:lang w:eastAsia="zh-TW"/>
        </w:rPr>
      </w:pPr>
      <w:r>
        <w:rPr>
          <w:rFonts w:hint="eastAsia"/>
          <w:lang w:eastAsia="zh-TW"/>
        </w:rPr>
        <w:lastRenderedPageBreak/>
        <w:t>Conclusion</w:t>
      </w:r>
    </w:p>
    <w:p w:rsidR="00B576BF" w:rsidRDefault="003C3B3C" w:rsidP="00D85E35">
      <w:pPr>
        <w:rPr>
          <w:rFonts w:eastAsiaTheme="minorEastAsia"/>
          <w:lang w:val="en-GB" w:eastAsia="zh-TW"/>
        </w:rPr>
      </w:pPr>
      <w:bookmarkStart w:id="1" w:name="_Toc465868500"/>
      <w:bookmarkStart w:id="2" w:name="_Toc466027729"/>
      <w:bookmarkStart w:id="3" w:name="_Toc466028396"/>
      <w:bookmarkStart w:id="4" w:name="_Toc466040661"/>
      <w:bookmarkStart w:id="5" w:name="_Toc466045641"/>
      <w:bookmarkStart w:id="6" w:name="_Toc466045664"/>
      <w:bookmarkStart w:id="7" w:name="_Toc466061037"/>
      <w:bookmarkStart w:id="8" w:name="_Toc466061104"/>
      <w:bookmarkStart w:id="9" w:name="_Toc466061858"/>
      <w:bookmarkStart w:id="10" w:name="_Toc468890154"/>
      <w:bookmarkStart w:id="11" w:name="_Toc471160386"/>
      <w:bookmarkStart w:id="12" w:name="_Toc471307474"/>
      <w:bookmarkStart w:id="13" w:name="_Toc471472873"/>
      <w:bookmarkStart w:id="14" w:name="_Toc471472941"/>
      <w:bookmarkStart w:id="15" w:name="_Toc471473047"/>
      <w:bookmarkStart w:id="16" w:name="_Toc471489994"/>
      <w:bookmarkStart w:id="17" w:name="_Toc471490348"/>
      <w:bookmarkStart w:id="18" w:name="_Toc473647365"/>
      <w:bookmarkStart w:id="19" w:name="_Toc473756685"/>
      <w:bookmarkStart w:id="20" w:name="_Toc473839300"/>
      <w:bookmarkStart w:id="21" w:name="_Toc473903704"/>
      <w:r>
        <w:rPr>
          <w:rFonts w:eastAsiaTheme="minorEastAsia"/>
          <w:lang w:val="en-GB" w:eastAsia="zh-TW"/>
        </w:rPr>
        <w:t>I</w:t>
      </w:r>
      <w:r>
        <w:rPr>
          <w:rFonts w:eastAsiaTheme="minorEastAsia" w:hint="eastAsia"/>
          <w:lang w:val="en-GB" w:eastAsia="zh-TW"/>
        </w:rPr>
        <w:t>n this con</w:t>
      </w:r>
      <w:r w:rsidR="00907DC2">
        <w:rPr>
          <w:rFonts w:eastAsiaTheme="minorEastAsia" w:hint="eastAsia"/>
          <w:lang w:val="en-GB" w:eastAsia="zh-TW"/>
        </w:rPr>
        <w:t>tribution</w:t>
      </w:r>
      <w:r w:rsidR="00C229B1">
        <w:rPr>
          <w:rFonts w:eastAsiaTheme="minorEastAsia" w:hint="eastAsia"/>
          <w:lang w:val="en-GB" w:eastAsia="zh-TW"/>
        </w:rPr>
        <w:t xml:space="preserve">, we </w:t>
      </w:r>
      <w:r w:rsidR="004F7C6E">
        <w:rPr>
          <w:rFonts w:eastAsiaTheme="minorEastAsia" w:hint="eastAsia"/>
          <w:lang w:val="en-GB" w:eastAsia="zh-TW"/>
        </w:rPr>
        <w:t xml:space="preserve">discuss </w:t>
      </w:r>
      <w:r w:rsidR="004F7C6E" w:rsidRPr="004F7C6E">
        <w:rPr>
          <w:rFonts w:eastAsiaTheme="minorEastAsia"/>
          <w:lang w:val="en-GB" w:eastAsia="zh-TW"/>
        </w:rPr>
        <w:t>the</w:t>
      </w:r>
      <w:r w:rsidR="00485DF1" w:rsidRPr="00485DF1">
        <w:t xml:space="preserve"> </w:t>
      </w:r>
      <w:r w:rsidR="00485DF1">
        <w:t>s</w:t>
      </w:r>
      <w:r w:rsidR="00485DF1" w:rsidRPr="00485DF1">
        <w:rPr>
          <w:rFonts w:eastAsiaTheme="minorEastAsia"/>
          <w:lang w:val="en-GB" w:eastAsia="zh-TW"/>
        </w:rPr>
        <w:t xml:space="preserve">ynchronization for Sidelink Carrier Aggregation in V2X </w:t>
      </w:r>
      <w:r w:rsidR="004F7C6E" w:rsidRPr="004F7C6E">
        <w:rPr>
          <w:rFonts w:eastAsiaTheme="minorEastAsia"/>
          <w:lang w:val="en-GB" w:eastAsia="zh-TW"/>
        </w:rPr>
        <w:t>. Based on the analysis, we have the following proposals:</w:t>
      </w:r>
    </w:p>
    <w:p w:rsidR="001F7E58" w:rsidRDefault="001F7E58" w:rsidP="001F7E58">
      <w:pPr>
        <w:jc w:val="both"/>
        <w:rPr>
          <w:rFonts w:eastAsiaTheme="minorEastAsia"/>
          <w:lang w:val="en-GB" w:eastAsia="zh-TW"/>
        </w:rPr>
      </w:pPr>
      <w:bookmarkStart w:id="22" w:name="_Toc481772604"/>
      <w:bookmarkStart w:id="23" w:name="_Toc481772836"/>
      <w:bookmarkStart w:id="24" w:name="_Toc465868502"/>
      <w:bookmarkStart w:id="25" w:name="_Toc466027731"/>
      <w:bookmarkStart w:id="26" w:name="_Toc466028398"/>
      <w:bookmarkStart w:id="27" w:name="_Toc465868504"/>
      <w:bookmarkStart w:id="28" w:name="_Toc466027733"/>
      <w:bookmarkStart w:id="29" w:name="_Toc46602840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72043A">
        <w:rPr>
          <w:rFonts w:eastAsiaTheme="minorEastAsia" w:hint="eastAsia"/>
          <w:b/>
          <w:lang w:val="en-GB" w:eastAsia="zh-TW"/>
        </w:rPr>
        <w:t xml:space="preserve">Observation 1: </w:t>
      </w:r>
      <w:r w:rsidRPr="0072043A">
        <w:rPr>
          <w:rFonts w:eastAsiaTheme="minorEastAsia"/>
          <w:b/>
          <w:lang w:val="en-GB" w:eastAsia="zh-TW"/>
        </w:rPr>
        <w:t>Only consider on Rel-15 UE, the UE will use the signal synchronization reference to transmit on the multiple carrier</w:t>
      </w:r>
      <w:r w:rsidRPr="0072043A">
        <w:rPr>
          <w:rFonts w:eastAsiaTheme="minorEastAsia" w:hint="eastAsia"/>
          <w:b/>
          <w:lang w:val="en-GB" w:eastAsia="zh-TW"/>
        </w:rPr>
        <w:t>s</w:t>
      </w:r>
      <w:r w:rsidRPr="0072043A">
        <w:rPr>
          <w:rFonts w:eastAsiaTheme="minorEastAsia"/>
          <w:b/>
          <w:lang w:val="en-GB" w:eastAsia="zh-TW"/>
        </w:rPr>
        <w:t>. If there are two</w:t>
      </w:r>
      <w:r w:rsidRPr="0072043A">
        <w:rPr>
          <w:rFonts w:eastAsiaTheme="minorEastAsia" w:hint="eastAsia"/>
          <w:b/>
          <w:lang w:val="en-GB" w:eastAsia="zh-TW"/>
        </w:rPr>
        <w:t xml:space="preserve"> or more </w:t>
      </w:r>
      <w:r w:rsidRPr="0072043A">
        <w:rPr>
          <w:rFonts w:eastAsiaTheme="minorEastAsia"/>
          <w:b/>
          <w:lang w:val="en-GB" w:eastAsia="zh-TW"/>
        </w:rPr>
        <w:t xml:space="preserve">different CC group, i.e. CC#1 and CC#2. The CC#1 can be treated as primary carrier, and its synchronization reference will be used for the parallel transmission on CC#1 and CC#2. However, Re1-15 UE have to co-exist Rel-14 UE, hence the described method maybe have some </w:t>
      </w:r>
      <w:r w:rsidR="00C870B3">
        <w:rPr>
          <w:rFonts w:eastAsiaTheme="minorEastAsia"/>
          <w:b/>
          <w:lang w:val="en-GB" w:eastAsia="zh-TW"/>
        </w:rPr>
        <w:t>backward</w:t>
      </w:r>
      <w:bookmarkStart w:id="30" w:name="_GoBack"/>
      <w:bookmarkEnd w:id="30"/>
      <w:r w:rsidRPr="0072043A">
        <w:rPr>
          <w:rFonts w:eastAsiaTheme="minorEastAsia"/>
          <w:b/>
          <w:lang w:val="en-GB" w:eastAsia="zh-TW"/>
        </w:rPr>
        <w:t xml:space="preserve"> compatibility issues</w:t>
      </w:r>
      <w:r>
        <w:rPr>
          <w:rFonts w:eastAsiaTheme="minorEastAsia"/>
          <w:lang w:val="en-GB" w:eastAsia="zh-TW"/>
        </w:rPr>
        <w:t xml:space="preserve">. </w:t>
      </w:r>
    </w:p>
    <w:p w:rsidR="001F7E58" w:rsidRPr="0031366E" w:rsidRDefault="001F7E58" w:rsidP="001F7E58">
      <w:pPr>
        <w:jc w:val="both"/>
        <w:rPr>
          <w:rFonts w:eastAsiaTheme="minorEastAsia"/>
          <w:b/>
          <w:lang w:val="en-GB" w:eastAsia="zh-TW"/>
        </w:rPr>
      </w:pPr>
      <w:r w:rsidRPr="0031366E">
        <w:rPr>
          <w:rFonts w:eastAsiaTheme="minorEastAsia" w:hint="eastAsia"/>
          <w:b/>
          <w:lang w:val="en-GB" w:eastAsia="zh-TW"/>
        </w:rPr>
        <w:t>Observation 2</w:t>
      </w:r>
      <w:r w:rsidRPr="0031366E">
        <w:rPr>
          <w:rFonts w:eastAsiaTheme="minorEastAsia"/>
          <w:b/>
          <w:lang w:val="en-GB" w:eastAsia="zh-TW"/>
        </w:rPr>
        <w:t xml:space="preserve">: The synchronization reference is per carrier pre-configured in the Rel-14 UE. Under the condition, the Rel-14 cannot receive the transmission on CC#2 which is aligned with the timing reference from CC#1.  </w:t>
      </w:r>
    </w:p>
    <w:p w:rsidR="001F7E58" w:rsidRPr="0031366E" w:rsidRDefault="001F7E58" w:rsidP="001F7E58">
      <w:pPr>
        <w:jc w:val="both"/>
        <w:rPr>
          <w:rFonts w:eastAsiaTheme="minorEastAsia"/>
          <w:b/>
          <w:lang w:val="en-GB" w:eastAsia="zh-TW"/>
        </w:rPr>
      </w:pPr>
      <w:r w:rsidRPr="0031366E">
        <w:rPr>
          <w:rFonts w:eastAsiaTheme="minorEastAsia" w:hint="eastAsia"/>
          <w:b/>
          <w:lang w:val="en-GB" w:eastAsia="zh-TW"/>
        </w:rPr>
        <w:t xml:space="preserve">Observation 3: </w:t>
      </w:r>
      <w:r w:rsidRPr="0031366E">
        <w:rPr>
          <w:rFonts w:eastAsiaTheme="minorEastAsia"/>
          <w:b/>
          <w:lang w:val="en-GB" w:eastAsia="zh-TW"/>
        </w:rPr>
        <w:t>Even if the timing and SLSS/PSBCH are aligned, the half-duplex issue still exist on carrier aggregation. [4].</w:t>
      </w:r>
    </w:p>
    <w:p w:rsidR="001F7E58" w:rsidRPr="0031366E" w:rsidRDefault="001F7E58" w:rsidP="001F7E58">
      <w:pPr>
        <w:jc w:val="both"/>
        <w:rPr>
          <w:rFonts w:eastAsiaTheme="minorEastAsia"/>
          <w:b/>
          <w:lang w:val="en-GB" w:eastAsia="zh-TW"/>
        </w:rPr>
      </w:pPr>
      <w:r w:rsidRPr="0031366E">
        <w:rPr>
          <w:rFonts w:eastAsiaTheme="minorEastAsia"/>
          <w:b/>
          <w:lang w:val="en-GB" w:eastAsia="zh-TW"/>
        </w:rPr>
        <w:t xml:space="preserve">Observation 4:  The half-duplex issue in carrier aggregation will reduce spectrum and the transmission resources efficiency. </w:t>
      </w:r>
    </w:p>
    <w:p w:rsidR="001F7E58" w:rsidRDefault="001F7E58" w:rsidP="001F7E58">
      <w:pPr>
        <w:jc w:val="both"/>
        <w:rPr>
          <w:rFonts w:eastAsiaTheme="minorEastAsia"/>
          <w:b/>
          <w:lang w:val="en-GB" w:eastAsia="zh-TW"/>
        </w:rPr>
      </w:pPr>
      <w:r w:rsidRPr="00D763E5">
        <w:rPr>
          <w:rFonts w:eastAsiaTheme="minorEastAsia"/>
          <w:b/>
          <w:lang w:val="en-GB" w:eastAsia="zh-TW"/>
        </w:rPr>
        <w:t>P</w:t>
      </w:r>
      <w:r w:rsidRPr="00D763E5">
        <w:rPr>
          <w:rFonts w:eastAsiaTheme="minorEastAsia" w:hint="eastAsia"/>
          <w:b/>
          <w:lang w:val="en-GB" w:eastAsia="zh-TW"/>
        </w:rPr>
        <w:t>roposal 1:</w:t>
      </w:r>
      <w:r w:rsidRPr="00D763E5">
        <w:rPr>
          <w:b/>
        </w:rPr>
        <w:t xml:space="preserve"> </w:t>
      </w:r>
      <w:r w:rsidRPr="00D763E5">
        <w:rPr>
          <w:rFonts w:eastAsiaTheme="minorEastAsia"/>
          <w:b/>
          <w:lang w:val="en-GB" w:eastAsia="zh-TW"/>
        </w:rPr>
        <w:t xml:space="preserve">Introducing a specific mechanism or specific information in </w:t>
      </w:r>
      <w:r w:rsidRPr="00D763E5">
        <w:rPr>
          <w:rFonts w:eastAsiaTheme="minorEastAsia" w:hint="eastAsia"/>
          <w:b/>
          <w:lang w:val="en-GB" w:eastAsia="zh-TW"/>
        </w:rPr>
        <w:t>SLSS/</w:t>
      </w:r>
      <w:r w:rsidRPr="00D763E5">
        <w:rPr>
          <w:rFonts w:eastAsiaTheme="minorEastAsia"/>
          <w:b/>
          <w:lang w:val="en-GB" w:eastAsia="zh-TW"/>
        </w:rPr>
        <w:t xml:space="preserve">PSBCH for solving the half-duplex issue, the specific mechanism or specific information on </w:t>
      </w:r>
      <w:r w:rsidRPr="00D763E5">
        <w:rPr>
          <w:rFonts w:eastAsiaTheme="minorEastAsia" w:hint="eastAsia"/>
          <w:b/>
          <w:lang w:val="en-GB" w:eastAsia="zh-TW"/>
        </w:rPr>
        <w:t>SLSS/</w:t>
      </w:r>
      <w:r w:rsidRPr="00D763E5">
        <w:rPr>
          <w:rFonts w:eastAsiaTheme="minorEastAsia"/>
          <w:b/>
          <w:lang w:val="en-GB" w:eastAsia="zh-TW"/>
        </w:rPr>
        <w:t>PSBCH should be FFS.</w:t>
      </w:r>
    </w:p>
    <w:p w:rsidR="001F7E58" w:rsidRPr="00D763E5" w:rsidRDefault="001F7E58" w:rsidP="001F7E58">
      <w:pPr>
        <w:jc w:val="both"/>
        <w:rPr>
          <w:rFonts w:eastAsiaTheme="minorEastAsia"/>
          <w:b/>
          <w:lang w:val="en-GB" w:eastAsia="zh-TW"/>
        </w:rPr>
      </w:pPr>
      <w:r w:rsidRPr="001F7E58">
        <w:rPr>
          <w:rFonts w:eastAsiaTheme="minorEastAsia"/>
          <w:b/>
          <w:lang w:val="en-GB" w:eastAsia="zh-TW"/>
        </w:rPr>
        <w:t>Proposal 2: Rel-15 V2X UEs transmit the SLSS/PSBCH on every carrier.</w:t>
      </w:r>
    </w:p>
    <w:p w:rsidR="00EC3224" w:rsidRPr="0077190D" w:rsidRDefault="00EC3224" w:rsidP="00A26E29">
      <w:pPr>
        <w:pStyle w:val="1"/>
      </w:pPr>
      <w:r w:rsidRPr="0077190D">
        <w:t xml:space="preserve">References </w:t>
      </w:r>
    </w:p>
    <w:p w:rsidR="008F5002" w:rsidRDefault="008F5002" w:rsidP="008F5002">
      <w:pPr>
        <w:pStyle w:val="a5"/>
        <w:numPr>
          <w:ilvl w:val="0"/>
          <w:numId w:val="22"/>
        </w:numPr>
        <w:rPr>
          <w:rFonts w:eastAsiaTheme="minorEastAsia"/>
          <w:szCs w:val="24"/>
          <w:lang w:eastAsia="zh-TW"/>
        </w:rPr>
      </w:pPr>
      <w:r w:rsidRPr="008F5002">
        <w:rPr>
          <w:rFonts w:eastAsiaTheme="minorEastAsia"/>
          <w:szCs w:val="24"/>
          <w:lang w:eastAsia="zh-TW"/>
        </w:rPr>
        <w:t>RP-170798, " New WID on 3GPP V2X Phase 2," Huawei, CATT, LG Electronics, HiSilicon, China Unicom</w:t>
      </w:r>
    </w:p>
    <w:p w:rsidR="00FD12B5" w:rsidRDefault="00FD12B5" w:rsidP="008F5002">
      <w:pPr>
        <w:pStyle w:val="a5"/>
        <w:numPr>
          <w:ilvl w:val="0"/>
          <w:numId w:val="22"/>
        </w:numPr>
        <w:rPr>
          <w:rFonts w:eastAsiaTheme="minorEastAsia"/>
          <w:szCs w:val="24"/>
          <w:lang w:eastAsia="zh-TW"/>
        </w:rPr>
      </w:pPr>
      <w:r w:rsidRPr="00FD12B5">
        <w:rPr>
          <w:rFonts w:eastAsiaTheme="minorEastAsia"/>
          <w:szCs w:val="24"/>
          <w:lang w:eastAsia="zh-TW"/>
        </w:rPr>
        <w:t>Chairman notes, 3GPP RAN1 #89, May 15 - 19, 2017.</w:t>
      </w:r>
    </w:p>
    <w:p w:rsidR="00485DF1" w:rsidRDefault="00E86970" w:rsidP="00E86970">
      <w:pPr>
        <w:pStyle w:val="a5"/>
        <w:numPr>
          <w:ilvl w:val="0"/>
          <w:numId w:val="22"/>
        </w:numPr>
        <w:rPr>
          <w:rFonts w:eastAsiaTheme="minorEastAsia"/>
          <w:szCs w:val="24"/>
          <w:lang w:eastAsia="zh-TW"/>
        </w:rPr>
      </w:pPr>
      <w:r w:rsidRPr="00E86970">
        <w:rPr>
          <w:rFonts w:eastAsiaTheme="minorEastAsia"/>
          <w:szCs w:val="24"/>
          <w:lang w:eastAsia="zh-TW"/>
        </w:rPr>
        <w:t>Chairman notes, 3GPP RAN1 #</w:t>
      </w:r>
      <w:r>
        <w:rPr>
          <w:rFonts w:eastAsiaTheme="minorEastAsia" w:hint="eastAsia"/>
          <w:szCs w:val="24"/>
          <w:lang w:eastAsia="zh-TW"/>
        </w:rPr>
        <w:t>90bis</w:t>
      </w:r>
      <w:r w:rsidRPr="00E86970">
        <w:rPr>
          <w:rFonts w:eastAsiaTheme="minorEastAsia"/>
          <w:szCs w:val="24"/>
          <w:lang w:eastAsia="zh-TW"/>
        </w:rPr>
        <w:t xml:space="preserve">, </w:t>
      </w:r>
      <w:r>
        <w:rPr>
          <w:rFonts w:eastAsiaTheme="minorEastAsia" w:hint="eastAsia"/>
          <w:szCs w:val="24"/>
          <w:lang w:eastAsia="zh-TW"/>
        </w:rPr>
        <w:t>Oct.9</w:t>
      </w:r>
      <w:r w:rsidRPr="00E86970">
        <w:rPr>
          <w:rFonts w:eastAsiaTheme="minorEastAsia"/>
          <w:szCs w:val="24"/>
          <w:lang w:eastAsia="zh-TW"/>
        </w:rPr>
        <w:t xml:space="preserve"> - </w:t>
      </w:r>
      <w:r>
        <w:rPr>
          <w:rFonts w:eastAsiaTheme="minorEastAsia" w:hint="eastAsia"/>
          <w:szCs w:val="24"/>
          <w:lang w:eastAsia="zh-TW"/>
        </w:rPr>
        <w:t>13</w:t>
      </w:r>
      <w:r w:rsidRPr="00E86970">
        <w:rPr>
          <w:rFonts w:eastAsiaTheme="minorEastAsia"/>
          <w:szCs w:val="24"/>
          <w:lang w:eastAsia="zh-TW"/>
        </w:rPr>
        <w:t>, 2017</w:t>
      </w:r>
    </w:p>
    <w:p w:rsidR="00FF2067" w:rsidRPr="00FD12B5" w:rsidRDefault="00FF2067" w:rsidP="00E86970">
      <w:pPr>
        <w:pStyle w:val="a5"/>
        <w:numPr>
          <w:ilvl w:val="0"/>
          <w:numId w:val="22"/>
        </w:numPr>
        <w:rPr>
          <w:rFonts w:eastAsiaTheme="minorEastAsia"/>
          <w:szCs w:val="24"/>
          <w:lang w:eastAsia="zh-TW"/>
        </w:rPr>
      </w:pPr>
      <w:r>
        <w:rPr>
          <w:rFonts w:eastAsiaTheme="minorEastAsia"/>
          <w:szCs w:val="24"/>
          <w:lang w:eastAsia="zh-TW"/>
        </w:rPr>
        <w:t>R1-1718166, “Discussion on synchronization for carrier aggregation,”  NTT DOCOMO, INC</w:t>
      </w:r>
    </w:p>
    <w:sectPr w:rsidR="00FF2067" w:rsidRPr="00FD12B5" w:rsidSect="00354E02">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2A06" w:rsidRDefault="00352A06" w:rsidP="002C30A2">
      <w:pPr>
        <w:spacing w:after="0"/>
      </w:pPr>
      <w:r>
        <w:separator/>
      </w:r>
    </w:p>
  </w:endnote>
  <w:endnote w:type="continuationSeparator" w:id="0">
    <w:p w:rsidR="00352A06" w:rsidRDefault="00352A06" w:rsidP="002C30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2A06" w:rsidRDefault="00352A06" w:rsidP="002C30A2">
      <w:pPr>
        <w:spacing w:after="0"/>
      </w:pPr>
      <w:r>
        <w:separator/>
      </w:r>
    </w:p>
  </w:footnote>
  <w:footnote w:type="continuationSeparator" w:id="0">
    <w:p w:rsidR="00352A06" w:rsidRDefault="00352A06" w:rsidP="002C30A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multilevel"/>
    <w:tmpl w:val="0000000A"/>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15:restartNumberingAfterBreak="0">
    <w:nsid w:val="00770E46"/>
    <w:multiLevelType w:val="hybridMultilevel"/>
    <w:tmpl w:val="E24AC4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5E2EF7"/>
    <w:multiLevelType w:val="hybridMultilevel"/>
    <w:tmpl w:val="ED3CC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7637D8"/>
    <w:multiLevelType w:val="hybridMultilevel"/>
    <w:tmpl w:val="2D00AC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081598"/>
    <w:multiLevelType w:val="hybridMultilevel"/>
    <w:tmpl w:val="31D07F2C"/>
    <w:lvl w:ilvl="0" w:tplc="5BAA1AD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A160E5A"/>
    <w:multiLevelType w:val="hybridMultilevel"/>
    <w:tmpl w:val="DA5C9C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27075D"/>
    <w:multiLevelType w:val="hybridMultilevel"/>
    <w:tmpl w:val="023E6FE6"/>
    <w:lvl w:ilvl="0" w:tplc="B49EB24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32C282E"/>
    <w:multiLevelType w:val="hybridMultilevel"/>
    <w:tmpl w:val="6C6AB0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2D56E8"/>
    <w:multiLevelType w:val="hybridMultilevel"/>
    <w:tmpl w:val="696A9016"/>
    <w:lvl w:ilvl="0" w:tplc="CFE286AA">
      <w:start w:val="1"/>
      <w:numFmt w:val="bullet"/>
      <w:lvlText w:val=""/>
      <w:lvlJc w:val="left"/>
      <w:pPr>
        <w:ind w:left="360" w:hanging="360"/>
      </w:pPr>
      <w:rPr>
        <w:rFonts w:ascii="Symbol" w:hAnsi="Symbol" w:hint="default"/>
      </w:rPr>
    </w:lvl>
    <w:lvl w:ilvl="1" w:tplc="75829420">
      <w:start w:val="10"/>
      <w:numFmt w:val="bullet"/>
      <w:lvlText w:val="-"/>
      <w:lvlJc w:val="left"/>
      <w:pPr>
        <w:ind w:left="1890" w:hanging="360"/>
      </w:pPr>
      <w:rPr>
        <w:rFonts w:ascii="Calibri" w:eastAsia="SimSun" w:hAnsi="Calibri" w:cs="Calibri" w:hint="default"/>
        <w:lang w:val="en-US"/>
      </w:rPr>
    </w:lvl>
    <w:lvl w:ilvl="2" w:tplc="7C0672DE">
      <w:start w:val="10"/>
      <w:numFmt w:val="bullet"/>
      <w:lvlText w:val="-"/>
      <w:lvlJc w:val="left"/>
      <w:pPr>
        <w:ind w:left="1260" w:hanging="360"/>
      </w:pPr>
      <w:rPr>
        <w:rFonts w:ascii="Calibri" w:eastAsia="SimSun" w:hAnsi="Calibri" w:cs="Calibri" w:hint="default"/>
      </w:rPr>
    </w:lvl>
    <w:lvl w:ilvl="3" w:tplc="32A65D2E">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11AEC118">
      <w:start w:val="5"/>
      <w:numFmt w:val="bullet"/>
      <w:lvlText w:val=""/>
      <w:lvlJc w:val="left"/>
      <w:pPr>
        <w:ind w:left="4680" w:hanging="720"/>
      </w:pPr>
      <w:rPr>
        <w:rFonts w:ascii="Wingdings" w:eastAsia="Times New Roman" w:hAnsi="Wingdings"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FF67B7"/>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2CD238F2"/>
    <w:multiLevelType w:val="hybridMultilevel"/>
    <w:tmpl w:val="EE469AD8"/>
    <w:lvl w:ilvl="0" w:tplc="A7829E36">
      <w:start w:val="1"/>
      <w:numFmt w:val="decimal"/>
      <w:lvlText w:val="%1."/>
      <w:lvlJc w:val="left"/>
      <w:pPr>
        <w:ind w:left="1619" w:hanging="360"/>
      </w:pPr>
      <w:rPr>
        <w:rFonts w:hint="default"/>
        <w:b/>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00A3ACB"/>
    <w:multiLevelType w:val="hybridMultilevel"/>
    <w:tmpl w:val="6326354A"/>
    <w:lvl w:ilvl="0" w:tplc="64EAECB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FF69B5"/>
    <w:multiLevelType w:val="hybridMultilevel"/>
    <w:tmpl w:val="067AD3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181CD7"/>
    <w:multiLevelType w:val="multilevel"/>
    <w:tmpl w:val="340AB890"/>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32CE4440"/>
    <w:multiLevelType w:val="hybridMultilevel"/>
    <w:tmpl w:val="F2E252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647301"/>
    <w:multiLevelType w:val="multilevel"/>
    <w:tmpl w:val="73E813E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288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6" w15:restartNumberingAfterBreak="0">
    <w:nsid w:val="395A793B"/>
    <w:multiLevelType w:val="hybridMultilevel"/>
    <w:tmpl w:val="330EF12A"/>
    <w:lvl w:ilvl="0" w:tplc="75829420">
      <w:start w:val="10"/>
      <w:numFmt w:val="bullet"/>
      <w:lvlText w:val="-"/>
      <w:lvlJc w:val="left"/>
      <w:pPr>
        <w:ind w:left="720" w:hanging="360"/>
      </w:pPr>
      <w:rPr>
        <w:rFonts w:ascii="Calibri" w:eastAsia="SimSun" w:hAnsi="Calibri" w:cs="Calibri"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783210"/>
    <w:multiLevelType w:val="multilevel"/>
    <w:tmpl w:val="CBC26370"/>
    <w:lvl w:ilvl="0">
      <w:start w:val="1"/>
      <w:numFmt w:val="decimal"/>
      <w:pStyle w:val="Observationstyle"/>
      <w:suff w:val="space"/>
      <w:lvlText w:val="Observation %1"/>
      <w:lvlJc w:val="left"/>
      <w:pPr>
        <w:ind w:left="0" w:firstLine="0"/>
      </w:pPr>
      <w:rPr>
        <w:rFonts w:ascii="Times New Roman Bold" w:hAnsi="Times New Roman Bold" w:hint="default"/>
        <w:b/>
        <w:i w:val="0"/>
        <w:sz w:val="20"/>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8" w15:restartNumberingAfterBreak="0">
    <w:nsid w:val="3E963C69"/>
    <w:multiLevelType w:val="hybridMultilevel"/>
    <w:tmpl w:val="E00834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01F2FE1"/>
    <w:multiLevelType w:val="hybridMultilevel"/>
    <w:tmpl w:val="426ED4DC"/>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0A10F3B"/>
    <w:multiLevelType w:val="hybridMultilevel"/>
    <w:tmpl w:val="D51E6D9E"/>
    <w:lvl w:ilvl="0" w:tplc="B21C8E80">
      <w:start w:val="1"/>
      <w:numFmt w:val="bullet"/>
      <w:lvlText w:val="•"/>
      <w:lvlJc w:val="left"/>
      <w:pPr>
        <w:tabs>
          <w:tab w:val="num" w:pos="720"/>
        </w:tabs>
        <w:ind w:left="720" w:hanging="360"/>
      </w:pPr>
      <w:rPr>
        <w:rFonts w:ascii="Arial" w:hAnsi="Arial" w:hint="default"/>
      </w:rPr>
    </w:lvl>
    <w:lvl w:ilvl="1" w:tplc="40AC8826">
      <w:numFmt w:val="bullet"/>
      <w:lvlText w:val="•"/>
      <w:lvlJc w:val="left"/>
      <w:pPr>
        <w:tabs>
          <w:tab w:val="num" w:pos="1440"/>
        </w:tabs>
        <w:ind w:left="1440" w:hanging="360"/>
      </w:pPr>
      <w:rPr>
        <w:rFonts w:ascii="Arial" w:hAnsi="Arial"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A80501C"/>
    <w:multiLevelType w:val="hybridMultilevel"/>
    <w:tmpl w:val="AC001FC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5295E5F"/>
    <w:multiLevelType w:val="hybridMultilevel"/>
    <w:tmpl w:val="792C1978"/>
    <w:lvl w:ilvl="0" w:tplc="FBF8ECBE">
      <w:numFmt w:val="bullet"/>
      <w:lvlText w:val="-"/>
      <w:lvlJc w:val="left"/>
      <w:pPr>
        <w:ind w:left="360" w:hanging="360"/>
      </w:pPr>
      <w:rPr>
        <w:rFonts w:ascii="Calibri" w:eastAsia="Times New Roman"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5D76ACB"/>
    <w:multiLevelType w:val="hybridMultilevel"/>
    <w:tmpl w:val="47061F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726A50"/>
    <w:multiLevelType w:val="hybridMultilevel"/>
    <w:tmpl w:val="9260EAB0"/>
    <w:lvl w:ilvl="0" w:tplc="2098EA68">
      <w:start w:val="1"/>
      <w:numFmt w:val="bullet"/>
      <w:lvlText w:val="•"/>
      <w:lvlJc w:val="left"/>
      <w:pPr>
        <w:tabs>
          <w:tab w:val="num" w:pos="720"/>
        </w:tabs>
        <w:ind w:left="720" w:hanging="360"/>
      </w:pPr>
      <w:rPr>
        <w:rFonts w:ascii="Arial" w:hAnsi="Arial" w:hint="default"/>
      </w:rPr>
    </w:lvl>
    <w:lvl w:ilvl="1" w:tplc="50D21FF0" w:tentative="1">
      <w:start w:val="1"/>
      <w:numFmt w:val="bullet"/>
      <w:lvlText w:val="•"/>
      <w:lvlJc w:val="left"/>
      <w:pPr>
        <w:tabs>
          <w:tab w:val="num" w:pos="1440"/>
        </w:tabs>
        <w:ind w:left="1440" w:hanging="360"/>
      </w:pPr>
      <w:rPr>
        <w:rFonts w:ascii="Arial" w:hAnsi="Arial" w:hint="default"/>
      </w:rPr>
    </w:lvl>
    <w:lvl w:ilvl="2" w:tplc="8C1A2DFC" w:tentative="1">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D0B31B2"/>
    <w:multiLevelType w:val="hybridMultilevel"/>
    <w:tmpl w:val="368E64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D777098"/>
    <w:multiLevelType w:val="hybridMultilevel"/>
    <w:tmpl w:val="90B29BB0"/>
    <w:lvl w:ilvl="0" w:tplc="8BB06D7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030367"/>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66D9569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9" w15:restartNumberingAfterBreak="0">
    <w:nsid w:val="6AB87017"/>
    <w:multiLevelType w:val="hybridMultilevel"/>
    <w:tmpl w:val="C0A4E1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01C24DE"/>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71714B2F"/>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2" w15:restartNumberingAfterBreak="0">
    <w:nsid w:val="77456F52"/>
    <w:multiLevelType w:val="hybridMultilevel"/>
    <w:tmpl w:val="A87E74DC"/>
    <w:lvl w:ilvl="0" w:tplc="FBF8ECBE">
      <w:numFmt w:val="bullet"/>
      <w:lvlText w:val="-"/>
      <w:lvlJc w:val="left"/>
      <w:pPr>
        <w:ind w:left="360" w:hanging="360"/>
      </w:pPr>
      <w:rPr>
        <w:rFonts w:ascii="Calibri" w:eastAsia="Times New Roman"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D211EE4"/>
    <w:multiLevelType w:val="singleLevel"/>
    <w:tmpl w:val="114290A8"/>
    <w:lvl w:ilvl="0">
      <w:start w:val="1"/>
      <w:numFmt w:val="decimal"/>
      <w:pStyle w:val="Recommend-1"/>
      <w:lvlText w:val="Proposal %1."/>
      <w:lvlJc w:val="left"/>
      <w:pPr>
        <w:ind w:left="360" w:hanging="360"/>
      </w:pPr>
      <w:rPr>
        <w:rFonts w:hint="default"/>
        <w:b/>
        <w:i w:val="0"/>
      </w:rPr>
    </w:lvl>
  </w:abstractNum>
  <w:num w:numId="1">
    <w:abstractNumId w:val="15"/>
  </w:num>
  <w:num w:numId="2">
    <w:abstractNumId w:val="33"/>
  </w:num>
  <w:num w:numId="3">
    <w:abstractNumId w:val="17"/>
  </w:num>
  <w:num w:numId="4">
    <w:abstractNumId w:val="8"/>
  </w:num>
  <w:num w:numId="5">
    <w:abstractNumId w:val="32"/>
  </w:num>
  <w:num w:numId="6">
    <w:abstractNumId w:val="22"/>
  </w:num>
  <w:num w:numId="7">
    <w:abstractNumId w:val="29"/>
  </w:num>
  <w:num w:numId="8">
    <w:abstractNumId w:val="26"/>
  </w:num>
  <w:num w:numId="9">
    <w:abstractNumId w:val="11"/>
  </w:num>
  <w:num w:numId="10">
    <w:abstractNumId w:val="12"/>
  </w:num>
  <w:num w:numId="11">
    <w:abstractNumId w:val="7"/>
  </w:num>
  <w:num w:numId="12">
    <w:abstractNumId w:val="1"/>
  </w:num>
  <w:num w:numId="13">
    <w:abstractNumId w:val="14"/>
  </w:num>
  <w:num w:numId="14">
    <w:abstractNumId w:val="18"/>
  </w:num>
  <w:num w:numId="15">
    <w:abstractNumId w:val="23"/>
  </w:num>
  <w:num w:numId="16">
    <w:abstractNumId w:val="16"/>
  </w:num>
  <w:num w:numId="17">
    <w:abstractNumId w:val="3"/>
  </w:num>
  <w:num w:numId="18">
    <w:abstractNumId w:val="5"/>
  </w:num>
  <w:num w:numId="19">
    <w:abstractNumId w:val="25"/>
  </w:num>
  <w:num w:numId="20">
    <w:abstractNumId w:val="10"/>
  </w:num>
  <w:num w:numId="21">
    <w:abstractNumId w:val="6"/>
  </w:num>
  <w:num w:numId="22">
    <w:abstractNumId w:val="4"/>
  </w:num>
  <w:num w:numId="23">
    <w:abstractNumId w:val="19"/>
  </w:num>
  <w:num w:numId="24">
    <w:abstractNumId w:val="20"/>
  </w:num>
  <w:num w:numId="25">
    <w:abstractNumId w:val="24"/>
  </w:num>
  <w:num w:numId="26">
    <w:abstractNumId w:val="15"/>
  </w:num>
  <w:num w:numId="27">
    <w:abstractNumId w:val="15"/>
  </w:num>
  <w:num w:numId="28">
    <w:abstractNumId w:val="15"/>
  </w:num>
  <w:num w:numId="29">
    <w:abstractNumId w:val="15"/>
  </w:num>
  <w:num w:numId="30">
    <w:abstractNumId w:val="21"/>
  </w:num>
  <w:num w:numId="31">
    <w:abstractNumId w:val="9"/>
  </w:num>
  <w:num w:numId="32">
    <w:abstractNumId w:val="15"/>
  </w:num>
  <w:num w:numId="33">
    <w:abstractNumId w:val="30"/>
  </w:num>
  <w:num w:numId="34">
    <w:abstractNumId w:val="28"/>
  </w:num>
  <w:num w:numId="35">
    <w:abstractNumId w:val="31"/>
  </w:num>
  <w:num w:numId="36">
    <w:abstractNumId w:val="13"/>
  </w:num>
  <w:num w:numId="37">
    <w:abstractNumId w:val="27"/>
  </w:num>
  <w:num w:numId="38">
    <w:abstractNumId w:val="0"/>
  </w:num>
  <w:num w:numId="39">
    <w:abstractNumId w:val="15"/>
  </w:num>
  <w:num w:numId="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470F"/>
    <w:rsid w:val="00007A33"/>
    <w:rsid w:val="000101AE"/>
    <w:rsid w:val="000132E6"/>
    <w:rsid w:val="00016AA4"/>
    <w:rsid w:val="00035593"/>
    <w:rsid w:val="0003614F"/>
    <w:rsid w:val="00040FEE"/>
    <w:rsid w:val="00053B6C"/>
    <w:rsid w:val="00057D0E"/>
    <w:rsid w:val="00060CB9"/>
    <w:rsid w:val="000777AA"/>
    <w:rsid w:val="0008410A"/>
    <w:rsid w:val="00086DF8"/>
    <w:rsid w:val="00092F50"/>
    <w:rsid w:val="0009527D"/>
    <w:rsid w:val="000A55D8"/>
    <w:rsid w:val="000D6B0F"/>
    <w:rsid w:val="000E21DE"/>
    <w:rsid w:val="000F35E9"/>
    <w:rsid w:val="000F42B9"/>
    <w:rsid w:val="000F6059"/>
    <w:rsid w:val="00115345"/>
    <w:rsid w:val="001252F4"/>
    <w:rsid w:val="0012639D"/>
    <w:rsid w:val="0013250E"/>
    <w:rsid w:val="00132EA7"/>
    <w:rsid w:val="00134C2B"/>
    <w:rsid w:val="0014229E"/>
    <w:rsid w:val="00145FC6"/>
    <w:rsid w:val="00147E85"/>
    <w:rsid w:val="00151AE6"/>
    <w:rsid w:val="00151E25"/>
    <w:rsid w:val="00152C54"/>
    <w:rsid w:val="001601CE"/>
    <w:rsid w:val="00173BC0"/>
    <w:rsid w:val="00185796"/>
    <w:rsid w:val="00186471"/>
    <w:rsid w:val="00187B2E"/>
    <w:rsid w:val="00197784"/>
    <w:rsid w:val="001A0D01"/>
    <w:rsid w:val="001A1402"/>
    <w:rsid w:val="001A5A03"/>
    <w:rsid w:val="001A7BAA"/>
    <w:rsid w:val="001B15E5"/>
    <w:rsid w:val="001B546B"/>
    <w:rsid w:val="001B6A9C"/>
    <w:rsid w:val="001C20BB"/>
    <w:rsid w:val="001E31D7"/>
    <w:rsid w:val="001E50E3"/>
    <w:rsid w:val="001E74FF"/>
    <w:rsid w:val="001F0BD2"/>
    <w:rsid w:val="001F3BF7"/>
    <w:rsid w:val="001F7AD9"/>
    <w:rsid w:val="001F7E58"/>
    <w:rsid w:val="002044E9"/>
    <w:rsid w:val="00205029"/>
    <w:rsid w:val="00206E2A"/>
    <w:rsid w:val="00211C56"/>
    <w:rsid w:val="002243A7"/>
    <w:rsid w:val="0022448F"/>
    <w:rsid w:val="00226E97"/>
    <w:rsid w:val="00232E5D"/>
    <w:rsid w:val="00236CEA"/>
    <w:rsid w:val="00237E57"/>
    <w:rsid w:val="00245F07"/>
    <w:rsid w:val="002525BE"/>
    <w:rsid w:val="0025534B"/>
    <w:rsid w:val="00256160"/>
    <w:rsid w:val="00257446"/>
    <w:rsid w:val="002640A9"/>
    <w:rsid w:val="00265E3E"/>
    <w:rsid w:val="002669BE"/>
    <w:rsid w:val="00266E30"/>
    <w:rsid w:val="00267101"/>
    <w:rsid w:val="00271835"/>
    <w:rsid w:val="00282E73"/>
    <w:rsid w:val="00283641"/>
    <w:rsid w:val="002A063A"/>
    <w:rsid w:val="002A0D67"/>
    <w:rsid w:val="002A7F4B"/>
    <w:rsid w:val="002C30A2"/>
    <w:rsid w:val="002D07F8"/>
    <w:rsid w:val="002D58B0"/>
    <w:rsid w:val="002D699B"/>
    <w:rsid w:val="002D7F6B"/>
    <w:rsid w:val="002E125B"/>
    <w:rsid w:val="002F22F6"/>
    <w:rsid w:val="002F51C7"/>
    <w:rsid w:val="003063F1"/>
    <w:rsid w:val="0031037A"/>
    <w:rsid w:val="0031366E"/>
    <w:rsid w:val="003152A0"/>
    <w:rsid w:val="0032509D"/>
    <w:rsid w:val="00325BAE"/>
    <w:rsid w:val="00332F82"/>
    <w:rsid w:val="0034278B"/>
    <w:rsid w:val="003463F8"/>
    <w:rsid w:val="0034706F"/>
    <w:rsid w:val="00352A06"/>
    <w:rsid w:val="00354E02"/>
    <w:rsid w:val="0037063E"/>
    <w:rsid w:val="003754C7"/>
    <w:rsid w:val="00381705"/>
    <w:rsid w:val="003861CC"/>
    <w:rsid w:val="00387C9A"/>
    <w:rsid w:val="00390A9C"/>
    <w:rsid w:val="0039518A"/>
    <w:rsid w:val="003A02AE"/>
    <w:rsid w:val="003A2462"/>
    <w:rsid w:val="003A5035"/>
    <w:rsid w:val="003B1349"/>
    <w:rsid w:val="003B7168"/>
    <w:rsid w:val="003C004F"/>
    <w:rsid w:val="003C2902"/>
    <w:rsid w:val="003C2ECA"/>
    <w:rsid w:val="003C3B3C"/>
    <w:rsid w:val="003D1037"/>
    <w:rsid w:val="003E1747"/>
    <w:rsid w:val="003E389C"/>
    <w:rsid w:val="003E5731"/>
    <w:rsid w:val="003E62F6"/>
    <w:rsid w:val="003F34C4"/>
    <w:rsid w:val="003F62C2"/>
    <w:rsid w:val="0040158C"/>
    <w:rsid w:val="00411685"/>
    <w:rsid w:val="004255DA"/>
    <w:rsid w:val="00443720"/>
    <w:rsid w:val="00450905"/>
    <w:rsid w:val="00460F1E"/>
    <w:rsid w:val="0046109F"/>
    <w:rsid w:val="00463E32"/>
    <w:rsid w:val="00466C51"/>
    <w:rsid w:val="00467B72"/>
    <w:rsid w:val="00481568"/>
    <w:rsid w:val="0048468B"/>
    <w:rsid w:val="00485DF1"/>
    <w:rsid w:val="004862D4"/>
    <w:rsid w:val="00487647"/>
    <w:rsid w:val="00490E73"/>
    <w:rsid w:val="004A7CBF"/>
    <w:rsid w:val="004B30BB"/>
    <w:rsid w:val="004B3CA2"/>
    <w:rsid w:val="004B66E8"/>
    <w:rsid w:val="004B6C6C"/>
    <w:rsid w:val="004C43A1"/>
    <w:rsid w:val="004C6DF7"/>
    <w:rsid w:val="004C6F93"/>
    <w:rsid w:val="004C793A"/>
    <w:rsid w:val="004D0740"/>
    <w:rsid w:val="004D0D6F"/>
    <w:rsid w:val="004D3589"/>
    <w:rsid w:val="004E1611"/>
    <w:rsid w:val="004F0EA8"/>
    <w:rsid w:val="004F7610"/>
    <w:rsid w:val="004F7C6E"/>
    <w:rsid w:val="005038B0"/>
    <w:rsid w:val="00524D42"/>
    <w:rsid w:val="00532F3F"/>
    <w:rsid w:val="005345D2"/>
    <w:rsid w:val="005347DA"/>
    <w:rsid w:val="00542D14"/>
    <w:rsid w:val="005441AE"/>
    <w:rsid w:val="0056048B"/>
    <w:rsid w:val="00566D22"/>
    <w:rsid w:val="00577AA3"/>
    <w:rsid w:val="00586030"/>
    <w:rsid w:val="005A0FF0"/>
    <w:rsid w:val="005A4AC1"/>
    <w:rsid w:val="005A5B08"/>
    <w:rsid w:val="005C213D"/>
    <w:rsid w:val="005C405B"/>
    <w:rsid w:val="005C7AD9"/>
    <w:rsid w:val="005E0CC0"/>
    <w:rsid w:val="005E1EC9"/>
    <w:rsid w:val="005E4BE4"/>
    <w:rsid w:val="005F1D09"/>
    <w:rsid w:val="005F27E7"/>
    <w:rsid w:val="005F582C"/>
    <w:rsid w:val="005F61D3"/>
    <w:rsid w:val="006018F3"/>
    <w:rsid w:val="006174EA"/>
    <w:rsid w:val="00624C9E"/>
    <w:rsid w:val="00644797"/>
    <w:rsid w:val="006739ED"/>
    <w:rsid w:val="00673F1E"/>
    <w:rsid w:val="00676508"/>
    <w:rsid w:val="006902C2"/>
    <w:rsid w:val="00691AC0"/>
    <w:rsid w:val="00693086"/>
    <w:rsid w:val="006947B3"/>
    <w:rsid w:val="006A18AB"/>
    <w:rsid w:val="006A6989"/>
    <w:rsid w:val="006A7019"/>
    <w:rsid w:val="006A7B10"/>
    <w:rsid w:val="006E3858"/>
    <w:rsid w:val="006F317B"/>
    <w:rsid w:val="006F6AA4"/>
    <w:rsid w:val="007001D4"/>
    <w:rsid w:val="0070187C"/>
    <w:rsid w:val="00706E30"/>
    <w:rsid w:val="00707F3C"/>
    <w:rsid w:val="00711243"/>
    <w:rsid w:val="0072043A"/>
    <w:rsid w:val="0072721E"/>
    <w:rsid w:val="00730048"/>
    <w:rsid w:val="00730E4E"/>
    <w:rsid w:val="00734AD3"/>
    <w:rsid w:val="007501F3"/>
    <w:rsid w:val="007552FE"/>
    <w:rsid w:val="00760C26"/>
    <w:rsid w:val="0076391F"/>
    <w:rsid w:val="00767EA6"/>
    <w:rsid w:val="0077190D"/>
    <w:rsid w:val="00771FF0"/>
    <w:rsid w:val="0079669D"/>
    <w:rsid w:val="007A2C88"/>
    <w:rsid w:val="007A60DB"/>
    <w:rsid w:val="007A7973"/>
    <w:rsid w:val="007A7CD1"/>
    <w:rsid w:val="007B14BD"/>
    <w:rsid w:val="007B4295"/>
    <w:rsid w:val="007C11A3"/>
    <w:rsid w:val="007C3219"/>
    <w:rsid w:val="007C5683"/>
    <w:rsid w:val="007D0373"/>
    <w:rsid w:val="007D6A55"/>
    <w:rsid w:val="007F231B"/>
    <w:rsid w:val="007F46F8"/>
    <w:rsid w:val="007F5434"/>
    <w:rsid w:val="00801552"/>
    <w:rsid w:val="00804DCE"/>
    <w:rsid w:val="00807BED"/>
    <w:rsid w:val="008209DF"/>
    <w:rsid w:val="00821684"/>
    <w:rsid w:val="00822E6C"/>
    <w:rsid w:val="00824F75"/>
    <w:rsid w:val="00826523"/>
    <w:rsid w:val="0083499D"/>
    <w:rsid w:val="00837A5B"/>
    <w:rsid w:val="00841DC5"/>
    <w:rsid w:val="00843D37"/>
    <w:rsid w:val="00864BFE"/>
    <w:rsid w:val="00867F78"/>
    <w:rsid w:val="00873ED0"/>
    <w:rsid w:val="00894823"/>
    <w:rsid w:val="008A29BF"/>
    <w:rsid w:val="008A2B40"/>
    <w:rsid w:val="008A6E99"/>
    <w:rsid w:val="008B008A"/>
    <w:rsid w:val="008B0C5C"/>
    <w:rsid w:val="008B166A"/>
    <w:rsid w:val="008B4B01"/>
    <w:rsid w:val="008B68C6"/>
    <w:rsid w:val="008B73E7"/>
    <w:rsid w:val="008C208A"/>
    <w:rsid w:val="008F0C46"/>
    <w:rsid w:val="008F5002"/>
    <w:rsid w:val="009077C4"/>
    <w:rsid w:val="00907DC2"/>
    <w:rsid w:val="00912200"/>
    <w:rsid w:val="009132EB"/>
    <w:rsid w:val="00913F49"/>
    <w:rsid w:val="00925DFE"/>
    <w:rsid w:val="009330D5"/>
    <w:rsid w:val="00942659"/>
    <w:rsid w:val="00954EDC"/>
    <w:rsid w:val="0095639C"/>
    <w:rsid w:val="00956658"/>
    <w:rsid w:val="009572CD"/>
    <w:rsid w:val="00974834"/>
    <w:rsid w:val="00975D81"/>
    <w:rsid w:val="009921B0"/>
    <w:rsid w:val="0099275F"/>
    <w:rsid w:val="009940E8"/>
    <w:rsid w:val="0099757C"/>
    <w:rsid w:val="009A0243"/>
    <w:rsid w:val="009A0F9D"/>
    <w:rsid w:val="009B618E"/>
    <w:rsid w:val="009C360D"/>
    <w:rsid w:val="009D06F3"/>
    <w:rsid w:val="009D35F1"/>
    <w:rsid w:val="009E60B5"/>
    <w:rsid w:val="009F4402"/>
    <w:rsid w:val="009F4E5F"/>
    <w:rsid w:val="00A0309B"/>
    <w:rsid w:val="00A05895"/>
    <w:rsid w:val="00A143D3"/>
    <w:rsid w:val="00A147C8"/>
    <w:rsid w:val="00A22257"/>
    <w:rsid w:val="00A23091"/>
    <w:rsid w:val="00A25B94"/>
    <w:rsid w:val="00A26E29"/>
    <w:rsid w:val="00A360CE"/>
    <w:rsid w:val="00A4670F"/>
    <w:rsid w:val="00A565BF"/>
    <w:rsid w:val="00A7500E"/>
    <w:rsid w:val="00A92267"/>
    <w:rsid w:val="00A95265"/>
    <w:rsid w:val="00AA14C5"/>
    <w:rsid w:val="00AB0287"/>
    <w:rsid w:val="00AB21FB"/>
    <w:rsid w:val="00AC12CD"/>
    <w:rsid w:val="00AC1925"/>
    <w:rsid w:val="00AC4CCA"/>
    <w:rsid w:val="00AE14CA"/>
    <w:rsid w:val="00AE42A2"/>
    <w:rsid w:val="00AF1872"/>
    <w:rsid w:val="00B0650E"/>
    <w:rsid w:val="00B11EB7"/>
    <w:rsid w:val="00B1362B"/>
    <w:rsid w:val="00B145C0"/>
    <w:rsid w:val="00B2143A"/>
    <w:rsid w:val="00B249CE"/>
    <w:rsid w:val="00B2687B"/>
    <w:rsid w:val="00B26F77"/>
    <w:rsid w:val="00B327DE"/>
    <w:rsid w:val="00B35DEB"/>
    <w:rsid w:val="00B36528"/>
    <w:rsid w:val="00B37C33"/>
    <w:rsid w:val="00B43927"/>
    <w:rsid w:val="00B44716"/>
    <w:rsid w:val="00B5120D"/>
    <w:rsid w:val="00B52DAD"/>
    <w:rsid w:val="00B560FB"/>
    <w:rsid w:val="00B576BF"/>
    <w:rsid w:val="00B67DD2"/>
    <w:rsid w:val="00B73C3E"/>
    <w:rsid w:val="00B74CE7"/>
    <w:rsid w:val="00B77B56"/>
    <w:rsid w:val="00B829AB"/>
    <w:rsid w:val="00B86797"/>
    <w:rsid w:val="00B8708F"/>
    <w:rsid w:val="00B94C58"/>
    <w:rsid w:val="00B96D8C"/>
    <w:rsid w:val="00B970F9"/>
    <w:rsid w:val="00BC4AC9"/>
    <w:rsid w:val="00BD559D"/>
    <w:rsid w:val="00BF1258"/>
    <w:rsid w:val="00BF384A"/>
    <w:rsid w:val="00BF39CF"/>
    <w:rsid w:val="00C04C96"/>
    <w:rsid w:val="00C056A2"/>
    <w:rsid w:val="00C1384F"/>
    <w:rsid w:val="00C229B1"/>
    <w:rsid w:val="00C25E65"/>
    <w:rsid w:val="00C33327"/>
    <w:rsid w:val="00C40BFF"/>
    <w:rsid w:val="00C46271"/>
    <w:rsid w:val="00C53667"/>
    <w:rsid w:val="00C54B87"/>
    <w:rsid w:val="00C54DAB"/>
    <w:rsid w:val="00C629C1"/>
    <w:rsid w:val="00C7791A"/>
    <w:rsid w:val="00C870B3"/>
    <w:rsid w:val="00C90D6F"/>
    <w:rsid w:val="00C97308"/>
    <w:rsid w:val="00CA1ABF"/>
    <w:rsid w:val="00CA1B6E"/>
    <w:rsid w:val="00CB45BA"/>
    <w:rsid w:val="00CB5CFC"/>
    <w:rsid w:val="00CC4719"/>
    <w:rsid w:val="00CD4664"/>
    <w:rsid w:val="00CE071B"/>
    <w:rsid w:val="00CE7394"/>
    <w:rsid w:val="00CF01A7"/>
    <w:rsid w:val="00D008A9"/>
    <w:rsid w:val="00D125A2"/>
    <w:rsid w:val="00D134CB"/>
    <w:rsid w:val="00D14A88"/>
    <w:rsid w:val="00D20A4E"/>
    <w:rsid w:val="00D22534"/>
    <w:rsid w:val="00D375AF"/>
    <w:rsid w:val="00D42257"/>
    <w:rsid w:val="00D4729F"/>
    <w:rsid w:val="00D50245"/>
    <w:rsid w:val="00D51629"/>
    <w:rsid w:val="00D53669"/>
    <w:rsid w:val="00D55D34"/>
    <w:rsid w:val="00D626D1"/>
    <w:rsid w:val="00D6322E"/>
    <w:rsid w:val="00D70680"/>
    <w:rsid w:val="00D71370"/>
    <w:rsid w:val="00D717AB"/>
    <w:rsid w:val="00D73E54"/>
    <w:rsid w:val="00D763E5"/>
    <w:rsid w:val="00D76803"/>
    <w:rsid w:val="00D77607"/>
    <w:rsid w:val="00D85E35"/>
    <w:rsid w:val="00D86F7A"/>
    <w:rsid w:val="00D874EC"/>
    <w:rsid w:val="00D9090D"/>
    <w:rsid w:val="00D91801"/>
    <w:rsid w:val="00DA314C"/>
    <w:rsid w:val="00DA77AD"/>
    <w:rsid w:val="00DB152D"/>
    <w:rsid w:val="00DB1AC6"/>
    <w:rsid w:val="00DB20D0"/>
    <w:rsid w:val="00DB4260"/>
    <w:rsid w:val="00DB7C78"/>
    <w:rsid w:val="00DC277A"/>
    <w:rsid w:val="00DC5047"/>
    <w:rsid w:val="00DC58D1"/>
    <w:rsid w:val="00DC5FF1"/>
    <w:rsid w:val="00DD28D1"/>
    <w:rsid w:val="00DE0BC9"/>
    <w:rsid w:val="00DE63EB"/>
    <w:rsid w:val="00DF24A9"/>
    <w:rsid w:val="00DF282A"/>
    <w:rsid w:val="00DF5E8E"/>
    <w:rsid w:val="00DF7DB1"/>
    <w:rsid w:val="00E20228"/>
    <w:rsid w:val="00E224F1"/>
    <w:rsid w:val="00E45ED1"/>
    <w:rsid w:val="00E47C6E"/>
    <w:rsid w:val="00E50713"/>
    <w:rsid w:val="00E52234"/>
    <w:rsid w:val="00E53F56"/>
    <w:rsid w:val="00E55E76"/>
    <w:rsid w:val="00E56F2D"/>
    <w:rsid w:val="00E61BB1"/>
    <w:rsid w:val="00E73C6A"/>
    <w:rsid w:val="00E749FF"/>
    <w:rsid w:val="00E83E2A"/>
    <w:rsid w:val="00E86970"/>
    <w:rsid w:val="00E92B08"/>
    <w:rsid w:val="00E977A5"/>
    <w:rsid w:val="00EA3FD8"/>
    <w:rsid w:val="00EB16EC"/>
    <w:rsid w:val="00EB19BC"/>
    <w:rsid w:val="00EB7ECC"/>
    <w:rsid w:val="00EC3224"/>
    <w:rsid w:val="00ED7378"/>
    <w:rsid w:val="00ED7D20"/>
    <w:rsid w:val="00EE2B6E"/>
    <w:rsid w:val="00EE409F"/>
    <w:rsid w:val="00EE4643"/>
    <w:rsid w:val="00EF5F74"/>
    <w:rsid w:val="00EF60FD"/>
    <w:rsid w:val="00EF69B6"/>
    <w:rsid w:val="00F101BF"/>
    <w:rsid w:val="00F1064D"/>
    <w:rsid w:val="00F10FA5"/>
    <w:rsid w:val="00F16C86"/>
    <w:rsid w:val="00F17B51"/>
    <w:rsid w:val="00F17C0F"/>
    <w:rsid w:val="00F22962"/>
    <w:rsid w:val="00F42860"/>
    <w:rsid w:val="00F44D7F"/>
    <w:rsid w:val="00F45311"/>
    <w:rsid w:val="00F45A7B"/>
    <w:rsid w:val="00F5470F"/>
    <w:rsid w:val="00F555BE"/>
    <w:rsid w:val="00F55657"/>
    <w:rsid w:val="00F5727B"/>
    <w:rsid w:val="00F63588"/>
    <w:rsid w:val="00F65589"/>
    <w:rsid w:val="00F73BA4"/>
    <w:rsid w:val="00F7580C"/>
    <w:rsid w:val="00F8236E"/>
    <w:rsid w:val="00F9014E"/>
    <w:rsid w:val="00F9274D"/>
    <w:rsid w:val="00FA0D2D"/>
    <w:rsid w:val="00FA422A"/>
    <w:rsid w:val="00FA6BF8"/>
    <w:rsid w:val="00FA70F9"/>
    <w:rsid w:val="00FA795A"/>
    <w:rsid w:val="00FC4C2D"/>
    <w:rsid w:val="00FD12B5"/>
    <w:rsid w:val="00FD49E2"/>
    <w:rsid w:val="00FF2067"/>
    <w:rsid w:val="00FF472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7B50606-6CF7-4750-AEBD-533DE1398F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7E58"/>
    <w:pPr>
      <w:overflowPunct w:val="0"/>
      <w:autoSpaceDE w:val="0"/>
      <w:autoSpaceDN w:val="0"/>
      <w:adjustRightInd w:val="0"/>
      <w:spacing w:after="180" w:line="240" w:lineRule="auto"/>
    </w:pPr>
    <w:rPr>
      <w:rFonts w:ascii="Times New Roman" w:hAnsi="Times New Roman" w:cs="Times New Roman"/>
      <w:sz w:val="20"/>
      <w:szCs w:val="20"/>
    </w:rPr>
  </w:style>
  <w:style w:type="paragraph" w:styleId="1">
    <w:name w:val="heading 1"/>
    <w:aliases w:val="H1,h1,Heading 1 3GPP,app heading 1,l1,Memo Heading 1,h11,h12,h13,h14,h15,h16,Heading 1_a,heading 1,h17,h111,h121,h131,h141,h151,h161,h18,h112,h122,h132,h142,h152,h162,h19,h113,h123,h133,h143,h153,h163,NMP Heading 1,제목 1(no line)"/>
    <w:basedOn w:val="a0"/>
    <w:next w:val="a"/>
    <w:link w:val="10"/>
    <w:autoRedefine/>
    <w:qFormat/>
    <w:rsid w:val="00A26E29"/>
    <w:pPr>
      <w:keepNext/>
      <w:keepLines/>
      <w:numPr>
        <w:numId w:val="1"/>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Head 2,l2,TitreProp,UNDERRUBRIK 1-2,Header 2,ITT t2,PA Major Section,Livello 2,R2,H21,Heading 2 Hidden,Head1,2nd level,I2,Section Title,Heading2,list2,H2-Heading 2,Header2,22"/>
    <w:basedOn w:val="1"/>
    <w:next w:val="a"/>
    <w:link w:val="20"/>
    <w:unhideWhenUsed/>
    <w:qFormat/>
    <w:rsid w:val="00EC3224"/>
    <w:pPr>
      <w:numPr>
        <w:ilvl w:val="1"/>
      </w:numPr>
      <w:pBdr>
        <w:top w:val="none" w:sz="0" w:space="0" w:color="auto"/>
      </w:pBdr>
      <w:spacing w:before="180"/>
      <w:outlineLvl w:val="1"/>
    </w:pPr>
    <w:rPr>
      <w:sz w:val="32"/>
    </w:rPr>
  </w:style>
  <w:style w:type="paragraph" w:styleId="3">
    <w:name w:val="heading 3"/>
    <w:aliases w:val="Heading 3 3GPP"/>
    <w:basedOn w:val="2"/>
    <w:next w:val="a"/>
    <w:link w:val="30"/>
    <w:unhideWhenUsed/>
    <w:qFormat/>
    <w:rsid w:val="00EC3224"/>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
    <w:basedOn w:val="a"/>
    <w:next w:val="a"/>
    <w:link w:val="40"/>
    <w:unhideWhenUsed/>
    <w:qFormat/>
    <w:rsid w:val="00EC3224"/>
    <w:pPr>
      <w:keepNext/>
      <w:numPr>
        <w:ilvl w:val="3"/>
        <w:numId w:val="1"/>
      </w:numPr>
      <w:spacing w:before="240" w:after="60"/>
      <w:outlineLvl w:val="3"/>
    </w:pPr>
    <w:rPr>
      <w:rFonts w:ascii="Calibri" w:eastAsia="Times New Roman" w:hAnsi="Calibri"/>
      <w:b/>
      <w:bCs/>
      <w:sz w:val="28"/>
      <w:szCs w:val="28"/>
    </w:rPr>
  </w:style>
  <w:style w:type="paragraph" w:styleId="5">
    <w:name w:val="heading 5"/>
    <w:basedOn w:val="a"/>
    <w:next w:val="a"/>
    <w:link w:val="50"/>
    <w:uiPriority w:val="9"/>
    <w:unhideWhenUsed/>
    <w:qFormat/>
    <w:rsid w:val="00EC3224"/>
    <w:pPr>
      <w:keepNext/>
      <w:keepLines/>
      <w:numPr>
        <w:ilvl w:val="4"/>
        <w:numId w:val="1"/>
      </w:numPr>
      <w:spacing w:before="200" w:after="0"/>
      <w:outlineLvl w:val="4"/>
    </w:pPr>
    <w:rPr>
      <w:rFonts w:ascii="Cambria" w:hAnsi="Cambria"/>
      <w:color w:val="243F60"/>
    </w:rPr>
  </w:style>
  <w:style w:type="paragraph" w:styleId="6">
    <w:name w:val="heading 6"/>
    <w:basedOn w:val="a"/>
    <w:next w:val="a"/>
    <w:link w:val="60"/>
    <w:uiPriority w:val="9"/>
    <w:semiHidden/>
    <w:unhideWhenUsed/>
    <w:qFormat/>
    <w:rsid w:val="00EC3224"/>
    <w:pPr>
      <w:numPr>
        <w:ilvl w:val="5"/>
        <w:numId w:val="1"/>
      </w:numPr>
      <w:spacing w:before="240" w:after="60"/>
      <w:outlineLvl w:val="5"/>
    </w:pPr>
    <w:rPr>
      <w:rFonts w:ascii="Calibri" w:eastAsia="Times New Roman" w:hAnsi="Calibri"/>
      <w:b/>
      <w:bCs/>
      <w:sz w:val="22"/>
      <w:szCs w:val="22"/>
    </w:rPr>
  </w:style>
  <w:style w:type="paragraph" w:styleId="7">
    <w:name w:val="heading 7"/>
    <w:basedOn w:val="a"/>
    <w:next w:val="a"/>
    <w:link w:val="70"/>
    <w:uiPriority w:val="9"/>
    <w:semiHidden/>
    <w:unhideWhenUsed/>
    <w:qFormat/>
    <w:rsid w:val="00EC3224"/>
    <w:pPr>
      <w:numPr>
        <w:ilvl w:val="6"/>
        <w:numId w:val="1"/>
      </w:numPr>
      <w:spacing w:before="240" w:after="60"/>
      <w:outlineLvl w:val="6"/>
    </w:pPr>
    <w:rPr>
      <w:rFonts w:ascii="Calibri" w:eastAsia="Times New Roman" w:hAnsi="Calibri"/>
      <w:sz w:val="24"/>
      <w:szCs w:val="24"/>
    </w:rPr>
  </w:style>
  <w:style w:type="paragraph" w:styleId="8">
    <w:name w:val="heading 8"/>
    <w:basedOn w:val="a"/>
    <w:next w:val="a"/>
    <w:link w:val="80"/>
    <w:uiPriority w:val="9"/>
    <w:semiHidden/>
    <w:unhideWhenUsed/>
    <w:qFormat/>
    <w:rsid w:val="00EC3224"/>
    <w:pPr>
      <w:numPr>
        <w:ilvl w:val="7"/>
        <w:numId w:val="1"/>
      </w:numPr>
      <w:spacing w:before="240" w:after="60"/>
      <w:outlineLvl w:val="7"/>
    </w:pPr>
    <w:rPr>
      <w:rFonts w:ascii="Calibri" w:eastAsia="Times New Roman" w:hAnsi="Calibri"/>
      <w:i/>
      <w:iCs/>
      <w:sz w:val="24"/>
      <w:szCs w:val="24"/>
    </w:rPr>
  </w:style>
  <w:style w:type="paragraph" w:styleId="9">
    <w:name w:val="heading 9"/>
    <w:basedOn w:val="a"/>
    <w:next w:val="a"/>
    <w:link w:val="90"/>
    <w:uiPriority w:val="9"/>
    <w:semiHidden/>
    <w:unhideWhenUsed/>
    <w:qFormat/>
    <w:rsid w:val="00EC3224"/>
    <w:pPr>
      <w:numPr>
        <w:ilvl w:val="8"/>
        <w:numId w:val="1"/>
      </w:numPr>
      <w:spacing w:before="240" w:after="60"/>
      <w:outlineLvl w:val="8"/>
    </w:pPr>
    <w:rPr>
      <w:rFonts w:ascii="Calibri Light" w:eastAsia="Times New Roman" w:hAnsi="Calibri Light"/>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aliases w:val="H1 字元,h1 字元,Heading 1 3GPP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basedOn w:val="a1"/>
    <w:link w:val="1"/>
    <w:rsid w:val="00A26E29"/>
    <w:rPr>
      <w:rFonts w:ascii="Arial" w:eastAsia="Arial" w:hAnsi="Arial" w:cs="Times New Roman"/>
      <w:noProof/>
      <w:sz w:val="36"/>
      <w:szCs w:val="20"/>
      <w:lang w:val="en-GB"/>
    </w:rPr>
  </w:style>
  <w:style w:type="character" w:customStyle="1" w:styleId="20">
    <w:name w:val="標題 2 字元"/>
    <w:aliases w:val="H2 字元,h2 字元,DO NOT USE_h2 字元,h21 字元,Heading 2 3GPP 字元,Head2A 字元,2 字元,Head 2 字元,l2 字元,TitreProp 字元,UNDERRUBRIK 1-2 字元,Header 2 字元,ITT t2 字元,PA Major Section 字元,Livello 2 字元,R2 字元,H21 字元,Heading 2 Hidden 字元,Head1 字元,2nd level 字元,I2 字元,Heading2 字元"/>
    <w:basedOn w:val="a1"/>
    <w:link w:val="2"/>
    <w:rsid w:val="00EC3224"/>
    <w:rPr>
      <w:rFonts w:ascii="Arial" w:eastAsia="Arial" w:hAnsi="Arial" w:cs="Times New Roman"/>
      <w:noProof/>
      <w:sz w:val="32"/>
      <w:szCs w:val="20"/>
      <w:lang w:val="en-GB"/>
    </w:rPr>
  </w:style>
  <w:style w:type="character" w:customStyle="1" w:styleId="30">
    <w:name w:val="標題 3 字元"/>
    <w:aliases w:val="Heading 3 3GPP 字元"/>
    <w:basedOn w:val="a1"/>
    <w:link w:val="3"/>
    <w:rsid w:val="00EC3224"/>
    <w:rPr>
      <w:rFonts w:ascii="Arial" w:eastAsia="Arial" w:hAnsi="Arial" w:cs="Times New Roman"/>
      <w:noProof/>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
    <w:basedOn w:val="a1"/>
    <w:link w:val="4"/>
    <w:uiPriority w:val="9"/>
    <w:rsid w:val="00EC3224"/>
    <w:rPr>
      <w:rFonts w:ascii="Calibri" w:eastAsia="Times New Roman" w:hAnsi="Calibri" w:cs="Times New Roman"/>
      <w:b/>
      <w:bCs/>
      <w:sz w:val="28"/>
      <w:szCs w:val="28"/>
    </w:rPr>
  </w:style>
  <w:style w:type="character" w:customStyle="1" w:styleId="50">
    <w:name w:val="標題 5 字元"/>
    <w:basedOn w:val="a1"/>
    <w:link w:val="5"/>
    <w:uiPriority w:val="9"/>
    <w:rsid w:val="00EC3224"/>
    <w:rPr>
      <w:rFonts w:ascii="Cambria" w:eastAsia="SimSun" w:hAnsi="Cambria" w:cs="Times New Roman"/>
      <w:color w:val="243F60"/>
      <w:sz w:val="20"/>
      <w:szCs w:val="20"/>
    </w:rPr>
  </w:style>
  <w:style w:type="character" w:customStyle="1" w:styleId="60">
    <w:name w:val="標題 6 字元"/>
    <w:basedOn w:val="a1"/>
    <w:link w:val="6"/>
    <w:uiPriority w:val="9"/>
    <w:semiHidden/>
    <w:rsid w:val="00EC3224"/>
    <w:rPr>
      <w:rFonts w:ascii="Calibri" w:eastAsia="Times New Roman" w:hAnsi="Calibri" w:cs="Times New Roman"/>
      <w:b/>
      <w:bCs/>
    </w:rPr>
  </w:style>
  <w:style w:type="character" w:customStyle="1" w:styleId="70">
    <w:name w:val="標題 7 字元"/>
    <w:basedOn w:val="a1"/>
    <w:link w:val="7"/>
    <w:uiPriority w:val="9"/>
    <w:semiHidden/>
    <w:rsid w:val="00EC3224"/>
    <w:rPr>
      <w:rFonts w:ascii="Calibri" w:eastAsia="Times New Roman" w:hAnsi="Calibri" w:cs="Times New Roman"/>
      <w:sz w:val="24"/>
      <w:szCs w:val="24"/>
    </w:rPr>
  </w:style>
  <w:style w:type="character" w:customStyle="1" w:styleId="80">
    <w:name w:val="標題 8 字元"/>
    <w:basedOn w:val="a1"/>
    <w:link w:val="8"/>
    <w:uiPriority w:val="9"/>
    <w:semiHidden/>
    <w:rsid w:val="00EC3224"/>
    <w:rPr>
      <w:rFonts w:ascii="Calibri" w:eastAsia="Times New Roman" w:hAnsi="Calibri" w:cs="Times New Roman"/>
      <w:i/>
      <w:iCs/>
      <w:sz w:val="24"/>
      <w:szCs w:val="24"/>
    </w:rPr>
  </w:style>
  <w:style w:type="character" w:customStyle="1" w:styleId="90">
    <w:name w:val="標題 9 字元"/>
    <w:basedOn w:val="a1"/>
    <w:link w:val="9"/>
    <w:uiPriority w:val="9"/>
    <w:semiHidden/>
    <w:rsid w:val="00EC3224"/>
    <w:rPr>
      <w:rFonts w:ascii="Calibri Light" w:eastAsia="Times New Roman" w:hAnsi="Calibri Light" w:cs="Times New Roman"/>
    </w:r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4"/>
    <w:unhideWhenUsed/>
    <w:rsid w:val="00EC3224"/>
    <w:pPr>
      <w:widowControl w:val="0"/>
      <w:overflowPunct w:val="0"/>
      <w:autoSpaceDE w:val="0"/>
      <w:autoSpaceDN w:val="0"/>
      <w:adjustRightInd w:val="0"/>
      <w:spacing w:after="0" w:line="240" w:lineRule="auto"/>
    </w:pPr>
    <w:rPr>
      <w:rFonts w:ascii="Arial" w:hAnsi="Arial" w:cs="Times New Roman"/>
      <w:b/>
      <w:noProof/>
      <w:sz w:val="18"/>
      <w:szCs w:val="20"/>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1"/>
    <w:link w:val="a0"/>
    <w:rsid w:val="00EC3224"/>
    <w:rPr>
      <w:rFonts w:ascii="Arial" w:eastAsia="SimSun" w:hAnsi="Arial" w:cs="Times New Roman"/>
      <w:b/>
      <w:noProof/>
      <w:sz w:val="18"/>
      <w:szCs w:val="20"/>
    </w:rPr>
  </w:style>
  <w:style w:type="paragraph" w:customStyle="1" w:styleId="CRCoverPage">
    <w:name w:val="CR Cover Page"/>
    <w:rsid w:val="00EC3224"/>
    <w:pPr>
      <w:spacing w:after="120" w:line="240" w:lineRule="auto"/>
    </w:pPr>
    <w:rPr>
      <w:rFonts w:ascii="Arial" w:eastAsia="MS Mincho" w:hAnsi="Arial" w:cs="Times New Roman"/>
      <w:sz w:val="20"/>
      <w:szCs w:val="20"/>
      <w:lang w:val="en-GB"/>
    </w:rPr>
  </w:style>
  <w:style w:type="paragraph" w:customStyle="1" w:styleId="Recommend-1">
    <w:name w:val="Recommend-1"/>
    <w:basedOn w:val="a"/>
    <w:link w:val="Recommend-1Char"/>
    <w:qFormat/>
    <w:rsid w:val="00EC3224"/>
    <w:pPr>
      <w:numPr>
        <w:numId w:val="2"/>
      </w:numPr>
      <w:jc w:val="both"/>
    </w:pPr>
  </w:style>
  <w:style w:type="character" w:customStyle="1" w:styleId="Recommend-1Char">
    <w:name w:val="Recommend-1 Char"/>
    <w:link w:val="Recommend-1"/>
    <w:rsid w:val="00EC3224"/>
    <w:rPr>
      <w:rFonts w:ascii="Times New Roman" w:eastAsia="SimSun" w:hAnsi="Times New Roman" w:cs="Times New Roman"/>
      <w:sz w:val="20"/>
      <w:szCs w:val="20"/>
    </w:rPr>
  </w:style>
  <w:style w:type="paragraph" w:styleId="a5">
    <w:name w:val="List Paragraph"/>
    <w:basedOn w:val="a"/>
    <w:link w:val="a6"/>
    <w:uiPriority w:val="34"/>
    <w:qFormat/>
    <w:rsid w:val="00EC3224"/>
    <w:pPr>
      <w:ind w:left="720"/>
      <w:contextualSpacing/>
    </w:pPr>
  </w:style>
  <w:style w:type="paragraph" w:customStyle="1" w:styleId="Normalstyle">
    <w:name w:val="Normal style"/>
    <w:basedOn w:val="a"/>
    <w:link w:val="NormalstyleChar"/>
    <w:qFormat/>
    <w:rsid w:val="00EC3224"/>
    <w:rPr>
      <w:rFonts w:ascii="Arial" w:hAnsi="Arial" w:cs="Arial"/>
      <w:lang w:val="en-GB"/>
    </w:rPr>
  </w:style>
  <w:style w:type="character" w:customStyle="1" w:styleId="NormalstyleChar">
    <w:name w:val="Normal style Char"/>
    <w:link w:val="Normalstyle"/>
    <w:rsid w:val="00EC3224"/>
    <w:rPr>
      <w:rFonts w:ascii="Arial" w:eastAsia="SimSun" w:hAnsi="Arial" w:cs="Arial"/>
      <w:sz w:val="20"/>
      <w:szCs w:val="20"/>
      <w:lang w:val="en-GB"/>
    </w:rPr>
  </w:style>
  <w:style w:type="paragraph" w:styleId="Web">
    <w:name w:val="Normal (Web)"/>
    <w:basedOn w:val="a"/>
    <w:uiPriority w:val="99"/>
    <w:unhideWhenUsed/>
    <w:rsid w:val="00EC3224"/>
    <w:pPr>
      <w:overflowPunct/>
      <w:autoSpaceDE/>
      <w:autoSpaceDN/>
      <w:adjustRightInd/>
      <w:spacing w:before="100" w:beforeAutospacing="1" w:after="100" w:afterAutospacing="1"/>
    </w:pPr>
    <w:rPr>
      <w:rFonts w:eastAsia="Times New Roman"/>
      <w:sz w:val="24"/>
      <w:szCs w:val="24"/>
    </w:rPr>
  </w:style>
  <w:style w:type="paragraph" w:styleId="11">
    <w:name w:val="toc 1"/>
    <w:basedOn w:val="a"/>
    <w:next w:val="a"/>
    <w:autoRedefine/>
    <w:uiPriority w:val="39"/>
    <w:unhideWhenUsed/>
    <w:rsid w:val="00EC3224"/>
    <w:pPr>
      <w:tabs>
        <w:tab w:val="left" w:pos="990"/>
        <w:tab w:val="right" w:leader="dot" w:pos="9350"/>
      </w:tabs>
      <w:spacing w:after="100"/>
    </w:pPr>
    <w:rPr>
      <w:b/>
      <w:noProof/>
      <w:lang w:val="en-GB"/>
    </w:rPr>
  </w:style>
  <w:style w:type="paragraph" w:customStyle="1" w:styleId="Doc-text2">
    <w:name w:val="Doc-text2"/>
    <w:basedOn w:val="a"/>
    <w:link w:val="Doc-text2Char"/>
    <w:qFormat/>
    <w:rsid w:val="00EC3224"/>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rsid w:val="00EC3224"/>
    <w:rPr>
      <w:rFonts w:ascii="Arial" w:eastAsia="MS Mincho" w:hAnsi="Arial" w:cs="Times New Roman"/>
      <w:sz w:val="20"/>
      <w:szCs w:val="24"/>
      <w:lang w:val="en-GB" w:eastAsia="en-GB"/>
    </w:rPr>
  </w:style>
  <w:style w:type="paragraph" w:customStyle="1" w:styleId="Observationstyle">
    <w:name w:val="Observation style"/>
    <w:basedOn w:val="a"/>
    <w:link w:val="ObservationstyleChar"/>
    <w:autoRedefine/>
    <w:qFormat/>
    <w:rsid w:val="00E977A5"/>
    <w:pPr>
      <w:numPr>
        <w:numId w:val="3"/>
      </w:numPr>
      <w:jc w:val="both"/>
    </w:pPr>
    <w:rPr>
      <w:b/>
    </w:rPr>
  </w:style>
  <w:style w:type="character" w:customStyle="1" w:styleId="ObservationstyleChar">
    <w:name w:val="Observation style Char"/>
    <w:link w:val="Observationstyle"/>
    <w:rsid w:val="00E977A5"/>
    <w:rPr>
      <w:rFonts w:ascii="Times New Roman" w:hAnsi="Times New Roman" w:cs="Times New Roman"/>
      <w:b/>
      <w:sz w:val="20"/>
      <w:szCs w:val="20"/>
    </w:rPr>
  </w:style>
  <w:style w:type="character" w:styleId="a7">
    <w:name w:val="annotation reference"/>
    <w:basedOn w:val="a1"/>
    <w:uiPriority w:val="99"/>
    <w:semiHidden/>
    <w:unhideWhenUsed/>
    <w:rsid w:val="00D55D34"/>
    <w:rPr>
      <w:sz w:val="16"/>
      <w:szCs w:val="16"/>
    </w:rPr>
  </w:style>
  <w:style w:type="paragraph" w:styleId="a8">
    <w:name w:val="annotation text"/>
    <w:basedOn w:val="a"/>
    <w:link w:val="a9"/>
    <w:uiPriority w:val="99"/>
    <w:unhideWhenUsed/>
    <w:rsid w:val="00D55D34"/>
  </w:style>
  <w:style w:type="character" w:customStyle="1" w:styleId="a9">
    <w:name w:val="註解文字 字元"/>
    <w:basedOn w:val="a1"/>
    <w:link w:val="a8"/>
    <w:uiPriority w:val="99"/>
    <w:rsid w:val="00D55D34"/>
    <w:rPr>
      <w:rFonts w:ascii="Times New Roman" w:eastAsia="SimSun" w:hAnsi="Times New Roman" w:cs="Times New Roman"/>
      <w:sz w:val="20"/>
      <w:szCs w:val="20"/>
    </w:rPr>
  </w:style>
  <w:style w:type="paragraph" w:styleId="aa">
    <w:name w:val="annotation subject"/>
    <w:basedOn w:val="a8"/>
    <w:next w:val="a8"/>
    <w:link w:val="ab"/>
    <w:uiPriority w:val="99"/>
    <w:semiHidden/>
    <w:unhideWhenUsed/>
    <w:rsid w:val="00D55D34"/>
    <w:rPr>
      <w:b/>
      <w:bCs/>
    </w:rPr>
  </w:style>
  <w:style w:type="character" w:customStyle="1" w:styleId="ab">
    <w:name w:val="註解主旨 字元"/>
    <w:basedOn w:val="a9"/>
    <w:link w:val="aa"/>
    <w:uiPriority w:val="99"/>
    <w:semiHidden/>
    <w:rsid w:val="00D55D34"/>
    <w:rPr>
      <w:rFonts w:ascii="Times New Roman" w:eastAsia="SimSun" w:hAnsi="Times New Roman" w:cs="Times New Roman"/>
      <w:b/>
      <w:bCs/>
      <w:sz w:val="20"/>
      <w:szCs w:val="20"/>
    </w:rPr>
  </w:style>
  <w:style w:type="paragraph" w:styleId="ac">
    <w:name w:val="Balloon Text"/>
    <w:basedOn w:val="a"/>
    <w:link w:val="ad"/>
    <w:uiPriority w:val="99"/>
    <w:semiHidden/>
    <w:unhideWhenUsed/>
    <w:rsid w:val="00D55D34"/>
    <w:pPr>
      <w:spacing w:after="0"/>
    </w:pPr>
    <w:rPr>
      <w:rFonts w:ascii="Segoe UI" w:hAnsi="Segoe UI" w:cs="Segoe UI"/>
      <w:sz w:val="18"/>
      <w:szCs w:val="18"/>
    </w:rPr>
  </w:style>
  <w:style w:type="character" w:customStyle="1" w:styleId="ad">
    <w:name w:val="註解方塊文字 字元"/>
    <w:basedOn w:val="a1"/>
    <w:link w:val="ac"/>
    <w:uiPriority w:val="99"/>
    <w:semiHidden/>
    <w:rsid w:val="00D55D34"/>
    <w:rPr>
      <w:rFonts w:ascii="Segoe UI" w:eastAsia="SimSun" w:hAnsi="Segoe UI" w:cs="Segoe UI"/>
      <w:sz w:val="18"/>
      <w:szCs w:val="18"/>
    </w:rPr>
  </w:style>
  <w:style w:type="paragraph" w:styleId="ae">
    <w:name w:val="Revision"/>
    <w:hidden/>
    <w:uiPriority w:val="99"/>
    <w:semiHidden/>
    <w:rsid w:val="000F42B9"/>
    <w:pPr>
      <w:spacing w:after="0" w:line="240" w:lineRule="auto"/>
    </w:pPr>
    <w:rPr>
      <w:rFonts w:ascii="Times New Roman" w:hAnsi="Times New Roman" w:cs="Times New Roman"/>
      <w:sz w:val="20"/>
      <w:szCs w:val="20"/>
    </w:rPr>
  </w:style>
  <w:style w:type="table" w:styleId="af">
    <w:name w:val="Table Grid"/>
    <w:basedOn w:val="a2"/>
    <w:uiPriority w:val="39"/>
    <w:rsid w:val="007A60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caption"/>
    <w:basedOn w:val="a"/>
    <w:next w:val="a"/>
    <w:uiPriority w:val="35"/>
    <w:unhideWhenUsed/>
    <w:qFormat/>
    <w:rsid w:val="00DF24A9"/>
    <w:pPr>
      <w:spacing w:after="200"/>
    </w:pPr>
    <w:rPr>
      <w:i/>
      <w:iCs/>
      <w:color w:val="44546A" w:themeColor="text2"/>
      <w:sz w:val="18"/>
      <w:szCs w:val="18"/>
    </w:rPr>
  </w:style>
  <w:style w:type="paragraph" w:styleId="af1">
    <w:name w:val="footer"/>
    <w:basedOn w:val="a"/>
    <w:link w:val="af2"/>
    <w:uiPriority w:val="99"/>
    <w:unhideWhenUsed/>
    <w:rsid w:val="002C30A2"/>
    <w:pPr>
      <w:tabs>
        <w:tab w:val="center" w:pos="4153"/>
        <w:tab w:val="right" w:pos="8306"/>
      </w:tabs>
      <w:snapToGrid w:val="0"/>
    </w:pPr>
  </w:style>
  <w:style w:type="character" w:customStyle="1" w:styleId="af2">
    <w:name w:val="頁尾 字元"/>
    <w:basedOn w:val="a1"/>
    <w:link w:val="af1"/>
    <w:uiPriority w:val="99"/>
    <w:rsid w:val="002C30A2"/>
    <w:rPr>
      <w:rFonts w:ascii="Times New Roman" w:hAnsi="Times New Roman" w:cs="Times New Roman"/>
      <w:sz w:val="20"/>
      <w:szCs w:val="20"/>
    </w:rPr>
  </w:style>
  <w:style w:type="character" w:styleId="af3">
    <w:name w:val="Hyperlink"/>
    <w:uiPriority w:val="99"/>
    <w:rsid w:val="00FC4C2D"/>
    <w:rPr>
      <w:color w:val="0000FF"/>
      <w:u w:val="single"/>
    </w:rPr>
  </w:style>
  <w:style w:type="character" w:customStyle="1" w:styleId="a6">
    <w:name w:val="清單段落 字元"/>
    <w:link w:val="a5"/>
    <w:uiPriority w:val="34"/>
    <w:locked/>
    <w:rsid w:val="00FC4C2D"/>
    <w:rPr>
      <w:rFonts w:ascii="Times New Roman" w:hAnsi="Times New Roman" w:cs="Times New Roman"/>
      <w:sz w:val="20"/>
      <w:szCs w:val="20"/>
    </w:rPr>
  </w:style>
  <w:style w:type="table" w:customStyle="1" w:styleId="1-11">
    <w:name w:val="格線表格 1 淺色 - 輔色 11"/>
    <w:basedOn w:val="a2"/>
    <w:uiPriority w:val="46"/>
    <w:rsid w:val="00B576BF"/>
    <w:pPr>
      <w:spacing w:after="0" w:line="240" w:lineRule="auto"/>
    </w:pPr>
    <w:rPr>
      <w:rFonts w:eastAsiaTheme="minorEastAsia"/>
      <w:kern w:val="2"/>
      <w:sz w:val="24"/>
      <w:lang w:eastAsia="zh-TW"/>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Shrestha, Bharat</DisplayName>
        <AccountId>3308</AccountId>
        <AccountType/>
      </UserInfo>
    </ReportOwner>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BD446F-C6A6-4089-98A6-AC8874C2377C}">
  <ds:schemaRefs>
    <ds:schemaRef ds:uri="http://schemas.microsoft.com/sharepoint/v3/contenttype/forms"/>
  </ds:schemaRefs>
</ds:datastoreItem>
</file>

<file path=customXml/itemProps2.xml><?xml version="1.0" encoding="utf-8"?>
<ds:datastoreItem xmlns:ds="http://schemas.openxmlformats.org/officeDocument/2006/customXml" ds:itemID="{88D1C9D7-7BE8-4F6A-8757-2016870BB9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108380-E8EC-4BDC-9068-F12ED0C94391}">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881BD0C9-C16B-4483-96AB-752DE85558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1094</Words>
  <Characters>6237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7317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Intel</dc:creator>
  <cp:keywords>CTPClassification=CTP_IC:VisualMarkings=</cp:keywords>
  <cp:lastModifiedBy>蔡華龍</cp:lastModifiedBy>
  <cp:revision>3</cp:revision>
  <cp:lastPrinted>2017-11-17T01:46:00Z</cp:lastPrinted>
  <dcterms:created xsi:type="dcterms:W3CDTF">2017-11-17T07:29:00Z</dcterms:created>
  <dcterms:modified xsi:type="dcterms:W3CDTF">2017-11-17T08:58:00Z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0x01010058DDEB47312E4967BFC1576B96E8C3D40039B5EFFB71B84E46BCEF74BDDA92E4BD</vt:lpwstr>
  </property>
  <property fmtid="{D5CDD505-2E9C-101B-9397-08002B2CF9AE}" pid="3" name="TitusGUID">
    <vt:lpwstr>7860579d-7fc6-4596-8785-b632554c6a21</vt:lpwstr>
  </property>
  <property fmtid="{D5CDD505-2E9C-101B-9397-08002B2CF9AE}" pid="4" name="CTP_BU">
    <vt:lpwstr>NEXT GEN AND STANDARDS GROUP</vt:lpwstr>
  </property>
  <property fmtid="{D5CDD505-2E9C-101B-9397-08002B2CF9AE}" pid="5" name="CTP_TimeStamp">
    <vt:lpwstr>2017-02-03 15:12:44Z</vt:lpwstr>
  </property>
  <property fmtid="{D5CDD505-2E9C-101B-9397-08002B2CF9AE}" pid="6" name="CTPClassification">
    <vt:lpwstr>CTP_IC</vt:lpwstr>
  </property>
</Properties>
</file>