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001" w:rsidRPr="0052548E" w:rsidRDefault="00EC1CFE" w:rsidP="000F2001">
      <w:pPr>
        <w:tabs>
          <w:tab w:val="center" w:pos="4536"/>
          <w:tab w:val="right" w:pos="9628"/>
        </w:tabs>
        <w:ind w:right="2"/>
        <w:rPr>
          <w:rFonts w:ascii="Arial" w:hAnsi="Arial" w:cs="Arial"/>
          <w:b/>
          <w:bCs/>
          <w:sz w:val="28"/>
        </w:rPr>
      </w:pPr>
      <w:r w:rsidRPr="00EC1CFE">
        <w:rPr>
          <w:rFonts w:ascii="Arial" w:hAnsi="Arial" w:cs="Arial"/>
          <w:b/>
          <w:bCs/>
          <w:sz w:val="28"/>
        </w:rPr>
        <w:t>3GPP TSG RAN WG1 Meeting 91</w:t>
      </w:r>
      <w:r w:rsidR="000F2001">
        <w:rPr>
          <w:rFonts w:ascii="Arial" w:hAnsi="Arial" w:cs="Arial"/>
          <w:b/>
          <w:bCs/>
          <w:sz w:val="28"/>
        </w:rPr>
        <w:tab/>
        <w:t xml:space="preserve">   </w:t>
      </w:r>
      <w:r>
        <w:rPr>
          <w:rFonts w:ascii="Arial" w:hAnsi="Arial" w:cs="Arial"/>
          <w:b/>
          <w:bCs/>
          <w:sz w:val="28"/>
        </w:rPr>
        <w:tab/>
      </w:r>
      <w:r w:rsidR="000B56DB" w:rsidRPr="000B56DB">
        <w:rPr>
          <w:rFonts w:ascii="Arial" w:hAnsi="Arial" w:cs="Arial"/>
          <w:b/>
          <w:bCs/>
          <w:sz w:val="28"/>
        </w:rPr>
        <w:t>R1-</w:t>
      </w:r>
      <w:r w:rsidR="00DA3615" w:rsidRPr="00DA3615">
        <w:rPr>
          <w:rFonts w:ascii="Arial" w:hAnsi="Arial" w:cs="Arial"/>
          <w:b/>
          <w:bCs/>
          <w:sz w:val="28"/>
        </w:rPr>
        <w:t>1719561</w:t>
      </w:r>
    </w:p>
    <w:p w:rsidR="000F2001" w:rsidRPr="000F2001" w:rsidRDefault="009717D9" w:rsidP="000F200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 w:cs="Arial"/>
          <w:bCs/>
          <w:sz w:val="28"/>
        </w:rPr>
      </w:pPr>
      <w:r w:rsidRPr="009717D9">
        <w:rPr>
          <w:rFonts w:eastAsiaTheme="minorEastAsia" w:cs="Arial"/>
          <w:bCs/>
          <w:sz w:val="28"/>
        </w:rPr>
        <w:t>Reno, USA, November 27th – December 1st, 2017</w:t>
      </w:r>
    </w:p>
    <w:p w:rsidR="002C4235" w:rsidRPr="00411159" w:rsidRDefault="002C4235" w:rsidP="000F200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2C4235" w:rsidRPr="00132FFD" w:rsidRDefault="002C4235" w:rsidP="005E1CCA">
      <w:pPr>
        <w:pStyle w:val="Header"/>
        <w:spacing w:line="400" w:lineRule="exact"/>
        <w:ind w:left="2127" w:hanging="2127"/>
        <w:rPr>
          <w:rFonts w:eastAsia="PMingLiU"/>
          <w:sz w:val="28"/>
          <w:szCs w:val="28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5E1CCA" w:rsidRPr="005E1CCA">
        <w:rPr>
          <w:rFonts w:eastAsia="PMingLiU"/>
          <w:sz w:val="28"/>
          <w:szCs w:val="28"/>
        </w:rPr>
        <w:t xml:space="preserve">Codeword mapping for </w:t>
      </w:r>
      <w:r w:rsidR="004E0885">
        <w:rPr>
          <w:rFonts w:eastAsia="PMingLiU"/>
          <w:sz w:val="28"/>
          <w:szCs w:val="28"/>
        </w:rPr>
        <w:t>DFT-s-OFDM</w:t>
      </w:r>
      <w:r w:rsidR="005E1CCA" w:rsidRPr="005E1CCA">
        <w:rPr>
          <w:rFonts w:eastAsia="PMingLiU"/>
          <w:sz w:val="28"/>
          <w:szCs w:val="28"/>
        </w:rPr>
        <w:t xml:space="preserve"> based UL</w:t>
      </w:r>
    </w:p>
    <w:p w:rsidR="002C4235" w:rsidRPr="003B7EA4" w:rsidRDefault="002C4235" w:rsidP="002C423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 w:rsidR="000B56DB">
        <w:rPr>
          <w:rFonts w:eastAsia="PMingLiU"/>
          <w:sz w:val="28"/>
          <w:szCs w:val="28"/>
          <w:lang w:eastAsia="zh-TW"/>
        </w:rPr>
        <w:t>7</w:t>
      </w:r>
      <w:r>
        <w:rPr>
          <w:rFonts w:eastAsia="PMingLiU"/>
          <w:sz w:val="28"/>
          <w:szCs w:val="28"/>
          <w:lang w:eastAsia="zh-TW"/>
        </w:rPr>
        <w:t>.2.1.1</w:t>
      </w:r>
    </w:p>
    <w:p w:rsidR="002C4235" w:rsidRDefault="002C4235" w:rsidP="002C4235">
      <w:pPr>
        <w:pStyle w:val="Header"/>
        <w:pBdr>
          <w:bottom w:val="single" w:sz="6" w:space="1" w:color="auto"/>
        </w:pBdr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2C4235" w:rsidRDefault="002C4235"/>
    <w:p w:rsidR="002C4235" w:rsidRDefault="002C4235" w:rsidP="002C4235">
      <w:pPr>
        <w:pStyle w:val="Heading1"/>
        <w:ind w:left="360"/>
      </w:pPr>
      <w:r>
        <w:t>Introduction</w:t>
      </w:r>
    </w:p>
    <w:p w:rsidR="002C4235" w:rsidRDefault="002C4235" w:rsidP="002C4235"/>
    <w:p w:rsidR="002C4235" w:rsidRDefault="002C4235" w:rsidP="002C4235">
      <w:r>
        <w:t>In RAN</w:t>
      </w:r>
      <w:r w:rsidR="003740F0">
        <w:t>1</w:t>
      </w:r>
      <w:r>
        <w:t xml:space="preserve"> </w:t>
      </w:r>
      <w:r w:rsidR="00C47B2B">
        <w:t>#</w:t>
      </w:r>
      <w:r w:rsidR="003740F0">
        <w:t>90bis</w:t>
      </w:r>
      <w:r>
        <w:t>, the following agreements are reached</w:t>
      </w:r>
      <w:r w:rsidR="00F46EC6">
        <w:t xml:space="preserve"> [1]</w:t>
      </w:r>
      <w:r>
        <w:t>:</w:t>
      </w:r>
    </w:p>
    <w:p w:rsidR="002C4235" w:rsidRDefault="002C4235" w:rsidP="002C4235"/>
    <w:p w:rsidR="003740F0" w:rsidRPr="003548F9" w:rsidRDefault="003740F0" w:rsidP="003740F0">
      <w:pPr>
        <w:rPr>
          <w:b/>
          <w:lang w:eastAsia="x-none"/>
        </w:rPr>
      </w:pPr>
      <w:r w:rsidRPr="003548F9">
        <w:rPr>
          <w:b/>
          <w:highlight w:val="green"/>
          <w:lang w:eastAsia="x-none"/>
        </w:rPr>
        <w:t>Agreement:</w:t>
      </w:r>
    </w:p>
    <w:p w:rsidR="003740F0" w:rsidRPr="00161F9F" w:rsidRDefault="003740F0" w:rsidP="003740F0">
      <w:pPr>
        <w:pStyle w:val="RAN1text"/>
      </w:pPr>
      <w:r w:rsidRPr="00161F9F">
        <w:t>No additional CW-layer correspondence is supported, at least in Rel-15, for &gt;4 layers</w:t>
      </w:r>
    </w:p>
    <w:p w:rsidR="003740F0" w:rsidRDefault="003740F0" w:rsidP="003740F0">
      <w:pPr>
        <w:pStyle w:val="RAN1text"/>
      </w:pPr>
    </w:p>
    <w:p w:rsidR="003740F0" w:rsidRPr="006E2CD6" w:rsidRDefault="003740F0" w:rsidP="003740F0">
      <w:pPr>
        <w:pStyle w:val="RAN1text"/>
        <w:rPr>
          <w:b/>
          <w:lang w:val="en-US"/>
        </w:rPr>
      </w:pPr>
      <w:r w:rsidRPr="00442433">
        <w:rPr>
          <w:b/>
          <w:lang w:val="en-US"/>
        </w:rPr>
        <w:t>Conclusion:</w:t>
      </w:r>
    </w:p>
    <w:p w:rsidR="003740F0" w:rsidRPr="00442433" w:rsidRDefault="003740F0" w:rsidP="003740F0">
      <w:pPr>
        <w:rPr>
          <w:lang w:eastAsia="x-none"/>
        </w:rPr>
      </w:pPr>
      <w:r w:rsidRPr="00442433">
        <w:rPr>
          <w:lang w:eastAsia="x-none"/>
        </w:rPr>
        <w:t>There is no consensus on supporting 2-CW layer mapping in addition to agreed 1-CW mapping, for 2, 3, and 4 layers for completion by December 2017</w:t>
      </w:r>
      <w:r w:rsidR="005C3B7D">
        <w:rPr>
          <w:lang w:eastAsia="x-none"/>
        </w:rPr>
        <w:t>.</w:t>
      </w:r>
    </w:p>
    <w:p w:rsidR="003740F0" w:rsidRDefault="003740F0" w:rsidP="003740F0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3740F0" w:rsidRPr="006601F8" w:rsidRDefault="003740F0" w:rsidP="003740F0">
      <w:pPr>
        <w:rPr>
          <w:szCs w:val="20"/>
          <w:highlight w:val="darkYellow"/>
          <w:lang w:eastAsia="x-none"/>
        </w:rPr>
      </w:pPr>
      <w:r w:rsidRPr="006601F8">
        <w:rPr>
          <w:szCs w:val="20"/>
          <w:highlight w:val="darkYellow"/>
          <w:lang w:eastAsia="x-none"/>
        </w:rPr>
        <w:t>Working Assumption</w:t>
      </w:r>
    </w:p>
    <w:p w:rsidR="003740F0" w:rsidRPr="006601F8" w:rsidRDefault="003740F0" w:rsidP="003740F0">
      <w:pPr>
        <w:pStyle w:val="RAN1bullet1"/>
        <w:rPr>
          <w:lang w:val="en-US"/>
        </w:rPr>
      </w:pPr>
      <w:r w:rsidRPr="006601F8">
        <w:rPr>
          <w:lang w:val="en-US"/>
        </w:rPr>
        <w:t>For DFT-SOFDM for single codeblock with intra-slot frequency hopping, only Option 1 is supported:</w:t>
      </w:r>
    </w:p>
    <w:p w:rsidR="003740F0" w:rsidRPr="006601F8" w:rsidRDefault="003740F0" w:rsidP="003740F0">
      <w:pPr>
        <w:pStyle w:val="RAN1bullet1"/>
        <w:rPr>
          <w:lang w:val="en-US"/>
        </w:rPr>
      </w:pPr>
      <w:r w:rsidRPr="006601F8">
        <w:rPr>
          <w:iCs/>
          <w:lang w:val="en-US"/>
        </w:rPr>
        <w:t>The RE mapping is performed with the following order:</w:t>
      </w:r>
    </w:p>
    <w:p w:rsidR="003740F0" w:rsidRPr="006601F8" w:rsidRDefault="003740F0" w:rsidP="003740F0">
      <w:pPr>
        <w:pStyle w:val="RAN1bullet2"/>
      </w:pPr>
      <w:r w:rsidRPr="006601F8">
        <w:t>Frequency-first mapping followed by time and sub-slot: the modulated symbols are first mapped across sub-carriers, then across DFT-SOFDM symbols within a sub-slot, then across sub-slots (occupying different sets of PRBs)</w:t>
      </w:r>
    </w:p>
    <w:p w:rsidR="003740F0" w:rsidRPr="006601F8" w:rsidRDefault="003740F0" w:rsidP="003740F0">
      <w:pPr>
        <w:pStyle w:val="RAN1bullet1"/>
        <w:rPr>
          <w:lang w:val="en-US"/>
        </w:rPr>
      </w:pPr>
      <w:r w:rsidRPr="006601F8">
        <w:rPr>
          <w:lang w:val="en-US"/>
        </w:rPr>
        <w:t xml:space="preserve">FFS: DFT-SOFDM for multiple codeblock with intra-slot frequency hopping </w:t>
      </w:r>
    </w:p>
    <w:p w:rsidR="002C4235" w:rsidRDefault="002C4235" w:rsidP="002C4235"/>
    <w:p w:rsidR="002C4235" w:rsidRPr="002C4235" w:rsidRDefault="002C4235" w:rsidP="002C4235">
      <w:r>
        <w:t xml:space="preserve">In this contribution, we provide our views on </w:t>
      </w:r>
      <w:r w:rsidR="007A41E3">
        <w:t>RE</w:t>
      </w:r>
      <w:r>
        <w:t xml:space="preserve"> mapping for </w:t>
      </w:r>
      <w:r w:rsidR="004E0885">
        <w:t>DFT-s-OFDM</w:t>
      </w:r>
    </w:p>
    <w:p w:rsidR="007A41E3" w:rsidRDefault="002C4235" w:rsidP="007A41E3">
      <w:pPr>
        <w:pStyle w:val="Heading1"/>
      </w:pPr>
      <w:r>
        <w:t>Discussion</w:t>
      </w:r>
    </w:p>
    <w:p w:rsidR="001C220C" w:rsidRDefault="001C220C" w:rsidP="007A41E3"/>
    <w:p w:rsidR="0025116A" w:rsidRDefault="0020553F" w:rsidP="007A41E3">
      <w:r>
        <w:t>Two options are considered for RE mapping for DFT-s-OFDM</w:t>
      </w:r>
      <w:r w:rsidR="00A104B6">
        <w:t xml:space="preserve"> with frequency hopping</w:t>
      </w:r>
      <w:r w:rsidR="0025116A">
        <w:t>:</w:t>
      </w:r>
    </w:p>
    <w:p w:rsidR="00314841" w:rsidRDefault="0025116A" w:rsidP="004F734E">
      <w:pPr>
        <w:pStyle w:val="ListParagraph"/>
        <w:numPr>
          <w:ilvl w:val="0"/>
          <w:numId w:val="11"/>
        </w:numPr>
      </w:pPr>
      <w:r>
        <w:t>Option 1: first map to s</w:t>
      </w:r>
      <w:r w:rsidRPr="0025116A">
        <w:t>ubcarriers then OFDM symbols</w:t>
      </w:r>
    </w:p>
    <w:p w:rsidR="0025116A" w:rsidRDefault="0025116A" w:rsidP="004F734E">
      <w:pPr>
        <w:pStyle w:val="ListParagraph"/>
        <w:numPr>
          <w:ilvl w:val="0"/>
          <w:numId w:val="11"/>
        </w:numPr>
      </w:pPr>
      <w:r>
        <w:t xml:space="preserve">Option 3: first map to </w:t>
      </w:r>
      <w:r w:rsidR="00F455EC">
        <w:t>s</w:t>
      </w:r>
      <w:r w:rsidR="00F455EC" w:rsidRPr="00F455EC">
        <w:t>ubcarriers in 1</w:t>
      </w:r>
      <w:r w:rsidR="00F455EC" w:rsidRPr="004F734E">
        <w:rPr>
          <w:vertAlign w:val="superscript"/>
        </w:rPr>
        <w:t>st</w:t>
      </w:r>
      <w:r w:rsidR="00F455EC" w:rsidRPr="00F455EC">
        <w:t xml:space="preserve"> hop, then subcarriers in 2</w:t>
      </w:r>
      <w:r w:rsidR="00F455EC" w:rsidRPr="004F734E">
        <w:rPr>
          <w:vertAlign w:val="superscript"/>
        </w:rPr>
        <w:t>nd</w:t>
      </w:r>
      <w:r w:rsidR="00F455EC" w:rsidRPr="00F455EC">
        <w:t xml:space="preserve"> hop</w:t>
      </w:r>
      <w:r w:rsidR="00F455EC">
        <w:t>, then repeat process on the subsequent OFDM symbols</w:t>
      </w:r>
    </w:p>
    <w:p w:rsidR="004F734E" w:rsidRDefault="009644FE" w:rsidP="00AF753E">
      <w:pPr>
        <w:jc w:val="both"/>
      </w:pPr>
      <w:r>
        <w:t xml:space="preserve">In particular, </w:t>
      </w:r>
      <w:r w:rsidR="00A104B6">
        <w:t xml:space="preserve">Option 3 could show </w:t>
      </w:r>
      <w:r w:rsidR="00A263E0">
        <w:t>performance gain over Option 1 when multiple code blocks are transmitted</w:t>
      </w:r>
      <w:r w:rsidR="005C3B7D">
        <w:t>. It is because in</w:t>
      </w:r>
      <w:r w:rsidR="00F262AC">
        <w:t xml:space="preserve"> such a mapping scheme</w:t>
      </w:r>
      <w:r w:rsidR="005C3B7D">
        <w:t>,</w:t>
      </w:r>
      <w:r w:rsidR="00F262AC">
        <w:t xml:space="preserve"> </w:t>
      </w:r>
      <w:r w:rsidR="00022184">
        <w:t xml:space="preserve">each code block </w:t>
      </w:r>
      <w:r w:rsidR="001D3CCF">
        <w:t>spread</w:t>
      </w:r>
      <w:r w:rsidR="005C3B7D">
        <w:t>s</w:t>
      </w:r>
      <w:r w:rsidR="001D3CCF">
        <w:t xml:space="preserve"> over two frequency hops</w:t>
      </w:r>
      <w:r w:rsidR="005C3B7D">
        <w:t xml:space="preserve">, which results in </w:t>
      </w:r>
      <w:r w:rsidR="008F0C83">
        <w:t>frequency diversity</w:t>
      </w:r>
      <w:r w:rsidR="00193A33">
        <w:t xml:space="preserve"> &amp; time diversity</w:t>
      </w:r>
      <w:r w:rsidR="004521DD">
        <w:t xml:space="preserve"> (see Figure 1(a))</w:t>
      </w:r>
      <w:r w:rsidR="008F0C83">
        <w:t>.</w:t>
      </w:r>
      <w:r w:rsidR="0033405F">
        <w:t xml:space="preserve"> However, </w:t>
      </w:r>
      <w:r w:rsidR="00F46EC6">
        <w:t xml:space="preserve">as previous analysis </w:t>
      </w:r>
      <w:r w:rsidR="00D55B31">
        <w:t xml:space="preserve">(e.g., </w:t>
      </w:r>
      <w:r w:rsidR="00F46EC6">
        <w:t>[2]</w:t>
      </w:r>
      <w:r w:rsidR="00D55B31">
        <w:t>)</w:t>
      </w:r>
      <w:r w:rsidR="00D129C2">
        <w:t xml:space="preserve"> shows</w:t>
      </w:r>
      <w:r w:rsidR="00C85F8B">
        <w:t xml:space="preserve">, </w:t>
      </w:r>
      <w:r w:rsidR="00D55B31">
        <w:t>Option 3</w:t>
      </w:r>
      <w:r w:rsidR="007023B6">
        <w:t xml:space="preserve"> incurs a </w:t>
      </w:r>
      <w:r w:rsidR="00EB7D58">
        <w:t>larger</w:t>
      </w:r>
      <w:r w:rsidR="00CD2B95">
        <w:t xml:space="preserve"> </w:t>
      </w:r>
      <w:r w:rsidR="00EB7D58">
        <w:t xml:space="preserve">decoding latency </w:t>
      </w:r>
      <w:r w:rsidR="005C3B7D">
        <w:t>and requires a</w:t>
      </w:r>
      <w:r w:rsidR="00EB7D58">
        <w:t xml:space="preserve"> </w:t>
      </w:r>
      <w:r w:rsidR="008D6008">
        <w:t>higher buffer</w:t>
      </w:r>
      <w:r w:rsidR="00110A7E">
        <w:t xml:space="preserve"> size</w:t>
      </w:r>
      <w:r w:rsidR="005D637B">
        <w:t xml:space="preserve"> </w:t>
      </w:r>
      <w:r w:rsidR="002A3012">
        <w:t>on UE</w:t>
      </w:r>
      <w:r w:rsidR="005A1B5F">
        <w:t>.</w:t>
      </w:r>
      <w:r w:rsidR="006C7CB0">
        <w:t xml:space="preserve"> </w:t>
      </w:r>
      <w:r w:rsidR="00486B2C">
        <w:t xml:space="preserve">Alternative </w:t>
      </w:r>
      <w:r w:rsidR="00F64502">
        <w:t>approach</w:t>
      </w:r>
      <w:r w:rsidR="00486B2C">
        <w:t xml:space="preserve"> that make</w:t>
      </w:r>
      <w:r w:rsidR="000147DB">
        <w:t>s</w:t>
      </w:r>
      <w:r w:rsidR="00486B2C">
        <w:t xml:space="preserve"> it configurable</w:t>
      </w:r>
      <w:r w:rsidR="00691193">
        <w:t xml:space="preserve"> (between Option 1&amp;3)</w:t>
      </w:r>
      <w:r w:rsidR="00486B2C">
        <w:t xml:space="preserve"> </w:t>
      </w:r>
      <w:r w:rsidR="002D0481">
        <w:t>is also</w:t>
      </w:r>
      <w:r w:rsidR="00486B2C">
        <w:t xml:space="preserve"> considered</w:t>
      </w:r>
      <w:r w:rsidR="00163098">
        <w:t xml:space="preserve">. </w:t>
      </w:r>
      <w:r w:rsidR="00D668F6">
        <w:t>However</w:t>
      </w:r>
      <w:r w:rsidR="005C3B7D">
        <w:t>, such an alternative approach</w:t>
      </w:r>
      <w:r w:rsidR="00D668F6">
        <w:t xml:space="preserve"> just</w:t>
      </w:r>
      <w:r w:rsidR="00F64502">
        <w:t xml:space="preserve"> complicates the design </w:t>
      </w:r>
      <w:r w:rsidR="00D156C3">
        <w:t>(</w:t>
      </w:r>
      <w:r w:rsidR="00B90676">
        <w:t xml:space="preserve">in particular </w:t>
      </w:r>
      <w:r w:rsidR="00D156C3">
        <w:t xml:space="preserve">if </w:t>
      </w:r>
      <w:r w:rsidR="001C2A50">
        <w:t xml:space="preserve">a </w:t>
      </w:r>
      <w:r w:rsidR="00D668F6">
        <w:t xml:space="preserve">control </w:t>
      </w:r>
      <w:r w:rsidR="00D156C3">
        <w:t xml:space="preserve">signaling is required) </w:t>
      </w:r>
      <w:r w:rsidR="00F64502">
        <w:t xml:space="preserve">and </w:t>
      </w:r>
      <w:r w:rsidR="00D156C3">
        <w:t xml:space="preserve">transmitter/receiver </w:t>
      </w:r>
      <w:r w:rsidR="000F6BD7">
        <w:t xml:space="preserve">implementation still </w:t>
      </w:r>
      <w:r w:rsidR="00F1176C">
        <w:t>need</w:t>
      </w:r>
      <w:r w:rsidR="005C3B7D">
        <w:t>s</w:t>
      </w:r>
      <w:r w:rsidR="00F1176C">
        <w:t xml:space="preserve"> to take </w:t>
      </w:r>
      <w:r w:rsidR="000F6BD7">
        <w:t>the worst case</w:t>
      </w:r>
      <w:r w:rsidR="00F1176C">
        <w:t xml:space="preserve"> design into account</w:t>
      </w:r>
      <w:r w:rsidR="000F6BD7">
        <w:t>.</w:t>
      </w:r>
    </w:p>
    <w:p w:rsidR="00185E4D" w:rsidRDefault="00185E4D" w:rsidP="00AF753E">
      <w:pPr>
        <w:jc w:val="both"/>
      </w:pPr>
    </w:p>
    <w:p w:rsidR="00185E4D" w:rsidRDefault="00571408" w:rsidP="00AF753E">
      <w:pPr>
        <w:jc w:val="both"/>
      </w:pPr>
      <w:r>
        <w:t xml:space="preserve">In fact, </w:t>
      </w:r>
      <w:r w:rsidR="007307EE">
        <w:t xml:space="preserve">in order to achieve </w:t>
      </w:r>
      <w:r w:rsidR="009F7342">
        <w:t xml:space="preserve">the </w:t>
      </w:r>
      <w:r w:rsidR="00EC1EE3">
        <w:t>frequency hopping</w:t>
      </w:r>
      <w:r w:rsidR="00110A7E">
        <w:t xml:space="preserve"> (FH)</w:t>
      </w:r>
      <w:r w:rsidR="00193A33">
        <w:t>/time diversity</w:t>
      </w:r>
      <w:r w:rsidR="00EC1EE3">
        <w:t xml:space="preserve"> gain</w:t>
      </w:r>
      <w:r w:rsidR="00584813">
        <w:t xml:space="preserve">, one can consider </w:t>
      </w:r>
      <w:r w:rsidR="00CE75F9">
        <w:t xml:space="preserve">inter-slot </w:t>
      </w:r>
      <w:r w:rsidR="00110A7E">
        <w:t>FH</w:t>
      </w:r>
      <w:r w:rsidR="001D527B">
        <w:t>.</w:t>
      </w:r>
      <w:r w:rsidR="00A71181">
        <w:t xml:space="preserve"> First, </w:t>
      </w:r>
      <w:r w:rsidR="00235BC1">
        <w:t>by inter-slot FH</w:t>
      </w:r>
      <w:r w:rsidR="00A71181">
        <w:t xml:space="preserve">, it allows DMRS interpolation within </w:t>
      </w:r>
      <w:r w:rsidR="00235BC1">
        <w:t xml:space="preserve">a </w:t>
      </w:r>
      <w:r w:rsidR="00A71181">
        <w:t>slot to improve channel estimation.</w:t>
      </w:r>
      <w:r w:rsidR="001D527B">
        <w:t xml:space="preserve"> </w:t>
      </w:r>
      <w:r w:rsidR="00A71181">
        <w:t xml:space="preserve">Second, if a retransmission is demanded, frequency diversity </w:t>
      </w:r>
      <w:r w:rsidR="00235BC1">
        <w:t>can</w:t>
      </w:r>
      <w:r w:rsidR="00A71181">
        <w:t xml:space="preserve"> be realized on the retransmitted block</w:t>
      </w:r>
      <w:r w:rsidR="00FB1A8A">
        <w:t>s</w:t>
      </w:r>
      <w:r w:rsidR="00A71181">
        <w:t xml:space="preserve">. </w:t>
      </w:r>
      <w:r w:rsidR="004C49EE">
        <w:rPr>
          <w:lang w:val="en-GB"/>
        </w:rPr>
        <w:t xml:space="preserve">Figure 1(c) illustrates the mapping when inter-slot </w:t>
      </w:r>
      <w:r w:rsidR="004C49EE">
        <w:t xml:space="preserve">FH is configured. </w:t>
      </w:r>
      <w:r w:rsidR="00235BC1">
        <w:t>Slot aggregation [3]</w:t>
      </w:r>
      <w:r w:rsidR="00235BC1" w:rsidDel="00235BC1">
        <w:t xml:space="preserve"> </w:t>
      </w:r>
      <w:r w:rsidR="00235BC1">
        <w:t xml:space="preserve">with </w:t>
      </w:r>
      <w:r w:rsidR="0015525B">
        <w:t xml:space="preserve">inter-slot </w:t>
      </w:r>
      <w:r w:rsidR="00235BC1">
        <w:t xml:space="preserve">FH </w:t>
      </w:r>
      <w:r w:rsidR="009F3AA7">
        <w:t>is</w:t>
      </w:r>
      <w:r w:rsidR="00235BC1">
        <w:t xml:space="preserve"> </w:t>
      </w:r>
      <w:r w:rsidR="00B24E07">
        <w:t xml:space="preserve">another </w:t>
      </w:r>
      <w:r w:rsidR="00235BC1">
        <w:t>use case</w:t>
      </w:r>
      <w:r w:rsidR="00FD7085">
        <w:t xml:space="preserve">: in </w:t>
      </w:r>
      <w:r w:rsidR="00235BC1">
        <w:t>slot aggregation</w:t>
      </w:r>
      <w:r w:rsidR="00283682">
        <w:t xml:space="preserve"> </w:t>
      </w:r>
      <w:r w:rsidR="00110A7E">
        <w:t xml:space="preserve">the </w:t>
      </w:r>
      <w:r w:rsidR="00F26BB8">
        <w:t xml:space="preserve">same </w:t>
      </w:r>
      <w:r w:rsidR="00A130F9">
        <w:t>code blocks</w:t>
      </w:r>
      <w:r w:rsidR="00A92B88">
        <w:t xml:space="preserve"> in a TB</w:t>
      </w:r>
      <w:r w:rsidR="00A130F9">
        <w:t xml:space="preserve"> </w:t>
      </w:r>
      <w:r w:rsidR="00A06580">
        <w:t xml:space="preserve">are repeated </w:t>
      </w:r>
      <w:r w:rsidR="00A92B88">
        <w:t xml:space="preserve">in aggregated slots </w:t>
      </w:r>
      <w:r w:rsidR="00982F44">
        <w:t xml:space="preserve">with </w:t>
      </w:r>
      <w:r w:rsidR="00F95929" w:rsidRPr="00F95929">
        <w:rPr>
          <w:lang w:val="en-GB"/>
        </w:rPr>
        <w:t>potentially different RV on each slot</w:t>
      </w:r>
      <w:r w:rsidR="00982F44">
        <w:rPr>
          <w:lang w:val="en-GB"/>
        </w:rPr>
        <w:t xml:space="preserve"> [4]</w:t>
      </w:r>
      <w:r w:rsidR="00672ECA">
        <w:rPr>
          <w:lang w:val="en-GB"/>
        </w:rPr>
        <w:t>.</w:t>
      </w:r>
      <w:r w:rsidR="004C49EE">
        <w:rPr>
          <w:lang w:val="en-GB"/>
        </w:rPr>
        <w:t xml:space="preserve"> </w:t>
      </w:r>
      <w:r w:rsidR="00C52EDC">
        <w:t xml:space="preserve">To </w:t>
      </w:r>
      <w:r w:rsidR="00D62CC9">
        <w:t xml:space="preserve">reduce control overhead </w:t>
      </w:r>
      <w:r w:rsidR="00D205A9">
        <w:t>of</w:t>
      </w:r>
      <w:bookmarkStart w:id="0" w:name="_GoBack"/>
      <w:bookmarkEnd w:id="0"/>
      <w:r w:rsidR="00411AEF">
        <w:t xml:space="preserve"> slot aggregation</w:t>
      </w:r>
      <w:r w:rsidR="00C52EDC">
        <w:t xml:space="preserve">, </w:t>
      </w:r>
      <w:r w:rsidR="009B4738">
        <w:t xml:space="preserve">if single DCI is used, </w:t>
      </w:r>
      <w:r w:rsidR="00E87C7B">
        <w:t xml:space="preserve">one </w:t>
      </w:r>
      <w:r w:rsidR="00A31F33">
        <w:t>could</w:t>
      </w:r>
      <w:r w:rsidR="00E87C7B">
        <w:t xml:space="preserve"> predefine hopping pattern</w:t>
      </w:r>
      <w:r w:rsidR="0003362A">
        <w:t>s</w:t>
      </w:r>
      <w:r w:rsidR="00E87C7B">
        <w:t xml:space="preserve"> </w:t>
      </w:r>
      <w:r w:rsidR="00A850DE">
        <w:t xml:space="preserve">or derive </w:t>
      </w:r>
      <w:r w:rsidR="00C15AA8">
        <w:t xml:space="preserve">hopping </w:t>
      </w:r>
      <w:r w:rsidR="00B13438">
        <w:t xml:space="preserve">pattern base on </w:t>
      </w:r>
      <w:r w:rsidR="00D930FF">
        <w:t xml:space="preserve">a </w:t>
      </w:r>
      <w:r w:rsidR="00B13438">
        <w:t>certain rule.</w:t>
      </w:r>
      <w:r w:rsidR="00F147A0">
        <w:t xml:space="preserve"> </w:t>
      </w:r>
      <w:r w:rsidR="00594E66">
        <w:t>On the other hand,</w:t>
      </w:r>
      <w:r w:rsidR="00C66B3C">
        <w:rPr>
          <w:lang w:val="en-GB"/>
        </w:rPr>
        <w:t xml:space="preserve"> in intra-slot </w:t>
      </w:r>
      <w:r w:rsidR="00110A7E">
        <w:t>FH</w:t>
      </w:r>
      <w:r w:rsidR="00C66B3C">
        <w:rPr>
          <w:lang w:val="en-GB"/>
        </w:rPr>
        <w:t xml:space="preserve"> </w:t>
      </w:r>
      <w:r w:rsidR="00E130CA">
        <w:rPr>
          <w:lang w:val="en-GB"/>
        </w:rPr>
        <w:t xml:space="preserve">case, one can consider </w:t>
      </w:r>
      <w:r w:rsidR="00C66B3C">
        <w:rPr>
          <w:lang w:val="en-GB"/>
        </w:rPr>
        <w:t>mini-slot configuration</w:t>
      </w:r>
      <w:r w:rsidR="00E130CA">
        <w:rPr>
          <w:lang w:val="en-GB"/>
        </w:rPr>
        <w:t xml:space="preserve"> as shown in Figure 1(b)</w:t>
      </w:r>
      <w:r w:rsidR="0029005E">
        <w:rPr>
          <w:lang w:val="en-GB"/>
        </w:rPr>
        <w:t xml:space="preserve"> (</w:t>
      </w:r>
      <w:r w:rsidR="005F3329">
        <w:rPr>
          <w:lang w:val="en-GB"/>
        </w:rPr>
        <w:t xml:space="preserve">in this example, </w:t>
      </w:r>
      <w:r w:rsidR="000712AF">
        <w:rPr>
          <w:lang w:val="en-GB"/>
        </w:rPr>
        <w:lastRenderedPageBreak/>
        <w:t>two</w:t>
      </w:r>
      <w:r w:rsidR="0029005E">
        <w:rPr>
          <w:lang w:val="en-GB"/>
        </w:rPr>
        <w:t xml:space="preserve"> mini-slot</w:t>
      </w:r>
      <w:r w:rsidR="000712AF">
        <w:rPr>
          <w:lang w:val="en-GB"/>
        </w:rPr>
        <w:t>s in a regular slot</w:t>
      </w:r>
      <w:r w:rsidR="0029005E">
        <w:rPr>
          <w:lang w:val="en-GB"/>
        </w:rPr>
        <w:t>)</w:t>
      </w:r>
      <w:r w:rsidR="00E27058">
        <w:rPr>
          <w:lang w:val="en-GB"/>
        </w:rPr>
        <w:t>. Similar to inter-slot FH,</w:t>
      </w:r>
      <w:r w:rsidR="00E130CA">
        <w:rPr>
          <w:lang w:val="en-GB"/>
        </w:rPr>
        <w:t xml:space="preserve"> </w:t>
      </w:r>
      <w:r w:rsidR="00C66B3C">
        <w:rPr>
          <w:lang w:val="en-GB"/>
        </w:rPr>
        <w:t>code block</w:t>
      </w:r>
      <w:r w:rsidR="00110A7E">
        <w:rPr>
          <w:lang w:val="en-GB"/>
        </w:rPr>
        <w:t>s</w:t>
      </w:r>
      <w:r w:rsidR="00C66B3C">
        <w:rPr>
          <w:lang w:val="en-GB"/>
        </w:rPr>
        <w:t xml:space="preserve"> </w:t>
      </w:r>
      <w:r w:rsidR="007307EE">
        <w:rPr>
          <w:lang w:val="en-GB"/>
        </w:rPr>
        <w:t>have</w:t>
      </w:r>
      <w:r w:rsidR="00235BC1">
        <w:rPr>
          <w:lang w:val="en-GB"/>
        </w:rPr>
        <w:t xml:space="preserve"> chance to leverage </w:t>
      </w:r>
      <w:r w:rsidR="00FC6F4E">
        <w:rPr>
          <w:lang w:val="en-GB"/>
        </w:rPr>
        <w:t xml:space="preserve">frequency diversity </w:t>
      </w:r>
      <w:r w:rsidR="00235BC1">
        <w:rPr>
          <w:lang w:val="en-GB"/>
        </w:rPr>
        <w:t xml:space="preserve">when </w:t>
      </w:r>
      <w:r w:rsidR="004A2DC5">
        <w:rPr>
          <w:lang w:val="en-GB"/>
        </w:rPr>
        <w:t>retransmission</w:t>
      </w:r>
      <w:r w:rsidR="00C66B3C">
        <w:rPr>
          <w:lang w:val="en-GB"/>
        </w:rPr>
        <w:t xml:space="preserve">. </w:t>
      </w:r>
    </w:p>
    <w:p w:rsidR="005A7681" w:rsidRDefault="005A7681" w:rsidP="004F734E"/>
    <w:p w:rsidR="005A7681" w:rsidRDefault="005A7681" w:rsidP="004F734E"/>
    <w:p w:rsidR="005A7681" w:rsidRDefault="005A7681" w:rsidP="004F734E"/>
    <w:p w:rsidR="005A7681" w:rsidRDefault="005A7681" w:rsidP="004F734E"/>
    <w:p w:rsidR="005A7681" w:rsidRDefault="00EB56B6" w:rsidP="00392BC7">
      <w:pPr>
        <w:jc w:val="center"/>
      </w:pPr>
      <w:r>
        <w:object w:dxaOrig="10020" w:dyaOrig="77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300.65pt" o:ole="">
            <v:imagedata r:id="rId6" o:title=""/>
          </v:shape>
          <o:OLEObject Type="Embed" ProgID="Visio.Drawing.15" ShapeID="_x0000_i1025" DrawAspect="Content" ObjectID="_1572437631" r:id="rId7"/>
        </w:object>
      </w:r>
    </w:p>
    <w:p w:rsidR="005A7681" w:rsidRDefault="005A7681" w:rsidP="005A7681">
      <w:pPr>
        <w:jc w:val="center"/>
      </w:pPr>
      <w:r>
        <w:t>Figure 1. Mapping scheme with frequency hopping</w:t>
      </w:r>
    </w:p>
    <w:p w:rsidR="005A7681" w:rsidRDefault="005A7681" w:rsidP="004F734E"/>
    <w:p w:rsidR="005A7681" w:rsidRDefault="005A7681" w:rsidP="004F734E"/>
    <w:p w:rsidR="00F72004" w:rsidRDefault="005C3B7D" w:rsidP="004F734E">
      <w:r>
        <w:t>Comparing with Option 3, Option 1 can</w:t>
      </w:r>
      <w:r w:rsidR="001E420A">
        <w:t xml:space="preserve"> </w:t>
      </w:r>
      <w:r w:rsidR="003756E6">
        <w:t>minimize</w:t>
      </w:r>
      <w:r w:rsidR="001E420A">
        <w:t xml:space="preserve"> </w:t>
      </w:r>
      <w:r w:rsidR="003756E6">
        <w:t xml:space="preserve">latency and </w:t>
      </w:r>
      <w:r w:rsidR="001E420A">
        <w:t>implementation</w:t>
      </w:r>
      <w:r w:rsidR="00A653F1">
        <w:t xml:space="preserve"> </w:t>
      </w:r>
      <w:r w:rsidR="00AC6A00">
        <w:t>cost</w:t>
      </w:r>
      <w:r>
        <w:t>. In addition,</w:t>
      </w:r>
      <w:r w:rsidR="00110A7E">
        <w:t xml:space="preserve"> as discussed above</w:t>
      </w:r>
      <w:r>
        <w:t xml:space="preserve"> there are </w:t>
      </w:r>
      <w:r w:rsidR="00DB126B">
        <w:t xml:space="preserve">potential </w:t>
      </w:r>
      <w:r w:rsidR="00F72004">
        <w:t>scheme</w:t>
      </w:r>
      <w:r w:rsidR="009630F6">
        <w:t>s</w:t>
      </w:r>
      <w:r>
        <w:t xml:space="preserve"> with Option 1 that</w:t>
      </w:r>
      <w:r w:rsidR="00DB126B">
        <w:t xml:space="preserve"> could</w:t>
      </w:r>
      <w:r w:rsidR="00F72004">
        <w:t xml:space="preserve"> </w:t>
      </w:r>
      <w:r w:rsidR="00235BC1">
        <w:t xml:space="preserve">leverage </w:t>
      </w:r>
      <w:r w:rsidR="00F72004">
        <w:t>FH gain</w:t>
      </w:r>
      <w:r>
        <w:t>. Therefore,</w:t>
      </w:r>
      <w:r w:rsidR="00F72004">
        <w:t xml:space="preserve"> we propose:</w:t>
      </w:r>
    </w:p>
    <w:p w:rsidR="00F72004" w:rsidRDefault="00F72004" w:rsidP="00F72004">
      <w:pPr>
        <w:rPr>
          <w:b/>
        </w:rPr>
      </w:pPr>
    </w:p>
    <w:p w:rsidR="00F72004" w:rsidRPr="00991421" w:rsidRDefault="00F72004" w:rsidP="00F72004">
      <w:pPr>
        <w:rPr>
          <w:b/>
        </w:rPr>
      </w:pPr>
      <w:r w:rsidRPr="00991421">
        <w:rPr>
          <w:b/>
        </w:rPr>
        <w:t xml:space="preserve">Proposal: </w:t>
      </w:r>
      <w:bookmarkStart w:id="1" w:name="OLE_LINK9"/>
      <w:bookmarkStart w:id="2" w:name="OLE_LINK10"/>
      <w:r>
        <w:rPr>
          <w:b/>
        </w:rPr>
        <w:t xml:space="preserve">NR supports </w:t>
      </w:r>
      <w:r w:rsidR="00193A33">
        <w:rPr>
          <w:b/>
        </w:rPr>
        <w:t xml:space="preserve">frequency </w:t>
      </w:r>
      <w:r w:rsidRPr="00F72004">
        <w:rPr>
          <w:b/>
        </w:rPr>
        <w:t>first map to subcarriers then OFDM symbols</w:t>
      </w:r>
      <w:r w:rsidRPr="00351400">
        <w:rPr>
          <w:b/>
        </w:rPr>
        <w:t xml:space="preserve"> </w:t>
      </w:r>
      <w:r>
        <w:rPr>
          <w:b/>
        </w:rPr>
        <w:t xml:space="preserve">(as </w:t>
      </w:r>
      <w:r w:rsidRPr="00351400">
        <w:rPr>
          <w:b/>
        </w:rPr>
        <w:t>Option</w:t>
      </w:r>
      <w:r>
        <w:rPr>
          <w:b/>
        </w:rPr>
        <w:t xml:space="preserve"> </w:t>
      </w:r>
      <w:r w:rsidRPr="00351400">
        <w:rPr>
          <w:b/>
        </w:rPr>
        <w:t>1</w:t>
      </w:r>
      <w:r>
        <w:rPr>
          <w:b/>
        </w:rPr>
        <w:t>)</w:t>
      </w:r>
      <w:r w:rsidRPr="00351400">
        <w:rPr>
          <w:b/>
        </w:rPr>
        <w:t xml:space="preserve"> for </w:t>
      </w:r>
      <w:r>
        <w:rPr>
          <w:b/>
        </w:rPr>
        <w:t>DFT-s-OFDM</w:t>
      </w:r>
      <w:r w:rsidRPr="00351400">
        <w:rPr>
          <w:b/>
        </w:rPr>
        <w:t xml:space="preserve"> RE mapping scheme</w:t>
      </w:r>
      <w:r w:rsidRPr="00991421">
        <w:rPr>
          <w:b/>
        </w:rPr>
        <w:t>.</w:t>
      </w:r>
      <w:bookmarkEnd w:id="1"/>
      <w:bookmarkEnd w:id="2"/>
    </w:p>
    <w:p w:rsidR="00F72004" w:rsidRDefault="00F72004" w:rsidP="004F734E"/>
    <w:p w:rsidR="002C4235" w:rsidRDefault="002C4235" w:rsidP="002C4235">
      <w:pPr>
        <w:pStyle w:val="Heading1"/>
        <w:ind w:left="360"/>
      </w:pPr>
      <w:r>
        <w:t>Summary</w:t>
      </w:r>
    </w:p>
    <w:p w:rsidR="002C4235" w:rsidRDefault="002C4235"/>
    <w:p w:rsidR="005F4C35" w:rsidRPr="00991421" w:rsidRDefault="005F4C35" w:rsidP="005F4C35">
      <w:pPr>
        <w:rPr>
          <w:b/>
        </w:rPr>
      </w:pPr>
      <w:r w:rsidRPr="00991421">
        <w:rPr>
          <w:b/>
        </w:rPr>
        <w:t xml:space="preserve">Proposal: </w:t>
      </w:r>
      <w:r>
        <w:rPr>
          <w:b/>
        </w:rPr>
        <w:t xml:space="preserve">NR supports </w:t>
      </w:r>
      <w:r w:rsidRPr="00F72004">
        <w:rPr>
          <w:b/>
        </w:rPr>
        <w:t>first map to subcarriers then OFDM symbols</w:t>
      </w:r>
      <w:r w:rsidRPr="00351400">
        <w:rPr>
          <w:b/>
        </w:rPr>
        <w:t xml:space="preserve"> </w:t>
      </w:r>
      <w:r>
        <w:rPr>
          <w:b/>
        </w:rPr>
        <w:t xml:space="preserve">(as </w:t>
      </w:r>
      <w:r w:rsidRPr="00351400">
        <w:rPr>
          <w:b/>
        </w:rPr>
        <w:t>Option</w:t>
      </w:r>
      <w:r>
        <w:rPr>
          <w:b/>
        </w:rPr>
        <w:t xml:space="preserve"> </w:t>
      </w:r>
      <w:r w:rsidRPr="00351400">
        <w:rPr>
          <w:b/>
        </w:rPr>
        <w:t>1</w:t>
      </w:r>
      <w:r>
        <w:rPr>
          <w:b/>
        </w:rPr>
        <w:t>)</w:t>
      </w:r>
      <w:r w:rsidRPr="00351400">
        <w:rPr>
          <w:b/>
        </w:rPr>
        <w:t xml:space="preserve"> for </w:t>
      </w:r>
      <w:r>
        <w:rPr>
          <w:b/>
        </w:rPr>
        <w:t>DFT-s-OFDM</w:t>
      </w:r>
      <w:r w:rsidRPr="00351400">
        <w:rPr>
          <w:b/>
        </w:rPr>
        <w:t xml:space="preserve"> RE mapping scheme</w:t>
      </w:r>
      <w:r w:rsidRPr="00991421">
        <w:rPr>
          <w:b/>
        </w:rPr>
        <w:t>.</w:t>
      </w:r>
    </w:p>
    <w:p w:rsidR="005B7013" w:rsidRPr="00B622DB" w:rsidRDefault="005B7013">
      <w:pPr>
        <w:rPr>
          <w:b/>
        </w:rPr>
      </w:pPr>
    </w:p>
    <w:p w:rsidR="002C4235" w:rsidRDefault="002C4235" w:rsidP="002C4235">
      <w:pPr>
        <w:pStyle w:val="Heading1"/>
        <w:ind w:left="360"/>
      </w:pPr>
      <w:r>
        <w:t>References</w:t>
      </w:r>
    </w:p>
    <w:p w:rsidR="002C4235" w:rsidRDefault="002C4235"/>
    <w:p w:rsidR="002C4235" w:rsidRDefault="00610540" w:rsidP="00F82533">
      <w:pPr>
        <w:ind w:left="270" w:hanging="270"/>
      </w:pPr>
      <w:r>
        <w:t xml:space="preserve">[1] </w:t>
      </w:r>
      <w:r w:rsidR="00D0281A">
        <w:t xml:space="preserve">Chairman notes </w:t>
      </w:r>
      <w:r w:rsidR="00D0281A" w:rsidRPr="0013618B">
        <w:rPr>
          <w:rFonts w:eastAsia="SimSun"/>
          <w:bCs/>
          <w:lang w:eastAsia="zh-CN"/>
        </w:rPr>
        <w:t xml:space="preserve">3GPP TSG RAN WG1 </w:t>
      </w:r>
      <w:r w:rsidR="00D0281A" w:rsidRPr="0013618B">
        <w:rPr>
          <w:rFonts w:eastAsia="SimSun" w:hint="eastAsia"/>
          <w:bCs/>
          <w:lang w:eastAsia="zh-CN"/>
        </w:rPr>
        <w:t>Meeting</w:t>
      </w:r>
      <w:r w:rsidR="00D0281A" w:rsidRPr="00134727">
        <w:rPr>
          <w:rFonts w:eastAsia="SimSun" w:hint="eastAsia"/>
          <w:bCs/>
          <w:lang w:eastAsia="zh-CN"/>
        </w:rPr>
        <w:t xml:space="preserve"> </w:t>
      </w:r>
      <w:r w:rsidR="00D0281A">
        <w:rPr>
          <w:rFonts w:eastAsia="SimSun" w:hint="eastAsia"/>
          <w:bCs/>
          <w:lang w:eastAsia="zh-CN"/>
        </w:rPr>
        <w:t>#90</w:t>
      </w:r>
      <w:r w:rsidR="00D0281A">
        <w:rPr>
          <w:rFonts w:eastAsia="SimSun"/>
          <w:bCs/>
          <w:lang w:eastAsia="zh-CN"/>
        </w:rPr>
        <w:t>bis</w:t>
      </w:r>
      <w:r w:rsidR="00465568">
        <w:rPr>
          <w:rFonts w:eastAsia="SimSun"/>
          <w:bCs/>
          <w:lang w:eastAsia="zh-CN"/>
        </w:rPr>
        <w:t>,</w:t>
      </w:r>
      <w:r w:rsidR="00F37D6B" w:rsidDel="00F37D6B">
        <w:t xml:space="preserve"> </w:t>
      </w:r>
      <w:r w:rsidR="00F37D6B" w:rsidRPr="00F37D6B">
        <w:t>Prague</w:t>
      </w:r>
      <w:r w:rsidR="00F37D6B">
        <w:t>,</w:t>
      </w:r>
      <w:r w:rsidR="00465568" w:rsidRPr="00465568">
        <w:t xml:space="preserve"> </w:t>
      </w:r>
      <w:r w:rsidR="00465568">
        <w:t>October 2017.</w:t>
      </w:r>
    </w:p>
    <w:p w:rsidR="00D0281A" w:rsidRDefault="00D0281A" w:rsidP="00F82533">
      <w:pPr>
        <w:tabs>
          <w:tab w:val="left" w:pos="8550"/>
        </w:tabs>
        <w:ind w:left="270" w:hanging="270"/>
      </w:pPr>
      <w:r>
        <w:t xml:space="preserve">[2] </w:t>
      </w:r>
      <w:r w:rsidR="00D55B31" w:rsidRPr="00D55B31">
        <w:t>R1-1716208</w:t>
      </w:r>
      <w:r w:rsidR="00465568">
        <w:t xml:space="preserve">, </w:t>
      </w:r>
      <w:r w:rsidR="00F37D6B">
        <w:t>“</w:t>
      </w:r>
      <w:r w:rsidR="00465568" w:rsidRPr="00465568">
        <w:t>Codeword mapping for DFT-s-OFDM based UL</w:t>
      </w:r>
      <w:r w:rsidR="00EA1D4C">
        <w:t>,</w:t>
      </w:r>
      <w:r w:rsidR="00F37D6B">
        <w:t>”</w:t>
      </w:r>
      <w:r w:rsidR="00465568">
        <w:t xml:space="preserve"> </w:t>
      </w:r>
      <w:r w:rsidR="00F37D6B" w:rsidRPr="0041196A">
        <w:t>Mediatek</w:t>
      </w:r>
      <w:r w:rsidR="00F37D6B">
        <w:t xml:space="preserve">, </w:t>
      </w:r>
      <w:r w:rsidR="00F37D6B" w:rsidRPr="000B1042">
        <w:t xml:space="preserve">3GPP TSG RAN WG1 </w:t>
      </w:r>
      <w:r w:rsidR="00F37D6B">
        <w:t xml:space="preserve">#AH_NR3, </w:t>
      </w:r>
      <w:r w:rsidR="00F37D6B" w:rsidRPr="00F37D6B">
        <w:t>Nagoya</w:t>
      </w:r>
      <w:r w:rsidR="00F37D6B">
        <w:t>,</w:t>
      </w:r>
      <w:r w:rsidR="00F37D6B" w:rsidRPr="00F37D6B">
        <w:t xml:space="preserve"> </w:t>
      </w:r>
      <w:r w:rsidR="00D55B31" w:rsidRPr="00D55B31">
        <w:t>Sept</w:t>
      </w:r>
      <w:r w:rsidR="00D55B31">
        <w:t xml:space="preserve">ember </w:t>
      </w:r>
      <w:r w:rsidR="00465568">
        <w:t>201</w:t>
      </w:r>
      <w:r w:rsidR="00F37D6B">
        <w:t>7.</w:t>
      </w:r>
    </w:p>
    <w:p w:rsidR="00C44182" w:rsidRDefault="00C44182" w:rsidP="00F82533">
      <w:pPr>
        <w:tabs>
          <w:tab w:val="left" w:pos="5670"/>
          <w:tab w:val="left" w:pos="8550"/>
        </w:tabs>
        <w:ind w:left="270" w:hanging="270"/>
      </w:pPr>
      <w:r>
        <w:t xml:space="preserve">[3] </w:t>
      </w:r>
      <w:r w:rsidR="0041453E">
        <w:t xml:space="preserve">Chairman notes </w:t>
      </w:r>
      <w:r w:rsidR="0041453E" w:rsidRPr="0013618B">
        <w:rPr>
          <w:rFonts w:eastAsia="SimSun"/>
          <w:bCs/>
          <w:lang w:eastAsia="zh-CN"/>
        </w:rPr>
        <w:t xml:space="preserve">3GPP TSG RAN WG1 </w:t>
      </w:r>
      <w:r w:rsidR="0041453E" w:rsidRPr="0013618B">
        <w:rPr>
          <w:rFonts w:eastAsia="SimSun" w:hint="eastAsia"/>
          <w:bCs/>
          <w:lang w:eastAsia="zh-CN"/>
        </w:rPr>
        <w:t>Meeting</w:t>
      </w:r>
      <w:r w:rsidR="0041453E" w:rsidRPr="00134727">
        <w:rPr>
          <w:rFonts w:eastAsia="SimSun" w:hint="eastAsia"/>
          <w:bCs/>
          <w:lang w:eastAsia="zh-CN"/>
        </w:rPr>
        <w:t xml:space="preserve"> </w:t>
      </w:r>
      <w:r w:rsidR="0041453E">
        <w:rPr>
          <w:rFonts w:eastAsia="SimSun" w:hint="eastAsia"/>
          <w:bCs/>
          <w:lang w:eastAsia="zh-CN"/>
        </w:rPr>
        <w:t>#</w:t>
      </w:r>
      <w:r w:rsidR="0041453E">
        <w:rPr>
          <w:rFonts w:eastAsia="SimSun"/>
          <w:bCs/>
          <w:lang w:eastAsia="zh-CN"/>
        </w:rPr>
        <w:t xml:space="preserve">86bis, </w:t>
      </w:r>
      <w:r w:rsidR="007A6F9E">
        <w:rPr>
          <w:rFonts w:eastAsia="SimSun"/>
          <w:bCs/>
          <w:lang w:eastAsia="zh-CN"/>
        </w:rPr>
        <w:t xml:space="preserve">Reno, </w:t>
      </w:r>
      <w:r w:rsidR="0041453E">
        <w:rPr>
          <w:rFonts w:eastAsia="SimSun"/>
          <w:bCs/>
          <w:lang w:eastAsia="zh-CN"/>
        </w:rPr>
        <w:t xml:space="preserve">November 2016. </w:t>
      </w:r>
    </w:p>
    <w:p w:rsidR="00A5435E" w:rsidRDefault="00081AF6" w:rsidP="008C31DB">
      <w:pPr>
        <w:ind w:left="270" w:hanging="270"/>
      </w:pPr>
      <w:r>
        <w:lastRenderedPageBreak/>
        <w:t>[</w:t>
      </w:r>
      <w:r w:rsidR="00B41879">
        <w:t>4</w:t>
      </w:r>
      <w:r>
        <w:t xml:space="preserve">] </w:t>
      </w:r>
      <w:r w:rsidRPr="00081AF6">
        <w:t>R1-1716823</w:t>
      </w:r>
      <w:r>
        <w:t xml:space="preserve">, </w:t>
      </w:r>
      <w:r w:rsidR="00557134">
        <w:t>“</w:t>
      </w:r>
      <w:r w:rsidRPr="00081AF6">
        <w:t xml:space="preserve">WF on TB Mapping for </w:t>
      </w:r>
      <w:r w:rsidRPr="00081AF6">
        <w:rPr>
          <w:lang w:val="en-GB"/>
        </w:rPr>
        <w:t>Slot Aggregation</w:t>
      </w:r>
      <w:r w:rsidR="00EA1D4C">
        <w:rPr>
          <w:lang w:val="en-GB"/>
        </w:rPr>
        <w:t>,</w:t>
      </w:r>
      <w:r w:rsidR="00557134">
        <w:rPr>
          <w:lang w:val="en-GB"/>
        </w:rPr>
        <w:t>”</w:t>
      </w:r>
      <w:r w:rsidR="00F16C0F" w:rsidRPr="00F16C0F">
        <w:t xml:space="preserve"> MediaTek, Ericsson, Qualcomm, Samsung, Nokia, Nokia NSB, Intel, ZTE, TCL</w:t>
      </w:r>
      <w:r>
        <w:t>,</w:t>
      </w:r>
      <w:r w:rsidR="00F16C0F">
        <w:t xml:space="preserve"> </w:t>
      </w:r>
      <w:r w:rsidR="00F16C0F" w:rsidRPr="000B1042">
        <w:t xml:space="preserve">3GPP TSG RAN WG1 </w:t>
      </w:r>
      <w:r w:rsidR="00F16C0F">
        <w:t xml:space="preserve">#AH_NR3, </w:t>
      </w:r>
      <w:r w:rsidR="00F16C0F" w:rsidRPr="00F37D6B">
        <w:t>Nagoya</w:t>
      </w:r>
      <w:r w:rsidR="00F16C0F">
        <w:t>,</w:t>
      </w:r>
      <w:r w:rsidRPr="00465568">
        <w:t xml:space="preserve"> </w:t>
      </w:r>
      <w:r w:rsidRPr="00D55B31">
        <w:t>Sept</w:t>
      </w:r>
      <w:r>
        <w:t>ember 2017</w:t>
      </w:r>
      <w:r w:rsidR="00E45629">
        <w:t>.</w:t>
      </w:r>
    </w:p>
    <w:sectPr w:rsidR="00A5435E" w:rsidSect="002C4235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92432"/>
    <w:multiLevelType w:val="hybridMultilevel"/>
    <w:tmpl w:val="A940A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06648"/>
    <w:multiLevelType w:val="hybridMultilevel"/>
    <w:tmpl w:val="E57C5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27A98"/>
    <w:multiLevelType w:val="hybridMultilevel"/>
    <w:tmpl w:val="741CD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6613E"/>
    <w:multiLevelType w:val="hybridMultilevel"/>
    <w:tmpl w:val="9E48A85C"/>
    <w:lvl w:ilvl="0" w:tplc="33C4620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261CC1"/>
    <w:multiLevelType w:val="hybridMultilevel"/>
    <w:tmpl w:val="BDF4D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8872EAF"/>
    <w:multiLevelType w:val="hybridMultilevel"/>
    <w:tmpl w:val="5E3A515C"/>
    <w:lvl w:ilvl="0" w:tplc="D0C238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9AD8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AA8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E8BC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95413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2AEA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4E6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22A6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62F8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7B1A5AC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EE20AE8"/>
    <w:multiLevelType w:val="hybridMultilevel"/>
    <w:tmpl w:val="36FCB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1"/>
  </w:num>
  <w:num w:numId="6">
    <w:abstractNumId w:val="4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BD2"/>
    <w:rsid w:val="00006959"/>
    <w:rsid w:val="00006CB0"/>
    <w:rsid w:val="000147DB"/>
    <w:rsid w:val="00022184"/>
    <w:rsid w:val="00026D21"/>
    <w:rsid w:val="0003362A"/>
    <w:rsid w:val="00037132"/>
    <w:rsid w:val="00045E8D"/>
    <w:rsid w:val="000469DE"/>
    <w:rsid w:val="00054BDF"/>
    <w:rsid w:val="00061B26"/>
    <w:rsid w:val="000712AF"/>
    <w:rsid w:val="00071365"/>
    <w:rsid w:val="000727D6"/>
    <w:rsid w:val="00081AF6"/>
    <w:rsid w:val="00086163"/>
    <w:rsid w:val="000A012E"/>
    <w:rsid w:val="000B56DB"/>
    <w:rsid w:val="000B73B3"/>
    <w:rsid w:val="000B7CD1"/>
    <w:rsid w:val="000C279A"/>
    <w:rsid w:val="000C4BFF"/>
    <w:rsid w:val="000D3747"/>
    <w:rsid w:val="000D7A16"/>
    <w:rsid w:val="000E0196"/>
    <w:rsid w:val="000F120E"/>
    <w:rsid w:val="000F170D"/>
    <w:rsid w:val="000F2001"/>
    <w:rsid w:val="000F4FFC"/>
    <w:rsid w:val="000F6BD7"/>
    <w:rsid w:val="001053B1"/>
    <w:rsid w:val="00107BBD"/>
    <w:rsid w:val="00110A7E"/>
    <w:rsid w:val="001177AD"/>
    <w:rsid w:val="00123FDD"/>
    <w:rsid w:val="001271BA"/>
    <w:rsid w:val="001278AF"/>
    <w:rsid w:val="001462D4"/>
    <w:rsid w:val="00153E23"/>
    <w:rsid w:val="0015525B"/>
    <w:rsid w:val="00163098"/>
    <w:rsid w:val="00165A8F"/>
    <w:rsid w:val="00185E4D"/>
    <w:rsid w:val="00193A33"/>
    <w:rsid w:val="00196642"/>
    <w:rsid w:val="001C220C"/>
    <w:rsid w:val="001C2A50"/>
    <w:rsid w:val="001C2EC3"/>
    <w:rsid w:val="001D2874"/>
    <w:rsid w:val="001D2ECF"/>
    <w:rsid w:val="001D3CCF"/>
    <w:rsid w:val="001D527B"/>
    <w:rsid w:val="001E420A"/>
    <w:rsid w:val="002022A1"/>
    <w:rsid w:val="002027AA"/>
    <w:rsid w:val="0020553F"/>
    <w:rsid w:val="0021733B"/>
    <w:rsid w:val="002257C1"/>
    <w:rsid w:val="00226E97"/>
    <w:rsid w:val="0023165C"/>
    <w:rsid w:val="00235BC1"/>
    <w:rsid w:val="0024323D"/>
    <w:rsid w:val="0025116A"/>
    <w:rsid w:val="00267838"/>
    <w:rsid w:val="00281B84"/>
    <w:rsid w:val="00283682"/>
    <w:rsid w:val="002876D4"/>
    <w:rsid w:val="0029005E"/>
    <w:rsid w:val="00296F89"/>
    <w:rsid w:val="00297D1B"/>
    <w:rsid w:val="002A3012"/>
    <w:rsid w:val="002A5B72"/>
    <w:rsid w:val="002B0178"/>
    <w:rsid w:val="002C180E"/>
    <w:rsid w:val="002C4235"/>
    <w:rsid w:val="002C4B89"/>
    <w:rsid w:val="002D0481"/>
    <w:rsid w:val="002D1683"/>
    <w:rsid w:val="002D18E3"/>
    <w:rsid w:val="002D31B9"/>
    <w:rsid w:val="002E6500"/>
    <w:rsid w:val="002F0546"/>
    <w:rsid w:val="002F60D5"/>
    <w:rsid w:val="0030462D"/>
    <w:rsid w:val="003105CC"/>
    <w:rsid w:val="00314841"/>
    <w:rsid w:val="0033405F"/>
    <w:rsid w:val="00345086"/>
    <w:rsid w:val="00345588"/>
    <w:rsid w:val="00345F3D"/>
    <w:rsid w:val="00347228"/>
    <w:rsid w:val="00351400"/>
    <w:rsid w:val="0035175B"/>
    <w:rsid w:val="00364C51"/>
    <w:rsid w:val="0036677C"/>
    <w:rsid w:val="003705F7"/>
    <w:rsid w:val="0037330F"/>
    <w:rsid w:val="003740F0"/>
    <w:rsid w:val="003756E6"/>
    <w:rsid w:val="00376DEE"/>
    <w:rsid w:val="00392BC7"/>
    <w:rsid w:val="003A1251"/>
    <w:rsid w:val="003A2288"/>
    <w:rsid w:val="003A5F42"/>
    <w:rsid w:val="003A7FF6"/>
    <w:rsid w:val="003B298F"/>
    <w:rsid w:val="003B5867"/>
    <w:rsid w:val="003C03C7"/>
    <w:rsid w:val="003C3BBB"/>
    <w:rsid w:val="003D3DA0"/>
    <w:rsid w:val="003E4EC9"/>
    <w:rsid w:val="00400179"/>
    <w:rsid w:val="0041196A"/>
    <w:rsid w:val="00411AEF"/>
    <w:rsid w:val="0041453E"/>
    <w:rsid w:val="0042165F"/>
    <w:rsid w:val="00426A7B"/>
    <w:rsid w:val="00436B14"/>
    <w:rsid w:val="004521DD"/>
    <w:rsid w:val="004565E4"/>
    <w:rsid w:val="00465568"/>
    <w:rsid w:val="004735B8"/>
    <w:rsid w:val="004821DC"/>
    <w:rsid w:val="00482732"/>
    <w:rsid w:val="00484229"/>
    <w:rsid w:val="00485EEC"/>
    <w:rsid w:val="00486159"/>
    <w:rsid w:val="00486B2C"/>
    <w:rsid w:val="00487ECE"/>
    <w:rsid w:val="0049220A"/>
    <w:rsid w:val="004A2DC5"/>
    <w:rsid w:val="004A2E89"/>
    <w:rsid w:val="004A36BB"/>
    <w:rsid w:val="004A5A91"/>
    <w:rsid w:val="004C1A77"/>
    <w:rsid w:val="004C28CC"/>
    <w:rsid w:val="004C49EE"/>
    <w:rsid w:val="004D4BDC"/>
    <w:rsid w:val="004D7FB0"/>
    <w:rsid w:val="004E0885"/>
    <w:rsid w:val="004F5627"/>
    <w:rsid w:val="004F71E9"/>
    <w:rsid w:val="004F734E"/>
    <w:rsid w:val="00502685"/>
    <w:rsid w:val="0050676A"/>
    <w:rsid w:val="005164A0"/>
    <w:rsid w:val="005231DF"/>
    <w:rsid w:val="00533951"/>
    <w:rsid w:val="00535477"/>
    <w:rsid w:val="005455C3"/>
    <w:rsid w:val="005509F1"/>
    <w:rsid w:val="00551828"/>
    <w:rsid w:val="00551D08"/>
    <w:rsid w:val="00557134"/>
    <w:rsid w:val="00560437"/>
    <w:rsid w:val="00564D6E"/>
    <w:rsid w:val="00565EC8"/>
    <w:rsid w:val="00571408"/>
    <w:rsid w:val="00571EB2"/>
    <w:rsid w:val="0057216D"/>
    <w:rsid w:val="00572826"/>
    <w:rsid w:val="00584027"/>
    <w:rsid w:val="00584813"/>
    <w:rsid w:val="00591D33"/>
    <w:rsid w:val="00594E66"/>
    <w:rsid w:val="005A1B5F"/>
    <w:rsid w:val="005A41C9"/>
    <w:rsid w:val="005A7681"/>
    <w:rsid w:val="005B7013"/>
    <w:rsid w:val="005C3B7D"/>
    <w:rsid w:val="005C4C77"/>
    <w:rsid w:val="005D5313"/>
    <w:rsid w:val="005D637B"/>
    <w:rsid w:val="005E1CCA"/>
    <w:rsid w:val="005E330E"/>
    <w:rsid w:val="005E46DD"/>
    <w:rsid w:val="005F3329"/>
    <w:rsid w:val="005F4C35"/>
    <w:rsid w:val="005F70CC"/>
    <w:rsid w:val="006029F7"/>
    <w:rsid w:val="006055B3"/>
    <w:rsid w:val="006065F8"/>
    <w:rsid w:val="00610540"/>
    <w:rsid w:val="00614722"/>
    <w:rsid w:val="006174FD"/>
    <w:rsid w:val="006212D3"/>
    <w:rsid w:val="00637E79"/>
    <w:rsid w:val="00644D9F"/>
    <w:rsid w:val="0064718C"/>
    <w:rsid w:val="00650ADC"/>
    <w:rsid w:val="00651DA6"/>
    <w:rsid w:val="00652621"/>
    <w:rsid w:val="006552D3"/>
    <w:rsid w:val="00655825"/>
    <w:rsid w:val="00657591"/>
    <w:rsid w:val="00670A41"/>
    <w:rsid w:val="00672ECA"/>
    <w:rsid w:val="00691193"/>
    <w:rsid w:val="00692EE1"/>
    <w:rsid w:val="006A1794"/>
    <w:rsid w:val="006A6CC7"/>
    <w:rsid w:val="006B03AE"/>
    <w:rsid w:val="006C3859"/>
    <w:rsid w:val="006C7CB0"/>
    <w:rsid w:val="006D141F"/>
    <w:rsid w:val="006D32EA"/>
    <w:rsid w:val="006D64D3"/>
    <w:rsid w:val="006E26DE"/>
    <w:rsid w:val="006E733F"/>
    <w:rsid w:val="006F3563"/>
    <w:rsid w:val="006F3F0B"/>
    <w:rsid w:val="007023B6"/>
    <w:rsid w:val="00702489"/>
    <w:rsid w:val="00702EE9"/>
    <w:rsid w:val="00713B69"/>
    <w:rsid w:val="0071553C"/>
    <w:rsid w:val="0072690A"/>
    <w:rsid w:val="007307EE"/>
    <w:rsid w:val="00734F43"/>
    <w:rsid w:val="00736B1D"/>
    <w:rsid w:val="00745BAC"/>
    <w:rsid w:val="007565C6"/>
    <w:rsid w:val="00766484"/>
    <w:rsid w:val="00767594"/>
    <w:rsid w:val="007761D5"/>
    <w:rsid w:val="00782851"/>
    <w:rsid w:val="007910CF"/>
    <w:rsid w:val="00797510"/>
    <w:rsid w:val="007A2307"/>
    <w:rsid w:val="007A3589"/>
    <w:rsid w:val="007A41E3"/>
    <w:rsid w:val="007A6F9E"/>
    <w:rsid w:val="007A7A16"/>
    <w:rsid w:val="007C1812"/>
    <w:rsid w:val="007D0277"/>
    <w:rsid w:val="007E15F6"/>
    <w:rsid w:val="007E1F2F"/>
    <w:rsid w:val="007E6FCE"/>
    <w:rsid w:val="007E734C"/>
    <w:rsid w:val="007F0E3E"/>
    <w:rsid w:val="007F1DDA"/>
    <w:rsid w:val="007F47E3"/>
    <w:rsid w:val="00814A0E"/>
    <w:rsid w:val="00827EE8"/>
    <w:rsid w:val="008605F9"/>
    <w:rsid w:val="008736EB"/>
    <w:rsid w:val="008755AD"/>
    <w:rsid w:val="00884BD2"/>
    <w:rsid w:val="00891575"/>
    <w:rsid w:val="00891C25"/>
    <w:rsid w:val="00896894"/>
    <w:rsid w:val="008B617B"/>
    <w:rsid w:val="008B62BA"/>
    <w:rsid w:val="008C31DB"/>
    <w:rsid w:val="008C6C34"/>
    <w:rsid w:val="008D0970"/>
    <w:rsid w:val="008D09B6"/>
    <w:rsid w:val="008D6008"/>
    <w:rsid w:val="008E1444"/>
    <w:rsid w:val="008E776D"/>
    <w:rsid w:val="008F0272"/>
    <w:rsid w:val="008F0C83"/>
    <w:rsid w:val="009021F4"/>
    <w:rsid w:val="00913BAA"/>
    <w:rsid w:val="00923318"/>
    <w:rsid w:val="009267CC"/>
    <w:rsid w:val="00941971"/>
    <w:rsid w:val="0094621C"/>
    <w:rsid w:val="009536DC"/>
    <w:rsid w:val="00957393"/>
    <w:rsid w:val="009630F6"/>
    <w:rsid w:val="009644FE"/>
    <w:rsid w:val="00966542"/>
    <w:rsid w:val="009717D9"/>
    <w:rsid w:val="00972FD5"/>
    <w:rsid w:val="0097356F"/>
    <w:rsid w:val="00980AC9"/>
    <w:rsid w:val="00982F44"/>
    <w:rsid w:val="0098504D"/>
    <w:rsid w:val="00985130"/>
    <w:rsid w:val="00991421"/>
    <w:rsid w:val="00993D1D"/>
    <w:rsid w:val="0099665C"/>
    <w:rsid w:val="009A24B0"/>
    <w:rsid w:val="009A7686"/>
    <w:rsid w:val="009B4738"/>
    <w:rsid w:val="009B6059"/>
    <w:rsid w:val="009B6DDF"/>
    <w:rsid w:val="009C14DE"/>
    <w:rsid w:val="009D2B3F"/>
    <w:rsid w:val="009D3A6F"/>
    <w:rsid w:val="009D57FF"/>
    <w:rsid w:val="009F0319"/>
    <w:rsid w:val="009F3AA7"/>
    <w:rsid w:val="009F418E"/>
    <w:rsid w:val="009F7342"/>
    <w:rsid w:val="009F73E2"/>
    <w:rsid w:val="00A00C89"/>
    <w:rsid w:val="00A06580"/>
    <w:rsid w:val="00A104B6"/>
    <w:rsid w:val="00A130F9"/>
    <w:rsid w:val="00A20353"/>
    <w:rsid w:val="00A210B6"/>
    <w:rsid w:val="00A263E0"/>
    <w:rsid w:val="00A30306"/>
    <w:rsid w:val="00A31F33"/>
    <w:rsid w:val="00A52B73"/>
    <w:rsid w:val="00A5435E"/>
    <w:rsid w:val="00A653F1"/>
    <w:rsid w:val="00A71181"/>
    <w:rsid w:val="00A75916"/>
    <w:rsid w:val="00A82D8C"/>
    <w:rsid w:val="00A850DE"/>
    <w:rsid w:val="00A92B88"/>
    <w:rsid w:val="00A95962"/>
    <w:rsid w:val="00AA460F"/>
    <w:rsid w:val="00AC6A00"/>
    <w:rsid w:val="00AC6BCF"/>
    <w:rsid w:val="00AC747F"/>
    <w:rsid w:val="00AD2764"/>
    <w:rsid w:val="00AD4F78"/>
    <w:rsid w:val="00AE4808"/>
    <w:rsid w:val="00AF34BB"/>
    <w:rsid w:val="00AF753E"/>
    <w:rsid w:val="00B06376"/>
    <w:rsid w:val="00B1089E"/>
    <w:rsid w:val="00B13438"/>
    <w:rsid w:val="00B1402C"/>
    <w:rsid w:val="00B24E07"/>
    <w:rsid w:val="00B26B88"/>
    <w:rsid w:val="00B315D1"/>
    <w:rsid w:val="00B41879"/>
    <w:rsid w:val="00B53103"/>
    <w:rsid w:val="00B53534"/>
    <w:rsid w:val="00B622DB"/>
    <w:rsid w:val="00B630A2"/>
    <w:rsid w:val="00B73AAC"/>
    <w:rsid w:val="00B7512A"/>
    <w:rsid w:val="00B75C32"/>
    <w:rsid w:val="00B777CB"/>
    <w:rsid w:val="00B878E7"/>
    <w:rsid w:val="00B90676"/>
    <w:rsid w:val="00B93564"/>
    <w:rsid w:val="00B949E1"/>
    <w:rsid w:val="00B95C32"/>
    <w:rsid w:val="00BA07C7"/>
    <w:rsid w:val="00BB307D"/>
    <w:rsid w:val="00BB308F"/>
    <w:rsid w:val="00BD33C2"/>
    <w:rsid w:val="00BE0E4A"/>
    <w:rsid w:val="00BF2690"/>
    <w:rsid w:val="00C060A0"/>
    <w:rsid w:val="00C10B4D"/>
    <w:rsid w:val="00C11338"/>
    <w:rsid w:val="00C15AA8"/>
    <w:rsid w:val="00C214C0"/>
    <w:rsid w:val="00C34A44"/>
    <w:rsid w:val="00C417B3"/>
    <w:rsid w:val="00C43232"/>
    <w:rsid w:val="00C44182"/>
    <w:rsid w:val="00C46BD9"/>
    <w:rsid w:val="00C47B2B"/>
    <w:rsid w:val="00C5196C"/>
    <w:rsid w:val="00C52EDC"/>
    <w:rsid w:val="00C606A8"/>
    <w:rsid w:val="00C65B15"/>
    <w:rsid w:val="00C66B3C"/>
    <w:rsid w:val="00C85F8B"/>
    <w:rsid w:val="00C95694"/>
    <w:rsid w:val="00C96B80"/>
    <w:rsid w:val="00CA25AC"/>
    <w:rsid w:val="00CA33A4"/>
    <w:rsid w:val="00CA440A"/>
    <w:rsid w:val="00CD2B95"/>
    <w:rsid w:val="00CE2702"/>
    <w:rsid w:val="00CE2D7B"/>
    <w:rsid w:val="00CE75F9"/>
    <w:rsid w:val="00D0281A"/>
    <w:rsid w:val="00D129C2"/>
    <w:rsid w:val="00D156C3"/>
    <w:rsid w:val="00D17E3F"/>
    <w:rsid w:val="00D205A9"/>
    <w:rsid w:val="00D23442"/>
    <w:rsid w:val="00D350BC"/>
    <w:rsid w:val="00D3734B"/>
    <w:rsid w:val="00D44CFE"/>
    <w:rsid w:val="00D526F3"/>
    <w:rsid w:val="00D558A1"/>
    <w:rsid w:val="00D55B31"/>
    <w:rsid w:val="00D62CC9"/>
    <w:rsid w:val="00D6467A"/>
    <w:rsid w:val="00D668F6"/>
    <w:rsid w:val="00D84FFB"/>
    <w:rsid w:val="00D86830"/>
    <w:rsid w:val="00D930FF"/>
    <w:rsid w:val="00DA00AF"/>
    <w:rsid w:val="00DA3615"/>
    <w:rsid w:val="00DB126B"/>
    <w:rsid w:val="00DB34C1"/>
    <w:rsid w:val="00DB59DD"/>
    <w:rsid w:val="00DC05F9"/>
    <w:rsid w:val="00DC060A"/>
    <w:rsid w:val="00DD586F"/>
    <w:rsid w:val="00DE0701"/>
    <w:rsid w:val="00DF1DFB"/>
    <w:rsid w:val="00E006F6"/>
    <w:rsid w:val="00E021C9"/>
    <w:rsid w:val="00E028E7"/>
    <w:rsid w:val="00E03DEF"/>
    <w:rsid w:val="00E0567C"/>
    <w:rsid w:val="00E10C10"/>
    <w:rsid w:val="00E130CA"/>
    <w:rsid w:val="00E15068"/>
    <w:rsid w:val="00E16D17"/>
    <w:rsid w:val="00E25F0B"/>
    <w:rsid w:val="00E27058"/>
    <w:rsid w:val="00E3556E"/>
    <w:rsid w:val="00E412E3"/>
    <w:rsid w:val="00E45629"/>
    <w:rsid w:val="00E45BC6"/>
    <w:rsid w:val="00E51078"/>
    <w:rsid w:val="00E53FF6"/>
    <w:rsid w:val="00E61503"/>
    <w:rsid w:val="00E72EB5"/>
    <w:rsid w:val="00E75094"/>
    <w:rsid w:val="00E76ED0"/>
    <w:rsid w:val="00E816D4"/>
    <w:rsid w:val="00E82B3F"/>
    <w:rsid w:val="00E83EAA"/>
    <w:rsid w:val="00E87C7B"/>
    <w:rsid w:val="00EA1D4C"/>
    <w:rsid w:val="00EB1681"/>
    <w:rsid w:val="00EB56B6"/>
    <w:rsid w:val="00EB7252"/>
    <w:rsid w:val="00EB7D58"/>
    <w:rsid w:val="00EC1CFE"/>
    <w:rsid w:val="00EC1EE3"/>
    <w:rsid w:val="00EE6CC3"/>
    <w:rsid w:val="00EF6408"/>
    <w:rsid w:val="00F008E9"/>
    <w:rsid w:val="00F1176C"/>
    <w:rsid w:val="00F12CB6"/>
    <w:rsid w:val="00F13583"/>
    <w:rsid w:val="00F147A0"/>
    <w:rsid w:val="00F16C0F"/>
    <w:rsid w:val="00F204DF"/>
    <w:rsid w:val="00F20ED2"/>
    <w:rsid w:val="00F21751"/>
    <w:rsid w:val="00F2185E"/>
    <w:rsid w:val="00F23DD5"/>
    <w:rsid w:val="00F259B4"/>
    <w:rsid w:val="00F262AC"/>
    <w:rsid w:val="00F26BB8"/>
    <w:rsid w:val="00F2754D"/>
    <w:rsid w:val="00F313A4"/>
    <w:rsid w:val="00F37D6B"/>
    <w:rsid w:val="00F455EC"/>
    <w:rsid w:val="00F46EC6"/>
    <w:rsid w:val="00F5552B"/>
    <w:rsid w:val="00F562A5"/>
    <w:rsid w:val="00F64502"/>
    <w:rsid w:val="00F70100"/>
    <w:rsid w:val="00F72004"/>
    <w:rsid w:val="00F732BB"/>
    <w:rsid w:val="00F82533"/>
    <w:rsid w:val="00F8484D"/>
    <w:rsid w:val="00F8539D"/>
    <w:rsid w:val="00F87875"/>
    <w:rsid w:val="00F95929"/>
    <w:rsid w:val="00F97525"/>
    <w:rsid w:val="00FA01D6"/>
    <w:rsid w:val="00FB1A8A"/>
    <w:rsid w:val="00FB27D9"/>
    <w:rsid w:val="00FB38DA"/>
    <w:rsid w:val="00FC4EFA"/>
    <w:rsid w:val="00FC5B3D"/>
    <w:rsid w:val="00FC6F4E"/>
    <w:rsid w:val="00FD4145"/>
    <w:rsid w:val="00FD7085"/>
    <w:rsid w:val="00FD765D"/>
    <w:rsid w:val="00FE2C14"/>
    <w:rsid w:val="00FE3E4A"/>
    <w:rsid w:val="00FF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34C424-6AFA-469D-B072-91862481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35"/>
    <w:pPr>
      <w:spacing w:after="0" w:line="240" w:lineRule="auto"/>
    </w:pPr>
    <w:rPr>
      <w:rFonts w:ascii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2C4235"/>
    <w:pPr>
      <w:keepNext/>
      <w:keepLines/>
      <w:numPr>
        <w:numId w:val="1"/>
      </w:numPr>
      <w:spacing w:before="240"/>
      <w:outlineLvl w:val="0"/>
    </w:pPr>
    <w:rPr>
      <w:rFonts w:ascii="Arial" w:eastAsiaTheme="majorEastAsia" w:hAnsi="Arial" w:cstheme="majorBidi"/>
      <w:sz w:val="32"/>
      <w:szCs w:val="32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unhideWhenUsed/>
    <w:qFormat/>
    <w:rsid w:val="00F8484D"/>
    <w:pPr>
      <w:keepNext/>
      <w:keepLines/>
      <w:numPr>
        <w:ilvl w:val="1"/>
        <w:numId w:val="1"/>
      </w:numPr>
      <w:spacing w:before="4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nhideWhenUsed/>
    <w:qFormat/>
    <w:rsid w:val="000F2001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unhideWhenUsed/>
    <w:qFormat/>
    <w:rsid w:val="00F8484D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484D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8484D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8484D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8484D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8484D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C423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C4235"/>
    <w:rPr>
      <w:rFonts w:ascii="Arial" w:eastAsia="MS Mincho" w:hAnsi="Arial" w:cs="Times New Roman"/>
      <w:b/>
      <w:sz w:val="20"/>
      <w:szCs w:val="24"/>
      <w:lang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2C4235"/>
    <w:rPr>
      <w:rFonts w:ascii="Arial" w:eastAsiaTheme="majorEastAsia" w:hAnsi="Arial" w:cstheme="majorBidi"/>
      <w:sz w:val="32"/>
      <w:szCs w:val="32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2C4235"/>
    <w:pPr>
      <w:ind w:left="720"/>
      <w:contextualSpacing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semiHidden/>
    <w:rsid w:val="000F20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F2001"/>
    <w:rPr>
      <w:rFonts w:ascii="Arial" w:hAnsi="Arial"/>
      <w:b/>
      <w:bCs/>
      <w:szCs w:val="26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F8484D"/>
    <w:rPr>
      <w:rFonts w:ascii="Arial" w:eastAsiaTheme="majorEastAsia" w:hAnsi="Arial" w:cstheme="majorBidi"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F8484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484D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484D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484D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484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48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table" w:styleId="TableGrid">
    <w:name w:val="Table Grid"/>
    <w:basedOn w:val="TableNormal"/>
    <w:uiPriority w:val="39"/>
    <w:rsid w:val="007A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1CCA"/>
    <w:pPr>
      <w:spacing w:before="100" w:beforeAutospacing="1" w:after="100" w:afterAutospacing="1"/>
    </w:pPr>
    <w:rPr>
      <w:rFonts w:eastAsia="Times New Roman"/>
      <w:sz w:val="24"/>
      <w:lang w:eastAsia="zh-TW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B56DB"/>
    <w:rPr>
      <w:rFonts w:ascii="Times New Roman" w:hAnsi="Times New Roman" w:cs="Times New Roman"/>
      <w:sz w:val="20"/>
      <w:szCs w:val="24"/>
      <w:lang w:eastAsia="en-US"/>
    </w:rPr>
  </w:style>
  <w:style w:type="paragraph" w:customStyle="1" w:styleId="RAN1text">
    <w:name w:val="RAN1 text"/>
    <w:basedOn w:val="BodyText"/>
    <w:link w:val="RAN1textChar"/>
    <w:qFormat/>
    <w:rsid w:val="003740F0"/>
    <w:pPr>
      <w:spacing w:after="0"/>
      <w:jc w:val="both"/>
    </w:pPr>
    <w:rPr>
      <w:rFonts w:eastAsia="MS Mincho"/>
      <w:lang w:val="x-none" w:eastAsia="x-none"/>
    </w:rPr>
  </w:style>
  <w:style w:type="character" w:customStyle="1" w:styleId="RAN1textChar">
    <w:name w:val="RAN1 text Char"/>
    <w:link w:val="RAN1text"/>
    <w:rsid w:val="003740F0"/>
    <w:rPr>
      <w:rFonts w:ascii="Times New Roman" w:eastAsia="MS Mincho" w:hAnsi="Times New Roman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3740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740F0"/>
    <w:rPr>
      <w:rFonts w:ascii="Times New Roman" w:hAnsi="Times New Roman" w:cs="Times New Roman"/>
      <w:sz w:val="20"/>
      <w:szCs w:val="24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3740F0"/>
    <w:pPr>
      <w:numPr>
        <w:numId w:val="9"/>
      </w:numPr>
    </w:pPr>
    <w:rPr>
      <w:rFonts w:ascii="Times" w:eastAsia="Batang" w:hAnsi="Times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3740F0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szCs w:val="20"/>
    </w:rPr>
  </w:style>
  <w:style w:type="character" w:customStyle="1" w:styleId="RAN1bullet1Char">
    <w:name w:val="RAN1 bullet1 Char"/>
    <w:link w:val="RAN1bullet1"/>
    <w:rsid w:val="003740F0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740F0"/>
    <w:rPr>
      <w:rFonts w:ascii="Times" w:eastAsia="Batang" w:hAnsi="Times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D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D6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35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6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6604E-607B-4C35-BA27-C3989D5AB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Tzu-Han Chou</dc:creator>
  <cp:keywords/>
  <dc:description/>
  <cp:lastModifiedBy>Tzu-Han Chou</cp:lastModifiedBy>
  <cp:revision>6</cp:revision>
  <dcterms:created xsi:type="dcterms:W3CDTF">2017-11-17T23:16:00Z</dcterms:created>
  <dcterms:modified xsi:type="dcterms:W3CDTF">2017-11-17T23:27:00Z</dcterms:modified>
</cp:coreProperties>
</file>