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3DB0" w:rsidRPr="00CF195E" w:rsidRDefault="001C3FA6" w:rsidP="004C3DB0">
      <w:pPr>
        <w:tabs>
          <w:tab w:val="right" w:pos="9356"/>
        </w:tabs>
        <w:spacing w:after="0"/>
        <w:jc w:val="left"/>
        <w:rPr>
          <w:b/>
          <w:kern w:val="2"/>
          <w:lang w:eastAsia="zh-CN"/>
        </w:rPr>
      </w:pPr>
      <w:r>
        <w:rPr>
          <w:b/>
          <w:noProof/>
          <w:kern w:val="2"/>
          <w:lang w:eastAsia="zh-CN"/>
        </w:rPr>
        <w:pict w14:anchorId="56F4A199">
          <v:shape id="AutoShape 2"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AJA5+gCQUAAEM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006FCC" w:rsidRPr="00A14CBC">
        <w:rPr>
          <w:b/>
          <w:noProof/>
          <w:kern w:val="2"/>
          <w:lang w:eastAsia="zh-CN"/>
        </w:rPr>
        <w:t>3GPP TSG RAN WG1 Meeting#91</w:t>
      </w:r>
      <w:r w:rsidR="004C3DB0" w:rsidRPr="00CF195E">
        <w:rPr>
          <w:b/>
          <w:kern w:val="2"/>
          <w:lang w:eastAsia="zh-CN"/>
        </w:rPr>
        <w:tab/>
      </w:r>
      <w:r w:rsidR="004C3DB0">
        <w:rPr>
          <w:b/>
          <w:kern w:val="2"/>
          <w:lang w:eastAsia="zh-CN"/>
        </w:rPr>
        <w:t xml:space="preserve"> </w:t>
      </w:r>
      <w:r w:rsidR="00F113AC" w:rsidRPr="00F113AC">
        <w:rPr>
          <w:b/>
          <w:kern w:val="2"/>
          <w:lang w:eastAsia="zh-CN"/>
        </w:rPr>
        <w:t>R1-1719378</w:t>
      </w:r>
    </w:p>
    <w:p w:rsidR="00006FCC" w:rsidRPr="00A14CBC" w:rsidRDefault="00006FCC" w:rsidP="00006FCC">
      <w:pPr>
        <w:jc w:val="left"/>
        <w:rPr>
          <w:b/>
          <w:kern w:val="2"/>
          <w:lang w:eastAsia="zh-CN"/>
        </w:rPr>
      </w:pPr>
      <w:r w:rsidRPr="00A14CBC">
        <w:rPr>
          <w:b/>
          <w:kern w:val="2"/>
          <w:lang w:eastAsia="zh-CN"/>
        </w:rPr>
        <w:t>Reno, USA, 27th Nov – 1st Dec 2017</w:t>
      </w:r>
    </w:p>
    <w:p w:rsidR="00396242" w:rsidRPr="00D44594" w:rsidRDefault="00396242" w:rsidP="00396242">
      <w:pPr>
        <w:pBdr>
          <w:top w:val="single" w:sz="4" w:space="1" w:color="auto"/>
        </w:pBdr>
        <w:spacing w:after="0"/>
        <w:jc w:val="left"/>
        <w:rPr>
          <w:b/>
          <w:kern w:val="2"/>
          <w:sz w:val="16"/>
          <w:szCs w:val="16"/>
          <w:lang w:eastAsia="zh-CN"/>
        </w:rPr>
      </w:pPr>
    </w:p>
    <w:p w:rsidR="00396242" w:rsidRPr="00D44594" w:rsidRDefault="00396242" w:rsidP="00396242">
      <w:pPr>
        <w:spacing w:after="60"/>
        <w:ind w:left="1555" w:hanging="1555"/>
        <w:jc w:val="left"/>
        <w:rPr>
          <w:b/>
          <w:kern w:val="2"/>
          <w:lang w:eastAsia="zh-CN"/>
        </w:rPr>
      </w:pPr>
      <w:r w:rsidRPr="00D44594">
        <w:rPr>
          <w:b/>
          <w:kern w:val="2"/>
          <w:lang w:eastAsia="zh-CN"/>
        </w:rPr>
        <w:t>Agenda Item:</w:t>
      </w:r>
      <w:r w:rsidRPr="00D44594">
        <w:rPr>
          <w:b/>
          <w:kern w:val="2"/>
          <w:lang w:eastAsia="zh-CN"/>
        </w:rPr>
        <w:tab/>
      </w:r>
      <w:r w:rsidR="00F07521">
        <w:rPr>
          <w:b/>
          <w:kern w:val="2"/>
          <w:lang w:eastAsia="zh-CN"/>
        </w:rPr>
        <w:t>7</w:t>
      </w:r>
      <w:r w:rsidRPr="00D44594">
        <w:rPr>
          <w:b/>
          <w:kern w:val="2"/>
          <w:lang w:eastAsia="zh-CN"/>
        </w:rPr>
        <w:t>.1.</w:t>
      </w:r>
      <w:r w:rsidR="00006FCC">
        <w:rPr>
          <w:b/>
          <w:kern w:val="2"/>
          <w:lang w:eastAsia="zh-CN"/>
        </w:rPr>
        <w:t>6</w:t>
      </w:r>
    </w:p>
    <w:p w:rsidR="00396242" w:rsidRPr="00D44594" w:rsidRDefault="00396242" w:rsidP="00396242">
      <w:pPr>
        <w:spacing w:after="60"/>
        <w:ind w:left="1555" w:hanging="1555"/>
        <w:jc w:val="left"/>
        <w:rPr>
          <w:b/>
          <w:kern w:val="2"/>
          <w:lang w:eastAsia="zh-CN"/>
        </w:rPr>
      </w:pPr>
      <w:r w:rsidRPr="00D44594">
        <w:rPr>
          <w:b/>
          <w:kern w:val="2"/>
          <w:lang w:eastAsia="zh-CN"/>
        </w:rPr>
        <w:t>Source:</w:t>
      </w:r>
      <w:r w:rsidRPr="00D44594">
        <w:rPr>
          <w:b/>
          <w:kern w:val="2"/>
          <w:lang w:eastAsia="zh-CN"/>
        </w:rPr>
        <w:tab/>
        <w:t>Huawei, HiSilicon</w:t>
      </w:r>
    </w:p>
    <w:p w:rsidR="00396242" w:rsidRPr="00742649" w:rsidRDefault="00396242" w:rsidP="00396242">
      <w:pPr>
        <w:spacing w:after="60"/>
        <w:ind w:left="1555" w:hanging="1555"/>
        <w:jc w:val="left"/>
        <w:rPr>
          <w:b/>
          <w:kern w:val="2"/>
          <w:lang w:eastAsia="zh-CN"/>
        </w:rPr>
      </w:pPr>
      <w:r w:rsidRPr="00D44594">
        <w:rPr>
          <w:b/>
          <w:kern w:val="2"/>
          <w:lang w:eastAsia="zh-CN"/>
        </w:rPr>
        <w:t>Title:</w:t>
      </w:r>
      <w:r w:rsidRPr="00742649">
        <w:rPr>
          <w:b/>
          <w:kern w:val="2"/>
          <w:lang w:eastAsia="zh-CN"/>
        </w:rPr>
        <w:tab/>
      </w:r>
      <w:r w:rsidR="00F07521">
        <w:rPr>
          <w:b/>
          <w:kern w:val="2"/>
          <w:lang w:eastAsia="zh-CN"/>
        </w:rPr>
        <w:t>C</w:t>
      </w:r>
      <w:r w:rsidR="000429D9" w:rsidRPr="00742649">
        <w:rPr>
          <w:b/>
        </w:rPr>
        <w:t xml:space="preserve">apacity </w:t>
      </w:r>
      <w:r w:rsidR="008C62E5">
        <w:rPr>
          <w:b/>
        </w:rPr>
        <w:t>shortfall</w:t>
      </w:r>
      <w:r w:rsidR="001B625B">
        <w:rPr>
          <w:b/>
        </w:rPr>
        <w:t xml:space="preserve"> solution</w:t>
      </w:r>
      <w:r w:rsidR="008C62E5">
        <w:rPr>
          <w:b/>
        </w:rPr>
        <w:t xml:space="preserve"> </w:t>
      </w:r>
      <w:r w:rsidR="000429D9" w:rsidRPr="00742649">
        <w:rPr>
          <w:b/>
        </w:rPr>
        <w:t>for agreed NR PRACH formats</w:t>
      </w:r>
    </w:p>
    <w:p w:rsidR="00396242" w:rsidRPr="00742649" w:rsidRDefault="00396242" w:rsidP="00396242">
      <w:pPr>
        <w:spacing w:after="60"/>
        <w:ind w:left="1555" w:hanging="1555"/>
        <w:jc w:val="left"/>
        <w:rPr>
          <w:b/>
          <w:kern w:val="2"/>
          <w:lang w:eastAsia="zh-CN"/>
        </w:rPr>
      </w:pPr>
      <w:r w:rsidRPr="00742649">
        <w:rPr>
          <w:b/>
          <w:kern w:val="2"/>
          <w:lang w:eastAsia="zh-CN"/>
        </w:rPr>
        <w:t>Document for:</w:t>
      </w:r>
      <w:r w:rsidRPr="00742649">
        <w:rPr>
          <w:b/>
          <w:kern w:val="2"/>
          <w:lang w:eastAsia="zh-CN"/>
        </w:rPr>
        <w:tab/>
        <w:t>Discussion and decision</w:t>
      </w:r>
    </w:p>
    <w:p w:rsidR="00396242" w:rsidRPr="00D44594" w:rsidRDefault="00396242" w:rsidP="00396242">
      <w:pPr>
        <w:pBdr>
          <w:bottom w:val="single" w:sz="4" w:space="1" w:color="auto"/>
        </w:pBdr>
        <w:spacing w:after="0"/>
        <w:jc w:val="left"/>
        <w:rPr>
          <w:b/>
          <w:kern w:val="2"/>
          <w:sz w:val="16"/>
          <w:szCs w:val="16"/>
          <w:lang w:eastAsia="zh-CN"/>
        </w:rPr>
      </w:pPr>
    </w:p>
    <w:p w:rsidR="000D114A" w:rsidRDefault="000D114A" w:rsidP="006618EC"/>
    <w:p w:rsidR="00C57BB5" w:rsidRDefault="00006FCC" w:rsidP="005E023E">
      <w:r>
        <w:rPr>
          <w:rFonts w:eastAsia="MS Mincho"/>
          <w:lang w:eastAsia="ja-JP"/>
        </w:rPr>
        <w:t>In the previous</w:t>
      </w:r>
      <w:r w:rsidR="00A46680">
        <w:rPr>
          <w:rFonts w:eastAsia="MS Mincho"/>
          <w:lang w:eastAsia="ja-JP"/>
        </w:rPr>
        <w:t xml:space="preserve"> meeting</w:t>
      </w:r>
      <w:r>
        <w:rPr>
          <w:rFonts w:eastAsia="MS Mincho"/>
          <w:lang w:eastAsia="ja-JP"/>
        </w:rPr>
        <w:t>s</w:t>
      </w:r>
      <w:r w:rsidR="009C6AB8" w:rsidRPr="00F1586E">
        <w:rPr>
          <w:rFonts w:eastAsia="MS Mincho"/>
          <w:lang w:eastAsia="ja-JP"/>
        </w:rPr>
        <w:t xml:space="preserve">, </w:t>
      </w:r>
      <w:r w:rsidR="001C49DD">
        <w:rPr>
          <w:rFonts w:eastAsia="MS Mincho"/>
          <w:lang w:eastAsia="ja-JP"/>
        </w:rPr>
        <w:t xml:space="preserve">RAN1 completed the design of the NR </w:t>
      </w:r>
      <w:r w:rsidR="009C6AB8" w:rsidRPr="00F1586E">
        <w:rPr>
          <w:rFonts w:eastAsia="MS Mincho"/>
          <w:lang w:eastAsia="ja-JP"/>
        </w:rPr>
        <w:t>PRACH preamble formats</w:t>
      </w:r>
      <w:r w:rsidR="001C49DD">
        <w:rPr>
          <w:rFonts w:eastAsia="MS Mincho"/>
          <w:lang w:eastAsia="ja-JP"/>
        </w:rPr>
        <w:t>, which include</w:t>
      </w:r>
      <w:r w:rsidR="00ED6610">
        <w:rPr>
          <w:rFonts w:eastAsia="MS Mincho"/>
          <w:lang w:eastAsia="ja-JP"/>
        </w:rPr>
        <w:t>s</w:t>
      </w:r>
      <w:r w:rsidR="009C6AB8">
        <w:rPr>
          <w:rFonts w:eastAsia="MS Mincho"/>
          <w:lang w:eastAsia="ja-JP"/>
        </w:rPr>
        <w:t xml:space="preserve"> </w:t>
      </w:r>
      <w:r w:rsidR="002C1235">
        <w:rPr>
          <w:rFonts w:eastAsia="MS Mincho"/>
          <w:lang w:eastAsia="ja-JP"/>
        </w:rPr>
        <w:t xml:space="preserve">10 new formats </w:t>
      </w:r>
      <w:r w:rsidR="00C16F15">
        <w:rPr>
          <w:rFonts w:eastAsia="MS Mincho"/>
          <w:lang w:eastAsia="ja-JP"/>
        </w:rPr>
        <w:t xml:space="preserve">with a short sequence </w:t>
      </w:r>
      <w:r>
        <w:rPr>
          <w:rFonts w:eastAsia="MS Mincho"/>
          <w:lang w:eastAsia="ja-JP"/>
        </w:rPr>
        <w:t xml:space="preserve">of length </w:t>
      </w:r>
      <w:r w:rsidR="009C6AB8" w:rsidRPr="00133C5C">
        <w:rPr>
          <w:rFonts w:eastAsia="MS Mincho"/>
          <w:i/>
          <w:lang w:eastAsia="ja-JP"/>
        </w:rPr>
        <w:t>L=</w:t>
      </w:r>
      <w:r>
        <w:rPr>
          <w:rFonts w:eastAsia="MS Mincho"/>
          <w:lang w:eastAsia="ja-JP"/>
        </w:rPr>
        <w:t>139</w:t>
      </w:r>
      <w:r w:rsidR="006439AB">
        <w:rPr>
          <w:rFonts w:eastAsia="MS Mincho"/>
          <w:lang w:eastAsia="ja-JP"/>
        </w:rPr>
        <w:t>, see Appendix A</w:t>
      </w:r>
      <w:r w:rsidR="009C6AB8">
        <w:rPr>
          <w:rFonts w:eastAsia="MS Mincho"/>
          <w:lang w:eastAsia="ja-JP"/>
        </w:rPr>
        <w:t xml:space="preserve">. </w:t>
      </w:r>
      <w:r w:rsidR="00C16F15">
        <w:rPr>
          <w:rFonts w:eastAsia="MS Mincho"/>
          <w:lang w:eastAsia="ja-JP"/>
        </w:rPr>
        <w:t xml:space="preserve">In </w:t>
      </w:r>
      <w:r w:rsidR="009C6AB8">
        <w:rPr>
          <w:rFonts w:eastAsia="MS Mincho"/>
          <w:lang w:eastAsia="ja-JP"/>
        </w:rPr>
        <w:t>RAN1 #88bis, it was agreed that</w:t>
      </w:r>
      <w:r w:rsidR="009C6AB8" w:rsidRPr="00741979">
        <w:t xml:space="preserve"> </w:t>
      </w:r>
      <w:r w:rsidR="009C6AB8" w:rsidRPr="00741979">
        <w:rPr>
          <w:rFonts w:eastAsia="MS Mincho"/>
          <w:lang w:eastAsia="ja-JP"/>
        </w:rPr>
        <w:t xml:space="preserve">NR </w:t>
      </w:r>
      <w:r w:rsidR="009C6AB8">
        <w:rPr>
          <w:rFonts w:eastAsia="MS Mincho"/>
          <w:lang w:eastAsia="ja-JP"/>
        </w:rPr>
        <w:t>P</w:t>
      </w:r>
      <w:r w:rsidR="009C6AB8" w:rsidRPr="00741979">
        <w:rPr>
          <w:rFonts w:eastAsia="MS Mincho"/>
          <w:lang w:eastAsia="ja-JP"/>
        </w:rPr>
        <w:t>RACH capacity shall be at least as high as in LTE</w:t>
      </w:r>
      <w:r w:rsidR="009C6AB8">
        <w:rPr>
          <w:rFonts w:eastAsia="MS Mincho"/>
          <w:lang w:eastAsia="ja-JP"/>
        </w:rPr>
        <w:t>, and therefore RAN1</w:t>
      </w:r>
      <w:r w:rsidR="00812C8D">
        <w:rPr>
          <w:rFonts w:eastAsia="MS Mincho"/>
          <w:lang w:eastAsia="ja-JP"/>
        </w:rPr>
        <w:t xml:space="preserve"> is</w:t>
      </w:r>
      <w:r w:rsidR="009C6AB8">
        <w:rPr>
          <w:rFonts w:eastAsia="MS Mincho"/>
          <w:lang w:eastAsia="ja-JP"/>
        </w:rPr>
        <w:t xml:space="preserve"> </w:t>
      </w:r>
      <w:r w:rsidR="00812C8D">
        <w:rPr>
          <w:rFonts w:eastAsia="MS Mincho"/>
          <w:lang w:eastAsia="ja-JP"/>
        </w:rPr>
        <w:t>studying</w:t>
      </w:r>
      <w:r w:rsidR="009C6AB8">
        <w:rPr>
          <w:rFonts w:eastAsia="MS Mincho"/>
          <w:lang w:eastAsia="ja-JP"/>
        </w:rPr>
        <w:t xml:space="preserve"> the </w:t>
      </w:r>
      <w:r w:rsidR="009C6AB8" w:rsidRPr="00741979">
        <w:rPr>
          <w:rFonts w:eastAsia="MS Mincho"/>
          <w:lang w:eastAsia="ja-JP"/>
        </w:rPr>
        <w:t xml:space="preserve">necessity of </w:t>
      </w:r>
      <w:r w:rsidR="009C6AB8">
        <w:rPr>
          <w:rFonts w:eastAsia="MS Mincho"/>
          <w:lang w:eastAsia="ja-JP"/>
        </w:rPr>
        <w:t xml:space="preserve">PRACH capacity enhancement for </w:t>
      </w:r>
      <w:r w:rsidR="00C16F15">
        <w:rPr>
          <w:rFonts w:eastAsia="MS Mincho"/>
          <w:lang w:eastAsia="ja-JP"/>
        </w:rPr>
        <w:t xml:space="preserve">format with </w:t>
      </w:r>
      <w:r w:rsidR="009C6AB8">
        <w:rPr>
          <w:rFonts w:eastAsia="MS Mincho"/>
          <w:lang w:eastAsia="ja-JP"/>
        </w:rPr>
        <w:t xml:space="preserve">short sequences. We </w:t>
      </w:r>
      <w:r w:rsidR="008B368E">
        <w:rPr>
          <w:rFonts w:eastAsia="MS Mincho"/>
          <w:lang w:eastAsia="ja-JP"/>
        </w:rPr>
        <w:t xml:space="preserve">show that the agreed PRACH formats with short sequences will lead to an inevitable preamble capacity shortfall. Fortunately, solutions for capacity enhancement compatible with the agreed formats have been proposed, and thus </w:t>
      </w:r>
      <w:r w:rsidR="008B368E">
        <w:t>n</w:t>
      </w:r>
      <w:r w:rsidR="008B368E" w:rsidRPr="008F50F9">
        <w:t xml:space="preserve">o additional </w:t>
      </w:r>
      <w:r w:rsidR="003827B6">
        <w:t>P</w:t>
      </w:r>
      <w:r w:rsidR="008B368E" w:rsidRPr="008F50F9">
        <w:t>RACH preamble formats from those already agreed</w:t>
      </w:r>
      <w:r w:rsidR="008B368E">
        <w:t xml:space="preserve"> are needed. </w:t>
      </w:r>
      <w:r w:rsidR="008B368E">
        <w:rPr>
          <w:rFonts w:eastAsia="MS Mincho"/>
          <w:lang w:eastAsia="ja-JP"/>
        </w:rPr>
        <w:t xml:space="preserve">We discuss the pros and cons of </w:t>
      </w:r>
      <w:r w:rsidR="003827B6">
        <w:rPr>
          <w:rFonts w:eastAsia="MS Mincho"/>
          <w:lang w:eastAsia="ja-JP"/>
        </w:rPr>
        <w:t xml:space="preserve">the </w:t>
      </w:r>
      <w:r w:rsidR="008B368E">
        <w:rPr>
          <w:rFonts w:eastAsia="MS Mincho"/>
          <w:lang w:eastAsia="ja-JP"/>
        </w:rPr>
        <w:t>solution</w:t>
      </w:r>
      <w:r w:rsidR="003827B6">
        <w:rPr>
          <w:rFonts w:eastAsia="MS Mincho"/>
          <w:lang w:eastAsia="ja-JP"/>
        </w:rPr>
        <w:t>s</w:t>
      </w:r>
      <w:r w:rsidR="008B368E">
        <w:rPr>
          <w:rFonts w:eastAsia="MS Mincho"/>
          <w:lang w:eastAsia="ja-JP"/>
        </w:rPr>
        <w:t xml:space="preserve"> compatible with the agreed formats, which lead to the conclusion that </w:t>
      </w:r>
      <w:r w:rsidR="008B368E" w:rsidRPr="008F50F9">
        <w:t>expanding the agreed set of ZC sequences by using m-sequences</w:t>
      </w:r>
      <w:r w:rsidR="008B368E">
        <w:t xml:space="preserve"> offers the best capacity enhancement at the minimum cost. </w:t>
      </w:r>
    </w:p>
    <w:p w:rsidR="00426A55" w:rsidRDefault="00426A55" w:rsidP="005E023E"/>
    <w:p w:rsidR="00F64D8F" w:rsidRDefault="00F64D8F" w:rsidP="00F64D8F">
      <w:pPr>
        <w:pStyle w:val="1"/>
      </w:pPr>
      <w:r>
        <w:t>PRACH capacity</w:t>
      </w:r>
      <w:r w:rsidR="00314E3E">
        <w:t xml:space="preserve"> shortfall</w:t>
      </w:r>
      <w:r>
        <w:t xml:space="preserve"> </w:t>
      </w:r>
      <w:r w:rsidR="00A46680">
        <w:t>for</w:t>
      </w:r>
      <w:r>
        <w:t xml:space="preserve"> the agreed </w:t>
      </w:r>
      <w:r w:rsidR="00A46680">
        <w:t xml:space="preserve">PRACH </w:t>
      </w:r>
      <w:r>
        <w:t xml:space="preserve">formats </w:t>
      </w:r>
    </w:p>
    <w:p w:rsidR="00C57BB5" w:rsidRDefault="00F64D8F" w:rsidP="00F64D8F">
      <w:r>
        <w:t xml:space="preserve">The PRACH capacity is the total number of resources available for a PRACH transmission. The total number of PRACH resources is a combination of sequences, time resources and frequency resources. </w:t>
      </w:r>
    </w:p>
    <w:p w:rsidR="004271DA" w:rsidRPr="00B60CAB" w:rsidRDefault="004271DA" w:rsidP="004271DA">
      <w:pPr>
        <w:rPr>
          <w:b/>
          <w:u w:val="single"/>
        </w:rPr>
      </w:pPr>
      <w:r w:rsidRPr="00B60CAB">
        <w:rPr>
          <w:b/>
          <w:u w:val="single"/>
        </w:rPr>
        <w:t xml:space="preserve">How much PRACH </w:t>
      </w:r>
      <w:r w:rsidR="0050412B">
        <w:rPr>
          <w:b/>
          <w:u w:val="single"/>
        </w:rPr>
        <w:t>resources are</w:t>
      </w:r>
      <w:r w:rsidRPr="00B60CAB">
        <w:rPr>
          <w:b/>
          <w:u w:val="single"/>
        </w:rPr>
        <w:t xml:space="preserve"> needed for the agreed new NR formats?</w:t>
      </w:r>
    </w:p>
    <w:p w:rsidR="008375C9" w:rsidRDefault="0050412B" w:rsidP="004271DA">
      <w:r>
        <w:t xml:space="preserve">In LTE, a single PRACH transmission requires only a single PRACH resource. However, the agreed NR formats with short sequences are expected to support transmissions that need beam management. </w:t>
      </w:r>
      <w:r w:rsidRPr="00A678EB">
        <w:rPr>
          <w:b/>
          <w:i/>
        </w:rPr>
        <w:t>W</w:t>
      </w:r>
      <w:r w:rsidRPr="00B60CAB">
        <w:rPr>
          <w:b/>
          <w:i/>
        </w:rPr>
        <w:t>ith beam management, a single PRACH transmission use</w:t>
      </w:r>
      <w:r>
        <w:rPr>
          <w:b/>
          <w:i/>
        </w:rPr>
        <w:t>s</w:t>
      </w:r>
      <w:r w:rsidRPr="00B60CAB">
        <w:rPr>
          <w:b/>
          <w:i/>
        </w:rPr>
        <w:t xml:space="preserve"> several PRACH resources</w:t>
      </w:r>
      <w:r>
        <w:rPr>
          <w:b/>
          <w:i/>
        </w:rPr>
        <w:t xml:space="preserve">. </w:t>
      </w:r>
      <w:r w:rsidR="008375C9">
        <w:t>Unlike LTE where only one specific PRACH time allocation was possible, the agreed NR formats with short sequences allows TDM in a slot which increases the PRACH capacity. However, such time resources are limited to only a few and thus for most formats,</w:t>
      </w:r>
      <w:r w:rsidR="0046507F">
        <w:t xml:space="preserve"> time-multiplying in a slot does not provide enough </w:t>
      </w:r>
      <w:r w:rsidR="008375C9">
        <w:t xml:space="preserve">resources to support the new NR features. </w:t>
      </w:r>
      <w:r w:rsidR="0046507F">
        <w:t xml:space="preserve">Then since many slots also </w:t>
      </w:r>
      <w:r w:rsidR="000A69B9">
        <w:t xml:space="preserve">need </w:t>
      </w:r>
      <w:r w:rsidR="0046507F">
        <w:t>to be used for PRACH</w:t>
      </w:r>
      <w:r w:rsidR="008375C9">
        <w:t xml:space="preserve">, </w:t>
      </w:r>
      <w:r w:rsidR="008375C9" w:rsidRPr="00743814">
        <w:t xml:space="preserve">the spectral efficiency of </w:t>
      </w:r>
      <w:r w:rsidR="008375C9">
        <w:t xml:space="preserve">a </w:t>
      </w:r>
      <w:r w:rsidR="008375C9" w:rsidRPr="00743814">
        <w:t>PRACH</w:t>
      </w:r>
      <w:r w:rsidR="008375C9">
        <w:t xml:space="preserve"> transmission</w:t>
      </w:r>
      <w:r w:rsidR="008375C9" w:rsidRPr="00743814">
        <w:t xml:space="preserve"> will be</w:t>
      </w:r>
      <w:r w:rsidR="008375C9">
        <w:t xml:space="preserve"> very low, and thus consume a large part of time-frequency resources. </w:t>
      </w:r>
    </w:p>
    <w:p w:rsidR="00612F9F" w:rsidRDefault="0050412B" w:rsidP="004271DA">
      <w:r>
        <w:t xml:space="preserve">In our companion contribution </w:t>
      </w:r>
      <w:r w:rsidR="008E67F8">
        <w:fldChar w:fldCharType="begin"/>
      </w:r>
      <w:r>
        <w:instrText xml:space="preserve"> REF _Ref497813118 \r \h </w:instrText>
      </w:r>
      <w:r w:rsidR="008E67F8">
        <w:fldChar w:fldCharType="separate"/>
      </w:r>
      <w:r w:rsidR="00D11E1D">
        <w:t>[1]</w:t>
      </w:r>
      <w:r w:rsidR="008E67F8">
        <w:fldChar w:fldCharType="end"/>
      </w:r>
      <w:r>
        <w:t xml:space="preserve">, we determine the PRACH overhead with the new PRACH formats (formats A0~A3, B1~B4, C0, C2) in a challenging but realistic 5G study case. </w:t>
      </w:r>
      <w:r w:rsidR="00D52937">
        <w:t xml:space="preserve">The obtained time-overhead of the new formats with the same-multiplexing capability </w:t>
      </w:r>
      <w:r w:rsidR="000A69B9">
        <w:t>as</w:t>
      </w:r>
      <w:r w:rsidR="00D52937">
        <w:t xml:space="preserve"> in LTE is reproduced in </w:t>
      </w:r>
      <w:r w:rsidR="008E67F8">
        <w:fldChar w:fldCharType="begin"/>
      </w:r>
      <w:r w:rsidR="00D52937">
        <w:instrText xml:space="preserve"> REF _Ref497814875 \h </w:instrText>
      </w:r>
      <w:r w:rsidR="008E67F8">
        <w:fldChar w:fldCharType="separate"/>
      </w:r>
      <w:r w:rsidR="00D11E1D">
        <w:t xml:space="preserve">Table </w:t>
      </w:r>
      <w:r w:rsidR="00D11E1D">
        <w:rPr>
          <w:noProof/>
        </w:rPr>
        <w:t>1</w:t>
      </w:r>
      <w:r w:rsidR="008E67F8">
        <w:fldChar w:fldCharType="end"/>
      </w:r>
      <w:r w:rsidR="00D52937">
        <w:t xml:space="preserve"> assuming 64 and 256 preambles per RACH occasion. </w:t>
      </w:r>
      <w:r w:rsidR="008C6211">
        <w:t xml:space="preserve">It clearly shows that if the number of preambles per RACH occasion is limited to 64, the overhead </w:t>
      </w:r>
      <w:r w:rsidR="008C6211" w:rsidRPr="00D52937">
        <w:rPr>
          <w:i/>
        </w:rPr>
        <w:t xml:space="preserve">for all </w:t>
      </w:r>
      <w:r w:rsidR="008C6211">
        <w:rPr>
          <w:i/>
        </w:rPr>
        <w:t xml:space="preserve">new </w:t>
      </w:r>
      <w:r w:rsidR="008C6211" w:rsidRPr="00D52937">
        <w:rPr>
          <w:i/>
        </w:rPr>
        <w:t>formats</w:t>
      </w:r>
      <w:r w:rsidR="008C6211">
        <w:t xml:space="preserve"> will be subsequently larger than the overhead of LTE format 4, up to the point to be totally infeasible. This is mitigated by increasing the number of preambles per RACH occasion to 256.</w:t>
      </w:r>
      <w:r w:rsidR="00D52937">
        <w:t xml:space="preserve"> </w:t>
      </w:r>
      <w:r w:rsidR="008C6211">
        <w:t>One</w:t>
      </w:r>
      <w:r w:rsidR="00AD70E6">
        <w:t xml:space="preserve"> can </w:t>
      </w:r>
      <w:r w:rsidR="008C6211">
        <w:t xml:space="preserve">thus </w:t>
      </w:r>
      <w:r w:rsidR="00AD70E6">
        <w:t>make the following observation.</w:t>
      </w:r>
    </w:p>
    <w:p w:rsidR="007B5E32" w:rsidRDefault="00CC35DA">
      <w:pPr>
        <w:rPr>
          <w:b/>
          <w:i/>
          <w:iCs/>
          <w:lang w:val="en-GB"/>
        </w:rPr>
      </w:pPr>
      <w:r w:rsidRPr="00F01C0C">
        <w:rPr>
          <w:b/>
          <w:i/>
        </w:rPr>
        <w:t xml:space="preserve">Observation </w:t>
      </w:r>
      <w:r w:rsidR="008E67F8" w:rsidRPr="00E05484">
        <w:rPr>
          <w:b/>
          <w:i/>
        </w:rPr>
        <w:fldChar w:fldCharType="begin"/>
      </w:r>
      <w:r w:rsidRPr="00E05484">
        <w:rPr>
          <w:b/>
          <w:i/>
        </w:rPr>
        <w:instrText xml:space="preserve"> SEQ Observation \* ARABIC </w:instrText>
      </w:r>
      <w:r w:rsidR="008E67F8" w:rsidRPr="00E05484">
        <w:rPr>
          <w:b/>
          <w:i/>
        </w:rPr>
        <w:fldChar w:fldCharType="separate"/>
      </w:r>
      <w:r>
        <w:rPr>
          <w:b/>
          <w:i/>
          <w:noProof/>
        </w:rPr>
        <w:t>1</w:t>
      </w:r>
      <w:r w:rsidR="008E67F8" w:rsidRPr="00E05484">
        <w:rPr>
          <w:b/>
          <w:i/>
        </w:rPr>
        <w:fldChar w:fldCharType="end"/>
      </w:r>
      <w:r>
        <w:rPr>
          <w:b/>
          <w:i/>
        </w:rPr>
        <w:t>:</w:t>
      </w:r>
      <w:r>
        <w:t xml:space="preserve"> </w:t>
      </w:r>
      <w:r w:rsidR="009C06E5" w:rsidRPr="009C06E5">
        <w:rPr>
          <w:b/>
          <w:i/>
          <w:iCs/>
        </w:rPr>
        <w:t xml:space="preserve">With 64 preambles/cell, the time overhead of NR-PRACH can be extremely high and up to the point of being totally infeasible. </w:t>
      </w:r>
      <w:r w:rsidR="009C06E5" w:rsidRPr="009C06E5">
        <w:rPr>
          <w:b/>
          <w:i/>
          <w:iCs/>
          <w:lang w:val="en-GB"/>
        </w:rPr>
        <w:t xml:space="preserve">With 256 </w:t>
      </w:r>
      <w:r w:rsidR="009C06E5" w:rsidRPr="009C06E5">
        <w:rPr>
          <w:b/>
          <w:i/>
          <w:iCs/>
        </w:rPr>
        <w:t>preambles/cell</w:t>
      </w:r>
      <w:r w:rsidR="009C06E5" w:rsidRPr="009C06E5">
        <w:rPr>
          <w:b/>
          <w:i/>
          <w:iCs/>
          <w:lang w:val="en-GB"/>
        </w:rPr>
        <w:t>, the time overhead of NR-PRACH can stay tolerable, in the order of LTE-PRACH, even in the most challenging cases of beam management.</w:t>
      </w:r>
    </w:p>
    <w:p w:rsidR="007B5E32" w:rsidRDefault="007B5E32">
      <w:pPr>
        <w:rPr>
          <w:b/>
          <w:i/>
          <w:iCs/>
          <w:lang w:val="en-GB"/>
        </w:rPr>
      </w:pPr>
    </w:p>
    <w:p w:rsidR="007B5E32" w:rsidRDefault="007B5E32">
      <w:pPr>
        <w:rPr>
          <w:b/>
          <w:i/>
          <w:iCs/>
          <w:lang w:val="en-GB"/>
        </w:rPr>
      </w:pPr>
    </w:p>
    <w:p w:rsidR="007B5E32" w:rsidRDefault="007B5E32">
      <w:pPr>
        <w:rPr>
          <w:b/>
          <w:i/>
          <w:iCs/>
          <w:lang w:val="en-GB"/>
        </w:rPr>
      </w:pPr>
    </w:p>
    <w:p w:rsidR="007B5E32" w:rsidRDefault="007B5E32">
      <w:pPr>
        <w:rPr>
          <w:b/>
          <w:i/>
          <w:iCs/>
          <w:lang w:val="en-GB"/>
        </w:rPr>
      </w:pPr>
    </w:p>
    <w:p w:rsidR="007B5E32" w:rsidRDefault="007B5E32">
      <w:pPr>
        <w:rPr>
          <w:b/>
          <w:i/>
          <w:iCs/>
          <w:lang w:val="en-GB"/>
        </w:rPr>
      </w:pPr>
    </w:p>
    <w:p w:rsidR="007B5E32" w:rsidRDefault="007B5E32">
      <w:pPr>
        <w:rPr>
          <w:b/>
          <w:i/>
          <w:iCs/>
          <w:lang w:val="en-GB"/>
        </w:rPr>
      </w:pPr>
    </w:p>
    <w:p w:rsidR="007B5E32" w:rsidRDefault="007B5E32"/>
    <w:p w:rsidR="00D52937" w:rsidRDefault="00D52937" w:rsidP="00D52937">
      <w:pPr>
        <w:pStyle w:val="a5"/>
      </w:pPr>
      <w:bookmarkStart w:id="0" w:name="_Ref497814875"/>
      <w:r>
        <w:t xml:space="preserve">Table </w:t>
      </w:r>
      <w:r w:rsidR="008E67F8">
        <w:fldChar w:fldCharType="begin"/>
      </w:r>
      <w:r w:rsidR="009C06E5">
        <w:instrText xml:space="preserve"> SEQ Table \* ARABIC </w:instrText>
      </w:r>
      <w:r w:rsidR="008E67F8">
        <w:fldChar w:fldCharType="separate"/>
      </w:r>
      <w:r w:rsidR="00D11E1D">
        <w:rPr>
          <w:noProof/>
        </w:rPr>
        <w:t>1</w:t>
      </w:r>
      <w:r w:rsidR="008E67F8">
        <w:fldChar w:fldCharType="end"/>
      </w:r>
      <w:bookmarkEnd w:id="0"/>
      <w:r>
        <w:t xml:space="preserve">: PRACH time-overhead of new NR PRACH formats </w:t>
      </w:r>
    </w:p>
    <w:tbl>
      <w:tblPr>
        <w:tblStyle w:val="ac"/>
        <w:tblW w:w="0" w:type="auto"/>
        <w:jc w:val="center"/>
        <w:tblLook w:val="04A0" w:firstRow="1" w:lastRow="0" w:firstColumn="1" w:lastColumn="0" w:noHBand="0" w:noVBand="1"/>
      </w:tblPr>
      <w:tblGrid>
        <w:gridCol w:w="1548"/>
        <w:gridCol w:w="1890"/>
        <w:gridCol w:w="1800"/>
      </w:tblGrid>
      <w:tr w:rsidR="00D564B5" w:rsidTr="00D52937">
        <w:trPr>
          <w:trHeight w:val="665"/>
          <w:jc w:val="center"/>
        </w:trPr>
        <w:tc>
          <w:tcPr>
            <w:tcW w:w="1548" w:type="dxa"/>
          </w:tcPr>
          <w:p w:rsidR="00D564B5" w:rsidRDefault="00D564B5" w:rsidP="004271DA">
            <w:r>
              <w:rPr>
                <w:b/>
              </w:rPr>
              <w:t>PRACH format</w:t>
            </w:r>
          </w:p>
        </w:tc>
        <w:tc>
          <w:tcPr>
            <w:tcW w:w="1890" w:type="dxa"/>
          </w:tcPr>
          <w:p w:rsidR="00D564B5" w:rsidRDefault="00D52937" w:rsidP="004271DA">
            <w:r>
              <w:rPr>
                <w:b/>
              </w:rPr>
              <w:t xml:space="preserve"># of </w:t>
            </w:r>
            <w:r w:rsidR="00D564B5">
              <w:rPr>
                <w:b/>
              </w:rPr>
              <w:t>PRACH preamble</w:t>
            </w:r>
            <w:r>
              <w:rPr>
                <w:b/>
              </w:rPr>
              <w:t>s</w:t>
            </w:r>
            <w:r w:rsidR="00D564B5">
              <w:rPr>
                <w:b/>
              </w:rPr>
              <w:t xml:space="preserve"> per PRACH occasion</w:t>
            </w:r>
          </w:p>
        </w:tc>
        <w:tc>
          <w:tcPr>
            <w:tcW w:w="1800" w:type="dxa"/>
          </w:tcPr>
          <w:p w:rsidR="00D564B5" w:rsidRDefault="00D564B5" w:rsidP="00426A55">
            <w:r>
              <w:rPr>
                <w:b/>
              </w:rPr>
              <w:t xml:space="preserve">PRACH </w:t>
            </w:r>
            <w:r w:rsidR="00D52937">
              <w:rPr>
                <w:b/>
              </w:rPr>
              <w:t>time-</w:t>
            </w:r>
            <w:r>
              <w:rPr>
                <w:b/>
              </w:rPr>
              <w:t>overhead</w:t>
            </w:r>
            <w:r w:rsidR="00426A55">
              <w:rPr>
                <w:rStyle w:val="ab"/>
                <w:b/>
              </w:rPr>
              <w:footnoteReference w:id="2"/>
            </w:r>
            <w:r w:rsidR="00AD70E6">
              <w:rPr>
                <w:b/>
              </w:rPr>
              <w:t xml:space="preserve"> </w:t>
            </w:r>
            <w:r w:rsidR="00AD70E6">
              <w:t xml:space="preserve"> </w:t>
            </w:r>
            <w:r>
              <w:rPr>
                <w:b/>
              </w:rPr>
              <w:t xml:space="preserve"> </w:t>
            </w:r>
          </w:p>
        </w:tc>
      </w:tr>
      <w:tr w:rsidR="00D564B5" w:rsidTr="00D52937">
        <w:trPr>
          <w:jc w:val="center"/>
        </w:trPr>
        <w:tc>
          <w:tcPr>
            <w:tcW w:w="1548" w:type="dxa"/>
          </w:tcPr>
          <w:p w:rsidR="00D564B5" w:rsidRDefault="00D564B5" w:rsidP="00D564B5">
            <w:pPr>
              <w:jc w:val="center"/>
            </w:pPr>
            <w:r>
              <w:t>LTE format 4</w:t>
            </w:r>
          </w:p>
        </w:tc>
        <w:tc>
          <w:tcPr>
            <w:tcW w:w="1890" w:type="dxa"/>
          </w:tcPr>
          <w:p w:rsidR="00D564B5" w:rsidRDefault="00D564B5" w:rsidP="00D564B5">
            <w:pPr>
              <w:jc w:val="center"/>
            </w:pPr>
            <w:r>
              <w:t>64</w:t>
            </w:r>
          </w:p>
        </w:tc>
        <w:tc>
          <w:tcPr>
            <w:tcW w:w="1800" w:type="dxa"/>
          </w:tcPr>
          <w:p w:rsidR="00D564B5" w:rsidRDefault="00D564B5" w:rsidP="00D564B5">
            <w:pPr>
              <w:jc w:val="center"/>
            </w:pPr>
            <w:r>
              <w:t>0.7~2.9%</w:t>
            </w:r>
          </w:p>
        </w:tc>
      </w:tr>
      <w:tr w:rsidR="00533363" w:rsidTr="00D52937">
        <w:trPr>
          <w:trHeight w:val="206"/>
          <w:jc w:val="center"/>
        </w:trPr>
        <w:tc>
          <w:tcPr>
            <w:tcW w:w="1548" w:type="dxa"/>
            <w:vMerge w:val="restart"/>
          </w:tcPr>
          <w:p w:rsidR="00533363" w:rsidRDefault="00533363" w:rsidP="00D564B5">
            <w:pPr>
              <w:jc w:val="center"/>
            </w:pPr>
            <w:r>
              <w:t>A0</w:t>
            </w:r>
          </w:p>
        </w:tc>
        <w:tc>
          <w:tcPr>
            <w:tcW w:w="1890" w:type="dxa"/>
          </w:tcPr>
          <w:p w:rsidR="00533363" w:rsidRPr="00533363" w:rsidRDefault="00533363" w:rsidP="00D564B5">
            <w:pPr>
              <w:jc w:val="center"/>
              <w:rPr>
                <w:color w:val="FF0000"/>
              </w:rPr>
            </w:pPr>
            <w:r w:rsidRPr="00533363">
              <w:rPr>
                <w:color w:val="FF0000"/>
              </w:rPr>
              <w:t>64</w:t>
            </w:r>
          </w:p>
        </w:tc>
        <w:tc>
          <w:tcPr>
            <w:tcW w:w="1800" w:type="dxa"/>
          </w:tcPr>
          <w:p w:rsidR="00533363" w:rsidRPr="00533363" w:rsidRDefault="00533363" w:rsidP="00D564B5">
            <w:pPr>
              <w:jc w:val="center"/>
              <w:rPr>
                <w:color w:val="FF0000"/>
              </w:rPr>
            </w:pPr>
            <w:r w:rsidRPr="00533363">
              <w:rPr>
                <w:color w:val="FF0000"/>
              </w:rPr>
              <w:t>10%</w:t>
            </w:r>
          </w:p>
        </w:tc>
      </w:tr>
      <w:tr w:rsidR="00533363" w:rsidTr="00D52937">
        <w:trPr>
          <w:trHeight w:val="169"/>
          <w:jc w:val="center"/>
        </w:trPr>
        <w:tc>
          <w:tcPr>
            <w:tcW w:w="1548" w:type="dxa"/>
            <w:vMerge/>
          </w:tcPr>
          <w:p w:rsidR="00533363" w:rsidRDefault="00533363" w:rsidP="00D564B5">
            <w:pPr>
              <w:jc w:val="center"/>
            </w:pPr>
          </w:p>
        </w:tc>
        <w:tc>
          <w:tcPr>
            <w:tcW w:w="1890" w:type="dxa"/>
          </w:tcPr>
          <w:p w:rsidR="00533363" w:rsidRPr="00533363" w:rsidRDefault="00533363" w:rsidP="00D564B5">
            <w:pPr>
              <w:jc w:val="center"/>
              <w:rPr>
                <w:color w:val="00B050"/>
              </w:rPr>
            </w:pPr>
            <w:r w:rsidRPr="00533363">
              <w:rPr>
                <w:color w:val="00B050"/>
              </w:rPr>
              <w:t>256</w:t>
            </w:r>
          </w:p>
        </w:tc>
        <w:tc>
          <w:tcPr>
            <w:tcW w:w="1800" w:type="dxa"/>
          </w:tcPr>
          <w:p w:rsidR="00533363" w:rsidRPr="00533363" w:rsidRDefault="00533363" w:rsidP="00D564B5">
            <w:pPr>
              <w:jc w:val="center"/>
              <w:rPr>
                <w:color w:val="00B050"/>
              </w:rPr>
            </w:pPr>
            <w:r w:rsidRPr="00533363">
              <w:rPr>
                <w:color w:val="00B050"/>
              </w:rPr>
              <w:t>2.6%</w:t>
            </w:r>
          </w:p>
        </w:tc>
      </w:tr>
      <w:tr w:rsidR="00533363" w:rsidTr="00D52937">
        <w:trPr>
          <w:trHeight w:val="169"/>
          <w:jc w:val="center"/>
        </w:trPr>
        <w:tc>
          <w:tcPr>
            <w:tcW w:w="1548" w:type="dxa"/>
            <w:vMerge w:val="restart"/>
          </w:tcPr>
          <w:p w:rsidR="00533363" w:rsidRDefault="00533363" w:rsidP="00D564B5">
            <w:pPr>
              <w:jc w:val="center"/>
            </w:pPr>
            <w:r>
              <w:t>C0</w:t>
            </w:r>
          </w:p>
        </w:tc>
        <w:tc>
          <w:tcPr>
            <w:tcW w:w="1890" w:type="dxa"/>
          </w:tcPr>
          <w:p w:rsidR="00533363" w:rsidRPr="00533363" w:rsidRDefault="00533363" w:rsidP="000A69B9">
            <w:pPr>
              <w:jc w:val="center"/>
              <w:rPr>
                <w:color w:val="FF0000"/>
              </w:rPr>
            </w:pPr>
            <w:r w:rsidRPr="00533363">
              <w:rPr>
                <w:color w:val="FF0000"/>
              </w:rPr>
              <w:t>64</w:t>
            </w:r>
          </w:p>
        </w:tc>
        <w:tc>
          <w:tcPr>
            <w:tcW w:w="1800" w:type="dxa"/>
          </w:tcPr>
          <w:p w:rsidR="00533363" w:rsidRPr="00533363" w:rsidRDefault="00533363" w:rsidP="00D564B5">
            <w:pPr>
              <w:jc w:val="center"/>
              <w:rPr>
                <w:color w:val="FF0000"/>
              </w:rPr>
            </w:pPr>
            <w:r w:rsidRPr="00533363">
              <w:rPr>
                <w:color w:val="FF0000"/>
              </w:rPr>
              <w:t>16%</w:t>
            </w:r>
          </w:p>
        </w:tc>
      </w:tr>
      <w:tr w:rsidR="00533363" w:rsidTr="00D52937">
        <w:trPr>
          <w:trHeight w:val="169"/>
          <w:jc w:val="center"/>
        </w:trPr>
        <w:tc>
          <w:tcPr>
            <w:tcW w:w="1548" w:type="dxa"/>
            <w:vMerge/>
          </w:tcPr>
          <w:p w:rsidR="00533363" w:rsidRDefault="00533363" w:rsidP="00D564B5">
            <w:pPr>
              <w:jc w:val="center"/>
            </w:pPr>
          </w:p>
        </w:tc>
        <w:tc>
          <w:tcPr>
            <w:tcW w:w="1890" w:type="dxa"/>
          </w:tcPr>
          <w:p w:rsidR="00533363" w:rsidRPr="00533363" w:rsidRDefault="00533363" w:rsidP="000A69B9">
            <w:pPr>
              <w:jc w:val="center"/>
              <w:rPr>
                <w:color w:val="00B050"/>
              </w:rPr>
            </w:pPr>
            <w:r w:rsidRPr="00533363">
              <w:rPr>
                <w:color w:val="00B050"/>
              </w:rPr>
              <w:t>256</w:t>
            </w:r>
          </w:p>
        </w:tc>
        <w:tc>
          <w:tcPr>
            <w:tcW w:w="1800" w:type="dxa"/>
          </w:tcPr>
          <w:p w:rsidR="00533363" w:rsidRPr="00533363" w:rsidRDefault="00533363" w:rsidP="00D564B5">
            <w:pPr>
              <w:jc w:val="center"/>
              <w:rPr>
                <w:color w:val="00B050"/>
              </w:rPr>
            </w:pPr>
            <w:r w:rsidRPr="00533363">
              <w:rPr>
                <w:color w:val="00B050"/>
              </w:rPr>
              <w:t>4.0%</w:t>
            </w:r>
          </w:p>
        </w:tc>
      </w:tr>
      <w:tr w:rsidR="00533363" w:rsidTr="00D52937">
        <w:trPr>
          <w:trHeight w:val="169"/>
          <w:jc w:val="center"/>
        </w:trPr>
        <w:tc>
          <w:tcPr>
            <w:tcW w:w="1548" w:type="dxa"/>
            <w:vMerge w:val="restart"/>
          </w:tcPr>
          <w:p w:rsidR="00533363" w:rsidRDefault="00533363" w:rsidP="000A69B9">
            <w:pPr>
              <w:jc w:val="center"/>
            </w:pPr>
            <w:r>
              <w:t>A1/B1</w:t>
            </w:r>
          </w:p>
        </w:tc>
        <w:tc>
          <w:tcPr>
            <w:tcW w:w="1890" w:type="dxa"/>
          </w:tcPr>
          <w:p w:rsidR="00533363" w:rsidRPr="00533363" w:rsidRDefault="00533363" w:rsidP="000A69B9">
            <w:pPr>
              <w:jc w:val="center"/>
              <w:rPr>
                <w:color w:val="FF0000"/>
              </w:rPr>
            </w:pPr>
            <w:r w:rsidRPr="00533363">
              <w:rPr>
                <w:color w:val="FF0000"/>
              </w:rPr>
              <w:t>64</w:t>
            </w:r>
          </w:p>
        </w:tc>
        <w:tc>
          <w:tcPr>
            <w:tcW w:w="1800" w:type="dxa"/>
          </w:tcPr>
          <w:p w:rsidR="00533363" w:rsidRPr="00533363" w:rsidRDefault="00533363" w:rsidP="00D564B5">
            <w:pPr>
              <w:jc w:val="center"/>
              <w:rPr>
                <w:color w:val="FF0000"/>
              </w:rPr>
            </w:pPr>
            <w:r w:rsidRPr="00533363">
              <w:rPr>
                <w:color w:val="FF0000"/>
              </w:rPr>
              <w:t>20%</w:t>
            </w:r>
          </w:p>
        </w:tc>
      </w:tr>
      <w:tr w:rsidR="00533363" w:rsidTr="00D52937">
        <w:trPr>
          <w:trHeight w:val="169"/>
          <w:jc w:val="center"/>
        </w:trPr>
        <w:tc>
          <w:tcPr>
            <w:tcW w:w="1548" w:type="dxa"/>
            <w:vMerge/>
          </w:tcPr>
          <w:p w:rsidR="00533363" w:rsidRDefault="00533363" w:rsidP="000A69B9">
            <w:pPr>
              <w:jc w:val="center"/>
            </w:pPr>
          </w:p>
        </w:tc>
        <w:tc>
          <w:tcPr>
            <w:tcW w:w="1890" w:type="dxa"/>
          </w:tcPr>
          <w:p w:rsidR="00533363" w:rsidRPr="00533363" w:rsidRDefault="00533363" w:rsidP="000A69B9">
            <w:pPr>
              <w:jc w:val="center"/>
              <w:rPr>
                <w:color w:val="00B050"/>
              </w:rPr>
            </w:pPr>
            <w:r w:rsidRPr="00533363">
              <w:rPr>
                <w:color w:val="00B050"/>
              </w:rPr>
              <w:t>256</w:t>
            </w:r>
          </w:p>
        </w:tc>
        <w:tc>
          <w:tcPr>
            <w:tcW w:w="1800" w:type="dxa"/>
          </w:tcPr>
          <w:p w:rsidR="00533363" w:rsidRPr="00533363" w:rsidRDefault="00533363" w:rsidP="00D564B5">
            <w:pPr>
              <w:jc w:val="center"/>
              <w:rPr>
                <w:color w:val="00B050"/>
              </w:rPr>
            </w:pPr>
            <w:r w:rsidRPr="00533363">
              <w:rPr>
                <w:color w:val="00B050"/>
              </w:rPr>
              <w:t>5.1%</w:t>
            </w:r>
          </w:p>
        </w:tc>
      </w:tr>
      <w:tr w:rsidR="00533363" w:rsidTr="00D52937">
        <w:trPr>
          <w:trHeight w:val="169"/>
          <w:jc w:val="center"/>
        </w:trPr>
        <w:tc>
          <w:tcPr>
            <w:tcW w:w="1548" w:type="dxa"/>
            <w:vMerge w:val="restart"/>
          </w:tcPr>
          <w:p w:rsidR="00533363" w:rsidRDefault="00533363" w:rsidP="000A69B9">
            <w:pPr>
              <w:jc w:val="center"/>
            </w:pPr>
            <w:r>
              <w:t>A2/B2/C2</w:t>
            </w:r>
          </w:p>
        </w:tc>
        <w:tc>
          <w:tcPr>
            <w:tcW w:w="1890" w:type="dxa"/>
          </w:tcPr>
          <w:p w:rsidR="00533363" w:rsidRPr="00533363" w:rsidRDefault="00533363" w:rsidP="000A69B9">
            <w:pPr>
              <w:jc w:val="center"/>
              <w:rPr>
                <w:color w:val="FF0000"/>
              </w:rPr>
            </w:pPr>
            <w:r w:rsidRPr="00533363">
              <w:rPr>
                <w:color w:val="FF0000"/>
              </w:rPr>
              <w:t>64</w:t>
            </w:r>
          </w:p>
        </w:tc>
        <w:tc>
          <w:tcPr>
            <w:tcW w:w="1800" w:type="dxa"/>
          </w:tcPr>
          <w:p w:rsidR="00533363" w:rsidRPr="00533363" w:rsidRDefault="00533363" w:rsidP="00D564B5">
            <w:pPr>
              <w:jc w:val="center"/>
              <w:rPr>
                <w:color w:val="FF0000"/>
              </w:rPr>
            </w:pPr>
            <w:r w:rsidRPr="00533363">
              <w:rPr>
                <w:color w:val="FF0000"/>
              </w:rPr>
              <w:t>46%</w:t>
            </w:r>
          </w:p>
        </w:tc>
      </w:tr>
      <w:tr w:rsidR="00533363" w:rsidTr="00D52937">
        <w:trPr>
          <w:trHeight w:val="169"/>
          <w:jc w:val="center"/>
        </w:trPr>
        <w:tc>
          <w:tcPr>
            <w:tcW w:w="1548" w:type="dxa"/>
            <w:vMerge/>
          </w:tcPr>
          <w:p w:rsidR="00533363" w:rsidRDefault="00533363" w:rsidP="000A69B9">
            <w:pPr>
              <w:jc w:val="center"/>
            </w:pPr>
          </w:p>
        </w:tc>
        <w:tc>
          <w:tcPr>
            <w:tcW w:w="1890" w:type="dxa"/>
          </w:tcPr>
          <w:p w:rsidR="00533363" w:rsidRPr="00533363" w:rsidRDefault="00533363" w:rsidP="000A69B9">
            <w:pPr>
              <w:jc w:val="center"/>
              <w:rPr>
                <w:color w:val="00B050"/>
              </w:rPr>
            </w:pPr>
            <w:r w:rsidRPr="00533363">
              <w:rPr>
                <w:color w:val="00B050"/>
              </w:rPr>
              <w:t>256</w:t>
            </w:r>
          </w:p>
        </w:tc>
        <w:tc>
          <w:tcPr>
            <w:tcW w:w="1800" w:type="dxa"/>
          </w:tcPr>
          <w:p w:rsidR="00533363" w:rsidRPr="00533363" w:rsidRDefault="00533363" w:rsidP="00533363">
            <w:pPr>
              <w:jc w:val="center"/>
              <w:rPr>
                <w:color w:val="00B050"/>
              </w:rPr>
            </w:pPr>
            <w:r w:rsidRPr="00533363">
              <w:rPr>
                <w:color w:val="00B050"/>
              </w:rPr>
              <w:t>11%</w:t>
            </w:r>
          </w:p>
        </w:tc>
      </w:tr>
      <w:tr w:rsidR="00533363" w:rsidTr="00D52937">
        <w:trPr>
          <w:trHeight w:val="169"/>
          <w:jc w:val="center"/>
        </w:trPr>
        <w:tc>
          <w:tcPr>
            <w:tcW w:w="1548" w:type="dxa"/>
            <w:vMerge w:val="restart"/>
          </w:tcPr>
          <w:p w:rsidR="00533363" w:rsidRDefault="00533363" w:rsidP="00D564B5">
            <w:pPr>
              <w:tabs>
                <w:tab w:val="left" w:pos="764"/>
              </w:tabs>
              <w:jc w:val="center"/>
            </w:pPr>
            <w:r>
              <w:t>A3/B3</w:t>
            </w:r>
          </w:p>
        </w:tc>
        <w:tc>
          <w:tcPr>
            <w:tcW w:w="1890" w:type="dxa"/>
          </w:tcPr>
          <w:p w:rsidR="00533363" w:rsidRPr="00533363" w:rsidRDefault="00533363" w:rsidP="000A69B9">
            <w:pPr>
              <w:jc w:val="center"/>
              <w:rPr>
                <w:color w:val="FF0000"/>
              </w:rPr>
            </w:pPr>
            <w:r w:rsidRPr="00533363">
              <w:rPr>
                <w:color w:val="FF0000"/>
              </w:rPr>
              <w:t>64</w:t>
            </w:r>
          </w:p>
        </w:tc>
        <w:tc>
          <w:tcPr>
            <w:tcW w:w="1800" w:type="dxa"/>
          </w:tcPr>
          <w:p w:rsidR="00533363" w:rsidRPr="00533363" w:rsidRDefault="00533363" w:rsidP="00D564B5">
            <w:pPr>
              <w:jc w:val="center"/>
              <w:rPr>
                <w:color w:val="FF0000"/>
              </w:rPr>
            </w:pPr>
            <w:r w:rsidRPr="00533363">
              <w:rPr>
                <w:color w:val="FF0000"/>
              </w:rPr>
              <w:t>69%</w:t>
            </w:r>
          </w:p>
        </w:tc>
      </w:tr>
      <w:tr w:rsidR="00533363" w:rsidTr="00D52937">
        <w:trPr>
          <w:trHeight w:val="169"/>
          <w:jc w:val="center"/>
        </w:trPr>
        <w:tc>
          <w:tcPr>
            <w:tcW w:w="1548" w:type="dxa"/>
            <w:vMerge/>
          </w:tcPr>
          <w:p w:rsidR="00533363" w:rsidRDefault="00533363" w:rsidP="00D564B5">
            <w:pPr>
              <w:tabs>
                <w:tab w:val="left" w:pos="764"/>
              </w:tabs>
              <w:jc w:val="center"/>
            </w:pPr>
          </w:p>
        </w:tc>
        <w:tc>
          <w:tcPr>
            <w:tcW w:w="1890" w:type="dxa"/>
          </w:tcPr>
          <w:p w:rsidR="00533363" w:rsidRDefault="00533363" w:rsidP="000A69B9">
            <w:pPr>
              <w:jc w:val="center"/>
            </w:pPr>
            <w:r>
              <w:t>256</w:t>
            </w:r>
          </w:p>
        </w:tc>
        <w:tc>
          <w:tcPr>
            <w:tcW w:w="1800" w:type="dxa"/>
          </w:tcPr>
          <w:p w:rsidR="00533363" w:rsidRDefault="00533363" w:rsidP="00533363">
            <w:pPr>
              <w:jc w:val="center"/>
            </w:pPr>
            <w:r>
              <w:t>17%</w:t>
            </w:r>
          </w:p>
        </w:tc>
      </w:tr>
      <w:tr w:rsidR="00533363" w:rsidTr="00D52937">
        <w:trPr>
          <w:trHeight w:val="169"/>
          <w:jc w:val="center"/>
        </w:trPr>
        <w:tc>
          <w:tcPr>
            <w:tcW w:w="1548" w:type="dxa"/>
            <w:vMerge w:val="restart"/>
          </w:tcPr>
          <w:p w:rsidR="00533363" w:rsidRDefault="00533363" w:rsidP="00D564B5">
            <w:pPr>
              <w:jc w:val="center"/>
            </w:pPr>
            <w:r>
              <w:t>B4</w:t>
            </w:r>
          </w:p>
        </w:tc>
        <w:tc>
          <w:tcPr>
            <w:tcW w:w="1890" w:type="dxa"/>
          </w:tcPr>
          <w:p w:rsidR="00533363" w:rsidRPr="00533363" w:rsidRDefault="00533363" w:rsidP="000A69B9">
            <w:pPr>
              <w:jc w:val="center"/>
              <w:rPr>
                <w:color w:val="FF0000"/>
              </w:rPr>
            </w:pPr>
            <w:r w:rsidRPr="00533363">
              <w:rPr>
                <w:color w:val="FF0000"/>
              </w:rPr>
              <w:t>64</w:t>
            </w:r>
          </w:p>
        </w:tc>
        <w:tc>
          <w:tcPr>
            <w:tcW w:w="1800" w:type="dxa"/>
          </w:tcPr>
          <w:p w:rsidR="00533363" w:rsidRPr="00533363" w:rsidRDefault="00533363" w:rsidP="00D564B5">
            <w:pPr>
              <w:jc w:val="center"/>
              <w:rPr>
                <w:color w:val="FF0000"/>
              </w:rPr>
            </w:pPr>
            <w:r w:rsidRPr="00533363">
              <w:rPr>
                <w:color w:val="FF0000"/>
              </w:rPr>
              <w:t>Infeasible</w:t>
            </w:r>
          </w:p>
        </w:tc>
      </w:tr>
      <w:tr w:rsidR="00533363" w:rsidTr="00D52937">
        <w:trPr>
          <w:trHeight w:val="169"/>
          <w:jc w:val="center"/>
        </w:trPr>
        <w:tc>
          <w:tcPr>
            <w:tcW w:w="1548" w:type="dxa"/>
            <w:vMerge/>
          </w:tcPr>
          <w:p w:rsidR="00533363" w:rsidRDefault="00533363" w:rsidP="00D564B5">
            <w:pPr>
              <w:jc w:val="center"/>
            </w:pPr>
          </w:p>
        </w:tc>
        <w:tc>
          <w:tcPr>
            <w:tcW w:w="1890" w:type="dxa"/>
          </w:tcPr>
          <w:p w:rsidR="00533363" w:rsidRPr="00533363" w:rsidRDefault="00533363" w:rsidP="000A69B9">
            <w:pPr>
              <w:jc w:val="center"/>
              <w:rPr>
                <w:color w:val="00B050"/>
              </w:rPr>
            </w:pPr>
            <w:r w:rsidRPr="00533363">
              <w:rPr>
                <w:color w:val="00B050"/>
              </w:rPr>
              <w:t>256</w:t>
            </w:r>
          </w:p>
        </w:tc>
        <w:tc>
          <w:tcPr>
            <w:tcW w:w="1800" w:type="dxa"/>
          </w:tcPr>
          <w:p w:rsidR="00533363" w:rsidRPr="00533363" w:rsidRDefault="00533363" w:rsidP="00D564B5">
            <w:pPr>
              <w:jc w:val="center"/>
              <w:rPr>
                <w:color w:val="00B050"/>
              </w:rPr>
            </w:pPr>
            <w:r w:rsidRPr="00533363">
              <w:rPr>
                <w:color w:val="00B050"/>
              </w:rPr>
              <w:t>34%</w:t>
            </w:r>
          </w:p>
        </w:tc>
      </w:tr>
    </w:tbl>
    <w:p w:rsidR="0050412B" w:rsidRDefault="0050412B" w:rsidP="004271DA"/>
    <w:p w:rsidR="00F64D8F" w:rsidRDefault="008375C9" w:rsidP="008375C9">
      <w:r>
        <w:t xml:space="preserve">We remark that this analysis considered only SS-block reporting as </w:t>
      </w:r>
      <w:r w:rsidR="00807C01">
        <w:t>implicitly</w:t>
      </w:r>
      <w:r>
        <w:t xml:space="preserve"> feedback and not </w:t>
      </w:r>
      <w:r w:rsidR="00F64D8F">
        <w:t xml:space="preserve">other forms of reporting </w:t>
      </w:r>
      <w:r w:rsidR="00F64D8F" w:rsidRPr="00617C58">
        <w:t>which</w:t>
      </w:r>
      <w:r w:rsidR="00F64D8F">
        <w:t xml:space="preserve"> will</w:t>
      </w:r>
      <w:r w:rsidR="00F64D8F" w:rsidRPr="00617C58">
        <w:t xml:space="preserve"> implicitly require more preambles. </w:t>
      </w:r>
    </w:p>
    <w:p w:rsidR="00F64D8F" w:rsidRPr="00617C58" w:rsidRDefault="00F64D8F" w:rsidP="00F64D8F">
      <w:pPr>
        <w:pStyle w:val="af6"/>
        <w:numPr>
          <w:ilvl w:val="1"/>
          <w:numId w:val="21"/>
        </w:numPr>
      </w:pPr>
      <w:r w:rsidRPr="00617C58">
        <w:t>A</w:t>
      </w:r>
      <w:r>
        <w:t xml:space="preserve"> recent</w:t>
      </w:r>
      <w:r w:rsidRPr="00617C58">
        <w:t xml:space="preserve"> RAN2 LS</w:t>
      </w:r>
      <w:r>
        <w:t xml:space="preserve"> </w:t>
      </w:r>
      <w:r w:rsidR="008E67F8">
        <w:fldChar w:fldCharType="begin"/>
      </w:r>
      <w:r>
        <w:instrText xml:space="preserve"> REF _Ref488226751 \r \h </w:instrText>
      </w:r>
      <w:r w:rsidR="008E67F8">
        <w:fldChar w:fldCharType="separate"/>
      </w:r>
      <w:r w:rsidR="00D11E1D">
        <w:t>[6]</w:t>
      </w:r>
      <w:r w:rsidR="008E67F8">
        <w:fldChar w:fldCharType="end"/>
      </w:r>
      <w:r w:rsidRPr="00617C58">
        <w:t xml:space="preserve"> implies that preambles will be partitioned into groups</w:t>
      </w:r>
      <w:r>
        <w:t xml:space="preserve">. </w:t>
      </w:r>
    </w:p>
    <w:p w:rsidR="00F64D8F" w:rsidRDefault="00F64D8F" w:rsidP="00F64D8F">
      <w:pPr>
        <w:pStyle w:val="af6"/>
        <w:numPr>
          <w:ilvl w:val="1"/>
          <w:numId w:val="21"/>
        </w:numPr>
      </w:pPr>
      <w:r>
        <w:t xml:space="preserve">Request for on-demand system information </w:t>
      </w:r>
      <w:r w:rsidR="008E67F8">
        <w:fldChar w:fldCharType="begin"/>
      </w:r>
      <w:r>
        <w:instrText xml:space="preserve"> REF _Ref488227588 \r \h </w:instrText>
      </w:r>
      <w:r w:rsidR="008E67F8">
        <w:fldChar w:fldCharType="separate"/>
      </w:r>
      <w:r w:rsidR="00D11E1D">
        <w:t>[7</w:t>
      </w:r>
      <w:proofErr w:type="gramStart"/>
      <w:r w:rsidR="00D11E1D">
        <w:t>]</w:t>
      </w:r>
      <w:proofErr w:type="gramEnd"/>
      <w:r w:rsidR="008E67F8">
        <w:fldChar w:fldCharType="end"/>
      </w:r>
      <w:r w:rsidR="008E67F8">
        <w:fldChar w:fldCharType="begin"/>
      </w:r>
      <w:r>
        <w:instrText xml:space="preserve"> REF _Ref488227279 \r \h </w:instrText>
      </w:r>
      <w:r w:rsidR="008E67F8">
        <w:fldChar w:fldCharType="separate"/>
      </w:r>
      <w:r w:rsidR="00D11E1D">
        <w:t>[8]</w:t>
      </w:r>
      <w:r w:rsidR="008E67F8">
        <w:fldChar w:fldCharType="end"/>
      </w:r>
      <w:r>
        <w:t xml:space="preserve">. </w:t>
      </w:r>
    </w:p>
    <w:p w:rsidR="00F93D14" w:rsidRPr="009772E2" w:rsidRDefault="00F64D8F" w:rsidP="00F64D8F">
      <w:pPr>
        <w:pStyle w:val="af6"/>
        <w:numPr>
          <w:ilvl w:val="1"/>
          <w:numId w:val="21"/>
        </w:numPr>
      </w:pPr>
      <w:r>
        <w:t xml:space="preserve">Beam recovery requests </w:t>
      </w:r>
      <w:r w:rsidR="008E67F8">
        <w:fldChar w:fldCharType="begin"/>
      </w:r>
      <w:r>
        <w:instrText xml:space="preserve"> REF _Ref488227588 \r \h </w:instrText>
      </w:r>
      <w:r w:rsidR="008E67F8">
        <w:fldChar w:fldCharType="separate"/>
      </w:r>
      <w:r w:rsidR="00D11E1D">
        <w:t>[7</w:t>
      </w:r>
      <w:proofErr w:type="gramStart"/>
      <w:r w:rsidR="00D11E1D">
        <w:t>]</w:t>
      </w:r>
      <w:proofErr w:type="gramEnd"/>
      <w:r w:rsidR="008E67F8">
        <w:fldChar w:fldCharType="end"/>
      </w:r>
      <w:r w:rsidR="008E67F8">
        <w:fldChar w:fldCharType="begin"/>
      </w:r>
      <w:r>
        <w:instrText xml:space="preserve"> REF _Ref488227599 \r \h </w:instrText>
      </w:r>
      <w:r w:rsidR="008E67F8">
        <w:fldChar w:fldCharType="separate"/>
      </w:r>
      <w:r w:rsidR="00D11E1D">
        <w:t>[9]</w:t>
      </w:r>
      <w:r w:rsidR="008E67F8">
        <w:fldChar w:fldCharType="end"/>
      </w:r>
      <w:r>
        <w:t xml:space="preserve">. </w:t>
      </w:r>
    </w:p>
    <w:p w:rsidR="0050412B" w:rsidRDefault="00F93D14" w:rsidP="00F64D8F">
      <w:r>
        <w:rPr>
          <w:b/>
          <w:u w:val="single"/>
        </w:rPr>
        <w:t>There are less preambles available with new</w:t>
      </w:r>
      <w:r w:rsidRPr="00B60CAB">
        <w:rPr>
          <w:b/>
          <w:u w:val="single"/>
        </w:rPr>
        <w:t xml:space="preserve"> agreed N</w:t>
      </w:r>
      <w:r>
        <w:rPr>
          <w:b/>
          <w:u w:val="single"/>
        </w:rPr>
        <w:t>R PRACH formats than in LTE.</w:t>
      </w:r>
    </w:p>
    <w:p w:rsidR="00F63D11" w:rsidRDefault="00F63D11" w:rsidP="00DE50FE">
      <w:r>
        <w:t>As explained above, NR will</w:t>
      </w:r>
      <w:r w:rsidR="002B1BB7">
        <w:t xml:space="preserve"> thus</w:t>
      </w:r>
      <w:r>
        <w:t xml:space="preserve"> need to support more preambles per </w:t>
      </w:r>
      <w:r w:rsidR="00DF0F48">
        <w:t xml:space="preserve">cell </w:t>
      </w:r>
      <w:r>
        <w:t>in order to support new featur</w:t>
      </w:r>
      <w:r w:rsidR="002B1BB7">
        <w:t>es of NR, notably beam managem</w:t>
      </w:r>
      <w:r>
        <w:t xml:space="preserve">ent. On the other hand, the new NR formats allow less preambles to be </w:t>
      </w:r>
      <w:r w:rsidR="008408E9">
        <w:t>constructed</w:t>
      </w:r>
      <w:r>
        <w:t xml:space="preserve"> from ZC sequences</w:t>
      </w:r>
      <w:r w:rsidR="00CC6844">
        <w:t xml:space="preserve">, this will directly impact the preamble reuse factor and the amount of interference in the network.  </w:t>
      </w:r>
      <w:r>
        <w:t xml:space="preserve"> </w:t>
      </w:r>
    </w:p>
    <w:p w:rsidR="00F63D11" w:rsidRDefault="00F93D14" w:rsidP="00CE1B38">
      <w:r>
        <w:t xml:space="preserve">While there is a need for more preambles </w:t>
      </w:r>
      <w:r w:rsidR="00D94D06">
        <w:t>per cell</w:t>
      </w:r>
      <w:r>
        <w:t xml:space="preserve"> for the new PRACH formats, a </w:t>
      </w:r>
      <w:r w:rsidRPr="0050412B">
        <w:rPr>
          <w:i/>
        </w:rPr>
        <w:t>short sequence length</w:t>
      </w:r>
      <w:r>
        <w:t xml:space="preserve"> along with </w:t>
      </w:r>
      <w:r w:rsidRPr="0050412B">
        <w:rPr>
          <w:i/>
        </w:rPr>
        <w:t xml:space="preserve">a large </w:t>
      </w:r>
      <w:r w:rsidR="00A40BAE">
        <w:rPr>
          <w:i/>
        </w:rPr>
        <w:t>subcarrier spacing (SCS)</w:t>
      </w:r>
      <w:r>
        <w:t xml:space="preserve"> reduces drastically the number of </w:t>
      </w:r>
      <w:proofErr w:type="spellStart"/>
      <w:r>
        <w:t>Zadoff</w:t>
      </w:r>
      <w:proofErr w:type="spellEnd"/>
      <w:r>
        <w:t xml:space="preserve">-Chu sequences </w:t>
      </w:r>
      <w:r w:rsidR="00D94D06">
        <w:t xml:space="preserve">(ZC) </w:t>
      </w:r>
      <w:r>
        <w:t xml:space="preserve">that can be constructed. </w:t>
      </w:r>
      <w:r w:rsidR="00DE50FE">
        <w:t>A short ZC sequence length leads to less sequences since fewer orthogonal shifts and roots are available.</w:t>
      </w:r>
      <w:r w:rsidR="00DE50FE" w:rsidRPr="00DE50FE">
        <w:t xml:space="preserve"> </w:t>
      </w:r>
      <w:r w:rsidR="00A40BAE">
        <w:t>Additionally, a</w:t>
      </w:r>
      <w:r w:rsidR="00DE50FE">
        <w:t xml:space="preserve"> larger SCS imposes </w:t>
      </w:r>
      <w:r w:rsidR="00DE50FE" w:rsidRPr="00DE50FE">
        <w:t>a larger zero-correlation zone</w:t>
      </w:r>
      <w:r w:rsidR="00DE50FE">
        <w:t xml:space="preserve"> which also re</w:t>
      </w:r>
      <w:r w:rsidR="00A40BAE">
        <w:t>duces the number of orthogonal preambles</w:t>
      </w:r>
      <w:r w:rsidR="00DE50FE" w:rsidRPr="00DE50FE">
        <w:t>.</w:t>
      </w:r>
      <w:r w:rsidR="00A40BAE">
        <w:t xml:space="preserve"> In </w:t>
      </w:r>
      <w:r w:rsidR="008E67F8">
        <w:fldChar w:fldCharType="begin"/>
      </w:r>
      <w:r w:rsidR="00A40BAE">
        <w:instrText xml:space="preserve"> REF _Ref497817538 \h </w:instrText>
      </w:r>
      <w:r w:rsidR="008E67F8">
        <w:fldChar w:fldCharType="separate"/>
      </w:r>
      <w:r w:rsidR="00D11E1D">
        <w:t xml:space="preserve">Figure </w:t>
      </w:r>
      <w:r w:rsidR="00D11E1D">
        <w:rPr>
          <w:noProof/>
        </w:rPr>
        <w:t>1</w:t>
      </w:r>
      <w:r w:rsidR="008E67F8">
        <w:fldChar w:fldCharType="end"/>
      </w:r>
      <w:r w:rsidR="00A40BAE">
        <w:t>, we computed t</w:t>
      </w:r>
      <w:r>
        <w:t>he</w:t>
      </w:r>
      <w:r w:rsidR="00A40BAE">
        <w:t xml:space="preserve"> maximum</w:t>
      </w:r>
      <w:r>
        <w:t xml:space="preserve"> </w:t>
      </w:r>
      <w:r w:rsidR="00A40BAE">
        <w:t xml:space="preserve">possible </w:t>
      </w:r>
      <w:r>
        <w:t>preamble reuse factor as a function of the cell radius</w:t>
      </w:r>
      <w:r w:rsidR="00F63D11">
        <w:t xml:space="preserve"> </w:t>
      </w:r>
      <w:r w:rsidR="002C5402">
        <w:t>which is given by</w:t>
      </w:r>
    </w:p>
    <w:p w:rsidR="00F63D11" w:rsidRDefault="00F63D11" w:rsidP="00F63D11">
      <w:pPr>
        <w:rPr>
          <w:color w:val="000000"/>
        </w:rPr>
      </w:pPr>
      <m:oMathPara>
        <m:oMath>
          <m:r>
            <m:rPr>
              <m:sty m:val="p"/>
            </m:rPr>
            <w:rPr>
              <w:rFonts w:ascii="Cambria Math" w:hAnsi="Cambria Math"/>
            </w:rPr>
            <m:t xml:space="preserve">ReuseFactor </m:t>
          </m:r>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m:rPr>
                          <m:sty m:val="p"/>
                        </m:rPr>
                        <w:rPr>
                          <w:rFonts w:ascii="Cambria Math" w:hAnsi="Cambria Math"/>
                        </w:rPr>
                        <m:t>pre</m:t>
                      </m:r>
                    </m:sub>
                  </m:sSub>
                </m:den>
              </m:f>
              <m:d>
                <m:dPr>
                  <m:ctrlPr>
                    <w:rPr>
                      <w:rFonts w:ascii="Cambria Math" w:hAnsi="Cambria Math"/>
                      <w:i/>
                    </w:rPr>
                  </m:ctrlPr>
                </m:dPr>
                <m:e>
                  <m:r>
                    <w:rPr>
                      <w:rFonts w:ascii="Cambria Math" w:hAnsi="Cambria Math"/>
                    </w:rPr>
                    <m:t>L-1</m:t>
                  </m:r>
                </m:e>
              </m:d>
              <m:r>
                <w:rPr>
                  <w:rFonts w:ascii="Cambria Math" w:hAnsi="Cambria Math"/>
                </w:rPr>
                <m:t>×</m:t>
              </m:r>
              <m:r>
                <m:rPr>
                  <m:sty m:val="p"/>
                </m:rPr>
                <w:rPr>
                  <w:rFonts w:ascii="Cambria Math" w:hAnsi="Cambria Math"/>
                </w:rPr>
                <m:t>min</m:t>
              </m:r>
              <m:d>
                <m:dPr>
                  <m:ctrlPr>
                    <w:rPr>
                      <w:rFonts w:ascii="Cambria Math" w:hAnsi="Cambria Math"/>
                      <w:i/>
                      <w:color w:val="000000"/>
                    </w:rPr>
                  </m:ctrlPr>
                </m:dPr>
                <m:e>
                  <m:d>
                    <m:dPr>
                      <m:begChr m:val="⌊"/>
                      <m:endChr m:val="⌋"/>
                      <m:ctrlPr>
                        <w:rPr>
                          <w:rFonts w:ascii="Cambria Math" w:hAnsi="Cambria Math"/>
                          <w:i/>
                          <w:color w:val="000000"/>
                        </w:rPr>
                      </m:ctrlPr>
                    </m:dPr>
                    <m:e>
                      <m:sSub>
                        <m:sSubPr>
                          <m:ctrlPr>
                            <w:rPr>
                              <w:rFonts w:ascii="Cambria Math" w:hAnsi="Cambria Math"/>
                              <w:i/>
                            </w:rPr>
                          </m:ctrlPr>
                        </m:sSubPr>
                        <m:e>
                          <m:r>
                            <w:rPr>
                              <w:rFonts w:ascii="Cambria Math" w:hAnsi="Cambria Math"/>
                            </w:rPr>
                            <m:t>L/N</m:t>
                          </m:r>
                        </m:e>
                        <m:sub>
                          <m:r>
                            <w:rPr>
                              <w:rFonts w:ascii="Cambria Math" w:hAnsi="Cambria Math"/>
                            </w:rPr>
                            <m:t>CS</m:t>
                          </m:r>
                        </m:sub>
                      </m:sSub>
                    </m:e>
                  </m:d>
                  <m:r>
                    <w:rPr>
                      <w:rFonts w:ascii="Cambria Math" w:hAnsi="Cambria Math"/>
                      <w:color w:val="000000"/>
                    </w:rPr>
                    <m:t>,</m:t>
                  </m:r>
                  <m:sSub>
                    <m:sSubPr>
                      <m:ctrlPr>
                        <w:rPr>
                          <w:rFonts w:ascii="Cambria Math" w:hAnsi="Cambria Math"/>
                          <w:i/>
                        </w:rPr>
                      </m:ctrlPr>
                    </m:sSubPr>
                    <m:e>
                      <m:r>
                        <w:rPr>
                          <w:rFonts w:ascii="Cambria Math" w:hAnsi="Cambria Math"/>
                        </w:rPr>
                        <m:t>N</m:t>
                      </m:r>
                    </m:e>
                    <m:sub>
                      <m:r>
                        <m:rPr>
                          <m:sty m:val="p"/>
                        </m:rPr>
                        <w:rPr>
                          <w:rFonts w:ascii="Cambria Math" w:hAnsi="Cambria Math"/>
                        </w:rPr>
                        <m:t>pre</m:t>
                      </m:r>
                    </m:sub>
                  </m:sSub>
                </m:e>
              </m:d>
            </m:e>
          </m:d>
        </m:oMath>
      </m:oMathPara>
    </w:p>
    <w:p w:rsidR="007B5E32" w:rsidRDefault="0074413B">
      <w:pPr>
        <w:jc w:val="left"/>
        <w:rPr>
          <w:kern w:val="2"/>
          <w:lang w:eastAsia="zh-CN"/>
        </w:rPr>
      </w:pPr>
      <w:proofErr w:type="gramStart"/>
      <w:r>
        <w:rPr>
          <w:color w:val="000000"/>
        </w:rPr>
        <w:lastRenderedPageBreak/>
        <w:t>where</w:t>
      </w:r>
      <w:proofErr w:type="gramEnd"/>
      <w:r w:rsidR="00D94D06">
        <w:rPr>
          <w:color w:val="000000"/>
        </w:rPr>
        <w:t xml:space="preserve"> </w:t>
      </w:r>
      <m:oMath>
        <m:r>
          <w:rPr>
            <w:rFonts w:ascii="Cambria Math" w:hAnsi="Cambria Math"/>
          </w:rPr>
          <m:t>L</m:t>
        </m:r>
      </m:oMath>
      <w:r>
        <w:t xml:space="preserve"> is the length of the sequence,</w:t>
      </w:r>
      <w:r>
        <w:rPr>
          <w:color w:val="000000"/>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pre</m:t>
            </m:r>
          </m:sub>
        </m:sSub>
      </m:oMath>
      <w:r>
        <w:t xml:space="preserve"> is the number of preamble </w:t>
      </w:r>
      <w:r w:rsidR="00B85BBA">
        <w:t>used in a</w:t>
      </w:r>
      <w:r>
        <w:t xml:space="preserve"> cell,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Pr>
          <w:color w:val="000000"/>
        </w:rPr>
        <w:t xml:space="preserve"> the size of the zero-correlation zone equal as </w:t>
      </w:r>
      <w:r>
        <w:rPr>
          <w:rFonts w:ascii="Cambria Math" w:hAnsi="Cambria Math"/>
        </w:rPr>
        <w:br/>
      </w:r>
      <m:oMathPara>
        <m:oMath>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m:t>
          </m:r>
          <m:d>
            <m:dPr>
              <m:begChr m:val="⌈"/>
              <m:endChr m:val="⌉"/>
              <m:ctrlPr>
                <w:rPr>
                  <w:rFonts w:ascii="Cambria Math" w:hAnsi="Cambria Math"/>
                  <w:i/>
                </w:rPr>
              </m:ctrlPr>
            </m:dPr>
            <m:e>
              <m:d>
                <m:dPr>
                  <m:ctrlPr>
                    <w:rPr>
                      <w:rFonts w:ascii="Cambria Math" w:hAnsi="Cambria Math"/>
                      <w:i/>
                    </w:rPr>
                  </m:ctrlPr>
                </m:dPr>
                <m:e>
                  <m:f>
                    <m:fPr>
                      <m:ctrlPr>
                        <w:rPr>
                          <w:rFonts w:ascii="Cambria Math" w:hAnsi="Cambria Math"/>
                          <w:i/>
                        </w:rPr>
                      </m:ctrlPr>
                    </m:fPr>
                    <m:num>
                      <m:r>
                        <w:rPr>
                          <w:rFonts w:ascii="Cambria Math" w:hAnsi="Cambria Math"/>
                        </w:rPr>
                        <m:t>2×</m:t>
                      </m:r>
                      <m:r>
                        <m:rPr>
                          <m:sty m:val="p"/>
                        </m:rPr>
                        <w:rPr>
                          <w:rFonts w:ascii="Cambria Math" w:hAnsi="Cambria Math"/>
                        </w:rPr>
                        <m:t>CellRadius</m:t>
                      </m:r>
                    </m:num>
                    <m:den>
                      <m:r>
                        <w:rPr>
                          <w:rFonts w:ascii="Cambria Math" w:hAnsi="Cambria Math"/>
                        </w:rPr>
                        <m:t>3×</m:t>
                      </m:r>
                      <m:sSup>
                        <m:sSupPr>
                          <m:ctrlPr>
                            <w:rPr>
                              <w:rFonts w:ascii="Cambria Math" w:hAnsi="Cambria Math"/>
                              <w:i/>
                            </w:rPr>
                          </m:ctrlPr>
                        </m:sSupPr>
                        <m:e>
                          <m:r>
                            <w:rPr>
                              <w:rFonts w:ascii="Cambria Math" w:hAnsi="Cambria Math"/>
                            </w:rPr>
                            <m:t>10</m:t>
                          </m:r>
                        </m:e>
                        <m:sup>
                          <m:r>
                            <w:rPr>
                              <w:rFonts w:ascii="Cambria Math" w:hAnsi="Cambria Math"/>
                            </w:rPr>
                            <m:t>8</m:t>
                          </m:r>
                        </m:sup>
                      </m:sSup>
                    </m:den>
                  </m:f>
                  <m:r>
                    <w:rPr>
                      <w:rFonts w:ascii="Cambria Math" w:hAnsi="Cambria Math"/>
                    </w:rPr>
                    <m:t>+</m:t>
                  </m:r>
                  <m:r>
                    <m:rPr>
                      <m:sty m:val="p"/>
                    </m:rPr>
                    <w:rPr>
                      <w:rFonts w:ascii="Cambria Math" w:hAnsi="Cambria Math"/>
                    </w:rPr>
                    <m:t>DelaySpread</m:t>
                  </m:r>
                </m:e>
              </m:d>
              <m:r>
                <w:rPr>
                  <w:rFonts w:ascii="Cambria Math" w:hAnsi="Cambria Math"/>
                </w:rPr>
                <m:t>×L×</m:t>
              </m:r>
              <m:r>
                <m:rPr>
                  <m:sty m:val="p"/>
                </m:rPr>
                <w:rPr>
                  <w:rFonts w:ascii="Cambria Math" w:hAnsi="Cambria Math"/>
                </w:rPr>
                <m:t>Δ</m:t>
              </m:r>
              <m:sSub>
                <m:sSubPr>
                  <m:ctrlPr>
                    <w:rPr>
                      <w:rFonts w:ascii="Cambria Math" w:hAnsi="Cambria Math"/>
                    </w:rPr>
                  </m:ctrlPr>
                </m:sSubPr>
                <m:e>
                  <m:r>
                    <w:rPr>
                      <w:rFonts w:ascii="Cambria Math" w:hAnsi="Cambria Math"/>
                    </w:rPr>
                    <m:t>f</m:t>
                  </m:r>
                </m:e>
                <m:sub>
                  <m:r>
                    <m:rPr>
                      <m:sty m:val="p"/>
                    </m:rPr>
                    <w:rPr>
                      <w:rFonts w:ascii="Cambria Math" w:hAnsi="Cambria Math"/>
                    </w:rPr>
                    <m:t>RA</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p w:rsidR="00B85BBA" w:rsidRDefault="0074413B" w:rsidP="00CE1B38">
      <w:pPr>
        <w:rPr>
          <w:color w:val="000000"/>
        </w:rPr>
      </w:pPr>
      <w:proofErr w:type="gramStart"/>
      <w:r>
        <w:rPr>
          <w:color w:val="000000"/>
        </w:rPr>
        <w:t>w</w:t>
      </w:r>
      <w:r>
        <w:t>ith</w:t>
      </w:r>
      <w:proofErr w:type="gramEnd"/>
      <w:r>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sty m:val="p"/>
              </m:rPr>
              <w:rPr>
                <w:rFonts w:ascii="Cambria Math" w:hAnsi="Cambria Math"/>
              </w:rPr>
              <m:t>RA</m:t>
            </m:r>
          </m:sub>
        </m:sSub>
      </m:oMath>
      <w:r>
        <w:t xml:space="preserve"> the preamble SCS, and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Pr="00396479">
        <w:t xml:space="preserve"> </w:t>
      </w:r>
      <w:r>
        <w:t>the number of</w:t>
      </w:r>
      <w:r w:rsidRPr="00396479">
        <w:t xml:space="preserve"> </w:t>
      </w:r>
      <w:r w:rsidRPr="00396479">
        <w:rPr>
          <w:color w:val="000000"/>
        </w:rPr>
        <w:t xml:space="preserve">additional guard samples </w:t>
      </w:r>
      <w:r>
        <w:rPr>
          <w:color w:val="000000"/>
        </w:rPr>
        <w:t xml:space="preserve">to accommodate the </w:t>
      </w:r>
      <w:r w:rsidRPr="00396479">
        <w:rPr>
          <w:color w:val="000000"/>
        </w:rPr>
        <w:t>pulse shaping filter.</w:t>
      </w:r>
      <w:r w:rsidR="00FE307E">
        <w:rPr>
          <w:color w:val="000000"/>
        </w:rPr>
        <w:t xml:space="preserve"> </w:t>
      </w:r>
      <w:r w:rsidR="002C5402">
        <w:t xml:space="preserve">The delay spread is assumed to be </w:t>
      </w:r>
      <w:r w:rsidR="002C5402" w:rsidRPr="00A40BAE">
        <w:t xml:space="preserve">4.68 </w:t>
      </w:r>
      <w:r w:rsidR="002C5402">
        <w:t xml:space="preserve">µs for LTE format 0/4 and NR formats A/B/C with 15 kHz SCS, while it accordingly scaled to 2.34, 1.17 and  0.56 µs for 30, 60 and 120 kHz SCS, and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m:t>
        </m:r>
      </m:oMath>
      <w:r w:rsidR="002C5402">
        <w:t xml:space="preserve"> guard samples are considered.</w:t>
      </w:r>
    </w:p>
    <w:p w:rsidR="00CC6844" w:rsidRDefault="00B85BBA" w:rsidP="00CE1B38">
      <w:r>
        <w:rPr>
          <w:color w:val="000000"/>
        </w:rPr>
        <w:t xml:space="preserve">The </w:t>
      </w:r>
      <w:proofErr w:type="spellStart"/>
      <w:r>
        <w:rPr>
          <w:color w:val="000000"/>
        </w:rPr>
        <w:t>ReuseFactor</w:t>
      </w:r>
      <w:proofErr w:type="spellEnd"/>
      <w:r>
        <w:rPr>
          <w:color w:val="000000"/>
        </w:rPr>
        <w:t xml:space="preserve"> is the number of cells that can be supported with unique</w:t>
      </w:r>
      <w:r w:rsidR="00656AD2">
        <w:rPr>
          <w:color w:val="000000"/>
        </w:rPr>
        <w:t xml:space="preserve"> preambles from different ZC root</w:t>
      </w:r>
      <w:r>
        <w:rPr>
          <w:color w:val="000000"/>
        </w:rPr>
        <w:t xml:space="preserve"> </w:t>
      </w:r>
      <w:r w:rsidR="00656AD2">
        <w:rPr>
          <w:color w:val="000000"/>
        </w:rPr>
        <w:t>allocation</w:t>
      </w:r>
      <w:r>
        <w:rPr>
          <w:color w:val="000000"/>
        </w:rPr>
        <w:t>.</w:t>
      </w:r>
      <w:r w:rsidR="00D94D06">
        <w:rPr>
          <w:color w:val="000000"/>
        </w:rPr>
        <w:t xml:space="preserve"> </w:t>
      </w:r>
      <w:r w:rsidR="00FE307E">
        <w:rPr>
          <w:color w:val="000000"/>
        </w:rPr>
        <w:t xml:space="preserve">The more preambles </w:t>
      </w:r>
      <m:oMath>
        <m:sSub>
          <m:sSubPr>
            <m:ctrlPr>
              <w:rPr>
                <w:rFonts w:ascii="Cambria Math" w:hAnsi="Cambria Math"/>
                <w:i/>
              </w:rPr>
            </m:ctrlPr>
          </m:sSubPr>
          <m:e>
            <m:r>
              <w:rPr>
                <w:rFonts w:ascii="Cambria Math" w:hAnsi="Cambria Math"/>
              </w:rPr>
              <m:t>N</m:t>
            </m:r>
          </m:e>
          <m:sub>
            <m:r>
              <m:rPr>
                <m:sty m:val="p"/>
              </m:rPr>
              <w:rPr>
                <w:rFonts w:ascii="Cambria Math" w:hAnsi="Cambria Math"/>
              </w:rPr>
              <m:t>pre</m:t>
            </m:r>
          </m:sub>
        </m:sSub>
      </m:oMath>
      <w:r w:rsidR="00FE307E">
        <w:rPr>
          <w:color w:val="000000"/>
        </w:rPr>
        <w:t xml:space="preserve"> </w:t>
      </w:r>
      <w:r w:rsidR="00B950E2">
        <w:rPr>
          <w:color w:val="000000"/>
        </w:rPr>
        <w:t>required in a single cell</w:t>
      </w:r>
      <w:r w:rsidR="00FE307E">
        <w:rPr>
          <w:color w:val="000000"/>
        </w:rPr>
        <w:t>, the</w:t>
      </w:r>
      <w:r w:rsidR="002C5402">
        <w:rPr>
          <w:color w:val="000000"/>
        </w:rPr>
        <w:t xml:space="preserve"> more ZC roots are needed and the</w:t>
      </w:r>
      <w:r w:rsidR="00FE307E">
        <w:rPr>
          <w:color w:val="000000"/>
        </w:rPr>
        <w:t xml:space="preserve"> </w:t>
      </w:r>
      <w:r w:rsidR="00B950E2">
        <w:rPr>
          <w:color w:val="000000"/>
        </w:rPr>
        <w:t>less</w:t>
      </w:r>
      <w:r w:rsidR="00FE307E">
        <w:rPr>
          <w:color w:val="000000"/>
        </w:rPr>
        <w:t xml:space="preserve"> is the reuse factor. </w:t>
      </w:r>
      <w:r w:rsidR="00F179DB">
        <w:rPr>
          <w:color w:val="000000"/>
        </w:rPr>
        <w:t>Obviously, a</w:t>
      </w:r>
      <w:r w:rsidR="00FE307E">
        <w:rPr>
          <w:color w:val="000000"/>
        </w:rPr>
        <w:t xml:space="preserve"> high reuse factor is</w:t>
      </w:r>
      <w:r w:rsidR="00CC6844">
        <w:rPr>
          <w:color w:val="000000"/>
        </w:rPr>
        <w:t xml:space="preserve"> beneficial as it</w:t>
      </w:r>
      <w:r w:rsidR="00FE307E">
        <w:rPr>
          <w:color w:val="000000"/>
        </w:rPr>
        <w:t xml:space="preserve"> minimize</w:t>
      </w:r>
      <w:r w:rsidR="00CC6844">
        <w:rPr>
          <w:color w:val="000000"/>
        </w:rPr>
        <w:t>s</w:t>
      </w:r>
      <w:r w:rsidR="00FE307E">
        <w:rPr>
          <w:color w:val="000000"/>
        </w:rPr>
        <w:t xml:space="preserve"> interference in the</w:t>
      </w:r>
      <w:r w:rsidR="00CC6844">
        <w:rPr>
          <w:color w:val="000000"/>
        </w:rPr>
        <w:t xml:space="preserve"> </w:t>
      </w:r>
      <w:r w:rsidR="00FE307E">
        <w:rPr>
          <w:color w:val="000000"/>
        </w:rPr>
        <w:t xml:space="preserve">network. </w:t>
      </w:r>
      <w:r w:rsidR="00FE307E">
        <w:t>If</w:t>
      </w:r>
      <w:r w:rsidR="00F179DB">
        <w:t xml:space="preserve"> </w:t>
      </w:r>
      <w:proofErr w:type="gramStart"/>
      <w:r w:rsidR="00F179DB">
        <w:t>the</w:t>
      </w:r>
      <w:r w:rsidR="00FE307E">
        <w:t xml:space="preserve"> </w:t>
      </w:r>
      <w:proofErr w:type="gramEnd"/>
      <m:oMath>
        <m:r>
          <m:rPr>
            <m:sty m:val="p"/>
          </m:rPr>
          <w:rPr>
            <w:rFonts w:ascii="Cambria Math" w:hAnsi="Cambria Math"/>
          </w:rPr>
          <m:t>ReuseFactor</m:t>
        </m:r>
        <m:r>
          <w:rPr>
            <w:rFonts w:ascii="Cambria Math" w:hAnsi="Cambria Math"/>
          </w:rPr>
          <m:t>≤3</m:t>
        </m:r>
      </m:oMath>
      <w:r w:rsidR="00F179DB">
        <w:t>,</w:t>
      </w:r>
      <w:r w:rsidR="00FE307E">
        <w:t xml:space="preserve"> then preambles need to be reused in neighboring cells, implying a cross-correlation of one. </w:t>
      </w:r>
    </w:p>
    <w:p w:rsidR="00F63D11" w:rsidRDefault="00ED7A01" w:rsidP="00CE1B38">
      <w:r>
        <w:t>As can be seen</w:t>
      </w:r>
      <w:r w:rsidR="00955CFA">
        <w:t>,</w:t>
      </w:r>
      <w:r>
        <w:t xml:space="preserve"> LTE format </w:t>
      </w:r>
      <w:r w:rsidR="00955CFA">
        <w:t xml:space="preserve">4 </w:t>
      </w:r>
      <w:r w:rsidR="00CC6844">
        <w:t xml:space="preserve">with </w:t>
      </w:r>
      <m:oMath>
        <m:sSub>
          <m:sSubPr>
            <m:ctrlPr>
              <w:rPr>
                <w:rFonts w:ascii="Cambria Math" w:hAnsi="Cambria Math"/>
                <w:i/>
              </w:rPr>
            </m:ctrlPr>
          </m:sSubPr>
          <m:e>
            <m:r>
              <w:rPr>
                <w:rFonts w:ascii="Cambria Math" w:hAnsi="Cambria Math"/>
              </w:rPr>
              <m:t>N</m:t>
            </m:r>
          </m:e>
          <m:sub>
            <m:r>
              <m:rPr>
                <m:sty m:val="p"/>
              </m:rPr>
              <w:rPr>
                <w:rFonts w:ascii="Cambria Math" w:hAnsi="Cambria Math"/>
              </w:rPr>
              <m:t>pre</m:t>
            </m:r>
          </m:sub>
        </m:sSub>
        <m:r>
          <w:rPr>
            <w:rFonts w:ascii="Cambria Math" w:hAnsi="Cambria Math"/>
          </w:rPr>
          <m:t>=64</m:t>
        </m:r>
      </m:oMath>
      <w:r w:rsidR="00CC6844">
        <w:t xml:space="preserve"> </w:t>
      </w:r>
      <w:r>
        <w:t>always allow</w:t>
      </w:r>
      <w:r w:rsidR="00955CFA">
        <w:t>s</w:t>
      </w:r>
      <w:r>
        <w:t xml:space="preserve"> a reuse factor above 12.</w:t>
      </w:r>
      <w:r w:rsidR="00F63D11" w:rsidRPr="00F63D11">
        <w:t xml:space="preserve"> </w:t>
      </w:r>
      <w:r w:rsidR="00F63D11">
        <w:t xml:space="preserve">The large number of preambles available in LTE enables </w:t>
      </w:r>
      <w:r w:rsidR="00F63D11" w:rsidRPr="00F93D14">
        <w:rPr>
          <w:i/>
        </w:rPr>
        <w:t>an easy PRACH root planning process for the operator</w:t>
      </w:r>
      <w:r w:rsidR="00F63D11">
        <w:t xml:space="preserve"> which can be e.g. linked to physical cell identity (PCI) planning. </w:t>
      </w:r>
      <w:r w:rsidR="00F179DB">
        <w:t>ZC</w:t>
      </w:r>
      <w:r w:rsidR="00F63D11">
        <w:t xml:space="preserve"> roots are uniquely allocated to a cell with a large reuse distance so that sequences are not reused in neighboring cells to minimize interference.</w:t>
      </w:r>
    </w:p>
    <w:p w:rsidR="003B226C" w:rsidRDefault="00CC6844" w:rsidP="00CC6844">
      <w:r>
        <w:t xml:space="preserve">For NR formats, we considered </w:t>
      </w:r>
      <m:oMath>
        <m:sSub>
          <m:sSubPr>
            <m:ctrlPr>
              <w:rPr>
                <w:rFonts w:ascii="Cambria Math" w:hAnsi="Cambria Math"/>
                <w:i/>
              </w:rPr>
            </m:ctrlPr>
          </m:sSubPr>
          <m:e>
            <m:r>
              <w:rPr>
                <w:rFonts w:ascii="Cambria Math" w:hAnsi="Cambria Math"/>
              </w:rPr>
              <m:t>N</m:t>
            </m:r>
          </m:e>
          <m:sub>
            <m:r>
              <m:rPr>
                <m:sty m:val="p"/>
              </m:rPr>
              <w:rPr>
                <w:rFonts w:ascii="Cambria Math" w:hAnsi="Cambria Math"/>
              </w:rPr>
              <m:t>pre</m:t>
            </m:r>
          </m:sub>
        </m:sSub>
        <m:r>
          <w:rPr>
            <w:rFonts w:ascii="Cambria Math" w:hAnsi="Cambria Math"/>
          </w:rPr>
          <m:t>=64</m:t>
        </m:r>
      </m:oMath>
      <w:r>
        <w:t xml:space="preserve"> as in LTE and </w:t>
      </w:r>
      <m:oMath>
        <m:sSub>
          <m:sSubPr>
            <m:ctrlPr>
              <w:rPr>
                <w:rFonts w:ascii="Cambria Math" w:hAnsi="Cambria Math"/>
                <w:i/>
              </w:rPr>
            </m:ctrlPr>
          </m:sSubPr>
          <m:e>
            <m:r>
              <w:rPr>
                <w:rFonts w:ascii="Cambria Math" w:hAnsi="Cambria Math"/>
              </w:rPr>
              <m:t>N</m:t>
            </m:r>
          </m:e>
          <m:sub>
            <m:r>
              <m:rPr>
                <m:sty m:val="p"/>
              </m:rPr>
              <w:rPr>
                <w:rFonts w:ascii="Cambria Math" w:hAnsi="Cambria Math"/>
              </w:rPr>
              <m:t>pre</m:t>
            </m:r>
          </m:sub>
        </m:sSub>
        <m:r>
          <w:rPr>
            <w:rFonts w:ascii="Cambria Math" w:hAnsi="Cambria Math"/>
          </w:rPr>
          <m:t>=</m:t>
        </m:r>
        <m:r>
          <m:rPr>
            <m:sty m:val="p"/>
          </m:rPr>
          <w:rPr>
            <w:rFonts w:ascii="Cambria Math" w:hAnsi="Cambria Math"/>
          </w:rPr>
          <m:t>256</m:t>
        </m:r>
      </m:oMath>
      <w:r>
        <w:t xml:space="preserve"> which is need to be supported to allow a sustainable NR PRACH overhead as </w:t>
      </w:r>
      <w:r w:rsidR="00F179DB">
        <w:t>explained</w:t>
      </w:r>
      <w:r>
        <w:t xml:space="preserve"> above. With</w:t>
      </w:r>
      <w:r w:rsidR="00CE1B38">
        <w:t xml:space="preserve"> 256 preambles per cell</w:t>
      </w:r>
      <w:r w:rsidR="00ED7A01">
        <w:t>,</w:t>
      </w:r>
      <w:r w:rsidR="00CE1B38">
        <w:t xml:space="preserve"> the reuse factor </w:t>
      </w:r>
      <w:r>
        <w:t>for t</w:t>
      </w:r>
      <w:r w:rsidR="00ED7A01">
        <w:t>he</w:t>
      </w:r>
      <w:r w:rsidR="00CE1B38">
        <w:t xml:space="preserve"> new</w:t>
      </w:r>
      <w:r w:rsidR="00ED7A01">
        <w:t xml:space="preserve"> NR</w:t>
      </w:r>
      <w:r w:rsidR="00CE1B38">
        <w:t xml:space="preserve"> formats </w:t>
      </w:r>
      <w:r w:rsidR="00ED7A01">
        <w:t>is</w:t>
      </w:r>
      <w:r w:rsidR="00CE1B38">
        <w:t xml:space="preserve"> always below 7, and quickly reaches 3.  </w:t>
      </w:r>
      <w:r>
        <w:t>For example f</w:t>
      </w:r>
      <w:r w:rsidRPr="00FC4289">
        <w:t>or the considered</w:t>
      </w:r>
      <w:r>
        <w:t xml:space="preserve"> study case </w:t>
      </w:r>
      <w:proofErr w:type="gramStart"/>
      <w:r>
        <w:t xml:space="preserve">in </w:t>
      </w:r>
      <w:r w:rsidRPr="00FC4289">
        <w:t xml:space="preserve"> </w:t>
      </w:r>
      <w:proofErr w:type="gramEnd"/>
      <w:r w:rsidR="008E67F8">
        <w:fldChar w:fldCharType="begin"/>
      </w:r>
      <w:r>
        <w:instrText xml:space="preserve"> REF _Ref497813118 \r \h </w:instrText>
      </w:r>
      <w:r w:rsidR="008E67F8">
        <w:fldChar w:fldCharType="separate"/>
      </w:r>
      <w:r>
        <w:t>[1]</w:t>
      </w:r>
      <w:r w:rsidR="008E67F8">
        <w:fldChar w:fldCharType="end"/>
      </w:r>
      <w:r>
        <w:t xml:space="preserve"> with </w:t>
      </w:r>
      <w:r w:rsidRPr="00FC4289">
        <w:t>50</w:t>
      </w:r>
      <w:r>
        <w:t xml:space="preserve"> </w:t>
      </w:r>
      <w:r w:rsidRPr="00FC4289">
        <w:t xml:space="preserve">m </w:t>
      </w:r>
      <w:r>
        <w:t>cell radius and</w:t>
      </w:r>
      <w:r w:rsidRPr="00FC4289">
        <w:t xml:space="preserve"> 60</w:t>
      </w:r>
      <w:r>
        <w:t xml:space="preserve"> </w:t>
      </w:r>
      <w:r w:rsidRPr="00FC4289">
        <w:t xml:space="preserve">kHz </w:t>
      </w:r>
      <w:r>
        <w:t xml:space="preserve">PRACH </w:t>
      </w:r>
      <w:r w:rsidRPr="00FC4289">
        <w:t xml:space="preserve">SCS, a zero-correlation zone of length </w:t>
      </w:r>
      <m:oMath>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=15</m:t>
        </m:r>
      </m:oMath>
      <w:r w:rsidRPr="00FC4289">
        <w:t xml:space="preserve"> is needed. </w:t>
      </w:r>
      <w:r>
        <w:t xml:space="preserve">To construct 256 preambles from ZC sequences, then </w:t>
      </w:r>
      <m:oMath>
        <m:d>
          <m:dPr>
            <m:begChr m:val="⌈"/>
            <m:endChr m:val="⌉"/>
            <m:ctrlPr>
              <w:rPr>
                <w:rFonts w:ascii="Cambria Math" w:hAnsi="Cambria Math"/>
                <w:i/>
              </w:rPr>
            </m:ctrlPr>
          </m:dPr>
          <m:e>
            <m:r>
              <w:rPr>
                <w:rFonts w:ascii="Cambria Math" w:hAnsi="Cambria Math"/>
              </w:rPr>
              <m:t>256/</m:t>
            </m:r>
            <m:d>
              <m:dPr>
                <m:begChr m:val="⌊"/>
                <m:endChr m:val="⌋"/>
                <m:ctrlPr>
                  <w:rPr>
                    <w:rFonts w:ascii="Cambria Math" w:hAnsi="Cambria Math"/>
                    <w:i/>
                  </w:rPr>
                </m:ctrlPr>
              </m:dPr>
              <m:e>
                <m:f>
                  <m:fPr>
                    <m:ctrlPr>
                      <w:rPr>
                        <w:rFonts w:ascii="Cambria Math" w:hAnsi="Cambria Math"/>
                        <w:i/>
                      </w:rPr>
                    </m:ctrlPr>
                  </m:fPr>
                  <m:num>
                    <m:r>
                      <w:rPr>
                        <w:rFonts w:ascii="Cambria Math" w:hAnsi="Cambria Math"/>
                      </w:rPr>
                      <m:t>139</m:t>
                    </m:r>
                  </m:num>
                  <m:den>
                    <m:r>
                      <w:rPr>
                        <w:rFonts w:ascii="Cambria Math" w:hAnsi="Cambria Math"/>
                      </w:rPr>
                      <m:t>15</m:t>
                    </m:r>
                  </m:den>
                </m:f>
              </m:e>
            </m:d>
          </m:e>
        </m:d>
        <m:r>
          <w:rPr>
            <w:rFonts w:ascii="Cambria Math" w:hAnsi="Cambria Math"/>
          </w:rPr>
          <m:t>=29</m:t>
        </m:r>
      </m:oMath>
      <w:r>
        <w:t xml:space="preserve"> roots are needed in one single cell, and thus a maximum  </w:t>
      </w:r>
      <m:oMath>
        <m:r>
          <m:rPr>
            <m:sty m:val="p"/>
          </m:rPr>
          <w:rPr>
            <w:rFonts w:ascii="Cambria Math" w:hAnsi="Cambria Math"/>
          </w:rPr>
          <m:t>ReuseFactor</m:t>
        </m:r>
      </m:oMath>
      <w:r>
        <w:t xml:space="preserve"> </w:t>
      </w:r>
      <w:r w:rsidR="00745E67">
        <w:t xml:space="preserve">of </w:t>
      </w:r>
      <w:r w:rsidR="00F179DB">
        <w:t xml:space="preserve">only </w:t>
      </w:r>
      <w:r w:rsidR="00745E67">
        <w:t xml:space="preserve">4 </w:t>
      </w:r>
      <w:r>
        <w:t>different cells can be supported with unique preambles.</w:t>
      </w:r>
    </w:p>
    <w:p w:rsidR="00DE50FE" w:rsidRDefault="00A40BAE" w:rsidP="00F93D14">
      <w:r>
        <w:rPr>
          <w:noProof/>
          <w:lang w:eastAsia="zh-CN"/>
        </w:rPr>
        <w:drawing>
          <wp:inline distT="0" distB="0" distL="0" distR="0">
            <wp:extent cx="2902022" cy="237035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l="4510" t="5727" r="9021"/>
                    <a:stretch>
                      <a:fillRect/>
                    </a:stretch>
                  </pic:blipFill>
                  <pic:spPr bwMode="auto">
                    <a:xfrm>
                      <a:off x="0" y="0"/>
                      <a:ext cx="2902269" cy="2370556"/>
                    </a:xfrm>
                    <a:prstGeom prst="rect">
                      <a:avLst/>
                    </a:prstGeom>
                    <a:noFill/>
                    <a:ln w="9525">
                      <a:noFill/>
                      <a:miter lim="800000"/>
                      <a:headEnd/>
                      <a:tailEnd/>
                    </a:ln>
                  </pic:spPr>
                </pic:pic>
              </a:graphicData>
            </a:graphic>
          </wp:inline>
        </w:drawing>
      </w:r>
      <w:r>
        <w:rPr>
          <w:noProof/>
          <w:lang w:eastAsia="zh-CN"/>
        </w:rPr>
        <w:drawing>
          <wp:inline distT="0" distB="0" distL="0" distR="0">
            <wp:extent cx="2881242" cy="2369127"/>
            <wp:effectExtent l="1905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l="4813" t="5382" r="8966"/>
                    <a:stretch>
                      <a:fillRect/>
                    </a:stretch>
                  </pic:blipFill>
                  <pic:spPr bwMode="auto">
                    <a:xfrm>
                      <a:off x="0" y="0"/>
                      <a:ext cx="2881242" cy="2369127"/>
                    </a:xfrm>
                    <a:prstGeom prst="rect">
                      <a:avLst/>
                    </a:prstGeom>
                    <a:noFill/>
                    <a:ln w="9525">
                      <a:noFill/>
                      <a:miter lim="800000"/>
                      <a:headEnd/>
                      <a:tailEnd/>
                    </a:ln>
                  </pic:spPr>
                </pic:pic>
              </a:graphicData>
            </a:graphic>
          </wp:inline>
        </w:drawing>
      </w:r>
    </w:p>
    <w:p w:rsidR="00DE50FE" w:rsidRDefault="00DE50FE" w:rsidP="00DE50FE">
      <w:pPr>
        <w:pStyle w:val="a5"/>
      </w:pPr>
      <w:r>
        <w:t>(a) NR formats with 64 preambles/cell                            (b) NR formats with 256 preambles/cell</w:t>
      </w:r>
    </w:p>
    <w:p w:rsidR="00A40BAE" w:rsidRDefault="00DE50FE" w:rsidP="009772E2">
      <w:pPr>
        <w:pStyle w:val="a5"/>
      </w:pPr>
      <w:bookmarkStart w:id="1" w:name="_Ref497817538"/>
      <w:r>
        <w:t xml:space="preserve">Figure </w:t>
      </w:r>
      <w:r w:rsidR="008E67F8">
        <w:fldChar w:fldCharType="begin"/>
      </w:r>
      <w:r w:rsidR="009C06E5">
        <w:instrText xml:space="preserve"> SEQ Figure \* ARABIC </w:instrText>
      </w:r>
      <w:r w:rsidR="008E67F8">
        <w:fldChar w:fldCharType="separate"/>
      </w:r>
      <w:r w:rsidR="00D11E1D">
        <w:rPr>
          <w:noProof/>
        </w:rPr>
        <w:t>1</w:t>
      </w:r>
      <w:r w:rsidR="008E67F8">
        <w:fldChar w:fldCharType="end"/>
      </w:r>
      <w:bookmarkEnd w:id="1"/>
      <w:r>
        <w:t xml:space="preserve">: Preamble reuse factor as a function of cell radius.  </w:t>
      </w:r>
    </w:p>
    <w:p w:rsidR="0050498B" w:rsidRDefault="008E67F8" w:rsidP="0050498B">
      <w:r>
        <w:fldChar w:fldCharType="begin"/>
      </w:r>
      <w:r w:rsidR="000E7FFD">
        <w:instrText xml:space="preserve"> REF _Ref497819067 \h </w:instrText>
      </w:r>
      <w:r>
        <w:fldChar w:fldCharType="separate"/>
      </w:r>
      <w:r w:rsidR="00D11E1D">
        <w:t xml:space="preserve">Table </w:t>
      </w:r>
      <w:r w:rsidR="00D11E1D">
        <w:rPr>
          <w:noProof/>
        </w:rPr>
        <w:t>2</w:t>
      </w:r>
      <w:r>
        <w:fldChar w:fldCharType="end"/>
      </w:r>
      <w:r w:rsidR="00CE1B38">
        <w:t xml:space="preserve"> shows</w:t>
      </w:r>
      <w:r w:rsidR="00A40BAE">
        <w:t xml:space="preserve"> the cell r</w:t>
      </w:r>
      <w:r w:rsidR="00CE1B38">
        <w:t>adius from which preambles need to be reused in neighboring cells</w:t>
      </w:r>
      <w:r w:rsidR="00745E67">
        <w:t xml:space="preserve"> according to 64 and 256 preambles used in a cell</w:t>
      </w:r>
      <w:r w:rsidR="00CE1B38">
        <w:t xml:space="preserve">. </w:t>
      </w:r>
      <w:r w:rsidR="0038493B">
        <w:t>This cell radius with 15 k</w:t>
      </w:r>
      <w:r w:rsidR="00955CFA">
        <w:t>H</w:t>
      </w:r>
      <w:r w:rsidR="0038493B">
        <w:t>z SCS can be compared to the expected supported cell radi</w:t>
      </w:r>
      <w:r w:rsidR="00F179DB">
        <w:t>i</w:t>
      </w:r>
      <w:r w:rsidR="0038493B">
        <w:t xml:space="preserve"> that w</w:t>
      </w:r>
      <w:r w:rsidR="00F179DB">
        <w:t>ere originally</w:t>
      </w:r>
      <w:r w:rsidR="000173C3">
        <w:t xml:space="preserve"> specified as a use</w:t>
      </w:r>
      <w:r w:rsidR="0038493B">
        <w:t xml:space="preserve"> case in the agreement (see Appendi</w:t>
      </w:r>
      <w:r w:rsidR="00B05688">
        <w:t>x</w:t>
      </w:r>
      <w:r w:rsidR="0038493B">
        <w:t xml:space="preserve"> A). With 64 preambles per cell, reuse in neighboring cells occurs for cell radius </w:t>
      </w:r>
      <w:r w:rsidR="00955CFA">
        <w:t xml:space="preserve">being </w:t>
      </w:r>
      <w:r w:rsidR="0038493B">
        <w:t xml:space="preserve">much below the maximum cell radius of formats C0 and C2, and is of the order of the maximum cell radius of formats </w:t>
      </w:r>
      <w:r w:rsidR="00987E58">
        <w:t>A3 and B4.</w:t>
      </w:r>
      <w:r w:rsidR="00745E67">
        <w:t xml:space="preserve"> Using 256 preambles per cell will impose tighter reuse if only ZC sequences are considered and thus increase interference in the network. </w:t>
      </w:r>
      <w:r w:rsidR="00987E58">
        <w:t xml:space="preserve"> </w:t>
      </w:r>
      <w:r w:rsidR="000E7FFD">
        <w:t>With 2</w:t>
      </w:r>
      <w:r w:rsidR="00987E58">
        <w:t>56 preambles per cell, reuse in neighboring cells occurs for cell radius</w:t>
      </w:r>
      <w:r w:rsidR="000E7FFD">
        <w:t xml:space="preserve"> </w:t>
      </w:r>
      <w:r w:rsidR="00955CFA">
        <w:t xml:space="preserve">being </w:t>
      </w:r>
      <w:r w:rsidR="00987E58">
        <w:t xml:space="preserve">much </w:t>
      </w:r>
      <w:r w:rsidR="000E7FFD">
        <w:t xml:space="preserve">below the </w:t>
      </w:r>
      <w:r w:rsidR="00987E58">
        <w:t>maximum cell radius</w:t>
      </w:r>
      <w:r w:rsidR="0038493B">
        <w:t xml:space="preserve"> </w:t>
      </w:r>
      <w:r w:rsidR="00987E58">
        <w:t xml:space="preserve">of all formats with use case in normal cell, i.e. all except A0, A1 and B1.  </w:t>
      </w:r>
      <w:r w:rsidR="005132F8">
        <w:t xml:space="preserve"> </w:t>
      </w:r>
      <w:r w:rsidR="000E7FFD">
        <w:t xml:space="preserve">  </w:t>
      </w:r>
    </w:p>
    <w:p w:rsidR="0050498B" w:rsidRPr="00A07576" w:rsidRDefault="00A07576" w:rsidP="00F93D14">
      <w:r w:rsidRPr="00F01C0C">
        <w:rPr>
          <w:b/>
          <w:i/>
        </w:rPr>
        <w:lastRenderedPageBreak/>
        <w:t xml:space="preserve">Observation </w:t>
      </w:r>
      <w:r w:rsidR="008E67F8" w:rsidRPr="00E05484">
        <w:rPr>
          <w:b/>
          <w:i/>
        </w:rPr>
        <w:fldChar w:fldCharType="begin"/>
      </w:r>
      <w:r w:rsidRPr="00E05484">
        <w:rPr>
          <w:b/>
          <w:i/>
        </w:rPr>
        <w:instrText xml:space="preserve"> SEQ Observation \* ARABIC </w:instrText>
      </w:r>
      <w:r w:rsidR="008E67F8" w:rsidRPr="00E05484">
        <w:rPr>
          <w:b/>
          <w:i/>
        </w:rPr>
        <w:fldChar w:fldCharType="separate"/>
      </w:r>
      <w:r>
        <w:rPr>
          <w:b/>
          <w:i/>
          <w:noProof/>
        </w:rPr>
        <w:t>2</w:t>
      </w:r>
      <w:r w:rsidR="008E67F8" w:rsidRPr="00E05484">
        <w:rPr>
          <w:b/>
          <w:i/>
        </w:rPr>
        <w:fldChar w:fldCharType="end"/>
      </w:r>
      <w:r w:rsidR="0050498B" w:rsidRPr="00F01C0C">
        <w:rPr>
          <w:b/>
          <w:i/>
        </w:rPr>
        <w:t xml:space="preserve">: </w:t>
      </w:r>
      <w:r w:rsidR="0050498B">
        <w:rPr>
          <w:b/>
          <w:i/>
        </w:rPr>
        <w:t>With</w:t>
      </w:r>
      <w:r w:rsidR="00F45B78">
        <w:rPr>
          <w:b/>
          <w:i/>
        </w:rPr>
        <w:t xml:space="preserve"> </w:t>
      </w:r>
      <w:r w:rsidR="0050498B">
        <w:rPr>
          <w:b/>
          <w:i/>
          <w:kern w:val="2"/>
          <w:lang w:val="en-GB" w:eastAsia="zh-CN"/>
        </w:rPr>
        <w:t>NR format A/B/C</w:t>
      </w:r>
      <w:r w:rsidR="00F45B78">
        <w:rPr>
          <w:b/>
          <w:i/>
          <w:kern w:val="2"/>
          <w:lang w:val="en-GB" w:eastAsia="zh-CN"/>
        </w:rPr>
        <w:t xml:space="preserve"> and </w:t>
      </w:r>
      <w:r w:rsidR="00F45B78">
        <w:rPr>
          <w:b/>
          <w:i/>
        </w:rPr>
        <w:t>256 preambles per RACH occasion</w:t>
      </w:r>
      <w:r w:rsidR="0050498B">
        <w:rPr>
          <w:b/>
          <w:i/>
          <w:kern w:val="2"/>
          <w:lang w:val="en-GB" w:eastAsia="zh-CN"/>
        </w:rPr>
        <w:t xml:space="preserve">, reusing preambles in neighbouring cells will be inevitable </w:t>
      </w:r>
      <w:r w:rsidR="00F45B78">
        <w:rPr>
          <w:b/>
          <w:i/>
          <w:kern w:val="2"/>
          <w:lang w:val="en-GB" w:eastAsia="zh-CN"/>
        </w:rPr>
        <w:t xml:space="preserve">if only ZC sequences are considered. </w:t>
      </w:r>
    </w:p>
    <w:p w:rsidR="00CE1B38" w:rsidRDefault="00CE1B38" w:rsidP="00CE1B38">
      <w:pPr>
        <w:pStyle w:val="a5"/>
      </w:pPr>
      <w:bookmarkStart w:id="2" w:name="_Ref497819067"/>
      <w:bookmarkStart w:id="3" w:name="_Ref497819061"/>
      <w:r>
        <w:t xml:space="preserve">Table </w:t>
      </w:r>
      <w:r w:rsidR="008E67F8">
        <w:fldChar w:fldCharType="begin"/>
      </w:r>
      <w:r w:rsidR="009C06E5">
        <w:instrText xml:space="preserve"> SEQ Table \* ARABIC </w:instrText>
      </w:r>
      <w:r w:rsidR="008E67F8">
        <w:fldChar w:fldCharType="separate"/>
      </w:r>
      <w:r w:rsidR="00D11E1D">
        <w:rPr>
          <w:noProof/>
        </w:rPr>
        <w:t>2</w:t>
      </w:r>
      <w:r w:rsidR="008E67F8">
        <w:fldChar w:fldCharType="end"/>
      </w:r>
      <w:bookmarkEnd w:id="2"/>
      <w:r>
        <w:t xml:space="preserve">: </w:t>
      </w:r>
      <w:r w:rsidR="00745E67">
        <w:t xml:space="preserve">Cell radius from </w:t>
      </w:r>
      <w:r w:rsidR="00745E67" w:rsidRPr="00745E67">
        <w:t>which preambles needs to be reused in neighboring cells</w:t>
      </w:r>
      <w:r w:rsidR="00745E67">
        <w:t xml:space="preserve"> </w:t>
      </w:r>
      <w:r w:rsidR="00AC652F">
        <w:t xml:space="preserve">for the </w:t>
      </w:r>
      <w:r>
        <w:t>NR PRACH formats</w:t>
      </w:r>
      <w:bookmarkEnd w:id="3"/>
      <w:r w:rsidR="00745E67">
        <w:t xml:space="preserve"> </w:t>
      </w:r>
      <w:proofErr w:type="spellStart"/>
      <w:r w:rsidR="00AC652F">
        <w:t>formats</w:t>
      </w:r>
      <w:proofErr w:type="spellEnd"/>
      <w:r w:rsidR="00AC652F">
        <w:t xml:space="preserve"> A0~A3, B1~B4, C0, C2)</w:t>
      </w:r>
      <w:r w:rsidR="00745E67">
        <w:t xml:space="preserve">with 15 kHz SCS.  </w:t>
      </w:r>
      <w:r>
        <w:t xml:space="preserve"> </w:t>
      </w:r>
    </w:p>
    <w:tbl>
      <w:tblPr>
        <w:tblStyle w:val="ac"/>
        <w:tblW w:w="0" w:type="auto"/>
        <w:jc w:val="center"/>
        <w:tblLook w:val="04A0" w:firstRow="1" w:lastRow="0" w:firstColumn="1" w:lastColumn="0" w:noHBand="0" w:noVBand="1"/>
      </w:tblPr>
      <w:tblGrid>
        <w:gridCol w:w="2006"/>
        <w:gridCol w:w="1890"/>
        <w:gridCol w:w="2983"/>
      </w:tblGrid>
      <w:tr w:rsidR="00CE1B38" w:rsidTr="00CE1B38">
        <w:trPr>
          <w:trHeight w:val="665"/>
          <w:jc w:val="center"/>
        </w:trPr>
        <w:tc>
          <w:tcPr>
            <w:tcW w:w="2006" w:type="dxa"/>
          </w:tcPr>
          <w:p w:rsidR="00CE1B38" w:rsidRDefault="00CE1B38" w:rsidP="000A69B9">
            <w:r>
              <w:rPr>
                <w:b/>
              </w:rPr>
              <w:t>PRACH format</w:t>
            </w:r>
          </w:p>
        </w:tc>
        <w:tc>
          <w:tcPr>
            <w:tcW w:w="1890" w:type="dxa"/>
          </w:tcPr>
          <w:p w:rsidR="00CE1B38" w:rsidRDefault="00CE1B38" w:rsidP="000A69B9">
            <w:r>
              <w:rPr>
                <w:b/>
              </w:rPr>
              <w:t># of PRACH preambles per PRACH occasion</w:t>
            </w:r>
          </w:p>
        </w:tc>
        <w:tc>
          <w:tcPr>
            <w:tcW w:w="2983" w:type="dxa"/>
          </w:tcPr>
          <w:p w:rsidR="00CE1B38" w:rsidRDefault="00CE1B38" w:rsidP="00AC652F">
            <w:r>
              <w:rPr>
                <w:b/>
              </w:rPr>
              <w:t>Cell radius</w:t>
            </w:r>
            <w:r w:rsidR="00AC652F">
              <w:rPr>
                <w:b/>
              </w:rPr>
              <w:t xml:space="preserve"> [m]</w:t>
            </w:r>
            <w:r>
              <w:rPr>
                <w:b/>
              </w:rPr>
              <w:t xml:space="preserve"> </w:t>
            </w:r>
            <w:r w:rsidR="00AC652F">
              <w:rPr>
                <w:b/>
              </w:rPr>
              <w:t>from</w:t>
            </w:r>
            <w:r w:rsidR="00AC652F" w:rsidRPr="00AC652F">
              <w:rPr>
                <w:b/>
              </w:rPr>
              <w:t xml:space="preserve"> which preambles needs to be reused in neighboring cells</w:t>
            </w:r>
          </w:p>
        </w:tc>
      </w:tr>
      <w:tr w:rsidR="00CE1B38" w:rsidTr="00CE1B38">
        <w:trPr>
          <w:jc w:val="center"/>
        </w:trPr>
        <w:tc>
          <w:tcPr>
            <w:tcW w:w="2006" w:type="dxa"/>
          </w:tcPr>
          <w:p w:rsidR="00CE1B38" w:rsidRDefault="00CE1B38" w:rsidP="00CE1B38">
            <w:pPr>
              <w:jc w:val="center"/>
            </w:pPr>
            <w:r>
              <w:t>LTE format 0</w:t>
            </w:r>
          </w:p>
        </w:tc>
        <w:tc>
          <w:tcPr>
            <w:tcW w:w="1890" w:type="dxa"/>
          </w:tcPr>
          <w:p w:rsidR="00CE1B38" w:rsidRDefault="00CE1B38" w:rsidP="000A69B9">
            <w:pPr>
              <w:jc w:val="center"/>
            </w:pPr>
            <w:r>
              <w:t>64</w:t>
            </w:r>
          </w:p>
        </w:tc>
        <w:tc>
          <w:tcPr>
            <w:tcW w:w="2983" w:type="dxa"/>
          </w:tcPr>
          <w:p w:rsidR="00CE1B38" w:rsidRDefault="00CE1B38" w:rsidP="000A69B9">
            <w:pPr>
              <w:jc w:val="center"/>
            </w:pPr>
            <w:r>
              <w:t>Never</w:t>
            </w:r>
          </w:p>
        </w:tc>
      </w:tr>
      <w:tr w:rsidR="00CE1B38" w:rsidTr="00CE1B38">
        <w:trPr>
          <w:jc w:val="center"/>
        </w:trPr>
        <w:tc>
          <w:tcPr>
            <w:tcW w:w="2006" w:type="dxa"/>
          </w:tcPr>
          <w:p w:rsidR="00CE1B38" w:rsidRDefault="00CE1B38" w:rsidP="000A69B9">
            <w:pPr>
              <w:jc w:val="center"/>
            </w:pPr>
            <w:r>
              <w:t>LTE format 4</w:t>
            </w:r>
          </w:p>
        </w:tc>
        <w:tc>
          <w:tcPr>
            <w:tcW w:w="1890" w:type="dxa"/>
          </w:tcPr>
          <w:p w:rsidR="00CE1B38" w:rsidRDefault="00CE1B38" w:rsidP="000A69B9">
            <w:pPr>
              <w:jc w:val="center"/>
            </w:pPr>
            <w:r>
              <w:t>64</w:t>
            </w:r>
          </w:p>
        </w:tc>
        <w:tc>
          <w:tcPr>
            <w:tcW w:w="2983" w:type="dxa"/>
          </w:tcPr>
          <w:p w:rsidR="00CE1B38" w:rsidRDefault="00CE1B38" w:rsidP="000A69B9">
            <w:pPr>
              <w:jc w:val="center"/>
            </w:pPr>
            <w:r>
              <w:t>Never</w:t>
            </w:r>
          </w:p>
        </w:tc>
      </w:tr>
      <w:tr w:rsidR="00CE1B38" w:rsidTr="00CE1B38">
        <w:trPr>
          <w:trHeight w:val="206"/>
          <w:jc w:val="center"/>
        </w:trPr>
        <w:tc>
          <w:tcPr>
            <w:tcW w:w="2006" w:type="dxa"/>
            <w:vMerge w:val="restart"/>
          </w:tcPr>
          <w:p w:rsidR="00CE1B38" w:rsidRDefault="00CE1B38" w:rsidP="000A69B9">
            <w:pPr>
              <w:jc w:val="center"/>
            </w:pPr>
            <w:r>
              <w:t>NR format A/B/C 15</w:t>
            </w:r>
            <w:r w:rsidR="00130CD0">
              <w:t xml:space="preserve"> </w:t>
            </w:r>
            <w:r>
              <w:t>kHz SCS</w:t>
            </w:r>
          </w:p>
        </w:tc>
        <w:tc>
          <w:tcPr>
            <w:tcW w:w="1890" w:type="dxa"/>
          </w:tcPr>
          <w:p w:rsidR="00CE1B38" w:rsidRPr="00CE1B38" w:rsidRDefault="00CE1B38" w:rsidP="000A69B9">
            <w:pPr>
              <w:jc w:val="center"/>
            </w:pPr>
            <w:r w:rsidRPr="00CE1B38">
              <w:t>64</w:t>
            </w:r>
          </w:p>
        </w:tc>
        <w:tc>
          <w:tcPr>
            <w:tcW w:w="2983" w:type="dxa"/>
          </w:tcPr>
          <w:p w:rsidR="00CE1B38" w:rsidRPr="00CE1B38" w:rsidRDefault="00CE1B38" w:rsidP="000A69B9">
            <w:pPr>
              <w:jc w:val="center"/>
            </w:pPr>
            <w:r>
              <w:t>4,120</w:t>
            </w:r>
          </w:p>
        </w:tc>
      </w:tr>
      <w:tr w:rsidR="00CE1B38" w:rsidTr="00CE1B38">
        <w:trPr>
          <w:trHeight w:val="169"/>
          <w:jc w:val="center"/>
        </w:trPr>
        <w:tc>
          <w:tcPr>
            <w:tcW w:w="2006" w:type="dxa"/>
            <w:vMerge/>
          </w:tcPr>
          <w:p w:rsidR="00CE1B38" w:rsidRDefault="00CE1B38" w:rsidP="000A69B9">
            <w:pPr>
              <w:jc w:val="center"/>
            </w:pPr>
          </w:p>
        </w:tc>
        <w:tc>
          <w:tcPr>
            <w:tcW w:w="1890" w:type="dxa"/>
          </w:tcPr>
          <w:p w:rsidR="00CE1B38" w:rsidRPr="00CE1B38" w:rsidRDefault="00CE1B38" w:rsidP="000A69B9">
            <w:pPr>
              <w:jc w:val="center"/>
            </w:pPr>
            <w:r w:rsidRPr="00CE1B38">
              <w:t>256</w:t>
            </w:r>
          </w:p>
        </w:tc>
        <w:tc>
          <w:tcPr>
            <w:tcW w:w="2983" w:type="dxa"/>
          </w:tcPr>
          <w:p w:rsidR="00CE1B38" w:rsidRPr="00CE1B38" w:rsidRDefault="00CE1B38" w:rsidP="000A69B9">
            <w:pPr>
              <w:jc w:val="center"/>
            </w:pPr>
            <w:r>
              <w:t>800</w:t>
            </w:r>
          </w:p>
        </w:tc>
      </w:tr>
      <w:tr w:rsidR="00CE1B38" w:rsidTr="00CE1B38">
        <w:trPr>
          <w:trHeight w:val="169"/>
          <w:jc w:val="center"/>
        </w:trPr>
        <w:tc>
          <w:tcPr>
            <w:tcW w:w="2006" w:type="dxa"/>
            <w:vMerge w:val="restart"/>
          </w:tcPr>
          <w:p w:rsidR="00CE1B38" w:rsidRDefault="00CE1B38" w:rsidP="00CE1B38">
            <w:pPr>
              <w:jc w:val="center"/>
            </w:pPr>
            <w:r>
              <w:t>NR format A/B/C 30</w:t>
            </w:r>
            <w:r w:rsidR="00130CD0">
              <w:t xml:space="preserve"> </w:t>
            </w:r>
            <w:r>
              <w:t>kHz SCS</w:t>
            </w:r>
          </w:p>
        </w:tc>
        <w:tc>
          <w:tcPr>
            <w:tcW w:w="1890" w:type="dxa"/>
          </w:tcPr>
          <w:p w:rsidR="00CE1B38" w:rsidRPr="00CE1B38" w:rsidRDefault="00CE1B38" w:rsidP="000A69B9">
            <w:pPr>
              <w:jc w:val="center"/>
            </w:pPr>
            <w:r w:rsidRPr="00CE1B38">
              <w:t>64</w:t>
            </w:r>
          </w:p>
        </w:tc>
        <w:tc>
          <w:tcPr>
            <w:tcW w:w="2983" w:type="dxa"/>
          </w:tcPr>
          <w:p w:rsidR="00CE1B38" w:rsidRPr="00CE1B38" w:rsidRDefault="00CE1B38" w:rsidP="000A69B9">
            <w:pPr>
              <w:jc w:val="center"/>
            </w:pPr>
            <w:r>
              <w:t>2,060</w:t>
            </w:r>
          </w:p>
        </w:tc>
      </w:tr>
      <w:tr w:rsidR="00CE1B38" w:rsidTr="00CE1B38">
        <w:trPr>
          <w:trHeight w:val="169"/>
          <w:jc w:val="center"/>
        </w:trPr>
        <w:tc>
          <w:tcPr>
            <w:tcW w:w="2006" w:type="dxa"/>
            <w:vMerge/>
          </w:tcPr>
          <w:p w:rsidR="00CE1B38" w:rsidRDefault="00CE1B38" w:rsidP="000A69B9">
            <w:pPr>
              <w:jc w:val="center"/>
            </w:pPr>
          </w:p>
        </w:tc>
        <w:tc>
          <w:tcPr>
            <w:tcW w:w="1890" w:type="dxa"/>
          </w:tcPr>
          <w:p w:rsidR="00CE1B38" w:rsidRPr="00CE1B38" w:rsidRDefault="00CE1B38" w:rsidP="000A69B9">
            <w:pPr>
              <w:jc w:val="center"/>
            </w:pPr>
            <w:r w:rsidRPr="00CE1B38">
              <w:t>256</w:t>
            </w:r>
          </w:p>
        </w:tc>
        <w:tc>
          <w:tcPr>
            <w:tcW w:w="2983" w:type="dxa"/>
          </w:tcPr>
          <w:p w:rsidR="00CE1B38" w:rsidRPr="00CE1B38" w:rsidRDefault="00CE1B38" w:rsidP="000A69B9">
            <w:pPr>
              <w:jc w:val="center"/>
            </w:pPr>
            <w:r>
              <w:t>400</w:t>
            </w:r>
          </w:p>
        </w:tc>
      </w:tr>
      <w:tr w:rsidR="00CE1B38" w:rsidTr="00CE1B38">
        <w:trPr>
          <w:trHeight w:val="169"/>
          <w:jc w:val="center"/>
        </w:trPr>
        <w:tc>
          <w:tcPr>
            <w:tcW w:w="2006" w:type="dxa"/>
            <w:vMerge w:val="restart"/>
          </w:tcPr>
          <w:p w:rsidR="00CE1B38" w:rsidRDefault="00CE1B38" w:rsidP="00CE1B38">
            <w:pPr>
              <w:jc w:val="center"/>
            </w:pPr>
            <w:r>
              <w:t>NR format A/B/C 60</w:t>
            </w:r>
            <w:r w:rsidR="00130CD0">
              <w:t xml:space="preserve"> </w:t>
            </w:r>
            <w:r>
              <w:t>kHz SCS</w:t>
            </w:r>
          </w:p>
        </w:tc>
        <w:tc>
          <w:tcPr>
            <w:tcW w:w="1890" w:type="dxa"/>
          </w:tcPr>
          <w:p w:rsidR="00CE1B38" w:rsidRPr="00CE1B38" w:rsidRDefault="00CE1B38" w:rsidP="000A69B9">
            <w:pPr>
              <w:jc w:val="center"/>
            </w:pPr>
            <w:r w:rsidRPr="00CE1B38">
              <w:t>64</w:t>
            </w:r>
          </w:p>
        </w:tc>
        <w:tc>
          <w:tcPr>
            <w:tcW w:w="2983" w:type="dxa"/>
          </w:tcPr>
          <w:p w:rsidR="00CE1B38" w:rsidRPr="00CE1B38" w:rsidRDefault="00CE1B38" w:rsidP="000A69B9">
            <w:pPr>
              <w:jc w:val="center"/>
            </w:pPr>
            <w:r>
              <w:t>1,030</w:t>
            </w:r>
          </w:p>
        </w:tc>
      </w:tr>
      <w:tr w:rsidR="00CE1B38" w:rsidTr="00CE1B38">
        <w:trPr>
          <w:trHeight w:val="169"/>
          <w:jc w:val="center"/>
        </w:trPr>
        <w:tc>
          <w:tcPr>
            <w:tcW w:w="2006" w:type="dxa"/>
            <w:vMerge/>
          </w:tcPr>
          <w:p w:rsidR="00CE1B38" w:rsidRDefault="00CE1B38" w:rsidP="000A69B9">
            <w:pPr>
              <w:jc w:val="center"/>
            </w:pPr>
          </w:p>
        </w:tc>
        <w:tc>
          <w:tcPr>
            <w:tcW w:w="1890" w:type="dxa"/>
          </w:tcPr>
          <w:p w:rsidR="00CE1B38" w:rsidRPr="00CE1B38" w:rsidRDefault="00CE1B38" w:rsidP="000A69B9">
            <w:pPr>
              <w:jc w:val="center"/>
            </w:pPr>
            <w:r w:rsidRPr="00CE1B38">
              <w:t>256</w:t>
            </w:r>
          </w:p>
        </w:tc>
        <w:tc>
          <w:tcPr>
            <w:tcW w:w="2983" w:type="dxa"/>
          </w:tcPr>
          <w:p w:rsidR="00CE1B38" w:rsidRPr="00CE1B38" w:rsidRDefault="00CE1B38" w:rsidP="000A69B9">
            <w:pPr>
              <w:jc w:val="center"/>
            </w:pPr>
            <w:r>
              <w:t>200</w:t>
            </w:r>
          </w:p>
        </w:tc>
      </w:tr>
      <w:tr w:rsidR="00CE1B38" w:rsidTr="00CE1B38">
        <w:trPr>
          <w:trHeight w:val="169"/>
          <w:jc w:val="center"/>
        </w:trPr>
        <w:tc>
          <w:tcPr>
            <w:tcW w:w="2006" w:type="dxa"/>
            <w:vMerge w:val="restart"/>
          </w:tcPr>
          <w:p w:rsidR="00CE1B38" w:rsidRDefault="00CE1B38" w:rsidP="00CE1B38">
            <w:pPr>
              <w:jc w:val="center"/>
            </w:pPr>
            <w:r>
              <w:t>NR format A/B/C 120</w:t>
            </w:r>
            <w:r w:rsidR="00130CD0">
              <w:t xml:space="preserve"> </w:t>
            </w:r>
            <w:r>
              <w:t>kHz SCS</w:t>
            </w:r>
          </w:p>
        </w:tc>
        <w:tc>
          <w:tcPr>
            <w:tcW w:w="1890" w:type="dxa"/>
          </w:tcPr>
          <w:p w:rsidR="00CE1B38" w:rsidRPr="00CE1B38" w:rsidRDefault="00CE1B38" w:rsidP="000A69B9">
            <w:pPr>
              <w:jc w:val="center"/>
            </w:pPr>
            <w:r w:rsidRPr="00CE1B38">
              <w:t>64</w:t>
            </w:r>
          </w:p>
        </w:tc>
        <w:tc>
          <w:tcPr>
            <w:tcW w:w="2983" w:type="dxa"/>
          </w:tcPr>
          <w:p w:rsidR="00CE1B38" w:rsidRPr="00CE1B38" w:rsidRDefault="00CE1B38" w:rsidP="000A69B9">
            <w:pPr>
              <w:jc w:val="center"/>
            </w:pPr>
            <w:r>
              <w:t>520</w:t>
            </w:r>
          </w:p>
        </w:tc>
      </w:tr>
      <w:tr w:rsidR="00CE1B38" w:rsidTr="00CE1B38">
        <w:trPr>
          <w:trHeight w:val="169"/>
          <w:jc w:val="center"/>
        </w:trPr>
        <w:tc>
          <w:tcPr>
            <w:tcW w:w="2006" w:type="dxa"/>
            <w:vMerge/>
          </w:tcPr>
          <w:p w:rsidR="00CE1B38" w:rsidRDefault="00CE1B38" w:rsidP="000A69B9">
            <w:pPr>
              <w:jc w:val="center"/>
            </w:pPr>
          </w:p>
        </w:tc>
        <w:tc>
          <w:tcPr>
            <w:tcW w:w="1890" w:type="dxa"/>
          </w:tcPr>
          <w:p w:rsidR="00CE1B38" w:rsidRPr="00CE1B38" w:rsidRDefault="00CE1B38" w:rsidP="000A69B9">
            <w:pPr>
              <w:jc w:val="center"/>
            </w:pPr>
            <w:r w:rsidRPr="00CE1B38">
              <w:t>256</w:t>
            </w:r>
          </w:p>
        </w:tc>
        <w:tc>
          <w:tcPr>
            <w:tcW w:w="2983" w:type="dxa"/>
          </w:tcPr>
          <w:p w:rsidR="00CE1B38" w:rsidRPr="00CE1B38" w:rsidRDefault="00CE1B38" w:rsidP="000A69B9">
            <w:pPr>
              <w:jc w:val="center"/>
            </w:pPr>
            <w:r>
              <w:t>100</w:t>
            </w:r>
          </w:p>
        </w:tc>
      </w:tr>
    </w:tbl>
    <w:p w:rsidR="0050498B" w:rsidRPr="0050498B" w:rsidRDefault="0050498B" w:rsidP="0050498B"/>
    <w:p w:rsidR="00F64D8F" w:rsidRDefault="00F64D8F" w:rsidP="00F64D8F">
      <w:pPr>
        <w:pStyle w:val="1"/>
      </w:pPr>
      <w:r>
        <w:t xml:space="preserve">Solutions </w:t>
      </w:r>
      <w:r w:rsidR="009D426E">
        <w:t>to</w:t>
      </w:r>
      <w:r>
        <w:t xml:space="preserve"> PRACH capacity </w:t>
      </w:r>
      <w:r w:rsidR="009D426E">
        <w:t xml:space="preserve">shortfall </w:t>
      </w:r>
      <w:r>
        <w:t>of agreed PRACH formats</w:t>
      </w:r>
    </w:p>
    <w:p w:rsidR="00F64D8F" w:rsidRDefault="00F64D8F" w:rsidP="00F64D8F">
      <w:pPr>
        <w:rPr>
          <w:kern w:val="2"/>
          <w:lang w:val="en-GB" w:eastAsia="zh-CN"/>
        </w:rPr>
      </w:pPr>
      <w:r>
        <w:t xml:space="preserve">In this section we review </w:t>
      </w:r>
      <w:r w:rsidR="007A784D">
        <w:t xml:space="preserve">the </w:t>
      </w:r>
      <w:r>
        <w:t xml:space="preserve">different </w:t>
      </w:r>
      <w:r w:rsidR="00567F44">
        <w:t>proposed</w:t>
      </w:r>
      <w:r w:rsidR="001C1C85">
        <w:t xml:space="preserve"> </w:t>
      </w:r>
      <w:r w:rsidR="00AC652F">
        <w:t>methods that allow</w:t>
      </w:r>
      <w:r w:rsidR="001C1C85">
        <w:t xml:space="preserve"> to increase the number of PRACH preambles</w:t>
      </w:r>
      <w:r w:rsidR="00567F44">
        <w:t xml:space="preserve"> </w:t>
      </w:r>
      <w:r w:rsidR="001C1C85">
        <w:t>for</w:t>
      </w:r>
      <w:r w:rsidR="00567F44">
        <w:t xml:space="preserve"> the </w:t>
      </w:r>
      <w:r w:rsidR="00A46680">
        <w:t xml:space="preserve">agreed </w:t>
      </w:r>
      <w:r w:rsidR="00567F44">
        <w:t>NR PRACH preamble formats</w:t>
      </w:r>
      <w:r>
        <w:rPr>
          <w:kern w:val="2"/>
          <w:lang w:val="en-GB" w:eastAsia="zh-CN"/>
        </w:rPr>
        <w:t>.</w:t>
      </w:r>
      <w:r w:rsidR="007A784D">
        <w:rPr>
          <w:kern w:val="2"/>
          <w:lang w:val="en-GB" w:eastAsia="zh-CN"/>
        </w:rPr>
        <w:t xml:space="preserve"> </w:t>
      </w:r>
      <w:r>
        <w:rPr>
          <w:kern w:val="2"/>
          <w:lang w:val="en-GB" w:eastAsia="zh-CN"/>
        </w:rPr>
        <w:t xml:space="preserve"> </w:t>
      </w:r>
    </w:p>
    <w:p w:rsidR="00C16F15" w:rsidRPr="006D33A1" w:rsidRDefault="00C16F15" w:rsidP="00C16F15">
      <w:pPr>
        <w:rPr>
          <w:b/>
          <w:kern w:val="2"/>
          <w:u w:val="single"/>
          <w:lang w:val="en-GB" w:eastAsia="zh-CN"/>
        </w:rPr>
      </w:pPr>
      <w:r>
        <w:rPr>
          <w:b/>
          <w:kern w:val="2"/>
          <w:u w:val="single"/>
          <w:lang w:val="en-GB" w:eastAsia="zh-CN"/>
        </w:rPr>
        <w:t>More sequences</w:t>
      </w:r>
    </w:p>
    <w:p w:rsidR="00C16F15" w:rsidRDefault="00C16F15" w:rsidP="00C16F15">
      <w:pPr>
        <w:rPr>
          <w:kern w:val="2"/>
          <w:lang w:val="en-GB" w:eastAsia="zh-CN"/>
        </w:rPr>
      </w:pPr>
      <w:r w:rsidRPr="00F47AC0">
        <w:rPr>
          <w:i/>
          <w:kern w:val="2"/>
          <w:lang w:val="en-GB" w:eastAsia="zh-CN"/>
        </w:rPr>
        <w:t>ZC with m-sequence covers</w:t>
      </w:r>
      <w:r>
        <w:rPr>
          <w:kern w:val="2"/>
          <w:lang w:val="en-GB" w:eastAsia="zh-CN"/>
        </w:rPr>
        <w:t xml:space="preserve"> </w:t>
      </w:r>
      <w:r w:rsidR="005A7546">
        <w:rPr>
          <w:kern w:val="2"/>
          <w:lang w:val="en-GB" w:eastAsia="zh-CN"/>
        </w:rPr>
        <w:t>(</w:t>
      </w:r>
      <w:proofErr w:type="spellStart"/>
      <w:r w:rsidR="005A7546">
        <w:rPr>
          <w:kern w:val="2"/>
          <w:lang w:val="en-GB" w:eastAsia="zh-CN"/>
        </w:rPr>
        <w:t>ZC+mSeq</w:t>
      </w:r>
      <w:proofErr w:type="spellEnd"/>
      <w:r w:rsidR="005A7546">
        <w:rPr>
          <w:kern w:val="2"/>
          <w:lang w:val="en-GB" w:eastAsia="zh-CN"/>
        </w:rPr>
        <w:t xml:space="preserve">) </w:t>
      </w:r>
      <w:r>
        <w:rPr>
          <w:kern w:val="2"/>
          <w:lang w:val="en-GB" w:eastAsia="zh-CN"/>
        </w:rPr>
        <w:t xml:space="preserve">is a method to increase the sequence pool size by keeping the original ZC sequences as the main PRACH sequences, and constructing additional sequences from each single root sequence. This method is generic and is applicable to all agreed PRACH preamble formats. The method is originally designed for </w:t>
      </w:r>
      <w:r w:rsidRPr="00353E43">
        <w:rPr>
          <w:i/>
          <w:kern w:val="2"/>
          <w:lang w:val="en-GB" w:eastAsia="zh-CN"/>
        </w:rPr>
        <w:t>L</w:t>
      </w:r>
      <w:r>
        <w:rPr>
          <w:kern w:val="2"/>
          <w:lang w:val="en-GB" w:eastAsia="zh-CN"/>
        </w:rPr>
        <w:t xml:space="preserve">=127 but </w:t>
      </w:r>
      <w:r w:rsidR="00006FCC">
        <w:rPr>
          <w:kern w:val="2"/>
          <w:lang w:val="en-GB" w:eastAsia="zh-CN"/>
        </w:rPr>
        <w:t>is</w:t>
      </w:r>
      <w:r>
        <w:rPr>
          <w:kern w:val="2"/>
          <w:lang w:val="en-GB" w:eastAsia="zh-CN"/>
        </w:rPr>
        <w:t xml:space="preserve"> easily </w:t>
      </w:r>
      <w:r w:rsidR="00006FCC">
        <w:rPr>
          <w:kern w:val="2"/>
          <w:lang w:val="en-GB" w:eastAsia="zh-CN"/>
        </w:rPr>
        <w:t xml:space="preserve">generalized to </w:t>
      </w:r>
      <w:r w:rsidRPr="00AC652F">
        <w:rPr>
          <w:i/>
          <w:kern w:val="2"/>
          <w:lang w:val="en-GB" w:eastAsia="zh-CN"/>
        </w:rPr>
        <w:t>L</w:t>
      </w:r>
      <w:r>
        <w:rPr>
          <w:kern w:val="2"/>
          <w:lang w:val="en-GB" w:eastAsia="zh-CN"/>
        </w:rPr>
        <w:t xml:space="preserve">=139 by periodic extension of the cover sequences </w:t>
      </w:r>
      <w:r w:rsidR="008E67F8">
        <w:rPr>
          <w:kern w:val="2"/>
          <w:lang w:val="en-GB" w:eastAsia="zh-CN"/>
        </w:rPr>
        <w:fldChar w:fldCharType="begin"/>
      </w:r>
      <w:r>
        <w:rPr>
          <w:kern w:val="2"/>
          <w:lang w:val="en-GB" w:eastAsia="zh-CN"/>
        </w:rPr>
        <w:instrText xml:space="preserve"> REF _Ref488225998 \r \h </w:instrText>
      </w:r>
      <w:r w:rsidR="008E67F8">
        <w:rPr>
          <w:kern w:val="2"/>
          <w:lang w:val="en-GB" w:eastAsia="zh-CN"/>
        </w:rPr>
      </w:r>
      <w:r w:rsidR="008E67F8">
        <w:rPr>
          <w:kern w:val="2"/>
          <w:lang w:val="en-GB" w:eastAsia="zh-CN"/>
        </w:rPr>
        <w:fldChar w:fldCharType="separate"/>
      </w:r>
      <w:r w:rsidR="00D11E1D">
        <w:rPr>
          <w:kern w:val="2"/>
          <w:lang w:val="en-GB" w:eastAsia="zh-CN"/>
        </w:rPr>
        <w:t>[2]</w:t>
      </w:r>
      <w:r w:rsidR="008E67F8">
        <w:rPr>
          <w:kern w:val="2"/>
          <w:lang w:val="en-GB" w:eastAsia="zh-CN"/>
        </w:rPr>
        <w:fldChar w:fldCharType="end"/>
      </w:r>
      <w:r>
        <w:rPr>
          <w:kern w:val="2"/>
          <w:lang w:val="en-GB" w:eastAsia="zh-CN"/>
        </w:rPr>
        <w:t xml:space="preserve">. </w:t>
      </w:r>
    </w:p>
    <w:p w:rsidR="00C16F15" w:rsidRDefault="00C16F15" w:rsidP="00C16F15">
      <w:pPr>
        <w:rPr>
          <w:kern w:val="2"/>
          <w:lang w:val="en-GB" w:eastAsia="zh-CN"/>
        </w:rPr>
      </w:pPr>
      <w:r w:rsidRPr="00491BBF">
        <w:rPr>
          <w:i/>
          <w:kern w:val="2"/>
          <w:u w:val="single"/>
          <w:lang w:val="en-GB" w:eastAsia="zh-CN"/>
        </w:rPr>
        <w:t xml:space="preserve">Large capacity </w:t>
      </w:r>
      <w:r>
        <w:rPr>
          <w:i/>
          <w:kern w:val="2"/>
          <w:u w:val="single"/>
          <w:lang w:val="en-GB" w:eastAsia="zh-CN"/>
        </w:rPr>
        <w:t>enhancement</w:t>
      </w:r>
      <w:r w:rsidRPr="00491BBF">
        <w:rPr>
          <w:i/>
          <w:kern w:val="2"/>
          <w:u w:val="single"/>
          <w:lang w:val="en-GB" w:eastAsia="zh-CN"/>
        </w:rPr>
        <w:t>:</w:t>
      </w:r>
      <w:r w:rsidRPr="00491BBF">
        <w:rPr>
          <w:i/>
          <w:kern w:val="2"/>
          <w:lang w:val="en-GB" w:eastAsia="zh-CN"/>
        </w:rPr>
        <w:t xml:space="preserve"> </w:t>
      </w:r>
      <w:r>
        <w:rPr>
          <w:kern w:val="2"/>
          <w:lang w:val="en-GB" w:eastAsia="zh-CN"/>
        </w:rPr>
        <w:t xml:space="preserve">With sequence length </w:t>
      </w:r>
      <w:r w:rsidRPr="00353E43">
        <w:rPr>
          <w:i/>
          <w:kern w:val="2"/>
          <w:lang w:val="en-GB" w:eastAsia="zh-CN"/>
        </w:rPr>
        <w:t>L</w:t>
      </w:r>
      <w:r>
        <w:rPr>
          <w:kern w:val="2"/>
          <w:lang w:val="en-GB" w:eastAsia="zh-CN"/>
        </w:rPr>
        <w:t>=139, ZC with m-sequence covers increases the PRACH capacity by (</w:t>
      </w:r>
      <w:r w:rsidRPr="00353E43">
        <w:rPr>
          <w:i/>
          <w:kern w:val="2"/>
          <w:lang w:val="en-GB" w:eastAsia="zh-CN"/>
        </w:rPr>
        <w:t>L</w:t>
      </w:r>
      <w:r>
        <w:rPr>
          <w:kern w:val="2"/>
          <w:lang w:val="en-GB" w:eastAsia="zh-CN"/>
        </w:rPr>
        <w:t>+1)</w:t>
      </w:r>
      <w:r w:rsidRPr="00366AE9">
        <w:rPr>
          <w:kern w:val="2"/>
          <w:lang w:val="en-GB" w:eastAsia="zh-CN"/>
        </w:rPr>
        <w:t xml:space="preserve"> </w:t>
      </w:r>
      <w:r>
        <w:rPr>
          <w:kern w:val="2"/>
          <w:lang w:val="en-GB" w:eastAsia="zh-CN"/>
        </w:rPr>
        <w:t>= 140 times, at any cell radius,</w:t>
      </w:r>
      <w:r w:rsidRPr="004B4C69">
        <w:rPr>
          <w:kern w:val="2"/>
          <w:lang w:val="en-GB" w:eastAsia="zh-CN"/>
        </w:rPr>
        <w:t xml:space="preserve"> since this increase is independent of the </w:t>
      </w:r>
      <w:r w:rsidR="00111836">
        <w:rPr>
          <w:kern w:val="2"/>
          <w:lang w:val="en-GB" w:eastAsia="zh-CN"/>
        </w:rPr>
        <w:t>zero-correlation zone value</w:t>
      </w:r>
      <w:r>
        <w:rPr>
          <w:kern w:val="2"/>
          <w:lang w:val="en-GB" w:eastAsia="zh-CN"/>
        </w:rPr>
        <w:t>.</w:t>
      </w:r>
    </w:p>
    <w:p w:rsidR="0085001F" w:rsidRPr="0085001F" w:rsidRDefault="0085001F" w:rsidP="00C16F15">
      <w:pPr>
        <w:rPr>
          <w:i/>
          <w:kern w:val="2"/>
          <w:u w:val="single"/>
          <w:lang w:val="en-GB" w:eastAsia="zh-CN"/>
        </w:rPr>
      </w:pPr>
      <w:r w:rsidRPr="0085001F">
        <w:rPr>
          <w:i/>
          <w:kern w:val="2"/>
          <w:u w:val="single"/>
          <w:lang w:val="en-GB" w:eastAsia="zh-CN"/>
        </w:rPr>
        <w:t xml:space="preserve">Preamble reuse factor: </w:t>
      </w:r>
      <w:r w:rsidRPr="0085001F">
        <w:rPr>
          <w:kern w:val="2"/>
          <w:lang w:val="en-GB" w:eastAsia="zh-CN"/>
        </w:rPr>
        <w:t xml:space="preserve">With </w:t>
      </w:r>
      <w:proofErr w:type="spellStart"/>
      <w:r>
        <w:t>ZC+mSeq</w:t>
      </w:r>
      <w:proofErr w:type="spellEnd"/>
      <w:r>
        <w:t>, since only one root per cell is used, the preamble reuse factor can always be equal to (</w:t>
      </w:r>
      <w:r w:rsidRPr="00353E43">
        <w:rPr>
          <w:i/>
          <w:kern w:val="2"/>
          <w:lang w:val="en-GB" w:eastAsia="zh-CN"/>
        </w:rPr>
        <w:t>L</w:t>
      </w:r>
      <w:r>
        <w:rPr>
          <w:kern w:val="2"/>
          <w:lang w:val="en-GB" w:eastAsia="zh-CN"/>
        </w:rPr>
        <w:t>-1)</w:t>
      </w:r>
      <w:r>
        <w:t xml:space="preserve"> = 138 for any cell radius. </w:t>
      </w:r>
    </w:p>
    <w:p w:rsidR="00C16F15" w:rsidRPr="00B94457" w:rsidRDefault="00C16F15" w:rsidP="00C16F15">
      <w:r w:rsidRPr="00F01C0C">
        <w:rPr>
          <w:b/>
          <w:i/>
        </w:rPr>
        <w:t xml:space="preserve">Observation </w:t>
      </w:r>
      <w:r w:rsidR="00C44338">
        <w:rPr>
          <w:rFonts w:hint="eastAsia"/>
          <w:b/>
          <w:i/>
          <w:lang w:eastAsia="zh-CN"/>
        </w:rPr>
        <w:t>3</w:t>
      </w:r>
      <w:r w:rsidRPr="00F01C0C">
        <w:rPr>
          <w:b/>
          <w:i/>
        </w:rPr>
        <w:t xml:space="preserve">: </w:t>
      </w:r>
      <w:r>
        <w:rPr>
          <w:b/>
          <w:i/>
          <w:kern w:val="2"/>
          <w:lang w:val="en-GB" w:eastAsia="zh-CN"/>
        </w:rPr>
        <w:t>ZC sequence with m-sequence cover enables a large capacity increase by 140-</w:t>
      </w:r>
      <w:r w:rsidRPr="00B94457">
        <w:rPr>
          <w:b/>
          <w:i/>
          <w:kern w:val="2"/>
          <w:lang w:val="en-GB" w:eastAsia="zh-CN"/>
        </w:rPr>
        <w:t>ti</w:t>
      </w:r>
      <w:r>
        <w:rPr>
          <w:b/>
          <w:i/>
          <w:kern w:val="2"/>
          <w:lang w:val="en-GB" w:eastAsia="zh-CN"/>
        </w:rPr>
        <w:t>mes</w:t>
      </w:r>
      <w:r w:rsidRPr="00B94457">
        <w:rPr>
          <w:b/>
          <w:i/>
          <w:kern w:val="2"/>
          <w:lang w:val="en-GB" w:eastAsia="zh-CN"/>
        </w:rPr>
        <w:t xml:space="preserve"> </w:t>
      </w:r>
      <w:r>
        <w:rPr>
          <w:b/>
          <w:i/>
          <w:kern w:val="2"/>
          <w:lang w:val="en-GB" w:eastAsia="zh-CN"/>
        </w:rPr>
        <w:t>for</w:t>
      </w:r>
      <w:r w:rsidRPr="00B94457">
        <w:rPr>
          <w:b/>
          <w:i/>
          <w:kern w:val="2"/>
          <w:lang w:val="en-GB" w:eastAsia="zh-CN"/>
        </w:rPr>
        <w:t xml:space="preserve"> any cell radius</w:t>
      </w:r>
      <w:r>
        <w:rPr>
          <w:b/>
          <w:i/>
          <w:kern w:val="2"/>
          <w:lang w:val="en-GB" w:eastAsia="zh-CN"/>
        </w:rPr>
        <w:t xml:space="preserve"> and for all agreed formats.</w:t>
      </w:r>
      <w:r w:rsidR="0085001F">
        <w:rPr>
          <w:b/>
          <w:i/>
          <w:kern w:val="2"/>
          <w:lang w:val="en-GB" w:eastAsia="zh-CN"/>
        </w:rPr>
        <w:t xml:space="preserve"> The preamble reuse factor can then be as high as 138 for any cell radius. </w:t>
      </w:r>
    </w:p>
    <w:p w:rsidR="00C81D14" w:rsidRDefault="00C16F15" w:rsidP="00371C72">
      <w:r w:rsidRPr="00081256">
        <w:rPr>
          <w:i/>
          <w:kern w:val="2"/>
          <w:u w:val="single"/>
          <w:lang w:val="en-GB" w:eastAsia="zh-CN"/>
        </w:rPr>
        <w:t>Cross-correlation:</w:t>
      </w:r>
      <w:r>
        <w:rPr>
          <w:kern w:val="2"/>
          <w:lang w:val="en-GB" w:eastAsia="zh-CN"/>
        </w:rPr>
        <w:t xml:space="preserve"> By increasing the pool of preambles, one will inevitably increase the cross-correlation. Nevertheless, ZC with m-sequence has the advantage to have very structured cross-correlation properties such that the intra-cell cross-correlation with a single root and multiple covers is the same as for pure ZC with multiple roots. We have shown in numerous simulation scenarios </w:t>
      </w:r>
      <w:r w:rsidR="008E67F8">
        <w:rPr>
          <w:kern w:val="2"/>
          <w:lang w:val="en-GB" w:eastAsia="zh-CN"/>
        </w:rPr>
        <w:fldChar w:fldCharType="begin"/>
      </w:r>
      <w:r>
        <w:rPr>
          <w:kern w:val="2"/>
          <w:lang w:val="en-GB" w:eastAsia="zh-CN"/>
        </w:rPr>
        <w:instrText xml:space="preserve"> REF _Ref488225998 \r \h </w:instrText>
      </w:r>
      <w:r w:rsidR="008E67F8">
        <w:rPr>
          <w:kern w:val="2"/>
          <w:lang w:val="en-GB" w:eastAsia="zh-CN"/>
        </w:rPr>
      </w:r>
      <w:r w:rsidR="008E67F8">
        <w:rPr>
          <w:kern w:val="2"/>
          <w:lang w:val="en-GB" w:eastAsia="zh-CN"/>
        </w:rPr>
        <w:fldChar w:fldCharType="separate"/>
      </w:r>
      <w:r w:rsidR="00D11E1D">
        <w:rPr>
          <w:kern w:val="2"/>
          <w:lang w:val="en-GB" w:eastAsia="zh-CN"/>
        </w:rPr>
        <w:t>[2</w:t>
      </w:r>
      <w:proofErr w:type="gramStart"/>
      <w:r w:rsidR="00D11E1D">
        <w:rPr>
          <w:kern w:val="2"/>
          <w:lang w:val="en-GB" w:eastAsia="zh-CN"/>
        </w:rPr>
        <w:t>]</w:t>
      </w:r>
      <w:proofErr w:type="gramEnd"/>
      <w:r w:rsidR="008E67F8">
        <w:rPr>
          <w:kern w:val="2"/>
          <w:lang w:val="en-GB" w:eastAsia="zh-CN"/>
        </w:rPr>
        <w:fldChar w:fldCharType="end"/>
      </w:r>
      <w:r w:rsidR="008E67F8">
        <w:rPr>
          <w:kern w:val="2"/>
          <w:lang w:val="en-GB" w:eastAsia="zh-CN"/>
        </w:rPr>
        <w:fldChar w:fldCharType="begin"/>
      </w:r>
      <w:r>
        <w:rPr>
          <w:kern w:val="2"/>
          <w:lang w:val="en-GB" w:eastAsia="zh-CN"/>
        </w:rPr>
        <w:instrText xml:space="preserve"> REF _Ref485140017 \r \h </w:instrText>
      </w:r>
      <w:r w:rsidR="008E67F8">
        <w:rPr>
          <w:kern w:val="2"/>
          <w:lang w:val="en-GB" w:eastAsia="zh-CN"/>
        </w:rPr>
      </w:r>
      <w:r w:rsidR="008E67F8">
        <w:rPr>
          <w:kern w:val="2"/>
          <w:lang w:val="en-GB" w:eastAsia="zh-CN"/>
        </w:rPr>
        <w:fldChar w:fldCharType="separate"/>
      </w:r>
      <w:r w:rsidR="00D11E1D">
        <w:rPr>
          <w:kern w:val="2"/>
          <w:lang w:val="en-GB" w:eastAsia="zh-CN"/>
        </w:rPr>
        <w:t>[10]</w:t>
      </w:r>
      <w:r w:rsidR="008E67F8">
        <w:rPr>
          <w:kern w:val="2"/>
          <w:lang w:val="en-GB" w:eastAsia="zh-CN"/>
        </w:rPr>
        <w:fldChar w:fldCharType="end"/>
      </w:r>
      <w:r>
        <w:rPr>
          <w:kern w:val="2"/>
          <w:lang w:val="en-GB" w:eastAsia="zh-CN"/>
        </w:rPr>
        <w:t xml:space="preserve"> that the intra-cell detection performance with m-sequences covers is the same as for ZC</w:t>
      </w:r>
      <w:r w:rsidR="00111836">
        <w:rPr>
          <w:kern w:val="2"/>
          <w:lang w:val="en-GB" w:eastAsia="zh-CN"/>
        </w:rPr>
        <w:t xml:space="preserve"> for </w:t>
      </w:r>
      <w:r w:rsidR="00111836" w:rsidRPr="00353E43">
        <w:rPr>
          <w:i/>
          <w:kern w:val="2"/>
          <w:lang w:val="en-GB" w:eastAsia="zh-CN"/>
        </w:rPr>
        <w:t>L</w:t>
      </w:r>
      <w:r w:rsidR="00111836">
        <w:rPr>
          <w:kern w:val="2"/>
          <w:lang w:val="en-GB" w:eastAsia="zh-CN"/>
        </w:rPr>
        <w:t>=127</w:t>
      </w:r>
      <w:r>
        <w:rPr>
          <w:kern w:val="2"/>
          <w:lang w:val="en-GB" w:eastAsia="zh-CN"/>
        </w:rPr>
        <w:t xml:space="preserve">. </w:t>
      </w:r>
      <w:r w:rsidR="00353E43">
        <w:rPr>
          <w:kern w:val="2"/>
          <w:lang w:val="en-GB" w:eastAsia="zh-CN"/>
        </w:rPr>
        <w:t>Its</w:t>
      </w:r>
      <w:r w:rsidR="00353E43">
        <w:t xml:space="preserve"> extended generalization to length</w:t>
      </w:r>
      <w:r w:rsidR="00111836">
        <w:t xml:space="preserve">  </w:t>
      </w:r>
      <w:r w:rsidR="00C81D14" w:rsidRPr="005A7546">
        <w:t xml:space="preserve"> </w:t>
      </w:r>
      <w:r w:rsidR="00C81D14">
        <w:t>L=139 leads only to a marginal increase of cross-correlation and false-alarm as shown in Appendix B.</w:t>
      </w:r>
    </w:p>
    <w:p w:rsidR="00371C72" w:rsidRDefault="008B7FCA" w:rsidP="00371C72">
      <w:r>
        <w:t>By using o</w:t>
      </w:r>
      <w:r w:rsidR="00C81D14">
        <w:t xml:space="preserve">nly a single root, the </w:t>
      </w:r>
      <w:proofErr w:type="spellStart"/>
      <w:r w:rsidR="00C81D14">
        <w:t>ZC+mSeq</w:t>
      </w:r>
      <w:proofErr w:type="spellEnd"/>
      <w:r w:rsidR="00C81D14">
        <w:t xml:space="preserve"> sequence capacity is already slightly higher than the ZC sequences capacity. </w:t>
      </w:r>
      <w:r>
        <w:t xml:space="preserve">With different roots, </w:t>
      </w:r>
      <w:proofErr w:type="spellStart"/>
      <w:r w:rsidR="00C81D14">
        <w:t>ZC+mSeq</w:t>
      </w:r>
      <w:proofErr w:type="spellEnd"/>
      <w:r w:rsidR="00C81D14">
        <w:t xml:space="preserve"> sequences have a higher cross-correlation than the </w:t>
      </w:r>
      <w:r w:rsidR="00C81D14">
        <w:lastRenderedPageBreak/>
        <w:t xml:space="preserve">original ZC sequence set, but then different roots are needed only to increase subsequently more the sequences capacity to support more cells. </w:t>
      </w:r>
      <w:r w:rsidR="00C81D14">
        <w:rPr>
          <w:kern w:val="2"/>
          <w:lang w:val="en-GB" w:eastAsia="zh-CN"/>
        </w:rPr>
        <w:t xml:space="preserve">Only the inter-cell cross-correlation, which is less likely to create interference </w:t>
      </w:r>
      <w:r w:rsidR="008E67F8">
        <w:rPr>
          <w:kern w:val="2"/>
          <w:lang w:val="en-GB" w:eastAsia="zh-CN"/>
        </w:rPr>
        <w:fldChar w:fldCharType="begin"/>
      </w:r>
      <w:r w:rsidR="00C81D14">
        <w:rPr>
          <w:kern w:val="2"/>
          <w:lang w:val="en-GB" w:eastAsia="zh-CN"/>
        </w:rPr>
        <w:instrText xml:space="preserve"> REF _Ref488226031 \r \h </w:instrText>
      </w:r>
      <w:r w:rsidR="008E67F8">
        <w:rPr>
          <w:kern w:val="2"/>
          <w:lang w:val="en-GB" w:eastAsia="zh-CN"/>
        </w:rPr>
      </w:r>
      <w:r w:rsidR="008E67F8">
        <w:rPr>
          <w:kern w:val="2"/>
          <w:lang w:val="en-GB" w:eastAsia="zh-CN"/>
        </w:rPr>
        <w:fldChar w:fldCharType="separate"/>
      </w:r>
      <w:r w:rsidR="00D11E1D">
        <w:rPr>
          <w:kern w:val="2"/>
          <w:lang w:val="en-GB" w:eastAsia="zh-CN"/>
        </w:rPr>
        <w:t>[5]</w:t>
      </w:r>
      <w:r w:rsidR="008E67F8">
        <w:rPr>
          <w:kern w:val="2"/>
          <w:lang w:val="en-GB" w:eastAsia="zh-CN"/>
        </w:rPr>
        <w:fldChar w:fldCharType="end"/>
      </w:r>
      <w:r w:rsidR="00C81D14">
        <w:rPr>
          <w:kern w:val="2"/>
          <w:lang w:val="en-GB" w:eastAsia="zh-CN"/>
        </w:rPr>
        <w:t>, will be increased</w:t>
      </w:r>
      <w:r w:rsidR="00C81D14">
        <w:t xml:space="preserve">.  Moreover, cells using </w:t>
      </w:r>
      <w:proofErr w:type="spellStart"/>
      <w:r w:rsidR="00C81D14">
        <w:t>ZC+mSeq</w:t>
      </w:r>
      <w:proofErr w:type="spellEnd"/>
      <w:r w:rsidR="00C81D14">
        <w:t xml:space="preserve"> with different roots wo</w:t>
      </w:r>
      <w:r>
        <w:t>uld, otherwise</w:t>
      </w:r>
      <w:r w:rsidR="00C81D14">
        <w:t xml:space="preserve"> without cover extensions, have to use a much more aggressive preamble reuse due the PRACH capacity shortage, corresponding to a cross-correlation of up to one. </w:t>
      </w:r>
    </w:p>
    <w:p w:rsidR="00764C07" w:rsidRPr="00A03CE3" w:rsidRDefault="00C16F15" w:rsidP="009C6A53">
      <w:pPr>
        <w:rPr>
          <w:kern w:val="2"/>
          <w:lang w:val="en-GB" w:eastAsia="zh-CN"/>
        </w:rPr>
      </w:pPr>
      <w:r>
        <w:rPr>
          <w:i/>
          <w:kern w:val="2"/>
          <w:u w:val="single"/>
          <w:lang w:val="en-GB" w:eastAsia="zh-CN"/>
        </w:rPr>
        <w:t>PAPR</w:t>
      </w:r>
      <w:r w:rsidRPr="00081256">
        <w:rPr>
          <w:i/>
          <w:kern w:val="2"/>
          <w:u w:val="single"/>
          <w:lang w:val="en-GB" w:eastAsia="zh-CN"/>
        </w:rPr>
        <w:t>:</w:t>
      </w:r>
      <w:r w:rsidRPr="005776C8">
        <w:rPr>
          <w:kern w:val="2"/>
          <w:lang w:val="en-GB" w:eastAsia="zh-CN"/>
        </w:rPr>
        <w:t xml:space="preserve"> </w:t>
      </w:r>
      <w:r>
        <w:rPr>
          <w:kern w:val="2"/>
          <w:lang w:val="en-GB" w:eastAsia="zh-CN"/>
        </w:rPr>
        <w:t xml:space="preserve">PAPR increases compared to pure ZC but only slightly as the </w:t>
      </w:r>
      <w:r>
        <w:t>additional sequences a</w:t>
      </w:r>
      <w:r w:rsidR="001736D2">
        <w:t>re also of constant envelop. I</w:t>
      </w:r>
      <w:r>
        <w:t xml:space="preserve">n </w:t>
      </w:r>
      <w:r w:rsidR="008E67F8">
        <w:rPr>
          <w:kern w:val="2"/>
          <w:lang w:val="en-GB" w:eastAsia="zh-CN"/>
        </w:rPr>
        <w:fldChar w:fldCharType="begin"/>
      </w:r>
      <w:r>
        <w:rPr>
          <w:kern w:val="2"/>
          <w:lang w:val="en-GB" w:eastAsia="zh-CN"/>
        </w:rPr>
        <w:instrText xml:space="preserve"> REF _Ref488225998 \r \h </w:instrText>
      </w:r>
      <w:r w:rsidR="008E67F8">
        <w:rPr>
          <w:kern w:val="2"/>
          <w:lang w:val="en-GB" w:eastAsia="zh-CN"/>
        </w:rPr>
      </w:r>
      <w:r w:rsidR="008E67F8">
        <w:rPr>
          <w:kern w:val="2"/>
          <w:lang w:val="en-GB" w:eastAsia="zh-CN"/>
        </w:rPr>
        <w:fldChar w:fldCharType="separate"/>
      </w:r>
      <w:r w:rsidR="00D11E1D">
        <w:rPr>
          <w:kern w:val="2"/>
          <w:lang w:val="en-GB" w:eastAsia="zh-CN"/>
        </w:rPr>
        <w:t>[2]</w:t>
      </w:r>
      <w:r w:rsidR="008E67F8">
        <w:rPr>
          <w:kern w:val="2"/>
          <w:lang w:val="en-GB" w:eastAsia="zh-CN"/>
        </w:rPr>
        <w:fldChar w:fldCharType="end"/>
      </w:r>
      <w:r w:rsidR="001736D2">
        <w:rPr>
          <w:kern w:val="2"/>
          <w:lang w:val="en-GB" w:eastAsia="zh-CN"/>
        </w:rPr>
        <w:t xml:space="preserve"> and Appendix B, it shown that</w:t>
      </w:r>
      <w:r>
        <w:rPr>
          <w:kern w:val="2"/>
          <w:lang w:val="en-GB" w:eastAsia="zh-CN"/>
        </w:rPr>
        <w:t xml:space="preserve"> </w:t>
      </w:r>
      <w:r>
        <w:t>that the resulting PAPR is</w:t>
      </w:r>
      <w:r>
        <w:rPr>
          <w:kern w:val="2"/>
          <w:lang w:val="en-GB" w:eastAsia="zh-CN"/>
        </w:rPr>
        <w:t xml:space="preserve"> even less than for PUSCH with DFT-s-OFDM with 4-QAM constellation, and thus much less than for PUSCH with OFDM which will be supported in NR. This is a very relevant comparison since a UE uses the same power amplifier for PRACH and PUSCH and the UE will have to transmit message 3 using PUSCH in order to complete the RACH procedure. </w:t>
      </w:r>
    </w:p>
    <w:p w:rsidR="00C16F15" w:rsidRDefault="00C16F15" w:rsidP="00C16F15">
      <w:pPr>
        <w:rPr>
          <w:kern w:val="2"/>
          <w:lang w:val="en-GB" w:eastAsia="zh-CN"/>
        </w:rPr>
      </w:pPr>
      <w:r w:rsidRPr="00081256">
        <w:rPr>
          <w:i/>
          <w:u w:val="single"/>
        </w:rPr>
        <w:t>CM:</w:t>
      </w:r>
      <w:r w:rsidRPr="005776C8">
        <w:rPr>
          <w:kern w:val="2"/>
          <w:lang w:val="en-GB" w:eastAsia="zh-CN"/>
        </w:rPr>
        <w:t xml:space="preserve"> </w:t>
      </w:r>
      <w:r>
        <w:rPr>
          <w:kern w:val="2"/>
          <w:lang w:val="en-GB" w:eastAsia="zh-CN"/>
        </w:rPr>
        <w:t xml:space="preserve">In LTE, ZC sequences were grouped between CM below and above 1.2 with reference to the average CM of DFT-s-OFDM with 4-QAM. We have shown in </w:t>
      </w:r>
      <w:r w:rsidR="008E67F8">
        <w:rPr>
          <w:kern w:val="2"/>
          <w:lang w:val="en-GB" w:eastAsia="zh-CN"/>
        </w:rPr>
        <w:fldChar w:fldCharType="begin"/>
      </w:r>
      <w:r>
        <w:rPr>
          <w:kern w:val="2"/>
          <w:lang w:val="en-GB" w:eastAsia="zh-CN"/>
        </w:rPr>
        <w:instrText xml:space="preserve"> REF _Ref488225998 \r \h </w:instrText>
      </w:r>
      <w:r w:rsidR="008E67F8">
        <w:rPr>
          <w:kern w:val="2"/>
          <w:lang w:val="en-GB" w:eastAsia="zh-CN"/>
        </w:rPr>
      </w:r>
      <w:r w:rsidR="008E67F8">
        <w:rPr>
          <w:kern w:val="2"/>
          <w:lang w:val="en-GB" w:eastAsia="zh-CN"/>
        </w:rPr>
        <w:fldChar w:fldCharType="separate"/>
      </w:r>
      <w:r w:rsidR="00D11E1D">
        <w:rPr>
          <w:kern w:val="2"/>
          <w:lang w:val="en-GB" w:eastAsia="zh-CN"/>
        </w:rPr>
        <w:t>[2]</w:t>
      </w:r>
      <w:r w:rsidR="008E67F8">
        <w:rPr>
          <w:kern w:val="2"/>
          <w:lang w:val="en-GB" w:eastAsia="zh-CN"/>
        </w:rPr>
        <w:fldChar w:fldCharType="end"/>
      </w:r>
      <w:r>
        <w:rPr>
          <w:kern w:val="2"/>
          <w:lang w:val="en-GB" w:eastAsia="zh-CN"/>
        </w:rPr>
        <w:t xml:space="preserve"> that CDFs of the CM for pure ZC, ZC with m-sequence cover, and DFT-s-OFDM with 4-QAM all meet at </w:t>
      </w:r>
      <w:r>
        <w:t>CM=1.22 for 54% of the sequence</w:t>
      </w:r>
      <w:r>
        <w:rPr>
          <w:kern w:val="2"/>
          <w:lang w:val="en-GB" w:eastAsia="zh-CN"/>
        </w:rPr>
        <w:t>s set. Therefore the number of sequences with low CM is also increased by 128 or 140 times.</w:t>
      </w:r>
    </w:p>
    <w:p w:rsidR="00BF33DC" w:rsidRPr="00F47AC0" w:rsidRDefault="00D11E1D" w:rsidP="00F64D8F">
      <w:r w:rsidRPr="00F01C0C">
        <w:rPr>
          <w:b/>
          <w:i/>
        </w:rPr>
        <w:t xml:space="preserve">Observation </w:t>
      </w:r>
      <w:r w:rsidR="00C44338">
        <w:rPr>
          <w:rFonts w:hint="eastAsia"/>
          <w:b/>
          <w:i/>
          <w:lang w:eastAsia="zh-CN"/>
        </w:rPr>
        <w:t>4</w:t>
      </w:r>
      <w:r w:rsidRPr="00F01C0C">
        <w:rPr>
          <w:b/>
          <w:i/>
        </w:rPr>
        <w:t>:</w:t>
      </w:r>
      <w:r>
        <w:rPr>
          <w:b/>
          <w:i/>
        </w:rPr>
        <w:t xml:space="preserve"> </w:t>
      </w:r>
      <w:r w:rsidR="00C16F15">
        <w:rPr>
          <w:b/>
          <w:i/>
          <w:kern w:val="2"/>
          <w:lang w:val="en-GB" w:eastAsia="zh-CN"/>
        </w:rPr>
        <w:t xml:space="preserve">ZC with m-sequence covers are constant envelope sequences, the PAPR and CM with DFT-s-OFDM is low, i.e., it is less than PUSCH with QAM constellations and with DFT-s-OFDM, and thus much less than QAM constellations with OFDM. </w:t>
      </w:r>
    </w:p>
    <w:p w:rsidR="00F64D8F" w:rsidRPr="00D05785" w:rsidRDefault="00F64D8F" w:rsidP="00F64D8F">
      <w:pPr>
        <w:rPr>
          <w:b/>
          <w:kern w:val="2"/>
          <w:u w:val="single"/>
          <w:lang w:val="en-GB" w:eastAsia="zh-CN"/>
        </w:rPr>
      </w:pPr>
      <w:r>
        <w:rPr>
          <w:b/>
          <w:kern w:val="2"/>
          <w:u w:val="single"/>
          <w:lang w:val="en-GB" w:eastAsia="zh-CN"/>
        </w:rPr>
        <w:t>Sinusoidal modulation</w:t>
      </w:r>
      <w:r w:rsidRPr="00D05785">
        <w:rPr>
          <w:b/>
          <w:kern w:val="2"/>
          <w:u w:val="single"/>
          <w:lang w:val="en-GB" w:eastAsia="zh-CN"/>
        </w:rPr>
        <w:t xml:space="preserve">/ </w:t>
      </w:r>
      <w:r w:rsidRPr="00D05785">
        <w:rPr>
          <w:rFonts w:eastAsia="Batang"/>
          <w:b/>
          <w:u w:val="single"/>
          <w:lang w:eastAsia="ko-KR"/>
        </w:rPr>
        <w:t xml:space="preserve">Orthogonal Cover Sequence (OCS) </w:t>
      </w:r>
      <w:r w:rsidRPr="00D05785">
        <w:rPr>
          <w:b/>
          <w:kern w:val="2"/>
          <w:u w:val="single"/>
          <w:lang w:val="en-GB" w:eastAsia="zh-CN"/>
        </w:rPr>
        <w:t xml:space="preserve"> </w:t>
      </w:r>
    </w:p>
    <w:p w:rsidR="00F64D8F" w:rsidRDefault="00F64D8F" w:rsidP="00F64D8F">
      <w:pPr>
        <w:rPr>
          <w:b/>
          <w:i/>
          <w:kern w:val="2"/>
          <w:lang w:eastAsia="zh-CN"/>
        </w:rPr>
      </w:pPr>
      <w:r>
        <w:rPr>
          <w:kern w:val="2"/>
          <w:lang w:eastAsia="zh-CN"/>
        </w:rPr>
        <w:t xml:space="preserve">This method </w:t>
      </w:r>
      <w:r w:rsidR="008E67F8">
        <w:rPr>
          <w:kern w:val="2"/>
          <w:lang w:eastAsia="zh-CN"/>
        </w:rPr>
        <w:fldChar w:fldCharType="begin"/>
      </w:r>
      <w:r>
        <w:rPr>
          <w:kern w:val="2"/>
          <w:lang w:eastAsia="zh-CN"/>
        </w:rPr>
        <w:instrText xml:space="preserve"> REF _Ref488226010 \r \h </w:instrText>
      </w:r>
      <w:r w:rsidR="008E67F8">
        <w:rPr>
          <w:kern w:val="2"/>
          <w:lang w:eastAsia="zh-CN"/>
        </w:rPr>
      </w:r>
      <w:r w:rsidR="008E67F8">
        <w:rPr>
          <w:kern w:val="2"/>
          <w:lang w:eastAsia="zh-CN"/>
        </w:rPr>
        <w:fldChar w:fldCharType="separate"/>
      </w:r>
      <w:r w:rsidR="00D11E1D">
        <w:rPr>
          <w:kern w:val="2"/>
          <w:lang w:eastAsia="zh-CN"/>
        </w:rPr>
        <w:t>[4]</w:t>
      </w:r>
      <w:r w:rsidR="008E67F8">
        <w:rPr>
          <w:kern w:val="2"/>
          <w:lang w:eastAsia="zh-CN"/>
        </w:rPr>
        <w:fldChar w:fldCharType="end"/>
      </w:r>
      <w:r>
        <w:rPr>
          <w:kern w:val="2"/>
          <w:lang w:eastAsia="zh-CN"/>
        </w:rPr>
        <w:t xml:space="preserve"> can </w:t>
      </w:r>
      <w:r w:rsidR="00D37854">
        <w:rPr>
          <w:kern w:val="2"/>
          <w:lang w:eastAsia="zh-CN"/>
        </w:rPr>
        <w:t xml:space="preserve">only </w:t>
      </w:r>
      <w:r>
        <w:rPr>
          <w:kern w:val="2"/>
          <w:lang w:eastAsia="zh-CN"/>
        </w:rPr>
        <w:t xml:space="preserve">enable a small capacity increase for the agreed formats. However, since it inherently requires repetitions, </w:t>
      </w:r>
      <w:r w:rsidRPr="00161FF5">
        <w:rPr>
          <w:b/>
          <w:i/>
          <w:kern w:val="2"/>
          <w:lang w:eastAsia="zh-CN"/>
        </w:rPr>
        <w:t>this solution is not compatible with Formats A0 and C0.</w:t>
      </w:r>
    </w:p>
    <w:p w:rsidR="00F64D8F" w:rsidRPr="00353E43" w:rsidRDefault="00F64D8F" w:rsidP="00F64D8F">
      <w:pPr>
        <w:rPr>
          <w:b/>
          <w:i/>
          <w:kern w:val="2"/>
          <w:u w:val="single"/>
          <w:lang w:eastAsia="zh-CN"/>
        </w:rPr>
      </w:pPr>
      <w:r w:rsidRPr="002C6CBC">
        <w:rPr>
          <w:i/>
          <w:kern w:val="2"/>
          <w:u w:val="single"/>
          <w:lang w:eastAsia="zh-CN"/>
        </w:rPr>
        <w:t>Small capacity increase:</w:t>
      </w:r>
      <w:r w:rsidRPr="002C6CBC">
        <w:rPr>
          <w:i/>
          <w:kern w:val="2"/>
          <w:lang w:eastAsia="zh-CN"/>
        </w:rPr>
        <w:t xml:space="preserve"> </w:t>
      </w:r>
      <w:r>
        <w:rPr>
          <w:kern w:val="2"/>
          <w:lang w:val="en-GB" w:eastAsia="zh-CN"/>
        </w:rPr>
        <w:t xml:space="preserve">With </w:t>
      </w:r>
      <m:oMath>
        <m:sSub>
          <m:sSubPr>
            <m:ctrlPr>
              <w:rPr>
                <w:rFonts w:ascii="Cambria Math" w:hAnsi="Cambria Math"/>
                <w:i/>
                <w:noProof/>
              </w:rPr>
            </m:ctrlPr>
          </m:sSubPr>
          <m:e>
            <m:r>
              <w:rPr>
                <w:rFonts w:ascii="Cambria Math" w:hAnsi="Cambria Math"/>
              </w:rPr>
              <m:t>N</m:t>
            </m:r>
          </m:e>
          <m:sub>
            <m:r>
              <w:rPr>
                <w:rFonts w:ascii="Cambria Math" w:hAnsi="Cambria Math"/>
              </w:rPr>
              <m:t>OS</m:t>
            </m:r>
          </m:sub>
        </m:sSub>
      </m:oMath>
      <w:r>
        <w:t xml:space="preserve"> repetitions, capacity with this solution is </w:t>
      </w:r>
      <w:r w:rsidR="00D37854">
        <w:t xml:space="preserve">theoretically </w:t>
      </w:r>
      <w:r>
        <w:t xml:space="preserve">increased </w:t>
      </w:r>
      <m:oMath>
        <m:sSub>
          <m:sSubPr>
            <m:ctrlPr>
              <w:rPr>
                <w:rFonts w:ascii="Cambria Math" w:hAnsi="Cambria Math"/>
                <w:i/>
                <w:noProof/>
              </w:rPr>
            </m:ctrlPr>
          </m:sSubPr>
          <m:e>
            <m:r>
              <w:rPr>
                <w:rFonts w:ascii="Cambria Math" w:hAnsi="Cambria Math"/>
              </w:rPr>
              <m:t>N</m:t>
            </m:r>
          </m:e>
          <m:sub>
            <m:r>
              <w:rPr>
                <w:rFonts w:ascii="Cambria Math" w:hAnsi="Cambria Math"/>
              </w:rPr>
              <m:t>OS</m:t>
            </m:r>
          </m:sub>
        </m:sSub>
      </m:oMath>
      <w:r>
        <w:t xml:space="preserve">-times. This means that the capacity is increased by </w:t>
      </w:r>
      <w:r w:rsidRPr="002C6CBC">
        <w:t>2, 4, 6, 2, 4, 6, 12, 4</w:t>
      </w:r>
      <w:r>
        <w:t>- times</w:t>
      </w:r>
      <w:r w:rsidRPr="002C6CBC">
        <w:t xml:space="preserve"> for formats A1, A2, A3, B1, B2, B3, B4, C2</w:t>
      </w:r>
      <w:r>
        <w:t>, respectively</w:t>
      </w:r>
      <w:r w:rsidRPr="002C6CBC">
        <w:t>.</w:t>
      </w:r>
      <w:r w:rsidR="00353E43">
        <w:t xml:space="preserve"> </w:t>
      </w:r>
      <w:r w:rsidR="00353E43" w:rsidRPr="00353E43">
        <w:rPr>
          <w:b/>
          <w:i/>
        </w:rPr>
        <w:t xml:space="preserve">This is much less than with </w:t>
      </w:r>
      <w:proofErr w:type="spellStart"/>
      <w:r w:rsidR="00353E43" w:rsidRPr="00353E43">
        <w:rPr>
          <w:b/>
          <w:i/>
          <w:kern w:val="2"/>
          <w:lang w:val="en-GB" w:eastAsia="zh-CN"/>
        </w:rPr>
        <w:t>ZC+mSeq</w:t>
      </w:r>
      <w:proofErr w:type="spellEnd"/>
      <w:r w:rsidR="00353E43" w:rsidRPr="00353E43">
        <w:rPr>
          <w:b/>
          <w:i/>
          <w:kern w:val="2"/>
          <w:lang w:val="en-GB" w:eastAsia="zh-CN"/>
        </w:rPr>
        <w:t xml:space="preserve"> sequence design.</w:t>
      </w:r>
    </w:p>
    <w:p w:rsidR="00F64D8F" w:rsidRPr="002C6CBC" w:rsidRDefault="00F64D8F" w:rsidP="00F64D8F">
      <w:pPr>
        <w:rPr>
          <w:kern w:val="2"/>
          <w:lang w:eastAsia="zh-CN"/>
        </w:rPr>
      </w:pPr>
      <w:r w:rsidRPr="00542378">
        <w:rPr>
          <w:i/>
          <w:kern w:val="2"/>
          <w:u w:val="single"/>
          <w:lang w:eastAsia="zh-CN"/>
        </w:rPr>
        <w:t>Decreased effective SCS:</w:t>
      </w:r>
      <w:r>
        <w:rPr>
          <w:kern w:val="2"/>
          <w:lang w:eastAsia="zh-CN"/>
        </w:rPr>
        <w:t xml:space="preserve"> Sinusoidal modulation</w:t>
      </w:r>
      <w:r w:rsidRPr="003B0864">
        <w:rPr>
          <w:kern w:val="2"/>
          <w:lang w:eastAsia="zh-CN"/>
        </w:rPr>
        <w:t xml:space="preserve"> </w:t>
      </w:r>
      <w:r>
        <w:rPr>
          <w:kern w:val="2"/>
          <w:lang w:eastAsia="zh-CN"/>
        </w:rPr>
        <w:t>narrows down the effective</w:t>
      </w:r>
      <w:r w:rsidRPr="003B0864">
        <w:rPr>
          <w:kern w:val="2"/>
          <w:lang w:eastAsia="zh-CN"/>
        </w:rPr>
        <w:t xml:space="preserve"> SCS </w:t>
      </w:r>
      <w:r>
        <w:rPr>
          <w:kern w:val="2"/>
          <w:lang w:eastAsia="zh-CN"/>
        </w:rPr>
        <w:t xml:space="preserve">from the defined PRACH SCS. For example, assuming format C2 with SCS </w:t>
      </w:r>
      <m:oMath>
        <m:r>
          <m:rPr>
            <m:sty m:val="p"/>
          </m:rPr>
          <w:rPr>
            <w:rFonts w:ascii="Cambria Math" w:hAnsi="Cambria Math"/>
            <w:kern w:val="2"/>
            <w:lang w:eastAsia="zh-CN"/>
          </w:rPr>
          <m:t>Δ</m:t>
        </m:r>
        <m:sSub>
          <m:sSubPr>
            <m:ctrlPr>
              <w:rPr>
                <w:rFonts w:ascii="Cambria Math" w:hAnsi="Cambria Math"/>
                <w:kern w:val="2"/>
                <w:lang w:eastAsia="zh-CN"/>
              </w:rPr>
            </m:ctrlPr>
          </m:sSubPr>
          <m:e>
            <m:r>
              <w:rPr>
                <w:rFonts w:ascii="Cambria Math" w:hAnsi="Cambria Math"/>
                <w:kern w:val="2"/>
                <w:lang w:eastAsia="zh-CN"/>
              </w:rPr>
              <m:t>f</m:t>
            </m:r>
          </m:e>
          <m:sub>
            <m:r>
              <m:rPr>
                <m:sty m:val="p"/>
              </m:rPr>
              <w:rPr>
                <w:rFonts w:ascii="Cambria Math" w:hAnsi="Cambria Math"/>
                <w:kern w:val="2"/>
                <w:lang w:eastAsia="zh-CN"/>
              </w:rPr>
              <m:t>RA</m:t>
            </m:r>
          </m:sub>
        </m:sSub>
        <m:r>
          <m:rPr>
            <m:sty m:val="p"/>
          </m:rPr>
          <w:rPr>
            <w:rFonts w:ascii="Cambria Math" w:hAnsi="Cambria Math"/>
            <w:kern w:val="2"/>
            <w:lang w:eastAsia="zh-CN"/>
          </w:rPr>
          <m:t>=</m:t>
        </m:r>
      </m:oMath>
      <w:r>
        <w:rPr>
          <w:kern w:val="2"/>
          <w:lang w:eastAsia="zh-CN"/>
        </w:rPr>
        <w:t xml:space="preserve"> 60 kHz, new preambles are created by multiplying the format with</w:t>
      </w:r>
      <w:r w:rsidRPr="003B0864">
        <w:rPr>
          <w:kern w:val="2"/>
          <w:lang w:eastAsia="zh-CN"/>
        </w:rPr>
        <w:t xml:space="preserve"> </w:t>
      </w:r>
      <m:oMath>
        <m:r>
          <m:rPr>
            <m:sty m:val="p"/>
          </m:rPr>
          <w:rPr>
            <w:rFonts w:ascii="Cambria Math" w:hAnsi="Cambria Math"/>
            <w:kern w:val="2"/>
            <w:lang w:eastAsia="zh-CN"/>
          </w:rPr>
          <m:t xml:space="preserve">S= </m:t>
        </m:r>
      </m:oMath>
      <w:r w:rsidRPr="003B0864">
        <w:rPr>
          <w:kern w:val="2"/>
          <w:lang w:eastAsia="zh-CN"/>
        </w:rPr>
        <w:t>4</w:t>
      </w:r>
      <w:r>
        <w:rPr>
          <w:kern w:val="2"/>
          <w:lang w:eastAsia="zh-CN"/>
        </w:rPr>
        <w:t xml:space="preserve"> </w:t>
      </w:r>
      <w:r w:rsidRPr="003B0864">
        <w:rPr>
          <w:kern w:val="2"/>
          <w:lang w:eastAsia="zh-CN"/>
        </w:rPr>
        <w:t>sinusoidal waves</w:t>
      </w:r>
      <w:r>
        <w:rPr>
          <w:kern w:val="2"/>
          <w:lang w:eastAsia="zh-CN"/>
        </w:rPr>
        <w:t xml:space="preserve"> constructed</w:t>
      </w:r>
      <w:r w:rsidRPr="003B0864">
        <w:rPr>
          <w:kern w:val="2"/>
          <w:lang w:eastAsia="zh-CN"/>
        </w:rPr>
        <w:t xml:space="preserve"> </w:t>
      </w:r>
      <w:r>
        <w:rPr>
          <w:kern w:val="2"/>
          <w:lang w:eastAsia="zh-CN"/>
        </w:rPr>
        <w:t xml:space="preserve">from </w:t>
      </w:r>
      <w:r w:rsidRPr="003B0864">
        <w:rPr>
          <w:kern w:val="2"/>
          <w:lang w:eastAsia="zh-CN"/>
        </w:rPr>
        <w:t>frequency shift</w:t>
      </w:r>
      <w:r>
        <w:rPr>
          <w:kern w:val="2"/>
          <w:lang w:eastAsia="zh-CN"/>
        </w:rPr>
        <w:t>s</w:t>
      </w:r>
      <w:r w:rsidRPr="003B0864">
        <w:rPr>
          <w:kern w:val="2"/>
          <w:lang w:eastAsia="zh-CN"/>
        </w:rPr>
        <w:t xml:space="preserve"> </w:t>
      </w:r>
      <w:r>
        <w:rPr>
          <w:kern w:val="2"/>
          <w:lang w:eastAsia="zh-CN"/>
        </w:rPr>
        <w:t>being a fraction of the PRACH</w:t>
      </w:r>
      <w:r w:rsidRPr="003B0864">
        <w:rPr>
          <w:kern w:val="2"/>
          <w:lang w:eastAsia="zh-CN"/>
        </w:rPr>
        <w:t xml:space="preserve"> SCS, here </w:t>
      </w:r>
      <m:oMath>
        <m:r>
          <m:rPr>
            <m:sty m:val="p"/>
          </m:rPr>
          <w:rPr>
            <w:rFonts w:ascii="Cambria Math" w:hAnsi="Cambria Math"/>
            <w:kern w:val="2"/>
            <w:lang w:eastAsia="zh-CN"/>
          </w:rPr>
          <m:t>Δ</m:t>
        </m:r>
        <m:sSub>
          <m:sSubPr>
            <m:ctrlPr>
              <w:rPr>
                <w:rFonts w:ascii="Cambria Math" w:hAnsi="Cambria Math"/>
                <w:kern w:val="2"/>
                <w:lang w:eastAsia="zh-CN"/>
              </w:rPr>
            </m:ctrlPr>
          </m:sSubPr>
          <m:e>
            <m:r>
              <w:rPr>
                <w:rFonts w:ascii="Cambria Math" w:hAnsi="Cambria Math"/>
                <w:kern w:val="2"/>
                <w:lang w:eastAsia="zh-CN"/>
              </w:rPr>
              <m:t>f</m:t>
            </m:r>
          </m:e>
          <m:sub>
            <m:r>
              <m:rPr>
                <m:sty m:val="p"/>
              </m:rPr>
              <w:rPr>
                <w:rFonts w:ascii="Cambria Math" w:hAnsi="Cambria Math"/>
                <w:kern w:val="2"/>
                <w:lang w:eastAsia="zh-CN"/>
              </w:rPr>
              <m:t>OCS</m:t>
            </m:r>
          </m:sub>
        </m:sSub>
        <m:r>
          <m:rPr>
            <m:sty m:val="p"/>
          </m:rPr>
          <w:rPr>
            <w:rFonts w:ascii="Cambria Math" w:hAnsi="Cambria Math"/>
            <w:kern w:val="2"/>
            <w:lang w:eastAsia="zh-CN"/>
          </w:rPr>
          <m:t>=</m:t>
        </m:r>
        <m:f>
          <m:fPr>
            <m:ctrlPr>
              <w:rPr>
                <w:rFonts w:ascii="Cambria Math" w:hAnsi="Cambria Math"/>
                <w:kern w:val="2"/>
                <w:lang w:eastAsia="zh-CN"/>
              </w:rPr>
            </m:ctrlPr>
          </m:fPr>
          <m:num>
            <m:r>
              <m:rPr>
                <m:sty m:val="p"/>
              </m:rPr>
              <w:rPr>
                <w:rFonts w:ascii="Cambria Math" w:hAnsi="Cambria Math"/>
                <w:kern w:val="2"/>
                <w:lang w:eastAsia="zh-CN"/>
              </w:rPr>
              <m:t>Δ</m:t>
            </m:r>
            <m:sSub>
              <m:sSubPr>
                <m:ctrlPr>
                  <w:rPr>
                    <w:rFonts w:ascii="Cambria Math" w:hAnsi="Cambria Math"/>
                    <w:kern w:val="2"/>
                    <w:lang w:eastAsia="zh-CN"/>
                  </w:rPr>
                </m:ctrlPr>
              </m:sSubPr>
              <m:e>
                <m:r>
                  <w:rPr>
                    <w:rFonts w:ascii="Cambria Math" w:hAnsi="Cambria Math"/>
                    <w:kern w:val="2"/>
                    <w:lang w:eastAsia="zh-CN"/>
                  </w:rPr>
                  <m:t>f</m:t>
                </m:r>
              </m:e>
              <m:sub>
                <m:r>
                  <m:rPr>
                    <m:sty m:val="p"/>
                  </m:rPr>
                  <w:rPr>
                    <w:rFonts w:ascii="Cambria Math" w:hAnsi="Cambria Math"/>
                    <w:kern w:val="2"/>
                    <w:lang w:eastAsia="zh-CN"/>
                  </w:rPr>
                  <m:t>RA</m:t>
                </m:r>
              </m:sub>
            </m:sSub>
          </m:num>
          <m:den>
            <m:r>
              <m:rPr>
                <m:sty m:val="p"/>
              </m:rPr>
              <w:rPr>
                <w:rFonts w:ascii="Cambria Math" w:hAnsi="Cambria Math"/>
                <w:kern w:val="2"/>
                <w:lang w:eastAsia="zh-CN"/>
              </w:rPr>
              <m:t>S</m:t>
            </m:r>
          </m:den>
        </m:f>
        <m:r>
          <w:rPr>
            <w:rFonts w:ascii="Cambria Math" w:hAnsi="Cambria Math"/>
            <w:kern w:val="2"/>
            <w:lang w:eastAsia="zh-CN"/>
          </w:rPr>
          <m:t xml:space="preserve">= </m:t>
        </m:r>
      </m:oMath>
      <w:r w:rsidRPr="003B0864">
        <w:rPr>
          <w:kern w:val="2"/>
          <w:lang w:eastAsia="zh-CN"/>
        </w:rPr>
        <w:t>15</w:t>
      </w:r>
      <w:r>
        <w:rPr>
          <w:kern w:val="2"/>
          <w:lang w:eastAsia="zh-CN"/>
        </w:rPr>
        <w:t xml:space="preserve"> k</w:t>
      </w:r>
      <w:r w:rsidRPr="003B0864">
        <w:rPr>
          <w:kern w:val="2"/>
          <w:lang w:eastAsia="zh-CN"/>
        </w:rPr>
        <w:t>Hz. So</w:t>
      </w:r>
      <w:r>
        <w:rPr>
          <w:kern w:val="2"/>
          <w:lang w:eastAsia="zh-CN"/>
        </w:rPr>
        <w:t>, the new PRACH</w:t>
      </w:r>
      <w:r w:rsidRPr="003B0864">
        <w:rPr>
          <w:kern w:val="2"/>
          <w:lang w:eastAsia="zh-CN"/>
        </w:rPr>
        <w:t xml:space="preserve"> </w:t>
      </w:r>
      <w:r>
        <w:rPr>
          <w:kern w:val="2"/>
          <w:lang w:eastAsia="zh-CN"/>
        </w:rPr>
        <w:t xml:space="preserve">preambles are distinct in a SCS granularity of </w:t>
      </w:r>
      <m:oMath>
        <m:r>
          <m:rPr>
            <m:sty m:val="p"/>
          </m:rPr>
          <w:rPr>
            <w:rFonts w:ascii="Cambria Math" w:hAnsi="Cambria Math"/>
            <w:kern w:val="2"/>
            <w:lang w:eastAsia="zh-CN"/>
          </w:rPr>
          <m:t>Δ</m:t>
        </m:r>
        <m:sSub>
          <m:sSubPr>
            <m:ctrlPr>
              <w:rPr>
                <w:rFonts w:ascii="Cambria Math" w:hAnsi="Cambria Math"/>
                <w:kern w:val="2"/>
                <w:lang w:eastAsia="zh-CN"/>
              </w:rPr>
            </m:ctrlPr>
          </m:sSubPr>
          <m:e>
            <m:r>
              <w:rPr>
                <w:rFonts w:ascii="Cambria Math" w:hAnsi="Cambria Math"/>
                <w:kern w:val="2"/>
                <w:lang w:eastAsia="zh-CN"/>
              </w:rPr>
              <m:t>f</m:t>
            </m:r>
          </m:e>
          <m:sub>
            <m:r>
              <m:rPr>
                <m:sty m:val="p"/>
              </m:rPr>
              <w:rPr>
                <w:rFonts w:ascii="Cambria Math" w:hAnsi="Cambria Math"/>
                <w:kern w:val="2"/>
                <w:lang w:eastAsia="zh-CN"/>
              </w:rPr>
              <m:t>OCS</m:t>
            </m:r>
          </m:sub>
        </m:sSub>
        <m:r>
          <m:rPr>
            <m:sty m:val="p"/>
          </m:rPr>
          <w:rPr>
            <w:rFonts w:ascii="Cambria Math" w:hAnsi="Cambria Math"/>
            <w:kern w:val="2"/>
            <w:lang w:eastAsia="zh-CN"/>
          </w:rPr>
          <m:t>=</m:t>
        </m:r>
      </m:oMath>
      <w:r>
        <w:rPr>
          <w:kern w:val="2"/>
          <w:lang w:eastAsia="zh-CN"/>
        </w:rPr>
        <w:t xml:space="preserve"> </w:t>
      </w:r>
      <w:r w:rsidRPr="003B0864">
        <w:rPr>
          <w:kern w:val="2"/>
          <w:lang w:eastAsia="zh-CN"/>
        </w:rPr>
        <w:t>15</w:t>
      </w:r>
      <w:r>
        <w:rPr>
          <w:kern w:val="2"/>
          <w:lang w:eastAsia="zh-CN"/>
        </w:rPr>
        <w:t xml:space="preserve"> k</w:t>
      </w:r>
      <w:r w:rsidRPr="003B0864">
        <w:rPr>
          <w:kern w:val="2"/>
          <w:lang w:eastAsia="zh-CN"/>
        </w:rPr>
        <w:t>Hz</w:t>
      </w:r>
      <w:r>
        <w:rPr>
          <w:kern w:val="2"/>
          <w:lang w:eastAsia="zh-CN"/>
        </w:rPr>
        <w:t xml:space="preserve"> (with frequency offset larger </w:t>
      </w:r>
      <w:proofErr w:type="gramStart"/>
      <w:r>
        <w:rPr>
          <w:kern w:val="2"/>
          <w:lang w:eastAsia="zh-CN"/>
        </w:rPr>
        <w:t xml:space="preserve">than </w:t>
      </w:r>
      <w:proofErr w:type="gramEnd"/>
      <m:oMath>
        <m:r>
          <m:rPr>
            <m:sty m:val="p"/>
          </m:rPr>
          <w:rPr>
            <w:rFonts w:ascii="Cambria Math" w:hAnsi="Cambria Math"/>
            <w:kern w:val="2"/>
            <w:lang w:eastAsia="zh-CN"/>
          </w:rPr>
          <m:t>Δ</m:t>
        </m:r>
        <m:sSub>
          <m:sSubPr>
            <m:ctrlPr>
              <w:rPr>
                <w:rFonts w:ascii="Cambria Math" w:hAnsi="Cambria Math"/>
                <w:kern w:val="2"/>
                <w:lang w:eastAsia="zh-CN"/>
              </w:rPr>
            </m:ctrlPr>
          </m:sSubPr>
          <m:e>
            <m:r>
              <w:rPr>
                <w:rFonts w:ascii="Cambria Math" w:hAnsi="Cambria Math"/>
                <w:kern w:val="2"/>
                <w:lang w:eastAsia="zh-CN"/>
              </w:rPr>
              <m:t>f</m:t>
            </m:r>
          </m:e>
          <m:sub>
            <m:r>
              <m:rPr>
                <m:sty m:val="p"/>
              </m:rPr>
              <w:rPr>
                <w:rFonts w:ascii="Cambria Math" w:hAnsi="Cambria Math"/>
                <w:kern w:val="2"/>
                <w:lang w:eastAsia="zh-CN"/>
              </w:rPr>
              <m:t>OCS</m:t>
            </m:r>
          </m:sub>
        </m:sSub>
      </m:oMath>
      <w:r>
        <w:rPr>
          <w:kern w:val="2"/>
          <w:lang w:eastAsia="zh-CN"/>
        </w:rPr>
        <w:t>, preambles with OCS would be indistinguishable). For comparison,  format C0</w:t>
      </w:r>
      <w:r w:rsidRPr="003B0864">
        <w:rPr>
          <w:kern w:val="2"/>
          <w:lang w:eastAsia="zh-CN"/>
        </w:rPr>
        <w:t xml:space="preserve"> </w:t>
      </w:r>
      <w:r>
        <w:rPr>
          <w:kern w:val="2"/>
          <w:lang w:eastAsia="zh-CN"/>
        </w:rPr>
        <w:t xml:space="preserve">directly defined </w:t>
      </w:r>
      <w:r w:rsidRPr="003B0864">
        <w:rPr>
          <w:kern w:val="2"/>
          <w:lang w:eastAsia="zh-CN"/>
        </w:rPr>
        <w:t>with 15</w:t>
      </w:r>
      <w:r>
        <w:rPr>
          <w:kern w:val="2"/>
          <w:lang w:eastAsia="zh-CN"/>
        </w:rPr>
        <w:t xml:space="preserve"> kH</w:t>
      </w:r>
      <w:r w:rsidRPr="003B0864">
        <w:rPr>
          <w:kern w:val="2"/>
          <w:lang w:eastAsia="zh-CN"/>
        </w:rPr>
        <w:t xml:space="preserve">z </w:t>
      </w:r>
      <w:r>
        <w:rPr>
          <w:kern w:val="2"/>
          <w:lang w:eastAsia="zh-CN"/>
        </w:rPr>
        <w:t xml:space="preserve">SCS </w:t>
      </w:r>
      <w:r w:rsidRPr="003B0864">
        <w:rPr>
          <w:kern w:val="2"/>
          <w:lang w:eastAsia="zh-CN"/>
        </w:rPr>
        <w:t xml:space="preserve">allows </w:t>
      </w:r>
      <w:r>
        <w:rPr>
          <w:kern w:val="2"/>
          <w:lang w:eastAsia="zh-CN"/>
        </w:rPr>
        <w:t xml:space="preserve">already </w:t>
      </w:r>
      <w:r w:rsidRPr="003B0864">
        <w:rPr>
          <w:kern w:val="2"/>
          <w:lang w:eastAsia="zh-CN"/>
        </w:rPr>
        <w:t>4 times more orthogonal ZC sequences</w:t>
      </w:r>
      <w:r>
        <w:rPr>
          <w:kern w:val="2"/>
          <w:lang w:eastAsia="zh-CN"/>
        </w:rPr>
        <w:t xml:space="preserve"> (by cyclic shifts</w:t>
      </w:r>
      <w:r w:rsidRPr="008B1433">
        <w:rPr>
          <w:kern w:val="2"/>
          <w:lang w:eastAsia="zh-CN"/>
        </w:rPr>
        <w:t xml:space="preserve"> </w:t>
      </w:r>
      <w:r>
        <w:rPr>
          <w:kern w:val="2"/>
          <w:lang w:eastAsia="zh-CN"/>
        </w:rPr>
        <w:t>from</w:t>
      </w:r>
      <w:r w:rsidRPr="003B0864">
        <w:rPr>
          <w:kern w:val="2"/>
          <w:lang w:eastAsia="zh-CN"/>
        </w:rPr>
        <w:t xml:space="preserve"> same root</w:t>
      </w:r>
      <w:r>
        <w:rPr>
          <w:kern w:val="2"/>
          <w:lang w:eastAsia="zh-CN"/>
        </w:rPr>
        <w:t>s)</w:t>
      </w:r>
      <w:r w:rsidRPr="003B0864">
        <w:rPr>
          <w:kern w:val="2"/>
          <w:lang w:eastAsia="zh-CN"/>
        </w:rPr>
        <w:t xml:space="preserve"> than </w:t>
      </w:r>
      <w:r>
        <w:rPr>
          <w:kern w:val="2"/>
          <w:lang w:eastAsia="zh-CN"/>
        </w:rPr>
        <w:t xml:space="preserve"> format C2</w:t>
      </w:r>
      <w:r w:rsidRPr="003B0864">
        <w:rPr>
          <w:kern w:val="2"/>
          <w:lang w:eastAsia="zh-CN"/>
        </w:rPr>
        <w:t xml:space="preserve">, </w:t>
      </w:r>
      <w:r>
        <w:rPr>
          <w:kern w:val="2"/>
          <w:lang w:eastAsia="zh-CN"/>
        </w:rPr>
        <w:t>given</w:t>
      </w:r>
      <w:r w:rsidRPr="003B0864">
        <w:rPr>
          <w:kern w:val="2"/>
          <w:lang w:eastAsia="zh-CN"/>
        </w:rPr>
        <w:t xml:space="preserve"> the same delay uncertainty.</w:t>
      </w:r>
      <w:r w:rsidRPr="00923E6F">
        <w:rPr>
          <w:kern w:val="2"/>
          <w:lang w:eastAsia="zh-CN"/>
        </w:rPr>
        <w:t xml:space="preserve"> </w:t>
      </w:r>
      <w:r>
        <w:rPr>
          <w:kern w:val="2"/>
          <w:lang w:eastAsia="zh-CN"/>
        </w:rPr>
        <w:t>In this case, there is no</w:t>
      </w:r>
      <w:r w:rsidRPr="003B0864">
        <w:rPr>
          <w:kern w:val="2"/>
          <w:lang w:eastAsia="zh-CN"/>
        </w:rPr>
        <w:t xml:space="preserve"> capacity </w:t>
      </w:r>
      <w:r>
        <w:rPr>
          <w:kern w:val="2"/>
          <w:lang w:eastAsia="zh-CN"/>
        </w:rPr>
        <w:t xml:space="preserve">gain </w:t>
      </w:r>
      <w:r w:rsidRPr="003B0864">
        <w:rPr>
          <w:kern w:val="2"/>
          <w:lang w:eastAsia="zh-CN"/>
        </w:rPr>
        <w:t>compare</w:t>
      </w:r>
      <w:r>
        <w:rPr>
          <w:kern w:val="2"/>
          <w:lang w:eastAsia="zh-CN"/>
        </w:rPr>
        <w:t>d</w:t>
      </w:r>
      <w:r w:rsidRPr="003B0864">
        <w:rPr>
          <w:kern w:val="2"/>
          <w:lang w:eastAsia="zh-CN"/>
        </w:rPr>
        <w:t xml:space="preserve"> to using directly</w:t>
      </w:r>
      <w:r>
        <w:rPr>
          <w:kern w:val="2"/>
          <w:lang w:eastAsia="zh-CN"/>
        </w:rPr>
        <w:t xml:space="preserve"> format C0</w:t>
      </w:r>
      <w:r w:rsidRPr="003B0864">
        <w:rPr>
          <w:kern w:val="2"/>
          <w:lang w:eastAsia="zh-CN"/>
        </w:rPr>
        <w:t>.</w:t>
      </w:r>
      <w:r>
        <w:rPr>
          <w:kern w:val="2"/>
          <w:lang w:eastAsia="zh-CN"/>
        </w:rPr>
        <w:t xml:space="preserve"> </w:t>
      </w:r>
    </w:p>
    <w:p w:rsidR="00F64D8F" w:rsidRPr="003B0864" w:rsidRDefault="00F64D8F" w:rsidP="00F64D8F">
      <w:pPr>
        <w:rPr>
          <w:kern w:val="2"/>
          <w:lang w:eastAsia="zh-CN"/>
        </w:rPr>
      </w:pPr>
      <w:r>
        <w:rPr>
          <w:i/>
          <w:kern w:val="2"/>
          <w:u w:val="single"/>
          <w:lang w:eastAsia="zh-CN"/>
        </w:rPr>
        <w:t>Sensitivit</w:t>
      </w:r>
      <w:r w:rsidRPr="00542378">
        <w:rPr>
          <w:i/>
          <w:kern w:val="2"/>
          <w:u w:val="single"/>
          <w:lang w:eastAsia="zh-CN"/>
        </w:rPr>
        <w:t>y to frequency offset</w:t>
      </w:r>
      <w:r>
        <w:rPr>
          <w:i/>
          <w:kern w:val="2"/>
          <w:u w:val="single"/>
          <w:lang w:eastAsia="zh-CN"/>
        </w:rPr>
        <w:t xml:space="preserve"> and limitation of coherent accumulation</w:t>
      </w:r>
      <w:r w:rsidRPr="00542378">
        <w:rPr>
          <w:i/>
          <w:kern w:val="2"/>
          <w:u w:val="single"/>
          <w:lang w:eastAsia="zh-CN"/>
        </w:rPr>
        <w:t>:</w:t>
      </w:r>
      <w:r>
        <w:rPr>
          <w:kern w:val="2"/>
          <w:lang w:eastAsia="zh-CN"/>
        </w:rPr>
        <w:t xml:space="preserve"> Obviously, such method </w:t>
      </w:r>
      <w:r w:rsidRPr="003B0864">
        <w:rPr>
          <w:kern w:val="2"/>
          <w:lang w:eastAsia="zh-CN"/>
        </w:rPr>
        <w:t>does not allow non-coherent combining</w:t>
      </w:r>
      <w:r>
        <w:rPr>
          <w:kern w:val="2"/>
          <w:lang w:eastAsia="zh-CN"/>
        </w:rPr>
        <w:t xml:space="preserve"> of repeated symbols. Thus,</w:t>
      </w:r>
      <w:r w:rsidRPr="003B0864">
        <w:rPr>
          <w:kern w:val="2"/>
          <w:lang w:eastAsia="zh-CN"/>
        </w:rPr>
        <w:t xml:space="preserve"> it </w:t>
      </w:r>
      <w:r>
        <w:rPr>
          <w:kern w:val="2"/>
          <w:lang w:eastAsia="zh-CN"/>
        </w:rPr>
        <w:t>is more</w:t>
      </w:r>
      <w:r w:rsidRPr="003B0864">
        <w:rPr>
          <w:kern w:val="2"/>
          <w:lang w:eastAsia="zh-CN"/>
        </w:rPr>
        <w:t xml:space="preserve"> sensitive to frequency offset</w:t>
      </w:r>
      <w:r>
        <w:rPr>
          <w:kern w:val="2"/>
          <w:lang w:eastAsia="zh-CN"/>
        </w:rPr>
        <w:t xml:space="preserve"> and can only perform well if the defined PRACH SCS is larger than needed. </w:t>
      </w:r>
      <w:r w:rsidR="00D37854">
        <w:rPr>
          <w:kern w:val="2"/>
          <w:lang w:eastAsia="zh-CN"/>
        </w:rPr>
        <w:t>T</w:t>
      </w:r>
      <w:r>
        <w:rPr>
          <w:kern w:val="2"/>
          <w:lang w:eastAsia="zh-CN"/>
        </w:rPr>
        <w:t xml:space="preserve">o deal with high Doppler, it is proposed in </w:t>
      </w:r>
      <w:r w:rsidR="008E67F8">
        <w:rPr>
          <w:kern w:val="2"/>
          <w:lang w:eastAsia="zh-CN"/>
        </w:rPr>
        <w:fldChar w:fldCharType="begin"/>
      </w:r>
      <w:r>
        <w:rPr>
          <w:kern w:val="2"/>
          <w:lang w:eastAsia="zh-CN"/>
        </w:rPr>
        <w:instrText xml:space="preserve"> REF _Ref488226010 \r \h </w:instrText>
      </w:r>
      <w:r w:rsidR="008E67F8">
        <w:rPr>
          <w:kern w:val="2"/>
          <w:lang w:eastAsia="zh-CN"/>
        </w:rPr>
      </w:r>
      <w:r w:rsidR="008E67F8">
        <w:rPr>
          <w:kern w:val="2"/>
          <w:lang w:eastAsia="zh-CN"/>
        </w:rPr>
        <w:fldChar w:fldCharType="separate"/>
      </w:r>
      <w:r w:rsidR="00D11E1D">
        <w:rPr>
          <w:kern w:val="2"/>
          <w:lang w:eastAsia="zh-CN"/>
        </w:rPr>
        <w:t>[4]</w:t>
      </w:r>
      <w:r w:rsidR="008E67F8">
        <w:rPr>
          <w:kern w:val="2"/>
          <w:lang w:eastAsia="zh-CN"/>
        </w:rPr>
        <w:fldChar w:fldCharType="end"/>
      </w:r>
      <w:r>
        <w:rPr>
          <w:kern w:val="2"/>
          <w:lang w:eastAsia="zh-CN"/>
        </w:rPr>
        <w:t xml:space="preserve"> to skip </w:t>
      </w:r>
      <w:r w:rsidRPr="00450BBB">
        <w:rPr>
          <w:kern w:val="2"/>
          <w:lang w:eastAsia="zh-CN"/>
        </w:rPr>
        <w:t xml:space="preserve">certain frequency shifts </w:t>
      </w:r>
      <w:r>
        <w:rPr>
          <w:kern w:val="2"/>
          <w:lang w:eastAsia="zh-CN"/>
        </w:rPr>
        <w:t>which in turn reduces the capacity gain.</w:t>
      </w:r>
    </w:p>
    <w:p w:rsidR="00797912" w:rsidRPr="00AE435F" w:rsidRDefault="00F64D8F" w:rsidP="00F64D8F">
      <w:pPr>
        <w:rPr>
          <w:kern w:val="2"/>
          <w:lang w:eastAsia="zh-CN"/>
        </w:rPr>
      </w:pPr>
      <w:r w:rsidRPr="00542378">
        <w:rPr>
          <w:i/>
          <w:kern w:val="2"/>
          <w:u w:val="single"/>
          <w:lang w:eastAsia="zh-CN"/>
        </w:rPr>
        <w:t>Implementation complexity:</w:t>
      </w:r>
      <w:r>
        <w:rPr>
          <w:kern w:val="2"/>
          <w:lang w:eastAsia="zh-CN"/>
        </w:rPr>
        <w:t xml:space="preserve"> In </w:t>
      </w:r>
      <w:r w:rsidR="008E67F8">
        <w:rPr>
          <w:kern w:val="2"/>
          <w:highlight w:val="yellow"/>
          <w:lang w:eastAsia="zh-CN"/>
        </w:rPr>
        <w:fldChar w:fldCharType="begin"/>
      </w:r>
      <w:r>
        <w:rPr>
          <w:kern w:val="2"/>
          <w:lang w:eastAsia="zh-CN"/>
        </w:rPr>
        <w:instrText xml:space="preserve"> REF _Ref488226007 \r \h </w:instrText>
      </w:r>
      <w:r w:rsidR="008E67F8">
        <w:rPr>
          <w:kern w:val="2"/>
          <w:highlight w:val="yellow"/>
          <w:lang w:eastAsia="zh-CN"/>
        </w:rPr>
      </w:r>
      <w:r w:rsidR="008E67F8">
        <w:rPr>
          <w:kern w:val="2"/>
          <w:highlight w:val="yellow"/>
          <w:lang w:eastAsia="zh-CN"/>
        </w:rPr>
        <w:fldChar w:fldCharType="separate"/>
      </w:r>
      <w:r w:rsidR="00D11E1D">
        <w:rPr>
          <w:kern w:val="2"/>
          <w:lang w:eastAsia="zh-CN"/>
        </w:rPr>
        <w:t>[3]</w:t>
      </w:r>
      <w:r w:rsidR="008E67F8">
        <w:rPr>
          <w:kern w:val="2"/>
          <w:highlight w:val="yellow"/>
          <w:lang w:eastAsia="zh-CN"/>
        </w:rPr>
        <w:fldChar w:fldCharType="end"/>
      </w:r>
      <w:r>
        <w:rPr>
          <w:kern w:val="2"/>
          <w:lang w:eastAsia="zh-CN"/>
        </w:rPr>
        <w:t>, it was argued that OCS would lead to a large receiver</w:t>
      </w:r>
      <w:r w:rsidRPr="003B0864">
        <w:rPr>
          <w:kern w:val="2"/>
          <w:lang w:eastAsia="zh-CN"/>
        </w:rPr>
        <w:t xml:space="preserve"> implementation c</w:t>
      </w:r>
      <w:r>
        <w:rPr>
          <w:kern w:val="2"/>
          <w:lang w:eastAsia="zh-CN"/>
        </w:rPr>
        <w:t>omplexity</w:t>
      </w:r>
      <w:r w:rsidRPr="003B0864">
        <w:rPr>
          <w:kern w:val="2"/>
          <w:lang w:eastAsia="zh-CN"/>
        </w:rPr>
        <w:t>.</w:t>
      </w:r>
    </w:p>
    <w:p w:rsidR="00F64D8F" w:rsidRPr="00D05785" w:rsidRDefault="00F64D8F" w:rsidP="00F64D8F">
      <w:pPr>
        <w:rPr>
          <w:b/>
          <w:kern w:val="2"/>
          <w:u w:val="single"/>
          <w:lang w:val="en-GB" w:eastAsia="zh-CN"/>
        </w:rPr>
      </w:pPr>
      <w:r>
        <w:rPr>
          <w:b/>
          <w:kern w:val="2"/>
          <w:u w:val="single"/>
          <w:lang w:val="en-GB" w:eastAsia="zh-CN"/>
        </w:rPr>
        <w:t>Summary</w:t>
      </w:r>
    </w:p>
    <w:p w:rsidR="002D19A4" w:rsidRPr="00A00CAD" w:rsidRDefault="00111836" w:rsidP="00A00CAD">
      <w:pPr>
        <w:pStyle w:val="a5"/>
        <w:jc w:val="both"/>
        <w:rPr>
          <w:b w:val="0"/>
          <w:kern w:val="2"/>
          <w:sz w:val="22"/>
          <w:szCs w:val="22"/>
          <w:lang w:val="en-GB" w:eastAsia="zh-CN"/>
        </w:rPr>
      </w:pPr>
      <w:r>
        <w:rPr>
          <w:b w:val="0"/>
          <w:kern w:val="2"/>
          <w:sz w:val="22"/>
          <w:szCs w:val="22"/>
          <w:lang w:val="en-GB" w:eastAsia="zh-CN"/>
        </w:rPr>
        <w:t>Since s</w:t>
      </w:r>
      <w:r w:rsidR="007A784D" w:rsidRPr="007A784D">
        <w:rPr>
          <w:b w:val="0"/>
          <w:kern w:val="2"/>
          <w:sz w:val="22"/>
          <w:szCs w:val="22"/>
          <w:lang w:val="en-GB" w:eastAsia="zh-CN"/>
        </w:rPr>
        <w:t xml:space="preserve">inusoidal </w:t>
      </w:r>
      <w:r w:rsidR="007A784D">
        <w:rPr>
          <w:b w:val="0"/>
          <w:kern w:val="2"/>
          <w:sz w:val="22"/>
          <w:szCs w:val="22"/>
          <w:lang w:val="en-GB" w:eastAsia="zh-CN"/>
        </w:rPr>
        <w:t>m</w:t>
      </w:r>
      <w:r w:rsidR="007A784D" w:rsidRPr="007A784D">
        <w:rPr>
          <w:b w:val="0"/>
          <w:kern w:val="2"/>
          <w:sz w:val="22"/>
          <w:szCs w:val="22"/>
          <w:lang w:val="en-GB" w:eastAsia="zh-CN"/>
        </w:rPr>
        <w:t>odulation</w:t>
      </w:r>
      <w:r w:rsidR="007A784D">
        <w:rPr>
          <w:b w:val="0"/>
          <w:kern w:val="2"/>
          <w:sz w:val="22"/>
          <w:szCs w:val="22"/>
          <w:lang w:val="en-GB" w:eastAsia="zh-CN"/>
        </w:rPr>
        <w:t xml:space="preserve"> is not compatible with some formats</w:t>
      </w:r>
      <w:r w:rsidR="00353E43">
        <w:rPr>
          <w:b w:val="0"/>
          <w:kern w:val="2"/>
          <w:sz w:val="22"/>
          <w:szCs w:val="22"/>
          <w:lang w:val="en-GB" w:eastAsia="zh-CN"/>
        </w:rPr>
        <w:t xml:space="preserve"> or provides otherwise only a small capacity enhancement, while being limited</w:t>
      </w:r>
      <w:r w:rsidR="007A784D">
        <w:rPr>
          <w:b w:val="0"/>
          <w:kern w:val="2"/>
          <w:sz w:val="22"/>
          <w:szCs w:val="22"/>
          <w:lang w:val="en-GB" w:eastAsia="zh-CN"/>
        </w:rPr>
        <w:t xml:space="preserve"> to coherent </w:t>
      </w:r>
      <w:r w:rsidR="00353E43">
        <w:rPr>
          <w:b w:val="0"/>
          <w:kern w:val="2"/>
          <w:sz w:val="22"/>
          <w:szCs w:val="22"/>
          <w:lang w:val="en-GB" w:eastAsia="zh-CN"/>
        </w:rPr>
        <w:t>accumulation</w:t>
      </w:r>
      <w:r w:rsidR="0039184F">
        <w:rPr>
          <w:b w:val="0"/>
          <w:kern w:val="2"/>
          <w:sz w:val="22"/>
          <w:szCs w:val="22"/>
          <w:lang w:val="en-GB" w:eastAsia="zh-CN"/>
        </w:rPr>
        <w:t>.</w:t>
      </w:r>
      <w:r w:rsidR="007A784D">
        <w:rPr>
          <w:b w:val="0"/>
          <w:kern w:val="2"/>
          <w:sz w:val="22"/>
          <w:szCs w:val="22"/>
          <w:lang w:val="en-GB" w:eastAsia="zh-CN"/>
        </w:rPr>
        <w:t xml:space="preserve"> </w:t>
      </w:r>
      <w:r w:rsidR="00A00CAD">
        <w:rPr>
          <w:b w:val="0"/>
          <w:kern w:val="2"/>
          <w:sz w:val="22"/>
          <w:szCs w:val="22"/>
          <w:lang w:val="en-GB" w:eastAsia="zh-CN"/>
        </w:rPr>
        <w:t>W</w:t>
      </w:r>
      <w:r w:rsidR="007A784D">
        <w:rPr>
          <w:b w:val="0"/>
          <w:kern w:val="2"/>
          <w:sz w:val="22"/>
          <w:szCs w:val="22"/>
          <w:lang w:val="en-GB" w:eastAsia="zh-CN"/>
        </w:rPr>
        <w:t>e have the following proposal</w:t>
      </w:r>
      <w:r w:rsidR="00A00CAD">
        <w:rPr>
          <w:b w:val="0"/>
          <w:kern w:val="2"/>
          <w:sz w:val="22"/>
          <w:szCs w:val="22"/>
          <w:lang w:val="en-GB" w:eastAsia="zh-CN"/>
        </w:rPr>
        <w:t>s</w:t>
      </w:r>
      <w:r w:rsidR="007A784D">
        <w:rPr>
          <w:b w:val="0"/>
          <w:kern w:val="2"/>
          <w:sz w:val="22"/>
          <w:szCs w:val="22"/>
          <w:lang w:val="en-GB" w:eastAsia="zh-CN"/>
        </w:rPr>
        <w:t xml:space="preserve">. </w:t>
      </w:r>
      <w:r w:rsidR="00F64D8F" w:rsidRPr="007A784D">
        <w:rPr>
          <w:b w:val="0"/>
          <w:kern w:val="2"/>
          <w:sz w:val="22"/>
          <w:szCs w:val="22"/>
          <w:lang w:val="en-GB" w:eastAsia="zh-CN"/>
        </w:rPr>
        <w:t xml:space="preserve"> </w:t>
      </w:r>
    </w:p>
    <w:p w:rsidR="001963B9" w:rsidRDefault="00F64D8F" w:rsidP="001963B9">
      <w:pPr>
        <w:rPr>
          <w:b/>
          <w:bCs/>
          <w:i/>
          <w:iCs/>
        </w:rPr>
      </w:pPr>
      <w:r w:rsidRPr="004B23FF">
        <w:rPr>
          <w:b/>
          <w:i/>
        </w:rPr>
        <w:t xml:space="preserve">Proposal </w:t>
      </w:r>
      <w:r w:rsidR="008E67F8" w:rsidRPr="004B23FF">
        <w:rPr>
          <w:b/>
          <w:i/>
        </w:rPr>
        <w:fldChar w:fldCharType="begin"/>
      </w:r>
      <w:r>
        <w:rPr>
          <w:b/>
          <w:i/>
        </w:rPr>
        <w:instrText xml:space="preserve"> SEQ Proposal</w:instrText>
      </w:r>
      <w:r w:rsidRPr="004B23FF">
        <w:rPr>
          <w:b/>
          <w:i/>
        </w:rPr>
        <w:instrText xml:space="preserve"> \* ARABIC </w:instrText>
      </w:r>
      <w:r w:rsidR="008E67F8" w:rsidRPr="004B23FF">
        <w:rPr>
          <w:b/>
          <w:i/>
        </w:rPr>
        <w:fldChar w:fldCharType="separate"/>
      </w:r>
      <w:r w:rsidR="00D11E1D">
        <w:rPr>
          <w:b/>
          <w:i/>
          <w:noProof/>
        </w:rPr>
        <w:t>1</w:t>
      </w:r>
      <w:r w:rsidR="008E67F8" w:rsidRPr="004B23FF">
        <w:rPr>
          <w:b/>
          <w:i/>
        </w:rPr>
        <w:fldChar w:fldCharType="end"/>
      </w:r>
      <w:r w:rsidRPr="004B23FF">
        <w:rPr>
          <w:b/>
          <w:i/>
        </w:rPr>
        <w:t xml:space="preserve">: </w:t>
      </w:r>
      <w:bookmarkStart w:id="4" w:name="_Ref488239973"/>
      <w:r w:rsidR="001963B9">
        <w:rPr>
          <w:b/>
          <w:bCs/>
          <w:i/>
          <w:iCs/>
        </w:rPr>
        <w:t xml:space="preserve">The set of NR RACH preambles </w:t>
      </w:r>
      <m:oMath>
        <m:sSub>
          <m:sSubPr>
            <m:ctrlPr>
              <w:rPr>
                <w:rFonts w:ascii="Cambria Math" w:eastAsiaTheme="minorHAnsi" w:hAnsi="Cambria Math" w:cs="Calibri"/>
                <w:i/>
                <w:iCs/>
              </w:rPr>
            </m:ctrlPr>
          </m:sSubPr>
          <m:e>
            <m:r>
              <w:rPr>
                <w:rFonts w:ascii="Cambria Math" w:hAnsi="Cambria Math"/>
              </w:rPr>
              <m:t>z</m:t>
            </m:r>
          </m:e>
          <m:sub>
            <m:r>
              <w:rPr>
                <w:rFonts w:ascii="Cambria Math" w:hAnsi="Cambria Math"/>
              </w:rPr>
              <m:t>u,v,w</m:t>
            </m:r>
          </m:sub>
        </m:sSub>
        <m:d>
          <m:dPr>
            <m:ctrlPr>
              <w:rPr>
                <w:rFonts w:ascii="Cambria Math" w:eastAsiaTheme="minorHAnsi" w:hAnsi="Cambria Math" w:cs="Calibri"/>
                <w:i/>
                <w:iCs/>
              </w:rPr>
            </m:ctrlPr>
          </m:dPr>
          <m:e>
            <m:r>
              <w:rPr>
                <w:rFonts w:ascii="Cambria Math" w:hAnsi="Cambria Math"/>
              </w:rPr>
              <m:t>n</m:t>
            </m:r>
          </m:e>
        </m:d>
        <m:r>
          <w:rPr>
            <w:rFonts w:ascii="Cambria Math" w:hAnsi="Cambria Math"/>
          </w:rPr>
          <m:t>=</m:t>
        </m:r>
      </m:oMath>
      <w:r w:rsidR="001963B9">
        <w:rPr>
          <w:i/>
          <w:iCs/>
        </w:rPr>
        <w:t xml:space="preserve"> </w:t>
      </w:r>
      <w:r w:rsidR="001963B9">
        <w:rPr>
          <w:b/>
          <w:bCs/>
          <w:i/>
          <w:iCs/>
        </w:rPr>
        <w:t>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sSub>
          <m:sSubPr>
            <m:ctrlPr>
              <w:rPr>
                <w:rFonts w:ascii="Cambria Math" w:eastAsiaTheme="minorHAnsi" w:hAnsi="Cambria Math" w:cs="Calibri"/>
                <w:i/>
                <w:iCs/>
              </w:rPr>
            </m:ctrlPr>
          </m:sSubPr>
          <m:e>
            <m:r>
              <w:rPr>
                <w:rFonts w:ascii="Cambria Math" w:hAnsi="Cambria Math"/>
              </w:rPr>
              <m:t>y</m:t>
            </m:r>
          </m:e>
          <m:sub>
            <m:r>
              <w:rPr>
                <w:rFonts w:ascii="Cambria Math" w:hAnsi="Cambria Math"/>
              </w:rPr>
              <m:t>w</m:t>
            </m:r>
          </m:sub>
        </m:sSub>
        <m:d>
          <m:dPr>
            <m:ctrlPr>
              <w:rPr>
                <w:rFonts w:ascii="Cambria Math" w:eastAsiaTheme="minorHAnsi" w:hAnsi="Cambria Math" w:cs="Calibri"/>
                <w:i/>
                <w:iCs/>
              </w:rPr>
            </m:ctrlPr>
          </m:dPr>
          <m:e>
            <m:r>
              <w:rPr>
                <w:rFonts w:ascii="Cambria Math" w:hAnsi="Cambria Math"/>
              </w:rPr>
              <m:t>n</m:t>
            </m:r>
          </m:e>
        </m:d>
      </m:oMath>
      <w:r w:rsidR="001963B9">
        <w:rPr>
          <w:i/>
          <w:iCs/>
        </w:rPr>
        <w:t xml:space="preserve"> </w:t>
      </w:r>
      <w:r w:rsidR="001963B9" w:rsidRPr="001963B9">
        <w:rPr>
          <w:b/>
          <w:i/>
          <w:iCs/>
        </w:rPr>
        <w:t xml:space="preserve">of </w:t>
      </w:r>
      <w:r w:rsidR="001963B9">
        <w:rPr>
          <w:b/>
          <w:bCs/>
          <w:i/>
          <w:iCs/>
        </w:rPr>
        <w:t>length L</w:t>
      </w:r>
      <w:r w:rsidR="00111836">
        <w:rPr>
          <w:b/>
          <w:bCs/>
          <w:i/>
          <w:iCs/>
        </w:rPr>
        <w:t>= 139</w:t>
      </w:r>
      <w:r w:rsidR="001963B9">
        <w:rPr>
          <w:b/>
          <w:bCs/>
          <w:i/>
          <w:iCs/>
        </w:rPr>
        <w:t xml:space="preserve"> is generated from the set of cyclically-shifted versions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oMath>
      <w:r w:rsidR="001963B9">
        <w:rPr>
          <w:i/>
          <w:iCs/>
        </w:rPr>
        <w:t xml:space="preserve"> </w:t>
      </w:r>
      <w:r w:rsidR="001963B9">
        <w:rPr>
          <w:b/>
          <w:bCs/>
          <w:i/>
          <w:iCs/>
        </w:rPr>
        <w:t xml:space="preserve">of one specific </w:t>
      </w:r>
      <w:proofErr w:type="spellStart"/>
      <w:r w:rsidR="001963B9">
        <w:rPr>
          <w:b/>
          <w:bCs/>
          <w:i/>
          <w:iCs/>
        </w:rPr>
        <w:t>Zadoff</w:t>
      </w:r>
      <w:proofErr w:type="spellEnd"/>
      <w:r w:rsidR="001963B9">
        <w:rPr>
          <w:b/>
          <w:bCs/>
          <w:i/>
          <w:iCs/>
        </w:rPr>
        <w:t xml:space="preserve">-Chu (ZC) sequence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m:t>
            </m:r>
          </m:sub>
        </m:sSub>
        <m:d>
          <m:dPr>
            <m:ctrlPr>
              <w:rPr>
                <w:rFonts w:ascii="Cambria Math" w:eastAsiaTheme="minorHAnsi" w:hAnsi="Cambria Math" w:cs="Calibri"/>
                <w:i/>
                <w:iCs/>
              </w:rPr>
            </m:ctrlPr>
          </m:dPr>
          <m:e>
            <m:r>
              <w:rPr>
                <w:rFonts w:ascii="Cambria Math" w:hAnsi="Cambria Math"/>
              </w:rPr>
              <m:t>i</m:t>
            </m:r>
          </m:e>
        </m:d>
      </m:oMath>
      <w:r w:rsidR="001963B9">
        <w:rPr>
          <w:b/>
          <w:bCs/>
          <w:i/>
          <w:iCs/>
        </w:rPr>
        <w:t>, by multiplying element-by-element each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oMath>
      <w:r w:rsidR="001963B9">
        <w:rPr>
          <w:b/>
          <w:bCs/>
          <w:i/>
          <w:iCs/>
        </w:rPr>
        <w:t xml:space="preserve">  with a set of cover sequences </w:t>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w</m:t>
            </m:r>
          </m:sub>
        </m:sSub>
        <m:d>
          <m:dPr>
            <m:ctrlPr>
              <w:rPr>
                <w:rFonts w:ascii="Cambria Math" w:eastAsiaTheme="minorHAnsi" w:hAnsi="Cambria Math" w:cs="Calibri"/>
                <w:i/>
                <w:iCs/>
              </w:rPr>
            </m:ctrlPr>
          </m:dPr>
          <m:e>
            <m:r>
              <w:rPr>
                <w:rFonts w:ascii="Cambria Math" w:hAnsi="Cambria Math"/>
              </w:rPr>
              <m:t>n</m:t>
            </m:r>
          </m:e>
        </m:d>
      </m:oMath>
      <w:r w:rsidR="001963B9">
        <w:rPr>
          <w:b/>
          <w:bCs/>
          <w:i/>
          <w:iCs/>
        </w:rPr>
        <w:t xml:space="preserve">. The set of ZC sequences is defined as </w:t>
      </w:r>
    </w:p>
    <w:p w:rsidR="001963B9" w:rsidRDefault="001C3FA6" w:rsidP="001963B9">
      <w:pPr>
        <w:rPr>
          <w:b/>
          <w:bCs/>
          <w:i/>
          <w:iCs/>
        </w:rPr>
      </w:pPr>
      <m:oMathPara>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m:t>
              </m:r>
            </m:sub>
          </m:sSub>
          <m:r>
            <w:rPr>
              <w:rFonts w:ascii="Cambria Math" w:hAnsi="Cambria Math"/>
            </w:rPr>
            <m:t>(</m:t>
          </m:r>
          <m:d>
            <m:dPr>
              <m:ctrlPr>
                <w:rPr>
                  <w:rFonts w:ascii="Cambria Math" w:eastAsiaTheme="minorHAnsi" w:hAnsi="Cambria Math" w:cs="Calibri"/>
                  <w:i/>
                  <w:iCs/>
                </w:rPr>
              </m:ctrlPr>
            </m:dPr>
            <m:e>
              <m:r>
                <w:rPr>
                  <w:rFonts w:ascii="Cambria Math" w:hAnsi="Cambria Math"/>
                </w:rPr>
                <m:t>n+</m:t>
              </m:r>
              <m:sSub>
                <m:sSubPr>
                  <m:ctrlPr>
                    <w:rPr>
                      <w:rFonts w:ascii="Cambria Math" w:eastAsiaTheme="minorHAnsi" w:hAnsi="Cambria Math" w:cs="Calibri"/>
                      <w:i/>
                      <w:iCs/>
                    </w:rPr>
                  </m:ctrlPr>
                </m:sSubPr>
                <m:e>
                  <m:r>
                    <w:rPr>
                      <w:rFonts w:ascii="Cambria Math" w:hAnsi="Cambria Math"/>
                    </w:rPr>
                    <m:t>C</m:t>
                  </m:r>
                </m:e>
                <m:sub>
                  <m:r>
                    <w:rPr>
                      <w:rFonts w:ascii="Cambria Math" w:hAnsi="Cambria Math"/>
                    </w:rPr>
                    <m:t>v</m:t>
                  </m:r>
                </m:sub>
              </m:sSub>
            </m:e>
          </m:d>
          <m:r>
            <w:rPr>
              <w:rFonts w:ascii="Cambria Math" w:hAnsi="Cambria Math"/>
            </w:rPr>
            <m:t xml:space="preserve"> </m:t>
          </m:r>
          <m:r>
            <m:rPr>
              <m:sty m:val="p"/>
            </m:rPr>
            <w:rPr>
              <w:rFonts w:ascii="Cambria Math" w:hAnsi="Cambria Math"/>
            </w:rPr>
            <m:t>mod</m:t>
          </m:r>
          <m:r>
            <w:rPr>
              <w:rFonts w:ascii="Cambria Math" w:hAnsi="Cambria Math"/>
            </w:rPr>
            <m:t xml:space="preserve"> L)</m:t>
          </m:r>
        </m:oMath>
      </m:oMathPara>
    </w:p>
    <w:p w:rsidR="001963B9" w:rsidRPr="0026565A" w:rsidRDefault="001C3FA6" w:rsidP="001963B9">
      <w:pPr>
        <w:rPr>
          <w:i/>
          <w:iCs/>
        </w:rPr>
      </w:pPr>
      <m:oMathPara>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m:t>
              </m:r>
            </m:sub>
          </m:sSub>
          <m:d>
            <m:dPr>
              <m:ctrlPr>
                <w:rPr>
                  <w:rFonts w:ascii="Cambria Math" w:eastAsiaTheme="minorHAnsi" w:hAnsi="Cambria Math" w:cs="Calibri"/>
                  <w:i/>
                  <w:iCs/>
                </w:rPr>
              </m:ctrlPr>
            </m:dPr>
            <m:e>
              <m:r>
                <w:rPr>
                  <w:rFonts w:ascii="Cambria Math" w:hAnsi="Cambria Math"/>
                </w:rPr>
                <m:t>i</m:t>
              </m:r>
            </m:e>
          </m:d>
          <m:r>
            <w:rPr>
              <w:rFonts w:ascii="Cambria Math" w:hAnsi="Cambria Math"/>
            </w:rPr>
            <m:t>=</m:t>
          </m:r>
          <m:sSup>
            <m:sSupPr>
              <m:ctrlPr>
                <w:rPr>
                  <w:rFonts w:ascii="Cambria Math" w:eastAsiaTheme="minorHAnsi" w:hAnsi="Cambria Math" w:cs="Calibri"/>
                  <w:i/>
                  <w:iCs/>
                </w:rPr>
              </m:ctrlPr>
            </m:sSupPr>
            <m:e>
              <m:r>
                <w:rPr>
                  <w:rFonts w:ascii="Cambria Math" w:hAnsi="Cambria Math"/>
                </w:rPr>
                <m:t>e</m:t>
              </m:r>
            </m:e>
            <m:sup>
              <m:r>
                <w:rPr>
                  <w:rFonts w:ascii="Cambria Math" w:hAnsi="Cambria Math"/>
                </w:rPr>
                <m:t>-j</m:t>
              </m:r>
              <m:f>
                <m:fPr>
                  <m:ctrlPr>
                    <w:rPr>
                      <w:rFonts w:ascii="Cambria Math" w:eastAsiaTheme="minorHAnsi" w:hAnsi="Cambria Math" w:cs="Calibri"/>
                      <w:i/>
                      <w:iCs/>
                    </w:rPr>
                  </m:ctrlPr>
                </m:fPr>
                <m:num>
                  <m:r>
                    <w:rPr>
                      <w:rFonts w:ascii="Cambria Math" w:hAnsi="Cambria Math"/>
                    </w:rPr>
                    <m:t>πui</m:t>
                  </m:r>
                  <m:d>
                    <m:dPr>
                      <m:ctrlPr>
                        <w:rPr>
                          <w:rFonts w:ascii="Cambria Math" w:eastAsiaTheme="minorHAnsi" w:hAnsi="Cambria Math" w:cs="Calibri"/>
                          <w:i/>
                          <w:iCs/>
                        </w:rPr>
                      </m:ctrlPr>
                    </m:dPr>
                    <m:e>
                      <m:r>
                        <w:rPr>
                          <w:rFonts w:ascii="Cambria Math" w:hAnsi="Cambria Math"/>
                        </w:rPr>
                        <m:t>i+1</m:t>
                      </m:r>
                    </m:e>
                  </m:d>
                </m:num>
                <m:den>
                  <m:r>
                    <w:rPr>
                      <w:rFonts w:ascii="Cambria Math" w:hAnsi="Cambria Math"/>
                    </w:rPr>
                    <m:t>L</m:t>
                  </m:r>
                </m:den>
              </m:f>
            </m:sup>
          </m:sSup>
          <m:r>
            <w:rPr>
              <w:rFonts w:ascii="Cambria Math" w:hAnsi="Cambria Math"/>
            </w:rPr>
            <m:t>, i=0,1,…,L-1</m:t>
          </m:r>
        </m:oMath>
      </m:oMathPara>
    </w:p>
    <w:p w:rsidR="00D014B8" w:rsidRDefault="001963B9" w:rsidP="00D014B8">
      <w:pPr>
        <w:rPr>
          <w:b/>
          <w:bCs/>
          <w:i/>
          <w:iCs/>
        </w:rPr>
      </w:pPr>
      <w:proofErr w:type="gramStart"/>
      <w:r w:rsidRPr="0026565A">
        <w:rPr>
          <w:b/>
          <w:bCs/>
          <w:i/>
          <w:iCs/>
        </w:rPr>
        <w:t>with</w:t>
      </w:r>
      <w:proofErr w:type="gramEnd"/>
      <w:r w:rsidRPr="0026565A">
        <w:rPr>
          <w:b/>
          <w:bCs/>
          <w:i/>
          <w:iCs/>
        </w:rPr>
        <w:t xml:space="preserve"> </w:t>
      </w:r>
      <m:oMath>
        <m:sSub>
          <m:sSubPr>
            <m:ctrlPr>
              <w:rPr>
                <w:rFonts w:ascii="Cambria Math" w:eastAsiaTheme="minorHAnsi" w:hAnsi="Cambria Math" w:cs="Calibri"/>
                <w:i/>
                <w:iCs/>
              </w:rPr>
            </m:ctrlPr>
          </m:sSubPr>
          <m:e>
            <m:r>
              <w:rPr>
                <w:rFonts w:ascii="Cambria Math" w:hAnsi="Cambria Math"/>
              </w:rPr>
              <m:t>C</m:t>
            </m:r>
          </m:e>
          <m:sub>
            <m:r>
              <w:rPr>
                <w:rFonts w:ascii="Cambria Math" w:hAnsi="Cambria Math"/>
              </w:rPr>
              <m:t>v</m:t>
            </m:r>
          </m:sub>
        </m:sSub>
      </m:oMath>
      <w:r w:rsidRPr="0026565A">
        <w:rPr>
          <w:b/>
          <w:i/>
          <w:iCs/>
        </w:rPr>
        <w:t xml:space="preserve"> being a cyclic shift. </w:t>
      </w:r>
      <w:r w:rsidRPr="0026565A">
        <w:rPr>
          <w:b/>
          <w:bCs/>
          <w:i/>
          <w:iCs/>
        </w:rPr>
        <w:t xml:space="preserve">The set of cover sequences </w:t>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w</m:t>
            </m:r>
          </m:sub>
        </m:sSub>
        <m:d>
          <m:dPr>
            <m:ctrlPr>
              <w:rPr>
                <w:rFonts w:ascii="Cambria Math" w:eastAsiaTheme="minorHAnsi" w:hAnsi="Cambria Math" w:cs="Calibri"/>
                <w:i/>
                <w:iCs/>
              </w:rPr>
            </m:ctrlPr>
          </m:dPr>
          <m:e>
            <m:r>
              <w:rPr>
                <w:rFonts w:ascii="Cambria Math" w:hAnsi="Cambria Math"/>
              </w:rPr>
              <m:t>n</m:t>
            </m:r>
          </m:e>
        </m:d>
      </m:oMath>
      <w:r w:rsidRPr="0026565A">
        <w:rPr>
          <w:i/>
          <w:iCs/>
        </w:rPr>
        <w:t xml:space="preserve"> </w:t>
      </w:r>
      <w:r w:rsidRPr="0026565A">
        <w:rPr>
          <w:b/>
          <w:bCs/>
          <w:i/>
          <w:iCs/>
        </w:rPr>
        <w:t xml:space="preserve">is obtained by cyclic-shifts of a single m-sequence of length 127 generated from the generator polynomial </w:t>
      </w:r>
      <w:r w:rsidRPr="0026565A">
        <w:rPr>
          <w:bCs/>
          <w:i/>
          <w:iCs/>
        </w:rPr>
        <w:t>g(D)=D^7+D^3+1</w:t>
      </w:r>
      <w:r w:rsidRPr="0026565A">
        <w:rPr>
          <w:b/>
          <w:bCs/>
          <w:i/>
          <w:iCs/>
        </w:rPr>
        <w:t xml:space="preserve"> and initial state </w:t>
      </w:r>
      <w:r w:rsidRPr="009C23D8">
        <w:rPr>
          <w:bCs/>
          <w:i/>
          <w:iCs/>
        </w:rPr>
        <w:t>[0,0,…,0,1]</w:t>
      </w:r>
      <w:r w:rsidRPr="0026565A">
        <w:rPr>
          <w:b/>
          <w:bCs/>
          <w:i/>
          <w:iCs/>
        </w:rPr>
        <w:t>.</w:t>
      </w:r>
      <w:r>
        <w:rPr>
          <w:b/>
          <w:bCs/>
          <w:i/>
          <w:iCs/>
        </w:rPr>
        <w:t xml:space="preserve"> </w:t>
      </w:r>
      <w:r w:rsidR="00111836">
        <w:rPr>
          <w:b/>
          <w:bCs/>
          <w:i/>
          <w:iCs/>
        </w:rPr>
        <w:t>E</w:t>
      </w:r>
      <w:r>
        <w:rPr>
          <w:b/>
          <w:bCs/>
          <w:i/>
          <w:iCs/>
        </w:rPr>
        <w:t>ach cyclically-shifted m-sequence is periodically extended by 12 elements.</w:t>
      </w:r>
    </w:p>
    <w:p w:rsidR="00252E28" w:rsidRPr="001963B9" w:rsidRDefault="00252E28" w:rsidP="00D014B8">
      <w:pPr>
        <w:rPr>
          <w:b/>
          <w:bCs/>
          <w:i/>
          <w:iCs/>
        </w:rPr>
      </w:pPr>
    </w:p>
    <w:p w:rsidR="0067004D" w:rsidRDefault="00A00CAD" w:rsidP="0067004D">
      <w:r>
        <w:t xml:space="preserve">We </w:t>
      </w:r>
      <w:r w:rsidR="006C7732">
        <w:t xml:space="preserve">therefore </w:t>
      </w:r>
      <w:r>
        <w:t xml:space="preserve">propose to keep </w:t>
      </w:r>
      <w:r w:rsidRPr="00A00CAD">
        <w:rPr>
          <w:rFonts w:hint="eastAsia"/>
        </w:rPr>
        <w:t xml:space="preserve">the pure ZC </w:t>
      </w:r>
      <w:r>
        <w:t>sequences as the main sequence construction but with the possibility to construct additional sequences from m-sequence cover extension</w:t>
      </w:r>
      <w:r w:rsidR="00106EDD">
        <w:t>s</w:t>
      </w:r>
      <w:r>
        <w:t>. Inside a cell using m-sequence cover, the total set of sequence is constructed from a single ZC root sequence</w:t>
      </w:r>
      <w:r w:rsidR="00252E28">
        <w:t xml:space="preserve"> and</w:t>
      </w:r>
      <w:r>
        <w:t xml:space="preserve"> with its cyclic shifted version</w:t>
      </w:r>
      <w:r w:rsidR="00106EDD">
        <w:t>s</w:t>
      </w:r>
      <w:r>
        <w:t xml:space="preserve">, </w:t>
      </w:r>
      <w:r w:rsidR="006C7732">
        <w:t xml:space="preserve">and then by element-wise multiplication with the cyclic shifts of </w:t>
      </w:r>
      <w:proofErr w:type="gramStart"/>
      <w:r w:rsidR="006C7732">
        <w:t>a</w:t>
      </w:r>
      <w:proofErr w:type="gramEnd"/>
      <w:r w:rsidR="006C7732">
        <w:t xml:space="preserve"> m-sequence until </w:t>
      </w:r>
      <w:r w:rsidR="006C7732" w:rsidRPr="006C7732">
        <w:t>sufficient preambles are generated</w:t>
      </w:r>
      <w:r w:rsidR="006C7732">
        <w:t>.</w:t>
      </w:r>
      <w:bookmarkEnd w:id="4"/>
      <w:r w:rsidR="00106EDD">
        <w:t xml:space="preserve"> In summary, t</w:t>
      </w:r>
      <w:r w:rsidR="0067004D">
        <w:t>he set of NR-RACH preamble sequences in a cell is determined in the order of</w:t>
      </w:r>
    </w:p>
    <w:p w:rsidR="0067004D" w:rsidRDefault="0067004D" w:rsidP="0067004D">
      <w:r>
        <w:tab/>
        <w:t>1.</w:t>
      </w:r>
      <w:r>
        <w:tab/>
      </w:r>
      <w:proofErr w:type="gramStart"/>
      <w:r>
        <w:t>the</w:t>
      </w:r>
      <w:proofErr w:type="gramEnd"/>
      <w:r>
        <w:t xml:space="preserve"> available cyclic-shifted sequences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 xml:space="preserve"> </m:t>
        </m:r>
      </m:oMath>
      <w:r>
        <w:t xml:space="preserve">of a single root Zadoff-Chu sequence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m:t>
            </m:r>
          </m:sub>
        </m:sSub>
      </m:oMath>
      <w:r w:rsidR="00753CA5">
        <w:rPr>
          <w:iCs/>
        </w:rPr>
        <w:t>,</w:t>
      </w:r>
    </w:p>
    <w:p w:rsidR="0067004D" w:rsidRDefault="0067004D" w:rsidP="0067004D">
      <w:r>
        <w:tab/>
        <w:t>2.</w:t>
      </w:r>
      <w:r>
        <w:tab/>
      </w:r>
      <w:proofErr w:type="gramStart"/>
      <w:r>
        <w:t>the</w:t>
      </w:r>
      <w:proofErr w:type="gramEnd"/>
      <w:r>
        <w:t xml:space="preserve"> available </w:t>
      </w:r>
      <w:proofErr w:type="spellStart"/>
      <w:r>
        <w:t>ZC+mSeq</w:t>
      </w:r>
      <w:proofErr w:type="spellEnd"/>
      <w:r>
        <w:t xml:space="preserve"> sequences  </w:t>
      </w:r>
      <m:oMath>
        <m:sSub>
          <m:sSubPr>
            <m:ctrlPr>
              <w:rPr>
                <w:rFonts w:ascii="Cambria Math" w:eastAsiaTheme="minorHAnsi" w:hAnsi="Cambria Math" w:cs="Calibri"/>
                <w:i/>
                <w:iCs/>
              </w:rPr>
            </m:ctrlPr>
          </m:sSubPr>
          <m:e>
            <m:r>
              <w:rPr>
                <w:rFonts w:ascii="Cambria Math" w:hAnsi="Cambria Math"/>
              </w:rPr>
              <m:t>z</m:t>
            </m:r>
          </m:e>
          <m:sub>
            <m:r>
              <w:rPr>
                <w:rFonts w:ascii="Cambria Math" w:hAnsi="Cambria Math"/>
              </w:rPr>
              <m:t>u,v,0</m:t>
            </m:r>
          </m:sub>
        </m:sSub>
      </m:oMath>
      <w:r w:rsidR="00106EDD">
        <w:rPr>
          <w:iCs/>
        </w:rPr>
        <w:t xml:space="preserve"> </w:t>
      </w:r>
      <w:r>
        <w:rPr>
          <w:iCs/>
        </w:rPr>
        <w:t xml:space="preserve">from the base m-sequence cover </w:t>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0</m:t>
            </m:r>
          </m:sub>
        </m:sSub>
      </m:oMath>
      <w:r w:rsidR="00753CA5">
        <w:rPr>
          <w:iCs/>
        </w:rPr>
        <w:t>,</w:t>
      </w:r>
      <w:r>
        <w:rPr>
          <w:iCs/>
        </w:rPr>
        <w:t xml:space="preserve"> </w:t>
      </w:r>
      <w:r>
        <w:t xml:space="preserve">     </w:t>
      </w:r>
    </w:p>
    <w:p w:rsidR="00753CA5" w:rsidRDefault="0067004D" w:rsidP="0067004D">
      <w:r>
        <w:tab/>
        <w:t>3.</w:t>
      </w:r>
      <w:r>
        <w:tab/>
      </w:r>
      <w:proofErr w:type="gramStart"/>
      <w:r w:rsidR="00753CA5">
        <w:t>the</w:t>
      </w:r>
      <w:proofErr w:type="gramEnd"/>
      <w:r w:rsidR="00753CA5">
        <w:t xml:space="preserve"> available </w:t>
      </w:r>
      <w:proofErr w:type="spellStart"/>
      <w:r w:rsidR="00753CA5">
        <w:t>ZC+mSeq</w:t>
      </w:r>
      <w:proofErr w:type="spellEnd"/>
      <w:r w:rsidR="00753CA5">
        <w:t xml:space="preserve"> sequences  </w:t>
      </w:r>
      <m:oMath>
        <m:sSub>
          <m:sSubPr>
            <m:ctrlPr>
              <w:rPr>
                <w:rFonts w:ascii="Cambria Math" w:eastAsiaTheme="minorHAnsi" w:hAnsi="Cambria Math" w:cs="Calibri"/>
                <w:i/>
                <w:iCs/>
              </w:rPr>
            </m:ctrlPr>
          </m:sSubPr>
          <m:e>
            <m:r>
              <w:rPr>
                <w:rFonts w:ascii="Cambria Math" w:hAnsi="Cambria Math"/>
              </w:rPr>
              <m:t>z</m:t>
            </m:r>
          </m:e>
          <m:sub>
            <m:r>
              <w:rPr>
                <w:rFonts w:ascii="Cambria Math" w:hAnsi="Cambria Math"/>
              </w:rPr>
              <m:t>u,v,1</m:t>
            </m:r>
          </m:sub>
        </m:sSub>
      </m:oMath>
      <w:r w:rsidR="00753CA5">
        <w:rPr>
          <w:iCs/>
        </w:rPr>
        <w:t xml:space="preserve">from the shifted m-sequence cover </w:t>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1</m:t>
            </m:r>
          </m:sub>
        </m:sSub>
      </m:oMath>
      <w:r w:rsidR="00753CA5">
        <w:t>,</w:t>
      </w:r>
    </w:p>
    <w:p w:rsidR="00753CA5" w:rsidRPr="00753CA5" w:rsidRDefault="00753CA5" w:rsidP="00753CA5">
      <w:pPr>
        <w:rPr>
          <w:iCs/>
        </w:rPr>
      </w:pPr>
      <w:r>
        <w:tab/>
        <w:t xml:space="preserve">4. </w:t>
      </w:r>
      <w:r>
        <w:tab/>
      </w:r>
      <w:proofErr w:type="gramStart"/>
      <w:r>
        <w:t>the</w:t>
      </w:r>
      <w:proofErr w:type="gramEnd"/>
      <w:r>
        <w:t xml:space="preserve"> available </w:t>
      </w:r>
      <w:proofErr w:type="spellStart"/>
      <w:r>
        <w:t>ZC+mSeq</w:t>
      </w:r>
      <w:proofErr w:type="spellEnd"/>
      <w:r>
        <w:t xml:space="preserve"> sequences  </w:t>
      </w:r>
      <m:oMath>
        <m:sSub>
          <m:sSubPr>
            <m:ctrlPr>
              <w:rPr>
                <w:rFonts w:ascii="Cambria Math" w:eastAsiaTheme="minorHAnsi" w:hAnsi="Cambria Math" w:cs="Calibri"/>
                <w:i/>
                <w:iCs/>
              </w:rPr>
            </m:ctrlPr>
          </m:sSubPr>
          <m:e>
            <m:r>
              <w:rPr>
                <w:rFonts w:ascii="Cambria Math" w:hAnsi="Cambria Math"/>
              </w:rPr>
              <m:t>z</m:t>
            </m:r>
          </m:e>
          <m:sub>
            <m:r>
              <w:rPr>
                <w:rFonts w:ascii="Cambria Math" w:hAnsi="Cambria Math"/>
              </w:rPr>
              <m:t>u,v,1</m:t>
            </m:r>
          </m:sub>
        </m:sSub>
      </m:oMath>
      <w:r>
        <w:rPr>
          <w:iCs/>
        </w:rPr>
        <w:t xml:space="preserve">from the shifted m-sequence cover </w:t>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2</m:t>
            </m:r>
          </m:sub>
        </m:sSub>
        <m:r>
          <w:rPr>
            <w:rFonts w:ascii="Cambria Math" w:eastAsiaTheme="minorHAnsi" w:hAnsi="Cambria Math" w:cs="Calibri"/>
          </w:rPr>
          <m:t>,</m:t>
        </m:r>
      </m:oMath>
    </w:p>
    <w:p w:rsidR="00753CA5" w:rsidRPr="00753CA5" w:rsidRDefault="00753CA5" w:rsidP="00753CA5">
      <w:r>
        <w:tab/>
        <w:t xml:space="preserve">5. </w:t>
      </w:r>
      <w:r>
        <w:tab/>
        <w:t>and so forth unt</w:t>
      </w:r>
      <w:r w:rsidR="00106EDD">
        <w:t>il the number of need preambles</w:t>
      </w:r>
      <w:r>
        <w:t xml:space="preserve"> is reached.</w:t>
      </w:r>
    </w:p>
    <w:p w:rsidR="00797912" w:rsidRDefault="00797912" w:rsidP="00396242"/>
    <w:p w:rsidR="006C52BE" w:rsidRPr="005B1045" w:rsidRDefault="006C52BE" w:rsidP="006C52BE">
      <w:pPr>
        <w:pStyle w:val="1"/>
      </w:pPr>
      <w:r>
        <w:t>Conclusions</w:t>
      </w:r>
    </w:p>
    <w:p w:rsidR="005B4886" w:rsidRDefault="00761290" w:rsidP="00761290">
      <w:pPr>
        <w:pStyle w:val="af1"/>
        <w:jc w:val="both"/>
      </w:pPr>
      <w:r>
        <w:rPr>
          <w:lang w:val="en-US"/>
        </w:rPr>
        <w:t xml:space="preserve">Following the </w:t>
      </w:r>
      <w:r w:rsidR="007A784D">
        <w:rPr>
          <w:lang w:val="en-US"/>
        </w:rPr>
        <w:t>PRACH capacity shortfall for the</w:t>
      </w:r>
      <w:r w:rsidR="007A784D" w:rsidRPr="008F50F9">
        <w:rPr>
          <w:lang w:val="en-US"/>
        </w:rPr>
        <w:t xml:space="preserve"> new PRACH formats</w:t>
      </w:r>
      <w:r>
        <w:rPr>
          <w:lang w:val="en-US"/>
        </w:rPr>
        <w:t>, a</w:t>
      </w:r>
      <w:r w:rsidR="007A784D">
        <w:rPr>
          <w:lang w:val="en-US"/>
        </w:rPr>
        <w:t xml:space="preserve"> PRACH capacity enhancement method, </w:t>
      </w:r>
      <w:r w:rsidR="007A784D" w:rsidRPr="007A784D">
        <w:rPr>
          <w:lang w:val="en-US"/>
        </w:rPr>
        <w:t>compatible with the agreed format</w:t>
      </w:r>
      <w:r w:rsidR="007A784D">
        <w:rPr>
          <w:lang w:val="en-US"/>
        </w:rPr>
        <w:t xml:space="preserve">, should be found. </w:t>
      </w:r>
      <w:r>
        <w:rPr>
          <w:lang w:val="en-US"/>
        </w:rPr>
        <w:t>Expanding</w:t>
      </w:r>
      <w:r>
        <w:t xml:space="preserve"> ZC sequences by</w:t>
      </w:r>
      <w:r w:rsidR="007A784D" w:rsidRPr="008F50F9">
        <w:t xml:space="preserve"> m-sequences obviously does</w:t>
      </w:r>
      <w:r w:rsidR="002C65DF">
        <w:t xml:space="preserve"> not require a new PRACH format </w:t>
      </w:r>
      <w:r>
        <w:t>while it has</w:t>
      </w:r>
      <w:r w:rsidR="002C65DF">
        <w:t xml:space="preserve"> marginal cost. Therefore,</w:t>
      </w:r>
      <w:r w:rsidR="002C65DF" w:rsidRPr="007A784D">
        <w:t xml:space="preserve"> we have the following proposal.  </w:t>
      </w:r>
    </w:p>
    <w:p w:rsidR="00D11E1D" w:rsidRDefault="006D3F1C" w:rsidP="00D11E1D">
      <w:pPr>
        <w:rPr>
          <w:b/>
          <w:bCs/>
          <w:i/>
          <w:iCs/>
        </w:rPr>
      </w:pPr>
      <w:r w:rsidRPr="004B23FF">
        <w:rPr>
          <w:b/>
          <w:i/>
        </w:rPr>
        <w:t xml:space="preserve">Proposal </w:t>
      </w:r>
      <w:r w:rsidR="008E67F8" w:rsidRPr="004B23FF">
        <w:rPr>
          <w:b/>
          <w:i/>
        </w:rPr>
        <w:fldChar w:fldCharType="begin"/>
      </w:r>
      <w:r w:rsidRPr="004B23FF">
        <w:rPr>
          <w:b/>
          <w:i/>
        </w:rPr>
        <w:instrText xml:space="preserve"> SEQ ProposalC \* ARABIC </w:instrText>
      </w:r>
      <w:r w:rsidR="008E67F8" w:rsidRPr="004B23FF">
        <w:rPr>
          <w:b/>
          <w:i/>
        </w:rPr>
        <w:fldChar w:fldCharType="separate"/>
      </w:r>
      <w:r w:rsidR="00D11E1D">
        <w:rPr>
          <w:b/>
          <w:i/>
          <w:noProof/>
        </w:rPr>
        <w:t>1</w:t>
      </w:r>
      <w:r w:rsidR="008E67F8" w:rsidRPr="004B23FF">
        <w:rPr>
          <w:b/>
          <w:i/>
        </w:rPr>
        <w:fldChar w:fldCharType="end"/>
      </w:r>
      <w:r w:rsidRPr="004B23FF">
        <w:rPr>
          <w:b/>
          <w:i/>
        </w:rPr>
        <w:t xml:space="preserve">: </w:t>
      </w:r>
      <w:r w:rsidR="00D11E1D">
        <w:rPr>
          <w:b/>
          <w:bCs/>
          <w:i/>
          <w:iCs/>
        </w:rPr>
        <w:t xml:space="preserve">The set of NR RACH preambles </w:t>
      </w:r>
      <m:oMath>
        <m:sSub>
          <m:sSubPr>
            <m:ctrlPr>
              <w:rPr>
                <w:rFonts w:ascii="Cambria Math" w:eastAsiaTheme="minorHAnsi" w:hAnsi="Cambria Math" w:cs="Calibri"/>
                <w:i/>
                <w:iCs/>
              </w:rPr>
            </m:ctrlPr>
          </m:sSubPr>
          <m:e>
            <m:r>
              <w:rPr>
                <w:rFonts w:ascii="Cambria Math" w:hAnsi="Cambria Math"/>
              </w:rPr>
              <m:t>z</m:t>
            </m:r>
          </m:e>
          <m:sub>
            <m:r>
              <w:rPr>
                <w:rFonts w:ascii="Cambria Math" w:hAnsi="Cambria Math"/>
              </w:rPr>
              <m:t>u,v,w</m:t>
            </m:r>
          </m:sub>
        </m:sSub>
        <m:d>
          <m:dPr>
            <m:ctrlPr>
              <w:rPr>
                <w:rFonts w:ascii="Cambria Math" w:eastAsiaTheme="minorHAnsi" w:hAnsi="Cambria Math" w:cs="Calibri"/>
                <w:i/>
                <w:iCs/>
              </w:rPr>
            </m:ctrlPr>
          </m:dPr>
          <m:e>
            <m:r>
              <w:rPr>
                <w:rFonts w:ascii="Cambria Math" w:hAnsi="Cambria Math"/>
              </w:rPr>
              <m:t>n</m:t>
            </m:r>
          </m:e>
        </m:d>
        <m:r>
          <w:rPr>
            <w:rFonts w:ascii="Cambria Math" w:hAnsi="Cambria Math"/>
          </w:rPr>
          <m:t>=</m:t>
        </m:r>
      </m:oMath>
      <w:r w:rsidR="00D11E1D">
        <w:rPr>
          <w:i/>
          <w:iCs/>
        </w:rPr>
        <w:t xml:space="preserve"> </w:t>
      </w:r>
      <w:r w:rsidR="00D11E1D">
        <w:rPr>
          <w:b/>
          <w:bCs/>
          <w:i/>
          <w:iCs/>
        </w:rPr>
        <w:t>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sSub>
          <m:sSubPr>
            <m:ctrlPr>
              <w:rPr>
                <w:rFonts w:ascii="Cambria Math" w:eastAsiaTheme="minorHAnsi" w:hAnsi="Cambria Math" w:cs="Calibri"/>
                <w:i/>
                <w:iCs/>
              </w:rPr>
            </m:ctrlPr>
          </m:sSubPr>
          <m:e>
            <m:r>
              <w:rPr>
                <w:rFonts w:ascii="Cambria Math" w:hAnsi="Cambria Math"/>
              </w:rPr>
              <m:t>y</m:t>
            </m:r>
          </m:e>
          <m:sub>
            <m:r>
              <w:rPr>
                <w:rFonts w:ascii="Cambria Math" w:hAnsi="Cambria Math"/>
              </w:rPr>
              <m:t>w</m:t>
            </m:r>
          </m:sub>
        </m:sSub>
        <m:d>
          <m:dPr>
            <m:ctrlPr>
              <w:rPr>
                <w:rFonts w:ascii="Cambria Math" w:eastAsiaTheme="minorHAnsi" w:hAnsi="Cambria Math" w:cs="Calibri"/>
                <w:i/>
                <w:iCs/>
              </w:rPr>
            </m:ctrlPr>
          </m:dPr>
          <m:e>
            <m:r>
              <w:rPr>
                <w:rFonts w:ascii="Cambria Math" w:hAnsi="Cambria Math"/>
              </w:rPr>
              <m:t>n</m:t>
            </m:r>
          </m:e>
        </m:d>
      </m:oMath>
      <w:r w:rsidR="00D11E1D">
        <w:rPr>
          <w:i/>
          <w:iCs/>
        </w:rPr>
        <w:t xml:space="preserve"> </w:t>
      </w:r>
      <w:r w:rsidR="00D11E1D" w:rsidRPr="001963B9">
        <w:rPr>
          <w:b/>
          <w:i/>
          <w:iCs/>
        </w:rPr>
        <w:t xml:space="preserve">of </w:t>
      </w:r>
      <w:r w:rsidR="00D11E1D">
        <w:rPr>
          <w:b/>
          <w:bCs/>
          <w:i/>
          <w:iCs/>
        </w:rPr>
        <w:t>length L= 139 is generated from the set of cyclically-shifted versions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oMath>
      <w:r w:rsidR="00D11E1D">
        <w:rPr>
          <w:i/>
          <w:iCs/>
        </w:rPr>
        <w:t xml:space="preserve"> </w:t>
      </w:r>
      <w:r w:rsidR="00D11E1D">
        <w:rPr>
          <w:b/>
          <w:bCs/>
          <w:i/>
          <w:iCs/>
        </w:rPr>
        <w:t xml:space="preserve">of one specific </w:t>
      </w:r>
      <w:proofErr w:type="spellStart"/>
      <w:r w:rsidR="00D11E1D">
        <w:rPr>
          <w:b/>
          <w:bCs/>
          <w:i/>
          <w:iCs/>
        </w:rPr>
        <w:t>Zadoff</w:t>
      </w:r>
      <w:proofErr w:type="spellEnd"/>
      <w:r w:rsidR="00D11E1D">
        <w:rPr>
          <w:b/>
          <w:bCs/>
          <w:i/>
          <w:iCs/>
        </w:rPr>
        <w:t xml:space="preserve">-Chu (ZC) sequence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m:t>
            </m:r>
          </m:sub>
        </m:sSub>
        <m:d>
          <m:dPr>
            <m:ctrlPr>
              <w:rPr>
                <w:rFonts w:ascii="Cambria Math" w:eastAsiaTheme="minorHAnsi" w:hAnsi="Cambria Math" w:cs="Calibri"/>
                <w:i/>
                <w:iCs/>
              </w:rPr>
            </m:ctrlPr>
          </m:dPr>
          <m:e>
            <m:r>
              <w:rPr>
                <w:rFonts w:ascii="Cambria Math" w:hAnsi="Cambria Math"/>
              </w:rPr>
              <m:t>i</m:t>
            </m:r>
          </m:e>
        </m:d>
      </m:oMath>
      <w:r w:rsidR="00D11E1D">
        <w:rPr>
          <w:b/>
          <w:bCs/>
          <w:i/>
          <w:iCs/>
        </w:rPr>
        <w:t>, by multiplying element-by-element</w:t>
      </w:r>
      <w:r w:rsidR="00753CA5">
        <w:rPr>
          <w:b/>
          <w:bCs/>
          <w:i/>
          <w:iCs/>
        </w:rPr>
        <w:t xml:space="preserve"> </w:t>
      </w:r>
      <w:r w:rsidR="00D11E1D">
        <w:rPr>
          <w:b/>
          <w:bCs/>
          <w:i/>
          <w:iCs/>
        </w:rPr>
        <w:t>each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oMath>
      <w:r w:rsidR="00D11E1D">
        <w:rPr>
          <w:b/>
          <w:bCs/>
          <w:i/>
          <w:iCs/>
        </w:rPr>
        <w:t xml:space="preserve">  with a set of cover sequences </w:t>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w</m:t>
            </m:r>
          </m:sub>
        </m:sSub>
        <m:d>
          <m:dPr>
            <m:ctrlPr>
              <w:rPr>
                <w:rFonts w:ascii="Cambria Math" w:eastAsiaTheme="minorHAnsi" w:hAnsi="Cambria Math" w:cs="Calibri"/>
                <w:i/>
                <w:iCs/>
              </w:rPr>
            </m:ctrlPr>
          </m:dPr>
          <m:e>
            <m:r>
              <w:rPr>
                <w:rFonts w:ascii="Cambria Math" w:hAnsi="Cambria Math"/>
              </w:rPr>
              <m:t>n</m:t>
            </m:r>
          </m:e>
        </m:d>
      </m:oMath>
      <w:r w:rsidR="00D11E1D">
        <w:rPr>
          <w:b/>
          <w:bCs/>
          <w:i/>
          <w:iCs/>
        </w:rPr>
        <w:t xml:space="preserve">. The set of ZC sequences is defined as </w:t>
      </w:r>
    </w:p>
    <w:p w:rsidR="00D11E1D" w:rsidRDefault="001C3FA6" w:rsidP="00D11E1D">
      <w:pPr>
        <w:rPr>
          <w:b/>
          <w:bCs/>
          <w:i/>
          <w:iCs/>
        </w:rPr>
      </w:pPr>
      <m:oMathPara>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m:t>
              </m:r>
            </m:sub>
          </m:sSub>
          <m:r>
            <w:rPr>
              <w:rFonts w:ascii="Cambria Math" w:hAnsi="Cambria Math"/>
            </w:rPr>
            <m:t>(</m:t>
          </m:r>
          <m:d>
            <m:dPr>
              <m:ctrlPr>
                <w:rPr>
                  <w:rFonts w:ascii="Cambria Math" w:eastAsiaTheme="minorHAnsi" w:hAnsi="Cambria Math" w:cs="Calibri"/>
                  <w:i/>
                  <w:iCs/>
                </w:rPr>
              </m:ctrlPr>
            </m:dPr>
            <m:e>
              <m:r>
                <w:rPr>
                  <w:rFonts w:ascii="Cambria Math" w:hAnsi="Cambria Math"/>
                </w:rPr>
                <m:t>n+</m:t>
              </m:r>
              <m:sSub>
                <m:sSubPr>
                  <m:ctrlPr>
                    <w:rPr>
                      <w:rFonts w:ascii="Cambria Math" w:eastAsiaTheme="minorHAnsi" w:hAnsi="Cambria Math" w:cs="Calibri"/>
                      <w:i/>
                      <w:iCs/>
                    </w:rPr>
                  </m:ctrlPr>
                </m:sSubPr>
                <m:e>
                  <m:r>
                    <w:rPr>
                      <w:rFonts w:ascii="Cambria Math" w:hAnsi="Cambria Math"/>
                    </w:rPr>
                    <m:t>C</m:t>
                  </m:r>
                </m:e>
                <m:sub>
                  <m:r>
                    <w:rPr>
                      <w:rFonts w:ascii="Cambria Math" w:hAnsi="Cambria Math"/>
                    </w:rPr>
                    <m:t>v</m:t>
                  </m:r>
                </m:sub>
              </m:sSub>
            </m:e>
          </m:d>
          <m:r>
            <w:rPr>
              <w:rFonts w:ascii="Cambria Math" w:hAnsi="Cambria Math"/>
            </w:rPr>
            <m:t xml:space="preserve"> </m:t>
          </m:r>
          <m:r>
            <m:rPr>
              <m:sty m:val="p"/>
            </m:rPr>
            <w:rPr>
              <w:rFonts w:ascii="Cambria Math" w:hAnsi="Cambria Math"/>
            </w:rPr>
            <m:t>mod</m:t>
          </m:r>
          <m:r>
            <w:rPr>
              <w:rFonts w:ascii="Cambria Math" w:hAnsi="Cambria Math"/>
            </w:rPr>
            <m:t xml:space="preserve"> L)</m:t>
          </m:r>
        </m:oMath>
      </m:oMathPara>
    </w:p>
    <w:p w:rsidR="00D11E1D" w:rsidRPr="0026565A" w:rsidRDefault="001C3FA6" w:rsidP="00D11E1D">
      <w:pPr>
        <w:rPr>
          <w:i/>
          <w:iCs/>
        </w:rPr>
      </w:pPr>
      <m:oMathPara>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m:t>
              </m:r>
            </m:sub>
          </m:sSub>
          <m:d>
            <m:dPr>
              <m:ctrlPr>
                <w:rPr>
                  <w:rFonts w:ascii="Cambria Math" w:eastAsiaTheme="minorHAnsi" w:hAnsi="Cambria Math" w:cs="Calibri"/>
                  <w:i/>
                  <w:iCs/>
                </w:rPr>
              </m:ctrlPr>
            </m:dPr>
            <m:e>
              <m:r>
                <w:rPr>
                  <w:rFonts w:ascii="Cambria Math" w:hAnsi="Cambria Math"/>
                </w:rPr>
                <m:t>i</m:t>
              </m:r>
            </m:e>
          </m:d>
          <m:r>
            <w:rPr>
              <w:rFonts w:ascii="Cambria Math" w:hAnsi="Cambria Math"/>
            </w:rPr>
            <m:t>=</m:t>
          </m:r>
          <m:sSup>
            <m:sSupPr>
              <m:ctrlPr>
                <w:rPr>
                  <w:rFonts w:ascii="Cambria Math" w:eastAsiaTheme="minorHAnsi" w:hAnsi="Cambria Math" w:cs="Calibri"/>
                  <w:i/>
                  <w:iCs/>
                </w:rPr>
              </m:ctrlPr>
            </m:sSupPr>
            <m:e>
              <m:r>
                <w:rPr>
                  <w:rFonts w:ascii="Cambria Math" w:hAnsi="Cambria Math"/>
                </w:rPr>
                <m:t>e</m:t>
              </m:r>
            </m:e>
            <m:sup>
              <m:r>
                <w:rPr>
                  <w:rFonts w:ascii="Cambria Math" w:hAnsi="Cambria Math"/>
                </w:rPr>
                <m:t>-j</m:t>
              </m:r>
              <m:f>
                <m:fPr>
                  <m:ctrlPr>
                    <w:rPr>
                      <w:rFonts w:ascii="Cambria Math" w:eastAsiaTheme="minorHAnsi" w:hAnsi="Cambria Math" w:cs="Calibri"/>
                      <w:i/>
                      <w:iCs/>
                    </w:rPr>
                  </m:ctrlPr>
                </m:fPr>
                <m:num>
                  <m:r>
                    <w:rPr>
                      <w:rFonts w:ascii="Cambria Math" w:hAnsi="Cambria Math"/>
                    </w:rPr>
                    <m:t>πui</m:t>
                  </m:r>
                  <m:d>
                    <m:dPr>
                      <m:ctrlPr>
                        <w:rPr>
                          <w:rFonts w:ascii="Cambria Math" w:eastAsiaTheme="minorHAnsi" w:hAnsi="Cambria Math" w:cs="Calibri"/>
                          <w:i/>
                          <w:iCs/>
                        </w:rPr>
                      </m:ctrlPr>
                    </m:dPr>
                    <m:e>
                      <m:r>
                        <w:rPr>
                          <w:rFonts w:ascii="Cambria Math" w:hAnsi="Cambria Math"/>
                        </w:rPr>
                        <m:t>i+1</m:t>
                      </m:r>
                    </m:e>
                  </m:d>
                </m:num>
                <m:den>
                  <m:r>
                    <w:rPr>
                      <w:rFonts w:ascii="Cambria Math" w:hAnsi="Cambria Math"/>
                    </w:rPr>
                    <m:t>L</m:t>
                  </m:r>
                </m:den>
              </m:f>
            </m:sup>
          </m:sSup>
          <m:r>
            <w:rPr>
              <w:rFonts w:ascii="Cambria Math" w:hAnsi="Cambria Math"/>
            </w:rPr>
            <m:t>, i=0,1,…,L-1</m:t>
          </m:r>
        </m:oMath>
      </m:oMathPara>
    </w:p>
    <w:p w:rsidR="00D11E1D" w:rsidRPr="001963B9" w:rsidRDefault="00D11E1D" w:rsidP="00D11E1D">
      <w:pPr>
        <w:rPr>
          <w:b/>
          <w:bCs/>
          <w:i/>
          <w:iCs/>
        </w:rPr>
      </w:pPr>
      <w:proofErr w:type="gramStart"/>
      <w:r w:rsidRPr="0026565A">
        <w:rPr>
          <w:b/>
          <w:bCs/>
          <w:i/>
          <w:iCs/>
        </w:rPr>
        <w:t>with</w:t>
      </w:r>
      <w:proofErr w:type="gramEnd"/>
      <w:r w:rsidRPr="0026565A">
        <w:rPr>
          <w:b/>
          <w:bCs/>
          <w:i/>
          <w:iCs/>
        </w:rPr>
        <w:t xml:space="preserve"> </w:t>
      </w:r>
      <m:oMath>
        <m:sSub>
          <m:sSubPr>
            <m:ctrlPr>
              <w:rPr>
                <w:rFonts w:ascii="Cambria Math" w:eastAsiaTheme="minorHAnsi" w:hAnsi="Cambria Math" w:cs="Calibri"/>
                <w:i/>
                <w:iCs/>
              </w:rPr>
            </m:ctrlPr>
          </m:sSubPr>
          <m:e>
            <m:r>
              <w:rPr>
                <w:rFonts w:ascii="Cambria Math" w:hAnsi="Cambria Math"/>
              </w:rPr>
              <m:t>C</m:t>
            </m:r>
          </m:e>
          <m:sub>
            <m:r>
              <w:rPr>
                <w:rFonts w:ascii="Cambria Math" w:hAnsi="Cambria Math"/>
              </w:rPr>
              <m:t>v</m:t>
            </m:r>
          </m:sub>
        </m:sSub>
      </m:oMath>
      <w:r w:rsidRPr="0026565A">
        <w:rPr>
          <w:b/>
          <w:i/>
          <w:iCs/>
        </w:rPr>
        <w:t xml:space="preserve"> being a cyclic shift. </w:t>
      </w:r>
      <w:r w:rsidRPr="0026565A">
        <w:rPr>
          <w:b/>
          <w:bCs/>
          <w:i/>
          <w:iCs/>
        </w:rPr>
        <w:t xml:space="preserve">The set of cover sequences </w:t>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w</m:t>
            </m:r>
          </m:sub>
        </m:sSub>
        <m:d>
          <m:dPr>
            <m:ctrlPr>
              <w:rPr>
                <w:rFonts w:ascii="Cambria Math" w:eastAsiaTheme="minorHAnsi" w:hAnsi="Cambria Math" w:cs="Calibri"/>
                <w:i/>
                <w:iCs/>
              </w:rPr>
            </m:ctrlPr>
          </m:dPr>
          <m:e>
            <m:r>
              <w:rPr>
                <w:rFonts w:ascii="Cambria Math" w:hAnsi="Cambria Math"/>
              </w:rPr>
              <m:t>n</m:t>
            </m:r>
          </m:e>
        </m:d>
      </m:oMath>
      <w:r w:rsidRPr="0026565A">
        <w:rPr>
          <w:i/>
          <w:iCs/>
        </w:rPr>
        <w:t xml:space="preserve"> </w:t>
      </w:r>
      <w:r w:rsidRPr="0026565A">
        <w:rPr>
          <w:b/>
          <w:bCs/>
          <w:i/>
          <w:iCs/>
        </w:rPr>
        <w:t xml:space="preserve">is obtained by cyclic-shifts of a single m-sequence of length 127 generated from the generator polynomial </w:t>
      </w:r>
      <w:r w:rsidRPr="0026565A">
        <w:rPr>
          <w:bCs/>
          <w:i/>
          <w:iCs/>
        </w:rPr>
        <w:t>g(D)=D^7+D^3+1</w:t>
      </w:r>
      <w:r w:rsidRPr="0026565A">
        <w:rPr>
          <w:b/>
          <w:bCs/>
          <w:i/>
          <w:iCs/>
        </w:rPr>
        <w:t xml:space="preserve"> and initial state </w:t>
      </w:r>
      <w:r w:rsidRPr="009C23D8">
        <w:rPr>
          <w:bCs/>
          <w:i/>
          <w:iCs/>
        </w:rPr>
        <w:t>[0,0,…,0,1]</w:t>
      </w:r>
      <w:r w:rsidRPr="0026565A">
        <w:rPr>
          <w:b/>
          <w:bCs/>
          <w:i/>
          <w:iCs/>
        </w:rPr>
        <w:t>.</w:t>
      </w:r>
      <w:r>
        <w:rPr>
          <w:b/>
          <w:bCs/>
          <w:i/>
          <w:iCs/>
        </w:rPr>
        <w:t xml:space="preserve"> Each cyclically-shifted m-sequence is periodically extended by 12 elements.</w:t>
      </w:r>
    </w:p>
    <w:p w:rsidR="00797912" w:rsidRPr="00797912" w:rsidRDefault="00797912" w:rsidP="00D11E1D">
      <w:pPr>
        <w:rPr>
          <w:b/>
          <w:bCs/>
          <w:i/>
          <w:iCs/>
        </w:rPr>
      </w:pPr>
      <w:bookmarkStart w:id="5" w:name="_GoBack"/>
      <w:bookmarkEnd w:id="5"/>
    </w:p>
    <w:p w:rsidR="00396242" w:rsidRPr="00D94F42" w:rsidRDefault="00396242" w:rsidP="00D94F42">
      <w:pPr>
        <w:pStyle w:val="1"/>
        <w:numPr>
          <w:ilvl w:val="0"/>
          <w:numId w:val="0"/>
        </w:numPr>
        <w:ind w:left="432" w:hanging="432"/>
      </w:pPr>
      <w:r w:rsidRPr="00D44594">
        <w:t>References</w:t>
      </w:r>
    </w:p>
    <w:p w:rsidR="0050412B" w:rsidRDefault="0050412B" w:rsidP="00F47AC0">
      <w:pPr>
        <w:pStyle w:val="af6"/>
        <w:numPr>
          <w:ilvl w:val="0"/>
          <w:numId w:val="3"/>
        </w:numPr>
        <w:rPr>
          <w:sz w:val="20"/>
          <w:szCs w:val="20"/>
        </w:rPr>
      </w:pPr>
      <w:bookmarkStart w:id="6" w:name="_Ref497813118"/>
      <w:bookmarkStart w:id="7" w:name="_Ref492025326"/>
      <w:r w:rsidRPr="00487B46">
        <w:rPr>
          <w:sz w:val="20"/>
          <w:szCs w:val="20"/>
        </w:rPr>
        <w:t>Huawei, HiSilicon</w:t>
      </w:r>
      <w:r>
        <w:rPr>
          <w:sz w:val="20"/>
          <w:szCs w:val="20"/>
        </w:rPr>
        <w:t>, “</w:t>
      </w:r>
      <w:r w:rsidRPr="0050412B">
        <w:rPr>
          <w:sz w:val="20"/>
          <w:szCs w:val="20"/>
        </w:rPr>
        <w:t>Remaining issues in RACH formats</w:t>
      </w:r>
      <w:r>
        <w:rPr>
          <w:sz w:val="20"/>
          <w:szCs w:val="20"/>
        </w:rPr>
        <w:t xml:space="preserve">”, </w:t>
      </w:r>
      <w:r w:rsidRPr="00487B46">
        <w:rPr>
          <w:sz w:val="20"/>
          <w:szCs w:val="20"/>
        </w:rPr>
        <w:t>R1-</w:t>
      </w:r>
      <w:r>
        <w:rPr>
          <w:sz w:val="20"/>
          <w:szCs w:val="20"/>
        </w:rPr>
        <w:t>xxxxx, Reno, USA, N</w:t>
      </w:r>
      <w:r w:rsidRPr="0050412B">
        <w:rPr>
          <w:sz w:val="20"/>
          <w:szCs w:val="20"/>
        </w:rPr>
        <w:t>ov</w:t>
      </w:r>
      <w:r>
        <w:rPr>
          <w:sz w:val="20"/>
          <w:szCs w:val="20"/>
        </w:rPr>
        <w:t>. 27 –</w:t>
      </w:r>
      <w:r w:rsidRPr="0050412B">
        <w:rPr>
          <w:sz w:val="20"/>
          <w:szCs w:val="20"/>
        </w:rPr>
        <w:t xml:space="preserve"> Dec</w:t>
      </w:r>
      <w:r>
        <w:rPr>
          <w:sz w:val="20"/>
          <w:szCs w:val="20"/>
        </w:rPr>
        <w:t>. 1</w:t>
      </w:r>
      <w:r w:rsidRPr="0050412B">
        <w:rPr>
          <w:sz w:val="20"/>
          <w:szCs w:val="20"/>
        </w:rPr>
        <w:t xml:space="preserve"> 2017</w:t>
      </w:r>
      <w:r>
        <w:rPr>
          <w:sz w:val="20"/>
          <w:szCs w:val="20"/>
        </w:rPr>
        <w:t>.</w:t>
      </w:r>
      <w:bookmarkEnd w:id="6"/>
      <w:r>
        <w:rPr>
          <w:sz w:val="20"/>
          <w:szCs w:val="20"/>
        </w:rPr>
        <w:t xml:space="preserve"> </w:t>
      </w:r>
    </w:p>
    <w:p w:rsidR="00F47AC0" w:rsidRDefault="00F47AC0" w:rsidP="00F47AC0">
      <w:pPr>
        <w:widowControl w:val="0"/>
        <w:numPr>
          <w:ilvl w:val="0"/>
          <w:numId w:val="3"/>
        </w:numPr>
        <w:rPr>
          <w:sz w:val="20"/>
          <w:szCs w:val="20"/>
        </w:rPr>
      </w:pPr>
      <w:bookmarkStart w:id="8" w:name="_Ref488225998"/>
      <w:bookmarkStart w:id="9" w:name="_Ref484438623"/>
      <w:bookmarkStart w:id="10" w:name="_Ref469502196"/>
      <w:bookmarkEnd w:id="7"/>
      <w:r w:rsidRPr="00ED57D7">
        <w:rPr>
          <w:sz w:val="20"/>
          <w:szCs w:val="20"/>
        </w:rPr>
        <w:t>Huawei, HiSilicon, “PRACH preamble sequences and formats for capacity enhancement and beam management”, R1-1711600, Qingdao, China, Jun. 27-30, 2017.</w:t>
      </w:r>
    </w:p>
    <w:p w:rsidR="00F47AC0" w:rsidRPr="00ED57D7" w:rsidRDefault="00F47AC0" w:rsidP="00F47AC0">
      <w:pPr>
        <w:widowControl w:val="0"/>
        <w:numPr>
          <w:ilvl w:val="0"/>
          <w:numId w:val="3"/>
        </w:numPr>
        <w:rPr>
          <w:sz w:val="20"/>
          <w:szCs w:val="20"/>
        </w:rPr>
      </w:pPr>
      <w:bookmarkStart w:id="11" w:name="_Ref488226007"/>
      <w:bookmarkEnd w:id="8"/>
      <w:r w:rsidRPr="00ED57D7">
        <w:rPr>
          <w:sz w:val="20"/>
          <w:szCs w:val="20"/>
        </w:rPr>
        <w:t>Qualcomm, “PRACH preamble design for capacity enhancement” R1-1711146, Qingdao, China, Jun. 27-30, 2017.</w:t>
      </w:r>
      <w:bookmarkEnd w:id="11"/>
    </w:p>
    <w:p w:rsidR="00F47AC0" w:rsidRPr="00ED57D7" w:rsidRDefault="00F47AC0" w:rsidP="00F47AC0">
      <w:pPr>
        <w:widowControl w:val="0"/>
        <w:numPr>
          <w:ilvl w:val="0"/>
          <w:numId w:val="3"/>
        </w:numPr>
        <w:rPr>
          <w:sz w:val="20"/>
          <w:szCs w:val="20"/>
        </w:rPr>
      </w:pPr>
      <w:bookmarkStart w:id="12" w:name="_Ref488226010"/>
      <w:r w:rsidRPr="00ED57D7">
        <w:rPr>
          <w:sz w:val="20"/>
          <w:szCs w:val="20"/>
        </w:rPr>
        <w:t>LG Electronics, “Discussion on PRACH preamble for capacity enhancement”, R1-1710269, Qingdao, China, Jun. 27-30, 2017.</w:t>
      </w:r>
      <w:bookmarkEnd w:id="12"/>
      <w:r w:rsidRPr="00ED57D7">
        <w:rPr>
          <w:sz w:val="20"/>
          <w:szCs w:val="20"/>
        </w:rPr>
        <w:tab/>
      </w:r>
    </w:p>
    <w:p w:rsidR="00F47AC0" w:rsidRPr="00ED57D7" w:rsidRDefault="00F47AC0" w:rsidP="00F47AC0">
      <w:pPr>
        <w:widowControl w:val="0"/>
        <w:numPr>
          <w:ilvl w:val="0"/>
          <w:numId w:val="3"/>
        </w:numPr>
        <w:rPr>
          <w:sz w:val="20"/>
          <w:szCs w:val="20"/>
        </w:rPr>
      </w:pPr>
      <w:bookmarkStart w:id="13" w:name="_Ref488226031"/>
      <w:r w:rsidRPr="00ED57D7">
        <w:rPr>
          <w:kern w:val="2"/>
          <w:sz w:val="20"/>
          <w:szCs w:val="20"/>
          <w:lang w:eastAsia="zh-CN"/>
        </w:rPr>
        <w:t>Intel, “Discussions on PRACH Capacity”, R1-1710511</w:t>
      </w:r>
      <w:r w:rsidRPr="00ED57D7">
        <w:rPr>
          <w:rFonts w:eastAsia="MS Mincho"/>
          <w:sz w:val="20"/>
          <w:szCs w:val="20"/>
          <w:lang w:eastAsia="ja-JP"/>
        </w:rPr>
        <w:t>,</w:t>
      </w:r>
      <w:r w:rsidRPr="00ED57D7">
        <w:rPr>
          <w:kern w:val="2"/>
          <w:sz w:val="20"/>
          <w:szCs w:val="20"/>
          <w:lang w:eastAsia="zh-CN"/>
        </w:rPr>
        <w:t xml:space="preserve"> </w:t>
      </w:r>
      <w:r w:rsidRPr="00ED57D7">
        <w:rPr>
          <w:sz w:val="20"/>
          <w:szCs w:val="20"/>
        </w:rPr>
        <w:t>Qingdao, China, Jun. 27-30, 2017.</w:t>
      </w:r>
      <w:bookmarkEnd w:id="13"/>
    </w:p>
    <w:p w:rsidR="00F47AC0" w:rsidRPr="00ED57D7" w:rsidRDefault="00F47AC0" w:rsidP="00F47AC0">
      <w:pPr>
        <w:widowControl w:val="0"/>
        <w:numPr>
          <w:ilvl w:val="0"/>
          <w:numId w:val="3"/>
        </w:numPr>
        <w:rPr>
          <w:sz w:val="20"/>
          <w:szCs w:val="20"/>
        </w:rPr>
      </w:pPr>
      <w:bookmarkStart w:id="14" w:name="_Ref488226751"/>
      <w:r w:rsidRPr="00ED57D7">
        <w:rPr>
          <w:kern w:val="2"/>
          <w:sz w:val="20"/>
          <w:szCs w:val="20"/>
          <w:lang w:eastAsia="zh-CN"/>
        </w:rPr>
        <w:t xml:space="preserve">RAN2, “LS to RAN1 on Random Access” R1-1711950, </w:t>
      </w:r>
      <w:r w:rsidRPr="00ED57D7">
        <w:rPr>
          <w:sz w:val="20"/>
          <w:szCs w:val="20"/>
        </w:rPr>
        <w:t>Qingdao, China, Jun. 27-30, 2017.</w:t>
      </w:r>
      <w:bookmarkEnd w:id="14"/>
    </w:p>
    <w:p w:rsidR="00F47AC0" w:rsidRPr="00ED57D7" w:rsidRDefault="00F47AC0" w:rsidP="00F47AC0">
      <w:pPr>
        <w:widowControl w:val="0"/>
        <w:numPr>
          <w:ilvl w:val="0"/>
          <w:numId w:val="3"/>
        </w:numPr>
        <w:autoSpaceDE/>
        <w:autoSpaceDN/>
        <w:adjustRightInd/>
        <w:snapToGrid/>
        <w:rPr>
          <w:kern w:val="2"/>
          <w:sz w:val="20"/>
          <w:szCs w:val="20"/>
          <w:lang w:eastAsia="zh-CN"/>
        </w:rPr>
      </w:pPr>
      <w:bookmarkStart w:id="15" w:name="_Ref488227588"/>
      <w:proofErr w:type="spellStart"/>
      <w:r w:rsidRPr="00ED57D7">
        <w:rPr>
          <w:kern w:val="2"/>
          <w:sz w:val="20"/>
          <w:szCs w:val="20"/>
          <w:lang w:eastAsia="zh-CN"/>
        </w:rPr>
        <w:lastRenderedPageBreak/>
        <w:t>MediaTek</w:t>
      </w:r>
      <w:proofErr w:type="spellEnd"/>
      <w:r w:rsidRPr="00ED57D7">
        <w:rPr>
          <w:kern w:val="2"/>
          <w:sz w:val="20"/>
          <w:szCs w:val="20"/>
          <w:lang w:eastAsia="zh-CN"/>
        </w:rPr>
        <w:t xml:space="preserve"> Inc., “Discussion on PRACH design to support uplink requests”, R1-1707840, Hangzhou. China, May 15-19, 2017.</w:t>
      </w:r>
      <w:bookmarkEnd w:id="15"/>
      <w:r w:rsidRPr="00ED57D7">
        <w:rPr>
          <w:kern w:val="2"/>
          <w:sz w:val="20"/>
          <w:szCs w:val="20"/>
          <w:lang w:eastAsia="zh-CN"/>
        </w:rPr>
        <w:t xml:space="preserve"> </w:t>
      </w:r>
      <w:r w:rsidRPr="00ED57D7">
        <w:rPr>
          <w:kern w:val="2"/>
          <w:sz w:val="20"/>
          <w:szCs w:val="20"/>
          <w:lang w:eastAsia="zh-CN"/>
        </w:rPr>
        <w:tab/>
      </w:r>
    </w:p>
    <w:p w:rsidR="00F47AC0" w:rsidRPr="00ED57D7" w:rsidRDefault="00F47AC0" w:rsidP="00F47AC0">
      <w:pPr>
        <w:widowControl w:val="0"/>
        <w:numPr>
          <w:ilvl w:val="0"/>
          <w:numId w:val="3"/>
        </w:numPr>
        <w:autoSpaceDE/>
        <w:autoSpaceDN/>
        <w:adjustRightInd/>
        <w:snapToGrid/>
        <w:rPr>
          <w:kern w:val="2"/>
          <w:sz w:val="20"/>
          <w:szCs w:val="20"/>
          <w:lang w:eastAsia="zh-CN"/>
        </w:rPr>
      </w:pPr>
      <w:r w:rsidRPr="00ED57D7">
        <w:rPr>
          <w:kern w:val="2"/>
          <w:sz w:val="20"/>
          <w:szCs w:val="20"/>
          <w:lang w:eastAsia="zh-CN"/>
        </w:rPr>
        <w:tab/>
      </w:r>
      <w:bookmarkStart w:id="16" w:name="_Ref488227279"/>
      <w:r w:rsidRPr="00ED57D7">
        <w:rPr>
          <w:kern w:val="2"/>
          <w:sz w:val="20"/>
          <w:szCs w:val="20"/>
          <w:lang w:eastAsia="zh-CN"/>
        </w:rPr>
        <w:t>RAN2 Chairman’s Notes #97bis, April 2017.</w:t>
      </w:r>
      <w:bookmarkEnd w:id="16"/>
      <w:r w:rsidRPr="00ED57D7">
        <w:rPr>
          <w:kern w:val="2"/>
          <w:sz w:val="20"/>
          <w:szCs w:val="20"/>
          <w:lang w:eastAsia="zh-CN"/>
        </w:rPr>
        <w:t xml:space="preserve">  </w:t>
      </w:r>
    </w:p>
    <w:p w:rsidR="00F47AC0" w:rsidRPr="00ED57D7" w:rsidRDefault="00F47AC0" w:rsidP="00F47AC0">
      <w:pPr>
        <w:widowControl w:val="0"/>
        <w:numPr>
          <w:ilvl w:val="0"/>
          <w:numId w:val="3"/>
        </w:numPr>
        <w:autoSpaceDE/>
        <w:autoSpaceDN/>
        <w:adjustRightInd/>
        <w:snapToGrid/>
        <w:rPr>
          <w:kern w:val="2"/>
          <w:sz w:val="20"/>
          <w:szCs w:val="20"/>
          <w:lang w:eastAsia="zh-CN"/>
        </w:rPr>
      </w:pPr>
      <w:bookmarkStart w:id="17" w:name="_Ref488227599"/>
      <w:r w:rsidRPr="00ED57D7">
        <w:rPr>
          <w:kern w:val="2"/>
          <w:sz w:val="20"/>
          <w:szCs w:val="20"/>
          <w:lang w:eastAsia="zh-CN"/>
        </w:rPr>
        <w:t>RAN1 Chairman’s Notes #88bis, April 2017.</w:t>
      </w:r>
      <w:bookmarkEnd w:id="17"/>
      <w:r w:rsidRPr="00ED57D7">
        <w:rPr>
          <w:kern w:val="2"/>
          <w:sz w:val="20"/>
          <w:szCs w:val="20"/>
          <w:lang w:eastAsia="zh-CN"/>
        </w:rPr>
        <w:t xml:space="preserve">  </w:t>
      </w:r>
    </w:p>
    <w:p w:rsidR="00EB6453" w:rsidRDefault="00F47AC0" w:rsidP="009C6AB8">
      <w:pPr>
        <w:widowControl w:val="0"/>
        <w:numPr>
          <w:ilvl w:val="0"/>
          <w:numId w:val="3"/>
        </w:numPr>
        <w:autoSpaceDE/>
        <w:autoSpaceDN/>
        <w:adjustRightInd/>
        <w:snapToGrid/>
        <w:spacing w:after="0"/>
        <w:rPr>
          <w:kern w:val="2"/>
          <w:sz w:val="20"/>
          <w:szCs w:val="20"/>
          <w:lang w:eastAsia="zh-CN"/>
        </w:rPr>
      </w:pPr>
      <w:bookmarkStart w:id="18" w:name="_Ref485140017"/>
      <w:r w:rsidRPr="00ED57D7">
        <w:rPr>
          <w:sz w:val="20"/>
          <w:szCs w:val="20"/>
        </w:rPr>
        <w:t xml:space="preserve">Huawei, HiSilicon, </w:t>
      </w:r>
      <w:r w:rsidRPr="00ED57D7">
        <w:rPr>
          <w:kern w:val="2"/>
          <w:sz w:val="20"/>
          <w:szCs w:val="20"/>
          <w:lang w:eastAsia="zh-CN"/>
        </w:rPr>
        <w:t>“PRACH preamble sequences and formats”, R1-1708164,</w:t>
      </w:r>
      <w:r w:rsidRPr="00ED57D7">
        <w:rPr>
          <w:sz w:val="20"/>
          <w:szCs w:val="20"/>
        </w:rPr>
        <w:t xml:space="preserve"> </w:t>
      </w:r>
      <w:r w:rsidRPr="00ED57D7">
        <w:rPr>
          <w:kern w:val="2"/>
          <w:sz w:val="20"/>
          <w:szCs w:val="20"/>
          <w:lang w:eastAsia="zh-CN"/>
        </w:rPr>
        <w:t>Hangzhou. China, May 15-19, 2017.</w:t>
      </w:r>
      <w:bookmarkEnd w:id="9"/>
      <w:bookmarkEnd w:id="10"/>
      <w:bookmarkEnd w:id="18"/>
    </w:p>
    <w:p w:rsidR="00EB6453" w:rsidRDefault="00EB6453" w:rsidP="00EB6453">
      <w:pPr>
        <w:widowControl w:val="0"/>
        <w:autoSpaceDE/>
        <w:autoSpaceDN/>
        <w:adjustRightInd/>
        <w:snapToGrid/>
        <w:spacing w:after="0"/>
        <w:ind w:left="420"/>
        <w:rPr>
          <w:kern w:val="2"/>
          <w:sz w:val="20"/>
          <w:szCs w:val="20"/>
          <w:lang w:eastAsia="zh-CN"/>
        </w:rPr>
      </w:pPr>
    </w:p>
    <w:p w:rsidR="008F73E1" w:rsidRPr="00EB6453" w:rsidRDefault="008F73E1" w:rsidP="00EB6453">
      <w:pPr>
        <w:widowControl w:val="0"/>
        <w:autoSpaceDE/>
        <w:autoSpaceDN/>
        <w:adjustRightInd/>
        <w:snapToGrid/>
        <w:spacing w:after="0"/>
        <w:ind w:left="420"/>
        <w:rPr>
          <w:kern w:val="2"/>
          <w:sz w:val="20"/>
          <w:szCs w:val="20"/>
          <w:lang w:eastAsia="zh-CN"/>
        </w:rPr>
      </w:pPr>
    </w:p>
    <w:p w:rsidR="009C6AB8" w:rsidRPr="00C80EEF" w:rsidRDefault="009C6AB8" w:rsidP="009C6AB8">
      <w:pPr>
        <w:widowControl w:val="0"/>
        <w:autoSpaceDE/>
        <w:autoSpaceDN/>
        <w:adjustRightInd/>
        <w:snapToGrid/>
        <w:rPr>
          <w:b/>
          <w:color w:val="000000" w:themeColor="text1"/>
          <w:sz w:val="28"/>
        </w:rPr>
      </w:pPr>
      <w:r w:rsidRPr="00C80EEF">
        <w:rPr>
          <w:b/>
          <w:color w:val="000000" w:themeColor="text1"/>
          <w:sz w:val="28"/>
        </w:rPr>
        <w:t xml:space="preserve">APPENDIX A: PRACH agreements  </w:t>
      </w:r>
    </w:p>
    <w:p w:rsidR="009C6AB8" w:rsidRPr="00C80EEF" w:rsidRDefault="009C6AB8" w:rsidP="009C6AB8">
      <w:pPr>
        <w:rPr>
          <w:rFonts w:eastAsia="MS Mincho"/>
          <w:color w:val="000000" w:themeColor="text1"/>
          <w:lang w:eastAsia="ja-JP"/>
        </w:rPr>
      </w:pPr>
      <w:r w:rsidRPr="00C80EEF">
        <w:rPr>
          <w:rFonts w:eastAsia="MS Mincho"/>
          <w:color w:val="000000" w:themeColor="text1"/>
          <w:lang w:eastAsia="ja-JP"/>
        </w:rPr>
        <w:t>The following was agreed in previous RAN1 meeting for PRACH preamble design:</w:t>
      </w:r>
    </w:p>
    <w:p w:rsidR="009C6AB8" w:rsidRPr="00C80EEF" w:rsidRDefault="009C6AB8" w:rsidP="009C6AB8">
      <w:pPr>
        <w:spacing w:before="120"/>
        <w:rPr>
          <w:b/>
          <w:color w:val="000000" w:themeColor="text1"/>
          <w:szCs w:val="20"/>
        </w:rPr>
      </w:pPr>
      <w:r w:rsidRPr="00C80EEF">
        <w:rPr>
          <w:b/>
          <w:color w:val="000000" w:themeColor="text1"/>
          <w:szCs w:val="20"/>
        </w:rPr>
        <w:t>Agreements:</w:t>
      </w:r>
    </w:p>
    <w:p w:rsidR="009C6AB8" w:rsidRPr="00C80EEF" w:rsidRDefault="009C6AB8" w:rsidP="009C6AB8">
      <w:pPr>
        <w:numPr>
          <w:ilvl w:val="0"/>
          <w:numId w:val="17"/>
        </w:numPr>
        <w:tabs>
          <w:tab w:val="clear" w:pos="360"/>
          <w:tab w:val="num" w:pos="720"/>
        </w:tabs>
        <w:autoSpaceDE/>
        <w:autoSpaceDN/>
        <w:adjustRightInd/>
        <w:snapToGrid/>
        <w:spacing w:after="0"/>
        <w:ind w:left="720"/>
        <w:jc w:val="left"/>
        <w:rPr>
          <w:i/>
          <w:color w:val="000000" w:themeColor="text1"/>
          <w:szCs w:val="20"/>
        </w:rPr>
      </w:pPr>
      <w:r w:rsidRPr="00C80EEF">
        <w:rPr>
          <w:i/>
          <w:color w:val="000000" w:themeColor="text1"/>
          <w:szCs w:val="20"/>
        </w:rPr>
        <w:t>NR RACH capacity shall be at least as high as in LTE</w:t>
      </w:r>
    </w:p>
    <w:p w:rsidR="009C6AB8" w:rsidRPr="00C80EEF" w:rsidRDefault="009C6AB8" w:rsidP="009C6AB8">
      <w:pPr>
        <w:numPr>
          <w:ilvl w:val="1"/>
          <w:numId w:val="17"/>
        </w:numPr>
        <w:tabs>
          <w:tab w:val="clear" w:pos="1080"/>
          <w:tab w:val="num" w:pos="1440"/>
        </w:tabs>
        <w:autoSpaceDE/>
        <w:autoSpaceDN/>
        <w:adjustRightInd/>
        <w:snapToGrid/>
        <w:spacing w:after="0"/>
        <w:ind w:left="1440"/>
        <w:jc w:val="left"/>
        <w:rPr>
          <w:i/>
          <w:color w:val="000000" w:themeColor="text1"/>
          <w:szCs w:val="20"/>
        </w:rPr>
      </w:pPr>
      <w:r w:rsidRPr="00C80EEF">
        <w:rPr>
          <w:i/>
          <w:color w:val="000000" w:themeColor="text1"/>
          <w:szCs w:val="20"/>
        </w:rPr>
        <w:t>Such capacity is achieved by time/code/frequency multiplexing for a given total amount of time/frequency resources</w:t>
      </w:r>
    </w:p>
    <w:p w:rsidR="009C6AB8" w:rsidRPr="00C80EEF" w:rsidRDefault="009C6AB8" w:rsidP="009C6AB8">
      <w:pPr>
        <w:numPr>
          <w:ilvl w:val="0"/>
          <w:numId w:val="5"/>
        </w:numPr>
        <w:tabs>
          <w:tab w:val="clear" w:pos="357"/>
          <w:tab w:val="num" w:pos="720"/>
        </w:tabs>
        <w:autoSpaceDE/>
        <w:autoSpaceDN/>
        <w:adjustRightInd/>
        <w:snapToGrid/>
        <w:spacing w:after="0"/>
        <w:ind w:left="720" w:hanging="357"/>
        <w:rPr>
          <w:i/>
          <w:color w:val="000000" w:themeColor="text1"/>
          <w:szCs w:val="20"/>
        </w:rPr>
      </w:pPr>
      <w:r w:rsidRPr="00C80EEF">
        <w:rPr>
          <w:i/>
          <w:color w:val="000000" w:themeColor="text1"/>
          <w:szCs w:val="20"/>
        </w:rPr>
        <w:t>For the shorter sequence length than L=839, NR supports sequence length of L = 127 or 139 with subcarrier spacing of {15, 30, 60, 120}kHz</w:t>
      </w:r>
    </w:p>
    <w:p w:rsidR="009C6AB8" w:rsidRPr="00C80EEF" w:rsidRDefault="009C6AB8" w:rsidP="009C6AB8">
      <w:pPr>
        <w:numPr>
          <w:ilvl w:val="1"/>
          <w:numId w:val="5"/>
        </w:numPr>
        <w:autoSpaceDE/>
        <w:autoSpaceDN/>
        <w:adjustRightInd/>
        <w:snapToGrid/>
        <w:spacing w:after="0"/>
        <w:rPr>
          <w:i/>
          <w:color w:val="000000" w:themeColor="text1"/>
          <w:szCs w:val="20"/>
        </w:rPr>
      </w:pPr>
      <w:r w:rsidRPr="00C80EEF">
        <w:rPr>
          <w:i/>
          <w:color w:val="000000" w:themeColor="text1"/>
          <w:szCs w:val="20"/>
        </w:rPr>
        <w:t>Note: this is based on the assumption that 240 kHz subcarrier spacing is not available for data/control</w:t>
      </w:r>
    </w:p>
    <w:p w:rsidR="009C6AB8" w:rsidRPr="00C80EEF" w:rsidRDefault="009C6AB8" w:rsidP="009C6AB8">
      <w:pPr>
        <w:numPr>
          <w:ilvl w:val="1"/>
          <w:numId w:val="5"/>
        </w:numPr>
        <w:autoSpaceDE/>
        <w:autoSpaceDN/>
        <w:adjustRightInd/>
        <w:snapToGrid/>
        <w:spacing w:after="0"/>
        <w:rPr>
          <w:i/>
          <w:color w:val="000000" w:themeColor="text1"/>
          <w:szCs w:val="20"/>
        </w:rPr>
      </w:pPr>
      <w:r w:rsidRPr="00C80EEF">
        <w:rPr>
          <w:i/>
          <w:color w:val="000000" w:themeColor="text1"/>
          <w:szCs w:val="20"/>
        </w:rPr>
        <w:t>FFS: 7.5 kHz subcarrier spacing</w:t>
      </w:r>
    </w:p>
    <w:p w:rsidR="009C6AB8" w:rsidRPr="00C80EEF" w:rsidRDefault="009C6AB8" w:rsidP="009C6AB8">
      <w:pPr>
        <w:spacing w:before="120"/>
        <w:rPr>
          <w:b/>
          <w:color w:val="000000" w:themeColor="text1"/>
          <w:szCs w:val="20"/>
        </w:rPr>
      </w:pPr>
      <w:r w:rsidRPr="00C80EEF">
        <w:rPr>
          <w:b/>
          <w:color w:val="000000" w:themeColor="text1"/>
          <w:szCs w:val="20"/>
        </w:rPr>
        <w:t>Conclusions:</w:t>
      </w:r>
    </w:p>
    <w:p w:rsidR="009C6AB8" w:rsidRPr="00C80EEF" w:rsidRDefault="009C6AB8" w:rsidP="009C6AB8">
      <w:pPr>
        <w:numPr>
          <w:ilvl w:val="0"/>
          <w:numId w:val="5"/>
        </w:numPr>
        <w:tabs>
          <w:tab w:val="clear" w:pos="357"/>
          <w:tab w:val="num" w:pos="720"/>
        </w:tabs>
        <w:autoSpaceDE/>
        <w:autoSpaceDN/>
        <w:adjustRightInd/>
        <w:snapToGrid/>
        <w:spacing w:after="0"/>
        <w:ind w:left="720"/>
        <w:rPr>
          <w:i/>
          <w:color w:val="000000" w:themeColor="text1"/>
          <w:szCs w:val="20"/>
        </w:rPr>
      </w:pPr>
      <w:r w:rsidRPr="00C80EEF">
        <w:rPr>
          <w:i/>
          <w:color w:val="000000" w:themeColor="text1"/>
          <w:szCs w:val="20"/>
        </w:rPr>
        <w:t xml:space="preserve">Continue study on necessity of RACH capacity enhancement and possible solutions (if capacity enhancement is necessary) until next meeting with considering at least following aspects </w:t>
      </w:r>
    </w:p>
    <w:p w:rsidR="009C6AB8" w:rsidRPr="00C80EEF" w:rsidRDefault="009C6AB8" w:rsidP="009C6AB8">
      <w:pPr>
        <w:numPr>
          <w:ilvl w:val="1"/>
          <w:numId w:val="5"/>
        </w:numPr>
        <w:tabs>
          <w:tab w:val="clear" w:pos="1077"/>
          <w:tab w:val="num" w:pos="1440"/>
        </w:tabs>
        <w:autoSpaceDE/>
        <w:autoSpaceDN/>
        <w:adjustRightInd/>
        <w:snapToGrid/>
        <w:spacing w:after="0"/>
        <w:ind w:left="1440"/>
        <w:rPr>
          <w:i/>
          <w:color w:val="000000" w:themeColor="text1"/>
          <w:szCs w:val="20"/>
        </w:rPr>
      </w:pPr>
      <w:r w:rsidRPr="00C80EEF">
        <w:rPr>
          <w:i/>
          <w:color w:val="000000" w:themeColor="text1"/>
          <w:szCs w:val="20"/>
        </w:rPr>
        <w:t>Capacity limit due to short sequence length (e.g., which can be applied to beam sweeping)</w:t>
      </w:r>
    </w:p>
    <w:p w:rsidR="009C6AB8" w:rsidRPr="00C80EEF" w:rsidRDefault="009C6AB8" w:rsidP="009C6AB8">
      <w:pPr>
        <w:numPr>
          <w:ilvl w:val="1"/>
          <w:numId w:val="5"/>
        </w:numPr>
        <w:tabs>
          <w:tab w:val="clear" w:pos="1077"/>
          <w:tab w:val="num" w:pos="1440"/>
        </w:tabs>
        <w:autoSpaceDE/>
        <w:autoSpaceDN/>
        <w:adjustRightInd/>
        <w:snapToGrid/>
        <w:spacing w:after="0"/>
        <w:ind w:left="1440"/>
        <w:rPr>
          <w:i/>
          <w:color w:val="000000" w:themeColor="text1"/>
          <w:szCs w:val="20"/>
        </w:rPr>
      </w:pPr>
      <w:r w:rsidRPr="00C80EEF">
        <w:rPr>
          <w:i/>
          <w:color w:val="000000" w:themeColor="text1"/>
          <w:szCs w:val="20"/>
        </w:rPr>
        <w:t>Capacity due to higher subcarrier spacing</w:t>
      </w:r>
    </w:p>
    <w:p w:rsidR="009C6AB8" w:rsidRPr="00C80EEF" w:rsidRDefault="009C6AB8" w:rsidP="009C6AB8">
      <w:pPr>
        <w:numPr>
          <w:ilvl w:val="1"/>
          <w:numId w:val="5"/>
        </w:numPr>
        <w:tabs>
          <w:tab w:val="clear" w:pos="1077"/>
          <w:tab w:val="num" w:pos="1440"/>
        </w:tabs>
        <w:autoSpaceDE/>
        <w:autoSpaceDN/>
        <w:adjustRightInd/>
        <w:snapToGrid/>
        <w:spacing w:after="0"/>
        <w:ind w:left="1440"/>
        <w:rPr>
          <w:i/>
          <w:color w:val="000000" w:themeColor="text1"/>
          <w:szCs w:val="20"/>
        </w:rPr>
      </w:pPr>
      <w:r w:rsidRPr="00C80EEF">
        <w:rPr>
          <w:i/>
          <w:color w:val="000000" w:themeColor="text1"/>
          <w:szCs w:val="20"/>
        </w:rPr>
        <w:t>Supported cell radius as function of PRACH preamble reuse distance</w:t>
      </w:r>
    </w:p>
    <w:p w:rsidR="009C6AB8" w:rsidRPr="00C80EEF" w:rsidRDefault="009C6AB8" w:rsidP="009C6AB8">
      <w:pPr>
        <w:numPr>
          <w:ilvl w:val="1"/>
          <w:numId w:val="5"/>
        </w:numPr>
        <w:tabs>
          <w:tab w:val="clear" w:pos="1077"/>
          <w:tab w:val="num" w:pos="1440"/>
        </w:tabs>
        <w:autoSpaceDE/>
        <w:autoSpaceDN/>
        <w:adjustRightInd/>
        <w:snapToGrid/>
        <w:spacing w:after="0"/>
        <w:ind w:left="1440"/>
        <w:rPr>
          <w:i/>
          <w:color w:val="000000" w:themeColor="text1"/>
          <w:szCs w:val="20"/>
        </w:rPr>
      </w:pPr>
      <w:r w:rsidRPr="00C80EEF">
        <w:rPr>
          <w:i/>
          <w:color w:val="000000" w:themeColor="text1"/>
          <w:szCs w:val="20"/>
        </w:rPr>
        <w:t xml:space="preserve">Capacity impact due to cell radius impact on </w:t>
      </w:r>
      <w:proofErr w:type="spellStart"/>
      <w:r w:rsidRPr="00C80EEF">
        <w:rPr>
          <w:i/>
          <w:color w:val="000000" w:themeColor="text1"/>
          <w:szCs w:val="20"/>
        </w:rPr>
        <w:t>Ncs</w:t>
      </w:r>
      <w:proofErr w:type="spellEnd"/>
    </w:p>
    <w:p w:rsidR="009C6AB8" w:rsidRPr="00C80EEF" w:rsidRDefault="009C6AB8" w:rsidP="009C6AB8">
      <w:pPr>
        <w:numPr>
          <w:ilvl w:val="1"/>
          <w:numId w:val="5"/>
        </w:numPr>
        <w:tabs>
          <w:tab w:val="clear" w:pos="1077"/>
          <w:tab w:val="num" w:pos="1440"/>
        </w:tabs>
        <w:autoSpaceDE/>
        <w:autoSpaceDN/>
        <w:adjustRightInd/>
        <w:snapToGrid/>
        <w:spacing w:after="0"/>
        <w:ind w:left="1440"/>
        <w:rPr>
          <w:i/>
          <w:color w:val="000000" w:themeColor="text1"/>
          <w:szCs w:val="20"/>
        </w:rPr>
      </w:pPr>
      <w:r w:rsidRPr="00C80EEF">
        <w:rPr>
          <w:i/>
          <w:color w:val="000000" w:themeColor="text1"/>
          <w:szCs w:val="20"/>
        </w:rPr>
        <w:t>Possibility to exploit spatial separation</w:t>
      </w:r>
    </w:p>
    <w:p w:rsidR="009C6AB8" w:rsidRPr="00C80EEF" w:rsidRDefault="009C6AB8" w:rsidP="009C6AB8">
      <w:pPr>
        <w:numPr>
          <w:ilvl w:val="1"/>
          <w:numId w:val="5"/>
        </w:numPr>
        <w:tabs>
          <w:tab w:val="clear" w:pos="1077"/>
          <w:tab w:val="num" w:pos="1440"/>
        </w:tabs>
        <w:autoSpaceDE/>
        <w:autoSpaceDN/>
        <w:adjustRightInd/>
        <w:snapToGrid/>
        <w:spacing w:after="0"/>
        <w:ind w:left="1440"/>
        <w:rPr>
          <w:i/>
          <w:color w:val="000000" w:themeColor="text1"/>
          <w:szCs w:val="20"/>
        </w:rPr>
      </w:pPr>
      <w:r w:rsidRPr="00C80EEF">
        <w:rPr>
          <w:i/>
          <w:color w:val="000000" w:themeColor="text1"/>
          <w:szCs w:val="20"/>
        </w:rPr>
        <w:t>Arrival rate of UEs within a beam/cell</w:t>
      </w:r>
    </w:p>
    <w:p w:rsidR="00F16CFA" w:rsidRPr="00C80EEF" w:rsidRDefault="009C6AB8">
      <w:pPr>
        <w:numPr>
          <w:ilvl w:val="1"/>
          <w:numId w:val="5"/>
        </w:numPr>
        <w:tabs>
          <w:tab w:val="clear" w:pos="1077"/>
          <w:tab w:val="num" w:pos="1440"/>
        </w:tabs>
        <w:autoSpaceDE/>
        <w:autoSpaceDN/>
        <w:adjustRightInd/>
        <w:snapToGrid/>
        <w:spacing w:after="0"/>
        <w:ind w:left="1440"/>
        <w:rPr>
          <w:b/>
          <w:color w:val="000000" w:themeColor="text1"/>
          <w:u w:val="single"/>
          <w:lang w:eastAsia="zh-CN"/>
        </w:rPr>
      </w:pPr>
      <w:r w:rsidRPr="00C80EEF">
        <w:rPr>
          <w:i/>
          <w:color w:val="000000" w:themeColor="text1"/>
          <w:szCs w:val="20"/>
        </w:rPr>
        <w:t>UE distribution within cell</w:t>
      </w:r>
    </w:p>
    <w:p w:rsidR="009C6AB8" w:rsidRPr="00C80EEF" w:rsidRDefault="009C6AB8" w:rsidP="00CD4DA0">
      <w:pPr>
        <w:rPr>
          <w:b/>
          <w:color w:val="000000" w:themeColor="text1"/>
          <w:u w:val="single"/>
          <w:lang w:eastAsia="zh-CN"/>
        </w:rPr>
      </w:pPr>
      <w:r w:rsidRPr="00C80EEF">
        <w:rPr>
          <w:b/>
          <w:color w:val="000000" w:themeColor="text1"/>
          <w:u w:val="single"/>
          <w:lang w:eastAsia="zh-CN"/>
        </w:rPr>
        <w:t xml:space="preserve">Agreed formats </w:t>
      </w:r>
    </w:p>
    <w:tbl>
      <w:tblPr>
        <w:tblW w:w="9646" w:type="dxa"/>
        <w:tblCellMar>
          <w:left w:w="0" w:type="dxa"/>
          <w:right w:w="0" w:type="dxa"/>
        </w:tblCellMar>
        <w:tblLook w:val="0600" w:firstRow="0" w:lastRow="0" w:firstColumn="0" w:lastColumn="0" w:noHBand="1" w:noVBand="1"/>
      </w:tblPr>
      <w:tblGrid>
        <w:gridCol w:w="504"/>
        <w:gridCol w:w="408"/>
        <w:gridCol w:w="796"/>
        <w:gridCol w:w="508"/>
        <w:gridCol w:w="724"/>
        <w:gridCol w:w="617"/>
        <w:gridCol w:w="986"/>
        <w:gridCol w:w="993"/>
        <w:gridCol w:w="1134"/>
        <w:gridCol w:w="2976"/>
      </w:tblGrid>
      <w:tr w:rsidR="009C6AB8" w:rsidRPr="00C80EEF" w:rsidTr="006C52BE">
        <w:trPr>
          <w:trHeight w:val="127"/>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bCs/>
                <w:color w:val="000000" w:themeColor="text1"/>
                <w:kern w:val="24"/>
                <w:sz w:val="16"/>
                <w:szCs w:val="16"/>
                <w:lang w:eastAsia="ja-JP"/>
              </w:rPr>
              <w:t>Preamble</w:t>
            </w:r>
          </w:p>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bCs/>
                <w:color w:val="000000" w:themeColor="text1"/>
                <w:kern w:val="24"/>
                <w:sz w:val="16"/>
                <w:szCs w:val="16"/>
                <w:lang w:eastAsia="ja-JP"/>
              </w:rPr>
              <w:t>format</w:t>
            </w:r>
          </w:p>
        </w:tc>
        <w:tc>
          <w:tcPr>
            <w:tcW w:w="79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bCs/>
                <w:color w:val="000000" w:themeColor="text1"/>
                <w:kern w:val="24"/>
                <w:sz w:val="16"/>
                <w:szCs w:val="16"/>
                <w:lang w:eastAsia="ja-JP"/>
              </w:rPr>
              <w:t xml:space="preserve"># of </w:t>
            </w:r>
          </w:p>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bCs/>
                <w:color w:val="000000" w:themeColor="text1"/>
                <w:kern w:val="24"/>
                <w:sz w:val="16"/>
                <w:szCs w:val="16"/>
                <w:lang w:eastAsia="ja-JP"/>
              </w:rPr>
              <w:t>Sequence</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bCs/>
                <w:color w:val="000000" w:themeColor="text1"/>
                <w:kern w:val="24"/>
                <w:sz w:val="16"/>
                <w:szCs w:val="16"/>
                <w:lang w:eastAsia="ja-JP"/>
              </w:rPr>
              <w:t>TCP</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bCs/>
                <w:color w:val="000000" w:themeColor="text1"/>
                <w:kern w:val="24"/>
                <w:sz w:val="16"/>
                <w:szCs w:val="16"/>
                <w:lang w:eastAsia="ja-JP"/>
              </w:rPr>
              <w:t>TSEQ</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bCs/>
                <w:color w:val="000000" w:themeColor="text1"/>
                <w:kern w:val="24"/>
                <w:sz w:val="16"/>
                <w:szCs w:val="16"/>
                <w:lang w:eastAsia="ja-JP"/>
              </w:rPr>
              <w:t>TGP</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bCs/>
                <w:color w:val="000000" w:themeColor="text1"/>
                <w:kern w:val="24"/>
                <w:sz w:val="16"/>
                <w:szCs w:val="16"/>
                <w:lang w:eastAsia="ja-JP"/>
              </w:rPr>
              <w:t xml:space="preserve">Path profile </w:t>
            </w:r>
          </w:p>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bCs/>
                <w:color w:val="000000" w:themeColor="text1"/>
                <w:kern w:val="24"/>
                <w:sz w:val="16"/>
                <w:szCs w:val="16"/>
                <w:lang w:eastAsia="ja-JP"/>
              </w:rPr>
              <w:t>(Ts)</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bCs/>
                <w:color w:val="000000" w:themeColor="text1"/>
                <w:kern w:val="24"/>
                <w:sz w:val="16"/>
                <w:szCs w:val="16"/>
                <w:lang w:eastAsia="ja-JP"/>
              </w:rPr>
              <w:t xml:space="preserve">Path profile </w:t>
            </w:r>
          </w:p>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bCs/>
                <w:color w:val="000000" w:themeColor="text1"/>
                <w:kern w:val="24"/>
                <w:sz w:val="16"/>
                <w:szCs w:val="16"/>
                <w:lang w:eastAsia="ja-JP"/>
              </w:rPr>
              <w:t>(us)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bCs/>
                <w:color w:val="000000" w:themeColor="text1"/>
                <w:kern w:val="24"/>
                <w:sz w:val="16"/>
                <w:szCs w:val="16"/>
                <w:lang w:eastAsia="ja-JP"/>
              </w:rPr>
              <w:t xml:space="preserve">Maximum </w:t>
            </w:r>
          </w:p>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bCs/>
                <w:color w:val="000000" w:themeColor="text1"/>
                <w:kern w:val="24"/>
                <w:sz w:val="16"/>
                <w:szCs w:val="16"/>
                <w:lang w:eastAsia="ja-JP"/>
              </w:rPr>
              <w:t>Cell radius</w:t>
            </w:r>
          </w:p>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bCs/>
                <w:color w:val="000000" w:themeColor="text1"/>
                <w:kern w:val="24"/>
                <w:sz w:val="16"/>
                <w:szCs w:val="16"/>
                <w:lang w:eastAsia="ja-JP"/>
              </w:rPr>
              <w:t>(meter)</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bCs/>
                <w:color w:val="000000" w:themeColor="text1"/>
                <w:kern w:val="24"/>
                <w:sz w:val="16"/>
                <w:szCs w:val="16"/>
                <w:lang w:eastAsia="ja-JP"/>
              </w:rPr>
              <w:t>Use case</w:t>
            </w:r>
          </w:p>
        </w:tc>
      </w:tr>
      <w:tr w:rsidR="009C6AB8" w:rsidRPr="00C80EEF" w:rsidTr="006C52BE">
        <w:trPr>
          <w:trHeight w:val="53"/>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A</w:t>
            </w: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C80EEF" w:rsidRDefault="009C6AB8" w:rsidP="006C52BE">
            <w:pPr>
              <w:wordWrap w:val="0"/>
              <w:jc w:val="center"/>
              <w:textAlignment w:val="center"/>
              <w:rPr>
                <w:rFonts w:eastAsia="MS Mincho"/>
                <w:color w:val="000000" w:themeColor="text1"/>
                <w:sz w:val="16"/>
                <w:szCs w:val="16"/>
                <w:lang w:eastAsia="ja-JP"/>
              </w:rPr>
            </w:pPr>
            <w:r w:rsidRPr="00C80EEF">
              <w:rPr>
                <w:rFonts w:eastAsia="Malgun Gothic"/>
                <w:color w:val="000000" w:themeColor="text1"/>
                <w:kern w:val="24"/>
                <w:sz w:val="16"/>
                <w:szCs w:val="16"/>
                <w:lang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bCs/>
                <w:color w:val="000000" w:themeColor="text1"/>
                <w:kern w:val="24"/>
                <w:sz w:val="16"/>
                <w:szCs w:val="16"/>
                <w:lang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C80EEF" w:rsidRDefault="009C6AB8" w:rsidP="006C52BE">
            <w:pPr>
              <w:wordWrap w:val="0"/>
              <w:jc w:val="center"/>
              <w:textAlignment w:val="center"/>
              <w:rPr>
                <w:rFonts w:eastAsia="MS Mincho"/>
                <w:color w:val="000000" w:themeColor="text1"/>
                <w:sz w:val="16"/>
                <w:szCs w:val="16"/>
                <w:lang w:eastAsia="ja-JP"/>
              </w:rPr>
            </w:pPr>
            <w:r w:rsidRPr="00C80EEF">
              <w:rPr>
                <w:rFonts w:eastAsia="Malgun Gothic"/>
                <w:bCs/>
                <w:color w:val="000000" w:themeColor="text1"/>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bCs/>
                <w:color w:val="000000" w:themeColor="text1"/>
                <w:kern w:val="24"/>
                <w:sz w:val="16"/>
                <w:szCs w:val="16"/>
                <w:lang w:eastAsia="ja-JP"/>
              </w:rPr>
              <w:t>TA is already known or Very small cell</w:t>
            </w:r>
          </w:p>
        </w:tc>
      </w:tr>
      <w:tr w:rsidR="009C6AB8" w:rsidRPr="00C80EEF" w:rsidTr="006C52BE">
        <w:trPr>
          <w:trHeight w:val="18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C6AB8" w:rsidRPr="00C80EEF" w:rsidRDefault="009C6AB8" w:rsidP="006C52BE">
            <w:pPr>
              <w:rPr>
                <w:rFonts w:eastAsia="MS PGothic"/>
                <w:color w:val="000000" w:themeColor="text1"/>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C80EEF" w:rsidRDefault="009C6AB8" w:rsidP="006C52BE">
            <w:pPr>
              <w:wordWrap w:val="0"/>
              <w:jc w:val="center"/>
              <w:textAlignment w:val="center"/>
              <w:rPr>
                <w:rFonts w:eastAsia="MS Mincho"/>
                <w:color w:val="000000" w:themeColor="text1"/>
                <w:sz w:val="16"/>
                <w:szCs w:val="16"/>
                <w:lang w:eastAsia="ja-JP"/>
              </w:rPr>
            </w:pPr>
            <w:r w:rsidRPr="00C80EEF">
              <w:rPr>
                <w:rFonts w:eastAsia="Malgun Gothic"/>
                <w:color w:val="000000" w:themeColor="text1"/>
                <w:kern w:val="24"/>
                <w:sz w:val="16"/>
                <w:szCs w:val="16"/>
                <w:lang w:eastAsia="ja-JP"/>
              </w:rPr>
              <w:t>288</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bCs/>
                <w:color w:val="000000" w:themeColor="text1"/>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C80EEF" w:rsidRDefault="009C6AB8" w:rsidP="006C52BE">
            <w:pPr>
              <w:wordWrap w:val="0"/>
              <w:jc w:val="center"/>
              <w:textAlignment w:val="center"/>
              <w:rPr>
                <w:rFonts w:eastAsia="MS Mincho"/>
                <w:bCs/>
                <w:color w:val="000000" w:themeColor="text1"/>
                <w:kern w:val="24"/>
                <w:sz w:val="16"/>
                <w:szCs w:val="16"/>
                <w:lang w:eastAsia="ja-JP"/>
              </w:rPr>
            </w:pPr>
            <w:r w:rsidRPr="00C80EEF">
              <w:rPr>
                <w:rFonts w:eastAsia="MS Mincho" w:hint="eastAsia"/>
                <w:bCs/>
                <w:color w:val="000000" w:themeColor="text1"/>
                <w:kern w:val="24"/>
                <w:sz w:val="16"/>
                <w:szCs w:val="16"/>
                <w:lang w:eastAsia="ja-JP"/>
              </w:rPr>
              <w:t>938</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bCs/>
                <w:color w:val="000000" w:themeColor="text1"/>
                <w:kern w:val="24"/>
                <w:sz w:val="16"/>
                <w:szCs w:val="16"/>
                <w:lang w:eastAsia="ja-JP"/>
              </w:rPr>
              <w:t>Small cell</w:t>
            </w:r>
          </w:p>
        </w:tc>
      </w:tr>
      <w:tr w:rsidR="009C6AB8" w:rsidRPr="00C80EEF" w:rsidTr="006C52BE">
        <w:trPr>
          <w:trHeight w:val="8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C6AB8" w:rsidRPr="00C80EEF" w:rsidRDefault="009C6AB8" w:rsidP="006C52BE">
            <w:pPr>
              <w:rPr>
                <w:rFonts w:eastAsia="MS PGothic"/>
                <w:color w:val="000000" w:themeColor="text1"/>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576</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bCs/>
                <w:color w:val="000000" w:themeColor="text1"/>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C80EEF" w:rsidRDefault="009C6AB8" w:rsidP="006C52BE">
            <w:pPr>
              <w:wordWrap w:val="0"/>
              <w:jc w:val="center"/>
              <w:textAlignment w:val="center"/>
              <w:rPr>
                <w:rFonts w:eastAsia="MS Mincho"/>
                <w:bCs/>
                <w:color w:val="000000" w:themeColor="text1"/>
                <w:kern w:val="24"/>
                <w:sz w:val="16"/>
                <w:szCs w:val="16"/>
                <w:lang w:eastAsia="ja-JP"/>
              </w:rPr>
            </w:pPr>
            <w:r w:rsidRPr="00C80EEF">
              <w:rPr>
                <w:rFonts w:eastAsia="MS Mincho" w:hint="eastAsia"/>
                <w:bCs/>
                <w:color w:val="000000" w:themeColor="text1"/>
                <w:kern w:val="24"/>
                <w:sz w:val="16"/>
                <w:szCs w:val="16"/>
                <w:lang w:eastAsia="ja-JP"/>
              </w:rPr>
              <w:t>2,109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bCs/>
                <w:color w:val="000000" w:themeColor="text1"/>
                <w:kern w:val="24"/>
                <w:sz w:val="16"/>
                <w:szCs w:val="16"/>
                <w:lang w:eastAsia="ja-JP"/>
              </w:rPr>
              <w:t>Normal cell</w:t>
            </w:r>
          </w:p>
        </w:tc>
      </w:tr>
      <w:tr w:rsidR="009C6AB8" w:rsidRPr="00C80EEF" w:rsidTr="006C52BE">
        <w:trPr>
          <w:trHeight w:val="5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C6AB8" w:rsidRPr="00C80EEF" w:rsidRDefault="009C6AB8" w:rsidP="006C52BE">
            <w:pPr>
              <w:rPr>
                <w:rFonts w:eastAsia="MS PGothic"/>
                <w:color w:val="000000" w:themeColor="text1"/>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864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bCs/>
                <w:color w:val="000000" w:themeColor="text1"/>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9C6AB8" w:rsidRPr="00C80EEF" w:rsidRDefault="009C6AB8" w:rsidP="006C52BE">
            <w:pPr>
              <w:wordWrap w:val="0"/>
              <w:jc w:val="center"/>
              <w:textAlignment w:val="center"/>
              <w:rPr>
                <w:rFonts w:eastAsia="MS Mincho"/>
                <w:bCs/>
                <w:color w:val="000000" w:themeColor="text1"/>
                <w:kern w:val="24"/>
                <w:sz w:val="16"/>
                <w:szCs w:val="16"/>
                <w:lang w:eastAsia="ja-JP"/>
              </w:rPr>
            </w:pPr>
            <w:r w:rsidRPr="00C80EEF">
              <w:rPr>
                <w:rFonts w:eastAsia="MS Mincho" w:hint="eastAsia"/>
                <w:bCs/>
                <w:color w:val="000000" w:themeColor="text1"/>
                <w:kern w:val="24"/>
                <w:sz w:val="16"/>
                <w:szCs w:val="16"/>
                <w:lang w:eastAsia="ja-JP"/>
              </w:rPr>
              <w:t>3,516</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bCs/>
                <w:color w:val="000000" w:themeColor="text1"/>
                <w:kern w:val="24"/>
                <w:sz w:val="16"/>
                <w:szCs w:val="16"/>
                <w:lang w:eastAsia="ja-JP"/>
              </w:rPr>
              <w:t>Normal cell</w:t>
            </w:r>
          </w:p>
        </w:tc>
      </w:tr>
      <w:tr w:rsidR="009C6AB8" w:rsidRPr="00C80EEF" w:rsidTr="006C52BE">
        <w:trPr>
          <w:trHeight w:val="53"/>
        </w:trPr>
        <w:tc>
          <w:tcPr>
            <w:tcW w:w="504" w:type="dxa"/>
            <w:vMerge w:val="restart"/>
            <w:tcBorders>
              <w:top w:val="single" w:sz="4" w:space="0" w:color="000000"/>
              <w:left w:val="single" w:sz="4" w:space="0" w:color="000000"/>
              <w:right w:val="single" w:sz="4" w:space="0" w:color="000000"/>
            </w:tcBorders>
            <w:shd w:val="clear" w:color="auto" w:fill="DAE3F3"/>
            <w:tcMar>
              <w:top w:w="7" w:type="dxa"/>
              <w:left w:w="7" w:type="dxa"/>
              <w:bottom w:w="0" w:type="dxa"/>
              <w:right w:w="7" w:type="dxa"/>
            </w:tcMar>
            <w:vAlign w:val="center"/>
          </w:tcPr>
          <w:p w:rsidR="009C6AB8" w:rsidRPr="00C80EEF" w:rsidRDefault="009C6AB8" w:rsidP="006C52BE">
            <w:pPr>
              <w:wordWrap w:val="0"/>
              <w:jc w:val="center"/>
              <w:textAlignment w:val="center"/>
              <w:rPr>
                <w:rFonts w:eastAsia="MS Mincho"/>
                <w:color w:val="000000" w:themeColor="text1"/>
                <w:kern w:val="24"/>
                <w:sz w:val="16"/>
                <w:szCs w:val="16"/>
                <w:lang w:eastAsia="ja-JP"/>
              </w:rPr>
            </w:pPr>
            <w:r w:rsidRPr="00C80EEF">
              <w:rPr>
                <w:rFonts w:eastAsia="MS Mincho" w:hint="eastAsia"/>
                <w:color w:val="000000" w:themeColor="text1"/>
                <w:kern w:val="24"/>
                <w:sz w:val="16"/>
                <w:szCs w:val="16"/>
                <w:lang w:eastAsia="ja-JP"/>
              </w:rPr>
              <w:t>B</w:t>
            </w: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r w:rsidRPr="00C80EEF">
              <w:rPr>
                <w:rFonts w:eastAsia="Malgun Gothic" w:hint="eastAsia"/>
                <w:color w:val="000000" w:themeColor="text1"/>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r w:rsidRPr="00C80EEF">
              <w:rPr>
                <w:rFonts w:eastAsia="Malgun Gothic" w:hint="eastAsia"/>
                <w:color w:val="000000" w:themeColor="text1"/>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r w:rsidRPr="00C80EEF">
              <w:rPr>
                <w:rFonts w:eastAsia="Malgun Gothic"/>
                <w:color w:val="000000" w:themeColor="text1"/>
                <w:kern w:val="24"/>
                <w:sz w:val="16"/>
                <w:szCs w:val="16"/>
                <w:lang w:eastAsia="ja-JP"/>
              </w:rPr>
              <w:t>216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r w:rsidRPr="00C80EEF">
              <w:rPr>
                <w:rFonts w:eastAsia="Malgun Gothic" w:hint="eastAsia"/>
                <w:color w:val="000000" w:themeColor="text1"/>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r w:rsidRPr="00C80EEF">
              <w:rPr>
                <w:rFonts w:eastAsia="Malgun Gothic"/>
                <w:color w:val="000000" w:themeColor="text1"/>
                <w:kern w:val="24"/>
                <w:sz w:val="16"/>
                <w:szCs w:val="16"/>
                <w:lang w:eastAsia="ja-JP"/>
              </w:rPr>
              <w:t>72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r w:rsidRPr="00C80EEF">
              <w:rPr>
                <w:rFonts w:eastAsia="Malgun Gothic" w:hint="eastAsia"/>
                <w:color w:val="000000" w:themeColor="text1"/>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r w:rsidRPr="00C80EEF">
              <w:rPr>
                <w:rFonts w:eastAsia="Malgun Gothic" w:hint="eastAsia"/>
                <w:color w:val="000000" w:themeColor="text1"/>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r w:rsidRPr="00C80EEF">
              <w:rPr>
                <w:rFonts w:eastAsia="Malgun Gothic"/>
                <w:color w:val="000000" w:themeColor="text1"/>
                <w:kern w:val="24"/>
                <w:sz w:val="16"/>
                <w:szCs w:val="16"/>
                <w:lang w:eastAsia="ja-JP"/>
              </w:rPr>
              <w:t>352</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r w:rsidRPr="00C80EEF">
              <w:rPr>
                <w:rFonts w:eastAsia="Malgun Gothic" w:hint="eastAsia"/>
                <w:color w:val="000000" w:themeColor="text1"/>
                <w:kern w:val="24"/>
                <w:sz w:val="16"/>
                <w:szCs w:val="16"/>
                <w:lang w:eastAsia="ja-JP"/>
              </w:rPr>
              <w:t>Small cell</w:t>
            </w:r>
          </w:p>
        </w:tc>
      </w:tr>
      <w:tr w:rsidR="009C6AB8" w:rsidRPr="00C80EEF" w:rsidTr="006C52BE">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r w:rsidRPr="00C80EEF">
              <w:rPr>
                <w:rFonts w:eastAsia="Malgun Gothic" w:hint="eastAsia"/>
                <w:color w:val="000000" w:themeColor="text1"/>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r w:rsidRPr="00C80EEF">
              <w:rPr>
                <w:rFonts w:eastAsia="Malgun Gothic" w:hint="eastAsia"/>
                <w:color w:val="000000" w:themeColor="text1"/>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r w:rsidRPr="00C80EEF">
              <w:rPr>
                <w:rFonts w:eastAsia="Malgun Gothic" w:hint="eastAsia"/>
                <w:color w:val="000000" w:themeColor="text1"/>
                <w:kern w:val="24"/>
                <w:sz w:val="16"/>
                <w:szCs w:val="16"/>
                <w:lang w:eastAsia="ja-JP"/>
              </w:rPr>
              <w:t>360</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r w:rsidRPr="00C80EEF">
              <w:rPr>
                <w:rFonts w:eastAsia="Malgun Gothic" w:hint="eastAsia"/>
                <w:color w:val="000000" w:themeColor="text1"/>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r w:rsidRPr="00C80EEF">
              <w:rPr>
                <w:rFonts w:eastAsia="Malgun Gothic" w:hint="eastAsia"/>
                <w:color w:val="000000" w:themeColor="text1"/>
                <w:kern w:val="24"/>
                <w:sz w:val="16"/>
                <w:szCs w:val="16"/>
                <w:lang w:eastAsia="ja-JP"/>
              </w:rPr>
              <w:t>216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r w:rsidRPr="00C80EEF">
              <w:rPr>
                <w:rFonts w:eastAsia="Malgun Gothic" w:hint="eastAsia"/>
                <w:color w:val="000000" w:themeColor="text1"/>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r w:rsidRPr="00C80EEF">
              <w:rPr>
                <w:rFonts w:eastAsia="Malgun Gothic" w:hint="eastAsia"/>
                <w:color w:val="000000" w:themeColor="text1"/>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r w:rsidRPr="00C80EEF">
              <w:rPr>
                <w:rFonts w:eastAsia="Malgun Gothic" w:hint="eastAsia"/>
                <w:color w:val="000000" w:themeColor="text1"/>
                <w:kern w:val="24"/>
                <w:sz w:val="16"/>
                <w:szCs w:val="16"/>
                <w:lang w:eastAsia="ja-JP"/>
              </w:rPr>
              <w:t>1,055</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r w:rsidRPr="00C80EEF">
              <w:rPr>
                <w:rFonts w:eastAsia="Malgun Gothic" w:hint="eastAsia"/>
                <w:color w:val="000000" w:themeColor="text1"/>
                <w:kern w:val="24"/>
                <w:sz w:val="16"/>
                <w:szCs w:val="16"/>
                <w:lang w:eastAsia="ja-JP"/>
              </w:rPr>
              <w:t>Normal cell</w:t>
            </w:r>
          </w:p>
        </w:tc>
      </w:tr>
      <w:tr w:rsidR="009C6AB8" w:rsidRPr="00C80EEF" w:rsidTr="006C52BE">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r w:rsidRPr="00C80EEF">
              <w:rPr>
                <w:rFonts w:eastAsia="Malgun Gothic" w:hint="eastAsia"/>
                <w:color w:val="000000" w:themeColor="text1"/>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r w:rsidRPr="00C80EEF">
              <w:rPr>
                <w:rFonts w:eastAsia="Malgun Gothic" w:hint="eastAsia"/>
                <w:color w:val="000000" w:themeColor="text1"/>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r w:rsidRPr="00C80EEF">
              <w:rPr>
                <w:rFonts w:eastAsia="Malgun Gothic" w:hint="eastAsia"/>
                <w:color w:val="000000" w:themeColor="text1"/>
                <w:kern w:val="24"/>
                <w:sz w:val="16"/>
                <w:szCs w:val="16"/>
                <w:lang w:eastAsia="ja-JP"/>
              </w:rPr>
              <w:t>504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r w:rsidRPr="00C80EEF">
              <w:rPr>
                <w:rFonts w:eastAsia="Malgun Gothic" w:hint="eastAsia"/>
                <w:color w:val="000000" w:themeColor="text1"/>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r w:rsidRPr="00C80EEF">
              <w:rPr>
                <w:rFonts w:eastAsia="Malgun Gothic" w:hint="eastAsia"/>
                <w:color w:val="000000" w:themeColor="text1"/>
                <w:kern w:val="24"/>
                <w:sz w:val="16"/>
                <w:szCs w:val="16"/>
                <w:lang w:eastAsia="ja-JP"/>
              </w:rPr>
              <w:t>360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r w:rsidRPr="00C80EEF">
              <w:rPr>
                <w:rFonts w:eastAsia="Malgun Gothic" w:hint="eastAsia"/>
                <w:color w:val="000000" w:themeColor="text1"/>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r w:rsidRPr="00C80EEF">
              <w:rPr>
                <w:rFonts w:eastAsia="Malgun Gothic" w:hint="eastAsia"/>
                <w:color w:val="000000" w:themeColor="text1"/>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r w:rsidRPr="00C80EEF">
              <w:rPr>
                <w:rFonts w:eastAsia="Malgun Gothic" w:hint="eastAsia"/>
                <w:color w:val="000000" w:themeColor="text1"/>
                <w:kern w:val="24"/>
                <w:sz w:val="16"/>
                <w:szCs w:val="16"/>
                <w:lang w:eastAsia="ja-JP"/>
              </w:rPr>
              <w:t>1,758</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r w:rsidRPr="00C80EEF">
              <w:rPr>
                <w:rFonts w:eastAsia="Malgun Gothic" w:hint="eastAsia"/>
                <w:color w:val="000000" w:themeColor="text1"/>
                <w:kern w:val="24"/>
                <w:sz w:val="16"/>
                <w:szCs w:val="16"/>
                <w:lang w:eastAsia="ja-JP"/>
              </w:rPr>
              <w:t>Normal cell</w:t>
            </w:r>
          </w:p>
        </w:tc>
      </w:tr>
      <w:tr w:rsidR="009C6AB8" w:rsidRPr="00C80EEF" w:rsidTr="006C52BE">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4</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12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936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24576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792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color w:val="000000" w:themeColor="text1"/>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bCs/>
                <w:color w:val="000000" w:themeColor="text1"/>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9C6AB8" w:rsidRPr="00C80EEF" w:rsidRDefault="009C6AB8" w:rsidP="006C52BE">
            <w:pPr>
              <w:wordWrap w:val="0"/>
              <w:jc w:val="center"/>
              <w:textAlignment w:val="center"/>
              <w:rPr>
                <w:rFonts w:eastAsia="MS Mincho"/>
                <w:color w:val="000000" w:themeColor="text1"/>
                <w:sz w:val="16"/>
                <w:szCs w:val="16"/>
                <w:lang w:eastAsia="ja-JP"/>
              </w:rPr>
            </w:pPr>
            <w:r w:rsidRPr="00C80EEF">
              <w:rPr>
                <w:rFonts w:eastAsia="Malgun Gothic"/>
                <w:bCs/>
                <w:color w:val="000000" w:themeColor="text1"/>
                <w:kern w:val="24"/>
                <w:sz w:val="16"/>
                <w:szCs w:val="16"/>
                <w:lang w:eastAsia="ja-JP"/>
              </w:rPr>
              <w:t>3,867</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9C6AB8" w:rsidRPr="00C80EEF" w:rsidRDefault="009C6AB8" w:rsidP="006C52BE">
            <w:pPr>
              <w:wordWrap w:val="0"/>
              <w:jc w:val="center"/>
              <w:textAlignment w:val="center"/>
              <w:rPr>
                <w:rFonts w:eastAsia="MS PGothic"/>
                <w:color w:val="000000" w:themeColor="text1"/>
                <w:sz w:val="16"/>
                <w:szCs w:val="16"/>
                <w:lang w:eastAsia="ja-JP"/>
              </w:rPr>
            </w:pPr>
            <w:r w:rsidRPr="00C80EEF">
              <w:rPr>
                <w:rFonts w:eastAsia="Malgun Gothic"/>
                <w:bCs/>
                <w:color w:val="000000" w:themeColor="text1"/>
                <w:kern w:val="24"/>
                <w:sz w:val="16"/>
                <w:szCs w:val="16"/>
                <w:lang w:eastAsia="ja-JP"/>
              </w:rPr>
              <w:t>Normal cell</w:t>
            </w:r>
          </w:p>
        </w:tc>
      </w:tr>
      <w:tr w:rsidR="009C6AB8" w:rsidRPr="00C80EEF" w:rsidTr="006C52BE">
        <w:trPr>
          <w:trHeight w:val="394"/>
        </w:trPr>
        <w:tc>
          <w:tcPr>
            <w:tcW w:w="504" w:type="dxa"/>
            <w:vMerge w:val="restart"/>
            <w:tcBorders>
              <w:top w:val="single" w:sz="4" w:space="0" w:color="000000"/>
              <w:left w:val="single" w:sz="4" w:space="0" w:color="000000"/>
              <w:right w:val="single" w:sz="4" w:space="0" w:color="000000"/>
            </w:tcBorders>
            <w:shd w:val="clear" w:color="auto" w:fill="FFFFCC"/>
            <w:tcMar>
              <w:top w:w="7" w:type="dxa"/>
              <w:left w:w="7" w:type="dxa"/>
              <w:bottom w:w="0" w:type="dxa"/>
              <w:right w:w="7" w:type="dxa"/>
            </w:tcMar>
            <w:vAlign w:val="center"/>
          </w:tcPr>
          <w:p w:rsidR="009C6AB8" w:rsidRPr="00C80EEF" w:rsidRDefault="009C6AB8" w:rsidP="006C52BE">
            <w:pPr>
              <w:wordWrap w:val="0"/>
              <w:jc w:val="center"/>
              <w:textAlignment w:val="center"/>
              <w:rPr>
                <w:rFonts w:eastAsia="MS Mincho"/>
                <w:color w:val="000000" w:themeColor="text1"/>
                <w:kern w:val="24"/>
                <w:sz w:val="16"/>
                <w:szCs w:val="16"/>
                <w:lang w:eastAsia="ja-JP"/>
              </w:rPr>
            </w:pPr>
            <w:r w:rsidRPr="00C80EEF">
              <w:rPr>
                <w:rFonts w:eastAsia="MS Mincho" w:hint="eastAsia"/>
                <w:color w:val="000000" w:themeColor="text1"/>
                <w:kern w:val="24"/>
                <w:sz w:val="16"/>
                <w:szCs w:val="16"/>
                <w:lang w:eastAsia="ja-JP"/>
              </w:rPr>
              <w:t>C</w:t>
            </w: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9C6AB8" w:rsidRPr="00C80EEF" w:rsidRDefault="009C6AB8" w:rsidP="006C52BE">
            <w:pPr>
              <w:wordWrap w:val="0"/>
              <w:jc w:val="center"/>
              <w:textAlignment w:val="center"/>
              <w:rPr>
                <w:rFonts w:eastAsia="MS Mincho"/>
                <w:color w:val="000000" w:themeColor="text1"/>
                <w:kern w:val="24"/>
                <w:sz w:val="16"/>
                <w:szCs w:val="16"/>
                <w:lang w:eastAsia="ja-JP"/>
              </w:rPr>
            </w:pPr>
            <w:r w:rsidRPr="00C80EEF">
              <w:rPr>
                <w:rFonts w:eastAsia="MS Mincho" w:hint="eastAsia"/>
                <w:color w:val="000000" w:themeColor="text1"/>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9C6AB8" w:rsidRPr="00C80EEF" w:rsidRDefault="009C6AB8" w:rsidP="006C52BE">
            <w:pPr>
              <w:wordWrap w:val="0"/>
              <w:jc w:val="center"/>
              <w:textAlignment w:val="center"/>
              <w:rPr>
                <w:rFonts w:eastAsia="MS Mincho"/>
                <w:color w:val="000000" w:themeColor="text1"/>
                <w:kern w:val="24"/>
                <w:sz w:val="16"/>
                <w:szCs w:val="16"/>
                <w:lang w:eastAsia="ja-JP"/>
              </w:rPr>
            </w:pPr>
            <w:r w:rsidRPr="00C80EEF">
              <w:rPr>
                <w:rFonts w:eastAsia="MS Mincho" w:hint="eastAsia"/>
                <w:color w:val="000000" w:themeColor="text1"/>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9C6AB8" w:rsidRPr="00C80EEF" w:rsidRDefault="009C6AB8" w:rsidP="006C52BE">
            <w:pPr>
              <w:wordWrap w:val="0"/>
              <w:jc w:val="center"/>
              <w:textAlignment w:val="center"/>
              <w:rPr>
                <w:rFonts w:eastAsia="MS Mincho"/>
                <w:color w:val="000000" w:themeColor="text1"/>
                <w:kern w:val="24"/>
                <w:sz w:val="16"/>
                <w:szCs w:val="16"/>
                <w:lang w:eastAsia="ja-JP"/>
              </w:rPr>
            </w:pPr>
            <w:r w:rsidRPr="00C80EEF">
              <w:rPr>
                <w:rFonts w:eastAsia="MS Mincho" w:hint="eastAsia"/>
                <w:color w:val="000000" w:themeColor="text1"/>
                <w:kern w:val="24"/>
                <w:sz w:val="16"/>
                <w:szCs w:val="16"/>
                <w:lang w:eastAsia="ja-JP"/>
              </w:rPr>
              <w:t>1240</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9C6AB8" w:rsidRPr="00C80EEF" w:rsidRDefault="009C6AB8" w:rsidP="006C52BE">
            <w:pPr>
              <w:wordWrap w:val="0"/>
              <w:jc w:val="center"/>
              <w:textAlignment w:val="center"/>
              <w:rPr>
                <w:rFonts w:eastAsia="MS Mincho"/>
                <w:color w:val="000000" w:themeColor="text1"/>
                <w:kern w:val="24"/>
                <w:sz w:val="16"/>
                <w:szCs w:val="16"/>
                <w:lang w:eastAsia="ja-JP"/>
              </w:rPr>
            </w:pPr>
            <w:r w:rsidRPr="00C80EEF">
              <w:rPr>
                <w:rFonts w:eastAsia="MS Mincho" w:hint="eastAsia"/>
                <w:color w:val="000000" w:themeColor="text1"/>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9C6AB8" w:rsidRPr="00C80EEF" w:rsidRDefault="009C6AB8" w:rsidP="006C52BE">
            <w:pPr>
              <w:wordWrap w:val="0"/>
              <w:jc w:val="center"/>
              <w:textAlignment w:val="center"/>
              <w:rPr>
                <w:rFonts w:eastAsia="MS Mincho"/>
                <w:color w:val="000000" w:themeColor="text1"/>
                <w:kern w:val="24"/>
                <w:sz w:val="16"/>
                <w:szCs w:val="16"/>
                <w:lang w:eastAsia="ja-JP"/>
              </w:rPr>
            </w:pPr>
            <w:r w:rsidRPr="00C80EEF">
              <w:rPr>
                <w:rFonts w:eastAsia="MS Mincho"/>
                <w:color w:val="000000" w:themeColor="text1"/>
                <w:kern w:val="24"/>
                <w:sz w:val="16"/>
                <w:szCs w:val="16"/>
                <w:lang w:eastAsia="ja-JP"/>
              </w:rPr>
              <w:t>1096</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9C6AB8" w:rsidRPr="00C80EEF" w:rsidRDefault="009C6AB8" w:rsidP="006C52BE">
            <w:pPr>
              <w:wordWrap w:val="0"/>
              <w:jc w:val="center"/>
              <w:textAlignment w:val="center"/>
              <w:rPr>
                <w:rFonts w:eastAsia="MS Mincho"/>
                <w:color w:val="000000" w:themeColor="text1"/>
                <w:kern w:val="24"/>
                <w:sz w:val="16"/>
                <w:szCs w:val="16"/>
                <w:lang w:eastAsia="ja-JP"/>
              </w:rPr>
            </w:pPr>
            <w:r w:rsidRPr="00C80EEF">
              <w:rPr>
                <w:rFonts w:eastAsia="MS Mincho" w:hint="eastAsia"/>
                <w:color w:val="000000" w:themeColor="text1"/>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9C6AB8" w:rsidRPr="00C80EEF" w:rsidRDefault="009C6AB8" w:rsidP="006C52BE">
            <w:pPr>
              <w:wordWrap w:val="0"/>
              <w:jc w:val="center"/>
              <w:textAlignment w:val="center"/>
              <w:rPr>
                <w:rFonts w:eastAsia="MS Mincho"/>
                <w:bCs/>
                <w:color w:val="000000" w:themeColor="text1"/>
                <w:kern w:val="24"/>
                <w:sz w:val="16"/>
                <w:szCs w:val="16"/>
                <w:lang w:eastAsia="ja-JP"/>
              </w:rPr>
            </w:pPr>
            <w:r w:rsidRPr="00C80EEF">
              <w:rPr>
                <w:rFonts w:eastAsia="MS Mincho" w:hint="eastAsia"/>
                <w:bCs/>
                <w:color w:val="000000" w:themeColor="text1"/>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9C6AB8" w:rsidRPr="00C80EEF" w:rsidRDefault="009C6AB8" w:rsidP="006C52BE">
            <w:pPr>
              <w:wordWrap w:val="0"/>
              <w:jc w:val="center"/>
              <w:textAlignment w:val="center"/>
              <w:rPr>
                <w:rFonts w:eastAsia="MS Mincho"/>
                <w:bCs/>
                <w:color w:val="000000" w:themeColor="text1"/>
                <w:kern w:val="24"/>
                <w:sz w:val="16"/>
                <w:szCs w:val="16"/>
                <w:lang w:eastAsia="ja-JP"/>
              </w:rPr>
            </w:pPr>
            <w:r w:rsidRPr="00C80EEF">
              <w:rPr>
                <w:rFonts w:eastAsia="MS Mincho"/>
                <w:bCs/>
                <w:color w:val="000000" w:themeColor="text1"/>
                <w:kern w:val="24"/>
                <w:sz w:val="16"/>
                <w:szCs w:val="16"/>
                <w:lang w:eastAsia="ja-JP"/>
              </w:rPr>
              <w:t xml:space="preserve">         </w:t>
            </w:r>
            <w:r w:rsidRPr="00C80EEF">
              <w:rPr>
                <w:rFonts w:eastAsia="MS Mincho" w:hint="eastAsia"/>
                <w:bCs/>
                <w:color w:val="000000" w:themeColor="text1"/>
                <w:kern w:val="24"/>
                <w:sz w:val="16"/>
                <w:szCs w:val="16"/>
                <w:lang w:eastAsia="ja-JP"/>
              </w:rPr>
              <w:t>5300</w:t>
            </w:r>
            <w:r w:rsidRPr="00C80EEF">
              <w:rPr>
                <w:rFonts w:eastAsia="MS Mincho"/>
                <w:bCs/>
                <w:color w:val="000000" w:themeColor="text1"/>
                <w:kern w:val="24"/>
                <w:sz w:val="16"/>
                <w:szCs w:val="16"/>
                <w:lang w:eastAsia="ja-JP"/>
              </w:rPr>
              <w:t xml:space="preserve">           (660 in case of 120 kHz SCS)</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9C6AB8" w:rsidRPr="00C80EEF" w:rsidRDefault="009C6AB8" w:rsidP="006C52BE">
            <w:pPr>
              <w:wordWrap w:val="0"/>
              <w:jc w:val="center"/>
              <w:textAlignment w:val="center"/>
              <w:rPr>
                <w:rFonts w:eastAsia="Malgun Gothic"/>
                <w:bCs/>
                <w:color w:val="000000" w:themeColor="text1"/>
                <w:kern w:val="24"/>
                <w:sz w:val="16"/>
                <w:szCs w:val="16"/>
                <w:lang w:eastAsia="ja-JP"/>
              </w:rPr>
            </w:pPr>
            <w:r w:rsidRPr="00C80EEF">
              <w:rPr>
                <w:rFonts w:eastAsia="Malgun Gothic"/>
                <w:bCs/>
                <w:color w:val="000000" w:themeColor="text1"/>
                <w:kern w:val="24"/>
                <w:sz w:val="16"/>
                <w:szCs w:val="16"/>
                <w:lang w:eastAsia="ja-JP"/>
              </w:rPr>
              <w:t>Normal cell</w:t>
            </w:r>
          </w:p>
        </w:tc>
      </w:tr>
      <w:tr w:rsidR="009C6AB8" w:rsidRPr="00C80EEF" w:rsidTr="006C52BE">
        <w:trPr>
          <w:trHeight w:val="53"/>
        </w:trPr>
        <w:tc>
          <w:tcPr>
            <w:tcW w:w="504" w:type="dxa"/>
            <w:vMerge/>
            <w:tcBorders>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9C6AB8" w:rsidRPr="00C80EEF" w:rsidRDefault="009C6AB8" w:rsidP="006C52BE">
            <w:pPr>
              <w:wordWrap w:val="0"/>
              <w:jc w:val="center"/>
              <w:textAlignment w:val="center"/>
              <w:rPr>
                <w:rFonts w:eastAsia="Malgun Gothic"/>
                <w:color w:val="000000" w:themeColor="text1"/>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9C6AB8" w:rsidRPr="00C80EEF" w:rsidRDefault="009C6AB8" w:rsidP="006C52BE">
            <w:pPr>
              <w:wordWrap w:val="0"/>
              <w:jc w:val="center"/>
              <w:textAlignment w:val="center"/>
              <w:rPr>
                <w:rFonts w:eastAsia="MS Mincho"/>
                <w:color w:val="000000" w:themeColor="text1"/>
                <w:kern w:val="24"/>
                <w:sz w:val="16"/>
                <w:szCs w:val="16"/>
                <w:lang w:eastAsia="ja-JP"/>
              </w:rPr>
            </w:pPr>
            <w:r w:rsidRPr="00C80EEF">
              <w:rPr>
                <w:rFonts w:eastAsia="MS Mincho"/>
                <w:color w:val="000000" w:themeColor="text1"/>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9C6AB8" w:rsidRPr="00C80EEF" w:rsidRDefault="009C6AB8" w:rsidP="006C52BE">
            <w:pPr>
              <w:wordWrap w:val="0"/>
              <w:jc w:val="center"/>
              <w:textAlignment w:val="center"/>
              <w:rPr>
                <w:rFonts w:eastAsia="MS Mincho"/>
                <w:color w:val="000000" w:themeColor="text1"/>
                <w:kern w:val="24"/>
                <w:sz w:val="16"/>
                <w:szCs w:val="16"/>
                <w:lang w:eastAsia="ja-JP"/>
              </w:rPr>
            </w:pPr>
            <w:r w:rsidRPr="00C80EEF">
              <w:rPr>
                <w:rFonts w:eastAsia="MS Mincho"/>
                <w:color w:val="000000" w:themeColor="text1"/>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9C6AB8" w:rsidRPr="00C80EEF" w:rsidRDefault="009C6AB8" w:rsidP="006C52BE">
            <w:pPr>
              <w:wordWrap w:val="0"/>
              <w:jc w:val="center"/>
              <w:textAlignment w:val="center"/>
              <w:rPr>
                <w:rFonts w:eastAsia="MS Mincho"/>
                <w:color w:val="000000" w:themeColor="text1"/>
                <w:kern w:val="24"/>
                <w:sz w:val="16"/>
                <w:szCs w:val="16"/>
                <w:lang w:eastAsia="ja-JP"/>
              </w:rPr>
            </w:pPr>
            <w:r w:rsidRPr="00C80EEF">
              <w:rPr>
                <w:rFonts w:eastAsia="MS Mincho"/>
                <w:color w:val="000000" w:themeColor="text1"/>
                <w:kern w:val="24"/>
                <w:sz w:val="16"/>
                <w:szCs w:val="16"/>
                <w:lang w:eastAsia="ja-JP"/>
              </w:rPr>
              <w:t>2048</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9C6AB8" w:rsidRPr="00C80EEF" w:rsidRDefault="009C6AB8" w:rsidP="006C52BE">
            <w:pPr>
              <w:wordWrap w:val="0"/>
              <w:jc w:val="center"/>
              <w:textAlignment w:val="center"/>
              <w:rPr>
                <w:rFonts w:eastAsia="MS Mincho"/>
                <w:color w:val="000000" w:themeColor="text1"/>
                <w:kern w:val="24"/>
                <w:sz w:val="16"/>
                <w:szCs w:val="16"/>
                <w:lang w:eastAsia="ja-JP"/>
              </w:rPr>
            </w:pPr>
            <w:r w:rsidRPr="00C80EEF">
              <w:rPr>
                <w:rFonts w:eastAsia="MS Mincho"/>
                <w:color w:val="000000" w:themeColor="text1"/>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9C6AB8" w:rsidRPr="00C80EEF" w:rsidRDefault="009C6AB8" w:rsidP="006C52BE">
            <w:pPr>
              <w:wordWrap w:val="0"/>
              <w:jc w:val="center"/>
              <w:textAlignment w:val="center"/>
              <w:rPr>
                <w:rFonts w:eastAsia="MS Mincho"/>
                <w:color w:val="000000" w:themeColor="text1"/>
                <w:kern w:val="24"/>
                <w:sz w:val="16"/>
                <w:szCs w:val="16"/>
                <w:lang w:eastAsia="ja-JP"/>
              </w:rPr>
            </w:pPr>
            <w:r w:rsidRPr="00C80EEF">
              <w:rPr>
                <w:rFonts w:eastAsia="MS Mincho"/>
                <w:color w:val="000000" w:themeColor="text1"/>
                <w:kern w:val="24"/>
                <w:sz w:val="16"/>
                <w:szCs w:val="16"/>
                <w:lang w:eastAsia="ja-JP"/>
              </w:rPr>
              <w:t>2916</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9C6AB8" w:rsidRPr="00C80EEF" w:rsidRDefault="009C6AB8" w:rsidP="006C52BE">
            <w:pPr>
              <w:wordWrap w:val="0"/>
              <w:jc w:val="center"/>
              <w:textAlignment w:val="center"/>
              <w:rPr>
                <w:rFonts w:eastAsia="MS Mincho"/>
                <w:color w:val="000000" w:themeColor="text1"/>
                <w:kern w:val="24"/>
                <w:sz w:val="16"/>
                <w:szCs w:val="16"/>
                <w:lang w:eastAsia="ja-JP"/>
              </w:rPr>
            </w:pPr>
            <w:r w:rsidRPr="00C80EEF">
              <w:rPr>
                <w:rFonts w:eastAsia="MS Mincho" w:hint="eastAsia"/>
                <w:color w:val="000000" w:themeColor="text1"/>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9C6AB8" w:rsidRPr="00C80EEF" w:rsidRDefault="009C6AB8" w:rsidP="006C52BE">
            <w:pPr>
              <w:wordWrap w:val="0"/>
              <w:jc w:val="center"/>
              <w:textAlignment w:val="center"/>
              <w:rPr>
                <w:rFonts w:eastAsia="MS Mincho"/>
                <w:bCs/>
                <w:color w:val="000000" w:themeColor="text1"/>
                <w:kern w:val="24"/>
                <w:sz w:val="16"/>
                <w:szCs w:val="16"/>
                <w:lang w:eastAsia="ja-JP"/>
              </w:rPr>
            </w:pPr>
            <w:r w:rsidRPr="00C80EEF">
              <w:rPr>
                <w:rFonts w:eastAsia="MS Mincho" w:hint="eastAsia"/>
                <w:bCs/>
                <w:color w:val="000000" w:themeColor="text1"/>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9C6AB8" w:rsidRPr="00C80EEF" w:rsidRDefault="009C6AB8" w:rsidP="006C52BE">
            <w:pPr>
              <w:wordWrap w:val="0"/>
              <w:jc w:val="center"/>
              <w:textAlignment w:val="center"/>
              <w:rPr>
                <w:rFonts w:eastAsia="MS Mincho"/>
                <w:bCs/>
                <w:color w:val="000000" w:themeColor="text1"/>
                <w:kern w:val="24"/>
                <w:sz w:val="16"/>
                <w:szCs w:val="16"/>
                <w:lang w:eastAsia="ja-JP"/>
              </w:rPr>
            </w:pPr>
            <w:r w:rsidRPr="00C80EEF">
              <w:rPr>
                <w:rFonts w:eastAsia="MS Mincho"/>
                <w:bCs/>
                <w:color w:val="000000" w:themeColor="text1"/>
                <w:kern w:val="24"/>
                <w:sz w:val="16"/>
                <w:szCs w:val="16"/>
                <w:lang w:eastAsia="ja-JP"/>
              </w:rPr>
              <w:t xml:space="preserve">         9200            (1160 in case of 120 kHz SCS)</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9C6AB8" w:rsidRPr="00C80EEF" w:rsidRDefault="009C6AB8" w:rsidP="006C52BE">
            <w:pPr>
              <w:wordWrap w:val="0"/>
              <w:jc w:val="center"/>
              <w:textAlignment w:val="center"/>
              <w:rPr>
                <w:rFonts w:eastAsia="Malgun Gothic"/>
                <w:bCs/>
                <w:color w:val="000000" w:themeColor="text1"/>
                <w:kern w:val="24"/>
                <w:sz w:val="16"/>
                <w:szCs w:val="16"/>
                <w:lang w:eastAsia="ja-JP"/>
              </w:rPr>
            </w:pPr>
            <w:r w:rsidRPr="00C80EEF">
              <w:rPr>
                <w:rFonts w:eastAsia="Malgun Gothic"/>
                <w:bCs/>
                <w:color w:val="000000" w:themeColor="text1"/>
                <w:kern w:val="24"/>
                <w:sz w:val="16"/>
                <w:szCs w:val="16"/>
                <w:lang w:eastAsia="ja-JP"/>
              </w:rPr>
              <w:t>Normal cell</w:t>
            </w:r>
          </w:p>
        </w:tc>
      </w:tr>
    </w:tbl>
    <w:p w:rsidR="009C6AB8" w:rsidRPr="00C80EEF" w:rsidRDefault="009C6AB8" w:rsidP="009C6AB8">
      <w:pPr>
        <w:numPr>
          <w:ilvl w:val="1"/>
          <w:numId w:val="18"/>
        </w:numPr>
        <w:autoSpaceDE/>
        <w:autoSpaceDN/>
        <w:adjustRightInd/>
        <w:snapToGrid/>
        <w:spacing w:after="0" w:line="276" w:lineRule="auto"/>
        <w:jc w:val="left"/>
        <w:rPr>
          <w:rFonts w:eastAsia="MS Mincho"/>
          <w:color w:val="000000" w:themeColor="text1"/>
          <w:lang w:eastAsia="ja-JP"/>
        </w:rPr>
      </w:pPr>
      <w:r w:rsidRPr="00C80EEF">
        <w:rPr>
          <w:rFonts w:eastAsia="MS Mincho" w:hint="eastAsia"/>
          <w:color w:val="000000" w:themeColor="text1"/>
          <w:lang w:eastAsia="ja-JP"/>
        </w:rPr>
        <w:t>Note 1: Unit is Ts, where Ts = 1/30.72MHz</w:t>
      </w:r>
    </w:p>
    <w:p w:rsidR="009C6AB8" w:rsidRPr="00C80EEF" w:rsidRDefault="009C6AB8" w:rsidP="009C6AB8">
      <w:pPr>
        <w:numPr>
          <w:ilvl w:val="1"/>
          <w:numId w:val="18"/>
        </w:numPr>
        <w:autoSpaceDE/>
        <w:autoSpaceDN/>
        <w:adjustRightInd/>
        <w:snapToGrid/>
        <w:spacing w:after="0" w:line="276" w:lineRule="auto"/>
        <w:jc w:val="left"/>
        <w:rPr>
          <w:rFonts w:eastAsia="MS Mincho"/>
          <w:color w:val="000000" w:themeColor="text1"/>
          <w:lang w:eastAsia="ja-JP"/>
        </w:rPr>
      </w:pPr>
      <w:r w:rsidRPr="00C80EEF">
        <w:rPr>
          <w:rFonts w:eastAsia="MS Mincho" w:hint="eastAsia"/>
          <w:color w:val="000000" w:themeColor="text1"/>
          <w:lang w:eastAsia="ja-JP"/>
        </w:rPr>
        <w:lastRenderedPageBreak/>
        <w:t>Note 2: PRACH preamble are aligned with OFDM symbol boundary for data with same numerology</w:t>
      </w:r>
    </w:p>
    <w:p w:rsidR="009C6AB8" w:rsidRPr="00C80EEF" w:rsidRDefault="009C6AB8" w:rsidP="009C6AB8">
      <w:pPr>
        <w:numPr>
          <w:ilvl w:val="1"/>
          <w:numId w:val="18"/>
        </w:numPr>
        <w:autoSpaceDE/>
        <w:autoSpaceDN/>
        <w:adjustRightInd/>
        <w:snapToGrid/>
        <w:spacing w:after="0" w:line="276" w:lineRule="auto"/>
        <w:jc w:val="left"/>
        <w:rPr>
          <w:rFonts w:eastAsia="MS Mincho"/>
          <w:color w:val="000000" w:themeColor="text1"/>
          <w:lang w:eastAsia="ja-JP"/>
        </w:rPr>
      </w:pPr>
      <w:r w:rsidRPr="00C80EEF">
        <w:rPr>
          <w:rFonts w:eastAsia="MS Mincho" w:hint="eastAsia"/>
          <w:color w:val="000000" w:themeColor="text1"/>
          <w:lang w:eastAsia="ja-JP"/>
        </w:rPr>
        <w:t>Note 3: Additional 16Ts for every 0.5ms should be included in TCP when RACH preamble is transmitted across 0.5ms boundary or from 0.5ms boundary</w:t>
      </w:r>
    </w:p>
    <w:p w:rsidR="009C6AB8" w:rsidRPr="00C80EEF" w:rsidRDefault="009C6AB8" w:rsidP="009C6AB8">
      <w:pPr>
        <w:numPr>
          <w:ilvl w:val="1"/>
          <w:numId w:val="18"/>
        </w:numPr>
        <w:autoSpaceDE/>
        <w:autoSpaceDN/>
        <w:adjustRightInd/>
        <w:snapToGrid/>
        <w:spacing w:after="0" w:line="276" w:lineRule="auto"/>
        <w:jc w:val="left"/>
        <w:rPr>
          <w:rFonts w:eastAsia="MS Mincho"/>
          <w:color w:val="000000" w:themeColor="text1"/>
          <w:lang w:eastAsia="ja-JP"/>
        </w:rPr>
      </w:pPr>
      <w:r w:rsidRPr="00C80EEF">
        <w:rPr>
          <w:rFonts w:eastAsia="MS Mincho" w:hint="eastAsia"/>
          <w:color w:val="000000" w:themeColor="text1"/>
          <w:lang w:eastAsia="ja-JP"/>
        </w:rPr>
        <w:t>Note 4: For format A, GP can be defined within the last RACH preamble among consecutively transmitted RACH preambles</w:t>
      </w:r>
    </w:p>
    <w:p w:rsidR="009C6AB8" w:rsidRPr="00C80EEF" w:rsidRDefault="009C6AB8" w:rsidP="009C6AB8">
      <w:pPr>
        <w:numPr>
          <w:ilvl w:val="0"/>
          <w:numId w:val="18"/>
        </w:numPr>
        <w:autoSpaceDE/>
        <w:autoSpaceDN/>
        <w:adjustRightInd/>
        <w:snapToGrid/>
        <w:spacing w:after="0" w:line="276" w:lineRule="auto"/>
        <w:jc w:val="left"/>
        <w:rPr>
          <w:rFonts w:eastAsia="MS Mincho"/>
          <w:color w:val="000000" w:themeColor="text1"/>
          <w:lang w:eastAsia="ja-JP"/>
        </w:rPr>
      </w:pPr>
      <w:r w:rsidRPr="00C80EEF">
        <w:rPr>
          <w:rFonts w:eastAsia="MS Mincho" w:hint="eastAsia"/>
          <w:color w:val="000000" w:themeColor="text1"/>
          <w:lang w:eastAsia="ja-JP"/>
        </w:rPr>
        <w:t xml:space="preserve">For 30/60/120 kHz subcarrier spacing, preamble format can be scaled according to subcarrier spacing. </w:t>
      </w:r>
    </w:p>
    <w:p w:rsidR="009C6AB8" w:rsidRPr="00C80EEF" w:rsidRDefault="009C6AB8" w:rsidP="009C6AB8">
      <w:pPr>
        <w:numPr>
          <w:ilvl w:val="1"/>
          <w:numId w:val="18"/>
        </w:numPr>
        <w:autoSpaceDE/>
        <w:autoSpaceDN/>
        <w:adjustRightInd/>
        <w:snapToGrid/>
        <w:spacing w:after="0" w:line="276" w:lineRule="auto"/>
        <w:jc w:val="left"/>
        <w:rPr>
          <w:rFonts w:eastAsia="MS Mincho"/>
          <w:color w:val="000000" w:themeColor="text1"/>
          <w:lang w:eastAsia="ja-JP"/>
        </w:rPr>
      </w:pPr>
      <w:r w:rsidRPr="00C80EEF">
        <w:rPr>
          <w:rFonts w:eastAsia="MS Mincho" w:hint="eastAsia"/>
          <w:color w:val="000000" w:themeColor="text1"/>
          <w:lang w:eastAsia="ja-JP"/>
        </w:rPr>
        <w:t xml:space="preserve">Ts =1/(2*30720) ms for 30 kHz subcarrier spacing </w:t>
      </w:r>
    </w:p>
    <w:p w:rsidR="009C6AB8" w:rsidRPr="00C80EEF" w:rsidRDefault="009C6AB8" w:rsidP="009C6AB8">
      <w:pPr>
        <w:numPr>
          <w:ilvl w:val="1"/>
          <w:numId w:val="18"/>
        </w:numPr>
        <w:autoSpaceDE/>
        <w:autoSpaceDN/>
        <w:adjustRightInd/>
        <w:snapToGrid/>
        <w:spacing w:after="0" w:line="276" w:lineRule="auto"/>
        <w:jc w:val="left"/>
        <w:rPr>
          <w:rFonts w:eastAsia="MS Mincho"/>
          <w:color w:val="000000" w:themeColor="text1"/>
          <w:lang w:eastAsia="ja-JP"/>
        </w:rPr>
      </w:pPr>
      <w:r w:rsidRPr="00C80EEF">
        <w:rPr>
          <w:rFonts w:eastAsia="MS Mincho" w:hint="eastAsia"/>
          <w:color w:val="000000" w:themeColor="text1"/>
          <w:lang w:eastAsia="ja-JP"/>
        </w:rPr>
        <w:t>Ts =1/(4*30720) ms for 60 kHz subcarrier spacing</w:t>
      </w:r>
    </w:p>
    <w:p w:rsidR="009C6AB8" w:rsidRPr="00C80EEF" w:rsidRDefault="009C6AB8" w:rsidP="009C6AB8">
      <w:pPr>
        <w:numPr>
          <w:ilvl w:val="1"/>
          <w:numId w:val="18"/>
        </w:numPr>
        <w:autoSpaceDE/>
        <w:autoSpaceDN/>
        <w:adjustRightInd/>
        <w:snapToGrid/>
        <w:spacing w:after="0" w:line="276" w:lineRule="auto"/>
        <w:jc w:val="left"/>
        <w:rPr>
          <w:rFonts w:eastAsia="MS Mincho"/>
          <w:color w:val="000000" w:themeColor="text1"/>
          <w:lang w:eastAsia="ja-JP"/>
        </w:rPr>
      </w:pPr>
      <w:r w:rsidRPr="00C80EEF">
        <w:rPr>
          <w:rFonts w:eastAsia="MS Mincho" w:hint="eastAsia"/>
          <w:color w:val="000000" w:themeColor="text1"/>
          <w:lang w:eastAsia="ja-JP"/>
        </w:rPr>
        <w:t>Ts =1/(8*30720) ms for 120 kHz subcarrier spacing</w:t>
      </w:r>
    </w:p>
    <w:p w:rsidR="00A26C61" w:rsidRPr="00C80EEF" w:rsidRDefault="009C6AB8" w:rsidP="00CD4DA0">
      <w:pPr>
        <w:numPr>
          <w:ilvl w:val="1"/>
          <w:numId w:val="18"/>
        </w:numPr>
        <w:autoSpaceDE/>
        <w:autoSpaceDN/>
        <w:adjustRightInd/>
        <w:snapToGrid/>
        <w:spacing w:after="0" w:line="276" w:lineRule="auto"/>
        <w:jc w:val="left"/>
        <w:rPr>
          <w:rFonts w:eastAsia="MS Mincho"/>
          <w:color w:val="000000" w:themeColor="text1"/>
          <w:lang w:eastAsia="ja-JP"/>
        </w:rPr>
      </w:pPr>
      <w:r w:rsidRPr="00C80EEF">
        <w:rPr>
          <w:rFonts w:eastAsia="MS Mincho" w:hint="eastAsia"/>
          <w:color w:val="000000" w:themeColor="text1"/>
          <w:lang w:eastAsia="ja-JP"/>
        </w:rPr>
        <w:t xml:space="preserve">Note that some of the formats may not be applicable to all subcarrier </w:t>
      </w:r>
      <w:proofErr w:type="spellStart"/>
      <w:r w:rsidRPr="00C80EEF">
        <w:rPr>
          <w:rFonts w:eastAsia="MS Mincho" w:hint="eastAsia"/>
          <w:color w:val="000000" w:themeColor="text1"/>
          <w:lang w:eastAsia="ja-JP"/>
        </w:rPr>
        <w:t>spacings</w:t>
      </w:r>
      <w:proofErr w:type="spellEnd"/>
    </w:p>
    <w:p w:rsidR="00CD4DA0" w:rsidRDefault="00CD4DA0" w:rsidP="00CD4DA0">
      <w:pPr>
        <w:autoSpaceDE/>
        <w:autoSpaceDN/>
        <w:adjustRightInd/>
        <w:snapToGrid/>
        <w:spacing w:after="0" w:line="276" w:lineRule="auto"/>
        <w:ind w:left="1440"/>
        <w:jc w:val="left"/>
        <w:rPr>
          <w:rFonts w:eastAsia="MS Mincho"/>
          <w:lang w:eastAsia="ja-JP"/>
        </w:rPr>
      </w:pPr>
    </w:p>
    <w:p w:rsidR="00E15636" w:rsidRDefault="00E15636" w:rsidP="00CD4DA0">
      <w:pPr>
        <w:autoSpaceDE/>
        <w:autoSpaceDN/>
        <w:adjustRightInd/>
        <w:snapToGrid/>
        <w:spacing w:after="0" w:line="276" w:lineRule="auto"/>
        <w:ind w:left="1440"/>
        <w:jc w:val="left"/>
        <w:rPr>
          <w:rFonts w:eastAsia="MS Mincho"/>
          <w:lang w:eastAsia="ja-JP"/>
        </w:rPr>
      </w:pPr>
    </w:p>
    <w:p w:rsidR="00E15636" w:rsidRDefault="00E15636" w:rsidP="00CD4DA0">
      <w:pPr>
        <w:autoSpaceDE/>
        <w:autoSpaceDN/>
        <w:adjustRightInd/>
        <w:snapToGrid/>
        <w:spacing w:after="0" w:line="276" w:lineRule="auto"/>
        <w:ind w:left="1440"/>
        <w:jc w:val="left"/>
        <w:rPr>
          <w:rFonts w:eastAsia="MS Mincho"/>
          <w:lang w:eastAsia="ja-JP"/>
        </w:rPr>
      </w:pPr>
    </w:p>
    <w:p w:rsidR="00E15636" w:rsidRDefault="00E15636" w:rsidP="00CD4DA0">
      <w:pPr>
        <w:autoSpaceDE/>
        <w:autoSpaceDN/>
        <w:adjustRightInd/>
        <w:snapToGrid/>
        <w:spacing w:after="0" w:line="276" w:lineRule="auto"/>
        <w:ind w:left="1440"/>
        <w:jc w:val="left"/>
        <w:rPr>
          <w:rFonts w:eastAsia="MS Mincho"/>
          <w:lang w:eastAsia="ja-JP"/>
        </w:rPr>
      </w:pPr>
    </w:p>
    <w:p w:rsidR="00E15636" w:rsidRDefault="00E15636" w:rsidP="00CD4DA0">
      <w:pPr>
        <w:autoSpaceDE/>
        <w:autoSpaceDN/>
        <w:adjustRightInd/>
        <w:snapToGrid/>
        <w:spacing w:after="0" w:line="276" w:lineRule="auto"/>
        <w:ind w:left="1440"/>
        <w:jc w:val="left"/>
        <w:rPr>
          <w:rFonts w:eastAsia="MS Mincho"/>
          <w:lang w:eastAsia="ja-JP"/>
        </w:rPr>
      </w:pPr>
    </w:p>
    <w:p w:rsidR="00E15636" w:rsidRDefault="00E15636" w:rsidP="00CD4DA0">
      <w:pPr>
        <w:autoSpaceDE/>
        <w:autoSpaceDN/>
        <w:adjustRightInd/>
        <w:snapToGrid/>
        <w:spacing w:after="0" w:line="276" w:lineRule="auto"/>
        <w:ind w:left="1440"/>
        <w:jc w:val="left"/>
        <w:rPr>
          <w:rFonts w:eastAsia="MS Mincho"/>
          <w:lang w:eastAsia="ja-JP"/>
        </w:rPr>
      </w:pPr>
    </w:p>
    <w:p w:rsidR="00E15636" w:rsidRPr="00CD4DA0" w:rsidRDefault="00E15636" w:rsidP="00CD4DA0">
      <w:pPr>
        <w:autoSpaceDE/>
        <w:autoSpaceDN/>
        <w:adjustRightInd/>
        <w:snapToGrid/>
        <w:spacing w:after="0" w:line="276" w:lineRule="auto"/>
        <w:ind w:left="1440"/>
        <w:jc w:val="left"/>
        <w:rPr>
          <w:rFonts w:eastAsia="MS Mincho"/>
          <w:lang w:eastAsia="ja-JP"/>
        </w:rPr>
      </w:pPr>
    </w:p>
    <w:p w:rsidR="00A00CAD" w:rsidRPr="00716FA0" w:rsidRDefault="00371C72" w:rsidP="00716FA0">
      <w:pPr>
        <w:widowControl w:val="0"/>
        <w:rPr>
          <w:sz w:val="20"/>
          <w:szCs w:val="20"/>
        </w:rPr>
      </w:pPr>
      <w:r w:rsidRPr="00BF70E2">
        <w:rPr>
          <w:b/>
          <w:sz w:val="28"/>
        </w:rPr>
        <w:t xml:space="preserve">APPENDIX </w:t>
      </w:r>
      <w:r w:rsidR="001D064B">
        <w:rPr>
          <w:b/>
          <w:sz w:val="28"/>
        </w:rPr>
        <w:t>B</w:t>
      </w:r>
      <w:r>
        <w:rPr>
          <w:b/>
          <w:sz w:val="28"/>
        </w:rPr>
        <w:t xml:space="preserve">: Detection Performance of </w:t>
      </w:r>
      <w:proofErr w:type="spellStart"/>
      <w:r>
        <w:rPr>
          <w:b/>
          <w:sz w:val="28"/>
        </w:rPr>
        <w:t>ZC+mSeq</w:t>
      </w:r>
      <w:proofErr w:type="spellEnd"/>
      <w:r>
        <w:rPr>
          <w:b/>
          <w:sz w:val="28"/>
        </w:rPr>
        <w:t xml:space="preserve"> with L=139</w:t>
      </w:r>
    </w:p>
    <w:p w:rsidR="00BE07E5" w:rsidRDefault="00BE07E5" w:rsidP="00BE07E5">
      <w:r>
        <w:t xml:space="preserve">We consider </w:t>
      </w:r>
      <w:r w:rsidR="00176863">
        <w:t xml:space="preserve">performance with </w:t>
      </w:r>
      <w:r>
        <w:t>NR format A3 which is made of 6</w:t>
      </w:r>
      <w:r w:rsidR="00176863">
        <w:t xml:space="preserve"> </w:t>
      </w:r>
      <w:r>
        <w:t>repeated symbols with 15 kHz SCS. This format has</w:t>
      </w:r>
      <w:r w:rsidR="00176863">
        <w:t xml:space="preserve"> </w:t>
      </w:r>
      <w:r>
        <w:t>a time duration that can fit in a NR slot of 14 OFDM with 30</w:t>
      </w:r>
      <w:r w:rsidR="00176863">
        <w:t xml:space="preserve"> </w:t>
      </w:r>
      <w:r>
        <w:t>kHz SCS.</w:t>
      </w:r>
      <w:r w:rsidR="00E7666E">
        <w:t xml:space="preserve"> We consider a scenario where the timing accuracy should be precise enough to support</w:t>
      </w:r>
      <w:r w:rsidR="00642D2F">
        <w:t xml:space="preserve"> PUSCH with 30 kHz SCS. </w:t>
      </w:r>
    </w:p>
    <w:p w:rsidR="00BE07E5" w:rsidRDefault="00BE07E5" w:rsidP="00BE07E5">
      <w:r>
        <w:t>The PRACH signal is transmitted via a multipath-channel</w:t>
      </w:r>
      <w:r w:rsidR="00176863">
        <w:t xml:space="preserve"> </w:t>
      </w:r>
      <w:r>
        <w:t>and received with</w:t>
      </w:r>
      <w:r w:rsidR="00AB361B">
        <w:t xml:space="preserve"> additive</w:t>
      </w:r>
      <w:r>
        <w:t xml:space="preserve"> white Gaussian noise. The 5G CDLC</w:t>
      </w:r>
      <w:r w:rsidR="00176863">
        <w:t xml:space="preserve"> </w:t>
      </w:r>
      <w:r>
        <w:t xml:space="preserve">channel model is used with 100 ns delay scaling at 4 </w:t>
      </w:r>
      <w:proofErr w:type="spellStart"/>
      <w:proofErr w:type="gramStart"/>
      <w:r>
        <w:t>Ghz</w:t>
      </w:r>
      <w:proofErr w:type="spellEnd"/>
      <w:proofErr w:type="gramEnd"/>
      <w:r w:rsidR="00176863">
        <w:t xml:space="preserve"> </w:t>
      </w:r>
      <w:r>
        <w:t xml:space="preserve">carrier frequency. </w:t>
      </w:r>
      <w:r w:rsidR="00176863">
        <w:t xml:space="preserve">The </w:t>
      </w:r>
      <w:r>
        <w:t>detailed simulation assumptions are</w:t>
      </w:r>
      <w:r w:rsidR="00176863">
        <w:t xml:space="preserve"> as previously agreed, and can be found in</w:t>
      </w:r>
      <w:r w:rsidR="00147E70">
        <w:t xml:space="preserve"> </w:t>
      </w:r>
      <w:r w:rsidR="008E67F8">
        <w:fldChar w:fldCharType="begin"/>
      </w:r>
      <w:r w:rsidR="00147E70">
        <w:instrText xml:space="preserve"> REF _Ref485140017 \r \h </w:instrText>
      </w:r>
      <w:r w:rsidR="008E67F8">
        <w:fldChar w:fldCharType="separate"/>
      </w:r>
      <w:r w:rsidR="00D11E1D">
        <w:t>[10]</w:t>
      </w:r>
      <w:r w:rsidR="008E67F8">
        <w:fldChar w:fldCharType="end"/>
      </w:r>
      <w:r w:rsidR="00176863">
        <w:t xml:space="preserve"> </w:t>
      </w:r>
      <w:r>
        <w:t>and references therein. UE speed is set to 3 km/h, and the maximum</w:t>
      </w:r>
      <w:r w:rsidR="00176863">
        <w:t xml:space="preserve"> </w:t>
      </w:r>
      <w:r>
        <w:t xml:space="preserve">timing offset to 10 </w:t>
      </w:r>
      <w:proofErr w:type="spellStart"/>
      <w:r>
        <w:t>μs</w:t>
      </w:r>
      <w:proofErr w:type="spellEnd"/>
      <w:r>
        <w:t>. Detection performances are shown on</w:t>
      </w:r>
      <w:r w:rsidR="00176863">
        <w:t xml:space="preserve"> </w:t>
      </w:r>
      <w:r w:rsidR="008E67F8">
        <w:fldChar w:fldCharType="begin"/>
      </w:r>
      <w:r w:rsidR="00176863">
        <w:instrText xml:space="preserve"> REF _Ref485138605 \h </w:instrText>
      </w:r>
      <w:r w:rsidR="008E67F8">
        <w:fldChar w:fldCharType="separate"/>
      </w:r>
      <w:r w:rsidR="00D11E1D">
        <w:t xml:space="preserve">Figure </w:t>
      </w:r>
      <w:r w:rsidR="00D11E1D">
        <w:rPr>
          <w:noProof/>
        </w:rPr>
        <w:t>2</w:t>
      </w:r>
      <w:r w:rsidR="008E67F8">
        <w:fldChar w:fldCharType="end"/>
      </w:r>
      <w:r>
        <w:t>. This format has a s</w:t>
      </w:r>
      <w:r w:rsidR="00176863">
        <w:t xml:space="preserve">mall SNR loss in miss-detection </w:t>
      </w:r>
      <w:r>
        <w:t xml:space="preserve">probability in the low-SNR region compared to </w:t>
      </w:r>
      <w:r w:rsidR="00176863">
        <w:t xml:space="preserve">NR format </w:t>
      </w:r>
      <w:r>
        <w:t>0 since it shorter in time. However, LTE format 0 bandwidth</w:t>
      </w:r>
      <w:r w:rsidR="00176863">
        <w:t xml:space="preserve"> </w:t>
      </w:r>
      <w:r>
        <w:t xml:space="preserve">is </w:t>
      </w:r>
      <w:r w:rsidR="00176863">
        <w:t xml:space="preserve">too narrow to </w:t>
      </w:r>
      <w:r>
        <w:t xml:space="preserve">provide a correct timing </w:t>
      </w:r>
      <w:r w:rsidR="00176863">
        <w:t>estimation</w:t>
      </w:r>
      <w:r>
        <w:t>, leading to miss</w:t>
      </w:r>
      <w:r w:rsidR="00176863">
        <w:t>-</w:t>
      </w:r>
      <w:r>
        <w:t>detection</w:t>
      </w:r>
      <w:r w:rsidR="00176863">
        <w:t xml:space="preserve"> </w:t>
      </w:r>
      <w:r>
        <w:t xml:space="preserve">errors in the high-SNR region. </w:t>
      </w:r>
    </w:p>
    <w:p w:rsidR="00371C72" w:rsidRDefault="00E17295" w:rsidP="00BE07E5">
      <w:r>
        <w:t xml:space="preserve">With format A3, ZC and </w:t>
      </w:r>
      <w:proofErr w:type="spellStart"/>
      <w:r>
        <w:t>ZC+mSeq</w:t>
      </w:r>
      <w:proofErr w:type="spellEnd"/>
      <w:r>
        <w:t xml:space="preserve"> are compared. ZC sequences are constructed with 6 cyclic-shifts and 11 roots. </w:t>
      </w:r>
      <w:proofErr w:type="spellStart"/>
      <w:r>
        <w:t>ZC+mSeq</w:t>
      </w:r>
      <w:proofErr w:type="spellEnd"/>
      <w:r>
        <w:t xml:space="preserve"> are constructed with 6 ZC cyclic shift</w:t>
      </w:r>
      <w:r w:rsidR="00642D2F">
        <w:t>s</w:t>
      </w:r>
      <w:r>
        <w:t xml:space="preserve">, 1 ZC root, and 10 covers. </w:t>
      </w:r>
      <w:r w:rsidR="00176863">
        <w:t xml:space="preserve">ZC and </w:t>
      </w:r>
      <w:proofErr w:type="spellStart"/>
      <w:r w:rsidR="00176863">
        <w:t>ZC+mSeq</w:t>
      </w:r>
      <w:proofErr w:type="spellEnd"/>
      <w:r w:rsidR="00BE07E5">
        <w:t xml:space="preserve"> sequences meet the required </w:t>
      </w:r>
      <w:r w:rsidR="00176863">
        <w:t xml:space="preserve">10^-2 </w:t>
      </w:r>
      <w:r w:rsidR="00BE07E5">
        <w:t>miss-detection at the</w:t>
      </w:r>
      <w:r w:rsidR="00176863">
        <w:t xml:space="preserve"> </w:t>
      </w:r>
      <w:r w:rsidR="00BE07E5">
        <w:t>same SNR</w:t>
      </w:r>
      <w:r w:rsidR="00176863">
        <w:t xml:space="preserve">. </w:t>
      </w:r>
      <w:r w:rsidR="00BE07E5">
        <w:t xml:space="preserve"> </w:t>
      </w:r>
      <w:r w:rsidR="00176863">
        <w:t>Using m-sequence cover with L=139 increases the false-alarm rate but to a very sustainable level which is still much less than NR format 0</w:t>
      </w:r>
      <w:r w:rsidR="00642D2F">
        <w:t xml:space="preserve"> in this case</w:t>
      </w:r>
      <w:r w:rsidR="00176863">
        <w:t>. This is an inevitable small price to pay for the subsequently large</w:t>
      </w:r>
      <w:r>
        <w:t xml:space="preserve">r number of available </w:t>
      </w:r>
      <w:r w:rsidR="00176863">
        <w:t>sequence</w:t>
      </w:r>
      <w:r>
        <w:t xml:space="preserve">s. </w:t>
      </w:r>
    </w:p>
    <w:p w:rsidR="00CD4DA0" w:rsidRDefault="00CD4DA0" w:rsidP="00CD4DA0">
      <w:pPr>
        <w:autoSpaceDE/>
        <w:autoSpaceDN/>
        <w:adjustRightInd/>
        <w:snapToGrid/>
        <w:spacing w:after="0"/>
        <w:ind w:right="220"/>
        <w:rPr>
          <w:lang w:eastAsia="zh-CN"/>
        </w:rPr>
      </w:pPr>
      <w:r>
        <w:rPr>
          <w:lang w:eastAsia="zh-CN"/>
        </w:rPr>
        <w:t xml:space="preserve">Since </w:t>
      </w:r>
      <w:proofErr w:type="spellStart"/>
      <w:r>
        <w:rPr>
          <w:lang w:eastAsia="zh-CN"/>
        </w:rPr>
        <w:t>ZC+mSeq</w:t>
      </w:r>
      <w:proofErr w:type="spellEnd"/>
      <w:r>
        <w:rPr>
          <w:lang w:eastAsia="zh-CN"/>
        </w:rPr>
        <w:t xml:space="preserve"> are also constant envelop sequences, they lead to very low PAPR signals. The complementary cumulative distribution function (CCDF) of the PAPR for the PRACH signal with </w:t>
      </w:r>
      <w:proofErr w:type="spellStart"/>
      <w:r>
        <w:rPr>
          <w:lang w:eastAsia="zh-CN"/>
        </w:rPr>
        <w:t>ZC+mSeq</w:t>
      </w:r>
      <w:proofErr w:type="spellEnd"/>
      <w:r>
        <w:rPr>
          <w:lang w:eastAsia="zh-CN"/>
        </w:rPr>
        <w:t xml:space="preserve"> is shown on </w:t>
      </w:r>
      <w:r w:rsidR="008E67F8">
        <w:rPr>
          <w:lang w:eastAsia="zh-CN"/>
        </w:rPr>
        <w:fldChar w:fldCharType="begin"/>
      </w:r>
      <w:r>
        <w:rPr>
          <w:lang w:eastAsia="zh-CN"/>
        </w:rPr>
        <w:instrText xml:space="preserve"> REF _Ref485376457 \h </w:instrText>
      </w:r>
      <w:r w:rsidR="008E67F8">
        <w:rPr>
          <w:lang w:eastAsia="zh-CN"/>
        </w:rPr>
      </w:r>
      <w:r w:rsidR="008E67F8">
        <w:rPr>
          <w:lang w:eastAsia="zh-CN"/>
        </w:rPr>
        <w:fldChar w:fldCharType="separate"/>
      </w:r>
      <w:r w:rsidR="00D11E1D">
        <w:t xml:space="preserve">Figure </w:t>
      </w:r>
      <w:r w:rsidR="00D11E1D">
        <w:rPr>
          <w:noProof/>
        </w:rPr>
        <w:t>3</w:t>
      </w:r>
      <w:r w:rsidR="008E67F8">
        <w:rPr>
          <w:lang w:eastAsia="zh-CN"/>
        </w:rPr>
        <w:fldChar w:fldCharType="end"/>
      </w:r>
      <w:r>
        <w:rPr>
          <w:lang w:eastAsia="zh-CN"/>
        </w:rPr>
        <w:t>.  All roots are taken into account in the plot. One can see that additional sequences from cover sequences can increase the maximum PAPR by 1.3 dB. The resulting PAPR with cover sequences is nevertheless very much less than the PAPR of data transmission with QAM constellations for both DFT-s-OFDM and OFDM modulation with 12 resource block of 12 subcarriers.</w:t>
      </w:r>
    </w:p>
    <w:p w:rsidR="00CD4DA0" w:rsidRDefault="00CD4DA0" w:rsidP="00BE07E5"/>
    <w:p w:rsidR="001A5C98" w:rsidRDefault="001A5C98" w:rsidP="00BE07E5"/>
    <w:p w:rsidR="001A5C98" w:rsidRDefault="001A5C98" w:rsidP="00BE07E5"/>
    <w:p w:rsidR="00371C72" w:rsidRDefault="00371C72" w:rsidP="00371C72">
      <w:r>
        <w:rPr>
          <w:noProof/>
          <w:lang w:eastAsia="zh-CN"/>
        </w:rPr>
        <w:lastRenderedPageBreak/>
        <w:drawing>
          <wp:inline distT="0" distB="0" distL="0" distR="0">
            <wp:extent cx="2918114" cy="2375015"/>
            <wp:effectExtent l="19050" t="0" r="0" b="0"/>
            <wp:docPr id="12"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 cstate="print"/>
                    <a:srcRect l="4031" t="5035" r="8576"/>
                    <a:stretch>
                      <a:fillRect/>
                    </a:stretch>
                  </pic:blipFill>
                  <pic:spPr bwMode="auto">
                    <a:xfrm>
                      <a:off x="0" y="0"/>
                      <a:ext cx="2916026" cy="2373316"/>
                    </a:xfrm>
                    <a:prstGeom prst="rect">
                      <a:avLst/>
                    </a:prstGeom>
                    <a:noFill/>
                    <a:ln w="9525">
                      <a:noFill/>
                      <a:miter lim="800000"/>
                      <a:headEnd/>
                      <a:tailEnd/>
                    </a:ln>
                  </pic:spPr>
                </pic:pic>
              </a:graphicData>
            </a:graphic>
          </wp:inline>
        </w:drawing>
      </w:r>
      <w:r w:rsidRPr="00371C72">
        <w:t xml:space="preserve"> </w:t>
      </w:r>
      <w:r>
        <w:rPr>
          <w:noProof/>
          <w:lang w:eastAsia="zh-CN"/>
        </w:rPr>
        <w:drawing>
          <wp:inline distT="0" distB="0" distL="0" distR="0">
            <wp:extent cx="2938895" cy="2351980"/>
            <wp:effectExtent l="0" t="0" r="0" b="0"/>
            <wp:docPr id="13"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cstate="print"/>
                    <a:srcRect l="3121" t="5382" r="8316"/>
                    <a:stretch>
                      <a:fillRect/>
                    </a:stretch>
                  </pic:blipFill>
                  <pic:spPr bwMode="auto">
                    <a:xfrm>
                      <a:off x="0" y="0"/>
                      <a:ext cx="2934958" cy="2348829"/>
                    </a:xfrm>
                    <a:prstGeom prst="rect">
                      <a:avLst/>
                    </a:prstGeom>
                    <a:noFill/>
                    <a:ln w="9525">
                      <a:noFill/>
                      <a:miter lim="800000"/>
                      <a:headEnd/>
                      <a:tailEnd/>
                    </a:ln>
                  </pic:spPr>
                </pic:pic>
              </a:graphicData>
            </a:graphic>
          </wp:inline>
        </w:drawing>
      </w:r>
    </w:p>
    <w:p w:rsidR="00371C72" w:rsidRDefault="00371C72" w:rsidP="00444414">
      <w:pPr>
        <w:pStyle w:val="a5"/>
        <w:jc w:val="both"/>
        <w:rPr>
          <w:rFonts w:eastAsia="MS Mincho"/>
          <w:color w:val="000000" w:themeColor="text1"/>
        </w:rPr>
      </w:pPr>
      <w:bookmarkStart w:id="19" w:name="_Ref485138605"/>
      <w:r>
        <w:t xml:space="preserve">Figure </w:t>
      </w:r>
      <w:r w:rsidR="008E67F8">
        <w:fldChar w:fldCharType="begin"/>
      </w:r>
      <w:r w:rsidR="009C06E5">
        <w:instrText xml:space="preserve"> SEQ Figure \* ARABIC </w:instrText>
      </w:r>
      <w:r w:rsidR="008E67F8">
        <w:fldChar w:fldCharType="separate"/>
      </w:r>
      <w:r w:rsidR="00D11E1D">
        <w:rPr>
          <w:noProof/>
        </w:rPr>
        <w:t>2</w:t>
      </w:r>
      <w:r w:rsidR="008E67F8">
        <w:fldChar w:fldCharType="end"/>
      </w:r>
      <w:bookmarkEnd w:id="19"/>
      <w:r>
        <w:t>:</w:t>
      </w:r>
      <w:r w:rsidRPr="00F55B65">
        <w:rPr>
          <w:color w:val="000000" w:themeColor="text1"/>
        </w:rPr>
        <w:t xml:space="preserve"> Detection perform</w:t>
      </w:r>
      <w:r>
        <w:rPr>
          <w:color w:val="000000" w:themeColor="text1"/>
        </w:rPr>
        <w:t xml:space="preserve">ances of </w:t>
      </w:r>
      <w:proofErr w:type="spellStart"/>
      <w:r>
        <w:rPr>
          <w:color w:val="000000" w:themeColor="text1"/>
        </w:rPr>
        <w:t>ZC+mSeq</w:t>
      </w:r>
      <w:proofErr w:type="spellEnd"/>
      <w:r w:rsidRPr="00F55B65">
        <w:rPr>
          <w:color w:val="000000" w:themeColor="text1"/>
        </w:rPr>
        <w:t xml:space="preserve"> with formats </w:t>
      </w:r>
      <w:r>
        <w:rPr>
          <w:color w:val="000000" w:themeColor="text1"/>
        </w:rPr>
        <w:t xml:space="preserve">A3 and </w:t>
      </w:r>
      <w:proofErr w:type="gramStart"/>
      <w:r>
        <w:rPr>
          <w:color w:val="000000" w:themeColor="text1"/>
        </w:rPr>
        <w:t>15kHz</w:t>
      </w:r>
      <w:proofErr w:type="gramEnd"/>
      <w:r>
        <w:rPr>
          <w:color w:val="000000" w:themeColor="text1"/>
        </w:rPr>
        <w:t xml:space="preserve"> SCS</w:t>
      </w:r>
      <w:r w:rsidRPr="00F55B65">
        <w:rPr>
          <w:color w:val="000000" w:themeColor="text1"/>
        </w:rPr>
        <w:t>. UE speed at 3 km/h, 4</w:t>
      </w:r>
      <w:r>
        <w:rPr>
          <w:color w:val="000000" w:themeColor="text1"/>
        </w:rPr>
        <w:t xml:space="preserve"> </w:t>
      </w:r>
      <w:r w:rsidRPr="00F55B65">
        <w:rPr>
          <w:color w:val="000000" w:themeColor="text1"/>
        </w:rPr>
        <w:t xml:space="preserve">GHz carrier frequency, and maximum timing offset of </w:t>
      </w:r>
      <w:r w:rsidRPr="00F55B65">
        <w:rPr>
          <w:rFonts w:eastAsia="MS Mincho"/>
          <w:color w:val="000000" w:themeColor="text1"/>
        </w:rPr>
        <w:t>10</w:t>
      </w:r>
      <w:r>
        <w:rPr>
          <w:rFonts w:eastAsia="MS Mincho"/>
          <w:color w:val="000000" w:themeColor="text1"/>
        </w:rPr>
        <w:t xml:space="preserve"> </w:t>
      </w:r>
      <w:r w:rsidRPr="00F55B65">
        <w:rPr>
          <w:rFonts w:ascii="Symbol" w:eastAsia="MS Mincho" w:hAnsi="Symbol"/>
        </w:rPr>
        <w:t></w:t>
      </w:r>
      <w:r w:rsidRPr="00F55B65">
        <w:rPr>
          <w:rFonts w:eastAsia="MS Mincho"/>
        </w:rPr>
        <w:t>s</w:t>
      </w:r>
      <w:r w:rsidRPr="00F55B65">
        <w:rPr>
          <w:rFonts w:eastAsia="MS Mincho"/>
          <w:color w:val="000000" w:themeColor="text1"/>
        </w:rPr>
        <w:t>.</w:t>
      </w:r>
      <w:r>
        <w:rPr>
          <w:rFonts w:eastAsia="MS Mincho"/>
          <w:color w:val="000000" w:themeColor="text1"/>
        </w:rPr>
        <w:t xml:space="preserve"> Timing estimation according to PUSCH with 30 kHz SCS.</w:t>
      </w:r>
    </w:p>
    <w:p w:rsidR="00371C72" w:rsidRDefault="00371C72" w:rsidP="00371C72">
      <w:pPr>
        <w:autoSpaceDE/>
        <w:autoSpaceDN/>
        <w:adjustRightInd/>
        <w:snapToGrid/>
        <w:spacing w:after="0"/>
        <w:ind w:right="220"/>
        <w:jc w:val="center"/>
        <w:rPr>
          <w:lang w:eastAsia="zh-CN"/>
        </w:rPr>
      </w:pPr>
      <w:r w:rsidRPr="00371C72">
        <w:rPr>
          <w:noProof/>
          <w:lang w:eastAsia="zh-CN"/>
        </w:rPr>
        <w:drawing>
          <wp:inline distT="0" distB="0" distL="0" distR="0">
            <wp:extent cx="4046202" cy="2887134"/>
            <wp:effectExtent l="0" t="0" r="0" b="0"/>
            <wp:docPr id="14"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cstate="print"/>
                    <a:srcRect t="4861"/>
                    <a:stretch>
                      <a:fillRect/>
                    </a:stretch>
                  </pic:blipFill>
                  <pic:spPr bwMode="auto">
                    <a:xfrm>
                      <a:off x="0" y="0"/>
                      <a:ext cx="4046202" cy="2887134"/>
                    </a:xfrm>
                    <a:prstGeom prst="rect">
                      <a:avLst/>
                    </a:prstGeom>
                    <a:noFill/>
                    <a:ln w="9525">
                      <a:noFill/>
                      <a:miter lim="800000"/>
                      <a:headEnd/>
                      <a:tailEnd/>
                    </a:ln>
                  </pic:spPr>
                </pic:pic>
              </a:graphicData>
            </a:graphic>
          </wp:inline>
        </w:drawing>
      </w:r>
    </w:p>
    <w:p w:rsidR="00371C72" w:rsidRDefault="00371C72" w:rsidP="00371C72">
      <w:pPr>
        <w:pStyle w:val="a5"/>
      </w:pPr>
      <w:bookmarkStart w:id="20" w:name="_Ref485376457"/>
      <w:r>
        <w:t xml:space="preserve">Figure </w:t>
      </w:r>
      <w:r w:rsidR="008E67F8">
        <w:fldChar w:fldCharType="begin"/>
      </w:r>
      <w:r w:rsidR="009C06E5">
        <w:instrText xml:space="preserve"> SEQ Figure \* ARABIC </w:instrText>
      </w:r>
      <w:r w:rsidR="008E67F8">
        <w:fldChar w:fldCharType="separate"/>
      </w:r>
      <w:r w:rsidR="00D11E1D">
        <w:rPr>
          <w:noProof/>
        </w:rPr>
        <w:t>3</w:t>
      </w:r>
      <w:r w:rsidR="008E67F8">
        <w:fldChar w:fldCharType="end"/>
      </w:r>
      <w:bookmarkEnd w:id="20"/>
      <w:r>
        <w:t xml:space="preserve">: CCDF of PAPR for PRACH signal with </w:t>
      </w:r>
      <w:proofErr w:type="spellStart"/>
      <w:r>
        <w:rPr>
          <w:color w:val="000000" w:themeColor="text1"/>
        </w:rPr>
        <w:t>ZC+mSeq</w:t>
      </w:r>
      <w:proofErr w:type="spellEnd"/>
      <w:r w:rsidRPr="00F55B65">
        <w:rPr>
          <w:color w:val="000000" w:themeColor="text1"/>
        </w:rPr>
        <w:t xml:space="preserve"> </w:t>
      </w:r>
      <w:r>
        <w:t>as compared to PUSCH with QAM.</w:t>
      </w:r>
    </w:p>
    <w:p w:rsidR="00371C72" w:rsidRDefault="00371C72" w:rsidP="00371C72">
      <w:pPr>
        <w:autoSpaceDE/>
        <w:autoSpaceDN/>
        <w:adjustRightInd/>
        <w:snapToGrid/>
        <w:spacing w:after="0"/>
        <w:ind w:right="220"/>
        <w:jc w:val="center"/>
        <w:rPr>
          <w:lang w:eastAsia="zh-CN"/>
        </w:rPr>
      </w:pPr>
    </w:p>
    <w:sectPr w:rsidR="00371C72" w:rsidSect="005B2E5A">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FA6" w:rsidRDefault="001C3FA6">
      <w:r>
        <w:separator/>
      </w:r>
    </w:p>
  </w:endnote>
  <w:endnote w:type="continuationSeparator" w:id="0">
    <w:p w:rsidR="001C3FA6" w:rsidRDefault="001C3FA6">
      <w:r>
        <w:continuationSeparator/>
      </w:r>
    </w:p>
  </w:endnote>
  <w:endnote w:type="continuationNotice" w:id="1">
    <w:p w:rsidR="001C3FA6" w:rsidRDefault="001C3F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variable"/>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FA6" w:rsidRDefault="001C3FA6">
      <w:r>
        <w:separator/>
      </w:r>
    </w:p>
  </w:footnote>
  <w:footnote w:type="continuationSeparator" w:id="0">
    <w:p w:rsidR="001C3FA6" w:rsidRDefault="001C3FA6">
      <w:r>
        <w:continuationSeparator/>
      </w:r>
    </w:p>
  </w:footnote>
  <w:footnote w:type="continuationNotice" w:id="1">
    <w:p w:rsidR="001C3FA6" w:rsidRDefault="001C3FA6">
      <w:pPr>
        <w:spacing w:after="0"/>
      </w:pPr>
    </w:p>
  </w:footnote>
  <w:footnote w:id="2">
    <w:p w:rsidR="00612F9F" w:rsidRPr="00426A55" w:rsidRDefault="00612F9F">
      <w:pPr>
        <w:pStyle w:val="aa"/>
      </w:pPr>
      <w:r>
        <w:rPr>
          <w:rStyle w:val="ab"/>
        </w:rPr>
        <w:footnoteRef/>
      </w:r>
      <w:r>
        <w:t xml:space="preserve"> </w:t>
      </w:r>
      <w:r w:rsidR="009C06E5" w:rsidRPr="009C06E5">
        <w:rPr>
          <w:sz w:val="18"/>
        </w:rPr>
        <w:t xml:space="preserve">The time-overhead is computed </w:t>
      </w:r>
      <w:r w:rsidR="00B121B2" w:rsidRPr="00B121B2">
        <w:rPr>
          <w:sz w:val="18"/>
        </w:rPr>
        <w:t xml:space="preserve">for NR formats </w:t>
      </w:r>
      <w:r w:rsidR="00B121B2">
        <w:rPr>
          <w:sz w:val="18"/>
        </w:rPr>
        <w:t>with</w:t>
      </w:r>
      <w:r w:rsidR="009C06E5" w:rsidRPr="009C06E5">
        <w:rPr>
          <w:sz w:val="18"/>
        </w:rPr>
        <w:t xml:space="preserve"> </w:t>
      </w:r>
      <w:proofErr w:type="gramStart"/>
      <w:r w:rsidR="009C06E5" w:rsidRPr="009C06E5">
        <w:rPr>
          <w:sz w:val="18"/>
        </w:rPr>
        <w:t>60kHz</w:t>
      </w:r>
      <w:proofErr w:type="gramEnd"/>
      <w:r w:rsidR="009C06E5" w:rsidRPr="009C06E5">
        <w:rPr>
          <w:sz w:val="18"/>
        </w:rPr>
        <w:t xml:space="preserve"> SCS</w:t>
      </w:r>
      <w:r w:rsidR="00B121B2">
        <w:rPr>
          <w:sz w:val="18"/>
        </w:rPr>
        <w:t xml:space="preserve"> in a</w:t>
      </w:r>
      <w:r w:rsidR="009C06E5" w:rsidRPr="009C06E5">
        <w:rPr>
          <w:sz w:val="18"/>
        </w:rPr>
        <w:t xml:space="preserve"> small 50m cell in </w:t>
      </w:r>
      <w:proofErr w:type="spellStart"/>
      <w:r w:rsidR="009C06E5" w:rsidRPr="009C06E5">
        <w:rPr>
          <w:sz w:val="18"/>
        </w:rPr>
        <w:t>mmWave</w:t>
      </w:r>
      <w:proofErr w:type="spellEnd"/>
      <w:r w:rsidR="009C06E5" w:rsidRPr="009C06E5">
        <w:rPr>
          <w:sz w:val="18"/>
        </w:rPr>
        <w:t xml:space="preserve"> bands with 64 TRP beams and 8 UE beams</w:t>
      </w:r>
      <w:r w:rsidR="00B121B2">
        <w:rPr>
          <w:sz w:val="18"/>
        </w:rPr>
        <w:t xml:space="preserve">. </w:t>
      </w:r>
      <w:r w:rsidR="009C06E5" w:rsidRPr="009C06E5">
        <w:rPr>
          <w:sz w:val="18"/>
        </w:rPr>
        <w:t xml:space="preserve">FDM of PRACH in 6 </w:t>
      </w:r>
      <w:proofErr w:type="spellStart"/>
      <w:r w:rsidR="009C06E5" w:rsidRPr="009C06E5">
        <w:rPr>
          <w:sz w:val="18"/>
        </w:rPr>
        <w:t>subbands</w:t>
      </w:r>
      <w:proofErr w:type="spellEnd"/>
      <w:r w:rsidR="009C06E5" w:rsidRPr="009C06E5">
        <w:rPr>
          <w:sz w:val="18"/>
        </w:rPr>
        <w:t xml:space="preserve"> as in LTE is assumed. All system assumption</w:t>
      </w:r>
      <w:r w:rsidR="00ED6610">
        <w:rPr>
          <w:sz w:val="18"/>
        </w:rPr>
        <w:t>s can be found</w:t>
      </w:r>
      <w:r w:rsidR="009C06E5" w:rsidRPr="009C06E5">
        <w:rPr>
          <w:sz w:val="18"/>
        </w:rPr>
        <w:t xml:space="preserve"> in </w:t>
      </w:r>
      <w:r w:rsidR="001C3FA6">
        <w:fldChar w:fldCharType="begin"/>
      </w:r>
      <w:r w:rsidR="001C3FA6">
        <w:instrText xml:space="preserve"> REF _Ref497813118 \r \h  \* MERGEFORMAT </w:instrText>
      </w:r>
      <w:r w:rsidR="001C3FA6">
        <w:fldChar w:fldCharType="separate"/>
      </w:r>
      <w:r w:rsidR="009C06E5" w:rsidRPr="009C06E5">
        <w:rPr>
          <w:sz w:val="18"/>
        </w:rPr>
        <w:t>[1]</w:t>
      </w:r>
      <w:r w:rsidR="001C3FA6">
        <w:fldChar w:fldCharType="end"/>
      </w:r>
      <w:r w:rsidR="009C06E5" w:rsidRPr="009C06E5">
        <w:rPr>
          <w:sz w:val="18"/>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ED77C85"/>
    <w:multiLevelType w:val="hybridMultilevel"/>
    <w:tmpl w:val="A590F256"/>
    <w:lvl w:ilvl="0" w:tplc="524ECA7A">
      <w:start w:val="1"/>
      <w:numFmt w:val="bullet"/>
      <w:lvlText w:val="•"/>
      <w:lvlJc w:val="left"/>
      <w:pPr>
        <w:tabs>
          <w:tab w:val="num" w:pos="720"/>
        </w:tabs>
        <w:ind w:left="720" w:hanging="360"/>
      </w:pPr>
      <w:rPr>
        <w:rFonts w:ascii="Arial" w:hAnsi="Arial" w:hint="default"/>
      </w:rPr>
    </w:lvl>
    <w:lvl w:ilvl="1" w:tplc="41A6E7D2" w:tentative="1">
      <w:start w:val="1"/>
      <w:numFmt w:val="bullet"/>
      <w:lvlText w:val="•"/>
      <w:lvlJc w:val="left"/>
      <w:pPr>
        <w:tabs>
          <w:tab w:val="num" w:pos="1440"/>
        </w:tabs>
        <w:ind w:left="1440" w:hanging="360"/>
      </w:pPr>
      <w:rPr>
        <w:rFonts w:ascii="Arial" w:hAnsi="Arial" w:hint="default"/>
      </w:rPr>
    </w:lvl>
    <w:lvl w:ilvl="2" w:tplc="E9B462B0" w:tentative="1">
      <w:start w:val="1"/>
      <w:numFmt w:val="bullet"/>
      <w:lvlText w:val="•"/>
      <w:lvlJc w:val="left"/>
      <w:pPr>
        <w:tabs>
          <w:tab w:val="num" w:pos="2160"/>
        </w:tabs>
        <w:ind w:left="2160" w:hanging="360"/>
      </w:pPr>
      <w:rPr>
        <w:rFonts w:ascii="Arial" w:hAnsi="Arial" w:hint="default"/>
      </w:rPr>
    </w:lvl>
    <w:lvl w:ilvl="3" w:tplc="5AC84552" w:tentative="1">
      <w:start w:val="1"/>
      <w:numFmt w:val="bullet"/>
      <w:lvlText w:val="•"/>
      <w:lvlJc w:val="left"/>
      <w:pPr>
        <w:tabs>
          <w:tab w:val="num" w:pos="2880"/>
        </w:tabs>
        <w:ind w:left="2880" w:hanging="360"/>
      </w:pPr>
      <w:rPr>
        <w:rFonts w:ascii="Arial" w:hAnsi="Arial" w:hint="default"/>
      </w:rPr>
    </w:lvl>
    <w:lvl w:ilvl="4" w:tplc="B1E41FC2" w:tentative="1">
      <w:start w:val="1"/>
      <w:numFmt w:val="bullet"/>
      <w:lvlText w:val="•"/>
      <w:lvlJc w:val="left"/>
      <w:pPr>
        <w:tabs>
          <w:tab w:val="num" w:pos="3600"/>
        </w:tabs>
        <w:ind w:left="3600" w:hanging="360"/>
      </w:pPr>
      <w:rPr>
        <w:rFonts w:ascii="Arial" w:hAnsi="Arial" w:hint="default"/>
      </w:rPr>
    </w:lvl>
    <w:lvl w:ilvl="5" w:tplc="9AC4CBEA" w:tentative="1">
      <w:start w:val="1"/>
      <w:numFmt w:val="bullet"/>
      <w:lvlText w:val="•"/>
      <w:lvlJc w:val="left"/>
      <w:pPr>
        <w:tabs>
          <w:tab w:val="num" w:pos="4320"/>
        </w:tabs>
        <w:ind w:left="4320" w:hanging="360"/>
      </w:pPr>
      <w:rPr>
        <w:rFonts w:ascii="Arial" w:hAnsi="Arial" w:hint="default"/>
      </w:rPr>
    </w:lvl>
    <w:lvl w:ilvl="6" w:tplc="64D0FBF8" w:tentative="1">
      <w:start w:val="1"/>
      <w:numFmt w:val="bullet"/>
      <w:lvlText w:val="•"/>
      <w:lvlJc w:val="left"/>
      <w:pPr>
        <w:tabs>
          <w:tab w:val="num" w:pos="5040"/>
        </w:tabs>
        <w:ind w:left="5040" w:hanging="360"/>
      </w:pPr>
      <w:rPr>
        <w:rFonts w:ascii="Arial" w:hAnsi="Arial" w:hint="default"/>
      </w:rPr>
    </w:lvl>
    <w:lvl w:ilvl="7" w:tplc="16AE5748" w:tentative="1">
      <w:start w:val="1"/>
      <w:numFmt w:val="bullet"/>
      <w:lvlText w:val="•"/>
      <w:lvlJc w:val="left"/>
      <w:pPr>
        <w:tabs>
          <w:tab w:val="num" w:pos="5760"/>
        </w:tabs>
        <w:ind w:left="5760" w:hanging="360"/>
      </w:pPr>
      <w:rPr>
        <w:rFonts w:ascii="Arial" w:hAnsi="Arial" w:hint="default"/>
      </w:rPr>
    </w:lvl>
    <w:lvl w:ilvl="8" w:tplc="EB467C4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6C7F60"/>
    <w:multiLevelType w:val="hybridMultilevel"/>
    <w:tmpl w:val="DC14A2EA"/>
    <w:lvl w:ilvl="0" w:tplc="04090001">
      <w:start w:val="1"/>
      <w:numFmt w:val="bullet"/>
      <w:lvlText w:val=""/>
      <w:lvlJc w:val="left"/>
      <w:pPr>
        <w:ind w:left="1210" w:hanging="360"/>
      </w:pPr>
      <w:rPr>
        <w:rFonts w:ascii="Symbol" w:hAnsi="Symbol" w:hint="default"/>
      </w:rPr>
    </w:lvl>
    <w:lvl w:ilvl="1" w:tplc="04090003">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4"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5A0CF9"/>
    <w:multiLevelType w:val="hybridMultilevel"/>
    <w:tmpl w:val="31AAB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B6BFE"/>
    <w:multiLevelType w:val="hybridMultilevel"/>
    <w:tmpl w:val="6622BE2E"/>
    <w:lvl w:ilvl="0" w:tplc="6688F784">
      <w:start w:val="1"/>
      <w:numFmt w:val="bullet"/>
      <w:lvlText w:val=""/>
      <w:lvlJc w:val="left"/>
      <w:pPr>
        <w:tabs>
          <w:tab w:val="num" w:pos="720"/>
        </w:tabs>
        <w:ind w:left="720" w:hanging="360"/>
      </w:pPr>
      <w:rPr>
        <w:rFonts w:ascii="Wingdings" w:hAnsi="Wingdings" w:hint="default"/>
      </w:rPr>
    </w:lvl>
    <w:lvl w:ilvl="1" w:tplc="0E46D6CC">
      <w:start w:val="1"/>
      <w:numFmt w:val="bullet"/>
      <w:lvlText w:val=""/>
      <w:lvlJc w:val="left"/>
      <w:pPr>
        <w:tabs>
          <w:tab w:val="num" w:pos="1440"/>
        </w:tabs>
        <w:ind w:left="1440" w:hanging="360"/>
      </w:pPr>
      <w:rPr>
        <w:rFonts w:ascii="Wingdings" w:hAnsi="Wingdings" w:hint="default"/>
      </w:rPr>
    </w:lvl>
    <w:lvl w:ilvl="2" w:tplc="D56ACD4E" w:tentative="1">
      <w:start w:val="1"/>
      <w:numFmt w:val="bullet"/>
      <w:lvlText w:val=""/>
      <w:lvlJc w:val="left"/>
      <w:pPr>
        <w:tabs>
          <w:tab w:val="num" w:pos="2160"/>
        </w:tabs>
        <w:ind w:left="2160" w:hanging="360"/>
      </w:pPr>
      <w:rPr>
        <w:rFonts w:ascii="Wingdings" w:hAnsi="Wingdings" w:hint="default"/>
      </w:rPr>
    </w:lvl>
    <w:lvl w:ilvl="3" w:tplc="BCA6CFF6" w:tentative="1">
      <w:start w:val="1"/>
      <w:numFmt w:val="bullet"/>
      <w:lvlText w:val=""/>
      <w:lvlJc w:val="left"/>
      <w:pPr>
        <w:tabs>
          <w:tab w:val="num" w:pos="2880"/>
        </w:tabs>
        <w:ind w:left="2880" w:hanging="360"/>
      </w:pPr>
      <w:rPr>
        <w:rFonts w:ascii="Wingdings" w:hAnsi="Wingdings" w:hint="default"/>
      </w:rPr>
    </w:lvl>
    <w:lvl w:ilvl="4" w:tplc="B3A658D2" w:tentative="1">
      <w:start w:val="1"/>
      <w:numFmt w:val="bullet"/>
      <w:lvlText w:val=""/>
      <w:lvlJc w:val="left"/>
      <w:pPr>
        <w:tabs>
          <w:tab w:val="num" w:pos="3600"/>
        </w:tabs>
        <w:ind w:left="3600" w:hanging="360"/>
      </w:pPr>
      <w:rPr>
        <w:rFonts w:ascii="Wingdings" w:hAnsi="Wingdings" w:hint="default"/>
      </w:rPr>
    </w:lvl>
    <w:lvl w:ilvl="5" w:tplc="C286010C" w:tentative="1">
      <w:start w:val="1"/>
      <w:numFmt w:val="bullet"/>
      <w:lvlText w:val=""/>
      <w:lvlJc w:val="left"/>
      <w:pPr>
        <w:tabs>
          <w:tab w:val="num" w:pos="4320"/>
        </w:tabs>
        <w:ind w:left="4320" w:hanging="360"/>
      </w:pPr>
      <w:rPr>
        <w:rFonts w:ascii="Wingdings" w:hAnsi="Wingdings" w:hint="default"/>
      </w:rPr>
    </w:lvl>
    <w:lvl w:ilvl="6" w:tplc="8B6AE7DC" w:tentative="1">
      <w:start w:val="1"/>
      <w:numFmt w:val="bullet"/>
      <w:lvlText w:val=""/>
      <w:lvlJc w:val="left"/>
      <w:pPr>
        <w:tabs>
          <w:tab w:val="num" w:pos="5040"/>
        </w:tabs>
        <w:ind w:left="5040" w:hanging="360"/>
      </w:pPr>
      <w:rPr>
        <w:rFonts w:ascii="Wingdings" w:hAnsi="Wingdings" w:hint="default"/>
      </w:rPr>
    </w:lvl>
    <w:lvl w:ilvl="7" w:tplc="9DF6557C" w:tentative="1">
      <w:start w:val="1"/>
      <w:numFmt w:val="bullet"/>
      <w:lvlText w:val=""/>
      <w:lvlJc w:val="left"/>
      <w:pPr>
        <w:tabs>
          <w:tab w:val="num" w:pos="5760"/>
        </w:tabs>
        <w:ind w:left="5760" w:hanging="360"/>
      </w:pPr>
      <w:rPr>
        <w:rFonts w:ascii="Wingdings" w:hAnsi="Wingdings" w:hint="default"/>
      </w:rPr>
    </w:lvl>
    <w:lvl w:ilvl="8" w:tplc="E912FB3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90"/>
        </w:tabs>
        <w:ind w:left="99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rFonts w:hint="default"/>
        <w:b/>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1" w15:restartNumberingAfterBreak="0">
    <w:nsid w:val="3AD128A0"/>
    <w:multiLevelType w:val="hybridMultilevel"/>
    <w:tmpl w:val="939064BA"/>
    <w:lvl w:ilvl="0" w:tplc="BB9A76FE">
      <w:start w:val="1"/>
      <w:numFmt w:val="bullet"/>
      <w:lvlText w:val="–"/>
      <w:lvlJc w:val="left"/>
      <w:pPr>
        <w:tabs>
          <w:tab w:val="num" w:pos="720"/>
        </w:tabs>
        <w:ind w:left="720" w:hanging="360"/>
      </w:pPr>
      <w:rPr>
        <w:rFonts w:ascii="Times New Roman" w:hAnsi="Times New Roman" w:hint="default"/>
      </w:rPr>
    </w:lvl>
    <w:lvl w:ilvl="1" w:tplc="80EC72E4">
      <w:start w:val="1"/>
      <w:numFmt w:val="bullet"/>
      <w:lvlText w:val="–"/>
      <w:lvlJc w:val="left"/>
      <w:pPr>
        <w:tabs>
          <w:tab w:val="num" w:pos="1440"/>
        </w:tabs>
        <w:ind w:left="1440" w:hanging="360"/>
      </w:pPr>
      <w:rPr>
        <w:rFonts w:ascii="Times New Roman" w:hAnsi="Times New Roman" w:hint="default"/>
      </w:rPr>
    </w:lvl>
    <w:lvl w:ilvl="2" w:tplc="F7BA3406" w:tentative="1">
      <w:start w:val="1"/>
      <w:numFmt w:val="bullet"/>
      <w:lvlText w:val="–"/>
      <w:lvlJc w:val="left"/>
      <w:pPr>
        <w:tabs>
          <w:tab w:val="num" w:pos="2160"/>
        </w:tabs>
        <w:ind w:left="2160" w:hanging="360"/>
      </w:pPr>
      <w:rPr>
        <w:rFonts w:ascii="Times New Roman" w:hAnsi="Times New Roman" w:hint="default"/>
      </w:rPr>
    </w:lvl>
    <w:lvl w:ilvl="3" w:tplc="283AB0F0" w:tentative="1">
      <w:start w:val="1"/>
      <w:numFmt w:val="bullet"/>
      <w:lvlText w:val="–"/>
      <w:lvlJc w:val="left"/>
      <w:pPr>
        <w:tabs>
          <w:tab w:val="num" w:pos="2880"/>
        </w:tabs>
        <w:ind w:left="2880" w:hanging="360"/>
      </w:pPr>
      <w:rPr>
        <w:rFonts w:ascii="Times New Roman" w:hAnsi="Times New Roman" w:hint="default"/>
      </w:rPr>
    </w:lvl>
    <w:lvl w:ilvl="4" w:tplc="9982BA8A" w:tentative="1">
      <w:start w:val="1"/>
      <w:numFmt w:val="bullet"/>
      <w:lvlText w:val="–"/>
      <w:lvlJc w:val="left"/>
      <w:pPr>
        <w:tabs>
          <w:tab w:val="num" w:pos="3600"/>
        </w:tabs>
        <w:ind w:left="3600" w:hanging="360"/>
      </w:pPr>
      <w:rPr>
        <w:rFonts w:ascii="Times New Roman" w:hAnsi="Times New Roman" w:hint="default"/>
      </w:rPr>
    </w:lvl>
    <w:lvl w:ilvl="5" w:tplc="BD0AE246" w:tentative="1">
      <w:start w:val="1"/>
      <w:numFmt w:val="bullet"/>
      <w:lvlText w:val="–"/>
      <w:lvlJc w:val="left"/>
      <w:pPr>
        <w:tabs>
          <w:tab w:val="num" w:pos="4320"/>
        </w:tabs>
        <w:ind w:left="4320" w:hanging="360"/>
      </w:pPr>
      <w:rPr>
        <w:rFonts w:ascii="Times New Roman" w:hAnsi="Times New Roman" w:hint="default"/>
      </w:rPr>
    </w:lvl>
    <w:lvl w:ilvl="6" w:tplc="170A5D88" w:tentative="1">
      <w:start w:val="1"/>
      <w:numFmt w:val="bullet"/>
      <w:lvlText w:val="–"/>
      <w:lvlJc w:val="left"/>
      <w:pPr>
        <w:tabs>
          <w:tab w:val="num" w:pos="5040"/>
        </w:tabs>
        <w:ind w:left="5040" w:hanging="360"/>
      </w:pPr>
      <w:rPr>
        <w:rFonts w:ascii="Times New Roman" w:hAnsi="Times New Roman" w:hint="default"/>
      </w:rPr>
    </w:lvl>
    <w:lvl w:ilvl="7" w:tplc="99B41472" w:tentative="1">
      <w:start w:val="1"/>
      <w:numFmt w:val="bullet"/>
      <w:lvlText w:val="–"/>
      <w:lvlJc w:val="left"/>
      <w:pPr>
        <w:tabs>
          <w:tab w:val="num" w:pos="5760"/>
        </w:tabs>
        <w:ind w:left="5760" w:hanging="360"/>
      </w:pPr>
      <w:rPr>
        <w:rFonts w:ascii="Times New Roman" w:hAnsi="Times New Roman" w:hint="default"/>
      </w:rPr>
    </w:lvl>
    <w:lvl w:ilvl="8" w:tplc="C37C1D7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40BD5244"/>
    <w:multiLevelType w:val="hybridMultilevel"/>
    <w:tmpl w:val="9AE02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4B5891"/>
    <w:multiLevelType w:val="hybridMultilevel"/>
    <w:tmpl w:val="182CCC68"/>
    <w:lvl w:ilvl="0" w:tplc="04090001">
      <w:start w:val="1"/>
      <w:numFmt w:val="bullet"/>
      <w:lvlText w:val=""/>
      <w:lvlJc w:val="left"/>
      <w:pPr>
        <w:tabs>
          <w:tab w:val="num" w:pos="720"/>
        </w:tabs>
        <w:ind w:left="720" w:hanging="360"/>
      </w:pPr>
      <w:rPr>
        <w:rFonts w:ascii="Symbol" w:hAnsi="Symbol" w:hint="default"/>
      </w:rPr>
    </w:lvl>
    <w:lvl w:ilvl="1" w:tplc="5F106F06">
      <w:start w:val="1"/>
      <w:numFmt w:val="bullet"/>
      <w:lvlText w:val="–"/>
      <w:lvlJc w:val="left"/>
      <w:pPr>
        <w:tabs>
          <w:tab w:val="num" w:pos="1440"/>
        </w:tabs>
        <w:ind w:left="1440" w:hanging="360"/>
      </w:pPr>
      <w:rPr>
        <w:rFonts w:ascii="Arial" w:hAnsi="Arial" w:hint="default"/>
      </w:rPr>
    </w:lvl>
    <w:lvl w:ilvl="2" w:tplc="B4245BD6" w:tentative="1">
      <w:start w:val="1"/>
      <w:numFmt w:val="bullet"/>
      <w:lvlText w:val="–"/>
      <w:lvlJc w:val="left"/>
      <w:pPr>
        <w:tabs>
          <w:tab w:val="num" w:pos="2160"/>
        </w:tabs>
        <w:ind w:left="2160" w:hanging="360"/>
      </w:pPr>
      <w:rPr>
        <w:rFonts w:ascii="Arial" w:hAnsi="Arial" w:hint="default"/>
      </w:rPr>
    </w:lvl>
    <w:lvl w:ilvl="3" w:tplc="8EE6A72E" w:tentative="1">
      <w:start w:val="1"/>
      <w:numFmt w:val="bullet"/>
      <w:lvlText w:val="–"/>
      <w:lvlJc w:val="left"/>
      <w:pPr>
        <w:tabs>
          <w:tab w:val="num" w:pos="2880"/>
        </w:tabs>
        <w:ind w:left="2880" w:hanging="360"/>
      </w:pPr>
      <w:rPr>
        <w:rFonts w:ascii="Arial" w:hAnsi="Arial" w:hint="default"/>
      </w:rPr>
    </w:lvl>
    <w:lvl w:ilvl="4" w:tplc="245EAF60" w:tentative="1">
      <w:start w:val="1"/>
      <w:numFmt w:val="bullet"/>
      <w:lvlText w:val="–"/>
      <w:lvlJc w:val="left"/>
      <w:pPr>
        <w:tabs>
          <w:tab w:val="num" w:pos="3600"/>
        </w:tabs>
        <w:ind w:left="3600" w:hanging="360"/>
      </w:pPr>
      <w:rPr>
        <w:rFonts w:ascii="Arial" w:hAnsi="Arial" w:hint="default"/>
      </w:rPr>
    </w:lvl>
    <w:lvl w:ilvl="5" w:tplc="647A2F58" w:tentative="1">
      <w:start w:val="1"/>
      <w:numFmt w:val="bullet"/>
      <w:lvlText w:val="–"/>
      <w:lvlJc w:val="left"/>
      <w:pPr>
        <w:tabs>
          <w:tab w:val="num" w:pos="4320"/>
        </w:tabs>
        <w:ind w:left="4320" w:hanging="360"/>
      </w:pPr>
      <w:rPr>
        <w:rFonts w:ascii="Arial" w:hAnsi="Arial" w:hint="default"/>
      </w:rPr>
    </w:lvl>
    <w:lvl w:ilvl="6" w:tplc="9F60BCDA" w:tentative="1">
      <w:start w:val="1"/>
      <w:numFmt w:val="bullet"/>
      <w:lvlText w:val="–"/>
      <w:lvlJc w:val="left"/>
      <w:pPr>
        <w:tabs>
          <w:tab w:val="num" w:pos="5040"/>
        </w:tabs>
        <w:ind w:left="5040" w:hanging="360"/>
      </w:pPr>
      <w:rPr>
        <w:rFonts w:ascii="Arial" w:hAnsi="Arial" w:hint="default"/>
      </w:rPr>
    </w:lvl>
    <w:lvl w:ilvl="7" w:tplc="7A488ECA" w:tentative="1">
      <w:start w:val="1"/>
      <w:numFmt w:val="bullet"/>
      <w:lvlText w:val="–"/>
      <w:lvlJc w:val="left"/>
      <w:pPr>
        <w:tabs>
          <w:tab w:val="num" w:pos="5760"/>
        </w:tabs>
        <w:ind w:left="5760" w:hanging="360"/>
      </w:pPr>
      <w:rPr>
        <w:rFonts w:ascii="Arial" w:hAnsi="Arial" w:hint="default"/>
      </w:rPr>
    </w:lvl>
    <w:lvl w:ilvl="8" w:tplc="6B1C742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84455A"/>
    <w:multiLevelType w:val="hybridMultilevel"/>
    <w:tmpl w:val="9C584D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4631CB3"/>
    <w:multiLevelType w:val="hybridMultilevel"/>
    <w:tmpl w:val="5CD6F2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83F302B"/>
    <w:multiLevelType w:val="hybridMultilevel"/>
    <w:tmpl w:val="500A2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AA59B7"/>
    <w:multiLevelType w:val="hybridMultilevel"/>
    <w:tmpl w:val="29A86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EB7168"/>
    <w:multiLevelType w:val="hybridMultilevel"/>
    <w:tmpl w:val="D6A057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94D0CC9"/>
    <w:multiLevelType w:val="hybridMultilevel"/>
    <w:tmpl w:val="66B48EC4"/>
    <w:lvl w:ilvl="0" w:tplc="7F960858">
      <w:start w:val="1"/>
      <w:numFmt w:val="bullet"/>
      <w:lvlText w:val="•"/>
      <w:lvlJc w:val="left"/>
      <w:pPr>
        <w:tabs>
          <w:tab w:val="num" w:pos="360"/>
        </w:tabs>
        <w:ind w:left="360" w:hanging="360"/>
      </w:pPr>
      <w:rPr>
        <w:rFonts w:ascii="Arial" w:hAnsi="Arial" w:hint="default"/>
      </w:rPr>
    </w:lvl>
    <w:lvl w:ilvl="1" w:tplc="757A506E">
      <w:start w:val="1388"/>
      <w:numFmt w:val="bullet"/>
      <w:lvlText w:val="–"/>
      <w:lvlJc w:val="left"/>
      <w:pPr>
        <w:tabs>
          <w:tab w:val="num" w:pos="1080"/>
        </w:tabs>
        <w:ind w:left="1080" w:hanging="360"/>
      </w:pPr>
      <w:rPr>
        <w:rFonts w:ascii="Arial" w:hAnsi="Arial" w:hint="default"/>
      </w:rPr>
    </w:lvl>
    <w:lvl w:ilvl="2" w:tplc="FB383B1C">
      <w:start w:val="1388"/>
      <w:numFmt w:val="bullet"/>
      <w:lvlText w:val="•"/>
      <w:lvlJc w:val="left"/>
      <w:pPr>
        <w:tabs>
          <w:tab w:val="num" w:pos="1800"/>
        </w:tabs>
        <w:ind w:left="1800" w:hanging="360"/>
      </w:pPr>
      <w:rPr>
        <w:rFonts w:ascii="Arial" w:hAnsi="Arial" w:hint="default"/>
      </w:rPr>
    </w:lvl>
    <w:lvl w:ilvl="3" w:tplc="EE387752">
      <w:start w:val="1"/>
      <w:numFmt w:val="bullet"/>
      <w:lvlText w:val="•"/>
      <w:lvlJc w:val="left"/>
      <w:pPr>
        <w:tabs>
          <w:tab w:val="num" w:pos="2520"/>
        </w:tabs>
        <w:ind w:left="2520" w:hanging="360"/>
      </w:pPr>
      <w:rPr>
        <w:rFonts w:ascii="Arial" w:hAnsi="Arial" w:hint="default"/>
      </w:rPr>
    </w:lvl>
    <w:lvl w:ilvl="4" w:tplc="1EA6164A" w:tentative="1">
      <w:start w:val="1"/>
      <w:numFmt w:val="bullet"/>
      <w:lvlText w:val="•"/>
      <w:lvlJc w:val="left"/>
      <w:pPr>
        <w:tabs>
          <w:tab w:val="num" w:pos="3240"/>
        </w:tabs>
        <w:ind w:left="3240" w:hanging="360"/>
      </w:pPr>
      <w:rPr>
        <w:rFonts w:ascii="Arial" w:hAnsi="Arial" w:hint="default"/>
      </w:rPr>
    </w:lvl>
    <w:lvl w:ilvl="5" w:tplc="8814CE8A" w:tentative="1">
      <w:start w:val="1"/>
      <w:numFmt w:val="bullet"/>
      <w:lvlText w:val="•"/>
      <w:lvlJc w:val="left"/>
      <w:pPr>
        <w:tabs>
          <w:tab w:val="num" w:pos="3960"/>
        </w:tabs>
        <w:ind w:left="3960" w:hanging="360"/>
      </w:pPr>
      <w:rPr>
        <w:rFonts w:ascii="Arial" w:hAnsi="Arial" w:hint="default"/>
      </w:rPr>
    </w:lvl>
    <w:lvl w:ilvl="6" w:tplc="04E66636" w:tentative="1">
      <w:start w:val="1"/>
      <w:numFmt w:val="bullet"/>
      <w:lvlText w:val="•"/>
      <w:lvlJc w:val="left"/>
      <w:pPr>
        <w:tabs>
          <w:tab w:val="num" w:pos="4680"/>
        </w:tabs>
        <w:ind w:left="4680" w:hanging="360"/>
      </w:pPr>
      <w:rPr>
        <w:rFonts w:ascii="Arial" w:hAnsi="Arial" w:hint="default"/>
      </w:rPr>
    </w:lvl>
    <w:lvl w:ilvl="7" w:tplc="BA56F816" w:tentative="1">
      <w:start w:val="1"/>
      <w:numFmt w:val="bullet"/>
      <w:lvlText w:val="•"/>
      <w:lvlJc w:val="left"/>
      <w:pPr>
        <w:tabs>
          <w:tab w:val="num" w:pos="5400"/>
        </w:tabs>
        <w:ind w:left="5400" w:hanging="360"/>
      </w:pPr>
      <w:rPr>
        <w:rFonts w:ascii="Arial" w:hAnsi="Arial" w:hint="default"/>
      </w:rPr>
    </w:lvl>
    <w:lvl w:ilvl="8" w:tplc="1C48646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ABC7242"/>
    <w:multiLevelType w:val="hybridMultilevel"/>
    <w:tmpl w:val="5A3058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D8962AF"/>
    <w:multiLevelType w:val="hybridMultilevel"/>
    <w:tmpl w:val="5A5877AE"/>
    <w:lvl w:ilvl="0" w:tplc="CA863466">
      <w:start w:val="206"/>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E6A359F"/>
    <w:multiLevelType w:val="hybridMultilevel"/>
    <w:tmpl w:val="A5FC5D88"/>
    <w:lvl w:ilvl="0" w:tplc="97540702">
      <w:start w:val="1"/>
      <w:numFmt w:val="bullet"/>
      <w:lvlText w:val="•"/>
      <w:lvlJc w:val="left"/>
      <w:pPr>
        <w:tabs>
          <w:tab w:val="num" w:pos="357"/>
        </w:tabs>
        <w:ind w:left="357" w:hanging="360"/>
      </w:pPr>
      <w:rPr>
        <w:rFonts w:ascii="Arial" w:hAnsi="Arial" w:hint="default"/>
      </w:rPr>
    </w:lvl>
    <w:lvl w:ilvl="1" w:tplc="5378A6D2">
      <w:start w:val="4431"/>
      <w:numFmt w:val="bullet"/>
      <w:lvlText w:val="–"/>
      <w:lvlJc w:val="left"/>
      <w:pPr>
        <w:tabs>
          <w:tab w:val="num" w:pos="1077"/>
        </w:tabs>
        <w:ind w:left="1077" w:hanging="360"/>
      </w:pPr>
      <w:rPr>
        <w:rFonts w:ascii="Arial" w:hAnsi="Arial" w:hint="default"/>
      </w:rPr>
    </w:lvl>
    <w:lvl w:ilvl="2" w:tplc="3C4ECD0C">
      <w:start w:val="4431"/>
      <w:numFmt w:val="bullet"/>
      <w:lvlText w:val="•"/>
      <w:lvlJc w:val="left"/>
      <w:pPr>
        <w:tabs>
          <w:tab w:val="num" w:pos="1797"/>
        </w:tabs>
        <w:ind w:left="1797" w:hanging="360"/>
      </w:pPr>
      <w:rPr>
        <w:rFonts w:ascii="Arial" w:hAnsi="Arial" w:hint="default"/>
      </w:rPr>
    </w:lvl>
    <w:lvl w:ilvl="3" w:tplc="C03C5002" w:tentative="1">
      <w:start w:val="1"/>
      <w:numFmt w:val="bullet"/>
      <w:lvlText w:val="•"/>
      <w:lvlJc w:val="left"/>
      <w:pPr>
        <w:tabs>
          <w:tab w:val="num" w:pos="2517"/>
        </w:tabs>
        <w:ind w:left="2517" w:hanging="360"/>
      </w:pPr>
      <w:rPr>
        <w:rFonts w:ascii="Arial" w:hAnsi="Arial" w:hint="default"/>
      </w:rPr>
    </w:lvl>
    <w:lvl w:ilvl="4" w:tplc="C128D4E0" w:tentative="1">
      <w:start w:val="1"/>
      <w:numFmt w:val="bullet"/>
      <w:lvlText w:val="•"/>
      <w:lvlJc w:val="left"/>
      <w:pPr>
        <w:tabs>
          <w:tab w:val="num" w:pos="3237"/>
        </w:tabs>
        <w:ind w:left="3237" w:hanging="360"/>
      </w:pPr>
      <w:rPr>
        <w:rFonts w:ascii="Arial" w:hAnsi="Arial" w:hint="default"/>
      </w:rPr>
    </w:lvl>
    <w:lvl w:ilvl="5" w:tplc="2C007118" w:tentative="1">
      <w:start w:val="1"/>
      <w:numFmt w:val="bullet"/>
      <w:lvlText w:val="•"/>
      <w:lvlJc w:val="left"/>
      <w:pPr>
        <w:tabs>
          <w:tab w:val="num" w:pos="3957"/>
        </w:tabs>
        <w:ind w:left="3957" w:hanging="360"/>
      </w:pPr>
      <w:rPr>
        <w:rFonts w:ascii="Arial" w:hAnsi="Arial" w:hint="default"/>
      </w:rPr>
    </w:lvl>
    <w:lvl w:ilvl="6" w:tplc="2A5A0996" w:tentative="1">
      <w:start w:val="1"/>
      <w:numFmt w:val="bullet"/>
      <w:lvlText w:val="•"/>
      <w:lvlJc w:val="left"/>
      <w:pPr>
        <w:tabs>
          <w:tab w:val="num" w:pos="4677"/>
        </w:tabs>
        <w:ind w:left="4677" w:hanging="360"/>
      </w:pPr>
      <w:rPr>
        <w:rFonts w:ascii="Arial" w:hAnsi="Arial" w:hint="default"/>
      </w:rPr>
    </w:lvl>
    <w:lvl w:ilvl="7" w:tplc="2A8C936A" w:tentative="1">
      <w:start w:val="1"/>
      <w:numFmt w:val="bullet"/>
      <w:lvlText w:val="•"/>
      <w:lvlJc w:val="left"/>
      <w:pPr>
        <w:tabs>
          <w:tab w:val="num" w:pos="5397"/>
        </w:tabs>
        <w:ind w:left="5397" w:hanging="360"/>
      </w:pPr>
      <w:rPr>
        <w:rFonts w:ascii="Arial" w:hAnsi="Arial" w:hint="default"/>
      </w:rPr>
    </w:lvl>
    <w:lvl w:ilvl="8" w:tplc="D2F489D4" w:tentative="1">
      <w:start w:val="1"/>
      <w:numFmt w:val="bullet"/>
      <w:lvlText w:val="•"/>
      <w:lvlJc w:val="left"/>
      <w:pPr>
        <w:tabs>
          <w:tab w:val="num" w:pos="6117"/>
        </w:tabs>
        <w:ind w:left="6117" w:hanging="360"/>
      </w:pPr>
      <w:rPr>
        <w:rFonts w:ascii="Arial" w:hAnsi="Arial" w:hint="default"/>
      </w:rPr>
    </w:lvl>
  </w:abstractNum>
  <w:abstractNum w:abstractNumId="25" w15:restartNumberingAfterBreak="0">
    <w:nsid w:val="781D371A"/>
    <w:multiLevelType w:val="hybridMultilevel"/>
    <w:tmpl w:val="39862856"/>
    <w:lvl w:ilvl="0" w:tplc="D13EBBC4">
      <w:start w:val="1"/>
      <w:numFmt w:val="bullet"/>
      <w:lvlText w:val="•"/>
      <w:lvlJc w:val="left"/>
      <w:pPr>
        <w:tabs>
          <w:tab w:val="num" w:pos="785"/>
        </w:tabs>
        <w:ind w:left="785" w:hanging="360"/>
      </w:pPr>
      <w:rPr>
        <w:rFonts w:ascii="Arial" w:hAnsi="Arial" w:hint="default"/>
      </w:rPr>
    </w:lvl>
    <w:lvl w:ilvl="1" w:tplc="D324A69C">
      <w:start w:val="1"/>
      <w:numFmt w:val="bullet"/>
      <w:lvlText w:val="•"/>
      <w:lvlJc w:val="left"/>
      <w:pPr>
        <w:tabs>
          <w:tab w:val="num" w:pos="1505"/>
        </w:tabs>
        <w:ind w:left="1505" w:hanging="360"/>
      </w:pPr>
      <w:rPr>
        <w:rFonts w:ascii="Arial" w:hAnsi="Arial" w:hint="default"/>
      </w:rPr>
    </w:lvl>
    <w:lvl w:ilvl="2" w:tplc="4B2C6E18">
      <w:start w:val="1"/>
      <w:numFmt w:val="bullet"/>
      <w:lvlText w:val="•"/>
      <w:lvlJc w:val="left"/>
      <w:pPr>
        <w:tabs>
          <w:tab w:val="num" w:pos="2225"/>
        </w:tabs>
        <w:ind w:left="2225" w:hanging="360"/>
      </w:pPr>
      <w:rPr>
        <w:rFonts w:ascii="Arial" w:hAnsi="Arial" w:hint="default"/>
      </w:rPr>
    </w:lvl>
    <w:lvl w:ilvl="3" w:tplc="EFC61BA8" w:tentative="1">
      <w:start w:val="1"/>
      <w:numFmt w:val="bullet"/>
      <w:lvlText w:val="•"/>
      <w:lvlJc w:val="left"/>
      <w:pPr>
        <w:tabs>
          <w:tab w:val="num" w:pos="2945"/>
        </w:tabs>
        <w:ind w:left="2945" w:hanging="360"/>
      </w:pPr>
      <w:rPr>
        <w:rFonts w:ascii="Arial" w:hAnsi="Arial" w:hint="default"/>
      </w:rPr>
    </w:lvl>
    <w:lvl w:ilvl="4" w:tplc="47C48C8C" w:tentative="1">
      <w:start w:val="1"/>
      <w:numFmt w:val="bullet"/>
      <w:lvlText w:val="•"/>
      <w:lvlJc w:val="left"/>
      <w:pPr>
        <w:tabs>
          <w:tab w:val="num" w:pos="3665"/>
        </w:tabs>
        <w:ind w:left="3665" w:hanging="360"/>
      </w:pPr>
      <w:rPr>
        <w:rFonts w:ascii="Arial" w:hAnsi="Arial" w:hint="default"/>
      </w:rPr>
    </w:lvl>
    <w:lvl w:ilvl="5" w:tplc="39F4D50C" w:tentative="1">
      <w:start w:val="1"/>
      <w:numFmt w:val="bullet"/>
      <w:lvlText w:val="•"/>
      <w:lvlJc w:val="left"/>
      <w:pPr>
        <w:tabs>
          <w:tab w:val="num" w:pos="4385"/>
        </w:tabs>
        <w:ind w:left="4385" w:hanging="360"/>
      </w:pPr>
      <w:rPr>
        <w:rFonts w:ascii="Arial" w:hAnsi="Arial" w:hint="default"/>
      </w:rPr>
    </w:lvl>
    <w:lvl w:ilvl="6" w:tplc="DDF48CC6" w:tentative="1">
      <w:start w:val="1"/>
      <w:numFmt w:val="bullet"/>
      <w:lvlText w:val="•"/>
      <w:lvlJc w:val="left"/>
      <w:pPr>
        <w:tabs>
          <w:tab w:val="num" w:pos="5105"/>
        </w:tabs>
        <w:ind w:left="5105" w:hanging="360"/>
      </w:pPr>
      <w:rPr>
        <w:rFonts w:ascii="Arial" w:hAnsi="Arial" w:hint="default"/>
      </w:rPr>
    </w:lvl>
    <w:lvl w:ilvl="7" w:tplc="F166591E" w:tentative="1">
      <w:start w:val="1"/>
      <w:numFmt w:val="bullet"/>
      <w:lvlText w:val="•"/>
      <w:lvlJc w:val="left"/>
      <w:pPr>
        <w:tabs>
          <w:tab w:val="num" w:pos="5825"/>
        </w:tabs>
        <w:ind w:left="5825" w:hanging="360"/>
      </w:pPr>
      <w:rPr>
        <w:rFonts w:ascii="Arial" w:hAnsi="Arial" w:hint="default"/>
      </w:rPr>
    </w:lvl>
    <w:lvl w:ilvl="8" w:tplc="53D238EA" w:tentative="1">
      <w:start w:val="1"/>
      <w:numFmt w:val="bullet"/>
      <w:lvlText w:val="•"/>
      <w:lvlJc w:val="left"/>
      <w:pPr>
        <w:tabs>
          <w:tab w:val="num" w:pos="6545"/>
        </w:tabs>
        <w:ind w:left="6545" w:hanging="360"/>
      </w:pPr>
      <w:rPr>
        <w:rFonts w:ascii="Arial" w:hAnsi="Arial" w:hint="default"/>
      </w:rPr>
    </w:lvl>
  </w:abstractNum>
  <w:num w:numId="1">
    <w:abstractNumId w:val="9"/>
  </w:num>
  <w:num w:numId="2">
    <w:abstractNumId w:val="8"/>
  </w:num>
  <w:num w:numId="3">
    <w:abstractNumId w:val="4"/>
  </w:num>
  <w:num w:numId="4">
    <w:abstractNumId w:val="19"/>
  </w:num>
  <w:num w:numId="5">
    <w:abstractNumId w:val="24"/>
  </w:num>
  <w:num w:numId="6">
    <w:abstractNumId w:val="13"/>
  </w:num>
  <w:num w:numId="7">
    <w:abstractNumId w:val="25"/>
  </w:num>
  <w:num w:numId="8">
    <w:abstractNumId w:val="18"/>
  </w:num>
  <w:num w:numId="9">
    <w:abstractNumId w:val="2"/>
  </w:num>
  <w:num w:numId="10">
    <w:abstractNumId w:val="15"/>
  </w:num>
  <w:num w:numId="11">
    <w:abstractNumId w:val="6"/>
  </w:num>
  <w:num w:numId="12">
    <w:abstractNumId w:val="20"/>
  </w:num>
  <w:num w:numId="13">
    <w:abstractNumId w:val="1"/>
  </w:num>
  <w:num w:numId="14">
    <w:abstractNumId w:val="14"/>
  </w:num>
  <w:num w:numId="15">
    <w:abstractNumId w:val="23"/>
  </w:num>
  <w:num w:numId="16">
    <w:abstractNumId w:val="7"/>
  </w:num>
  <w:num w:numId="17">
    <w:abstractNumId w:val="21"/>
  </w:num>
  <w:num w:numId="18">
    <w:abstractNumId w:val="5"/>
  </w:num>
  <w:num w:numId="19">
    <w:abstractNumId w:val="3"/>
  </w:num>
  <w:num w:numId="20">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6"/>
  </w:num>
  <w:num w:numId="23">
    <w:abstractNumId w:val="17"/>
  </w:num>
  <w:num w:numId="24">
    <w:abstractNumId w:val="12"/>
  </w:num>
  <w:num w:numId="25">
    <w:abstractNumId w:val="11"/>
  </w:num>
  <w:num w:numId="2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CF5263"/>
    <w:rsid w:val="000002E6"/>
    <w:rsid w:val="00000D04"/>
    <w:rsid w:val="00000DB2"/>
    <w:rsid w:val="000012B5"/>
    <w:rsid w:val="0000136D"/>
    <w:rsid w:val="00001C75"/>
    <w:rsid w:val="000020F6"/>
    <w:rsid w:val="0000230F"/>
    <w:rsid w:val="00002893"/>
    <w:rsid w:val="000033A3"/>
    <w:rsid w:val="00003605"/>
    <w:rsid w:val="00003A21"/>
    <w:rsid w:val="00003C56"/>
    <w:rsid w:val="00003D69"/>
    <w:rsid w:val="00003EC2"/>
    <w:rsid w:val="00003EE6"/>
    <w:rsid w:val="000040A9"/>
    <w:rsid w:val="00004401"/>
    <w:rsid w:val="0000458E"/>
    <w:rsid w:val="00004E70"/>
    <w:rsid w:val="00005947"/>
    <w:rsid w:val="00005D81"/>
    <w:rsid w:val="000063DD"/>
    <w:rsid w:val="00006C18"/>
    <w:rsid w:val="00006FCC"/>
    <w:rsid w:val="000072B6"/>
    <w:rsid w:val="00007813"/>
    <w:rsid w:val="0001014B"/>
    <w:rsid w:val="000109E6"/>
    <w:rsid w:val="00011248"/>
    <w:rsid w:val="00011F67"/>
    <w:rsid w:val="00012221"/>
    <w:rsid w:val="000123E0"/>
    <w:rsid w:val="00012429"/>
    <w:rsid w:val="00012862"/>
    <w:rsid w:val="000128E6"/>
    <w:rsid w:val="00012DD6"/>
    <w:rsid w:val="00012F0C"/>
    <w:rsid w:val="00012F9F"/>
    <w:rsid w:val="00012FE4"/>
    <w:rsid w:val="00013722"/>
    <w:rsid w:val="00015C63"/>
    <w:rsid w:val="00015EFB"/>
    <w:rsid w:val="000160EE"/>
    <w:rsid w:val="0001611C"/>
    <w:rsid w:val="000165E2"/>
    <w:rsid w:val="00016AF9"/>
    <w:rsid w:val="000172BE"/>
    <w:rsid w:val="000173AF"/>
    <w:rsid w:val="000173C3"/>
    <w:rsid w:val="00017D8A"/>
    <w:rsid w:val="00020083"/>
    <w:rsid w:val="00020B5F"/>
    <w:rsid w:val="00021687"/>
    <w:rsid w:val="0002312F"/>
    <w:rsid w:val="00023388"/>
    <w:rsid w:val="00023425"/>
    <w:rsid w:val="00023597"/>
    <w:rsid w:val="000240DF"/>
    <w:rsid w:val="000241BE"/>
    <w:rsid w:val="000242F2"/>
    <w:rsid w:val="00024C46"/>
    <w:rsid w:val="00025874"/>
    <w:rsid w:val="000267A0"/>
    <w:rsid w:val="00026890"/>
    <w:rsid w:val="00026D4B"/>
    <w:rsid w:val="000275C6"/>
    <w:rsid w:val="000278DB"/>
    <w:rsid w:val="00027AD6"/>
    <w:rsid w:val="0003024C"/>
    <w:rsid w:val="00031ADB"/>
    <w:rsid w:val="00032056"/>
    <w:rsid w:val="000322F7"/>
    <w:rsid w:val="000328CA"/>
    <w:rsid w:val="00032C74"/>
    <w:rsid w:val="00032E40"/>
    <w:rsid w:val="0003376B"/>
    <w:rsid w:val="00033D45"/>
    <w:rsid w:val="00033FC6"/>
    <w:rsid w:val="00034676"/>
    <w:rsid w:val="000346E6"/>
    <w:rsid w:val="00034CB5"/>
    <w:rsid w:val="00035145"/>
    <w:rsid w:val="000352B3"/>
    <w:rsid w:val="000358C3"/>
    <w:rsid w:val="00036A4D"/>
    <w:rsid w:val="000371EB"/>
    <w:rsid w:val="00037AA8"/>
    <w:rsid w:val="0004023E"/>
    <w:rsid w:val="0004024B"/>
    <w:rsid w:val="0004191A"/>
    <w:rsid w:val="00041C57"/>
    <w:rsid w:val="000429D9"/>
    <w:rsid w:val="000434B7"/>
    <w:rsid w:val="000435E4"/>
    <w:rsid w:val="00043F53"/>
    <w:rsid w:val="0004426B"/>
    <w:rsid w:val="0004507A"/>
    <w:rsid w:val="000458E3"/>
    <w:rsid w:val="00046010"/>
    <w:rsid w:val="0004675E"/>
    <w:rsid w:val="00046796"/>
    <w:rsid w:val="000467FD"/>
    <w:rsid w:val="00046AAF"/>
    <w:rsid w:val="00047225"/>
    <w:rsid w:val="0004724E"/>
    <w:rsid w:val="00047E60"/>
    <w:rsid w:val="00050E1F"/>
    <w:rsid w:val="00052AD2"/>
    <w:rsid w:val="000530DF"/>
    <w:rsid w:val="00053479"/>
    <w:rsid w:val="00054052"/>
    <w:rsid w:val="00054146"/>
    <w:rsid w:val="00054A83"/>
    <w:rsid w:val="00054D41"/>
    <w:rsid w:val="00054DA4"/>
    <w:rsid w:val="00054E0C"/>
    <w:rsid w:val="0005541D"/>
    <w:rsid w:val="000554C4"/>
    <w:rsid w:val="000565C8"/>
    <w:rsid w:val="00057D35"/>
    <w:rsid w:val="00057DC8"/>
    <w:rsid w:val="0006060D"/>
    <w:rsid w:val="00060745"/>
    <w:rsid w:val="000612E1"/>
    <w:rsid w:val="000614FE"/>
    <w:rsid w:val="00061849"/>
    <w:rsid w:val="00061A4D"/>
    <w:rsid w:val="00062DF2"/>
    <w:rsid w:val="00063621"/>
    <w:rsid w:val="00064063"/>
    <w:rsid w:val="00065D38"/>
    <w:rsid w:val="00066444"/>
    <w:rsid w:val="0006686F"/>
    <w:rsid w:val="00067DD1"/>
    <w:rsid w:val="00070070"/>
    <w:rsid w:val="00070109"/>
    <w:rsid w:val="00070447"/>
    <w:rsid w:val="000706E7"/>
    <w:rsid w:val="000708FA"/>
    <w:rsid w:val="00070DB6"/>
    <w:rsid w:val="00070EF8"/>
    <w:rsid w:val="00071192"/>
    <w:rsid w:val="000713A7"/>
    <w:rsid w:val="000716B9"/>
    <w:rsid w:val="00071DC8"/>
    <w:rsid w:val="00072A80"/>
    <w:rsid w:val="000731A0"/>
    <w:rsid w:val="000736C1"/>
    <w:rsid w:val="00073797"/>
    <w:rsid w:val="00073C01"/>
    <w:rsid w:val="00073DEC"/>
    <w:rsid w:val="000745AA"/>
    <w:rsid w:val="00074BC2"/>
    <w:rsid w:val="00074DED"/>
    <w:rsid w:val="00074E86"/>
    <w:rsid w:val="000754D7"/>
    <w:rsid w:val="0007570F"/>
    <w:rsid w:val="00075C10"/>
    <w:rsid w:val="00075FED"/>
    <w:rsid w:val="00076097"/>
    <w:rsid w:val="00076263"/>
    <w:rsid w:val="000762D2"/>
    <w:rsid w:val="00076541"/>
    <w:rsid w:val="00076AF6"/>
    <w:rsid w:val="0007703E"/>
    <w:rsid w:val="00077246"/>
    <w:rsid w:val="000772F4"/>
    <w:rsid w:val="00077311"/>
    <w:rsid w:val="000773D2"/>
    <w:rsid w:val="000776EB"/>
    <w:rsid w:val="0007775E"/>
    <w:rsid w:val="000778BC"/>
    <w:rsid w:val="000800CF"/>
    <w:rsid w:val="000820CB"/>
    <w:rsid w:val="000823B0"/>
    <w:rsid w:val="00082943"/>
    <w:rsid w:val="0008329A"/>
    <w:rsid w:val="0008335B"/>
    <w:rsid w:val="00083379"/>
    <w:rsid w:val="00083439"/>
    <w:rsid w:val="00083587"/>
    <w:rsid w:val="00083838"/>
    <w:rsid w:val="00083B6A"/>
    <w:rsid w:val="00084064"/>
    <w:rsid w:val="0008546C"/>
    <w:rsid w:val="00085914"/>
    <w:rsid w:val="00085E04"/>
    <w:rsid w:val="00086800"/>
    <w:rsid w:val="000871CF"/>
    <w:rsid w:val="000872A3"/>
    <w:rsid w:val="0008754B"/>
    <w:rsid w:val="00087913"/>
    <w:rsid w:val="00087A0A"/>
    <w:rsid w:val="000902DC"/>
    <w:rsid w:val="00090E2B"/>
    <w:rsid w:val="000911AE"/>
    <w:rsid w:val="00091614"/>
    <w:rsid w:val="00091A0A"/>
    <w:rsid w:val="000931DD"/>
    <w:rsid w:val="00093697"/>
    <w:rsid w:val="00093C3F"/>
    <w:rsid w:val="00093D42"/>
    <w:rsid w:val="00093DD0"/>
    <w:rsid w:val="00094A16"/>
    <w:rsid w:val="00094CDF"/>
    <w:rsid w:val="00094DE6"/>
    <w:rsid w:val="00094F01"/>
    <w:rsid w:val="00096356"/>
    <w:rsid w:val="00096879"/>
    <w:rsid w:val="00097C99"/>
    <w:rsid w:val="000A05F7"/>
    <w:rsid w:val="000A0F14"/>
    <w:rsid w:val="000A1441"/>
    <w:rsid w:val="000A1493"/>
    <w:rsid w:val="000A1A06"/>
    <w:rsid w:val="000A1B60"/>
    <w:rsid w:val="000A1E2B"/>
    <w:rsid w:val="000A21B4"/>
    <w:rsid w:val="000A230E"/>
    <w:rsid w:val="000A2701"/>
    <w:rsid w:val="000A2952"/>
    <w:rsid w:val="000A2A13"/>
    <w:rsid w:val="000A2B5C"/>
    <w:rsid w:val="000A2CC7"/>
    <w:rsid w:val="000A2ED6"/>
    <w:rsid w:val="000A3289"/>
    <w:rsid w:val="000A3E81"/>
    <w:rsid w:val="000A41E5"/>
    <w:rsid w:val="000A4205"/>
    <w:rsid w:val="000A4496"/>
    <w:rsid w:val="000A499D"/>
    <w:rsid w:val="000A4A19"/>
    <w:rsid w:val="000A5163"/>
    <w:rsid w:val="000A5571"/>
    <w:rsid w:val="000A5CA2"/>
    <w:rsid w:val="000A5E49"/>
    <w:rsid w:val="000A5F87"/>
    <w:rsid w:val="000A6044"/>
    <w:rsid w:val="000A6351"/>
    <w:rsid w:val="000A63D6"/>
    <w:rsid w:val="000A69B9"/>
    <w:rsid w:val="000A6FB5"/>
    <w:rsid w:val="000A7488"/>
    <w:rsid w:val="000A7971"/>
    <w:rsid w:val="000A7A2C"/>
    <w:rsid w:val="000A7B38"/>
    <w:rsid w:val="000B0343"/>
    <w:rsid w:val="000B22C4"/>
    <w:rsid w:val="000B26E7"/>
    <w:rsid w:val="000B2985"/>
    <w:rsid w:val="000B2A83"/>
    <w:rsid w:val="000B2C88"/>
    <w:rsid w:val="000B3342"/>
    <w:rsid w:val="000B3395"/>
    <w:rsid w:val="000B3683"/>
    <w:rsid w:val="000B37BD"/>
    <w:rsid w:val="000B38A1"/>
    <w:rsid w:val="000B4491"/>
    <w:rsid w:val="000B51FA"/>
    <w:rsid w:val="000B52A4"/>
    <w:rsid w:val="000B5905"/>
    <w:rsid w:val="000B5975"/>
    <w:rsid w:val="000B61FC"/>
    <w:rsid w:val="000B6378"/>
    <w:rsid w:val="000B6653"/>
    <w:rsid w:val="000B667C"/>
    <w:rsid w:val="000B6734"/>
    <w:rsid w:val="000B6A49"/>
    <w:rsid w:val="000B6B4A"/>
    <w:rsid w:val="000B6D3F"/>
    <w:rsid w:val="000B6D75"/>
    <w:rsid w:val="000B6E2C"/>
    <w:rsid w:val="000B768C"/>
    <w:rsid w:val="000B76C5"/>
    <w:rsid w:val="000B7A10"/>
    <w:rsid w:val="000C115D"/>
    <w:rsid w:val="000C1358"/>
    <w:rsid w:val="000C1535"/>
    <w:rsid w:val="000C252B"/>
    <w:rsid w:val="000C2EA3"/>
    <w:rsid w:val="000C2FBD"/>
    <w:rsid w:val="000C34DA"/>
    <w:rsid w:val="000C363D"/>
    <w:rsid w:val="000C3B0C"/>
    <w:rsid w:val="000C3D0E"/>
    <w:rsid w:val="000C422D"/>
    <w:rsid w:val="000C46CA"/>
    <w:rsid w:val="000C4A98"/>
    <w:rsid w:val="000C5DB6"/>
    <w:rsid w:val="000C5F1A"/>
    <w:rsid w:val="000C5F91"/>
    <w:rsid w:val="000C6025"/>
    <w:rsid w:val="000C615D"/>
    <w:rsid w:val="000C6496"/>
    <w:rsid w:val="000D0565"/>
    <w:rsid w:val="000D0E4E"/>
    <w:rsid w:val="000D113C"/>
    <w:rsid w:val="000D114A"/>
    <w:rsid w:val="000D12D1"/>
    <w:rsid w:val="000D132D"/>
    <w:rsid w:val="000D159A"/>
    <w:rsid w:val="000D1796"/>
    <w:rsid w:val="000D179C"/>
    <w:rsid w:val="000D1A78"/>
    <w:rsid w:val="000D1D1B"/>
    <w:rsid w:val="000D22CC"/>
    <w:rsid w:val="000D25C6"/>
    <w:rsid w:val="000D343A"/>
    <w:rsid w:val="000D36AE"/>
    <w:rsid w:val="000D3899"/>
    <w:rsid w:val="000D38A1"/>
    <w:rsid w:val="000D3FB5"/>
    <w:rsid w:val="000D44D5"/>
    <w:rsid w:val="000D4639"/>
    <w:rsid w:val="000D475C"/>
    <w:rsid w:val="000D4C4E"/>
    <w:rsid w:val="000D4CB3"/>
    <w:rsid w:val="000D5077"/>
    <w:rsid w:val="000D5362"/>
    <w:rsid w:val="000D57F8"/>
    <w:rsid w:val="000D5851"/>
    <w:rsid w:val="000D5C60"/>
    <w:rsid w:val="000D61AA"/>
    <w:rsid w:val="000D6235"/>
    <w:rsid w:val="000D6B60"/>
    <w:rsid w:val="000D6D1E"/>
    <w:rsid w:val="000D71E2"/>
    <w:rsid w:val="000D73A5"/>
    <w:rsid w:val="000D7ADD"/>
    <w:rsid w:val="000E07D6"/>
    <w:rsid w:val="000E12D3"/>
    <w:rsid w:val="000E1380"/>
    <w:rsid w:val="000E1411"/>
    <w:rsid w:val="000E18DF"/>
    <w:rsid w:val="000E1B9C"/>
    <w:rsid w:val="000E2404"/>
    <w:rsid w:val="000E3B2A"/>
    <w:rsid w:val="000E418F"/>
    <w:rsid w:val="000E4909"/>
    <w:rsid w:val="000E59A0"/>
    <w:rsid w:val="000E7313"/>
    <w:rsid w:val="000E7323"/>
    <w:rsid w:val="000E7350"/>
    <w:rsid w:val="000E7A84"/>
    <w:rsid w:val="000E7C6E"/>
    <w:rsid w:val="000E7FFD"/>
    <w:rsid w:val="000F0236"/>
    <w:rsid w:val="000F02AC"/>
    <w:rsid w:val="000F031E"/>
    <w:rsid w:val="000F15BC"/>
    <w:rsid w:val="000F180A"/>
    <w:rsid w:val="000F1C92"/>
    <w:rsid w:val="000F277B"/>
    <w:rsid w:val="000F2BFD"/>
    <w:rsid w:val="000F2EEE"/>
    <w:rsid w:val="000F3683"/>
    <w:rsid w:val="000F3697"/>
    <w:rsid w:val="000F39A6"/>
    <w:rsid w:val="000F50C4"/>
    <w:rsid w:val="000F535C"/>
    <w:rsid w:val="000F6223"/>
    <w:rsid w:val="000F67E3"/>
    <w:rsid w:val="000F71CF"/>
    <w:rsid w:val="000F7F58"/>
    <w:rsid w:val="00100128"/>
    <w:rsid w:val="0010042C"/>
    <w:rsid w:val="001008FE"/>
    <w:rsid w:val="00100A72"/>
    <w:rsid w:val="00100FE4"/>
    <w:rsid w:val="00100FF3"/>
    <w:rsid w:val="0010198C"/>
    <w:rsid w:val="00101E7A"/>
    <w:rsid w:val="00102333"/>
    <w:rsid w:val="001024C8"/>
    <w:rsid w:val="001026CA"/>
    <w:rsid w:val="00102B4C"/>
    <w:rsid w:val="0010307B"/>
    <w:rsid w:val="00103450"/>
    <w:rsid w:val="001039F2"/>
    <w:rsid w:val="00103EE1"/>
    <w:rsid w:val="0010432D"/>
    <w:rsid w:val="0010432E"/>
    <w:rsid w:val="001043C2"/>
    <w:rsid w:val="001043E1"/>
    <w:rsid w:val="00104BF5"/>
    <w:rsid w:val="0010505A"/>
    <w:rsid w:val="00105CC7"/>
    <w:rsid w:val="00105F36"/>
    <w:rsid w:val="00105F3B"/>
    <w:rsid w:val="0010695B"/>
    <w:rsid w:val="00106D8A"/>
    <w:rsid w:val="00106EDD"/>
    <w:rsid w:val="00107779"/>
    <w:rsid w:val="001078C2"/>
    <w:rsid w:val="00107E1C"/>
    <w:rsid w:val="00107FBA"/>
    <w:rsid w:val="001100FB"/>
    <w:rsid w:val="00110243"/>
    <w:rsid w:val="0011092A"/>
    <w:rsid w:val="001112C4"/>
    <w:rsid w:val="00111444"/>
    <w:rsid w:val="0011164C"/>
    <w:rsid w:val="00111723"/>
    <w:rsid w:val="001117D1"/>
    <w:rsid w:val="00111813"/>
    <w:rsid w:val="00111836"/>
    <w:rsid w:val="00111964"/>
    <w:rsid w:val="00111C19"/>
    <w:rsid w:val="00111C2A"/>
    <w:rsid w:val="0011224D"/>
    <w:rsid w:val="001129B5"/>
    <w:rsid w:val="00113382"/>
    <w:rsid w:val="00113834"/>
    <w:rsid w:val="00113B98"/>
    <w:rsid w:val="001141E3"/>
    <w:rsid w:val="001144DF"/>
    <w:rsid w:val="00114F9F"/>
    <w:rsid w:val="0011557B"/>
    <w:rsid w:val="00116C27"/>
    <w:rsid w:val="001177D3"/>
    <w:rsid w:val="00117C6B"/>
    <w:rsid w:val="00117C85"/>
    <w:rsid w:val="00117CC6"/>
    <w:rsid w:val="00120B13"/>
    <w:rsid w:val="00121671"/>
    <w:rsid w:val="0012183A"/>
    <w:rsid w:val="00121B52"/>
    <w:rsid w:val="00121CA6"/>
    <w:rsid w:val="00123C2E"/>
    <w:rsid w:val="001241D1"/>
    <w:rsid w:val="00124233"/>
    <w:rsid w:val="00124D84"/>
    <w:rsid w:val="001250DD"/>
    <w:rsid w:val="00125733"/>
    <w:rsid w:val="00126238"/>
    <w:rsid w:val="001263AA"/>
    <w:rsid w:val="001263EB"/>
    <w:rsid w:val="00126530"/>
    <w:rsid w:val="00126601"/>
    <w:rsid w:val="00126AB6"/>
    <w:rsid w:val="0012711B"/>
    <w:rsid w:val="00130779"/>
    <w:rsid w:val="001307A1"/>
    <w:rsid w:val="00130CD0"/>
    <w:rsid w:val="00131301"/>
    <w:rsid w:val="00131E8C"/>
    <w:rsid w:val="00131F12"/>
    <w:rsid w:val="001321D3"/>
    <w:rsid w:val="001327D2"/>
    <w:rsid w:val="00133599"/>
    <w:rsid w:val="00133BF7"/>
    <w:rsid w:val="00134B88"/>
    <w:rsid w:val="00135232"/>
    <w:rsid w:val="001359EC"/>
    <w:rsid w:val="0013600B"/>
    <w:rsid w:val="00136A23"/>
    <w:rsid w:val="00136B99"/>
    <w:rsid w:val="00137150"/>
    <w:rsid w:val="0014063E"/>
    <w:rsid w:val="00140673"/>
    <w:rsid w:val="0014087D"/>
    <w:rsid w:val="00140F74"/>
    <w:rsid w:val="00141191"/>
    <w:rsid w:val="0014159C"/>
    <w:rsid w:val="00141681"/>
    <w:rsid w:val="00141D22"/>
    <w:rsid w:val="00142665"/>
    <w:rsid w:val="00142A2F"/>
    <w:rsid w:val="00142AD4"/>
    <w:rsid w:val="00142BC5"/>
    <w:rsid w:val="001436E3"/>
    <w:rsid w:val="0014384A"/>
    <w:rsid w:val="0014450F"/>
    <w:rsid w:val="00144697"/>
    <w:rsid w:val="00144D11"/>
    <w:rsid w:val="00144D8F"/>
    <w:rsid w:val="00144E45"/>
    <w:rsid w:val="00145C74"/>
    <w:rsid w:val="001462E9"/>
    <w:rsid w:val="001463D9"/>
    <w:rsid w:val="00146792"/>
    <w:rsid w:val="00146E32"/>
    <w:rsid w:val="001474C9"/>
    <w:rsid w:val="00147E70"/>
    <w:rsid w:val="00150379"/>
    <w:rsid w:val="00151619"/>
    <w:rsid w:val="00151DA7"/>
    <w:rsid w:val="00152835"/>
    <w:rsid w:val="00152B27"/>
    <w:rsid w:val="00153A07"/>
    <w:rsid w:val="001559FA"/>
    <w:rsid w:val="00156374"/>
    <w:rsid w:val="001565BC"/>
    <w:rsid w:val="00156C3D"/>
    <w:rsid w:val="00156E4F"/>
    <w:rsid w:val="001570E6"/>
    <w:rsid w:val="001577D8"/>
    <w:rsid w:val="00157E4C"/>
    <w:rsid w:val="00157FC3"/>
    <w:rsid w:val="00160403"/>
    <w:rsid w:val="00160739"/>
    <w:rsid w:val="0016161D"/>
    <w:rsid w:val="00161D68"/>
    <w:rsid w:val="00161EB5"/>
    <w:rsid w:val="00161F83"/>
    <w:rsid w:val="0016271E"/>
    <w:rsid w:val="00162868"/>
    <w:rsid w:val="00162C33"/>
    <w:rsid w:val="00162D7A"/>
    <w:rsid w:val="00163377"/>
    <w:rsid w:val="001636DE"/>
    <w:rsid w:val="001638B4"/>
    <w:rsid w:val="001643C3"/>
    <w:rsid w:val="00164DAB"/>
    <w:rsid w:val="00164E47"/>
    <w:rsid w:val="00165333"/>
    <w:rsid w:val="0016556E"/>
    <w:rsid w:val="001659E0"/>
    <w:rsid w:val="00165BBB"/>
    <w:rsid w:val="0016613F"/>
    <w:rsid w:val="00166215"/>
    <w:rsid w:val="00166591"/>
    <w:rsid w:val="00166B5A"/>
    <w:rsid w:val="00166E21"/>
    <w:rsid w:val="00167246"/>
    <w:rsid w:val="001700D9"/>
    <w:rsid w:val="001704A9"/>
    <w:rsid w:val="001708B7"/>
    <w:rsid w:val="00171143"/>
    <w:rsid w:val="001712DB"/>
    <w:rsid w:val="0017215A"/>
    <w:rsid w:val="00172864"/>
    <w:rsid w:val="00172B82"/>
    <w:rsid w:val="00172EFA"/>
    <w:rsid w:val="00173608"/>
    <w:rsid w:val="001736D2"/>
    <w:rsid w:val="00173851"/>
    <w:rsid w:val="001745EC"/>
    <w:rsid w:val="001747B7"/>
    <w:rsid w:val="0017498A"/>
    <w:rsid w:val="00174C99"/>
    <w:rsid w:val="00174DFF"/>
    <w:rsid w:val="00175C30"/>
    <w:rsid w:val="00175CE1"/>
    <w:rsid w:val="00175E5C"/>
    <w:rsid w:val="0017638A"/>
    <w:rsid w:val="00176863"/>
    <w:rsid w:val="00177069"/>
    <w:rsid w:val="00177FC1"/>
    <w:rsid w:val="001815A2"/>
    <w:rsid w:val="00181748"/>
    <w:rsid w:val="00181BF6"/>
    <w:rsid w:val="00181FC1"/>
    <w:rsid w:val="00182AA5"/>
    <w:rsid w:val="00182D90"/>
    <w:rsid w:val="00183034"/>
    <w:rsid w:val="001830F7"/>
    <w:rsid w:val="00183E8B"/>
    <w:rsid w:val="00183EE6"/>
    <w:rsid w:val="00184048"/>
    <w:rsid w:val="0018567A"/>
    <w:rsid w:val="0018588A"/>
    <w:rsid w:val="00185F98"/>
    <w:rsid w:val="001866A2"/>
    <w:rsid w:val="001868B9"/>
    <w:rsid w:val="0018705C"/>
    <w:rsid w:val="00187252"/>
    <w:rsid w:val="00190513"/>
    <w:rsid w:val="00190E15"/>
    <w:rsid w:val="00191149"/>
    <w:rsid w:val="00191B95"/>
    <w:rsid w:val="00191C91"/>
    <w:rsid w:val="00192DD9"/>
    <w:rsid w:val="00192E03"/>
    <w:rsid w:val="001930A3"/>
    <w:rsid w:val="00193709"/>
    <w:rsid w:val="001939EE"/>
    <w:rsid w:val="00194339"/>
    <w:rsid w:val="00194848"/>
    <w:rsid w:val="00194BE9"/>
    <w:rsid w:val="0019565F"/>
    <w:rsid w:val="001956B1"/>
    <w:rsid w:val="001958EA"/>
    <w:rsid w:val="00195E0E"/>
    <w:rsid w:val="0019615F"/>
    <w:rsid w:val="001963B9"/>
    <w:rsid w:val="00197AD2"/>
    <w:rsid w:val="001A0323"/>
    <w:rsid w:val="001A0877"/>
    <w:rsid w:val="001A180D"/>
    <w:rsid w:val="001A1BAC"/>
    <w:rsid w:val="001A1F84"/>
    <w:rsid w:val="001A22AD"/>
    <w:rsid w:val="001A23CE"/>
    <w:rsid w:val="001A2C89"/>
    <w:rsid w:val="001A3CF6"/>
    <w:rsid w:val="001A3E16"/>
    <w:rsid w:val="001A49B8"/>
    <w:rsid w:val="001A4B9A"/>
    <w:rsid w:val="001A59DA"/>
    <w:rsid w:val="001A5C98"/>
    <w:rsid w:val="001A6632"/>
    <w:rsid w:val="001A673E"/>
    <w:rsid w:val="001A69B9"/>
    <w:rsid w:val="001A7030"/>
    <w:rsid w:val="001A76A7"/>
    <w:rsid w:val="001A7763"/>
    <w:rsid w:val="001A7D72"/>
    <w:rsid w:val="001A7EF4"/>
    <w:rsid w:val="001B02AF"/>
    <w:rsid w:val="001B065C"/>
    <w:rsid w:val="001B0DFB"/>
    <w:rsid w:val="001B140B"/>
    <w:rsid w:val="001B1C3E"/>
    <w:rsid w:val="001B1D3A"/>
    <w:rsid w:val="001B319A"/>
    <w:rsid w:val="001B3453"/>
    <w:rsid w:val="001B35AE"/>
    <w:rsid w:val="001B373C"/>
    <w:rsid w:val="001B3813"/>
    <w:rsid w:val="001B3964"/>
    <w:rsid w:val="001B3CF1"/>
    <w:rsid w:val="001B4452"/>
    <w:rsid w:val="001B466C"/>
    <w:rsid w:val="001B4CEE"/>
    <w:rsid w:val="001B4F34"/>
    <w:rsid w:val="001B52EC"/>
    <w:rsid w:val="001B554A"/>
    <w:rsid w:val="001B6035"/>
    <w:rsid w:val="001B61F0"/>
    <w:rsid w:val="001B625B"/>
    <w:rsid w:val="001B6564"/>
    <w:rsid w:val="001B691A"/>
    <w:rsid w:val="001B6B67"/>
    <w:rsid w:val="001B6DBE"/>
    <w:rsid w:val="001B709C"/>
    <w:rsid w:val="001B77A9"/>
    <w:rsid w:val="001B7805"/>
    <w:rsid w:val="001B7ADB"/>
    <w:rsid w:val="001B7B24"/>
    <w:rsid w:val="001C02D8"/>
    <w:rsid w:val="001C04E3"/>
    <w:rsid w:val="001C0641"/>
    <w:rsid w:val="001C1C85"/>
    <w:rsid w:val="001C2378"/>
    <w:rsid w:val="001C2B9F"/>
    <w:rsid w:val="001C3198"/>
    <w:rsid w:val="001C31F9"/>
    <w:rsid w:val="001C3EE9"/>
    <w:rsid w:val="001C3FA4"/>
    <w:rsid w:val="001C3FA6"/>
    <w:rsid w:val="001C40F9"/>
    <w:rsid w:val="001C458B"/>
    <w:rsid w:val="001C49D4"/>
    <w:rsid w:val="001C49DD"/>
    <w:rsid w:val="001C5285"/>
    <w:rsid w:val="001C5D4F"/>
    <w:rsid w:val="001C6456"/>
    <w:rsid w:val="001C64C0"/>
    <w:rsid w:val="001C69DA"/>
    <w:rsid w:val="001C6F06"/>
    <w:rsid w:val="001C7199"/>
    <w:rsid w:val="001D064B"/>
    <w:rsid w:val="001D0C83"/>
    <w:rsid w:val="001D2360"/>
    <w:rsid w:val="001D3109"/>
    <w:rsid w:val="001D332E"/>
    <w:rsid w:val="001D333E"/>
    <w:rsid w:val="001D3539"/>
    <w:rsid w:val="001D36CE"/>
    <w:rsid w:val="001D3FC8"/>
    <w:rsid w:val="001D4650"/>
    <w:rsid w:val="001D5033"/>
    <w:rsid w:val="001D5C88"/>
    <w:rsid w:val="001D6567"/>
    <w:rsid w:val="001D695C"/>
    <w:rsid w:val="001D6FD9"/>
    <w:rsid w:val="001D780E"/>
    <w:rsid w:val="001E05C3"/>
    <w:rsid w:val="001E0972"/>
    <w:rsid w:val="001E0AD3"/>
    <w:rsid w:val="001E1B9A"/>
    <w:rsid w:val="001E1BE5"/>
    <w:rsid w:val="001E21C2"/>
    <w:rsid w:val="001E2A58"/>
    <w:rsid w:val="001E2E78"/>
    <w:rsid w:val="001E3345"/>
    <w:rsid w:val="001E36AF"/>
    <w:rsid w:val="001E36E4"/>
    <w:rsid w:val="001E379D"/>
    <w:rsid w:val="001E3940"/>
    <w:rsid w:val="001E3A3C"/>
    <w:rsid w:val="001E4CB0"/>
    <w:rsid w:val="001E4D73"/>
    <w:rsid w:val="001E5C23"/>
    <w:rsid w:val="001E5F71"/>
    <w:rsid w:val="001E5F8F"/>
    <w:rsid w:val="001E6F9F"/>
    <w:rsid w:val="001E7504"/>
    <w:rsid w:val="001E76DF"/>
    <w:rsid w:val="001F050A"/>
    <w:rsid w:val="001F08D6"/>
    <w:rsid w:val="001F1308"/>
    <w:rsid w:val="001F14CD"/>
    <w:rsid w:val="001F1525"/>
    <w:rsid w:val="001F1E87"/>
    <w:rsid w:val="001F1EB6"/>
    <w:rsid w:val="001F2A8F"/>
    <w:rsid w:val="001F2E23"/>
    <w:rsid w:val="001F2F32"/>
    <w:rsid w:val="001F341F"/>
    <w:rsid w:val="001F3911"/>
    <w:rsid w:val="001F3F1A"/>
    <w:rsid w:val="001F43B4"/>
    <w:rsid w:val="001F4991"/>
    <w:rsid w:val="001F4CBD"/>
    <w:rsid w:val="001F4CBF"/>
    <w:rsid w:val="001F5476"/>
    <w:rsid w:val="001F5545"/>
    <w:rsid w:val="001F5777"/>
    <w:rsid w:val="001F5937"/>
    <w:rsid w:val="001F59E3"/>
    <w:rsid w:val="001F59ED"/>
    <w:rsid w:val="001F5EA3"/>
    <w:rsid w:val="001F6045"/>
    <w:rsid w:val="001F691D"/>
    <w:rsid w:val="001F7121"/>
    <w:rsid w:val="001F7CC4"/>
    <w:rsid w:val="002008DD"/>
    <w:rsid w:val="00200D2C"/>
    <w:rsid w:val="00200D43"/>
    <w:rsid w:val="00200DA3"/>
    <w:rsid w:val="002019D8"/>
    <w:rsid w:val="00201EC7"/>
    <w:rsid w:val="00202C30"/>
    <w:rsid w:val="00202D52"/>
    <w:rsid w:val="0020349A"/>
    <w:rsid w:val="002034B4"/>
    <w:rsid w:val="00204032"/>
    <w:rsid w:val="002040A8"/>
    <w:rsid w:val="00204567"/>
    <w:rsid w:val="002046E7"/>
    <w:rsid w:val="00204723"/>
    <w:rsid w:val="00204BAD"/>
    <w:rsid w:val="00204D60"/>
    <w:rsid w:val="002051C6"/>
    <w:rsid w:val="00205627"/>
    <w:rsid w:val="002056D0"/>
    <w:rsid w:val="002057BB"/>
    <w:rsid w:val="00205814"/>
    <w:rsid w:val="00205EF0"/>
    <w:rsid w:val="00206D1C"/>
    <w:rsid w:val="00207018"/>
    <w:rsid w:val="00207431"/>
    <w:rsid w:val="0020768E"/>
    <w:rsid w:val="002103C4"/>
    <w:rsid w:val="0021078D"/>
    <w:rsid w:val="00210860"/>
    <w:rsid w:val="00210B6A"/>
    <w:rsid w:val="00212425"/>
    <w:rsid w:val="00212CB6"/>
    <w:rsid w:val="00212E37"/>
    <w:rsid w:val="002140FF"/>
    <w:rsid w:val="00216499"/>
    <w:rsid w:val="0021658E"/>
    <w:rsid w:val="00216B48"/>
    <w:rsid w:val="00216DD2"/>
    <w:rsid w:val="00216E8C"/>
    <w:rsid w:val="002177E1"/>
    <w:rsid w:val="00220894"/>
    <w:rsid w:val="00220D07"/>
    <w:rsid w:val="00221060"/>
    <w:rsid w:val="00221475"/>
    <w:rsid w:val="00221659"/>
    <w:rsid w:val="002224A3"/>
    <w:rsid w:val="002227D3"/>
    <w:rsid w:val="00222B21"/>
    <w:rsid w:val="0022319D"/>
    <w:rsid w:val="002236E2"/>
    <w:rsid w:val="00224952"/>
    <w:rsid w:val="00224DD2"/>
    <w:rsid w:val="00224E0E"/>
    <w:rsid w:val="002252F3"/>
    <w:rsid w:val="00225581"/>
    <w:rsid w:val="00225730"/>
    <w:rsid w:val="00225A6A"/>
    <w:rsid w:val="00225AC7"/>
    <w:rsid w:val="00225ACC"/>
    <w:rsid w:val="00227293"/>
    <w:rsid w:val="00230281"/>
    <w:rsid w:val="002314FE"/>
    <w:rsid w:val="002318BF"/>
    <w:rsid w:val="00231C24"/>
    <w:rsid w:val="00231C25"/>
    <w:rsid w:val="00231C6F"/>
    <w:rsid w:val="00231C95"/>
    <w:rsid w:val="00232A90"/>
    <w:rsid w:val="00233501"/>
    <w:rsid w:val="00233812"/>
    <w:rsid w:val="00233C3B"/>
    <w:rsid w:val="00233EEA"/>
    <w:rsid w:val="00234151"/>
    <w:rsid w:val="002343A3"/>
    <w:rsid w:val="00234F8C"/>
    <w:rsid w:val="00235542"/>
    <w:rsid w:val="002369B0"/>
    <w:rsid w:val="00236AD8"/>
    <w:rsid w:val="00237931"/>
    <w:rsid w:val="00237A34"/>
    <w:rsid w:val="00237ED2"/>
    <w:rsid w:val="002401F5"/>
    <w:rsid w:val="002409B9"/>
    <w:rsid w:val="00240E54"/>
    <w:rsid w:val="0024131F"/>
    <w:rsid w:val="00243745"/>
    <w:rsid w:val="002443F2"/>
    <w:rsid w:val="0024494B"/>
    <w:rsid w:val="002451C5"/>
    <w:rsid w:val="00245DFB"/>
    <w:rsid w:val="00245F1F"/>
    <w:rsid w:val="0024608D"/>
    <w:rsid w:val="0024663B"/>
    <w:rsid w:val="00246DDF"/>
    <w:rsid w:val="00247103"/>
    <w:rsid w:val="00247974"/>
    <w:rsid w:val="00250041"/>
    <w:rsid w:val="00250067"/>
    <w:rsid w:val="002516DE"/>
    <w:rsid w:val="00251F81"/>
    <w:rsid w:val="00252329"/>
    <w:rsid w:val="00252BE0"/>
    <w:rsid w:val="00252E28"/>
    <w:rsid w:val="00253588"/>
    <w:rsid w:val="00253625"/>
    <w:rsid w:val="0025387C"/>
    <w:rsid w:val="002538CD"/>
    <w:rsid w:val="00253A3B"/>
    <w:rsid w:val="00253BE8"/>
    <w:rsid w:val="002543AF"/>
    <w:rsid w:val="002546F4"/>
    <w:rsid w:val="00254AB1"/>
    <w:rsid w:val="00254BFD"/>
    <w:rsid w:val="00254C69"/>
    <w:rsid w:val="00254E2B"/>
    <w:rsid w:val="00254F63"/>
    <w:rsid w:val="002551D0"/>
    <w:rsid w:val="00255374"/>
    <w:rsid w:val="002554B5"/>
    <w:rsid w:val="00255732"/>
    <w:rsid w:val="00256607"/>
    <w:rsid w:val="00257174"/>
    <w:rsid w:val="00257B3F"/>
    <w:rsid w:val="00257BF4"/>
    <w:rsid w:val="00260003"/>
    <w:rsid w:val="0026034A"/>
    <w:rsid w:val="0026035D"/>
    <w:rsid w:val="002606D6"/>
    <w:rsid w:val="002610A1"/>
    <w:rsid w:val="00261BFC"/>
    <w:rsid w:val="00261C98"/>
    <w:rsid w:val="0026248E"/>
    <w:rsid w:val="00262914"/>
    <w:rsid w:val="00262D00"/>
    <w:rsid w:val="00262EE6"/>
    <w:rsid w:val="002647BF"/>
    <w:rsid w:val="002647D5"/>
    <w:rsid w:val="00264C27"/>
    <w:rsid w:val="00265032"/>
    <w:rsid w:val="002651EE"/>
    <w:rsid w:val="002651FB"/>
    <w:rsid w:val="0026538C"/>
    <w:rsid w:val="0026565A"/>
    <w:rsid w:val="00265781"/>
    <w:rsid w:val="0026594D"/>
    <w:rsid w:val="00266350"/>
    <w:rsid w:val="00266B13"/>
    <w:rsid w:val="00266B70"/>
    <w:rsid w:val="00266CDB"/>
    <w:rsid w:val="002672BF"/>
    <w:rsid w:val="002674FD"/>
    <w:rsid w:val="002705A5"/>
    <w:rsid w:val="00270708"/>
    <w:rsid w:val="00270728"/>
    <w:rsid w:val="00270D42"/>
    <w:rsid w:val="00271700"/>
    <w:rsid w:val="0027179E"/>
    <w:rsid w:val="0027195D"/>
    <w:rsid w:val="00271C1D"/>
    <w:rsid w:val="00272B03"/>
    <w:rsid w:val="002733E2"/>
    <w:rsid w:val="002738D6"/>
    <w:rsid w:val="00273A9D"/>
    <w:rsid w:val="002743AF"/>
    <w:rsid w:val="00274DC9"/>
    <w:rsid w:val="002750B1"/>
    <w:rsid w:val="00275FE9"/>
    <w:rsid w:val="00276A35"/>
    <w:rsid w:val="00277245"/>
    <w:rsid w:val="002772FF"/>
    <w:rsid w:val="00277835"/>
    <w:rsid w:val="00277CDF"/>
    <w:rsid w:val="00277E0A"/>
    <w:rsid w:val="00280468"/>
    <w:rsid w:val="0028080E"/>
    <w:rsid w:val="00280AB1"/>
    <w:rsid w:val="00280E84"/>
    <w:rsid w:val="00281B34"/>
    <w:rsid w:val="00282099"/>
    <w:rsid w:val="00282B3C"/>
    <w:rsid w:val="002839A8"/>
    <w:rsid w:val="00283EA7"/>
    <w:rsid w:val="00283F03"/>
    <w:rsid w:val="00284885"/>
    <w:rsid w:val="00284BAE"/>
    <w:rsid w:val="002859AF"/>
    <w:rsid w:val="00286801"/>
    <w:rsid w:val="00286AE7"/>
    <w:rsid w:val="00287243"/>
    <w:rsid w:val="0028729C"/>
    <w:rsid w:val="0028778F"/>
    <w:rsid w:val="002904C5"/>
    <w:rsid w:val="00290647"/>
    <w:rsid w:val="00290D01"/>
    <w:rsid w:val="00290F31"/>
    <w:rsid w:val="00291385"/>
    <w:rsid w:val="00291422"/>
    <w:rsid w:val="00291FA8"/>
    <w:rsid w:val="0029237F"/>
    <w:rsid w:val="00292715"/>
    <w:rsid w:val="00292988"/>
    <w:rsid w:val="002935C5"/>
    <w:rsid w:val="002936C1"/>
    <w:rsid w:val="00293E57"/>
    <w:rsid w:val="00294773"/>
    <w:rsid w:val="002947D1"/>
    <w:rsid w:val="002948DF"/>
    <w:rsid w:val="00294D90"/>
    <w:rsid w:val="002950AD"/>
    <w:rsid w:val="00295600"/>
    <w:rsid w:val="002957C9"/>
    <w:rsid w:val="0029707E"/>
    <w:rsid w:val="002973A1"/>
    <w:rsid w:val="002A0343"/>
    <w:rsid w:val="002A050A"/>
    <w:rsid w:val="002A1E92"/>
    <w:rsid w:val="002A204D"/>
    <w:rsid w:val="002A2616"/>
    <w:rsid w:val="002A26E1"/>
    <w:rsid w:val="002A29C6"/>
    <w:rsid w:val="002A35C6"/>
    <w:rsid w:val="002A368A"/>
    <w:rsid w:val="002A3C34"/>
    <w:rsid w:val="002A4065"/>
    <w:rsid w:val="002A414B"/>
    <w:rsid w:val="002A4479"/>
    <w:rsid w:val="002A46F2"/>
    <w:rsid w:val="002A573C"/>
    <w:rsid w:val="002A58D7"/>
    <w:rsid w:val="002A59F0"/>
    <w:rsid w:val="002A5E26"/>
    <w:rsid w:val="002A6432"/>
    <w:rsid w:val="002A6476"/>
    <w:rsid w:val="002A6A2C"/>
    <w:rsid w:val="002A6F25"/>
    <w:rsid w:val="002A6FD3"/>
    <w:rsid w:val="002A794D"/>
    <w:rsid w:val="002A7DE8"/>
    <w:rsid w:val="002B0A7D"/>
    <w:rsid w:val="002B11D8"/>
    <w:rsid w:val="002B1337"/>
    <w:rsid w:val="002B1A0F"/>
    <w:rsid w:val="002B1A69"/>
    <w:rsid w:val="002B1BB7"/>
    <w:rsid w:val="002B1BF4"/>
    <w:rsid w:val="002B231B"/>
    <w:rsid w:val="002B2723"/>
    <w:rsid w:val="002B2E4E"/>
    <w:rsid w:val="002B303A"/>
    <w:rsid w:val="002B396F"/>
    <w:rsid w:val="002B412E"/>
    <w:rsid w:val="002B4942"/>
    <w:rsid w:val="002B51EE"/>
    <w:rsid w:val="002B538E"/>
    <w:rsid w:val="002B5746"/>
    <w:rsid w:val="002B59F1"/>
    <w:rsid w:val="002B5DCA"/>
    <w:rsid w:val="002B60FF"/>
    <w:rsid w:val="002B667F"/>
    <w:rsid w:val="002B6BDC"/>
    <w:rsid w:val="002B6EAD"/>
    <w:rsid w:val="002B75B0"/>
    <w:rsid w:val="002B7EAF"/>
    <w:rsid w:val="002C095C"/>
    <w:rsid w:val="002C099C"/>
    <w:rsid w:val="002C0B74"/>
    <w:rsid w:val="002C0C8B"/>
    <w:rsid w:val="002C0CBB"/>
    <w:rsid w:val="002C1201"/>
    <w:rsid w:val="002C1235"/>
    <w:rsid w:val="002C1460"/>
    <w:rsid w:val="002C14C3"/>
    <w:rsid w:val="002C20F2"/>
    <w:rsid w:val="002C3386"/>
    <w:rsid w:val="002C38B2"/>
    <w:rsid w:val="002C3F9C"/>
    <w:rsid w:val="002C440A"/>
    <w:rsid w:val="002C48A9"/>
    <w:rsid w:val="002C5402"/>
    <w:rsid w:val="002C5AFA"/>
    <w:rsid w:val="002C60B5"/>
    <w:rsid w:val="002C65DF"/>
    <w:rsid w:val="002C6700"/>
    <w:rsid w:val="002C7517"/>
    <w:rsid w:val="002C77B9"/>
    <w:rsid w:val="002D0439"/>
    <w:rsid w:val="002D0735"/>
    <w:rsid w:val="002D080F"/>
    <w:rsid w:val="002D11B7"/>
    <w:rsid w:val="002D19A4"/>
    <w:rsid w:val="002D1CEC"/>
    <w:rsid w:val="002D3BBC"/>
    <w:rsid w:val="002D438A"/>
    <w:rsid w:val="002D47CC"/>
    <w:rsid w:val="002D52B2"/>
    <w:rsid w:val="002D5738"/>
    <w:rsid w:val="002D5D07"/>
    <w:rsid w:val="002D5E53"/>
    <w:rsid w:val="002D5E90"/>
    <w:rsid w:val="002D5E98"/>
    <w:rsid w:val="002D6DCD"/>
    <w:rsid w:val="002D6E73"/>
    <w:rsid w:val="002D7369"/>
    <w:rsid w:val="002E0319"/>
    <w:rsid w:val="002E0EB7"/>
    <w:rsid w:val="002E0F80"/>
    <w:rsid w:val="002E1181"/>
    <w:rsid w:val="002E179B"/>
    <w:rsid w:val="002E1C37"/>
    <w:rsid w:val="002E1C9E"/>
    <w:rsid w:val="002E257B"/>
    <w:rsid w:val="002E3C65"/>
    <w:rsid w:val="002E3F5B"/>
    <w:rsid w:val="002E4362"/>
    <w:rsid w:val="002E4B02"/>
    <w:rsid w:val="002E63D9"/>
    <w:rsid w:val="002E640E"/>
    <w:rsid w:val="002E6803"/>
    <w:rsid w:val="002E683C"/>
    <w:rsid w:val="002E6EEE"/>
    <w:rsid w:val="002E7540"/>
    <w:rsid w:val="002E7F63"/>
    <w:rsid w:val="002F0C28"/>
    <w:rsid w:val="002F27BE"/>
    <w:rsid w:val="002F3913"/>
    <w:rsid w:val="002F3C97"/>
    <w:rsid w:val="002F3CDE"/>
    <w:rsid w:val="002F47CE"/>
    <w:rsid w:val="002F50EE"/>
    <w:rsid w:val="002F553B"/>
    <w:rsid w:val="002F5924"/>
    <w:rsid w:val="002F5BAB"/>
    <w:rsid w:val="002F5DD6"/>
    <w:rsid w:val="002F5F5D"/>
    <w:rsid w:val="002F5FEA"/>
    <w:rsid w:val="002F6100"/>
    <w:rsid w:val="002F63E7"/>
    <w:rsid w:val="002F6AF3"/>
    <w:rsid w:val="002F7BE3"/>
    <w:rsid w:val="002F7D41"/>
    <w:rsid w:val="002F7DA1"/>
    <w:rsid w:val="002F7E6A"/>
    <w:rsid w:val="00300111"/>
    <w:rsid w:val="00300165"/>
    <w:rsid w:val="00300D2F"/>
    <w:rsid w:val="00300EDC"/>
    <w:rsid w:val="00301099"/>
    <w:rsid w:val="003010CF"/>
    <w:rsid w:val="00301B93"/>
    <w:rsid w:val="00302126"/>
    <w:rsid w:val="003022D9"/>
    <w:rsid w:val="00303440"/>
    <w:rsid w:val="00303507"/>
    <w:rsid w:val="0030385C"/>
    <w:rsid w:val="00303A7A"/>
    <w:rsid w:val="00304D9B"/>
    <w:rsid w:val="003054E2"/>
    <w:rsid w:val="00305718"/>
    <w:rsid w:val="003058C7"/>
    <w:rsid w:val="00305FF9"/>
    <w:rsid w:val="003065AA"/>
    <w:rsid w:val="003065AC"/>
    <w:rsid w:val="00306E6B"/>
    <w:rsid w:val="003076AA"/>
    <w:rsid w:val="003076AE"/>
    <w:rsid w:val="003100C8"/>
    <w:rsid w:val="00310376"/>
    <w:rsid w:val="00310974"/>
    <w:rsid w:val="00311161"/>
    <w:rsid w:val="00311973"/>
    <w:rsid w:val="0031197D"/>
    <w:rsid w:val="00311E9B"/>
    <w:rsid w:val="00312400"/>
    <w:rsid w:val="00312739"/>
    <w:rsid w:val="00312D10"/>
    <w:rsid w:val="003148D7"/>
    <w:rsid w:val="00314E3E"/>
    <w:rsid w:val="00315907"/>
    <w:rsid w:val="00315C1E"/>
    <w:rsid w:val="0031731C"/>
    <w:rsid w:val="003176B4"/>
    <w:rsid w:val="003178DA"/>
    <w:rsid w:val="00317DB8"/>
    <w:rsid w:val="00317FE9"/>
    <w:rsid w:val="00320618"/>
    <w:rsid w:val="0032100B"/>
    <w:rsid w:val="00321BD7"/>
    <w:rsid w:val="00321C24"/>
    <w:rsid w:val="0032260F"/>
    <w:rsid w:val="003228A0"/>
    <w:rsid w:val="003228DA"/>
    <w:rsid w:val="00322A26"/>
    <w:rsid w:val="00322B3C"/>
    <w:rsid w:val="00323D6B"/>
    <w:rsid w:val="00323E07"/>
    <w:rsid w:val="003241FD"/>
    <w:rsid w:val="00325100"/>
    <w:rsid w:val="003268AD"/>
    <w:rsid w:val="00326957"/>
    <w:rsid w:val="00326AE2"/>
    <w:rsid w:val="003271FB"/>
    <w:rsid w:val="00327E72"/>
    <w:rsid w:val="003311C9"/>
    <w:rsid w:val="0033120B"/>
    <w:rsid w:val="00331426"/>
    <w:rsid w:val="0033171D"/>
    <w:rsid w:val="00331C96"/>
    <w:rsid w:val="00331FC3"/>
    <w:rsid w:val="003320F3"/>
    <w:rsid w:val="00332320"/>
    <w:rsid w:val="003336B3"/>
    <w:rsid w:val="00335871"/>
    <w:rsid w:val="00335B75"/>
    <w:rsid w:val="00335D8C"/>
    <w:rsid w:val="00336072"/>
    <w:rsid w:val="003363A1"/>
    <w:rsid w:val="0033700E"/>
    <w:rsid w:val="003373DE"/>
    <w:rsid w:val="003403E7"/>
    <w:rsid w:val="00341F7F"/>
    <w:rsid w:val="003420E6"/>
    <w:rsid w:val="0034226D"/>
    <w:rsid w:val="00342972"/>
    <w:rsid w:val="00342BA1"/>
    <w:rsid w:val="00342FDD"/>
    <w:rsid w:val="00343319"/>
    <w:rsid w:val="0034339D"/>
    <w:rsid w:val="0034429B"/>
    <w:rsid w:val="00344866"/>
    <w:rsid w:val="00344DE7"/>
    <w:rsid w:val="0034638C"/>
    <w:rsid w:val="003468C0"/>
    <w:rsid w:val="00346F7F"/>
    <w:rsid w:val="00350108"/>
    <w:rsid w:val="00350542"/>
    <w:rsid w:val="00350719"/>
    <w:rsid w:val="00350762"/>
    <w:rsid w:val="003507C4"/>
    <w:rsid w:val="003516E4"/>
    <w:rsid w:val="003519A1"/>
    <w:rsid w:val="00351D92"/>
    <w:rsid w:val="00352480"/>
    <w:rsid w:val="00352708"/>
    <w:rsid w:val="00352D70"/>
    <w:rsid w:val="00352F21"/>
    <w:rsid w:val="003530D2"/>
    <w:rsid w:val="0035331A"/>
    <w:rsid w:val="003534E1"/>
    <w:rsid w:val="00353E43"/>
    <w:rsid w:val="00354269"/>
    <w:rsid w:val="003546D0"/>
    <w:rsid w:val="003548D8"/>
    <w:rsid w:val="003554CA"/>
    <w:rsid w:val="0035555F"/>
    <w:rsid w:val="0035624A"/>
    <w:rsid w:val="0035722E"/>
    <w:rsid w:val="00360232"/>
    <w:rsid w:val="003602E0"/>
    <w:rsid w:val="00360845"/>
    <w:rsid w:val="00360D01"/>
    <w:rsid w:val="0036236E"/>
    <w:rsid w:val="00362569"/>
    <w:rsid w:val="0036298C"/>
    <w:rsid w:val="00362C2A"/>
    <w:rsid w:val="00363301"/>
    <w:rsid w:val="0036339B"/>
    <w:rsid w:val="003636CD"/>
    <w:rsid w:val="003638EF"/>
    <w:rsid w:val="00363B0C"/>
    <w:rsid w:val="0036487C"/>
    <w:rsid w:val="00365411"/>
    <w:rsid w:val="0036587D"/>
    <w:rsid w:val="00365E69"/>
    <w:rsid w:val="00365FA2"/>
    <w:rsid w:val="0036691E"/>
    <w:rsid w:val="00366C69"/>
    <w:rsid w:val="00366D46"/>
    <w:rsid w:val="00367441"/>
    <w:rsid w:val="00367B1D"/>
    <w:rsid w:val="00370E21"/>
    <w:rsid w:val="00370E4F"/>
    <w:rsid w:val="00371215"/>
    <w:rsid w:val="00371C72"/>
    <w:rsid w:val="003729F1"/>
    <w:rsid w:val="00372F0D"/>
    <w:rsid w:val="0037364A"/>
    <w:rsid w:val="00373A86"/>
    <w:rsid w:val="00373D21"/>
    <w:rsid w:val="00374059"/>
    <w:rsid w:val="003743F1"/>
    <w:rsid w:val="0037456C"/>
    <w:rsid w:val="003748FB"/>
    <w:rsid w:val="0037535B"/>
    <w:rsid w:val="0037552D"/>
    <w:rsid w:val="003756DB"/>
    <w:rsid w:val="00375AED"/>
    <w:rsid w:val="00375E49"/>
    <w:rsid w:val="003760D6"/>
    <w:rsid w:val="00376237"/>
    <w:rsid w:val="003770BB"/>
    <w:rsid w:val="00377357"/>
    <w:rsid w:val="0037771A"/>
    <w:rsid w:val="00380141"/>
    <w:rsid w:val="00380192"/>
    <w:rsid w:val="003802DC"/>
    <w:rsid w:val="00380857"/>
    <w:rsid w:val="00380E4E"/>
    <w:rsid w:val="00380FBF"/>
    <w:rsid w:val="00381B6E"/>
    <w:rsid w:val="003827B6"/>
    <w:rsid w:val="00382A43"/>
    <w:rsid w:val="00382BFC"/>
    <w:rsid w:val="00382D60"/>
    <w:rsid w:val="00382F29"/>
    <w:rsid w:val="00383C8D"/>
    <w:rsid w:val="0038422D"/>
    <w:rsid w:val="0038493B"/>
    <w:rsid w:val="003852FB"/>
    <w:rsid w:val="00385429"/>
    <w:rsid w:val="003854F7"/>
    <w:rsid w:val="00385B05"/>
    <w:rsid w:val="00386382"/>
    <w:rsid w:val="003865EF"/>
    <w:rsid w:val="0038670E"/>
    <w:rsid w:val="00386BA9"/>
    <w:rsid w:val="00386CB7"/>
    <w:rsid w:val="003873B4"/>
    <w:rsid w:val="0038773C"/>
    <w:rsid w:val="00390017"/>
    <w:rsid w:val="003901A3"/>
    <w:rsid w:val="0039072F"/>
    <w:rsid w:val="00390F16"/>
    <w:rsid w:val="0039181E"/>
    <w:rsid w:val="0039184F"/>
    <w:rsid w:val="00393AAC"/>
    <w:rsid w:val="003940CE"/>
    <w:rsid w:val="0039553B"/>
    <w:rsid w:val="00396242"/>
    <w:rsid w:val="00396479"/>
    <w:rsid w:val="00396A9D"/>
    <w:rsid w:val="00396E38"/>
    <w:rsid w:val="00397C1D"/>
    <w:rsid w:val="003A0359"/>
    <w:rsid w:val="003A10D4"/>
    <w:rsid w:val="003A180F"/>
    <w:rsid w:val="003A18DD"/>
    <w:rsid w:val="003A1D95"/>
    <w:rsid w:val="003A20C8"/>
    <w:rsid w:val="003A2274"/>
    <w:rsid w:val="003A2570"/>
    <w:rsid w:val="003A25A8"/>
    <w:rsid w:val="003A2B7A"/>
    <w:rsid w:val="003A2C29"/>
    <w:rsid w:val="003A2EC3"/>
    <w:rsid w:val="003A2EDE"/>
    <w:rsid w:val="003A35BE"/>
    <w:rsid w:val="003A36F2"/>
    <w:rsid w:val="003A3D39"/>
    <w:rsid w:val="003A3EC7"/>
    <w:rsid w:val="003A40B4"/>
    <w:rsid w:val="003A426F"/>
    <w:rsid w:val="003A469D"/>
    <w:rsid w:val="003A4A35"/>
    <w:rsid w:val="003A4A70"/>
    <w:rsid w:val="003A5819"/>
    <w:rsid w:val="003A6181"/>
    <w:rsid w:val="003A69DE"/>
    <w:rsid w:val="003A6D09"/>
    <w:rsid w:val="003A7789"/>
    <w:rsid w:val="003A7834"/>
    <w:rsid w:val="003A7CE1"/>
    <w:rsid w:val="003B0019"/>
    <w:rsid w:val="003B05C2"/>
    <w:rsid w:val="003B0B5B"/>
    <w:rsid w:val="003B0E79"/>
    <w:rsid w:val="003B12DD"/>
    <w:rsid w:val="003B190A"/>
    <w:rsid w:val="003B226C"/>
    <w:rsid w:val="003B23D5"/>
    <w:rsid w:val="003B27C7"/>
    <w:rsid w:val="003B30DB"/>
    <w:rsid w:val="003B3575"/>
    <w:rsid w:val="003B3EF4"/>
    <w:rsid w:val="003B443B"/>
    <w:rsid w:val="003B50BC"/>
    <w:rsid w:val="003B534A"/>
    <w:rsid w:val="003B587C"/>
    <w:rsid w:val="003B5D97"/>
    <w:rsid w:val="003B605C"/>
    <w:rsid w:val="003B63A4"/>
    <w:rsid w:val="003B68FE"/>
    <w:rsid w:val="003B6C9B"/>
    <w:rsid w:val="003B6D7D"/>
    <w:rsid w:val="003B72BF"/>
    <w:rsid w:val="003B79D0"/>
    <w:rsid w:val="003B7B58"/>
    <w:rsid w:val="003B7B65"/>
    <w:rsid w:val="003B7D7E"/>
    <w:rsid w:val="003C0292"/>
    <w:rsid w:val="003C0B41"/>
    <w:rsid w:val="003C1012"/>
    <w:rsid w:val="003C11C9"/>
    <w:rsid w:val="003C1229"/>
    <w:rsid w:val="003C1EEF"/>
    <w:rsid w:val="003C1FD4"/>
    <w:rsid w:val="003C213D"/>
    <w:rsid w:val="003C25AD"/>
    <w:rsid w:val="003C2D21"/>
    <w:rsid w:val="003C2E39"/>
    <w:rsid w:val="003C2FAC"/>
    <w:rsid w:val="003C328C"/>
    <w:rsid w:val="003C3787"/>
    <w:rsid w:val="003C3DD6"/>
    <w:rsid w:val="003C4427"/>
    <w:rsid w:val="003C49E4"/>
    <w:rsid w:val="003C57DE"/>
    <w:rsid w:val="003C5E6B"/>
    <w:rsid w:val="003C74D9"/>
    <w:rsid w:val="003C7AD7"/>
    <w:rsid w:val="003D020C"/>
    <w:rsid w:val="003D0867"/>
    <w:rsid w:val="003D0A11"/>
    <w:rsid w:val="003D0FC3"/>
    <w:rsid w:val="003D158F"/>
    <w:rsid w:val="003D15C2"/>
    <w:rsid w:val="003D1D28"/>
    <w:rsid w:val="003D28BB"/>
    <w:rsid w:val="003D2C1D"/>
    <w:rsid w:val="003D2C34"/>
    <w:rsid w:val="003D3271"/>
    <w:rsid w:val="003D3D63"/>
    <w:rsid w:val="003D3DDD"/>
    <w:rsid w:val="003D41ED"/>
    <w:rsid w:val="003D51F2"/>
    <w:rsid w:val="003D52AA"/>
    <w:rsid w:val="003D5484"/>
    <w:rsid w:val="003D5CBF"/>
    <w:rsid w:val="003D66D2"/>
    <w:rsid w:val="003D6855"/>
    <w:rsid w:val="003D69D4"/>
    <w:rsid w:val="003D77EE"/>
    <w:rsid w:val="003E0407"/>
    <w:rsid w:val="003E07AE"/>
    <w:rsid w:val="003E14FC"/>
    <w:rsid w:val="003E16E8"/>
    <w:rsid w:val="003E18D2"/>
    <w:rsid w:val="003E1A54"/>
    <w:rsid w:val="003E2190"/>
    <w:rsid w:val="003E2636"/>
    <w:rsid w:val="003E2976"/>
    <w:rsid w:val="003E3528"/>
    <w:rsid w:val="003E3854"/>
    <w:rsid w:val="003E3A65"/>
    <w:rsid w:val="003E4858"/>
    <w:rsid w:val="003E48F7"/>
    <w:rsid w:val="003E4E5D"/>
    <w:rsid w:val="003E5041"/>
    <w:rsid w:val="003E53DB"/>
    <w:rsid w:val="003E553B"/>
    <w:rsid w:val="003E57BC"/>
    <w:rsid w:val="003E622B"/>
    <w:rsid w:val="003E6316"/>
    <w:rsid w:val="003E6884"/>
    <w:rsid w:val="003E69BE"/>
    <w:rsid w:val="003E6A20"/>
    <w:rsid w:val="003E6AC5"/>
    <w:rsid w:val="003E6D99"/>
    <w:rsid w:val="003E7AA3"/>
    <w:rsid w:val="003F0096"/>
    <w:rsid w:val="003F01BB"/>
    <w:rsid w:val="003F0277"/>
    <w:rsid w:val="003F0850"/>
    <w:rsid w:val="003F0A4D"/>
    <w:rsid w:val="003F0D12"/>
    <w:rsid w:val="003F1222"/>
    <w:rsid w:val="003F160C"/>
    <w:rsid w:val="003F1A65"/>
    <w:rsid w:val="003F229E"/>
    <w:rsid w:val="003F29F2"/>
    <w:rsid w:val="003F2DCA"/>
    <w:rsid w:val="003F324F"/>
    <w:rsid w:val="003F33BC"/>
    <w:rsid w:val="003F3682"/>
    <w:rsid w:val="003F3D05"/>
    <w:rsid w:val="003F3D4E"/>
    <w:rsid w:val="003F463E"/>
    <w:rsid w:val="003F477E"/>
    <w:rsid w:val="003F50F8"/>
    <w:rsid w:val="003F5439"/>
    <w:rsid w:val="003F556D"/>
    <w:rsid w:val="003F67A7"/>
    <w:rsid w:val="003F6CD2"/>
    <w:rsid w:val="003F6CF5"/>
    <w:rsid w:val="003F6E72"/>
    <w:rsid w:val="003F748B"/>
    <w:rsid w:val="003F788D"/>
    <w:rsid w:val="00400030"/>
    <w:rsid w:val="004003A3"/>
    <w:rsid w:val="00400E4C"/>
    <w:rsid w:val="0040126E"/>
    <w:rsid w:val="004020D4"/>
    <w:rsid w:val="004021B6"/>
    <w:rsid w:val="00403EE4"/>
    <w:rsid w:val="004040B6"/>
    <w:rsid w:val="004047C4"/>
    <w:rsid w:val="00404B0F"/>
    <w:rsid w:val="0040570B"/>
    <w:rsid w:val="00405EDB"/>
    <w:rsid w:val="00405FB1"/>
    <w:rsid w:val="004063BF"/>
    <w:rsid w:val="00406460"/>
    <w:rsid w:val="00406671"/>
    <w:rsid w:val="00406B77"/>
    <w:rsid w:val="00406FD0"/>
    <w:rsid w:val="004073D1"/>
    <w:rsid w:val="0040765C"/>
    <w:rsid w:val="00407876"/>
    <w:rsid w:val="00410241"/>
    <w:rsid w:val="00410488"/>
    <w:rsid w:val="00410B72"/>
    <w:rsid w:val="00410C21"/>
    <w:rsid w:val="00411CE9"/>
    <w:rsid w:val="00411E48"/>
    <w:rsid w:val="00412461"/>
    <w:rsid w:val="00412546"/>
    <w:rsid w:val="00413053"/>
    <w:rsid w:val="0041319C"/>
    <w:rsid w:val="00413251"/>
    <w:rsid w:val="004137B6"/>
    <w:rsid w:val="00413A54"/>
    <w:rsid w:val="00413C10"/>
    <w:rsid w:val="00413CD9"/>
    <w:rsid w:val="00413F9A"/>
    <w:rsid w:val="004140CA"/>
    <w:rsid w:val="00414C65"/>
    <w:rsid w:val="00415138"/>
    <w:rsid w:val="00415D76"/>
    <w:rsid w:val="0041652A"/>
    <w:rsid w:val="00416665"/>
    <w:rsid w:val="0041694C"/>
    <w:rsid w:val="00416A67"/>
    <w:rsid w:val="00416ACB"/>
    <w:rsid w:val="00417865"/>
    <w:rsid w:val="0042173D"/>
    <w:rsid w:val="0042188E"/>
    <w:rsid w:val="00421DCF"/>
    <w:rsid w:val="004220FC"/>
    <w:rsid w:val="00422341"/>
    <w:rsid w:val="004225CD"/>
    <w:rsid w:val="00423641"/>
    <w:rsid w:val="004244B1"/>
    <w:rsid w:val="00424CD1"/>
    <w:rsid w:val="004253F2"/>
    <w:rsid w:val="004258BB"/>
    <w:rsid w:val="00426266"/>
    <w:rsid w:val="00426327"/>
    <w:rsid w:val="00426A55"/>
    <w:rsid w:val="004271DA"/>
    <w:rsid w:val="0042734A"/>
    <w:rsid w:val="00427512"/>
    <w:rsid w:val="004300FB"/>
    <w:rsid w:val="004304D4"/>
    <w:rsid w:val="00430A2D"/>
    <w:rsid w:val="00430FD8"/>
    <w:rsid w:val="00431166"/>
    <w:rsid w:val="00431505"/>
    <w:rsid w:val="00431787"/>
    <w:rsid w:val="004319E3"/>
    <w:rsid w:val="00431AF0"/>
    <w:rsid w:val="0043213A"/>
    <w:rsid w:val="0043250E"/>
    <w:rsid w:val="00432D24"/>
    <w:rsid w:val="00432F29"/>
    <w:rsid w:val="004330F4"/>
    <w:rsid w:val="00433590"/>
    <w:rsid w:val="0043393D"/>
    <w:rsid w:val="00433F2E"/>
    <w:rsid w:val="004344C7"/>
    <w:rsid w:val="00434659"/>
    <w:rsid w:val="00435217"/>
    <w:rsid w:val="00435274"/>
    <w:rsid w:val="004352AD"/>
    <w:rsid w:val="0043545D"/>
    <w:rsid w:val="00435581"/>
    <w:rsid w:val="00435FE2"/>
    <w:rsid w:val="00436E2F"/>
    <w:rsid w:val="00436EAB"/>
    <w:rsid w:val="00436F1B"/>
    <w:rsid w:val="00437293"/>
    <w:rsid w:val="00437474"/>
    <w:rsid w:val="004379F1"/>
    <w:rsid w:val="00441EE8"/>
    <w:rsid w:val="004428B6"/>
    <w:rsid w:val="004430DE"/>
    <w:rsid w:val="00443382"/>
    <w:rsid w:val="00444396"/>
    <w:rsid w:val="00444414"/>
    <w:rsid w:val="004445E5"/>
    <w:rsid w:val="004461D9"/>
    <w:rsid w:val="004465F5"/>
    <w:rsid w:val="00446AC6"/>
    <w:rsid w:val="00447318"/>
    <w:rsid w:val="004474B4"/>
    <w:rsid w:val="004474DF"/>
    <w:rsid w:val="0044759B"/>
    <w:rsid w:val="00447F54"/>
    <w:rsid w:val="00450B7E"/>
    <w:rsid w:val="0045136B"/>
    <w:rsid w:val="004518A1"/>
    <w:rsid w:val="00451C7E"/>
    <w:rsid w:val="0045244C"/>
    <w:rsid w:val="00452AD9"/>
    <w:rsid w:val="00453BB6"/>
    <w:rsid w:val="00453CAA"/>
    <w:rsid w:val="00454FE3"/>
    <w:rsid w:val="00455113"/>
    <w:rsid w:val="0045576B"/>
    <w:rsid w:val="00455A6E"/>
    <w:rsid w:val="00455A85"/>
    <w:rsid w:val="00456421"/>
    <w:rsid w:val="004565B6"/>
    <w:rsid w:val="0045665F"/>
    <w:rsid w:val="00456C2F"/>
    <w:rsid w:val="00456D54"/>
    <w:rsid w:val="00456DAB"/>
    <w:rsid w:val="004571D1"/>
    <w:rsid w:val="00457AC4"/>
    <w:rsid w:val="00457FAC"/>
    <w:rsid w:val="0046001A"/>
    <w:rsid w:val="0046037A"/>
    <w:rsid w:val="00460908"/>
    <w:rsid w:val="00460CC3"/>
    <w:rsid w:val="00460E30"/>
    <w:rsid w:val="00460E86"/>
    <w:rsid w:val="00460EFF"/>
    <w:rsid w:val="0046116E"/>
    <w:rsid w:val="0046153C"/>
    <w:rsid w:val="00461730"/>
    <w:rsid w:val="00461E64"/>
    <w:rsid w:val="00461EB1"/>
    <w:rsid w:val="0046291E"/>
    <w:rsid w:val="0046297D"/>
    <w:rsid w:val="004629D5"/>
    <w:rsid w:val="00463462"/>
    <w:rsid w:val="00463940"/>
    <w:rsid w:val="00463FA5"/>
    <w:rsid w:val="004646B4"/>
    <w:rsid w:val="00464A88"/>
    <w:rsid w:val="00465063"/>
    <w:rsid w:val="0046507F"/>
    <w:rsid w:val="004651A0"/>
    <w:rsid w:val="0046600A"/>
    <w:rsid w:val="004662AF"/>
    <w:rsid w:val="00466532"/>
    <w:rsid w:val="00466C39"/>
    <w:rsid w:val="00467488"/>
    <w:rsid w:val="00470430"/>
    <w:rsid w:val="0047083E"/>
    <w:rsid w:val="00470EB5"/>
    <w:rsid w:val="00471F1A"/>
    <w:rsid w:val="0047239A"/>
    <w:rsid w:val="00472443"/>
    <w:rsid w:val="0047286B"/>
    <w:rsid w:val="00472E27"/>
    <w:rsid w:val="00472EFE"/>
    <w:rsid w:val="00473CB2"/>
    <w:rsid w:val="00474220"/>
    <w:rsid w:val="004745E3"/>
    <w:rsid w:val="004752D3"/>
    <w:rsid w:val="004754E1"/>
    <w:rsid w:val="00475CE0"/>
    <w:rsid w:val="004764E2"/>
    <w:rsid w:val="00476827"/>
    <w:rsid w:val="00476BD4"/>
    <w:rsid w:val="004776FE"/>
    <w:rsid w:val="00477900"/>
    <w:rsid w:val="00477C35"/>
    <w:rsid w:val="00480988"/>
    <w:rsid w:val="00480E05"/>
    <w:rsid w:val="0048172D"/>
    <w:rsid w:val="00481B6E"/>
    <w:rsid w:val="00481C34"/>
    <w:rsid w:val="00481C63"/>
    <w:rsid w:val="00481DF4"/>
    <w:rsid w:val="00481FD6"/>
    <w:rsid w:val="0048285F"/>
    <w:rsid w:val="00482BBE"/>
    <w:rsid w:val="00483A12"/>
    <w:rsid w:val="00484A77"/>
    <w:rsid w:val="0048540F"/>
    <w:rsid w:val="004858B3"/>
    <w:rsid w:val="00485970"/>
    <w:rsid w:val="00485C0D"/>
    <w:rsid w:val="00485ED5"/>
    <w:rsid w:val="00486575"/>
    <w:rsid w:val="004866D0"/>
    <w:rsid w:val="00486DA6"/>
    <w:rsid w:val="004873FD"/>
    <w:rsid w:val="004877EC"/>
    <w:rsid w:val="00487BED"/>
    <w:rsid w:val="0049105B"/>
    <w:rsid w:val="00491D06"/>
    <w:rsid w:val="0049265B"/>
    <w:rsid w:val="004928AE"/>
    <w:rsid w:val="00492F7C"/>
    <w:rsid w:val="00492FF6"/>
    <w:rsid w:val="004939DD"/>
    <w:rsid w:val="00493DD4"/>
    <w:rsid w:val="00494242"/>
    <w:rsid w:val="00494834"/>
    <w:rsid w:val="00494A20"/>
    <w:rsid w:val="00494E8E"/>
    <w:rsid w:val="004955BC"/>
    <w:rsid w:val="00495BF8"/>
    <w:rsid w:val="00495D63"/>
    <w:rsid w:val="0049648F"/>
    <w:rsid w:val="004965F8"/>
    <w:rsid w:val="00496606"/>
    <w:rsid w:val="00496936"/>
    <w:rsid w:val="00496F05"/>
    <w:rsid w:val="004972C9"/>
    <w:rsid w:val="004972E1"/>
    <w:rsid w:val="00497370"/>
    <w:rsid w:val="004A0239"/>
    <w:rsid w:val="004A0F39"/>
    <w:rsid w:val="004A14DC"/>
    <w:rsid w:val="004A251F"/>
    <w:rsid w:val="004A2923"/>
    <w:rsid w:val="004A3BF1"/>
    <w:rsid w:val="004A3D42"/>
    <w:rsid w:val="004A3E42"/>
    <w:rsid w:val="004A436A"/>
    <w:rsid w:val="004A44A5"/>
    <w:rsid w:val="004A4715"/>
    <w:rsid w:val="004A4802"/>
    <w:rsid w:val="004A48EE"/>
    <w:rsid w:val="004A490F"/>
    <w:rsid w:val="004A5046"/>
    <w:rsid w:val="004A565E"/>
    <w:rsid w:val="004A59C3"/>
    <w:rsid w:val="004A5DF3"/>
    <w:rsid w:val="004A5F4B"/>
    <w:rsid w:val="004A6134"/>
    <w:rsid w:val="004A6183"/>
    <w:rsid w:val="004A6262"/>
    <w:rsid w:val="004A6646"/>
    <w:rsid w:val="004A7092"/>
    <w:rsid w:val="004A787A"/>
    <w:rsid w:val="004A7C74"/>
    <w:rsid w:val="004A7CFF"/>
    <w:rsid w:val="004B0204"/>
    <w:rsid w:val="004B02CA"/>
    <w:rsid w:val="004B06B1"/>
    <w:rsid w:val="004B0AD1"/>
    <w:rsid w:val="004B0EA2"/>
    <w:rsid w:val="004B1499"/>
    <w:rsid w:val="004B1D77"/>
    <w:rsid w:val="004B1DE5"/>
    <w:rsid w:val="004B235D"/>
    <w:rsid w:val="004B31A8"/>
    <w:rsid w:val="004B396E"/>
    <w:rsid w:val="004B3B41"/>
    <w:rsid w:val="004B43F7"/>
    <w:rsid w:val="004B49E6"/>
    <w:rsid w:val="004B4D69"/>
    <w:rsid w:val="004B5438"/>
    <w:rsid w:val="004B5F34"/>
    <w:rsid w:val="004B7013"/>
    <w:rsid w:val="004B7570"/>
    <w:rsid w:val="004C01A8"/>
    <w:rsid w:val="004C06B9"/>
    <w:rsid w:val="004C1840"/>
    <w:rsid w:val="004C1F31"/>
    <w:rsid w:val="004C24C9"/>
    <w:rsid w:val="004C31B6"/>
    <w:rsid w:val="004C3DB0"/>
    <w:rsid w:val="004C40AA"/>
    <w:rsid w:val="004C5319"/>
    <w:rsid w:val="004C54C9"/>
    <w:rsid w:val="004C55C7"/>
    <w:rsid w:val="004C58BA"/>
    <w:rsid w:val="004C621F"/>
    <w:rsid w:val="004C6DF5"/>
    <w:rsid w:val="004C768C"/>
    <w:rsid w:val="004C7948"/>
    <w:rsid w:val="004C7BB8"/>
    <w:rsid w:val="004C7C60"/>
    <w:rsid w:val="004D02E3"/>
    <w:rsid w:val="004D06AE"/>
    <w:rsid w:val="004D0DFE"/>
    <w:rsid w:val="004D11D9"/>
    <w:rsid w:val="004D1402"/>
    <w:rsid w:val="004D1CD6"/>
    <w:rsid w:val="004D1D91"/>
    <w:rsid w:val="004D1F42"/>
    <w:rsid w:val="004D22C3"/>
    <w:rsid w:val="004D4659"/>
    <w:rsid w:val="004D4892"/>
    <w:rsid w:val="004D59E7"/>
    <w:rsid w:val="004D6200"/>
    <w:rsid w:val="004D66F6"/>
    <w:rsid w:val="004D67CF"/>
    <w:rsid w:val="004D6F4D"/>
    <w:rsid w:val="004D6F95"/>
    <w:rsid w:val="004D7145"/>
    <w:rsid w:val="004D72FE"/>
    <w:rsid w:val="004D781D"/>
    <w:rsid w:val="004D7854"/>
    <w:rsid w:val="004D7D1E"/>
    <w:rsid w:val="004D7E91"/>
    <w:rsid w:val="004E003A"/>
    <w:rsid w:val="004E0208"/>
    <w:rsid w:val="004E0768"/>
    <w:rsid w:val="004E1A31"/>
    <w:rsid w:val="004E2DE0"/>
    <w:rsid w:val="004E3052"/>
    <w:rsid w:val="004E33BA"/>
    <w:rsid w:val="004E4060"/>
    <w:rsid w:val="004E4085"/>
    <w:rsid w:val="004E409A"/>
    <w:rsid w:val="004E4F83"/>
    <w:rsid w:val="004E5F92"/>
    <w:rsid w:val="004F04F2"/>
    <w:rsid w:val="004F0A9D"/>
    <w:rsid w:val="004F0B24"/>
    <w:rsid w:val="004F0DFD"/>
    <w:rsid w:val="004F0FB9"/>
    <w:rsid w:val="004F14AE"/>
    <w:rsid w:val="004F2F7E"/>
    <w:rsid w:val="004F32B5"/>
    <w:rsid w:val="004F374C"/>
    <w:rsid w:val="004F407E"/>
    <w:rsid w:val="004F4801"/>
    <w:rsid w:val="004F5479"/>
    <w:rsid w:val="004F5B54"/>
    <w:rsid w:val="004F5E49"/>
    <w:rsid w:val="004F635C"/>
    <w:rsid w:val="004F7528"/>
    <w:rsid w:val="004F7BCA"/>
    <w:rsid w:val="004F7D89"/>
    <w:rsid w:val="004F7E29"/>
    <w:rsid w:val="004F7FCE"/>
    <w:rsid w:val="0050135D"/>
    <w:rsid w:val="005015AF"/>
    <w:rsid w:val="005015F7"/>
    <w:rsid w:val="00501603"/>
    <w:rsid w:val="00501981"/>
    <w:rsid w:val="00501A85"/>
    <w:rsid w:val="00501B66"/>
    <w:rsid w:val="00501BB3"/>
    <w:rsid w:val="00501F74"/>
    <w:rsid w:val="005021DD"/>
    <w:rsid w:val="005026CA"/>
    <w:rsid w:val="00502B72"/>
    <w:rsid w:val="00502F2B"/>
    <w:rsid w:val="00503F0C"/>
    <w:rsid w:val="0050412B"/>
    <w:rsid w:val="0050498B"/>
    <w:rsid w:val="00504BC1"/>
    <w:rsid w:val="00505134"/>
    <w:rsid w:val="005052EC"/>
    <w:rsid w:val="0050560E"/>
    <w:rsid w:val="00505963"/>
    <w:rsid w:val="00505C04"/>
    <w:rsid w:val="005061E2"/>
    <w:rsid w:val="00506835"/>
    <w:rsid w:val="00507059"/>
    <w:rsid w:val="00507642"/>
    <w:rsid w:val="00510F51"/>
    <w:rsid w:val="00511B02"/>
    <w:rsid w:val="00511BB1"/>
    <w:rsid w:val="00511F15"/>
    <w:rsid w:val="005120E6"/>
    <w:rsid w:val="005122F4"/>
    <w:rsid w:val="00512402"/>
    <w:rsid w:val="00512C16"/>
    <w:rsid w:val="00513044"/>
    <w:rsid w:val="0051318C"/>
    <w:rsid w:val="005132F8"/>
    <w:rsid w:val="00513D38"/>
    <w:rsid w:val="00513D88"/>
    <w:rsid w:val="005140FB"/>
    <w:rsid w:val="005142CD"/>
    <w:rsid w:val="005143C9"/>
    <w:rsid w:val="005152AA"/>
    <w:rsid w:val="0051561D"/>
    <w:rsid w:val="005157A9"/>
    <w:rsid w:val="00515DE2"/>
    <w:rsid w:val="00516F24"/>
    <w:rsid w:val="005173A7"/>
    <w:rsid w:val="005177E1"/>
    <w:rsid w:val="00517E9E"/>
    <w:rsid w:val="005208D3"/>
    <w:rsid w:val="00520C0A"/>
    <w:rsid w:val="00520F8F"/>
    <w:rsid w:val="005210DC"/>
    <w:rsid w:val="005217A3"/>
    <w:rsid w:val="005218B6"/>
    <w:rsid w:val="00521E8B"/>
    <w:rsid w:val="00522589"/>
    <w:rsid w:val="00522C24"/>
    <w:rsid w:val="00523997"/>
    <w:rsid w:val="00523C0C"/>
    <w:rsid w:val="00524545"/>
    <w:rsid w:val="00524703"/>
    <w:rsid w:val="00524DB7"/>
    <w:rsid w:val="005255BF"/>
    <w:rsid w:val="005257DE"/>
    <w:rsid w:val="00525E8C"/>
    <w:rsid w:val="005269A3"/>
    <w:rsid w:val="00527200"/>
    <w:rsid w:val="00527338"/>
    <w:rsid w:val="00530157"/>
    <w:rsid w:val="0053061C"/>
    <w:rsid w:val="00530B7B"/>
    <w:rsid w:val="00531BEC"/>
    <w:rsid w:val="00531EBE"/>
    <w:rsid w:val="00531F1E"/>
    <w:rsid w:val="005322E6"/>
    <w:rsid w:val="00532F8B"/>
    <w:rsid w:val="005332C6"/>
    <w:rsid w:val="00533363"/>
    <w:rsid w:val="0053337F"/>
    <w:rsid w:val="00533737"/>
    <w:rsid w:val="00533C1F"/>
    <w:rsid w:val="005344C1"/>
    <w:rsid w:val="00534506"/>
    <w:rsid w:val="00534A13"/>
    <w:rsid w:val="00535B79"/>
    <w:rsid w:val="00535D7C"/>
    <w:rsid w:val="00536363"/>
    <w:rsid w:val="00536579"/>
    <w:rsid w:val="0053658B"/>
    <w:rsid w:val="005368E9"/>
    <w:rsid w:val="00536C1E"/>
    <w:rsid w:val="00536FB2"/>
    <w:rsid w:val="0054036C"/>
    <w:rsid w:val="00540A35"/>
    <w:rsid w:val="0054104C"/>
    <w:rsid w:val="00542263"/>
    <w:rsid w:val="00542AAE"/>
    <w:rsid w:val="00542CC9"/>
    <w:rsid w:val="0054343A"/>
    <w:rsid w:val="00543974"/>
    <w:rsid w:val="005439E5"/>
    <w:rsid w:val="00543EBF"/>
    <w:rsid w:val="00543EC5"/>
    <w:rsid w:val="0054433F"/>
    <w:rsid w:val="00544704"/>
    <w:rsid w:val="00544ABA"/>
    <w:rsid w:val="0054593A"/>
    <w:rsid w:val="005459AA"/>
    <w:rsid w:val="0054672C"/>
    <w:rsid w:val="005467FB"/>
    <w:rsid w:val="0054688B"/>
    <w:rsid w:val="00546AE9"/>
    <w:rsid w:val="00546D5B"/>
    <w:rsid w:val="005475F4"/>
    <w:rsid w:val="0054792A"/>
    <w:rsid w:val="00547989"/>
    <w:rsid w:val="00547B6E"/>
    <w:rsid w:val="00550095"/>
    <w:rsid w:val="005508F2"/>
    <w:rsid w:val="00551320"/>
    <w:rsid w:val="00551386"/>
    <w:rsid w:val="005518A4"/>
    <w:rsid w:val="00552768"/>
    <w:rsid w:val="00552935"/>
    <w:rsid w:val="00553061"/>
    <w:rsid w:val="00553127"/>
    <w:rsid w:val="00553388"/>
    <w:rsid w:val="005537D5"/>
    <w:rsid w:val="005538A8"/>
    <w:rsid w:val="005538BC"/>
    <w:rsid w:val="00553D08"/>
    <w:rsid w:val="0055480F"/>
    <w:rsid w:val="00554BE7"/>
    <w:rsid w:val="00555591"/>
    <w:rsid w:val="0055621F"/>
    <w:rsid w:val="00556D68"/>
    <w:rsid w:val="00557173"/>
    <w:rsid w:val="005572FD"/>
    <w:rsid w:val="005576A1"/>
    <w:rsid w:val="005578B0"/>
    <w:rsid w:val="00557A64"/>
    <w:rsid w:val="00557E1C"/>
    <w:rsid w:val="00557E68"/>
    <w:rsid w:val="00557E7F"/>
    <w:rsid w:val="005605C0"/>
    <w:rsid w:val="00560D23"/>
    <w:rsid w:val="005615D8"/>
    <w:rsid w:val="005626D6"/>
    <w:rsid w:val="005635A4"/>
    <w:rsid w:val="005638D4"/>
    <w:rsid w:val="005647D9"/>
    <w:rsid w:val="00565668"/>
    <w:rsid w:val="005656ED"/>
    <w:rsid w:val="00565A92"/>
    <w:rsid w:val="00565EC0"/>
    <w:rsid w:val="00566544"/>
    <w:rsid w:val="00566608"/>
    <w:rsid w:val="00566C83"/>
    <w:rsid w:val="00567342"/>
    <w:rsid w:val="00567CEB"/>
    <w:rsid w:val="00567F44"/>
    <w:rsid w:val="005700FE"/>
    <w:rsid w:val="00570E24"/>
    <w:rsid w:val="005712D2"/>
    <w:rsid w:val="0057170D"/>
    <w:rsid w:val="005718D3"/>
    <w:rsid w:val="005719AF"/>
    <w:rsid w:val="00571D88"/>
    <w:rsid w:val="0057256C"/>
    <w:rsid w:val="00572646"/>
    <w:rsid w:val="00572760"/>
    <w:rsid w:val="00572D16"/>
    <w:rsid w:val="00572F07"/>
    <w:rsid w:val="00573DED"/>
    <w:rsid w:val="005743DE"/>
    <w:rsid w:val="0057440C"/>
    <w:rsid w:val="005749BB"/>
    <w:rsid w:val="00574F3F"/>
    <w:rsid w:val="0057562C"/>
    <w:rsid w:val="005759F6"/>
    <w:rsid w:val="00575C4D"/>
    <w:rsid w:val="00575E3E"/>
    <w:rsid w:val="005765F5"/>
    <w:rsid w:val="005768CB"/>
    <w:rsid w:val="00576D6C"/>
    <w:rsid w:val="005773D9"/>
    <w:rsid w:val="00577A2E"/>
    <w:rsid w:val="00577E4F"/>
    <w:rsid w:val="00580AE1"/>
    <w:rsid w:val="00580B84"/>
    <w:rsid w:val="00580E48"/>
    <w:rsid w:val="00580F0A"/>
    <w:rsid w:val="00580F72"/>
    <w:rsid w:val="00581246"/>
    <w:rsid w:val="0058127C"/>
    <w:rsid w:val="00582C3A"/>
    <w:rsid w:val="00582E1A"/>
    <w:rsid w:val="00583147"/>
    <w:rsid w:val="00583D46"/>
    <w:rsid w:val="005842AE"/>
    <w:rsid w:val="00584416"/>
    <w:rsid w:val="00584B39"/>
    <w:rsid w:val="00584E84"/>
    <w:rsid w:val="00584FD6"/>
    <w:rsid w:val="00585028"/>
    <w:rsid w:val="005854D1"/>
    <w:rsid w:val="005858CB"/>
    <w:rsid w:val="00585F5B"/>
    <w:rsid w:val="0058620A"/>
    <w:rsid w:val="00586C30"/>
    <w:rsid w:val="00587BD3"/>
    <w:rsid w:val="00587FC0"/>
    <w:rsid w:val="00590674"/>
    <w:rsid w:val="005906AD"/>
    <w:rsid w:val="00590DA6"/>
    <w:rsid w:val="0059161A"/>
    <w:rsid w:val="005916DD"/>
    <w:rsid w:val="00591B07"/>
    <w:rsid w:val="00591C7D"/>
    <w:rsid w:val="00592AE1"/>
    <w:rsid w:val="00592B03"/>
    <w:rsid w:val="00592E18"/>
    <w:rsid w:val="00593AB9"/>
    <w:rsid w:val="00594616"/>
    <w:rsid w:val="00594ABB"/>
    <w:rsid w:val="00594D1C"/>
    <w:rsid w:val="00594E36"/>
    <w:rsid w:val="00594F0A"/>
    <w:rsid w:val="0059525E"/>
    <w:rsid w:val="00595886"/>
    <w:rsid w:val="00595887"/>
    <w:rsid w:val="00595E37"/>
    <w:rsid w:val="005961F7"/>
    <w:rsid w:val="00596885"/>
    <w:rsid w:val="00596B30"/>
    <w:rsid w:val="00596B9C"/>
    <w:rsid w:val="0059728E"/>
    <w:rsid w:val="0059790F"/>
    <w:rsid w:val="00597B58"/>
    <w:rsid w:val="005A054D"/>
    <w:rsid w:val="005A06E0"/>
    <w:rsid w:val="005A08CE"/>
    <w:rsid w:val="005A0988"/>
    <w:rsid w:val="005A0A46"/>
    <w:rsid w:val="005A0C72"/>
    <w:rsid w:val="005A0D29"/>
    <w:rsid w:val="005A0E1A"/>
    <w:rsid w:val="005A10B9"/>
    <w:rsid w:val="005A110E"/>
    <w:rsid w:val="005A11EA"/>
    <w:rsid w:val="005A17DC"/>
    <w:rsid w:val="005A269F"/>
    <w:rsid w:val="005A2BCD"/>
    <w:rsid w:val="005A305E"/>
    <w:rsid w:val="005A30BB"/>
    <w:rsid w:val="005A3887"/>
    <w:rsid w:val="005A43C0"/>
    <w:rsid w:val="005A453E"/>
    <w:rsid w:val="005A471E"/>
    <w:rsid w:val="005A6241"/>
    <w:rsid w:val="005A7546"/>
    <w:rsid w:val="005B0382"/>
    <w:rsid w:val="005B0542"/>
    <w:rsid w:val="005B0E21"/>
    <w:rsid w:val="005B103F"/>
    <w:rsid w:val="005B1045"/>
    <w:rsid w:val="005B14BA"/>
    <w:rsid w:val="005B1D3F"/>
    <w:rsid w:val="005B2144"/>
    <w:rsid w:val="005B2225"/>
    <w:rsid w:val="005B2386"/>
    <w:rsid w:val="005B2799"/>
    <w:rsid w:val="005B2B77"/>
    <w:rsid w:val="005B2E5A"/>
    <w:rsid w:val="005B3B47"/>
    <w:rsid w:val="005B3D4A"/>
    <w:rsid w:val="005B4154"/>
    <w:rsid w:val="005B4886"/>
    <w:rsid w:val="005B4973"/>
    <w:rsid w:val="005B4A70"/>
    <w:rsid w:val="005B4D87"/>
    <w:rsid w:val="005B50AA"/>
    <w:rsid w:val="005B5AF0"/>
    <w:rsid w:val="005B6AB3"/>
    <w:rsid w:val="005B733E"/>
    <w:rsid w:val="005B7A32"/>
    <w:rsid w:val="005B7DD1"/>
    <w:rsid w:val="005C00A0"/>
    <w:rsid w:val="005C027C"/>
    <w:rsid w:val="005C05D4"/>
    <w:rsid w:val="005C0B92"/>
    <w:rsid w:val="005C152B"/>
    <w:rsid w:val="005C28FA"/>
    <w:rsid w:val="005C306E"/>
    <w:rsid w:val="005C3949"/>
    <w:rsid w:val="005C40F4"/>
    <w:rsid w:val="005C43BE"/>
    <w:rsid w:val="005C44F3"/>
    <w:rsid w:val="005C56B6"/>
    <w:rsid w:val="005C5925"/>
    <w:rsid w:val="005C5B39"/>
    <w:rsid w:val="005C6637"/>
    <w:rsid w:val="005C6DE5"/>
    <w:rsid w:val="005C712D"/>
    <w:rsid w:val="005C7740"/>
    <w:rsid w:val="005C7C75"/>
    <w:rsid w:val="005C7EC2"/>
    <w:rsid w:val="005D0ABD"/>
    <w:rsid w:val="005D0E4F"/>
    <w:rsid w:val="005D1D17"/>
    <w:rsid w:val="005D1E32"/>
    <w:rsid w:val="005D206B"/>
    <w:rsid w:val="005D22B7"/>
    <w:rsid w:val="005D2BDE"/>
    <w:rsid w:val="005D394F"/>
    <w:rsid w:val="005D3D76"/>
    <w:rsid w:val="005D4501"/>
    <w:rsid w:val="005D4578"/>
    <w:rsid w:val="005D4C6C"/>
    <w:rsid w:val="005D4EFA"/>
    <w:rsid w:val="005D5452"/>
    <w:rsid w:val="005D55BA"/>
    <w:rsid w:val="005D5ADB"/>
    <w:rsid w:val="005D648A"/>
    <w:rsid w:val="005D6ACA"/>
    <w:rsid w:val="005D6F3D"/>
    <w:rsid w:val="005D772F"/>
    <w:rsid w:val="005D77F0"/>
    <w:rsid w:val="005D7E0D"/>
    <w:rsid w:val="005E023E"/>
    <w:rsid w:val="005E0D33"/>
    <w:rsid w:val="005E1E02"/>
    <w:rsid w:val="005E234A"/>
    <w:rsid w:val="005E24D1"/>
    <w:rsid w:val="005E2711"/>
    <w:rsid w:val="005E2819"/>
    <w:rsid w:val="005E35CC"/>
    <w:rsid w:val="005E371E"/>
    <w:rsid w:val="005E3EF8"/>
    <w:rsid w:val="005E474D"/>
    <w:rsid w:val="005E4F76"/>
    <w:rsid w:val="005E53F9"/>
    <w:rsid w:val="005E5516"/>
    <w:rsid w:val="005E63B2"/>
    <w:rsid w:val="005E6A0E"/>
    <w:rsid w:val="005E7283"/>
    <w:rsid w:val="005E775D"/>
    <w:rsid w:val="005F04E0"/>
    <w:rsid w:val="005F0A43"/>
    <w:rsid w:val="005F1425"/>
    <w:rsid w:val="005F179A"/>
    <w:rsid w:val="005F27BF"/>
    <w:rsid w:val="005F28D3"/>
    <w:rsid w:val="005F2952"/>
    <w:rsid w:val="005F302D"/>
    <w:rsid w:val="005F4171"/>
    <w:rsid w:val="005F46D6"/>
    <w:rsid w:val="005F4DD6"/>
    <w:rsid w:val="005F4E9E"/>
    <w:rsid w:val="005F50D8"/>
    <w:rsid w:val="005F53A1"/>
    <w:rsid w:val="005F60E5"/>
    <w:rsid w:val="005F671F"/>
    <w:rsid w:val="005F6B77"/>
    <w:rsid w:val="005F7487"/>
    <w:rsid w:val="005F77D7"/>
    <w:rsid w:val="005F7840"/>
    <w:rsid w:val="006002C7"/>
    <w:rsid w:val="00600F95"/>
    <w:rsid w:val="00601839"/>
    <w:rsid w:val="00601C02"/>
    <w:rsid w:val="00601C30"/>
    <w:rsid w:val="00602759"/>
    <w:rsid w:val="0060277A"/>
    <w:rsid w:val="00602A85"/>
    <w:rsid w:val="00602B7C"/>
    <w:rsid w:val="00602D1C"/>
    <w:rsid w:val="00603312"/>
    <w:rsid w:val="00604DC7"/>
    <w:rsid w:val="00604E47"/>
    <w:rsid w:val="00605404"/>
    <w:rsid w:val="00605432"/>
    <w:rsid w:val="00605441"/>
    <w:rsid w:val="0060612A"/>
    <w:rsid w:val="006065EA"/>
    <w:rsid w:val="00606970"/>
    <w:rsid w:val="00606A20"/>
    <w:rsid w:val="006072C6"/>
    <w:rsid w:val="00607A2E"/>
    <w:rsid w:val="0061012E"/>
    <w:rsid w:val="00610672"/>
    <w:rsid w:val="006109C2"/>
    <w:rsid w:val="00611030"/>
    <w:rsid w:val="006114D1"/>
    <w:rsid w:val="00611866"/>
    <w:rsid w:val="00611EB2"/>
    <w:rsid w:val="0061259A"/>
    <w:rsid w:val="00612768"/>
    <w:rsid w:val="00612F9F"/>
    <w:rsid w:val="006130F7"/>
    <w:rsid w:val="006134AA"/>
    <w:rsid w:val="00613AF8"/>
    <w:rsid w:val="00613B4B"/>
    <w:rsid w:val="00613D8E"/>
    <w:rsid w:val="00613FB5"/>
    <w:rsid w:val="006142E0"/>
    <w:rsid w:val="006144A5"/>
    <w:rsid w:val="006146C6"/>
    <w:rsid w:val="00614D87"/>
    <w:rsid w:val="00614FAD"/>
    <w:rsid w:val="00616112"/>
    <w:rsid w:val="006163F8"/>
    <w:rsid w:val="00616B01"/>
    <w:rsid w:val="00616B4F"/>
    <w:rsid w:val="00617467"/>
    <w:rsid w:val="00617C48"/>
    <w:rsid w:val="00617E0C"/>
    <w:rsid w:val="0062031E"/>
    <w:rsid w:val="006205CA"/>
    <w:rsid w:val="00621B7D"/>
    <w:rsid w:val="00621CBD"/>
    <w:rsid w:val="00621F53"/>
    <w:rsid w:val="006229D5"/>
    <w:rsid w:val="00622A57"/>
    <w:rsid w:val="00622E2A"/>
    <w:rsid w:val="00623089"/>
    <w:rsid w:val="0062308E"/>
    <w:rsid w:val="006230DC"/>
    <w:rsid w:val="00623269"/>
    <w:rsid w:val="006234C4"/>
    <w:rsid w:val="00623E0A"/>
    <w:rsid w:val="00623E6E"/>
    <w:rsid w:val="006244C9"/>
    <w:rsid w:val="006245F6"/>
    <w:rsid w:val="00624737"/>
    <w:rsid w:val="0062475D"/>
    <w:rsid w:val="0062495F"/>
    <w:rsid w:val="0062527D"/>
    <w:rsid w:val="00625371"/>
    <w:rsid w:val="00625710"/>
    <w:rsid w:val="00625754"/>
    <w:rsid w:val="0062660B"/>
    <w:rsid w:val="00626AD1"/>
    <w:rsid w:val="0062758A"/>
    <w:rsid w:val="00627993"/>
    <w:rsid w:val="00627BF3"/>
    <w:rsid w:val="0063004A"/>
    <w:rsid w:val="006304BC"/>
    <w:rsid w:val="00630AC6"/>
    <w:rsid w:val="00630DCE"/>
    <w:rsid w:val="0063120A"/>
    <w:rsid w:val="0063150B"/>
    <w:rsid w:val="00631585"/>
    <w:rsid w:val="006315B4"/>
    <w:rsid w:val="006315BB"/>
    <w:rsid w:val="006317CF"/>
    <w:rsid w:val="0063305A"/>
    <w:rsid w:val="00633359"/>
    <w:rsid w:val="00634013"/>
    <w:rsid w:val="00634725"/>
    <w:rsid w:val="00634ACF"/>
    <w:rsid w:val="00634C7F"/>
    <w:rsid w:val="00634DFB"/>
    <w:rsid w:val="00635035"/>
    <w:rsid w:val="0063580D"/>
    <w:rsid w:val="00635901"/>
    <w:rsid w:val="00635979"/>
    <w:rsid w:val="00635B84"/>
    <w:rsid w:val="00635CAE"/>
    <w:rsid w:val="006369E4"/>
    <w:rsid w:val="00636AD4"/>
    <w:rsid w:val="00637240"/>
    <w:rsid w:val="006404FD"/>
    <w:rsid w:val="006413C6"/>
    <w:rsid w:val="0064191F"/>
    <w:rsid w:val="006427F9"/>
    <w:rsid w:val="00642D2F"/>
    <w:rsid w:val="00643660"/>
    <w:rsid w:val="006439AB"/>
    <w:rsid w:val="00643B51"/>
    <w:rsid w:val="006445AE"/>
    <w:rsid w:val="00645B26"/>
    <w:rsid w:val="00646052"/>
    <w:rsid w:val="00646BC6"/>
    <w:rsid w:val="00646BF7"/>
    <w:rsid w:val="00647099"/>
    <w:rsid w:val="0064729B"/>
    <w:rsid w:val="00647870"/>
    <w:rsid w:val="00647F42"/>
    <w:rsid w:val="00647FA3"/>
    <w:rsid w:val="00650139"/>
    <w:rsid w:val="00650B9C"/>
    <w:rsid w:val="006520AB"/>
    <w:rsid w:val="006522D6"/>
    <w:rsid w:val="00652513"/>
    <w:rsid w:val="00652756"/>
    <w:rsid w:val="00652AD8"/>
    <w:rsid w:val="00652B57"/>
    <w:rsid w:val="00652B79"/>
    <w:rsid w:val="006533C3"/>
    <w:rsid w:val="00654068"/>
    <w:rsid w:val="006547DA"/>
    <w:rsid w:val="00654B38"/>
    <w:rsid w:val="00654B83"/>
    <w:rsid w:val="00655061"/>
    <w:rsid w:val="0065510C"/>
    <w:rsid w:val="00655519"/>
    <w:rsid w:val="00655613"/>
    <w:rsid w:val="00655B63"/>
    <w:rsid w:val="00655C0A"/>
    <w:rsid w:val="0065665B"/>
    <w:rsid w:val="00656AD2"/>
    <w:rsid w:val="00656C1D"/>
    <w:rsid w:val="00656CA4"/>
    <w:rsid w:val="006571F6"/>
    <w:rsid w:val="0065749A"/>
    <w:rsid w:val="00657BAC"/>
    <w:rsid w:val="0066077F"/>
    <w:rsid w:val="006611C6"/>
    <w:rsid w:val="006618CC"/>
    <w:rsid w:val="006618EC"/>
    <w:rsid w:val="00662111"/>
    <w:rsid w:val="00662118"/>
    <w:rsid w:val="006623C4"/>
    <w:rsid w:val="006626A1"/>
    <w:rsid w:val="00662AFF"/>
    <w:rsid w:val="00662DE6"/>
    <w:rsid w:val="006634E8"/>
    <w:rsid w:val="006638AD"/>
    <w:rsid w:val="00664198"/>
    <w:rsid w:val="00664632"/>
    <w:rsid w:val="00664DBF"/>
    <w:rsid w:val="00665788"/>
    <w:rsid w:val="006669BA"/>
    <w:rsid w:val="0066732C"/>
    <w:rsid w:val="006679F5"/>
    <w:rsid w:val="00667B77"/>
    <w:rsid w:val="00667EED"/>
    <w:rsid w:val="0067004D"/>
    <w:rsid w:val="006716DA"/>
    <w:rsid w:val="00672747"/>
    <w:rsid w:val="006728ED"/>
    <w:rsid w:val="00672A44"/>
    <w:rsid w:val="006731FB"/>
    <w:rsid w:val="006732B1"/>
    <w:rsid w:val="00673CA9"/>
    <w:rsid w:val="00673FD3"/>
    <w:rsid w:val="0067446F"/>
    <w:rsid w:val="006746A4"/>
    <w:rsid w:val="00674C9E"/>
    <w:rsid w:val="00674CB1"/>
    <w:rsid w:val="006752F1"/>
    <w:rsid w:val="00675558"/>
    <w:rsid w:val="00675611"/>
    <w:rsid w:val="00675A60"/>
    <w:rsid w:val="0067668F"/>
    <w:rsid w:val="0067697E"/>
    <w:rsid w:val="00676A84"/>
    <w:rsid w:val="00677443"/>
    <w:rsid w:val="0067769A"/>
    <w:rsid w:val="006806A3"/>
    <w:rsid w:val="006806A6"/>
    <w:rsid w:val="00680C57"/>
    <w:rsid w:val="00680FA5"/>
    <w:rsid w:val="00681211"/>
    <w:rsid w:val="0068181E"/>
    <w:rsid w:val="00681AEB"/>
    <w:rsid w:val="00681B36"/>
    <w:rsid w:val="00681B5E"/>
    <w:rsid w:val="00681F7D"/>
    <w:rsid w:val="00682109"/>
    <w:rsid w:val="00682E14"/>
    <w:rsid w:val="00683121"/>
    <w:rsid w:val="00683A0B"/>
    <w:rsid w:val="00683A66"/>
    <w:rsid w:val="00683DA2"/>
    <w:rsid w:val="00684157"/>
    <w:rsid w:val="0068436C"/>
    <w:rsid w:val="00684995"/>
    <w:rsid w:val="00684B17"/>
    <w:rsid w:val="006853B8"/>
    <w:rsid w:val="0068545E"/>
    <w:rsid w:val="00685FD4"/>
    <w:rsid w:val="00686605"/>
    <w:rsid w:val="00686612"/>
    <w:rsid w:val="0068661E"/>
    <w:rsid w:val="00687274"/>
    <w:rsid w:val="00687316"/>
    <w:rsid w:val="0069016C"/>
    <w:rsid w:val="00690A49"/>
    <w:rsid w:val="00690BB6"/>
    <w:rsid w:val="00691B30"/>
    <w:rsid w:val="006927C6"/>
    <w:rsid w:val="00692DC5"/>
    <w:rsid w:val="00693E1F"/>
    <w:rsid w:val="00693E2D"/>
    <w:rsid w:val="00693ECB"/>
    <w:rsid w:val="00694797"/>
    <w:rsid w:val="00694999"/>
    <w:rsid w:val="00694E69"/>
    <w:rsid w:val="00695340"/>
    <w:rsid w:val="00695424"/>
    <w:rsid w:val="0069580C"/>
    <w:rsid w:val="00695887"/>
    <w:rsid w:val="00695A3A"/>
    <w:rsid w:val="00695C11"/>
    <w:rsid w:val="00695EE4"/>
    <w:rsid w:val="00697733"/>
    <w:rsid w:val="006A0EFF"/>
    <w:rsid w:val="006A0F18"/>
    <w:rsid w:val="006A11E1"/>
    <w:rsid w:val="006A2199"/>
    <w:rsid w:val="006A254E"/>
    <w:rsid w:val="006A2C30"/>
    <w:rsid w:val="006A301C"/>
    <w:rsid w:val="006A320E"/>
    <w:rsid w:val="006A3237"/>
    <w:rsid w:val="006A3E2B"/>
    <w:rsid w:val="006A4617"/>
    <w:rsid w:val="006A4AB7"/>
    <w:rsid w:val="006A51E6"/>
    <w:rsid w:val="006A5DB1"/>
    <w:rsid w:val="006A5EA7"/>
    <w:rsid w:val="006A6E17"/>
    <w:rsid w:val="006A7317"/>
    <w:rsid w:val="006A750E"/>
    <w:rsid w:val="006A7652"/>
    <w:rsid w:val="006B0A08"/>
    <w:rsid w:val="006B0F62"/>
    <w:rsid w:val="006B120D"/>
    <w:rsid w:val="006B17E7"/>
    <w:rsid w:val="006B19E8"/>
    <w:rsid w:val="006B1A8A"/>
    <w:rsid w:val="006B1FD5"/>
    <w:rsid w:val="006B2791"/>
    <w:rsid w:val="006B2C8D"/>
    <w:rsid w:val="006B3669"/>
    <w:rsid w:val="006B38A8"/>
    <w:rsid w:val="006B406C"/>
    <w:rsid w:val="006B4BA0"/>
    <w:rsid w:val="006B4E81"/>
    <w:rsid w:val="006B5258"/>
    <w:rsid w:val="006B555A"/>
    <w:rsid w:val="006B5FEE"/>
    <w:rsid w:val="006B600A"/>
    <w:rsid w:val="006B62BF"/>
    <w:rsid w:val="006B6635"/>
    <w:rsid w:val="006B69BE"/>
    <w:rsid w:val="006B7305"/>
    <w:rsid w:val="006B77D4"/>
    <w:rsid w:val="006B7D22"/>
    <w:rsid w:val="006B7D2C"/>
    <w:rsid w:val="006C059C"/>
    <w:rsid w:val="006C0983"/>
    <w:rsid w:val="006C0F2B"/>
    <w:rsid w:val="006C1019"/>
    <w:rsid w:val="006C21F2"/>
    <w:rsid w:val="006C2675"/>
    <w:rsid w:val="006C2BB5"/>
    <w:rsid w:val="006C2BEE"/>
    <w:rsid w:val="006C32EF"/>
    <w:rsid w:val="006C3AD8"/>
    <w:rsid w:val="006C3ADC"/>
    <w:rsid w:val="006C4516"/>
    <w:rsid w:val="006C455E"/>
    <w:rsid w:val="006C4A7D"/>
    <w:rsid w:val="006C5115"/>
    <w:rsid w:val="006C52BE"/>
    <w:rsid w:val="006C535A"/>
    <w:rsid w:val="006C5958"/>
    <w:rsid w:val="006C5B4F"/>
    <w:rsid w:val="006C643C"/>
    <w:rsid w:val="006C6DB7"/>
    <w:rsid w:val="006C6E3A"/>
    <w:rsid w:val="006C6FD7"/>
    <w:rsid w:val="006C7732"/>
    <w:rsid w:val="006D00DB"/>
    <w:rsid w:val="006D01C8"/>
    <w:rsid w:val="006D0361"/>
    <w:rsid w:val="006D088B"/>
    <w:rsid w:val="006D0BA8"/>
    <w:rsid w:val="006D0C1C"/>
    <w:rsid w:val="006D0CE8"/>
    <w:rsid w:val="006D16B0"/>
    <w:rsid w:val="006D1B13"/>
    <w:rsid w:val="006D1C86"/>
    <w:rsid w:val="006D1E9A"/>
    <w:rsid w:val="006D2182"/>
    <w:rsid w:val="006D2444"/>
    <w:rsid w:val="006D254B"/>
    <w:rsid w:val="006D289B"/>
    <w:rsid w:val="006D297F"/>
    <w:rsid w:val="006D32C5"/>
    <w:rsid w:val="006D3BE1"/>
    <w:rsid w:val="006D3F1C"/>
    <w:rsid w:val="006D40DC"/>
    <w:rsid w:val="006D425B"/>
    <w:rsid w:val="006D48F0"/>
    <w:rsid w:val="006D48FC"/>
    <w:rsid w:val="006D50F8"/>
    <w:rsid w:val="006D62BC"/>
    <w:rsid w:val="006D6450"/>
    <w:rsid w:val="006D6939"/>
    <w:rsid w:val="006D7A38"/>
    <w:rsid w:val="006D7EB0"/>
    <w:rsid w:val="006E0138"/>
    <w:rsid w:val="006E0BB0"/>
    <w:rsid w:val="006E10EE"/>
    <w:rsid w:val="006E12C3"/>
    <w:rsid w:val="006E1881"/>
    <w:rsid w:val="006E1E9A"/>
    <w:rsid w:val="006E1F0E"/>
    <w:rsid w:val="006E226A"/>
    <w:rsid w:val="006E2529"/>
    <w:rsid w:val="006E3232"/>
    <w:rsid w:val="006E3A2E"/>
    <w:rsid w:val="006E3AB1"/>
    <w:rsid w:val="006E3ECC"/>
    <w:rsid w:val="006E4184"/>
    <w:rsid w:val="006E436B"/>
    <w:rsid w:val="006E45F3"/>
    <w:rsid w:val="006E460B"/>
    <w:rsid w:val="006E4A2F"/>
    <w:rsid w:val="006E4ED4"/>
    <w:rsid w:val="006E54D6"/>
    <w:rsid w:val="006E5E19"/>
    <w:rsid w:val="006E606D"/>
    <w:rsid w:val="006E61C3"/>
    <w:rsid w:val="006E799D"/>
    <w:rsid w:val="006F01EE"/>
    <w:rsid w:val="006F0593"/>
    <w:rsid w:val="006F09F7"/>
    <w:rsid w:val="006F1013"/>
    <w:rsid w:val="006F1064"/>
    <w:rsid w:val="006F11A3"/>
    <w:rsid w:val="006F1EB7"/>
    <w:rsid w:val="006F231E"/>
    <w:rsid w:val="006F3148"/>
    <w:rsid w:val="006F37E8"/>
    <w:rsid w:val="006F39D1"/>
    <w:rsid w:val="006F4119"/>
    <w:rsid w:val="006F465F"/>
    <w:rsid w:val="006F4FEA"/>
    <w:rsid w:val="006F523B"/>
    <w:rsid w:val="006F52E5"/>
    <w:rsid w:val="006F5E0E"/>
    <w:rsid w:val="006F6066"/>
    <w:rsid w:val="006F6850"/>
    <w:rsid w:val="006F707E"/>
    <w:rsid w:val="007001DC"/>
    <w:rsid w:val="00700B69"/>
    <w:rsid w:val="0070114F"/>
    <w:rsid w:val="00701640"/>
    <w:rsid w:val="00701C1C"/>
    <w:rsid w:val="00702012"/>
    <w:rsid w:val="00702240"/>
    <w:rsid w:val="007025CB"/>
    <w:rsid w:val="00702893"/>
    <w:rsid w:val="00702BC9"/>
    <w:rsid w:val="00702E2C"/>
    <w:rsid w:val="007034AA"/>
    <w:rsid w:val="00703850"/>
    <w:rsid w:val="00703C9D"/>
    <w:rsid w:val="00703FE2"/>
    <w:rsid w:val="007041D8"/>
    <w:rsid w:val="007043BB"/>
    <w:rsid w:val="0070490C"/>
    <w:rsid w:val="00705992"/>
    <w:rsid w:val="00705C38"/>
    <w:rsid w:val="00705DAC"/>
    <w:rsid w:val="00706465"/>
    <w:rsid w:val="00706670"/>
    <w:rsid w:val="007066DF"/>
    <w:rsid w:val="0070695A"/>
    <w:rsid w:val="0070782D"/>
    <w:rsid w:val="007079AF"/>
    <w:rsid w:val="007109C2"/>
    <w:rsid w:val="00710B33"/>
    <w:rsid w:val="00711340"/>
    <w:rsid w:val="00711763"/>
    <w:rsid w:val="007127F9"/>
    <w:rsid w:val="007129E2"/>
    <w:rsid w:val="00712C42"/>
    <w:rsid w:val="00712E93"/>
    <w:rsid w:val="007131B1"/>
    <w:rsid w:val="00713588"/>
    <w:rsid w:val="007137D5"/>
    <w:rsid w:val="007138CB"/>
    <w:rsid w:val="00713DE4"/>
    <w:rsid w:val="00713F47"/>
    <w:rsid w:val="00714C47"/>
    <w:rsid w:val="00715794"/>
    <w:rsid w:val="00715E81"/>
    <w:rsid w:val="00716462"/>
    <w:rsid w:val="00716630"/>
    <w:rsid w:val="00716996"/>
    <w:rsid w:val="00716FA0"/>
    <w:rsid w:val="00717DCD"/>
    <w:rsid w:val="00720E26"/>
    <w:rsid w:val="00721084"/>
    <w:rsid w:val="00721262"/>
    <w:rsid w:val="00721D9B"/>
    <w:rsid w:val="00722121"/>
    <w:rsid w:val="007224B9"/>
    <w:rsid w:val="007225F8"/>
    <w:rsid w:val="00722D4C"/>
    <w:rsid w:val="00722F94"/>
    <w:rsid w:val="007230E9"/>
    <w:rsid w:val="00723AA7"/>
    <w:rsid w:val="0072432E"/>
    <w:rsid w:val="00726036"/>
    <w:rsid w:val="00726279"/>
    <w:rsid w:val="00726A9B"/>
    <w:rsid w:val="00727530"/>
    <w:rsid w:val="00727671"/>
    <w:rsid w:val="00727DA2"/>
    <w:rsid w:val="00727E3D"/>
    <w:rsid w:val="00731E7C"/>
    <w:rsid w:val="007325EA"/>
    <w:rsid w:val="007329EF"/>
    <w:rsid w:val="00732F51"/>
    <w:rsid w:val="0073327A"/>
    <w:rsid w:val="00733353"/>
    <w:rsid w:val="007334E4"/>
    <w:rsid w:val="00734208"/>
    <w:rsid w:val="00734785"/>
    <w:rsid w:val="00734D38"/>
    <w:rsid w:val="00734EBE"/>
    <w:rsid w:val="00734EC9"/>
    <w:rsid w:val="007369DA"/>
    <w:rsid w:val="00736DD8"/>
    <w:rsid w:val="007370A0"/>
    <w:rsid w:val="00737F6D"/>
    <w:rsid w:val="0074076A"/>
    <w:rsid w:val="00740822"/>
    <w:rsid w:val="00740ECF"/>
    <w:rsid w:val="007419AF"/>
    <w:rsid w:val="00741AF4"/>
    <w:rsid w:val="00741DCC"/>
    <w:rsid w:val="0074203A"/>
    <w:rsid w:val="007425DB"/>
    <w:rsid w:val="00742649"/>
    <w:rsid w:val="007427B5"/>
    <w:rsid w:val="00742865"/>
    <w:rsid w:val="0074296C"/>
    <w:rsid w:val="00742B18"/>
    <w:rsid w:val="00742C83"/>
    <w:rsid w:val="0074360F"/>
    <w:rsid w:val="00743919"/>
    <w:rsid w:val="00743D63"/>
    <w:rsid w:val="0074413B"/>
    <w:rsid w:val="00744677"/>
    <w:rsid w:val="00744A64"/>
    <w:rsid w:val="00744D47"/>
    <w:rsid w:val="00744EA0"/>
    <w:rsid w:val="00745C06"/>
    <w:rsid w:val="00745DAE"/>
    <w:rsid w:val="00745E67"/>
    <w:rsid w:val="0074638D"/>
    <w:rsid w:val="00746484"/>
    <w:rsid w:val="00746D68"/>
    <w:rsid w:val="0074704F"/>
    <w:rsid w:val="00747823"/>
    <w:rsid w:val="00747C56"/>
    <w:rsid w:val="00747F48"/>
    <w:rsid w:val="00747F4C"/>
    <w:rsid w:val="00747FDB"/>
    <w:rsid w:val="00750B6C"/>
    <w:rsid w:val="00750F31"/>
    <w:rsid w:val="00751091"/>
    <w:rsid w:val="00751386"/>
    <w:rsid w:val="007514C4"/>
    <w:rsid w:val="00751B83"/>
    <w:rsid w:val="00751E90"/>
    <w:rsid w:val="00752BAE"/>
    <w:rsid w:val="00753745"/>
    <w:rsid w:val="00753CA5"/>
    <w:rsid w:val="00754272"/>
    <w:rsid w:val="00754359"/>
    <w:rsid w:val="00754411"/>
    <w:rsid w:val="00754BD9"/>
    <w:rsid w:val="00754E7A"/>
    <w:rsid w:val="0075540C"/>
    <w:rsid w:val="00755AA6"/>
    <w:rsid w:val="00755DB1"/>
    <w:rsid w:val="00756E55"/>
    <w:rsid w:val="00757071"/>
    <w:rsid w:val="007572CD"/>
    <w:rsid w:val="007574FC"/>
    <w:rsid w:val="0075785A"/>
    <w:rsid w:val="0076032F"/>
    <w:rsid w:val="00760443"/>
    <w:rsid w:val="0076047D"/>
    <w:rsid w:val="007604E2"/>
    <w:rsid w:val="00760600"/>
    <w:rsid w:val="00760975"/>
    <w:rsid w:val="00760D84"/>
    <w:rsid w:val="00761290"/>
    <w:rsid w:val="0076148E"/>
    <w:rsid w:val="00761569"/>
    <w:rsid w:val="00761657"/>
    <w:rsid w:val="00761A0A"/>
    <w:rsid w:val="00761FDA"/>
    <w:rsid w:val="00762075"/>
    <w:rsid w:val="007621FF"/>
    <w:rsid w:val="007625AC"/>
    <w:rsid w:val="007634E3"/>
    <w:rsid w:val="00763A52"/>
    <w:rsid w:val="00763CAD"/>
    <w:rsid w:val="00764194"/>
    <w:rsid w:val="00764716"/>
    <w:rsid w:val="00764C07"/>
    <w:rsid w:val="00765486"/>
    <w:rsid w:val="00765663"/>
    <w:rsid w:val="00765ED3"/>
    <w:rsid w:val="007660EB"/>
    <w:rsid w:val="0076681D"/>
    <w:rsid w:val="00766A65"/>
    <w:rsid w:val="00766CB9"/>
    <w:rsid w:val="007671F5"/>
    <w:rsid w:val="007675DD"/>
    <w:rsid w:val="007676B8"/>
    <w:rsid w:val="00770336"/>
    <w:rsid w:val="007708C8"/>
    <w:rsid w:val="0077175C"/>
    <w:rsid w:val="00771870"/>
    <w:rsid w:val="00771BF9"/>
    <w:rsid w:val="00772CA7"/>
    <w:rsid w:val="00772F8A"/>
    <w:rsid w:val="00772FF2"/>
    <w:rsid w:val="007730D7"/>
    <w:rsid w:val="007738CA"/>
    <w:rsid w:val="007739C6"/>
    <w:rsid w:val="00773E31"/>
    <w:rsid w:val="00774603"/>
    <w:rsid w:val="0077470A"/>
    <w:rsid w:val="00774889"/>
    <w:rsid w:val="007749D3"/>
    <w:rsid w:val="00774FF5"/>
    <w:rsid w:val="007750B3"/>
    <w:rsid w:val="007754F2"/>
    <w:rsid w:val="00775917"/>
    <w:rsid w:val="00775B59"/>
    <w:rsid w:val="00775F46"/>
    <w:rsid w:val="00775F76"/>
    <w:rsid w:val="00776AEA"/>
    <w:rsid w:val="0077755D"/>
    <w:rsid w:val="00777BA0"/>
    <w:rsid w:val="00777BCF"/>
    <w:rsid w:val="00777C9E"/>
    <w:rsid w:val="0078027E"/>
    <w:rsid w:val="007803BD"/>
    <w:rsid w:val="00780E02"/>
    <w:rsid w:val="007811DC"/>
    <w:rsid w:val="007820FA"/>
    <w:rsid w:val="0078285F"/>
    <w:rsid w:val="007830E9"/>
    <w:rsid w:val="00783207"/>
    <w:rsid w:val="00783C10"/>
    <w:rsid w:val="00783E1D"/>
    <w:rsid w:val="00783F5E"/>
    <w:rsid w:val="007840BA"/>
    <w:rsid w:val="00784212"/>
    <w:rsid w:val="0078483B"/>
    <w:rsid w:val="00784A3B"/>
    <w:rsid w:val="00784AFD"/>
    <w:rsid w:val="00784EED"/>
    <w:rsid w:val="007855A9"/>
    <w:rsid w:val="0078573F"/>
    <w:rsid w:val="00785900"/>
    <w:rsid w:val="00786958"/>
    <w:rsid w:val="00786E71"/>
    <w:rsid w:val="00786FFA"/>
    <w:rsid w:val="007873A2"/>
    <w:rsid w:val="007875C0"/>
    <w:rsid w:val="00791055"/>
    <w:rsid w:val="0079162F"/>
    <w:rsid w:val="00791832"/>
    <w:rsid w:val="00791B98"/>
    <w:rsid w:val="0079399B"/>
    <w:rsid w:val="00794924"/>
    <w:rsid w:val="00795154"/>
    <w:rsid w:val="00796755"/>
    <w:rsid w:val="00796769"/>
    <w:rsid w:val="0079785C"/>
    <w:rsid w:val="00797912"/>
    <w:rsid w:val="00797BE2"/>
    <w:rsid w:val="00797FBA"/>
    <w:rsid w:val="007A0BC2"/>
    <w:rsid w:val="007A1B1C"/>
    <w:rsid w:val="007A1DCB"/>
    <w:rsid w:val="007A1F44"/>
    <w:rsid w:val="007A1FCC"/>
    <w:rsid w:val="007A2026"/>
    <w:rsid w:val="007A23FF"/>
    <w:rsid w:val="007A295B"/>
    <w:rsid w:val="007A3424"/>
    <w:rsid w:val="007A35EF"/>
    <w:rsid w:val="007A3774"/>
    <w:rsid w:val="007A3F70"/>
    <w:rsid w:val="007A43A2"/>
    <w:rsid w:val="007A4888"/>
    <w:rsid w:val="007A4959"/>
    <w:rsid w:val="007A4D04"/>
    <w:rsid w:val="007A56AA"/>
    <w:rsid w:val="007A5C5E"/>
    <w:rsid w:val="007A671C"/>
    <w:rsid w:val="007A6B49"/>
    <w:rsid w:val="007A704F"/>
    <w:rsid w:val="007A7162"/>
    <w:rsid w:val="007A77D8"/>
    <w:rsid w:val="007A784D"/>
    <w:rsid w:val="007A7A96"/>
    <w:rsid w:val="007A7D8E"/>
    <w:rsid w:val="007B0263"/>
    <w:rsid w:val="007B02A5"/>
    <w:rsid w:val="007B03AF"/>
    <w:rsid w:val="007B0B01"/>
    <w:rsid w:val="007B0D53"/>
    <w:rsid w:val="007B141E"/>
    <w:rsid w:val="007B1543"/>
    <w:rsid w:val="007B15FD"/>
    <w:rsid w:val="007B1A3B"/>
    <w:rsid w:val="007B1AC0"/>
    <w:rsid w:val="007B2063"/>
    <w:rsid w:val="007B20E7"/>
    <w:rsid w:val="007B220B"/>
    <w:rsid w:val="007B26E7"/>
    <w:rsid w:val="007B270A"/>
    <w:rsid w:val="007B2D3B"/>
    <w:rsid w:val="007B2DD6"/>
    <w:rsid w:val="007B3394"/>
    <w:rsid w:val="007B34B5"/>
    <w:rsid w:val="007B437C"/>
    <w:rsid w:val="007B52CD"/>
    <w:rsid w:val="007B53C0"/>
    <w:rsid w:val="007B55B2"/>
    <w:rsid w:val="007B5679"/>
    <w:rsid w:val="007B5AF5"/>
    <w:rsid w:val="007B5E32"/>
    <w:rsid w:val="007B6B65"/>
    <w:rsid w:val="007B6CFF"/>
    <w:rsid w:val="007B7ACC"/>
    <w:rsid w:val="007B7DC1"/>
    <w:rsid w:val="007B7EDB"/>
    <w:rsid w:val="007C0BD7"/>
    <w:rsid w:val="007C0BF0"/>
    <w:rsid w:val="007C0E22"/>
    <w:rsid w:val="007C123A"/>
    <w:rsid w:val="007C1528"/>
    <w:rsid w:val="007C19AD"/>
    <w:rsid w:val="007C19B4"/>
    <w:rsid w:val="007C27D0"/>
    <w:rsid w:val="007C3598"/>
    <w:rsid w:val="007C3887"/>
    <w:rsid w:val="007C3BEF"/>
    <w:rsid w:val="007C3C93"/>
    <w:rsid w:val="007C3DA4"/>
    <w:rsid w:val="007C3FA8"/>
    <w:rsid w:val="007C410C"/>
    <w:rsid w:val="007C522C"/>
    <w:rsid w:val="007C560C"/>
    <w:rsid w:val="007C6502"/>
    <w:rsid w:val="007C651D"/>
    <w:rsid w:val="007C68DA"/>
    <w:rsid w:val="007D0538"/>
    <w:rsid w:val="007D0C88"/>
    <w:rsid w:val="007D0E42"/>
    <w:rsid w:val="007D229A"/>
    <w:rsid w:val="007D255C"/>
    <w:rsid w:val="007D272E"/>
    <w:rsid w:val="007D2F44"/>
    <w:rsid w:val="007D2F4D"/>
    <w:rsid w:val="007D2F62"/>
    <w:rsid w:val="007D32E7"/>
    <w:rsid w:val="007D3801"/>
    <w:rsid w:val="007D4178"/>
    <w:rsid w:val="007D4856"/>
    <w:rsid w:val="007D48D6"/>
    <w:rsid w:val="007D4D33"/>
    <w:rsid w:val="007D4EBE"/>
    <w:rsid w:val="007D6BD6"/>
    <w:rsid w:val="007D7051"/>
    <w:rsid w:val="007D7145"/>
    <w:rsid w:val="007D7175"/>
    <w:rsid w:val="007D7C9B"/>
    <w:rsid w:val="007E000B"/>
    <w:rsid w:val="007E013F"/>
    <w:rsid w:val="007E1369"/>
    <w:rsid w:val="007E1A1B"/>
    <w:rsid w:val="007E1A88"/>
    <w:rsid w:val="007E1D43"/>
    <w:rsid w:val="007E28C4"/>
    <w:rsid w:val="007E2DF0"/>
    <w:rsid w:val="007E40F4"/>
    <w:rsid w:val="007E473E"/>
    <w:rsid w:val="007E476A"/>
    <w:rsid w:val="007E4A9A"/>
    <w:rsid w:val="007E4C88"/>
    <w:rsid w:val="007E4D1A"/>
    <w:rsid w:val="007E508C"/>
    <w:rsid w:val="007E547A"/>
    <w:rsid w:val="007E585E"/>
    <w:rsid w:val="007E5B2A"/>
    <w:rsid w:val="007E5B95"/>
    <w:rsid w:val="007E5C40"/>
    <w:rsid w:val="007E5CA1"/>
    <w:rsid w:val="007E6985"/>
    <w:rsid w:val="007E6A4D"/>
    <w:rsid w:val="007E6AD9"/>
    <w:rsid w:val="007E73F9"/>
    <w:rsid w:val="007E7A46"/>
    <w:rsid w:val="007E7DDF"/>
    <w:rsid w:val="007E7E3D"/>
    <w:rsid w:val="007F092C"/>
    <w:rsid w:val="007F104F"/>
    <w:rsid w:val="007F11C8"/>
    <w:rsid w:val="007F1CFB"/>
    <w:rsid w:val="007F220B"/>
    <w:rsid w:val="007F27DD"/>
    <w:rsid w:val="007F2BA4"/>
    <w:rsid w:val="007F2C69"/>
    <w:rsid w:val="007F374B"/>
    <w:rsid w:val="007F52B2"/>
    <w:rsid w:val="007F5647"/>
    <w:rsid w:val="007F585E"/>
    <w:rsid w:val="007F59BA"/>
    <w:rsid w:val="007F6880"/>
    <w:rsid w:val="007F76B4"/>
    <w:rsid w:val="007F7A66"/>
    <w:rsid w:val="008001B4"/>
    <w:rsid w:val="008006C4"/>
    <w:rsid w:val="00800769"/>
    <w:rsid w:val="00800AFA"/>
    <w:rsid w:val="00800ED2"/>
    <w:rsid w:val="00800F26"/>
    <w:rsid w:val="00801375"/>
    <w:rsid w:val="00801E6F"/>
    <w:rsid w:val="00802166"/>
    <w:rsid w:val="008022B5"/>
    <w:rsid w:val="008029BC"/>
    <w:rsid w:val="00802E74"/>
    <w:rsid w:val="00803A11"/>
    <w:rsid w:val="00803C40"/>
    <w:rsid w:val="00804188"/>
    <w:rsid w:val="008042BC"/>
    <w:rsid w:val="00804B92"/>
    <w:rsid w:val="00804E21"/>
    <w:rsid w:val="00805092"/>
    <w:rsid w:val="00805BDF"/>
    <w:rsid w:val="00805FC9"/>
    <w:rsid w:val="008061E9"/>
    <w:rsid w:val="00806229"/>
    <w:rsid w:val="00806441"/>
    <w:rsid w:val="00806AAF"/>
    <w:rsid w:val="008070AC"/>
    <w:rsid w:val="0080714B"/>
    <w:rsid w:val="008076E8"/>
    <w:rsid w:val="00807720"/>
    <w:rsid w:val="00807C01"/>
    <w:rsid w:val="008101FD"/>
    <w:rsid w:val="00810D8D"/>
    <w:rsid w:val="00811835"/>
    <w:rsid w:val="00811909"/>
    <w:rsid w:val="0081254B"/>
    <w:rsid w:val="00812C8D"/>
    <w:rsid w:val="00812E20"/>
    <w:rsid w:val="00813475"/>
    <w:rsid w:val="008135D7"/>
    <w:rsid w:val="00813A0C"/>
    <w:rsid w:val="00813C1A"/>
    <w:rsid w:val="008142A8"/>
    <w:rsid w:val="00814662"/>
    <w:rsid w:val="0081468D"/>
    <w:rsid w:val="008147C1"/>
    <w:rsid w:val="008148D3"/>
    <w:rsid w:val="00815214"/>
    <w:rsid w:val="0081544F"/>
    <w:rsid w:val="0081581D"/>
    <w:rsid w:val="008164C7"/>
    <w:rsid w:val="008172BE"/>
    <w:rsid w:val="0081755D"/>
    <w:rsid w:val="00817B71"/>
    <w:rsid w:val="00820244"/>
    <w:rsid w:val="00820830"/>
    <w:rsid w:val="00820E82"/>
    <w:rsid w:val="0082139F"/>
    <w:rsid w:val="008213E2"/>
    <w:rsid w:val="008221B3"/>
    <w:rsid w:val="0082248E"/>
    <w:rsid w:val="00824752"/>
    <w:rsid w:val="00824FDF"/>
    <w:rsid w:val="00825052"/>
    <w:rsid w:val="00825125"/>
    <w:rsid w:val="008257CC"/>
    <w:rsid w:val="00825B76"/>
    <w:rsid w:val="00826115"/>
    <w:rsid w:val="00826265"/>
    <w:rsid w:val="008269F8"/>
    <w:rsid w:val="008274BF"/>
    <w:rsid w:val="0082798D"/>
    <w:rsid w:val="00827AA0"/>
    <w:rsid w:val="00830DC3"/>
    <w:rsid w:val="00831555"/>
    <w:rsid w:val="00831736"/>
    <w:rsid w:val="00831C58"/>
    <w:rsid w:val="00831F52"/>
    <w:rsid w:val="00832064"/>
    <w:rsid w:val="00832154"/>
    <w:rsid w:val="00832F5C"/>
    <w:rsid w:val="00833BA5"/>
    <w:rsid w:val="00833DC9"/>
    <w:rsid w:val="00833FBF"/>
    <w:rsid w:val="0083498E"/>
    <w:rsid w:val="0083559F"/>
    <w:rsid w:val="008359E0"/>
    <w:rsid w:val="00835A1C"/>
    <w:rsid w:val="00835EE7"/>
    <w:rsid w:val="008372B2"/>
    <w:rsid w:val="008373E6"/>
    <w:rsid w:val="008375C9"/>
    <w:rsid w:val="008376F6"/>
    <w:rsid w:val="00837D5B"/>
    <w:rsid w:val="00840066"/>
    <w:rsid w:val="008400D7"/>
    <w:rsid w:val="00840607"/>
    <w:rsid w:val="008408E9"/>
    <w:rsid w:val="008409EE"/>
    <w:rsid w:val="00840D13"/>
    <w:rsid w:val="00840ECC"/>
    <w:rsid w:val="00841CD2"/>
    <w:rsid w:val="00841DA9"/>
    <w:rsid w:val="00842401"/>
    <w:rsid w:val="008424D9"/>
    <w:rsid w:val="00842B01"/>
    <w:rsid w:val="00842B77"/>
    <w:rsid w:val="00842EA0"/>
    <w:rsid w:val="0084309F"/>
    <w:rsid w:val="008455D9"/>
    <w:rsid w:val="00845C12"/>
    <w:rsid w:val="008469D9"/>
    <w:rsid w:val="00846D7A"/>
    <w:rsid w:val="00846DC0"/>
    <w:rsid w:val="008474A7"/>
    <w:rsid w:val="008478A2"/>
    <w:rsid w:val="0085001F"/>
    <w:rsid w:val="008501A2"/>
    <w:rsid w:val="008506B6"/>
    <w:rsid w:val="0085074F"/>
    <w:rsid w:val="00850AE0"/>
    <w:rsid w:val="00850D87"/>
    <w:rsid w:val="00851D87"/>
    <w:rsid w:val="00851EBE"/>
    <w:rsid w:val="008524D2"/>
    <w:rsid w:val="00852E19"/>
    <w:rsid w:val="00853923"/>
    <w:rsid w:val="00853CE9"/>
    <w:rsid w:val="00853FA5"/>
    <w:rsid w:val="00854DB2"/>
    <w:rsid w:val="00854F25"/>
    <w:rsid w:val="00855889"/>
    <w:rsid w:val="00855D31"/>
    <w:rsid w:val="00856833"/>
    <w:rsid w:val="00856840"/>
    <w:rsid w:val="008577B3"/>
    <w:rsid w:val="00857A93"/>
    <w:rsid w:val="00860793"/>
    <w:rsid w:val="0086087C"/>
    <w:rsid w:val="00860D8E"/>
    <w:rsid w:val="008611DD"/>
    <w:rsid w:val="00861781"/>
    <w:rsid w:val="00862067"/>
    <w:rsid w:val="008623C9"/>
    <w:rsid w:val="0086275E"/>
    <w:rsid w:val="00863B4F"/>
    <w:rsid w:val="00863BA9"/>
    <w:rsid w:val="00863CBC"/>
    <w:rsid w:val="00863F33"/>
    <w:rsid w:val="00864440"/>
    <w:rsid w:val="008649B9"/>
    <w:rsid w:val="00864B16"/>
    <w:rsid w:val="00864D76"/>
    <w:rsid w:val="008650FC"/>
    <w:rsid w:val="008653C9"/>
    <w:rsid w:val="00865D3F"/>
    <w:rsid w:val="00865FB2"/>
    <w:rsid w:val="008662C0"/>
    <w:rsid w:val="0086694F"/>
    <w:rsid w:val="00866ABD"/>
    <w:rsid w:val="00866EB3"/>
    <w:rsid w:val="0086701A"/>
    <w:rsid w:val="0086772F"/>
    <w:rsid w:val="00867BD2"/>
    <w:rsid w:val="00870349"/>
    <w:rsid w:val="008706F3"/>
    <w:rsid w:val="008709CE"/>
    <w:rsid w:val="008712FD"/>
    <w:rsid w:val="008715EA"/>
    <w:rsid w:val="008716A1"/>
    <w:rsid w:val="00871992"/>
    <w:rsid w:val="00871AF5"/>
    <w:rsid w:val="00871EAC"/>
    <w:rsid w:val="00872D3F"/>
    <w:rsid w:val="00872FA5"/>
    <w:rsid w:val="008733C3"/>
    <w:rsid w:val="008733E4"/>
    <w:rsid w:val="0087393C"/>
    <w:rsid w:val="00873F15"/>
    <w:rsid w:val="0087406E"/>
    <w:rsid w:val="00874096"/>
    <w:rsid w:val="0087422C"/>
    <w:rsid w:val="00874293"/>
    <w:rsid w:val="00875444"/>
    <w:rsid w:val="008756A4"/>
    <w:rsid w:val="00875F73"/>
    <w:rsid w:val="00876095"/>
    <w:rsid w:val="00876B12"/>
    <w:rsid w:val="00876BD2"/>
    <w:rsid w:val="00876CE0"/>
    <w:rsid w:val="00876FE9"/>
    <w:rsid w:val="00877403"/>
    <w:rsid w:val="00877D9A"/>
    <w:rsid w:val="008806AD"/>
    <w:rsid w:val="00880F30"/>
    <w:rsid w:val="0088122C"/>
    <w:rsid w:val="00882458"/>
    <w:rsid w:val="00882F8D"/>
    <w:rsid w:val="008833D3"/>
    <w:rsid w:val="008833E8"/>
    <w:rsid w:val="008835EF"/>
    <w:rsid w:val="008839F0"/>
    <w:rsid w:val="00884978"/>
    <w:rsid w:val="00885570"/>
    <w:rsid w:val="00885884"/>
    <w:rsid w:val="008865BC"/>
    <w:rsid w:val="0088732F"/>
    <w:rsid w:val="00887B48"/>
    <w:rsid w:val="00891141"/>
    <w:rsid w:val="0089176E"/>
    <w:rsid w:val="008917E0"/>
    <w:rsid w:val="00892365"/>
    <w:rsid w:val="00892BE5"/>
    <w:rsid w:val="00893834"/>
    <w:rsid w:val="0089387C"/>
    <w:rsid w:val="008938E6"/>
    <w:rsid w:val="0089443A"/>
    <w:rsid w:val="0089444E"/>
    <w:rsid w:val="008949DF"/>
    <w:rsid w:val="008951DB"/>
    <w:rsid w:val="0089559F"/>
    <w:rsid w:val="00895959"/>
    <w:rsid w:val="00895FD1"/>
    <w:rsid w:val="00896C81"/>
    <w:rsid w:val="00896D83"/>
    <w:rsid w:val="00896E00"/>
    <w:rsid w:val="008976E0"/>
    <w:rsid w:val="00897A4E"/>
    <w:rsid w:val="008A0AB2"/>
    <w:rsid w:val="008A0CFC"/>
    <w:rsid w:val="008A12FE"/>
    <w:rsid w:val="008A28B6"/>
    <w:rsid w:val="008A29AC"/>
    <w:rsid w:val="008A2BB1"/>
    <w:rsid w:val="008A3037"/>
    <w:rsid w:val="008A30C3"/>
    <w:rsid w:val="008A33CE"/>
    <w:rsid w:val="008A3466"/>
    <w:rsid w:val="008A3664"/>
    <w:rsid w:val="008A389F"/>
    <w:rsid w:val="008A3B74"/>
    <w:rsid w:val="008A3D02"/>
    <w:rsid w:val="008A4269"/>
    <w:rsid w:val="008A45CE"/>
    <w:rsid w:val="008A557A"/>
    <w:rsid w:val="008A5940"/>
    <w:rsid w:val="008A73B2"/>
    <w:rsid w:val="008A7818"/>
    <w:rsid w:val="008B043F"/>
    <w:rsid w:val="008B0808"/>
    <w:rsid w:val="008B0899"/>
    <w:rsid w:val="008B0AEC"/>
    <w:rsid w:val="008B1E53"/>
    <w:rsid w:val="008B1E5B"/>
    <w:rsid w:val="008B31CA"/>
    <w:rsid w:val="008B3668"/>
    <w:rsid w:val="008B368E"/>
    <w:rsid w:val="008B389D"/>
    <w:rsid w:val="008B3C5C"/>
    <w:rsid w:val="008B414C"/>
    <w:rsid w:val="008B42F4"/>
    <w:rsid w:val="008B4E34"/>
    <w:rsid w:val="008B5209"/>
    <w:rsid w:val="008B5299"/>
    <w:rsid w:val="008B545B"/>
    <w:rsid w:val="008B576F"/>
    <w:rsid w:val="008B5A0C"/>
    <w:rsid w:val="008B5A5F"/>
    <w:rsid w:val="008B5AB0"/>
    <w:rsid w:val="008B6011"/>
    <w:rsid w:val="008B6054"/>
    <w:rsid w:val="008B6126"/>
    <w:rsid w:val="008B72B7"/>
    <w:rsid w:val="008B741F"/>
    <w:rsid w:val="008B785D"/>
    <w:rsid w:val="008B7B08"/>
    <w:rsid w:val="008B7FCA"/>
    <w:rsid w:val="008C09E4"/>
    <w:rsid w:val="008C0CAB"/>
    <w:rsid w:val="008C0E6E"/>
    <w:rsid w:val="008C13F0"/>
    <w:rsid w:val="008C1F26"/>
    <w:rsid w:val="008C2A3A"/>
    <w:rsid w:val="008C3BA7"/>
    <w:rsid w:val="008C4136"/>
    <w:rsid w:val="008C4350"/>
    <w:rsid w:val="008C4C7E"/>
    <w:rsid w:val="008C5C46"/>
    <w:rsid w:val="008C6184"/>
    <w:rsid w:val="008C6211"/>
    <w:rsid w:val="008C62E5"/>
    <w:rsid w:val="008C6B1F"/>
    <w:rsid w:val="008C785E"/>
    <w:rsid w:val="008D0AFB"/>
    <w:rsid w:val="008D13CB"/>
    <w:rsid w:val="008D1511"/>
    <w:rsid w:val="008D1CA1"/>
    <w:rsid w:val="008D1DB7"/>
    <w:rsid w:val="008D2C71"/>
    <w:rsid w:val="008D32DF"/>
    <w:rsid w:val="008D3480"/>
    <w:rsid w:val="008D35E9"/>
    <w:rsid w:val="008D3959"/>
    <w:rsid w:val="008D3966"/>
    <w:rsid w:val="008D4352"/>
    <w:rsid w:val="008D447C"/>
    <w:rsid w:val="008D517B"/>
    <w:rsid w:val="008D5630"/>
    <w:rsid w:val="008D60BC"/>
    <w:rsid w:val="008D6D7B"/>
    <w:rsid w:val="008D785C"/>
    <w:rsid w:val="008D7ADB"/>
    <w:rsid w:val="008D7EB7"/>
    <w:rsid w:val="008D7EC6"/>
    <w:rsid w:val="008E0A57"/>
    <w:rsid w:val="008E0EB8"/>
    <w:rsid w:val="008E10A6"/>
    <w:rsid w:val="008E1271"/>
    <w:rsid w:val="008E1324"/>
    <w:rsid w:val="008E2251"/>
    <w:rsid w:val="008E24B3"/>
    <w:rsid w:val="008E24CA"/>
    <w:rsid w:val="008E2F6E"/>
    <w:rsid w:val="008E2FDB"/>
    <w:rsid w:val="008E33F7"/>
    <w:rsid w:val="008E38AD"/>
    <w:rsid w:val="008E3CF5"/>
    <w:rsid w:val="008E3EEC"/>
    <w:rsid w:val="008E408D"/>
    <w:rsid w:val="008E40F5"/>
    <w:rsid w:val="008E4322"/>
    <w:rsid w:val="008E485D"/>
    <w:rsid w:val="008E4D14"/>
    <w:rsid w:val="008E5678"/>
    <w:rsid w:val="008E5BF2"/>
    <w:rsid w:val="008E5C81"/>
    <w:rsid w:val="008E67F8"/>
    <w:rsid w:val="008F03E4"/>
    <w:rsid w:val="008F06FE"/>
    <w:rsid w:val="008F0A38"/>
    <w:rsid w:val="008F0F84"/>
    <w:rsid w:val="008F1014"/>
    <w:rsid w:val="008F11C9"/>
    <w:rsid w:val="008F127B"/>
    <w:rsid w:val="008F23D8"/>
    <w:rsid w:val="008F2FD5"/>
    <w:rsid w:val="008F37E5"/>
    <w:rsid w:val="008F48C2"/>
    <w:rsid w:val="008F4929"/>
    <w:rsid w:val="008F5532"/>
    <w:rsid w:val="008F5690"/>
    <w:rsid w:val="008F5840"/>
    <w:rsid w:val="008F5EE3"/>
    <w:rsid w:val="008F5EEF"/>
    <w:rsid w:val="008F63BB"/>
    <w:rsid w:val="008F6569"/>
    <w:rsid w:val="008F66FE"/>
    <w:rsid w:val="008F6C20"/>
    <w:rsid w:val="008F72CC"/>
    <w:rsid w:val="008F72CD"/>
    <w:rsid w:val="008F73E1"/>
    <w:rsid w:val="00900DA6"/>
    <w:rsid w:val="009014AD"/>
    <w:rsid w:val="009017C0"/>
    <w:rsid w:val="00902A04"/>
    <w:rsid w:val="00903802"/>
    <w:rsid w:val="00904586"/>
    <w:rsid w:val="00904709"/>
    <w:rsid w:val="00904B20"/>
    <w:rsid w:val="00904CCD"/>
    <w:rsid w:val="00905DD8"/>
    <w:rsid w:val="00906598"/>
    <w:rsid w:val="0090696D"/>
    <w:rsid w:val="00906CD6"/>
    <w:rsid w:val="00906E4D"/>
    <w:rsid w:val="00906F31"/>
    <w:rsid w:val="009078B3"/>
    <w:rsid w:val="00907A77"/>
    <w:rsid w:val="00907CA6"/>
    <w:rsid w:val="00907E00"/>
    <w:rsid w:val="0091088D"/>
    <w:rsid w:val="00910FC9"/>
    <w:rsid w:val="00911730"/>
    <w:rsid w:val="009121BA"/>
    <w:rsid w:val="009126FD"/>
    <w:rsid w:val="0091291A"/>
    <w:rsid w:val="00913604"/>
    <w:rsid w:val="00913612"/>
    <w:rsid w:val="0091366A"/>
    <w:rsid w:val="00913721"/>
    <w:rsid w:val="00913824"/>
    <w:rsid w:val="00913CD2"/>
    <w:rsid w:val="00913DD0"/>
    <w:rsid w:val="009144F7"/>
    <w:rsid w:val="00914DC2"/>
    <w:rsid w:val="00915757"/>
    <w:rsid w:val="009159B3"/>
    <w:rsid w:val="00916181"/>
    <w:rsid w:val="009163FF"/>
    <w:rsid w:val="00917540"/>
    <w:rsid w:val="0092029D"/>
    <w:rsid w:val="009203C6"/>
    <w:rsid w:val="009204C5"/>
    <w:rsid w:val="00920B33"/>
    <w:rsid w:val="0092180D"/>
    <w:rsid w:val="009228A4"/>
    <w:rsid w:val="00922B69"/>
    <w:rsid w:val="009232C9"/>
    <w:rsid w:val="00923608"/>
    <w:rsid w:val="00923811"/>
    <w:rsid w:val="009238E5"/>
    <w:rsid w:val="00923F12"/>
    <w:rsid w:val="009247FE"/>
    <w:rsid w:val="00924C87"/>
    <w:rsid w:val="00924FF8"/>
    <w:rsid w:val="00925BA8"/>
    <w:rsid w:val="00926354"/>
    <w:rsid w:val="0092636D"/>
    <w:rsid w:val="00926DA4"/>
    <w:rsid w:val="00926DA7"/>
    <w:rsid w:val="00927F8B"/>
    <w:rsid w:val="0093094D"/>
    <w:rsid w:val="009313AC"/>
    <w:rsid w:val="00931531"/>
    <w:rsid w:val="00931A9B"/>
    <w:rsid w:val="009328C7"/>
    <w:rsid w:val="00932F10"/>
    <w:rsid w:val="009332AD"/>
    <w:rsid w:val="009336EC"/>
    <w:rsid w:val="009338DF"/>
    <w:rsid w:val="00933BE4"/>
    <w:rsid w:val="00933F56"/>
    <w:rsid w:val="00934C13"/>
    <w:rsid w:val="00935228"/>
    <w:rsid w:val="009352B9"/>
    <w:rsid w:val="009355A2"/>
    <w:rsid w:val="00935A9F"/>
    <w:rsid w:val="00935CC4"/>
    <w:rsid w:val="00935D37"/>
    <w:rsid w:val="00935F9E"/>
    <w:rsid w:val="00936C81"/>
    <w:rsid w:val="00936D98"/>
    <w:rsid w:val="009372D0"/>
    <w:rsid w:val="009376B6"/>
    <w:rsid w:val="00941B11"/>
    <w:rsid w:val="00941BC5"/>
    <w:rsid w:val="009424B4"/>
    <w:rsid w:val="0094283D"/>
    <w:rsid w:val="00942C80"/>
    <w:rsid w:val="00943197"/>
    <w:rsid w:val="009435F2"/>
    <w:rsid w:val="009436D3"/>
    <w:rsid w:val="00945180"/>
    <w:rsid w:val="0094590C"/>
    <w:rsid w:val="00945F26"/>
    <w:rsid w:val="00946355"/>
    <w:rsid w:val="009468B7"/>
    <w:rsid w:val="00946A60"/>
    <w:rsid w:val="00946DDE"/>
    <w:rsid w:val="0094724E"/>
    <w:rsid w:val="00947973"/>
    <w:rsid w:val="00947A30"/>
    <w:rsid w:val="00947BE6"/>
    <w:rsid w:val="00947BFA"/>
    <w:rsid w:val="00947D1E"/>
    <w:rsid w:val="0095048D"/>
    <w:rsid w:val="00950490"/>
    <w:rsid w:val="00950756"/>
    <w:rsid w:val="00950C58"/>
    <w:rsid w:val="00950D89"/>
    <w:rsid w:val="00950EC1"/>
    <w:rsid w:val="00951409"/>
    <w:rsid w:val="00951ADB"/>
    <w:rsid w:val="00951BFB"/>
    <w:rsid w:val="0095380C"/>
    <w:rsid w:val="009540C7"/>
    <w:rsid w:val="00954194"/>
    <w:rsid w:val="00954353"/>
    <w:rsid w:val="009548F3"/>
    <w:rsid w:val="00954B67"/>
    <w:rsid w:val="00955A3D"/>
    <w:rsid w:val="00955C0A"/>
    <w:rsid w:val="00955C4F"/>
    <w:rsid w:val="00955CFA"/>
    <w:rsid w:val="00956AC9"/>
    <w:rsid w:val="009572B7"/>
    <w:rsid w:val="009603D6"/>
    <w:rsid w:val="009608A0"/>
    <w:rsid w:val="00962380"/>
    <w:rsid w:val="00963C31"/>
    <w:rsid w:val="00963C67"/>
    <w:rsid w:val="009646FA"/>
    <w:rsid w:val="00964B08"/>
    <w:rsid w:val="0096524F"/>
    <w:rsid w:val="009652CB"/>
    <w:rsid w:val="009652E9"/>
    <w:rsid w:val="009657F1"/>
    <w:rsid w:val="009659B6"/>
    <w:rsid w:val="00965F42"/>
    <w:rsid w:val="00965F6E"/>
    <w:rsid w:val="0096625D"/>
    <w:rsid w:val="00966535"/>
    <w:rsid w:val="0096761E"/>
    <w:rsid w:val="00967721"/>
    <w:rsid w:val="0097036F"/>
    <w:rsid w:val="00970469"/>
    <w:rsid w:val="009709F8"/>
    <w:rsid w:val="0097169C"/>
    <w:rsid w:val="00972617"/>
    <w:rsid w:val="00972893"/>
    <w:rsid w:val="00972929"/>
    <w:rsid w:val="00972B69"/>
    <w:rsid w:val="00972EB3"/>
    <w:rsid w:val="00972F91"/>
    <w:rsid w:val="00973827"/>
    <w:rsid w:val="00973C57"/>
    <w:rsid w:val="0097408A"/>
    <w:rsid w:val="009742D3"/>
    <w:rsid w:val="00974343"/>
    <w:rsid w:val="00974833"/>
    <w:rsid w:val="00974ACE"/>
    <w:rsid w:val="00974F02"/>
    <w:rsid w:val="0097535B"/>
    <w:rsid w:val="0097600B"/>
    <w:rsid w:val="009768A9"/>
    <w:rsid w:val="009772E2"/>
    <w:rsid w:val="00977BA7"/>
    <w:rsid w:val="00977F28"/>
    <w:rsid w:val="0098024D"/>
    <w:rsid w:val="00980667"/>
    <w:rsid w:val="00981482"/>
    <w:rsid w:val="0098194F"/>
    <w:rsid w:val="00981DCD"/>
    <w:rsid w:val="009822D5"/>
    <w:rsid w:val="009826C8"/>
    <w:rsid w:val="00983678"/>
    <w:rsid w:val="009836E4"/>
    <w:rsid w:val="0098412F"/>
    <w:rsid w:val="00985800"/>
    <w:rsid w:val="00985B34"/>
    <w:rsid w:val="00985EB8"/>
    <w:rsid w:val="00985F28"/>
    <w:rsid w:val="00986149"/>
    <w:rsid w:val="00986176"/>
    <w:rsid w:val="009869BF"/>
    <w:rsid w:val="00986E7F"/>
    <w:rsid w:val="00986EFA"/>
    <w:rsid w:val="009872B7"/>
    <w:rsid w:val="009874B9"/>
    <w:rsid w:val="00987536"/>
    <w:rsid w:val="00987557"/>
    <w:rsid w:val="00987E06"/>
    <w:rsid w:val="00987E58"/>
    <w:rsid w:val="00990BD5"/>
    <w:rsid w:val="0099196F"/>
    <w:rsid w:val="009923C0"/>
    <w:rsid w:val="009929CD"/>
    <w:rsid w:val="00992B98"/>
    <w:rsid w:val="0099359F"/>
    <w:rsid w:val="00994144"/>
    <w:rsid w:val="00994871"/>
    <w:rsid w:val="00994DBD"/>
    <w:rsid w:val="00994E08"/>
    <w:rsid w:val="009951BC"/>
    <w:rsid w:val="009951F9"/>
    <w:rsid w:val="00995C95"/>
    <w:rsid w:val="00995E85"/>
    <w:rsid w:val="0099607D"/>
    <w:rsid w:val="00996468"/>
    <w:rsid w:val="00996876"/>
    <w:rsid w:val="00996FFA"/>
    <w:rsid w:val="009973F1"/>
    <w:rsid w:val="009973F3"/>
    <w:rsid w:val="00997C29"/>
    <w:rsid w:val="00997E6C"/>
    <w:rsid w:val="009A010D"/>
    <w:rsid w:val="009A0231"/>
    <w:rsid w:val="009A05EE"/>
    <w:rsid w:val="009A0AFE"/>
    <w:rsid w:val="009A0B95"/>
    <w:rsid w:val="009A0C6F"/>
    <w:rsid w:val="009A0EAB"/>
    <w:rsid w:val="009A1458"/>
    <w:rsid w:val="009A14EF"/>
    <w:rsid w:val="009A1842"/>
    <w:rsid w:val="009A1886"/>
    <w:rsid w:val="009A2AEC"/>
    <w:rsid w:val="009A2C78"/>
    <w:rsid w:val="009A2DF9"/>
    <w:rsid w:val="009A3A86"/>
    <w:rsid w:val="009A402D"/>
    <w:rsid w:val="009A4869"/>
    <w:rsid w:val="009A4BAA"/>
    <w:rsid w:val="009A4E6D"/>
    <w:rsid w:val="009A4FEE"/>
    <w:rsid w:val="009A52B3"/>
    <w:rsid w:val="009A6A6B"/>
    <w:rsid w:val="009A6F2E"/>
    <w:rsid w:val="009B06C9"/>
    <w:rsid w:val="009B07E9"/>
    <w:rsid w:val="009B07F7"/>
    <w:rsid w:val="009B0852"/>
    <w:rsid w:val="009B0F70"/>
    <w:rsid w:val="009B118A"/>
    <w:rsid w:val="009B1209"/>
    <w:rsid w:val="009B1AB9"/>
    <w:rsid w:val="009B1EF9"/>
    <w:rsid w:val="009B2565"/>
    <w:rsid w:val="009B26AC"/>
    <w:rsid w:val="009B3768"/>
    <w:rsid w:val="009B37E2"/>
    <w:rsid w:val="009B4496"/>
    <w:rsid w:val="009B4519"/>
    <w:rsid w:val="009B4CED"/>
    <w:rsid w:val="009B506B"/>
    <w:rsid w:val="009B54C1"/>
    <w:rsid w:val="009B566F"/>
    <w:rsid w:val="009B57EF"/>
    <w:rsid w:val="009B5B85"/>
    <w:rsid w:val="009B63C2"/>
    <w:rsid w:val="009B6643"/>
    <w:rsid w:val="009B7204"/>
    <w:rsid w:val="009B7844"/>
    <w:rsid w:val="009C0074"/>
    <w:rsid w:val="009C0564"/>
    <w:rsid w:val="009C06E5"/>
    <w:rsid w:val="009C0A4E"/>
    <w:rsid w:val="009C1005"/>
    <w:rsid w:val="009C1607"/>
    <w:rsid w:val="009C17EB"/>
    <w:rsid w:val="009C19C1"/>
    <w:rsid w:val="009C1A4E"/>
    <w:rsid w:val="009C20CA"/>
    <w:rsid w:val="009C23D8"/>
    <w:rsid w:val="009C2685"/>
    <w:rsid w:val="009C2C04"/>
    <w:rsid w:val="009C2EC6"/>
    <w:rsid w:val="009C39BC"/>
    <w:rsid w:val="009C40E7"/>
    <w:rsid w:val="009C4BC2"/>
    <w:rsid w:val="009C4C4E"/>
    <w:rsid w:val="009C4D22"/>
    <w:rsid w:val="009C5D03"/>
    <w:rsid w:val="009C5FE2"/>
    <w:rsid w:val="009C6225"/>
    <w:rsid w:val="009C6740"/>
    <w:rsid w:val="009C6A53"/>
    <w:rsid w:val="009C6AB8"/>
    <w:rsid w:val="009C71E5"/>
    <w:rsid w:val="009C7320"/>
    <w:rsid w:val="009C7F4A"/>
    <w:rsid w:val="009D0494"/>
    <w:rsid w:val="009D0729"/>
    <w:rsid w:val="009D0775"/>
    <w:rsid w:val="009D07CF"/>
    <w:rsid w:val="009D0F66"/>
    <w:rsid w:val="009D1A06"/>
    <w:rsid w:val="009D1BA4"/>
    <w:rsid w:val="009D22E4"/>
    <w:rsid w:val="009D22F7"/>
    <w:rsid w:val="009D2A39"/>
    <w:rsid w:val="009D2D77"/>
    <w:rsid w:val="009D319C"/>
    <w:rsid w:val="009D3E17"/>
    <w:rsid w:val="009D41D7"/>
    <w:rsid w:val="009D426E"/>
    <w:rsid w:val="009D5A2A"/>
    <w:rsid w:val="009D5BAB"/>
    <w:rsid w:val="009D5FC0"/>
    <w:rsid w:val="009D66CC"/>
    <w:rsid w:val="009D67F0"/>
    <w:rsid w:val="009D68BB"/>
    <w:rsid w:val="009D6A0A"/>
    <w:rsid w:val="009D6E9B"/>
    <w:rsid w:val="009E058F"/>
    <w:rsid w:val="009E0660"/>
    <w:rsid w:val="009E0A9E"/>
    <w:rsid w:val="009E1427"/>
    <w:rsid w:val="009E1491"/>
    <w:rsid w:val="009E15BE"/>
    <w:rsid w:val="009E19A2"/>
    <w:rsid w:val="009E1B46"/>
    <w:rsid w:val="009E1FA9"/>
    <w:rsid w:val="009E251C"/>
    <w:rsid w:val="009E276D"/>
    <w:rsid w:val="009E3AFD"/>
    <w:rsid w:val="009E3CDD"/>
    <w:rsid w:val="009E3DFA"/>
    <w:rsid w:val="009E3FD9"/>
    <w:rsid w:val="009E4B16"/>
    <w:rsid w:val="009E50EA"/>
    <w:rsid w:val="009E5448"/>
    <w:rsid w:val="009E5C60"/>
    <w:rsid w:val="009E5FB2"/>
    <w:rsid w:val="009E64DB"/>
    <w:rsid w:val="009E6794"/>
    <w:rsid w:val="009E6968"/>
    <w:rsid w:val="009E7189"/>
    <w:rsid w:val="009E7E46"/>
    <w:rsid w:val="009E7FC1"/>
    <w:rsid w:val="009F01E1"/>
    <w:rsid w:val="009F0505"/>
    <w:rsid w:val="009F06C8"/>
    <w:rsid w:val="009F0B4D"/>
    <w:rsid w:val="009F0FAB"/>
    <w:rsid w:val="009F1096"/>
    <w:rsid w:val="009F1326"/>
    <w:rsid w:val="009F150E"/>
    <w:rsid w:val="009F2747"/>
    <w:rsid w:val="009F27AD"/>
    <w:rsid w:val="009F27D0"/>
    <w:rsid w:val="009F3061"/>
    <w:rsid w:val="009F34DE"/>
    <w:rsid w:val="009F3966"/>
    <w:rsid w:val="009F3FB5"/>
    <w:rsid w:val="009F4239"/>
    <w:rsid w:val="009F43FE"/>
    <w:rsid w:val="009F4AF5"/>
    <w:rsid w:val="009F5038"/>
    <w:rsid w:val="009F521F"/>
    <w:rsid w:val="009F553C"/>
    <w:rsid w:val="009F59F8"/>
    <w:rsid w:val="009F5A50"/>
    <w:rsid w:val="009F5B1D"/>
    <w:rsid w:val="009F6CCA"/>
    <w:rsid w:val="00A0057D"/>
    <w:rsid w:val="00A005B0"/>
    <w:rsid w:val="00A00CAD"/>
    <w:rsid w:val="00A01F17"/>
    <w:rsid w:val="00A0222C"/>
    <w:rsid w:val="00A02257"/>
    <w:rsid w:val="00A022A5"/>
    <w:rsid w:val="00A03862"/>
    <w:rsid w:val="00A03A22"/>
    <w:rsid w:val="00A03FC9"/>
    <w:rsid w:val="00A04634"/>
    <w:rsid w:val="00A046BD"/>
    <w:rsid w:val="00A046E5"/>
    <w:rsid w:val="00A05123"/>
    <w:rsid w:val="00A0593A"/>
    <w:rsid w:val="00A06119"/>
    <w:rsid w:val="00A06348"/>
    <w:rsid w:val="00A06437"/>
    <w:rsid w:val="00A0680E"/>
    <w:rsid w:val="00A069DC"/>
    <w:rsid w:val="00A06FFE"/>
    <w:rsid w:val="00A07162"/>
    <w:rsid w:val="00A07576"/>
    <w:rsid w:val="00A076A6"/>
    <w:rsid w:val="00A07A48"/>
    <w:rsid w:val="00A07ACC"/>
    <w:rsid w:val="00A101B4"/>
    <w:rsid w:val="00A1058D"/>
    <w:rsid w:val="00A10769"/>
    <w:rsid w:val="00A108EE"/>
    <w:rsid w:val="00A10BB8"/>
    <w:rsid w:val="00A1200D"/>
    <w:rsid w:val="00A120C7"/>
    <w:rsid w:val="00A12769"/>
    <w:rsid w:val="00A12D99"/>
    <w:rsid w:val="00A134B0"/>
    <w:rsid w:val="00A137E4"/>
    <w:rsid w:val="00A141C3"/>
    <w:rsid w:val="00A14813"/>
    <w:rsid w:val="00A1566A"/>
    <w:rsid w:val="00A15EB1"/>
    <w:rsid w:val="00A165BF"/>
    <w:rsid w:val="00A16C82"/>
    <w:rsid w:val="00A16EC0"/>
    <w:rsid w:val="00A172E8"/>
    <w:rsid w:val="00A179FF"/>
    <w:rsid w:val="00A20508"/>
    <w:rsid w:val="00A21572"/>
    <w:rsid w:val="00A21626"/>
    <w:rsid w:val="00A21A36"/>
    <w:rsid w:val="00A21C4C"/>
    <w:rsid w:val="00A24B2F"/>
    <w:rsid w:val="00A25294"/>
    <w:rsid w:val="00A254EE"/>
    <w:rsid w:val="00A25817"/>
    <w:rsid w:val="00A25BE7"/>
    <w:rsid w:val="00A26B12"/>
    <w:rsid w:val="00A26C61"/>
    <w:rsid w:val="00A27008"/>
    <w:rsid w:val="00A27CDF"/>
    <w:rsid w:val="00A309C6"/>
    <w:rsid w:val="00A30D13"/>
    <w:rsid w:val="00A314F9"/>
    <w:rsid w:val="00A319D0"/>
    <w:rsid w:val="00A32316"/>
    <w:rsid w:val="00A3314C"/>
    <w:rsid w:val="00A33172"/>
    <w:rsid w:val="00A332A8"/>
    <w:rsid w:val="00A33310"/>
    <w:rsid w:val="00A333D3"/>
    <w:rsid w:val="00A33C37"/>
    <w:rsid w:val="00A3432B"/>
    <w:rsid w:val="00A3436A"/>
    <w:rsid w:val="00A346BA"/>
    <w:rsid w:val="00A349F5"/>
    <w:rsid w:val="00A34C67"/>
    <w:rsid w:val="00A34D62"/>
    <w:rsid w:val="00A34FA9"/>
    <w:rsid w:val="00A3611D"/>
    <w:rsid w:val="00A3623F"/>
    <w:rsid w:val="00A36339"/>
    <w:rsid w:val="00A366E4"/>
    <w:rsid w:val="00A36BB4"/>
    <w:rsid w:val="00A37C2A"/>
    <w:rsid w:val="00A37FA2"/>
    <w:rsid w:val="00A400BB"/>
    <w:rsid w:val="00A40BAE"/>
    <w:rsid w:val="00A40D56"/>
    <w:rsid w:val="00A40E40"/>
    <w:rsid w:val="00A41023"/>
    <w:rsid w:val="00A426B1"/>
    <w:rsid w:val="00A426B5"/>
    <w:rsid w:val="00A42C57"/>
    <w:rsid w:val="00A42D84"/>
    <w:rsid w:val="00A43545"/>
    <w:rsid w:val="00A4376F"/>
    <w:rsid w:val="00A4430C"/>
    <w:rsid w:val="00A4549F"/>
    <w:rsid w:val="00A45B9B"/>
    <w:rsid w:val="00A45E30"/>
    <w:rsid w:val="00A462FE"/>
    <w:rsid w:val="00A46575"/>
    <w:rsid w:val="00A46680"/>
    <w:rsid w:val="00A47FE6"/>
    <w:rsid w:val="00A500DB"/>
    <w:rsid w:val="00A501C9"/>
    <w:rsid w:val="00A5048D"/>
    <w:rsid w:val="00A50506"/>
    <w:rsid w:val="00A51CDC"/>
    <w:rsid w:val="00A529FC"/>
    <w:rsid w:val="00A53F55"/>
    <w:rsid w:val="00A5417B"/>
    <w:rsid w:val="00A54599"/>
    <w:rsid w:val="00A54B82"/>
    <w:rsid w:val="00A55821"/>
    <w:rsid w:val="00A56245"/>
    <w:rsid w:val="00A569D4"/>
    <w:rsid w:val="00A56F7F"/>
    <w:rsid w:val="00A57518"/>
    <w:rsid w:val="00A57F1A"/>
    <w:rsid w:val="00A600C7"/>
    <w:rsid w:val="00A60163"/>
    <w:rsid w:val="00A6038D"/>
    <w:rsid w:val="00A60B82"/>
    <w:rsid w:val="00A60CF0"/>
    <w:rsid w:val="00A60F7C"/>
    <w:rsid w:val="00A61429"/>
    <w:rsid w:val="00A61514"/>
    <w:rsid w:val="00A615D1"/>
    <w:rsid w:val="00A61645"/>
    <w:rsid w:val="00A61BEB"/>
    <w:rsid w:val="00A61CC5"/>
    <w:rsid w:val="00A62080"/>
    <w:rsid w:val="00A6263E"/>
    <w:rsid w:val="00A630A2"/>
    <w:rsid w:val="00A632B8"/>
    <w:rsid w:val="00A6345F"/>
    <w:rsid w:val="00A63BF3"/>
    <w:rsid w:val="00A64942"/>
    <w:rsid w:val="00A64F9F"/>
    <w:rsid w:val="00A65911"/>
    <w:rsid w:val="00A6635A"/>
    <w:rsid w:val="00A6643C"/>
    <w:rsid w:val="00A673DE"/>
    <w:rsid w:val="00A67544"/>
    <w:rsid w:val="00A67B1D"/>
    <w:rsid w:val="00A67BF1"/>
    <w:rsid w:val="00A67C4B"/>
    <w:rsid w:val="00A7075B"/>
    <w:rsid w:val="00A70F8A"/>
    <w:rsid w:val="00A71CE6"/>
    <w:rsid w:val="00A71D23"/>
    <w:rsid w:val="00A72304"/>
    <w:rsid w:val="00A72827"/>
    <w:rsid w:val="00A7333A"/>
    <w:rsid w:val="00A73B2F"/>
    <w:rsid w:val="00A73D0D"/>
    <w:rsid w:val="00A74A92"/>
    <w:rsid w:val="00A74D45"/>
    <w:rsid w:val="00A754CE"/>
    <w:rsid w:val="00A75CC1"/>
    <w:rsid w:val="00A75E88"/>
    <w:rsid w:val="00A76E71"/>
    <w:rsid w:val="00A77DBD"/>
    <w:rsid w:val="00A8056E"/>
    <w:rsid w:val="00A80707"/>
    <w:rsid w:val="00A80F68"/>
    <w:rsid w:val="00A812F8"/>
    <w:rsid w:val="00A813D7"/>
    <w:rsid w:val="00A81F05"/>
    <w:rsid w:val="00A82BFA"/>
    <w:rsid w:val="00A82D58"/>
    <w:rsid w:val="00A835CF"/>
    <w:rsid w:val="00A8399D"/>
    <w:rsid w:val="00A83E3D"/>
    <w:rsid w:val="00A8443A"/>
    <w:rsid w:val="00A8479C"/>
    <w:rsid w:val="00A84B76"/>
    <w:rsid w:val="00A8557B"/>
    <w:rsid w:val="00A85A05"/>
    <w:rsid w:val="00A85B11"/>
    <w:rsid w:val="00A86573"/>
    <w:rsid w:val="00A86D63"/>
    <w:rsid w:val="00A87797"/>
    <w:rsid w:val="00A87F76"/>
    <w:rsid w:val="00A90E72"/>
    <w:rsid w:val="00A91508"/>
    <w:rsid w:val="00A9192A"/>
    <w:rsid w:val="00A91BAD"/>
    <w:rsid w:val="00A922A2"/>
    <w:rsid w:val="00A923AA"/>
    <w:rsid w:val="00A92820"/>
    <w:rsid w:val="00A93141"/>
    <w:rsid w:val="00A9327B"/>
    <w:rsid w:val="00A93B69"/>
    <w:rsid w:val="00A93FCD"/>
    <w:rsid w:val="00A940C8"/>
    <w:rsid w:val="00A94E4C"/>
    <w:rsid w:val="00A9524E"/>
    <w:rsid w:val="00A963C7"/>
    <w:rsid w:val="00A9648C"/>
    <w:rsid w:val="00A96BC4"/>
    <w:rsid w:val="00AA0B65"/>
    <w:rsid w:val="00AA0D4C"/>
    <w:rsid w:val="00AA0F08"/>
    <w:rsid w:val="00AA1626"/>
    <w:rsid w:val="00AA1C25"/>
    <w:rsid w:val="00AA1CA6"/>
    <w:rsid w:val="00AA1DC0"/>
    <w:rsid w:val="00AA2A29"/>
    <w:rsid w:val="00AA2C4A"/>
    <w:rsid w:val="00AA2DE5"/>
    <w:rsid w:val="00AA329B"/>
    <w:rsid w:val="00AA3C51"/>
    <w:rsid w:val="00AA3DB7"/>
    <w:rsid w:val="00AA471C"/>
    <w:rsid w:val="00AA4ABF"/>
    <w:rsid w:val="00AA4B32"/>
    <w:rsid w:val="00AA51F5"/>
    <w:rsid w:val="00AA545F"/>
    <w:rsid w:val="00AA58D6"/>
    <w:rsid w:val="00AA5E3B"/>
    <w:rsid w:val="00AA6440"/>
    <w:rsid w:val="00AA68B4"/>
    <w:rsid w:val="00AA6F4A"/>
    <w:rsid w:val="00AA7051"/>
    <w:rsid w:val="00AA776E"/>
    <w:rsid w:val="00AB0543"/>
    <w:rsid w:val="00AB0AC9"/>
    <w:rsid w:val="00AB0BAE"/>
    <w:rsid w:val="00AB185A"/>
    <w:rsid w:val="00AB1BA7"/>
    <w:rsid w:val="00AB1D24"/>
    <w:rsid w:val="00AB1E04"/>
    <w:rsid w:val="00AB1E2F"/>
    <w:rsid w:val="00AB24A4"/>
    <w:rsid w:val="00AB29CF"/>
    <w:rsid w:val="00AB3113"/>
    <w:rsid w:val="00AB348A"/>
    <w:rsid w:val="00AB361B"/>
    <w:rsid w:val="00AB3F38"/>
    <w:rsid w:val="00AB43EC"/>
    <w:rsid w:val="00AB452B"/>
    <w:rsid w:val="00AB4A0D"/>
    <w:rsid w:val="00AB4BF4"/>
    <w:rsid w:val="00AB4D78"/>
    <w:rsid w:val="00AB4DF8"/>
    <w:rsid w:val="00AB5ADF"/>
    <w:rsid w:val="00AB5E57"/>
    <w:rsid w:val="00AB6E6E"/>
    <w:rsid w:val="00AB725F"/>
    <w:rsid w:val="00AB7730"/>
    <w:rsid w:val="00AB7AB2"/>
    <w:rsid w:val="00AC04BC"/>
    <w:rsid w:val="00AC06C4"/>
    <w:rsid w:val="00AC0705"/>
    <w:rsid w:val="00AC0950"/>
    <w:rsid w:val="00AC109B"/>
    <w:rsid w:val="00AC2635"/>
    <w:rsid w:val="00AC2948"/>
    <w:rsid w:val="00AC351A"/>
    <w:rsid w:val="00AC3587"/>
    <w:rsid w:val="00AC35AD"/>
    <w:rsid w:val="00AC410D"/>
    <w:rsid w:val="00AC46AB"/>
    <w:rsid w:val="00AC4BEB"/>
    <w:rsid w:val="00AC652F"/>
    <w:rsid w:val="00AC710D"/>
    <w:rsid w:val="00AC74DA"/>
    <w:rsid w:val="00AC7A2B"/>
    <w:rsid w:val="00AC7C25"/>
    <w:rsid w:val="00AC7D70"/>
    <w:rsid w:val="00AD0794"/>
    <w:rsid w:val="00AD0A51"/>
    <w:rsid w:val="00AD0B37"/>
    <w:rsid w:val="00AD11F7"/>
    <w:rsid w:val="00AD1B38"/>
    <w:rsid w:val="00AD1DB7"/>
    <w:rsid w:val="00AD2852"/>
    <w:rsid w:val="00AD3000"/>
    <w:rsid w:val="00AD3443"/>
    <w:rsid w:val="00AD3976"/>
    <w:rsid w:val="00AD3C27"/>
    <w:rsid w:val="00AD3F44"/>
    <w:rsid w:val="00AD4D2A"/>
    <w:rsid w:val="00AD542F"/>
    <w:rsid w:val="00AD70E6"/>
    <w:rsid w:val="00AD7305"/>
    <w:rsid w:val="00AD7565"/>
    <w:rsid w:val="00AD7A0E"/>
    <w:rsid w:val="00AD7E64"/>
    <w:rsid w:val="00AE0C56"/>
    <w:rsid w:val="00AE0E76"/>
    <w:rsid w:val="00AE149E"/>
    <w:rsid w:val="00AE22F2"/>
    <w:rsid w:val="00AE29FC"/>
    <w:rsid w:val="00AE2B13"/>
    <w:rsid w:val="00AE2D26"/>
    <w:rsid w:val="00AE2F3F"/>
    <w:rsid w:val="00AE3B4E"/>
    <w:rsid w:val="00AE4C92"/>
    <w:rsid w:val="00AE4E17"/>
    <w:rsid w:val="00AE59EC"/>
    <w:rsid w:val="00AE5C04"/>
    <w:rsid w:val="00AE6275"/>
    <w:rsid w:val="00AE67B3"/>
    <w:rsid w:val="00AE7201"/>
    <w:rsid w:val="00AE7864"/>
    <w:rsid w:val="00AE7949"/>
    <w:rsid w:val="00AE79CE"/>
    <w:rsid w:val="00AF0677"/>
    <w:rsid w:val="00AF1216"/>
    <w:rsid w:val="00AF145E"/>
    <w:rsid w:val="00AF150C"/>
    <w:rsid w:val="00AF1E8C"/>
    <w:rsid w:val="00AF25D5"/>
    <w:rsid w:val="00AF2854"/>
    <w:rsid w:val="00AF2AEC"/>
    <w:rsid w:val="00AF3080"/>
    <w:rsid w:val="00AF3126"/>
    <w:rsid w:val="00AF33F6"/>
    <w:rsid w:val="00AF3DBB"/>
    <w:rsid w:val="00AF5000"/>
    <w:rsid w:val="00AF5194"/>
    <w:rsid w:val="00AF53EF"/>
    <w:rsid w:val="00AF73C3"/>
    <w:rsid w:val="00AF795C"/>
    <w:rsid w:val="00AF7B46"/>
    <w:rsid w:val="00AF7E39"/>
    <w:rsid w:val="00B00752"/>
    <w:rsid w:val="00B014C1"/>
    <w:rsid w:val="00B01B7D"/>
    <w:rsid w:val="00B02136"/>
    <w:rsid w:val="00B02439"/>
    <w:rsid w:val="00B026C1"/>
    <w:rsid w:val="00B02919"/>
    <w:rsid w:val="00B029E8"/>
    <w:rsid w:val="00B02B9C"/>
    <w:rsid w:val="00B02BB9"/>
    <w:rsid w:val="00B030A4"/>
    <w:rsid w:val="00B03519"/>
    <w:rsid w:val="00B0353B"/>
    <w:rsid w:val="00B03585"/>
    <w:rsid w:val="00B03C63"/>
    <w:rsid w:val="00B03FA8"/>
    <w:rsid w:val="00B040B2"/>
    <w:rsid w:val="00B04473"/>
    <w:rsid w:val="00B046A4"/>
    <w:rsid w:val="00B04C4C"/>
    <w:rsid w:val="00B04FC1"/>
    <w:rsid w:val="00B05168"/>
    <w:rsid w:val="00B054ED"/>
    <w:rsid w:val="00B05688"/>
    <w:rsid w:val="00B0598F"/>
    <w:rsid w:val="00B06269"/>
    <w:rsid w:val="00B06DB7"/>
    <w:rsid w:val="00B06E22"/>
    <w:rsid w:val="00B06F62"/>
    <w:rsid w:val="00B10558"/>
    <w:rsid w:val="00B121B2"/>
    <w:rsid w:val="00B12ACC"/>
    <w:rsid w:val="00B13582"/>
    <w:rsid w:val="00B15143"/>
    <w:rsid w:val="00B156A9"/>
    <w:rsid w:val="00B15DFA"/>
    <w:rsid w:val="00B15F83"/>
    <w:rsid w:val="00B16051"/>
    <w:rsid w:val="00B160FF"/>
    <w:rsid w:val="00B16322"/>
    <w:rsid w:val="00B1662E"/>
    <w:rsid w:val="00B16680"/>
    <w:rsid w:val="00B16A6F"/>
    <w:rsid w:val="00B16A74"/>
    <w:rsid w:val="00B16AF8"/>
    <w:rsid w:val="00B16D39"/>
    <w:rsid w:val="00B17D25"/>
    <w:rsid w:val="00B201AD"/>
    <w:rsid w:val="00B2067D"/>
    <w:rsid w:val="00B20BEA"/>
    <w:rsid w:val="00B21552"/>
    <w:rsid w:val="00B21A83"/>
    <w:rsid w:val="00B2231B"/>
    <w:rsid w:val="00B22B3E"/>
    <w:rsid w:val="00B22C0D"/>
    <w:rsid w:val="00B22F71"/>
    <w:rsid w:val="00B230B9"/>
    <w:rsid w:val="00B23166"/>
    <w:rsid w:val="00B23AF4"/>
    <w:rsid w:val="00B23C15"/>
    <w:rsid w:val="00B23DF0"/>
    <w:rsid w:val="00B254C9"/>
    <w:rsid w:val="00B25762"/>
    <w:rsid w:val="00B25B40"/>
    <w:rsid w:val="00B25FDE"/>
    <w:rsid w:val="00B26829"/>
    <w:rsid w:val="00B26AB0"/>
    <w:rsid w:val="00B26AD2"/>
    <w:rsid w:val="00B26CA2"/>
    <w:rsid w:val="00B26FF7"/>
    <w:rsid w:val="00B305FC"/>
    <w:rsid w:val="00B30613"/>
    <w:rsid w:val="00B30B4E"/>
    <w:rsid w:val="00B31246"/>
    <w:rsid w:val="00B316EC"/>
    <w:rsid w:val="00B3196C"/>
    <w:rsid w:val="00B326FF"/>
    <w:rsid w:val="00B333E0"/>
    <w:rsid w:val="00B340AA"/>
    <w:rsid w:val="00B34332"/>
    <w:rsid w:val="00B34579"/>
    <w:rsid w:val="00B34A9F"/>
    <w:rsid w:val="00B34B80"/>
    <w:rsid w:val="00B34FEB"/>
    <w:rsid w:val="00B35715"/>
    <w:rsid w:val="00B35CDA"/>
    <w:rsid w:val="00B36E5D"/>
    <w:rsid w:val="00B3748D"/>
    <w:rsid w:val="00B374A1"/>
    <w:rsid w:val="00B3783C"/>
    <w:rsid w:val="00B37D97"/>
    <w:rsid w:val="00B41198"/>
    <w:rsid w:val="00B411BD"/>
    <w:rsid w:val="00B41559"/>
    <w:rsid w:val="00B418E8"/>
    <w:rsid w:val="00B41E89"/>
    <w:rsid w:val="00B42285"/>
    <w:rsid w:val="00B4274B"/>
    <w:rsid w:val="00B42C70"/>
    <w:rsid w:val="00B435B1"/>
    <w:rsid w:val="00B4367F"/>
    <w:rsid w:val="00B4368C"/>
    <w:rsid w:val="00B438BA"/>
    <w:rsid w:val="00B44A6E"/>
    <w:rsid w:val="00B44C62"/>
    <w:rsid w:val="00B44E5B"/>
    <w:rsid w:val="00B44F99"/>
    <w:rsid w:val="00B45876"/>
    <w:rsid w:val="00B459D5"/>
    <w:rsid w:val="00B4719B"/>
    <w:rsid w:val="00B47FCE"/>
    <w:rsid w:val="00B47FF7"/>
    <w:rsid w:val="00B50D16"/>
    <w:rsid w:val="00B50EAA"/>
    <w:rsid w:val="00B51542"/>
    <w:rsid w:val="00B515E9"/>
    <w:rsid w:val="00B51D1D"/>
    <w:rsid w:val="00B51F4F"/>
    <w:rsid w:val="00B5310E"/>
    <w:rsid w:val="00B53447"/>
    <w:rsid w:val="00B53869"/>
    <w:rsid w:val="00B54836"/>
    <w:rsid w:val="00B54ACC"/>
    <w:rsid w:val="00B54DCB"/>
    <w:rsid w:val="00B55139"/>
    <w:rsid w:val="00B55AC2"/>
    <w:rsid w:val="00B560C9"/>
    <w:rsid w:val="00B56163"/>
    <w:rsid w:val="00B56533"/>
    <w:rsid w:val="00B56CFC"/>
    <w:rsid w:val="00B57777"/>
    <w:rsid w:val="00B57A17"/>
    <w:rsid w:val="00B61599"/>
    <w:rsid w:val="00B615BE"/>
    <w:rsid w:val="00B619D7"/>
    <w:rsid w:val="00B619E8"/>
    <w:rsid w:val="00B61BE2"/>
    <w:rsid w:val="00B622AB"/>
    <w:rsid w:val="00B6266F"/>
    <w:rsid w:val="00B62C07"/>
    <w:rsid w:val="00B62E0B"/>
    <w:rsid w:val="00B63C32"/>
    <w:rsid w:val="00B64434"/>
    <w:rsid w:val="00B64870"/>
    <w:rsid w:val="00B64DD7"/>
    <w:rsid w:val="00B64E03"/>
    <w:rsid w:val="00B65A6F"/>
    <w:rsid w:val="00B66243"/>
    <w:rsid w:val="00B67683"/>
    <w:rsid w:val="00B70EA6"/>
    <w:rsid w:val="00B711CE"/>
    <w:rsid w:val="00B71A0D"/>
    <w:rsid w:val="00B71DC8"/>
    <w:rsid w:val="00B71FA8"/>
    <w:rsid w:val="00B7222A"/>
    <w:rsid w:val="00B72DC6"/>
    <w:rsid w:val="00B730A6"/>
    <w:rsid w:val="00B73CF8"/>
    <w:rsid w:val="00B746C6"/>
    <w:rsid w:val="00B74DF1"/>
    <w:rsid w:val="00B757C2"/>
    <w:rsid w:val="00B7593E"/>
    <w:rsid w:val="00B75E0A"/>
    <w:rsid w:val="00B7604C"/>
    <w:rsid w:val="00B7652C"/>
    <w:rsid w:val="00B766BF"/>
    <w:rsid w:val="00B76FA6"/>
    <w:rsid w:val="00B80665"/>
    <w:rsid w:val="00B80910"/>
    <w:rsid w:val="00B80F38"/>
    <w:rsid w:val="00B81621"/>
    <w:rsid w:val="00B818F4"/>
    <w:rsid w:val="00B81AD4"/>
    <w:rsid w:val="00B81BC9"/>
    <w:rsid w:val="00B82154"/>
    <w:rsid w:val="00B8222F"/>
    <w:rsid w:val="00B82329"/>
    <w:rsid w:val="00B82435"/>
    <w:rsid w:val="00B82615"/>
    <w:rsid w:val="00B82FC1"/>
    <w:rsid w:val="00B83444"/>
    <w:rsid w:val="00B836ED"/>
    <w:rsid w:val="00B8469B"/>
    <w:rsid w:val="00B84D2D"/>
    <w:rsid w:val="00B853BE"/>
    <w:rsid w:val="00B85BBA"/>
    <w:rsid w:val="00B85E53"/>
    <w:rsid w:val="00B8636A"/>
    <w:rsid w:val="00B86476"/>
    <w:rsid w:val="00B86A3D"/>
    <w:rsid w:val="00B86C23"/>
    <w:rsid w:val="00B871EB"/>
    <w:rsid w:val="00B875C7"/>
    <w:rsid w:val="00B87D9B"/>
    <w:rsid w:val="00B87E20"/>
    <w:rsid w:val="00B90108"/>
    <w:rsid w:val="00B90522"/>
    <w:rsid w:val="00B90D10"/>
    <w:rsid w:val="00B90FE5"/>
    <w:rsid w:val="00B911FB"/>
    <w:rsid w:val="00B91373"/>
    <w:rsid w:val="00B916C0"/>
    <w:rsid w:val="00B919AD"/>
    <w:rsid w:val="00B91A2B"/>
    <w:rsid w:val="00B91B70"/>
    <w:rsid w:val="00B92151"/>
    <w:rsid w:val="00B925B9"/>
    <w:rsid w:val="00B92B3D"/>
    <w:rsid w:val="00B93204"/>
    <w:rsid w:val="00B93767"/>
    <w:rsid w:val="00B93A80"/>
    <w:rsid w:val="00B93E90"/>
    <w:rsid w:val="00B94E17"/>
    <w:rsid w:val="00B95012"/>
    <w:rsid w:val="00B950C1"/>
    <w:rsid w:val="00B950E2"/>
    <w:rsid w:val="00B95586"/>
    <w:rsid w:val="00B957FE"/>
    <w:rsid w:val="00B95C54"/>
    <w:rsid w:val="00B95E13"/>
    <w:rsid w:val="00B95EF4"/>
    <w:rsid w:val="00B95F02"/>
    <w:rsid w:val="00B95FEB"/>
    <w:rsid w:val="00B96742"/>
    <w:rsid w:val="00B96BEF"/>
    <w:rsid w:val="00B96FC0"/>
    <w:rsid w:val="00B97260"/>
    <w:rsid w:val="00B9737F"/>
    <w:rsid w:val="00B97A69"/>
    <w:rsid w:val="00BA053C"/>
    <w:rsid w:val="00BA0632"/>
    <w:rsid w:val="00BA0721"/>
    <w:rsid w:val="00BA0AAA"/>
    <w:rsid w:val="00BA0DFB"/>
    <w:rsid w:val="00BA139C"/>
    <w:rsid w:val="00BA1BD2"/>
    <w:rsid w:val="00BA1FA4"/>
    <w:rsid w:val="00BA21CE"/>
    <w:rsid w:val="00BA26C5"/>
    <w:rsid w:val="00BA2FEF"/>
    <w:rsid w:val="00BA3B3B"/>
    <w:rsid w:val="00BA3F82"/>
    <w:rsid w:val="00BA46DA"/>
    <w:rsid w:val="00BA5C37"/>
    <w:rsid w:val="00BA6118"/>
    <w:rsid w:val="00BA6310"/>
    <w:rsid w:val="00BA667D"/>
    <w:rsid w:val="00BA7C51"/>
    <w:rsid w:val="00BB0736"/>
    <w:rsid w:val="00BB0768"/>
    <w:rsid w:val="00BB0E5D"/>
    <w:rsid w:val="00BB1219"/>
    <w:rsid w:val="00BB1548"/>
    <w:rsid w:val="00BB1801"/>
    <w:rsid w:val="00BB1887"/>
    <w:rsid w:val="00BB1CE7"/>
    <w:rsid w:val="00BB1E71"/>
    <w:rsid w:val="00BB22EC"/>
    <w:rsid w:val="00BB2A6C"/>
    <w:rsid w:val="00BB2B98"/>
    <w:rsid w:val="00BB2FD3"/>
    <w:rsid w:val="00BB2FDF"/>
    <w:rsid w:val="00BB2FFF"/>
    <w:rsid w:val="00BB3169"/>
    <w:rsid w:val="00BB3198"/>
    <w:rsid w:val="00BB3416"/>
    <w:rsid w:val="00BB4145"/>
    <w:rsid w:val="00BB488D"/>
    <w:rsid w:val="00BB5B61"/>
    <w:rsid w:val="00BB5D97"/>
    <w:rsid w:val="00BB5FCB"/>
    <w:rsid w:val="00BB604B"/>
    <w:rsid w:val="00BB7CBB"/>
    <w:rsid w:val="00BC00EC"/>
    <w:rsid w:val="00BC08C5"/>
    <w:rsid w:val="00BC11EE"/>
    <w:rsid w:val="00BC12FB"/>
    <w:rsid w:val="00BC1852"/>
    <w:rsid w:val="00BC1C3C"/>
    <w:rsid w:val="00BC307F"/>
    <w:rsid w:val="00BC3159"/>
    <w:rsid w:val="00BC3257"/>
    <w:rsid w:val="00BC3440"/>
    <w:rsid w:val="00BC39DB"/>
    <w:rsid w:val="00BC3A32"/>
    <w:rsid w:val="00BC3B07"/>
    <w:rsid w:val="00BC4624"/>
    <w:rsid w:val="00BC46EF"/>
    <w:rsid w:val="00BC48AC"/>
    <w:rsid w:val="00BC4ABB"/>
    <w:rsid w:val="00BC5F45"/>
    <w:rsid w:val="00BC6198"/>
    <w:rsid w:val="00BC626A"/>
    <w:rsid w:val="00BC69D4"/>
    <w:rsid w:val="00BC6C90"/>
    <w:rsid w:val="00BC6FD6"/>
    <w:rsid w:val="00BC709D"/>
    <w:rsid w:val="00BC7E29"/>
    <w:rsid w:val="00BD008E"/>
    <w:rsid w:val="00BD04C4"/>
    <w:rsid w:val="00BD08E3"/>
    <w:rsid w:val="00BD0CCE"/>
    <w:rsid w:val="00BD11E4"/>
    <w:rsid w:val="00BD21AD"/>
    <w:rsid w:val="00BD2F3B"/>
    <w:rsid w:val="00BD3372"/>
    <w:rsid w:val="00BD3663"/>
    <w:rsid w:val="00BD4728"/>
    <w:rsid w:val="00BD4B73"/>
    <w:rsid w:val="00BD4F5A"/>
    <w:rsid w:val="00BD4F73"/>
    <w:rsid w:val="00BD50AA"/>
    <w:rsid w:val="00BD5135"/>
    <w:rsid w:val="00BD5414"/>
    <w:rsid w:val="00BD5BF6"/>
    <w:rsid w:val="00BD61CF"/>
    <w:rsid w:val="00BD61DC"/>
    <w:rsid w:val="00BD678E"/>
    <w:rsid w:val="00BD7291"/>
    <w:rsid w:val="00BD7EA3"/>
    <w:rsid w:val="00BD7FE2"/>
    <w:rsid w:val="00BE07E5"/>
    <w:rsid w:val="00BE0994"/>
    <w:rsid w:val="00BE0B19"/>
    <w:rsid w:val="00BE0B31"/>
    <w:rsid w:val="00BE0DD8"/>
    <w:rsid w:val="00BE1685"/>
    <w:rsid w:val="00BE1D82"/>
    <w:rsid w:val="00BE1EE4"/>
    <w:rsid w:val="00BE1F8B"/>
    <w:rsid w:val="00BE1FE2"/>
    <w:rsid w:val="00BE2543"/>
    <w:rsid w:val="00BE2B4F"/>
    <w:rsid w:val="00BE2B76"/>
    <w:rsid w:val="00BE2BA7"/>
    <w:rsid w:val="00BE2F39"/>
    <w:rsid w:val="00BE32D3"/>
    <w:rsid w:val="00BE332D"/>
    <w:rsid w:val="00BE3CF1"/>
    <w:rsid w:val="00BE4B20"/>
    <w:rsid w:val="00BE519D"/>
    <w:rsid w:val="00BE5779"/>
    <w:rsid w:val="00BE5A6A"/>
    <w:rsid w:val="00BE5FC4"/>
    <w:rsid w:val="00BE6388"/>
    <w:rsid w:val="00BE6462"/>
    <w:rsid w:val="00BE76B7"/>
    <w:rsid w:val="00BE7C4D"/>
    <w:rsid w:val="00BE7F17"/>
    <w:rsid w:val="00BE7F6A"/>
    <w:rsid w:val="00BE7F9E"/>
    <w:rsid w:val="00BF0274"/>
    <w:rsid w:val="00BF0622"/>
    <w:rsid w:val="00BF08C4"/>
    <w:rsid w:val="00BF0A00"/>
    <w:rsid w:val="00BF0BAF"/>
    <w:rsid w:val="00BF0CEB"/>
    <w:rsid w:val="00BF19CE"/>
    <w:rsid w:val="00BF1DE5"/>
    <w:rsid w:val="00BF2264"/>
    <w:rsid w:val="00BF2B6F"/>
    <w:rsid w:val="00BF33DC"/>
    <w:rsid w:val="00BF3450"/>
    <w:rsid w:val="00BF351A"/>
    <w:rsid w:val="00BF3914"/>
    <w:rsid w:val="00BF41CC"/>
    <w:rsid w:val="00BF46E5"/>
    <w:rsid w:val="00BF49B1"/>
    <w:rsid w:val="00BF535B"/>
    <w:rsid w:val="00BF5552"/>
    <w:rsid w:val="00BF57B1"/>
    <w:rsid w:val="00BF64EF"/>
    <w:rsid w:val="00BF6ADF"/>
    <w:rsid w:val="00BF6DC4"/>
    <w:rsid w:val="00BF6DEE"/>
    <w:rsid w:val="00BF71AC"/>
    <w:rsid w:val="00BF729A"/>
    <w:rsid w:val="00BF73F2"/>
    <w:rsid w:val="00BF7421"/>
    <w:rsid w:val="00BF7726"/>
    <w:rsid w:val="00BF7C22"/>
    <w:rsid w:val="00C00413"/>
    <w:rsid w:val="00C005C0"/>
    <w:rsid w:val="00C00B4B"/>
    <w:rsid w:val="00C00B79"/>
    <w:rsid w:val="00C012FD"/>
    <w:rsid w:val="00C01671"/>
    <w:rsid w:val="00C01B12"/>
    <w:rsid w:val="00C02419"/>
    <w:rsid w:val="00C024A3"/>
    <w:rsid w:val="00C0264C"/>
    <w:rsid w:val="00C02766"/>
    <w:rsid w:val="00C027F4"/>
    <w:rsid w:val="00C02D1B"/>
    <w:rsid w:val="00C03E9E"/>
    <w:rsid w:val="00C03EE8"/>
    <w:rsid w:val="00C0420C"/>
    <w:rsid w:val="00C04325"/>
    <w:rsid w:val="00C04B25"/>
    <w:rsid w:val="00C05377"/>
    <w:rsid w:val="00C05AE8"/>
    <w:rsid w:val="00C05BEC"/>
    <w:rsid w:val="00C06E7D"/>
    <w:rsid w:val="00C07B44"/>
    <w:rsid w:val="00C10E32"/>
    <w:rsid w:val="00C1112B"/>
    <w:rsid w:val="00C115A6"/>
    <w:rsid w:val="00C11A88"/>
    <w:rsid w:val="00C12012"/>
    <w:rsid w:val="00C12874"/>
    <w:rsid w:val="00C129F0"/>
    <w:rsid w:val="00C12BC1"/>
    <w:rsid w:val="00C13BDA"/>
    <w:rsid w:val="00C13D3C"/>
    <w:rsid w:val="00C13FFD"/>
    <w:rsid w:val="00C1446E"/>
    <w:rsid w:val="00C144DC"/>
    <w:rsid w:val="00C14632"/>
    <w:rsid w:val="00C148AE"/>
    <w:rsid w:val="00C1495B"/>
    <w:rsid w:val="00C15E52"/>
    <w:rsid w:val="00C1609D"/>
    <w:rsid w:val="00C162E9"/>
    <w:rsid w:val="00C16573"/>
    <w:rsid w:val="00C16C30"/>
    <w:rsid w:val="00C16D82"/>
    <w:rsid w:val="00C16F15"/>
    <w:rsid w:val="00C16FF3"/>
    <w:rsid w:val="00C1796C"/>
    <w:rsid w:val="00C20A00"/>
    <w:rsid w:val="00C2117F"/>
    <w:rsid w:val="00C21673"/>
    <w:rsid w:val="00C21A9D"/>
    <w:rsid w:val="00C21C7A"/>
    <w:rsid w:val="00C22549"/>
    <w:rsid w:val="00C23130"/>
    <w:rsid w:val="00C255A5"/>
    <w:rsid w:val="00C2584B"/>
    <w:rsid w:val="00C25942"/>
    <w:rsid w:val="00C25AC1"/>
    <w:rsid w:val="00C25B22"/>
    <w:rsid w:val="00C25DD9"/>
    <w:rsid w:val="00C262E3"/>
    <w:rsid w:val="00C265B8"/>
    <w:rsid w:val="00C2663F"/>
    <w:rsid w:val="00C26DB8"/>
    <w:rsid w:val="00C273C8"/>
    <w:rsid w:val="00C27EBB"/>
    <w:rsid w:val="00C30116"/>
    <w:rsid w:val="00C303BB"/>
    <w:rsid w:val="00C30ACF"/>
    <w:rsid w:val="00C33DDB"/>
    <w:rsid w:val="00C33F49"/>
    <w:rsid w:val="00C3400F"/>
    <w:rsid w:val="00C34B64"/>
    <w:rsid w:val="00C34C36"/>
    <w:rsid w:val="00C352B3"/>
    <w:rsid w:val="00C36141"/>
    <w:rsid w:val="00C3654C"/>
    <w:rsid w:val="00C36BF5"/>
    <w:rsid w:val="00C36DBC"/>
    <w:rsid w:val="00C3758C"/>
    <w:rsid w:val="00C376BA"/>
    <w:rsid w:val="00C37732"/>
    <w:rsid w:val="00C40373"/>
    <w:rsid w:val="00C4082D"/>
    <w:rsid w:val="00C40AE6"/>
    <w:rsid w:val="00C411AF"/>
    <w:rsid w:val="00C4138D"/>
    <w:rsid w:val="00C41A32"/>
    <w:rsid w:val="00C41E3A"/>
    <w:rsid w:val="00C41F20"/>
    <w:rsid w:val="00C421F5"/>
    <w:rsid w:val="00C42AD3"/>
    <w:rsid w:val="00C4304C"/>
    <w:rsid w:val="00C43315"/>
    <w:rsid w:val="00C4400F"/>
    <w:rsid w:val="00C44338"/>
    <w:rsid w:val="00C452F5"/>
    <w:rsid w:val="00C46555"/>
    <w:rsid w:val="00C4691D"/>
    <w:rsid w:val="00C46B15"/>
    <w:rsid w:val="00C46F7D"/>
    <w:rsid w:val="00C47124"/>
    <w:rsid w:val="00C479B5"/>
    <w:rsid w:val="00C5009D"/>
    <w:rsid w:val="00C50242"/>
    <w:rsid w:val="00C5034D"/>
    <w:rsid w:val="00C5050E"/>
    <w:rsid w:val="00C50D19"/>
    <w:rsid w:val="00C50E99"/>
    <w:rsid w:val="00C5138E"/>
    <w:rsid w:val="00C51538"/>
    <w:rsid w:val="00C51618"/>
    <w:rsid w:val="00C52744"/>
    <w:rsid w:val="00C52944"/>
    <w:rsid w:val="00C53374"/>
    <w:rsid w:val="00C53477"/>
    <w:rsid w:val="00C53C39"/>
    <w:rsid w:val="00C53EB3"/>
    <w:rsid w:val="00C540DA"/>
    <w:rsid w:val="00C542D4"/>
    <w:rsid w:val="00C54B0B"/>
    <w:rsid w:val="00C54D5A"/>
    <w:rsid w:val="00C54D71"/>
    <w:rsid w:val="00C54E6A"/>
    <w:rsid w:val="00C563F5"/>
    <w:rsid w:val="00C56637"/>
    <w:rsid w:val="00C56703"/>
    <w:rsid w:val="00C570F7"/>
    <w:rsid w:val="00C576DC"/>
    <w:rsid w:val="00C57BB5"/>
    <w:rsid w:val="00C57EFC"/>
    <w:rsid w:val="00C606FC"/>
    <w:rsid w:val="00C61D91"/>
    <w:rsid w:val="00C61DBA"/>
    <w:rsid w:val="00C62935"/>
    <w:rsid w:val="00C62BFC"/>
    <w:rsid w:val="00C62CD5"/>
    <w:rsid w:val="00C63242"/>
    <w:rsid w:val="00C636E6"/>
    <w:rsid w:val="00C639D6"/>
    <w:rsid w:val="00C63F8E"/>
    <w:rsid w:val="00C647FB"/>
    <w:rsid w:val="00C65116"/>
    <w:rsid w:val="00C65493"/>
    <w:rsid w:val="00C654E0"/>
    <w:rsid w:val="00C657F7"/>
    <w:rsid w:val="00C659B7"/>
    <w:rsid w:val="00C65BE3"/>
    <w:rsid w:val="00C66410"/>
    <w:rsid w:val="00C66AFE"/>
    <w:rsid w:val="00C67C12"/>
    <w:rsid w:val="00C67EAB"/>
    <w:rsid w:val="00C7014F"/>
    <w:rsid w:val="00C70DFF"/>
    <w:rsid w:val="00C70FB6"/>
    <w:rsid w:val="00C71184"/>
    <w:rsid w:val="00C718CE"/>
    <w:rsid w:val="00C71D58"/>
    <w:rsid w:val="00C72570"/>
    <w:rsid w:val="00C74B41"/>
    <w:rsid w:val="00C74EF1"/>
    <w:rsid w:val="00C7550C"/>
    <w:rsid w:val="00C7578B"/>
    <w:rsid w:val="00C75A6B"/>
    <w:rsid w:val="00C763B6"/>
    <w:rsid w:val="00C7644F"/>
    <w:rsid w:val="00C768F6"/>
    <w:rsid w:val="00C76ACF"/>
    <w:rsid w:val="00C77CD6"/>
    <w:rsid w:val="00C80073"/>
    <w:rsid w:val="00C807A0"/>
    <w:rsid w:val="00C80DEA"/>
    <w:rsid w:val="00C80EEF"/>
    <w:rsid w:val="00C81D14"/>
    <w:rsid w:val="00C82735"/>
    <w:rsid w:val="00C82A1D"/>
    <w:rsid w:val="00C82B06"/>
    <w:rsid w:val="00C82C0D"/>
    <w:rsid w:val="00C830C3"/>
    <w:rsid w:val="00C832DC"/>
    <w:rsid w:val="00C8377F"/>
    <w:rsid w:val="00C8394F"/>
    <w:rsid w:val="00C8476B"/>
    <w:rsid w:val="00C84A54"/>
    <w:rsid w:val="00C85727"/>
    <w:rsid w:val="00C860FA"/>
    <w:rsid w:val="00C86459"/>
    <w:rsid w:val="00C8646D"/>
    <w:rsid w:val="00C86537"/>
    <w:rsid w:val="00C8692B"/>
    <w:rsid w:val="00C86E09"/>
    <w:rsid w:val="00C87321"/>
    <w:rsid w:val="00C87CAC"/>
    <w:rsid w:val="00C904DA"/>
    <w:rsid w:val="00C90DAD"/>
    <w:rsid w:val="00C9176B"/>
    <w:rsid w:val="00C91DE3"/>
    <w:rsid w:val="00C92033"/>
    <w:rsid w:val="00C92C7F"/>
    <w:rsid w:val="00C92ECB"/>
    <w:rsid w:val="00C9369D"/>
    <w:rsid w:val="00C944FA"/>
    <w:rsid w:val="00C945A5"/>
    <w:rsid w:val="00C94D4B"/>
    <w:rsid w:val="00C95854"/>
    <w:rsid w:val="00C959C8"/>
    <w:rsid w:val="00C95B05"/>
    <w:rsid w:val="00C95EFF"/>
    <w:rsid w:val="00C96122"/>
    <w:rsid w:val="00C9650A"/>
    <w:rsid w:val="00C96E43"/>
    <w:rsid w:val="00C96E6F"/>
    <w:rsid w:val="00C97328"/>
    <w:rsid w:val="00C97718"/>
    <w:rsid w:val="00C97872"/>
    <w:rsid w:val="00C979D8"/>
    <w:rsid w:val="00C97D19"/>
    <w:rsid w:val="00CA0532"/>
    <w:rsid w:val="00CA13CE"/>
    <w:rsid w:val="00CA2241"/>
    <w:rsid w:val="00CA2F22"/>
    <w:rsid w:val="00CA3597"/>
    <w:rsid w:val="00CA36E1"/>
    <w:rsid w:val="00CA3CDD"/>
    <w:rsid w:val="00CA3D29"/>
    <w:rsid w:val="00CA403B"/>
    <w:rsid w:val="00CA4DC6"/>
    <w:rsid w:val="00CA4EB9"/>
    <w:rsid w:val="00CA505A"/>
    <w:rsid w:val="00CA59DD"/>
    <w:rsid w:val="00CA5A8E"/>
    <w:rsid w:val="00CA667C"/>
    <w:rsid w:val="00CA72FB"/>
    <w:rsid w:val="00CA75AD"/>
    <w:rsid w:val="00CA7AEA"/>
    <w:rsid w:val="00CB008E"/>
    <w:rsid w:val="00CB01FA"/>
    <w:rsid w:val="00CB0737"/>
    <w:rsid w:val="00CB097A"/>
    <w:rsid w:val="00CB0A0F"/>
    <w:rsid w:val="00CB103F"/>
    <w:rsid w:val="00CB190A"/>
    <w:rsid w:val="00CB1B5E"/>
    <w:rsid w:val="00CB26EC"/>
    <w:rsid w:val="00CB290B"/>
    <w:rsid w:val="00CB2C57"/>
    <w:rsid w:val="00CB2D2A"/>
    <w:rsid w:val="00CB3446"/>
    <w:rsid w:val="00CB34AA"/>
    <w:rsid w:val="00CB3FBE"/>
    <w:rsid w:val="00CB5738"/>
    <w:rsid w:val="00CB5B1E"/>
    <w:rsid w:val="00CB5F79"/>
    <w:rsid w:val="00CB69A0"/>
    <w:rsid w:val="00CB73E4"/>
    <w:rsid w:val="00CB75AE"/>
    <w:rsid w:val="00CB787A"/>
    <w:rsid w:val="00CB7A26"/>
    <w:rsid w:val="00CC05A3"/>
    <w:rsid w:val="00CC0C4A"/>
    <w:rsid w:val="00CC0DE7"/>
    <w:rsid w:val="00CC0DFF"/>
    <w:rsid w:val="00CC12CD"/>
    <w:rsid w:val="00CC17F0"/>
    <w:rsid w:val="00CC1853"/>
    <w:rsid w:val="00CC1CD5"/>
    <w:rsid w:val="00CC1FAE"/>
    <w:rsid w:val="00CC20CB"/>
    <w:rsid w:val="00CC2404"/>
    <w:rsid w:val="00CC2FEC"/>
    <w:rsid w:val="00CC354E"/>
    <w:rsid w:val="00CC35DA"/>
    <w:rsid w:val="00CC3A23"/>
    <w:rsid w:val="00CC4243"/>
    <w:rsid w:val="00CC466B"/>
    <w:rsid w:val="00CC4E29"/>
    <w:rsid w:val="00CC4E8E"/>
    <w:rsid w:val="00CC646C"/>
    <w:rsid w:val="00CC6844"/>
    <w:rsid w:val="00CC737C"/>
    <w:rsid w:val="00CC74D4"/>
    <w:rsid w:val="00CC7866"/>
    <w:rsid w:val="00CC791B"/>
    <w:rsid w:val="00CC7F40"/>
    <w:rsid w:val="00CD07D0"/>
    <w:rsid w:val="00CD087D"/>
    <w:rsid w:val="00CD0936"/>
    <w:rsid w:val="00CD0B1C"/>
    <w:rsid w:val="00CD0D03"/>
    <w:rsid w:val="00CD0D8A"/>
    <w:rsid w:val="00CD0F5D"/>
    <w:rsid w:val="00CD10C8"/>
    <w:rsid w:val="00CD11C8"/>
    <w:rsid w:val="00CD17F5"/>
    <w:rsid w:val="00CD1C0B"/>
    <w:rsid w:val="00CD219B"/>
    <w:rsid w:val="00CD239A"/>
    <w:rsid w:val="00CD39BF"/>
    <w:rsid w:val="00CD3A6A"/>
    <w:rsid w:val="00CD3A94"/>
    <w:rsid w:val="00CD4DA0"/>
    <w:rsid w:val="00CD5512"/>
    <w:rsid w:val="00CD5FC7"/>
    <w:rsid w:val="00CD607C"/>
    <w:rsid w:val="00CD6611"/>
    <w:rsid w:val="00CD68A8"/>
    <w:rsid w:val="00CD6E3D"/>
    <w:rsid w:val="00CD71AB"/>
    <w:rsid w:val="00CE0109"/>
    <w:rsid w:val="00CE0819"/>
    <w:rsid w:val="00CE13BD"/>
    <w:rsid w:val="00CE1A81"/>
    <w:rsid w:val="00CE1AAB"/>
    <w:rsid w:val="00CE1B38"/>
    <w:rsid w:val="00CE1FC5"/>
    <w:rsid w:val="00CE35AB"/>
    <w:rsid w:val="00CE37BB"/>
    <w:rsid w:val="00CE3975"/>
    <w:rsid w:val="00CE46E5"/>
    <w:rsid w:val="00CE485A"/>
    <w:rsid w:val="00CE4A5F"/>
    <w:rsid w:val="00CE5279"/>
    <w:rsid w:val="00CE55AE"/>
    <w:rsid w:val="00CE578A"/>
    <w:rsid w:val="00CE5876"/>
    <w:rsid w:val="00CE5A78"/>
    <w:rsid w:val="00CE6290"/>
    <w:rsid w:val="00CE65D4"/>
    <w:rsid w:val="00CE6E0A"/>
    <w:rsid w:val="00CE7627"/>
    <w:rsid w:val="00CE78AE"/>
    <w:rsid w:val="00CE7E62"/>
    <w:rsid w:val="00CF00F4"/>
    <w:rsid w:val="00CF080C"/>
    <w:rsid w:val="00CF12A8"/>
    <w:rsid w:val="00CF137B"/>
    <w:rsid w:val="00CF1438"/>
    <w:rsid w:val="00CF195E"/>
    <w:rsid w:val="00CF19DA"/>
    <w:rsid w:val="00CF1C7F"/>
    <w:rsid w:val="00CF1CC0"/>
    <w:rsid w:val="00CF1EC3"/>
    <w:rsid w:val="00CF24F8"/>
    <w:rsid w:val="00CF2653"/>
    <w:rsid w:val="00CF29DE"/>
    <w:rsid w:val="00CF2F9B"/>
    <w:rsid w:val="00CF3EC5"/>
    <w:rsid w:val="00CF4247"/>
    <w:rsid w:val="00CF42BC"/>
    <w:rsid w:val="00CF47DA"/>
    <w:rsid w:val="00CF508D"/>
    <w:rsid w:val="00CF5263"/>
    <w:rsid w:val="00CF5305"/>
    <w:rsid w:val="00CF5602"/>
    <w:rsid w:val="00CF56D4"/>
    <w:rsid w:val="00CF5FE4"/>
    <w:rsid w:val="00CF60B5"/>
    <w:rsid w:val="00CF60D5"/>
    <w:rsid w:val="00CF700D"/>
    <w:rsid w:val="00D004FA"/>
    <w:rsid w:val="00D0101D"/>
    <w:rsid w:val="00D01231"/>
    <w:rsid w:val="00D013B0"/>
    <w:rsid w:val="00D013F1"/>
    <w:rsid w:val="00D014B8"/>
    <w:rsid w:val="00D016DD"/>
    <w:rsid w:val="00D01B21"/>
    <w:rsid w:val="00D01E2F"/>
    <w:rsid w:val="00D01E46"/>
    <w:rsid w:val="00D01E51"/>
    <w:rsid w:val="00D03102"/>
    <w:rsid w:val="00D03727"/>
    <w:rsid w:val="00D0378A"/>
    <w:rsid w:val="00D04484"/>
    <w:rsid w:val="00D046B8"/>
    <w:rsid w:val="00D05132"/>
    <w:rsid w:val="00D05294"/>
    <w:rsid w:val="00D05317"/>
    <w:rsid w:val="00D05484"/>
    <w:rsid w:val="00D05EA9"/>
    <w:rsid w:val="00D06024"/>
    <w:rsid w:val="00D0657B"/>
    <w:rsid w:val="00D06C61"/>
    <w:rsid w:val="00D071F8"/>
    <w:rsid w:val="00D07252"/>
    <w:rsid w:val="00D074F4"/>
    <w:rsid w:val="00D07CE1"/>
    <w:rsid w:val="00D1026A"/>
    <w:rsid w:val="00D1036B"/>
    <w:rsid w:val="00D107CF"/>
    <w:rsid w:val="00D10AD5"/>
    <w:rsid w:val="00D11B0B"/>
    <w:rsid w:val="00D11B5D"/>
    <w:rsid w:val="00D11E1D"/>
    <w:rsid w:val="00D11EF0"/>
    <w:rsid w:val="00D120FA"/>
    <w:rsid w:val="00D12293"/>
    <w:rsid w:val="00D14236"/>
    <w:rsid w:val="00D14553"/>
    <w:rsid w:val="00D146B2"/>
    <w:rsid w:val="00D14DB1"/>
    <w:rsid w:val="00D150FF"/>
    <w:rsid w:val="00D15F43"/>
    <w:rsid w:val="00D16A17"/>
    <w:rsid w:val="00D16E87"/>
    <w:rsid w:val="00D175B5"/>
    <w:rsid w:val="00D2074E"/>
    <w:rsid w:val="00D20B8B"/>
    <w:rsid w:val="00D2162C"/>
    <w:rsid w:val="00D21A3C"/>
    <w:rsid w:val="00D2296C"/>
    <w:rsid w:val="00D22B0D"/>
    <w:rsid w:val="00D23055"/>
    <w:rsid w:val="00D233F1"/>
    <w:rsid w:val="00D23F1A"/>
    <w:rsid w:val="00D2451E"/>
    <w:rsid w:val="00D2504C"/>
    <w:rsid w:val="00D2509C"/>
    <w:rsid w:val="00D256F8"/>
    <w:rsid w:val="00D25AC5"/>
    <w:rsid w:val="00D25D58"/>
    <w:rsid w:val="00D2677B"/>
    <w:rsid w:val="00D2685C"/>
    <w:rsid w:val="00D26A3B"/>
    <w:rsid w:val="00D27C49"/>
    <w:rsid w:val="00D302FD"/>
    <w:rsid w:val="00D3038A"/>
    <w:rsid w:val="00D3098D"/>
    <w:rsid w:val="00D311AD"/>
    <w:rsid w:val="00D31A02"/>
    <w:rsid w:val="00D32D75"/>
    <w:rsid w:val="00D32E95"/>
    <w:rsid w:val="00D3323C"/>
    <w:rsid w:val="00D33456"/>
    <w:rsid w:val="00D3396F"/>
    <w:rsid w:val="00D33C56"/>
    <w:rsid w:val="00D33D4D"/>
    <w:rsid w:val="00D33E34"/>
    <w:rsid w:val="00D342AC"/>
    <w:rsid w:val="00D34A0B"/>
    <w:rsid w:val="00D34AD4"/>
    <w:rsid w:val="00D356C1"/>
    <w:rsid w:val="00D36234"/>
    <w:rsid w:val="00D36371"/>
    <w:rsid w:val="00D36397"/>
    <w:rsid w:val="00D37854"/>
    <w:rsid w:val="00D37B78"/>
    <w:rsid w:val="00D40836"/>
    <w:rsid w:val="00D4092A"/>
    <w:rsid w:val="00D419A9"/>
    <w:rsid w:val="00D41BAB"/>
    <w:rsid w:val="00D42BB5"/>
    <w:rsid w:val="00D42E08"/>
    <w:rsid w:val="00D437D8"/>
    <w:rsid w:val="00D4383F"/>
    <w:rsid w:val="00D444A4"/>
    <w:rsid w:val="00D44594"/>
    <w:rsid w:val="00D44994"/>
    <w:rsid w:val="00D45DF3"/>
    <w:rsid w:val="00D46174"/>
    <w:rsid w:val="00D4638A"/>
    <w:rsid w:val="00D46622"/>
    <w:rsid w:val="00D46DE4"/>
    <w:rsid w:val="00D46E16"/>
    <w:rsid w:val="00D46FEF"/>
    <w:rsid w:val="00D471FE"/>
    <w:rsid w:val="00D47C6F"/>
    <w:rsid w:val="00D47DD0"/>
    <w:rsid w:val="00D50183"/>
    <w:rsid w:val="00D5019F"/>
    <w:rsid w:val="00D50706"/>
    <w:rsid w:val="00D50838"/>
    <w:rsid w:val="00D50CE1"/>
    <w:rsid w:val="00D50EDC"/>
    <w:rsid w:val="00D51337"/>
    <w:rsid w:val="00D51B53"/>
    <w:rsid w:val="00D51D12"/>
    <w:rsid w:val="00D528D7"/>
    <w:rsid w:val="00D52937"/>
    <w:rsid w:val="00D52A09"/>
    <w:rsid w:val="00D5362B"/>
    <w:rsid w:val="00D53A5D"/>
    <w:rsid w:val="00D55072"/>
    <w:rsid w:val="00D551B5"/>
    <w:rsid w:val="00D554D6"/>
    <w:rsid w:val="00D559FA"/>
    <w:rsid w:val="00D55B9B"/>
    <w:rsid w:val="00D564B5"/>
    <w:rsid w:val="00D56DB2"/>
    <w:rsid w:val="00D571FF"/>
    <w:rsid w:val="00D5747F"/>
    <w:rsid w:val="00D57495"/>
    <w:rsid w:val="00D574FA"/>
    <w:rsid w:val="00D5795E"/>
    <w:rsid w:val="00D57A33"/>
    <w:rsid w:val="00D57A6B"/>
    <w:rsid w:val="00D60C8D"/>
    <w:rsid w:val="00D61374"/>
    <w:rsid w:val="00D6168A"/>
    <w:rsid w:val="00D616A5"/>
    <w:rsid w:val="00D61B2D"/>
    <w:rsid w:val="00D61FF0"/>
    <w:rsid w:val="00D6211D"/>
    <w:rsid w:val="00D622C5"/>
    <w:rsid w:val="00D62C97"/>
    <w:rsid w:val="00D631D0"/>
    <w:rsid w:val="00D63517"/>
    <w:rsid w:val="00D635F7"/>
    <w:rsid w:val="00D63B75"/>
    <w:rsid w:val="00D64152"/>
    <w:rsid w:val="00D6469E"/>
    <w:rsid w:val="00D659B1"/>
    <w:rsid w:val="00D65BAF"/>
    <w:rsid w:val="00D65EC9"/>
    <w:rsid w:val="00D66C01"/>
    <w:rsid w:val="00D66E18"/>
    <w:rsid w:val="00D66FF4"/>
    <w:rsid w:val="00D671EA"/>
    <w:rsid w:val="00D6734D"/>
    <w:rsid w:val="00D6799D"/>
    <w:rsid w:val="00D679CF"/>
    <w:rsid w:val="00D679D3"/>
    <w:rsid w:val="00D67E49"/>
    <w:rsid w:val="00D7121A"/>
    <w:rsid w:val="00D71A82"/>
    <w:rsid w:val="00D71CD4"/>
    <w:rsid w:val="00D71F36"/>
    <w:rsid w:val="00D7356F"/>
    <w:rsid w:val="00D73587"/>
    <w:rsid w:val="00D739A5"/>
    <w:rsid w:val="00D73CBC"/>
    <w:rsid w:val="00D73EBB"/>
    <w:rsid w:val="00D74FBC"/>
    <w:rsid w:val="00D751CE"/>
    <w:rsid w:val="00D751FB"/>
    <w:rsid w:val="00D754D6"/>
    <w:rsid w:val="00D75915"/>
    <w:rsid w:val="00D75A38"/>
    <w:rsid w:val="00D761AA"/>
    <w:rsid w:val="00D76FAE"/>
    <w:rsid w:val="00D777D7"/>
    <w:rsid w:val="00D80AB8"/>
    <w:rsid w:val="00D80D1C"/>
    <w:rsid w:val="00D81792"/>
    <w:rsid w:val="00D819B1"/>
    <w:rsid w:val="00D81AC6"/>
    <w:rsid w:val="00D81C79"/>
    <w:rsid w:val="00D81E87"/>
    <w:rsid w:val="00D8234E"/>
    <w:rsid w:val="00D82494"/>
    <w:rsid w:val="00D83AE9"/>
    <w:rsid w:val="00D84205"/>
    <w:rsid w:val="00D843F4"/>
    <w:rsid w:val="00D85095"/>
    <w:rsid w:val="00D8518A"/>
    <w:rsid w:val="00D857B8"/>
    <w:rsid w:val="00D86309"/>
    <w:rsid w:val="00D86644"/>
    <w:rsid w:val="00D87175"/>
    <w:rsid w:val="00D87851"/>
    <w:rsid w:val="00D87ABF"/>
    <w:rsid w:val="00D90CD1"/>
    <w:rsid w:val="00D90CD3"/>
    <w:rsid w:val="00D90DCC"/>
    <w:rsid w:val="00D90FE8"/>
    <w:rsid w:val="00D919E6"/>
    <w:rsid w:val="00D91BE1"/>
    <w:rsid w:val="00D91E8D"/>
    <w:rsid w:val="00D925B8"/>
    <w:rsid w:val="00D926FF"/>
    <w:rsid w:val="00D92ADB"/>
    <w:rsid w:val="00D92C29"/>
    <w:rsid w:val="00D936E2"/>
    <w:rsid w:val="00D93AAE"/>
    <w:rsid w:val="00D9410E"/>
    <w:rsid w:val="00D943C2"/>
    <w:rsid w:val="00D94D06"/>
    <w:rsid w:val="00D94F42"/>
    <w:rsid w:val="00D94FFA"/>
    <w:rsid w:val="00D95104"/>
    <w:rsid w:val="00D95600"/>
    <w:rsid w:val="00D9661E"/>
    <w:rsid w:val="00D9683C"/>
    <w:rsid w:val="00D968D3"/>
    <w:rsid w:val="00D96A0D"/>
    <w:rsid w:val="00D96C83"/>
    <w:rsid w:val="00D96EED"/>
    <w:rsid w:val="00D96EF9"/>
    <w:rsid w:val="00D97102"/>
    <w:rsid w:val="00D975DC"/>
    <w:rsid w:val="00D97884"/>
    <w:rsid w:val="00DA0A7F"/>
    <w:rsid w:val="00DA12B2"/>
    <w:rsid w:val="00DA1805"/>
    <w:rsid w:val="00DA1C0B"/>
    <w:rsid w:val="00DA1C31"/>
    <w:rsid w:val="00DA1D15"/>
    <w:rsid w:val="00DA20BC"/>
    <w:rsid w:val="00DA20D0"/>
    <w:rsid w:val="00DA2544"/>
    <w:rsid w:val="00DA274F"/>
    <w:rsid w:val="00DA2C69"/>
    <w:rsid w:val="00DA2ED7"/>
    <w:rsid w:val="00DA3E7A"/>
    <w:rsid w:val="00DA3F3B"/>
    <w:rsid w:val="00DA430C"/>
    <w:rsid w:val="00DA57BF"/>
    <w:rsid w:val="00DA5D0D"/>
    <w:rsid w:val="00DA5D3E"/>
    <w:rsid w:val="00DA615D"/>
    <w:rsid w:val="00DA63E7"/>
    <w:rsid w:val="00DA6598"/>
    <w:rsid w:val="00DA6C0F"/>
    <w:rsid w:val="00DA702F"/>
    <w:rsid w:val="00DA77BA"/>
    <w:rsid w:val="00DA7B48"/>
    <w:rsid w:val="00DA7F8A"/>
    <w:rsid w:val="00DB0176"/>
    <w:rsid w:val="00DB023D"/>
    <w:rsid w:val="00DB0404"/>
    <w:rsid w:val="00DB04E2"/>
    <w:rsid w:val="00DB0868"/>
    <w:rsid w:val="00DB0AC6"/>
    <w:rsid w:val="00DB0B9E"/>
    <w:rsid w:val="00DB11ED"/>
    <w:rsid w:val="00DB11F8"/>
    <w:rsid w:val="00DB18F8"/>
    <w:rsid w:val="00DB1F2A"/>
    <w:rsid w:val="00DB1F6B"/>
    <w:rsid w:val="00DB2104"/>
    <w:rsid w:val="00DB297F"/>
    <w:rsid w:val="00DB3153"/>
    <w:rsid w:val="00DB317A"/>
    <w:rsid w:val="00DB3B82"/>
    <w:rsid w:val="00DB3B91"/>
    <w:rsid w:val="00DB3C08"/>
    <w:rsid w:val="00DB3C28"/>
    <w:rsid w:val="00DB3E2E"/>
    <w:rsid w:val="00DB4338"/>
    <w:rsid w:val="00DB43F7"/>
    <w:rsid w:val="00DB485D"/>
    <w:rsid w:val="00DB52F8"/>
    <w:rsid w:val="00DB5C3A"/>
    <w:rsid w:val="00DB7C35"/>
    <w:rsid w:val="00DC01FA"/>
    <w:rsid w:val="00DC07AD"/>
    <w:rsid w:val="00DC0DED"/>
    <w:rsid w:val="00DC0E5C"/>
    <w:rsid w:val="00DC1010"/>
    <w:rsid w:val="00DC1239"/>
    <w:rsid w:val="00DC1327"/>
    <w:rsid w:val="00DC1350"/>
    <w:rsid w:val="00DC136E"/>
    <w:rsid w:val="00DC1655"/>
    <w:rsid w:val="00DC1945"/>
    <w:rsid w:val="00DC1DAC"/>
    <w:rsid w:val="00DC1DC0"/>
    <w:rsid w:val="00DC2190"/>
    <w:rsid w:val="00DC2435"/>
    <w:rsid w:val="00DC2451"/>
    <w:rsid w:val="00DC3237"/>
    <w:rsid w:val="00DC330E"/>
    <w:rsid w:val="00DC41A4"/>
    <w:rsid w:val="00DC4462"/>
    <w:rsid w:val="00DC5672"/>
    <w:rsid w:val="00DC5F55"/>
    <w:rsid w:val="00DC60A2"/>
    <w:rsid w:val="00DC61DC"/>
    <w:rsid w:val="00DC6309"/>
    <w:rsid w:val="00DC64BF"/>
    <w:rsid w:val="00DC6600"/>
    <w:rsid w:val="00DC67BD"/>
    <w:rsid w:val="00DC6924"/>
    <w:rsid w:val="00DC69D9"/>
    <w:rsid w:val="00DC71F2"/>
    <w:rsid w:val="00DC7B5F"/>
    <w:rsid w:val="00DC7D4B"/>
    <w:rsid w:val="00DD2025"/>
    <w:rsid w:val="00DD22EA"/>
    <w:rsid w:val="00DD23A0"/>
    <w:rsid w:val="00DD330B"/>
    <w:rsid w:val="00DD3A08"/>
    <w:rsid w:val="00DD3EF5"/>
    <w:rsid w:val="00DD4130"/>
    <w:rsid w:val="00DD418F"/>
    <w:rsid w:val="00DD4BFE"/>
    <w:rsid w:val="00DD53FA"/>
    <w:rsid w:val="00DD59C4"/>
    <w:rsid w:val="00DD5A67"/>
    <w:rsid w:val="00DD5F42"/>
    <w:rsid w:val="00DD617B"/>
    <w:rsid w:val="00DD6B9A"/>
    <w:rsid w:val="00DD6D61"/>
    <w:rsid w:val="00DD6E8F"/>
    <w:rsid w:val="00DD71A1"/>
    <w:rsid w:val="00DD746C"/>
    <w:rsid w:val="00DD7D4C"/>
    <w:rsid w:val="00DD7F45"/>
    <w:rsid w:val="00DE066A"/>
    <w:rsid w:val="00DE07BD"/>
    <w:rsid w:val="00DE0E59"/>
    <w:rsid w:val="00DE0F6C"/>
    <w:rsid w:val="00DE15ED"/>
    <w:rsid w:val="00DE1685"/>
    <w:rsid w:val="00DE16A8"/>
    <w:rsid w:val="00DE20B4"/>
    <w:rsid w:val="00DE219B"/>
    <w:rsid w:val="00DE24EF"/>
    <w:rsid w:val="00DE2BE1"/>
    <w:rsid w:val="00DE2DA9"/>
    <w:rsid w:val="00DE3D3B"/>
    <w:rsid w:val="00DE47C3"/>
    <w:rsid w:val="00DE50FE"/>
    <w:rsid w:val="00DE52E3"/>
    <w:rsid w:val="00DE5570"/>
    <w:rsid w:val="00DE5AAE"/>
    <w:rsid w:val="00DE5BD6"/>
    <w:rsid w:val="00DE6788"/>
    <w:rsid w:val="00DE68B0"/>
    <w:rsid w:val="00DE71BD"/>
    <w:rsid w:val="00DE78A3"/>
    <w:rsid w:val="00DE7C00"/>
    <w:rsid w:val="00DF0117"/>
    <w:rsid w:val="00DF01E9"/>
    <w:rsid w:val="00DF03E9"/>
    <w:rsid w:val="00DF03ED"/>
    <w:rsid w:val="00DF04CA"/>
    <w:rsid w:val="00DF04EE"/>
    <w:rsid w:val="00DF0B22"/>
    <w:rsid w:val="00DF0BF4"/>
    <w:rsid w:val="00DF0F48"/>
    <w:rsid w:val="00DF1682"/>
    <w:rsid w:val="00DF179D"/>
    <w:rsid w:val="00DF1E9C"/>
    <w:rsid w:val="00DF3449"/>
    <w:rsid w:val="00DF3D18"/>
    <w:rsid w:val="00DF3D8D"/>
    <w:rsid w:val="00DF4572"/>
    <w:rsid w:val="00DF4658"/>
    <w:rsid w:val="00DF4935"/>
    <w:rsid w:val="00DF52D6"/>
    <w:rsid w:val="00DF56D2"/>
    <w:rsid w:val="00DF606F"/>
    <w:rsid w:val="00DF6420"/>
    <w:rsid w:val="00DF6621"/>
    <w:rsid w:val="00DF69C0"/>
    <w:rsid w:val="00DF6A71"/>
    <w:rsid w:val="00DF6C8B"/>
    <w:rsid w:val="00DF6F17"/>
    <w:rsid w:val="00DF78FA"/>
    <w:rsid w:val="00DF7D43"/>
    <w:rsid w:val="00DF7DC5"/>
    <w:rsid w:val="00E002F1"/>
    <w:rsid w:val="00E007E1"/>
    <w:rsid w:val="00E0082C"/>
    <w:rsid w:val="00E00C7E"/>
    <w:rsid w:val="00E00D2C"/>
    <w:rsid w:val="00E01212"/>
    <w:rsid w:val="00E01DAA"/>
    <w:rsid w:val="00E023E5"/>
    <w:rsid w:val="00E02432"/>
    <w:rsid w:val="00E02A23"/>
    <w:rsid w:val="00E03235"/>
    <w:rsid w:val="00E03A13"/>
    <w:rsid w:val="00E04022"/>
    <w:rsid w:val="00E04086"/>
    <w:rsid w:val="00E04957"/>
    <w:rsid w:val="00E0566F"/>
    <w:rsid w:val="00E058B6"/>
    <w:rsid w:val="00E0658F"/>
    <w:rsid w:val="00E06803"/>
    <w:rsid w:val="00E0700C"/>
    <w:rsid w:val="00E0728F"/>
    <w:rsid w:val="00E0755C"/>
    <w:rsid w:val="00E07D86"/>
    <w:rsid w:val="00E07ED5"/>
    <w:rsid w:val="00E105A5"/>
    <w:rsid w:val="00E10E18"/>
    <w:rsid w:val="00E11244"/>
    <w:rsid w:val="00E113A4"/>
    <w:rsid w:val="00E11CE3"/>
    <w:rsid w:val="00E11D83"/>
    <w:rsid w:val="00E124F4"/>
    <w:rsid w:val="00E128E6"/>
    <w:rsid w:val="00E129FE"/>
    <w:rsid w:val="00E12F78"/>
    <w:rsid w:val="00E13703"/>
    <w:rsid w:val="00E1391C"/>
    <w:rsid w:val="00E13A0D"/>
    <w:rsid w:val="00E13D91"/>
    <w:rsid w:val="00E13DA9"/>
    <w:rsid w:val="00E13F66"/>
    <w:rsid w:val="00E14459"/>
    <w:rsid w:val="00E14A7E"/>
    <w:rsid w:val="00E151E1"/>
    <w:rsid w:val="00E1545F"/>
    <w:rsid w:val="00E15636"/>
    <w:rsid w:val="00E15B21"/>
    <w:rsid w:val="00E15CF4"/>
    <w:rsid w:val="00E1627C"/>
    <w:rsid w:val="00E16917"/>
    <w:rsid w:val="00E169D2"/>
    <w:rsid w:val="00E17295"/>
    <w:rsid w:val="00E17619"/>
    <w:rsid w:val="00E17805"/>
    <w:rsid w:val="00E179B6"/>
    <w:rsid w:val="00E179DA"/>
    <w:rsid w:val="00E17C8F"/>
    <w:rsid w:val="00E206F7"/>
    <w:rsid w:val="00E20F79"/>
    <w:rsid w:val="00E20FDB"/>
    <w:rsid w:val="00E21278"/>
    <w:rsid w:val="00E21CDB"/>
    <w:rsid w:val="00E22CCD"/>
    <w:rsid w:val="00E23A11"/>
    <w:rsid w:val="00E23FB7"/>
    <w:rsid w:val="00E24A27"/>
    <w:rsid w:val="00E24DF4"/>
    <w:rsid w:val="00E25489"/>
    <w:rsid w:val="00E25F89"/>
    <w:rsid w:val="00E26BB1"/>
    <w:rsid w:val="00E27251"/>
    <w:rsid w:val="00E27348"/>
    <w:rsid w:val="00E311B0"/>
    <w:rsid w:val="00E328E1"/>
    <w:rsid w:val="00E32D62"/>
    <w:rsid w:val="00E33199"/>
    <w:rsid w:val="00E338EF"/>
    <w:rsid w:val="00E339DC"/>
    <w:rsid w:val="00E33E15"/>
    <w:rsid w:val="00E361B8"/>
    <w:rsid w:val="00E36291"/>
    <w:rsid w:val="00E369BF"/>
    <w:rsid w:val="00E36A1B"/>
    <w:rsid w:val="00E37F48"/>
    <w:rsid w:val="00E41BDA"/>
    <w:rsid w:val="00E41CF1"/>
    <w:rsid w:val="00E42649"/>
    <w:rsid w:val="00E429ED"/>
    <w:rsid w:val="00E43066"/>
    <w:rsid w:val="00E43C5B"/>
    <w:rsid w:val="00E43F37"/>
    <w:rsid w:val="00E44C27"/>
    <w:rsid w:val="00E44E2E"/>
    <w:rsid w:val="00E44FC4"/>
    <w:rsid w:val="00E450ED"/>
    <w:rsid w:val="00E46AB6"/>
    <w:rsid w:val="00E472FB"/>
    <w:rsid w:val="00E4791B"/>
    <w:rsid w:val="00E47E31"/>
    <w:rsid w:val="00E5070F"/>
    <w:rsid w:val="00E509DA"/>
    <w:rsid w:val="00E50AC6"/>
    <w:rsid w:val="00E50C57"/>
    <w:rsid w:val="00E51DDD"/>
    <w:rsid w:val="00E51F3D"/>
    <w:rsid w:val="00E51FDD"/>
    <w:rsid w:val="00E52435"/>
    <w:rsid w:val="00E53122"/>
    <w:rsid w:val="00E5321A"/>
    <w:rsid w:val="00E5351B"/>
    <w:rsid w:val="00E53FA9"/>
    <w:rsid w:val="00E5414C"/>
    <w:rsid w:val="00E54513"/>
    <w:rsid w:val="00E547B3"/>
    <w:rsid w:val="00E55034"/>
    <w:rsid w:val="00E5733D"/>
    <w:rsid w:val="00E57B73"/>
    <w:rsid w:val="00E57C50"/>
    <w:rsid w:val="00E601EE"/>
    <w:rsid w:val="00E604E1"/>
    <w:rsid w:val="00E61536"/>
    <w:rsid w:val="00E617C1"/>
    <w:rsid w:val="00E619EE"/>
    <w:rsid w:val="00E61CC0"/>
    <w:rsid w:val="00E61FF5"/>
    <w:rsid w:val="00E6212E"/>
    <w:rsid w:val="00E62750"/>
    <w:rsid w:val="00E6277B"/>
    <w:rsid w:val="00E62C98"/>
    <w:rsid w:val="00E639EC"/>
    <w:rsid w:val="00E641A2"/>
    <w:rsid w:val="00E64424"/>
    <w:rsid w:val="00E6461C"/>
    <w:rsid w:val="00E64C99"/>
    <w:rsid w:val="00E64CB3"/>
    <w:rsid w:val="00E64CD3"/>
    <w:rsid w:val="00E65BF7"/>
    <w:rsid w:val="00E6654D"/>
    <w:rsid w:val="00E66A83"/>
    <w:rsid w:val="00E66CF0"/>
    <w:rsid w:val="00E66F97"/>
    <w:rsid w:val="00E671C9"/>
    <w:rsid w:val="00E6743F"/>
    <w:rsid w:val="00E6754C"/>
    <w:rsid w:val="00E6758E"/>
    <w:rsid w:val="00E67E23"/>
    <w:rsid w:val="00E67F80"/>
    <w:rsid w:val="00E70016"/>
    <w:rsid w:val="00E7098E"/>
    <w:rsid w:val="00E70BC7"/>
    <w:rsid w:val="00E70FBC"/>
    <w:rsid w:val="00E71063"/>
    <w:rsid w:val="00E71496"/>
    <w:rsid w:val="00E71FEB"/>
    <w:rsid w:val="00E72C01"/>
    <w:rsid w:val="00E72C5E"/>
    <w:rsid w:val="00E72C7D"/>
    <w:rsid w:val="00E72C80"/>
    <w:rsid w:val="00E72DB0"/>
    <w:rsid w:val="00E72DFF"/>
    <w:rsid w:val="00E73C25"/>
    <w:rsid w:val="00E741AC"/>
    <w:rsid w:val="00E75174"/>
    <w:rsid w:val="00E7537C"/>
    <w:rsid w:val="00E75BAF"/>
    <w:rsid w:val="00E75EBA"/>
    <w:rsid w:val="00E763B4"/>
    <w:rsid w:val="00E7666E"/>
    <w:rsid w:val="00E77848"/>
    <w:rsid w:val="00E802A7"/>
    <w:rsid w:val="00E80514"/>
    <w:rsid w:val="00E80E5B"/>
    <w:rsid w:val="00E80F67"/>
    <w:rsid w:val="00E81107"/>
    <w:rsid w:val="00E816C5"/>
    <w:rsid w:val="00E81CE0"/>
    <w:rsid w:val="00E81E7C"/>
    <w:rsid w:val="00E81F37"/>
    <w:rsid w:val="00E81F75"/>
    <w:rsid w:val="00E8224D"/>
    <w:rsid w:val="00E82FD5"/>
    <w:rsid w:val="00E83087"/>
    <w:rsid w:val="00E8337C"/>
    <w:rsid w:val="00E84BFC"/>
    <w:rsid w:val="00E84F0A"/>
    <w:rsid w:val="00E8519F"/>
    <w:rsid w:val="00E8556D"/>
    <w:rsid w:val="00E85CC3"/>
    <w:rsid w:val="00E86283"/>
    <w:rsid w:val="00E8644A"/>
    <w:rsid w:val="00E8670B"/>
    <w:rsid w:val="00E86C42"/>
    <w:rsid w:val="00E86F72"/>
    <w:rsid w:val="00E90279"/>
    <w:rsid w:val="00E90635"/>
    <w:rsid w:val="00E908A2"/>
    <w:rsid w:val="00E909A1"/>
    <w:rsid w:val="00E90BFF"/>
    <w:rsid w:val="00E90D35"/>
    <w:rsid w:val="00E91F04"/>
    <w:rsid w:val="00E91F35"/>
    <w:rsid w:val="00E928AD"/>
    <w:rsid w:val="00E93144"/>
    <w:rsid w:val="00E931FE"/>
    <w:rsid w:val="00E93242"/>
    <w:rsid w:val="00E934CD"/>
    <w:rsid w:val="00E940E9"/>
    <w:rsid w:val="00E9470F"/>
    <w:rsid w:val="00E94CFB"/>
    <w:rsid w:val="00E94DEE"/>
    <w:rsid w:val="00E95BA6"/>
    <w:rsid w:val="00E969E0"/>
    <w:rsid w:val="00E9738F"/>
    <w:rsid w:val="00E97648"/>
    <w:rsid w:val="00EA073D"/>
    <w:rsid w:val="00EA0CC3"/>
    <w:rsid w:val="00EA0E4A"/>
    <w:rsid w:val="00EA156A"/>
    <w:rsid w:val="00EA1A54"/>
    <w:rsid w:val="00EA2226"/>
    <w:rsid w:val="00EA2588"/>
    <w:rsid w:val="00EA26FC"/>
    <w:rsid w:val="00EA2F11"/>
    <w:rsid w:val="00EA387D"/>
    <w:rsid w:val="00EA3B5A"/>
    <w:rsid w:val="00EA410E"/>
    <w:rsid w:val="00EA4630"/>
    <w:rsid w:val="00EA4B5F"/>
    <w:rsid w:val="00EA4FD1"/>
    <w:rsid w:val="00EA53C2"/>
    <w:rsid w:val="00EA5695"/>
    <w:rsid w:val="00EA5B0A"/>
    <w:rsid w:val="00EA65AD"/>
    <w:rsid w:val="00EA74EF"/>
    <w:rsid w:val="00EA7FCF"/>
    <w:rsid w:val="00EB0214"/>
    <w:rsid w:val="00EB0CA3"/>
    <w:rsid w:val="00EB104F"/>
    <w:rsid w:val="00EB1B27"/>
    <w:rsid w:val="00EB1DA8"/>
    <w:rsid w:val="00EB27B1"/>
    <w:rsid w:val="00EB2873"/>
    <w:rsid w:val="00EB2AE8"/>
    <w:rsid w:val="00EB3303"/>
    <w:rsid w:val="00EB3C4C"/>
    <w:rsid w:val="00EB40E0"/>
    <w:rsid w:val="00EB4252"/>
    <w:rsid w:val="00EB43DD"/>
    <w:rsid w:val="00EB4CFF"/>
    <w:rsid w:val="00EB4EEB"/>
    <w:rsid w:val="00EB4FF6"/>
    <w:rsid w:val="00EB506D"/>
    <w:rsid w:val="00EB5476"/>
    <w:rsid w:val="00EB6453"/>
    <w:rsid w:val="00EB681A"/>
    <w:rsid w:val="00EB70B0"/>
    <w:rsid w:val="00EB72EB"/>
    <w:rsid w:val="00EB7633"/>
    <w:rsid w:val="00EB7736"/>
    <w:rsid w:val="00EC0C16"/>
    <w:rsid w:val="00EC1133"/>
    <w:rsid w:val="00EC1502"/>
    <w:rsid w:val="00EC18D8"/>
    <w:rsid w:val="00EC2084"/>
    <w:rsid w:val="00EC208E"/>
    <w:rsid w:val="00EC2E2D"/>
    <w:rsid w:val="00EC34C7"/>
    <w:rsid w:val="00EC3638"/>
    <w:rsid w:val="00EC3A7E"/>
    <w:rsid w:val="00EC402D"/>
    <w:rsid w:val="00EC462B"/>
    <w:rsid w:val="00EC4723"/>
    <w:rsid w:val="00EC4F5D"/>
    <w:rsid w:val="00EC56E0"/>
    <w:rsid w:val="00EC5D0F"/>
    <w:rsid w:val="00EC6057"/>
    <w:rsid w:val="00EC6067"/>
    <w:rsid w:val="00EC6192"/>
    <w:rsid w:val="00EC657C"/>
    <w:rsid w:val="00EC663C"/>
    <w:rsid w:val="00EC6847"/>
    <w:rsid w:val="00EC7327"/>
    <w:rsid w:val="00EC7507"/>
    <w:rsid w:val="00EC7DB6"/>
    <w:rsid w:val="00ED01E0"/>
    <w:rsid w:val="00ED0532"/>
    <w:rsid w:val="00ED0AEC"/>
    <w:rsid w:val="00ED0D8D"/>
    <w:rsid w:val="00ED11A8"/>
    <w:rsid w:val="00ED12BB"/>
    <w:rsid w:val="00ED139F"/>
    <w:rsid w:val="00ED162F"/>
    <w:rsid w:val="00ED1B1D"/>
    <w:rsid w:val="00ED1DBD"/>
    <w:rsid w:val="00ED29AF"/>
    <w:rsid w:val="00ED2E52"/>
    <w:rsid w:val="00ED3024"/>
    <w:rsid w:val="00ED4994"/>
    <w:rsid w:val="00ED5644"/>
    <w:rsid w:val="00ED5FE4"/>
    <w:rsid w:val="00ED6610"/>
    <w:rsid w:val="00ED6675"/>
    <w:rsid w:val="00ED6E4C"/>
    <w:rsid w:val="00ED71C5"/>
    <w:rsid w:val="00ED73A8"/>
    <w:rsid w:val="00ED78D0"/>
    <w:rsid w:val="00ED7A01"/>
    <w:rsid w:val="00EE005C"/>
    <w:rsid w:val="00EE039B"/>
    <w:rsid w:val="00EE16FA"/>
    <w:rsid w:val="00EE1D0F"/>
    <w:rsid w:val="00EE2F3C"/>
    <w:rsid w:val="00EE3814"/>
    <w:rsid w:val="00EE3AC7"/>
    <w:rsid w:val="00EE3C42"/>
    <w:rsid w:val="00EE3D00"/>
    <w:rsid w:val="00EE3D4F"/>
    <w:rsid w:val="00EE3E5F"/>
    <w:rsid w:val="00EE4E4E"/>
    <w:rsid w:val="00EE5059"/>
    <w:rsid w:val="00EE525C"/>
    <w:rsid w:val="00EE534D"/>
    <w:rsid w:val="00EE5560"/>
    <w:rsid w:val="00EE6232"/>
    <w:rsid w:val="00EE67DF"/>
    <w:rsid w:val="00EE6F13"/>
    <w:rsid w:val="00EE6F1E"/>
    <w:rsid w:val="00EE6F8E"/>
    <w:rsid w:val="00EE71D5"/>
    <w:rsid w:val="00EE73B6"/>
    <w:rsid w:val="00EE799D"/>
    <w:rsid w:val="00EF0348"/>
    <w:rsid w:val="00EF1C20"/>
    <w:rsid w:val="00EF1F9C"/>
    <w:rsid w:val="00EF32F3"/>
    <w:rsid w:val="00EF3E1B"/>
    <w:rsid w:val="00EF3F96"/>
    <w:rsid w:val="00EF4366"/>
    <w:rsid w:val="00EF47F5"/>
    <w:rsid w:val="00EF4CD6"/>
    <w:rsid w:val="00EF55A0"/>
    <w:rsid w:val="00EF62A2"/>
    <w:rsid w:val="00EF63D1"/>
    <w:rsid w:val="00EF6513"/>
    <w:rsid w:val="00EF6553"/>
    <w:rsid w:val="00EF6683"/>
    <w:rsid w:val="00EF683A"/>
    <w:rsid w:val="00EF6F0D"/>
    <w:rsid w:val="00EF7002"/>
    <w:rsid w:val="00EF769B"/>
    <w:rsid w:val="00F004AC"/>
    <w:rsid w:val="00F0152F"/>
    <w:rsid w:val="00F01C0C"/>
    <w:rsid w:val="00F01CB8"/>
    <w:rsid w:val="00F01CD8"/>
    <w:rsid w:val="00F01FC6"/>
    <w:rsid w:val="00F020AD"/>
    <w:rsid w:val="00F027BA"/>
    <w:rsid w:val="00F03496"/>
    <w:rsid w:val="00F03548"/>
    <w:rsid w:val="00F03E79"/>
    <w:rsid w:val="00F0462F"/>
    <w:rsid w:val="00F052E5"/>
    <w:rsid w:val="00F05723"/>
    <w:rsid w:val="00F05E2B"/>
    <w:rsid w:val="00F06076"/>
    <w:rsid w:val="00F0628D"/>
    <w:rsid w:val="00F06651"/>
    <w:rsid w:val="00F0673A"/>
    <w:rsid w:val="00F07521"/>
    <w:rsid w:val="00F07DE6"/>
    <w:rsid w:val="00F07F1B"/>
    <w:rsid w:val="00F1025E"/>
    <w:rsid w:val="00F10325"/>
    <w:rsid w:val="00F1056C"/>
    <w:rsid w:val="00F10670"/>
    <w:rsid w:val="00F107F1"/>
    <w:rsid w:val="00F10BC1"/>
    <w:rsid w:val="00F10FC1"/>
    <w:rsid w:val="00F112FD"/>
    <w:rsid w:val="00F113AC"/>
    <w:rsid w:val="00F12185"/>
    <w:rsid w:val="00F1325C"/>
    <w:rsid w:val="00F133A1"/>
    <w:rsid w:val="00F13E77"/>
    <w:rsid w:val="00F13ECD"/>
    <w:rsid w:val="00F1465B"/>
    <w:rsid w:val="00F15247"/>
    <w:rsid w:val="00F155CE"/>
    <w:rsid w:val="00F1586E"/>
    <w:rsid w:val="00F15968"/>
    <w:rsid w:val="00F1604C"/>
    <w:rsid w:val="00F16CFA"/>
    <w:rsid w:val="00F16FA5"/>
    <w:rsid w:val="00F179DB"/>
    <w:rsid w:val="00F17EAE"/>
    <w:rsid w:val="00F20150"/>
    <w:rsid w:val="00F203D0"/>
    <w:rsid w:val="00F20B4D"/>
    <w:rsid w:val="00F21692"/>
    <w:rsid w:val="00F218D4"/>
    <w:rsid w:val="00F2250A"/>
    <w:rsid w:val="00F226C7"/>
    <w:rsid w:val="00F23624"/>
    <w:rsid w:val="00F24093"/>
    <w:rsid w:val="00F240DB"/>
    <w:rsid w:val="00F24695"/>
    <w:rsid w:val="00F24788"/>
    <w:rsid w:val="00F24AC3"/>
    <w:rsid w:val="00F25134"/>
    <w:rsid w:val="00F25379"/>
    <w:rsid w:val="00F25ADF"/>
    <w:rsid w:val="00F25B2C"/>
    <w:rsid w:val="00F25B51"/>
    <w:rsid w:val="00F2640F"/>
    <w:rsid w:val="00F267AA"/>
    <w:rsid w:val="00F27C34"/>
    <w:rsid w:val="00F27E46"/>
    <w:rsid w:val="00F301C2"/>
    <w:rsid w:val="00F302E1"/>
    <w:rsid w:val="00F30716"/>
    <w:rsid w:val="00F31B22"/>
    <w:rsid w:val="00F31B49"/>
    <w:rsid w:val="00F32AA3"/>
    <w:rsid w:val="00F32F56"/>
    <w:rsid w:val="00F33493"/>
    <w:rsid w:val="00F336F6"/>
    <w:rsid w:val="00F33D24"/>
    <w:rsid w:val="00F33D4F"/>
    <w:rsid w:val="00F33F16"/>
    <w:rsid w:val="00F34A26"/>
    <w:rsid w:val="00F34CD6"/>
    <w:rsid w:val="00F35734"/>
    <w:rsid w:val="00F35873"/>
    <w:rsid w:val="00F35920"/>
    <w:rsid w:val="00F359F4"/>
    <w:rsid w:val="00F35B66"/>
    <w:rsid w:val="00F366A5"/>
    <w:rsid w:val="00F36956"/>
    <w:rsid w:val="00F36C5F"/>
    <w:rsid w:val="00F37259"/>
    <w:rsid w:val="00F37518"/>
    <w:rsid w:val="00F37B51"/>
    <w:rsid w:val="00F37C0F"/>
    <w:rsid w:val="00F37CE8"/>
    <w:rsid w:val="00F37D74"/>
    <w:rsid w:val="00F40378"/>
    <w:rsid w:val="00F405A4"/>
    <w:rsid w:val="00F40E2A"/>
    <w:rsid w:val="00F413B9"/>
    <w:rsid w:val="00F41F05"/>
    <w:rsid w:val="00F42166"/>
    <w:rsid w:val="00F42BA2"/>
    <w:rsid w:val="00F433BD"/>
    <w:rsid w:val="00F43F30"/>
    <w:rsid w:val="00F44373"/>
    <w:rsid w:val="00F4441F"/>
    <w:rsid w:val="00F4473C"/>
    <w:rsid w:val="00F44C65"/>
    <w:rsid w:val="00F44EC5"/>
    <w:rsid w:val="00F452B6"/>
    <w:rsid w:val="00F45B78"/>
    <w:rsid w:val="00F46392"/>
    <w:rsid w:val="00F466D3"/>
    <w:rsid w:val="00F47498"/>
    <w:rsid w:val="00F47A04"/>
    <w:rsid w:val="00F47AC0"/>
    <w:rsid w:val="00F47FAE"/>
    <w:rsid w:val="00F5080B"/>
    <w:rsid w:val="00F50E5B"/>
    <w:rsid w:val="00F5122B"/>
    <w:rsid w:val="00F512B2"/>
    <w:rsid w:val="00F513B4"/>
    <w:rsid w:val="00F526EC"/>
    <w:rsid w:val="00F5283D"/>
    <w:rsid w:val="00F52ABA"/>
    <w:rsid w:val="00F52BC7"/>
    <w:rsid w:val="00F52E5B"/>
    <w:rsid w:val="00F536C1"/>
    <w:rsid w:val="00F53BF4"/>
    <w:rsid w:val="00F53C91"/>
    <w:rsid w:val="00F53DE2"/>
    <w:rsid w:val="00F54266"/>
    <w:rsid w:val="00F545FD"/>
    <w:rsid w:val="00F55043"/>
    <w:rsid w:val="00F55660"/>
    <w:rsid w:val="00F55F1E"/>
    <w:rsid w:val="00F5619F"/>
    <w:rsid w:val="00F5650F"/>
    <w:rsid w:val="00F56DCF"/>
    <w:rsid w:val="00F56FF7"/>
    <w:rsid w:val="00F57034"/>
    <w:rsid w:val="00F602E8"/>
    <w:rsid w:val="00F6079F"/>
    <w:rsid w:val="00F60BE9"/>
    <w:rsid w:val="00F60D77"/>
    <w:rsid w:val="00F61208"/>
    <w:rsid w:val="00F61641"/>
    <w:rsid w:val="00F61A4D"/>
    <w:rsid w:val="00F61D1F"/>
    <w:rsid w:val="00F61FD8"/>
    <w:rsid w:val="00F62435"/>
    <w:rsid w:val="00F62D1E"/>
    <w:rsid w:val="00F62DBF"/>
    <w:rsid w:val="00F631EC"/>
    <w:rsid w:val="00F632B3"/>
    <w:rsid w:val="00F638C1"/>
    <w:rsid w:val="00F63D11"/>
    <w:rsid w:val="00F641FC"/>
    <w:rsid w:val="00F6425A"/>
    <w:rsid w:val="00F647F7"/>
    <w:rsid w:val="00F6492A"/>
    <w:rsid w:val="00F64D8F"/>
    <w:rsid w:val="00F6583C"/>
    <w:rsid w:val="00F6589A"/>
    <w:rsid w:val="00F66E47"/>
    <w:rsid w:val="00F66ED9"/>
    <w:rsid w:val="00F674BD"/>
    <w:rsid w:val="00F6783E"/>
    <w:rsid w:val="00F67845"/>
    <w:rsid w:val="00F70DBE"/>
    <w:rsid w:val="00F710BD"/>
    <w:rsid w:val="00F71124"/>
    <w:rsid w:val="00F71888"/>
    <w:rsid w:val="00F719CD"/>
    <w:rsid w:val="00F71BB8"/>
    <w:rsid w:val="00F71EE5"/>
    <w:rsid w:val="00F72078"/>
    <w:rsid w:val="00F7216C"/>
    <w:rsid w:val="00F72584"/>
    <w:rsid w:val="00F7290D"/>
    <w:rsid w:val="00F7302F"/>
    <w:rsid w:val="00F732EC"/>
    <w:rsid w:val="00F733DC"/>
    <w:rsid w:val="00F73D08"/>
    <w:rsid w:val="00F741FC"/>
    <w:rsid w:val="00F74777"/>
    <w:rsid w:val="00F74EF3"/>
    <w:rsid w:val="00F7586B"/>
    <w:rsid w:val="00F75BAA"/>
    <w:rsid w:val="00F75F2F"/>
    <w:rsid w:val="00F76445"/>
    <w:rsid w:val="00F76ECC"/>
    <w:rsid w:val="00F80399"/>
    <w:rsid w:val="00F806E0"/>
    <w:rsid w:val="00F80DD2"/>
    <w:rsid w:val="00F80EE2"/>
    <w:rsid w:val="00F812C8"/>
    <w:rsid w:val="00F8132D"/>
    <w:rsid w:val="00F813C6"/>
    <w:rsid w:val="00F818AE"/>
    <w:rsid w:val="00F81B40"/>
    <w:rsid w:val="00F820C4"/>
    <w:rsid w:val="00F82E02"/>
    <w:rsid w:val="00F82E4A"/>
    <w:rsid w:val="00F82E56"/>
    <w:rsid w:val="00F831E7"/>
    <w:rsid w:val="00F83829"/>
    <w:rsid w:val="00F84069"/>
    <w:rsid w:val="00F843D7"/>
    <w:rsid w:val="00F85536"/>
    <w:rsid w:val="00F855AD"/>
    <w:rsid w:val="00F857E2"/>
    <w:rsid w:val="00F85B08"/>
    <w:rsid w:val="00F8657A"/>
    <w:rsid w:val="00F8679A"/>
    <w:rsid w:val="00F86FC4"/>
    <w:rsid w:val="00F87117"/>
    <w:rsid w:val="00F8736C"/>
    <w:rsid w:val="00F9030E"/>
    <w:rsid w:val="00F90374"/>
    <w:rsid w:val="00F90395"/>
    <w:rsid w:val="00F903CA"/>
    <w:rsid w:val="00F90781"/>
    <w:rsid w:val="00F90A83"/>
    <w:rsid w:val="00F90ADB"/>
    <w:rsid w:val="00F90B7F"/>
    <w:rsid w:val="00F90E78"/>
    <w:rsid w:val="00F91209"/>
    <w:rsid w:val="00F9128F"/>
    <w:rsid w:val="00F9160A"/>
    <w:rsid w:val="00F9215E"/>
    <w:rsid w:val="00F9221F"/>
    <w:rsid w:val="00F92C05"/>
    <w:rsid w:val="00F931C7"/>
    <w:rsid w:val="00F93559"/>
    <w:rsid w:val="00F93D14"/>
    <w:rsid w:val="00F93D72"/>
    <w:rsid w:val="00F93E65"/>
    <w:rsid w:val="00F94070"/>
    <w:rsid w:val="00F94AA4"/>
    <w:rsid w:val="00F950B5"/>
    <w:rsid w:val="00F9513F"/>
    <w:rsid w:val="00F95AE0"/>
    <w:rsid w:val="00F9639E"/>
    <w:rsid w:val="00F9682C"/>
    <w:rsid w:val="00F97908"/>
    <w:rsid w:val="00F97B43"/>
    <w:rsid w:val="00F97CCA"/>
    <w:rsid w:val="00FA07F8"/>
    <w:rsid w:val="00FA09F5"/>
    <w:rsid w:val="00FA0AF3"/>
    <w:rsid w:val="00FA0C9C"/>
    <w:rsid w:val="00FA105C"/>
    <w:rsid w:val="00FA10A9"/>
    <w:rsid w:val="00FA1475"/>
    <w:rsid w:val="00FA148A"/>
    <w:rsid w:val="00FA1723"/>
    <w:rsid w:val="00FA19DB"/>
    <w:rsid w:val="00FA27C8"/>
    <w:rsid w:val="00FA27E1"/>
    <w:rsid w:val="00FA2880"/>
    <w:rsid w:val="00FA2BFE"/>
    <w:rsid w:val="00FA36ED"/>
    <w:rsid w:val="00FA3B76"/>
    <w:rsid w:val="00FA40A9"/>
    <w:rsid w:val="00FA4D66"/>
    <w:rsid w:val="00FA4DB0"/>
    <w:rsid w:val="00FA5551"/>
    <w:rsid w:val="00FA5A4E"/>
    <w:rsid w:val="00FB0082"/>
    <w:rsid w:val="00FB0243"/>
    <w:rsid w:val="00FB092D"/>
    <w:rsid w:val="00FB1527"/>
    <w:rsid w:val="00FB2537"/>
    <w:rsid w:val="00FB302A"/>
    <w:rsid w:val="00FB303A"/>
    <w:rsid w:val="00FB33DC"/>
    <w:rsid w:val="00FB3B6D"/>
    <w:rsid w:val="00FB3B72"/>
    <w:rsid w:val="00FB4338"/>
    <w:rsid w:val="00FB45F4"/>
    <w:rsid w:val="00FB477E"/>
    <w:rsid w:val="00FB4B67"/>
    <w:rsid w:val="00FB4C9C"/>
    <w:rsid w:val="00FB5100"/>
    <w:rsid w:val="00FB59AA"/>
    <w:rsid w:val="00FB5D78"/>
    <w:rsid w:val="00FB6165"/>
    <w:rsid w:val="00FB650E"/>
    <w:rsid w:val="00FB6688"/>
    <w:rsid w:val="00FB7AB7"/>
    <w:rsid w:val="00FC0150"/>
    <w:rsid w:val="00FC03AB"/>
    <w:rsid w:val="00FC0C5F"/>
    <w:rsid w:val="00FC1B5B"/>
    <w:rsid w:val="00FC3283"/>
    <w:rsid w:val="00FC32BA"/>
    <w:rsid w:val="00FC33AD"/>
    <w:rsid w:val="00FC3DF6"/>
    <w:rsid w:val="00FC3E88"/>
    <w:rsid w:val="00FC3EFF"/>
    <w:rsid w:val="00FC44D5"/>
    <w:rsid w:val="00FC4729"/>
    <w:rsid w:val="00FC481A"/>
    <w:rsid w:val="00FC4A8C"/>
    <w:rsid w:val="00FC4BFF"/>
    <w:rsid w:val="00FC4DFF"/>
    <w:rsid w:val="00FC53DB"/>
    <w:rsid w:val="00FC5C87"/>
    <w:rsid w:val="00FC5FC2"/>
    <w:rsid w:val="00FC6177"/>
    <w:rsid w:val="00FC63D1"/>
    <w:rsid w:val="00FC6AF9"/>
    <w:rsid w:val="00FC7528"/>
    <w:rsid w:val="00FC78ED"/>
    <w:rsid w:val="00FD0572"/>
    <w:rsid w:val="00FD0C47"/>
    <w:rsid w:val="00FD1075"/>
    <w:rsid w:val="00FD13AF"/>
    <w:rsid w:val="00FD170F"/>
    <w:rsid w:val="00FD1A97"/>
    <w:rsid w:val="00FD2D7B"/>
    <w:rsid w:val="00FD303C"/>
    <w:rsid w:val="00FD37F6"/>
    <w:rsid w:val="00FD453A"/>
    <w:rsid w:val="00FD4589"/>
    <w:rsid w:val="00FD45D0"/>
    <w:rsid w:val="00FD473E"/>
    <w:rsid w:val="00FD55C6"/>
    <w:rsid w:val="00FD60CF"/>
    <w:rsid w:val="00FD6C40"/>
    <w:rsid w:val="00FD7042"/>
    <w:rsid w:val="00FD70C7"/>
    <w:rsid w:val="00FD717B"/>
    <w:rsid w:val="00FD7DF9"/>
    <w:rsid w:val="00FE0092"/>
    <w:rsid w:val="00FE0609"/>
    <w:rsid w:val="00FE0B51"/>
    <w:rsid w:val="00FE0B78"/>
    <w:rsid w:val="00FE0ED4"/>
    <w:rsid w:val="00FE15AC"/>
    <w:rsid w:val="00FE16F0"/>
    <w:rsid w:val="00FE1EAB"/>
    <w:rsid w:val="00FE2152"/>
    <w:rsid w:val="00FE307E"/>
    <w:rsid w:val="00FE3465"/>
    <w:rsid w:val="00FE38F4"/>
    <w:rsid w:val="00FE395D"/>
    <w:rsid w:val="00FE39EE"/>
    <w:rsid w:val="00FE4778"/>
    <w:rsid w:val="00FE48DB"/>
    <w:rsid w:val="00FE519A"/>
    <w:rsid w:val="00FE5202"/>
    <w:rsid w:val="00FE67CF"/>
    <w:rsid w:val="00FE6D20"/>
    <w:rsid w:val="00FE6FB9"/>
    <w:rsid w:val="00FE7549"/>
    <w:rsid w:val="00FE7BCC"/>
    <w:rsid w:val="00FF1206"/>
    <w:rsid w:val="00FF126D"/>
    <w:rsid w:val="00FF1ACD"/>
    <w:rsid w:val="00FF1B43"/>
    <w:rsid w:val="00FF2310"/>
    <w:rsid w:val="00FF2348"/>
    <w:rsid w:val="00FF2E73"/>
    <w:rsid w:val="00FF3520"/>
    <w:rsid w:val="00FF396D"/>
    <w:rsid w:val="00FF4682"/>
    <w:rsid w:val="00FF4AE2"/>
    <w:rsid w:val="00FF50A8"/>
    <w:rsid w:val="00FF571E"/>
    <w:rsid w:val="00FF5FC1"/>
    <w:rsid w:val="00FF64C5"/>
    <w:rsid w:val="00FF6BD1"/>
    <w:rsid w:val="00FF6CC0"/>
    <w:rsid w:val="00FF7512"/>
    <w:rsid w:val="00FF7563"/>
    <w:rsid w:val="00FF7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7F374B"/>
    <w:pPr>
      <w:keepNext/>
      <w:numPr>
        <w:numId w:val="2"/>
      </w:numPr>
      <w:spacing w:before="120"/>
      <w:outlineLvl w:val="0"/>
    </w:pPr>
    <w:rPr>
      <w:b/>
      <w:bCs/>
      <w:sz w:val="28"/>
      <w:szCs w:val="28"/>
    </w:rPr>
  </w:style>
  <w:style w:type="paragraph" w:styleId="2">
    <w:name w:val="heading 2"/>
    <w:basedOn w:val="a"/>
    <w:next w:val="a"/>
    <w:link w:val="2Char"/>
    <w:qFormat/>
    <w:rsid w:val="007F374B"/>
    <w:pPr>
      <w:keepNext/>
      <w:numPr>
        <w:ilvl w:val="1"/>
        <w:numId w:val="2"/>
      </w:numPr>
      <w:spacing w:before="120"/>
      <w:outlineLvl w:val="1"/>
    </w:pPr>
    <w:rPr>
      <w:b/>
      <w:bCs/>
      <w:sz w:val="24"/>
    </w:rPr>
  </w:style>
  <w:style w:type="paragraph" w:styleId="3">
    <w:name w:val="heading 3"/>
    <w:basedOn w:val="a"/>
    <w:next w:val="a"/>
    <w:qFormat/>
    <w:rsid w:val="007F374B"/>
    <w:pPr>
      <w:keepNext/>
      <w:numPr>
        <w:ilvl w:val="2"/>
        <w:numId w:val="2"/>
      </w:numPr>
      <w:tabs>
        <w:tab w:val="clear" w:pos="990"/>
        <w:tab w:val="num" w:pos="720"/>
      </w:tabs>
      <w:spacing w:before="120"/>
      <w:ind w:left="720"/>
      <w:outlineLvl w:val="2"/>
    </w:pPr>
    <w:rPr>
      <w:b/>
    </w:rPr>
  </w:style>
  <w:style w:type="paragraph" w:styleId="4">
    <w:name w:val="heading 4"/>
    <w:basedOn w:val="a"/>
    <w:next w:val="a"/>
    <w:qFormat/>
    <w:rsid w:val="007F374B"/>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7F374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7F374B"/>
    <w:pPr>
      <w:numPr>
        <w:ilvl w:val="5"/>
        <w:numId w:val="2"/>
      </w:numPr>
      <w:spacing w:before="240" w:after="60"/>
      <w:outlineLvl w:val="5"/>
    </w:pPr>
    <w:rPr>
      <w:b/>
      <w:bCs/>
    </w:rPr>
  </w:style>
  <w:style w:type="paragraph" w:styleId="7">
    <w:name w:val="heading 7"/>
    <w:basedOn w:val="a"/>
    <w:next w:val="a"/>
    <w:qFormat/>
    <w:rsid w:val="007F374B"/>
    <w:pPr>
      <w:numPr>
        <w:ilvl w:val="6"/>
        <w:numId w:val="2"/>
      </w:numPr>
      <w:spacing w:before="240" w:after="60"/>
      <w:outlineLvl w:val="6"/>
    </w:pPr>
    <w:rPr>
      <w:sz w:val="24"/>
      <w:szCs w:val="24"/>
    </w:rPr>
  </w:style>
  <w:style w:type="paragraph" w:styleId="8">
    <w:name w:val="heading 8"/>
    <w:basedOn w:val="a"/>
    <w:next w:val="a"/>
    <w:qFormat/>
    <w:rsid w:val="007F374B"/>
    <w:pPr>
      <w:numPr>
        <w:ilvl w:val="7"/>
        <w:numId w:val="2"/>
      </w:numPr>
      <w:spacing w:before="240" w:after="60"/>
      <w:outlineLvl w:val="7"/>
    </w:pPr>
    <w:rPr>
      <w:i/>
      <w:iCs/>
      <w:sz w:val="24"/>
      <w:szCs w:val="24"/>
    </w:rPr>
  </w:style>
  <w:style w:type="paragraph" w:styleId="9">
    <w:name w:val="heading 9"/>
    <w:basedOn w:val="a"/>
    <w:next w:val="a"/>
    <w:qFormat/>
    <w:rsid w:val="007F374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374B"/>
    <w:rPr>
      <w:sz w:val="20"/>
      <w:szCs w:val="20"/>
    </w:rPr>
  </w:style>
  <w:style w:type="character" w:customStyle="1" w:styleId="Char">
    <w:name w:val="正文文本 Char"/>
    <w:basedOn w:val="a0"/>
    <w:link w:val="a3"/>
    <w:rsid w:val="00CF195E"/>
  </w:style>
  <w:style w:type="character" w:styleId="a4">
    <w:name w:val="Hyperlink"/>
    <w:basedOn w:val="a0"/>
    <w:uiPriority w:val="99"/>
    <w:rsid w:val="007F374B"/>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
    <w:basedOn w:val="a"/>
    <w:next w:val="a"/>
    <w:link w:val="Char0"/>
    <w:qFormat/>
    <w:rsid w:val="007F374B"/>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7F374B"/>
    <w:pPr>
      <w:autoSpaceDE/>
      <w:autoSpaceDN/>
      <w:adjustRightInd/>
      <w:spacing w:after="180"/>
      <w:ind w:left="568" w:hanging="284"/>
      <w:jc w:val="left"/>
    </w:pPr>
    <w:rPr>
      <w:sz w:val="20"/>
      <w:szCs w:val="20"/>
      <w:lang w:val="en-GB"/>
    </w:rPr>
  </w:style>
  <w:style w:type="paragraph" w:styleId="a7">
    <w:name w:val="List"/>
    <w:basedOn w:val="a"/>
    <w:rsid w:val="007F374B"/>
    <w:pPr>
      <w:ind w:left="360" w:hanging="360"/>
    </w:pPr>
  </w:style>
  <w:style w:type="paragraph" w:styleId="20">
    <w:name w:val="Body Text 2"/>
    <w:basedOn w:val="a"/>
    <w:rsid w:val="007F374B"/>
    <w:pPr>
      <w:spacing w:after="0"/>
      <w:jc w:val="left"/>
    </w:pPr>
    <w:rPr>
      <w:szCs w:val="20"/>
    </w:rPr>
  </w:style>
  <w:style w:type="paragraph" w:styleId="a8">
    <w:name w:val="Balloon Text"/>
    <w:basedOn w:val="a"/>
    <w:semiHidden/>
    <w:rsid w:val="007F374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F374B"/>
    <w:rPr>
      <w:color w:val="800080"/>
      <w:u w:val="single"/>
    </w:rPr>
  </w:style>
  <w:style w:type="paragraph" w:styleId="aa">
    <w:name w:val="footnote text"/>
    <w:basedOn w:val="a"/>
    <w:semiHidden/>
    <w:rsid w:val="007F374B"/>
    <w:rPr>
      <w:sz w:val="20"/>
      <w:szCs w:val="20"/>
    </w:rPr>
  </w:style>
  <w:style w:type="character" w:styleId="ab">
    <w:name w:val="footnote reference"/>
    <w:basedOn w:val="a0"/>
    <w:semiHidden/>
    <w:rsid w:val="007F374B"/>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character" w:styleId="af">
    <w:name w:val="Emphasis"/>
    <w:basedOn w:val="a0"/>
    <w:uiPriority w:val="20"/>
    <w:qFormat/>
    <w:rsid w:val="006A2199"/>
    <w:rPr>
      <w:i/>
      <w:iCs/>
    </w:rPr>
  </w:style>
  <w:style w:type="character" w:styleId="af0">
    <w:name w:val="annotation reference"/>
    <w:rsid w:val="00D46FEF"/>
    <w:rPr>
      <w:kern w:val="2"/>
      <w:sz w:val="21"/>
      <w:szCs w:val="21"/>
      <w:lang w:val="en-GB" w:eastAsia="zh-CN" w:bidi="ar-SA"/>
    </w:rPr>
  </w:style>
  <w:style w:type="paragraph" w:styleId="af1">
    <w:name w:val="annotation text"/>
    <w:basedOn w:val="a"/>
    <w:link w:val="Char3"/>
    <w:rsid w:val="00D46FEF"/>
    <w:pPr>
      <w:jc w:val="left"/>
    </w:pPr>
    <w:rPr>
      <w:kern w:val="2"/>
      <w:lang w:val="en-GB"/>
    </w:rPr>
  </w:style>
  <w:style w:type="character" w:customStyle="1" w:styleId="Char3">
    <w:name w:val="批注文字 Char"/>
    <w:basedOn w:val="a0"/>
    <w:link w:val="af1"/>
    <w:rsid w:val="00D46FEF"/>
    <w:rPr>
      <w:sz w:val="22"/>
      <w:szCs w:val="22"/>
    </w:rPr>
  </w:style>
  <w:style w:type="paragraph" w:styleId="af2">
    <w:name w:val="annotation subject"/>
    <w:basedOn w:val="af1"/>
    <w:next w:val="af1"/>
    <w:link w:val="Char4"/>
    <w:rsid w:val="00722D4C"/>
    <w:pPr>
      <w:jc w:val="both"/>
    </w:pPr>
    <w:rPr>
      <w:b/>
      <w:bCs/>
      <w:kern w:val="0"/>
      <w:sz w:val="20"/>
      <w:szCs w:val="20"/>
      <w:lang w:val="en-US"/>
    </w:rPr>
  </w:style>
  <w:style w:type="character" w:customStyle="1" w:styleId="Char4">
    <w:name w:val="批注主题 Char"/>
    <w:basedOn w:val="Char3"/>
    <w:link w:val="af2"/>
    <w:rsid w:val="00722D4C"/>
    <w:rPr>
      <w:b/>
      <w:bCs/>
      <w:sz w:val="22"/>
      <w:szCs w:val="22"/>
    </w:rPr>
  </w:style>
  <w:style w:type="paragraph" w:styleId="af3">
    <w:name w:val="Date"/>
    <w:basedOn w:val="a"/>
    <w:next w:val="a"/>
    <w:link w:val="Char5"/>
    <w:rsid w:val="00833DC9"/>
  </w:style>
  <w:style w:type="character" w:customStyle="1" w:styleId="Char5">
    <w:name w:val="日期 Char"/>
    <w:basedOn w:val="a0"/>
    <w:link w:val="af3"/>
    <w:rsid w:val="00833DC9"/>
    <w:rPr>
      <w:sz w:val="22"/>
      <w:szCs w:val="22"/>
      <w:lang w:eastAsia="en-US"/>
    </w:rPr>
  </w:style>
  <w:style w:type="paragraph" w:styleId="af4">
    <w:name w:val="Document Map"/>
    <w:basedOn w:val="a"/>
    <w:link w:val="Char6"/>
    <w:rsid w:val="0098024D"/>
    <w:rPr>
      <w:rFonts w:ascii="宋体"/>
      <w:sz w:val="18"/>
      <w:szCs w:val="18"/>
    </w:rPr>
  </w:style>
  <w:style w:type="character" w:customStyle="1" w:styleId="Char6">
    <w:name w:val="文档结构图 Char"/>
    <w:basedOn w:val="a0"/>
    <w:link w:val="af4"/>
    <w:rsid w:val="0098024D"/>
    <w:rPr>
      <w:rFonts w:ascii="宋体"/>
      <w:sz w:val="18"/>
      <w:szCs w:val="18"/>
      <w:lang w:eastAsia="en-US"/>
    </w:rPr>
  </w:style>
  <w:style w:type="paragraph" w:styleId="af5">
    <w:name w:val="Revision"/>
    <w:hidden/>
    <w:uiPriority w:val="99"/>
    <w:semiHidden/>
    <w:rsid w:val="000C34DA"/>
    <w:rPr>
      <w:sz w:val="22"/>
      <w:szCs w:val="22"/>
    </w:rPr>
  </w:style>
  <w:style w:type="paragraph" w:customStyle="1" w:styleId="TAR">
    <w:name w:val="TAR"/>
    <w:basedOn w:val="a"/>
    <w:rsid w:val="007D3801"/>
    <w:pPr>
      <w:keepNext/>
      <w:keepLines/>
      <w:autoSpaceDE/>
      <w:autoSpaceDN/>
      <w:adjustRightInd/>
      <w:snapToGrid/>
      <w:spacing w:after="0"/>
      <w:jc w:val="right"/>
    </w:pPr>
    <w:rPr>
      <w:rFonts w:ascii="Arial" w:hAnsi="Arial"/>
      <w:sz w:val="18"/>
      <w:szCs w:val="20"/>
      <w:lang w:val="en-GB"/>
    </w:rPr>
  </w:style>
  <w:style w:type="paragraph" w:customStyle="1" w:styleId="TAH">
    <w:name w:val="TAH"/>
    <w:basedOn w:val="TAC"/>
    <w:rsid w:val="007D3801"/>
    <w:rPr>
      <w:b/>
    </w:rPr>
  </w:style>
  <w:style w:type="paragraph" w:customStyle="1" w:styleId="TAC">
    <w:name w:val="TAC"/>
    <w:basedOn w:val="a"/>
    <w:link w:val="TACChar"/>
    <w:rsid w:val="007D3801"/>
    <w:pPr>
      <w:keepNext/>
      <w:keepLines/>
      <w:autoSpaceDE/>
      <w:autoSpaceDN/>
      <w:adjustRightInd/>
      <w:snapToGrid/>
      <w:spacing w:after="0"/>
      <w:jc w:val="center"/>
    </w:pPr>
    <w:rPr>
      <w:rFonts w:ascii="Arial" w:hAnsi="Arial"/>
      <w:sz w:val="18"/>
      <w:szCs w:val="20"/>
      <w:lang w:val="en-GB"/>
    </w:rPr>
  </w:style>
  <w:style w:type="paragraph" w:customStyle="1" w:styleId="TH">
    <w:name w:val="TH"/>
    <w:basedOn w:val="a"/>
    <w:rsid w:val="007D3801"/>
    <w:pPr>
      <w:keepNext/>
      <w:keepLines/>
      <w:autoSpaceDE/>
      <w:autoSpaceDN/>
      <w:adjustRightInd/>
      <w:snapToGrid/>
      <w:spacing w:before="60" w:after="180"/>
      <w:jc w:val="center"/>
    </w:pPr>
    <w:rPr>
      <w:rFonts w:ascii="Arial" w:hAnsi="Arial"/>
      <w:b/>
      <w:sz w:val="20"/>
      <w:szCs w:val="20"/>
      <w:lang w:val="en-GB"/>
    </w:rPr>
  </w:style>
  <w:style w:type="paragraph" w:customStyle="1" w:styleId="TAN">
    <w:name w:val="TAN"/>
    <w:basedOn w:val="a"/>
    <w:rsid w:val="007D3801"/>
    <w:pPr>
      <w:keepNext/>
      <w:keepLines/>
      <w:autoSpaceDE/>
      <w:autoSpaceDN/>
      <w:adjustRightInd/>
      <w:snapToGrid/>
      <w:spacing w:after="0"/>
      <w:ind w:left="851" w:hanging="851"/>
      <w:jc w:val="left"/>
    </w:pPr>
    <w:rPr>
      <w:rFonts w:ascii="Arial" w:hAnsi="Arial"/>
      <w:sz w:val="18"/>
      <w:szCs w:val="20"/>
      <w:lang w:val="en-GB"/>
    </w:rPr>
  </w:style>
  <w:style w:type="paragraph" w:styleId="af6">
    <w:name w:val="List Paragraph"/>
    <w:basedOn w:val="a"/>
    <w:link w:val="Char7"/>
    <w:uiPriority w:val="34"/>
    <w:qFormat/>
    <w:rsid w:val="005322E6"/>
    <w:pPr>
      <w:ind w:left="720"/>
      <w:contextualSpacing/>
    </w:pPr>
  </w:style>
  <w:style w:type="paragraph" w:customStyle="1" w:styleId="EQ">
    <w:name w:val="EQ"/>
    <w:basedOn w:val="a"/>
    <w:next w:val="a"/>
    <w:rsid w:val="0089559F"/>
    <w:pPr>
      <w:keepLines/>
      <w:tabs>
        <w:tab w:val="center" w:pos="4536"/>
        <w:tab w:val="right" w:pos="9072"/>
      </w:tabs>
      <w:autoSpaceDE/>
      <w:autoSpaceDN/>
      <w:adjustRightInd/>
      <w:snapToGrid/>
      <w:spacing w:after="180"/>
      <w:jc w:val="left"/>
    </w:pPr>
    <w:rPr>
      <w:rFonts w:eastAsia="MS Gothic"/>
      <w:noProof/>
      <w:sz w:val="24"/>
      <w:szCs w:val="24"/>
      <w:lang w:val="en-GB"/>
    </w:rPr>
  </w:style>
  <w:style w:type="paragraph" w:customStyle="1" w:styleId="textintend1">
    <w:name w:val="text intend 1"/>
    <w:basedOn w:val="a"/>
    <w:rsid w:val="0089559F"/>
    <w:pPr>
      <w:numPr>
        <w:numId w:val="4"/>
      </w:numPr>
      <w:autoSpaceDE/>
      <w:autoSpaceDN/>
      <w:adjustRightInd/>
      <w:snapToGrid/>
    </w:pPr>
    <w:rPr>
      <w:rFonts w:eastAsia="MS Gothic"/>
      <w:sz w:val="24"/>
      <w:szCs w:val="24"/>
      <w:lang w:eastAsia="ja-JP"/>
    </w:rPr>
  </w:style>
  <w:style w:type="character" w:customStyle="1" w:styleId="2Char">
    <w:name w:val="标题 2 Char"/>
    <w:basedOn w:val="a0"/>
    <w:link w:val="2"/>
    <w:rsid w:val="0089559F"/>
    <w:rPr>
      <w:b/>
      <w:bCs/>
      <w:sz w:val="24"/>
      <w:szCs w:val="22"/>
    </w:rPr>
  </w:style>
  <w:style w:type="character" w:styleId="af7">
    <w:name w:val="Placeholder Text"/>
    <w:basedOn w:val="a0"/>
    <w:uiPriority w:val="99"/>
    <w:semiHidden/>
    <w:rsid w:val="00AA1DC0"/>
    <w:rPr>
      <w:color w:val="808080"/>
    </w:rPr>
  </w:style>
  <w:style w:type="paragraph" w:styleId="af8">
    <w:name w:val="Normal (Web)"/>
    <w:basedOn w:val="a"/>
    <w:uiPriority w:val="99"/>
    <w:rsid w:val="00963C67"/>
    <w:rPr>
      <w:rFonts w:eastAsia="宋体"/>
      <w:sz w:val="24"/>
      <w:szCs w:val="24"/>
    </w:rPr>
  </w:style>
  <w:style w:type="character" w:customStyle="1" w:styleId="Char7">
    <w:name w:val="列出段落 Char"/>
    <w:link w:val="af6"/>
    <w:uiPriority w:val="34"/>
    <w:locked/>
    <w:rsid w:val="003C1EEF"/>
    <w:rPr>
      <w:sz w:val="22"/>
      <w:szCs w:val="22"/>
    </w:rPr>
  </w:style>
  <w:style w:type="paragraph" w:customStyle="1" w:styleId="Default">
    <w:name w:val="Default"/>
    <w:rsid w:val="00AC410D"/>
    <w:pPr>
      <w:autoSpaceDE w:val="0"/>
      <w:autoSpaceDN w:val="0"/>
      <w:adjustRightInd w:val="0"/>
    </w:pPr>
    <w:rPr>
      <w:rFonts w:ascii="Calibri" w:hAnsi="Calibri" w:cs="Calibri"/>
      <w:color w:val="000000"/>
      <w:sz w:val="24"/>
      <w:szCs w:val="24"/>
    </w:rPr>
  </w:style>
  <w:style w:type="character" w:customStyle="1" w:styleId="TACChar">
    <w:name w:val="TAC Char"/>
    <w:link w:val="TAC"/>
    <w:locked/>
    <w:rsid w:val="00550095"/>
    <w:rPr>
      <w:rFonts w:ascii="Arial" w:hAnsi="Arial"/>
      <w:sz w:val="18"/>
      <w:lang w:val="en-GB"/>
    </w:rPr>
  </w:style>
  <w:style w:type="paragraph" w:customStyle="1" w:styleId="B1">
    <w:name w:val="B1"/>
    <w:basedOn w:val="a"/>
    <w:link w:val="B10"/>
    <w:uiPriority w:val="99"/>
    <w:rsid w:val="00AD7565"/>
    <w:pPr>
      <w:autoSpaceDE/>
      <w:autoSpaceDN/>
      <w:adjustRightInd/>
      <w:snapToGrid/>
      <w:spacing w:after="180"/>
      <w:ind w:left="568" w:hanging="284"/>
      <w:jc w:val="left"/>
    </w:pPr>
    <w:rPr>
      <w:sz w:val="20"/>
      <w:szCs w:val="20"/>
      <w:lang w:val="en-GB"/>
    </w:rPr>
  </w:style>
  <w:style w:type="character" w:customStyle="1" w:styleId="B10">
    <w:name w:val="B1 (文字)"/>
    <w:link w:val="B1"/>
    <w:uiPriority w:val="99"/>
    <w:locked/>
    <w:rsid w:val="00AD7565"/>
    <w:rPr>
      <w:lang w:val="en-GB"/>
    </w:rPr>
  </w:style>
  <w:style w:type="paragraph" w:customStyle="1" w:styleId="Proposal">
    <w:name w:val="Proposal"/>
    <w:basedOn w:val="a"/>
    <w:rsid w:val="00252E28"/>
    <w:pPr>
      <w:numPr>
        <w:numId w:val="26"/>
      </w:numPr>
      <w:tabs>
        <w:tab w:val="left" w:pos="1701"/>
      </w:tabs>
      <w:autoSpaceDE/>
      <w:autoSpaceDN/>
      <w:adjustRightInd/>
      <w:snapToGrid/>
      <w:spacing w:after="200" w:line="276" w:lineRule="auto"/>
      <w:ind w:left="1701" w:hanging="1701"/>
      <w:jc w:val="left"/>
    </w:pPr>
    <w:rPr>
      <w:rFonts w:asciiTheme="minorHAnsi" w:eastAsiaTheme="minorHAnsi" w:hAnsi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6066">
      <w:bodyDiv w:val="1"/>
      <w:marLeft w:val="0"/>
      <w:marRight w:val="0"/>
      <w:marTop w:val="0"/>
      <w:marBottom w:val="0"/>
      <w:divBdr>
        <w:top w:val="none" w:sz="0" w:space="0" w:color="auto"/>
        <w:left w:val="none" w:sz="0" w:space="0" w:color="auto"/>
        <w:bottom w:val="none" w:sz="0" w:space="0" w:color="auto"/>
        <w:right w:val="none" w:sz="0" w:space="0" w:color="auto"/>
      </w:divBdr>
    </w:div>
    <w:div w:id="36786641">
      <w:bodyDiv w:val="1"/>
      <w:marLeft w:val="0"/>
      <w:marRight w:val="0"/>
      <w:marTop w:val="0"/>
      <w:marBottom w:val="0"/>
      <w:divBdr>
        <w:top w:val="none" w:sz="0" w:space="0" w:color="auto"/>
        <w:left w:val="none" w:sz="0" w:space="0" w:color="auto"/>
        <w:bottom w:val="none" w:sz="0" w:space="0" w:color="auto"/>
        <w:right w:val="none" w:sz="0" w:space="0" w:color="auto"/>
      </w:divBdr>
    </w:div>
    <w:div w:id="82265622">
      <w:bodyDiv w:val="1"/>
      <w:marLeft w:val="0"/>
      <w:marRight w:val="0"/>
      <w:marTop w:val="0"/>
      <w:marBottom w:val="0"/>
      <w:divBdr>
        <w:top w:val="none" w:sz="0" w:space="0" w:color="auto"/>
        <w:left w:val="none" w:sz="0" w:space="0" w:color="auto"/>
        <w:bottom w:val="none" w:sz="0" w:space="0" w:color="auto"/>
        <w:right w:val="none" w:sz="0" w:space="0" w:color="auto"/>
      </w:divBdr>
    </w:div>
    <w:div w:id="111822679">
      <w:bodyDiv w:val="1"/>
      <w:marLeft w:val="0"/>
      <w:marRight w:val="0"/>
      <w:marTop w:val="0"/>
      <w:marBottom w:val="0"/>
      <w:divBdr>
        <w:top w:val="none" w:sz="0" w:space="0" w:color="auto"/>
        <w:left w:val="none" w:sz="0" w:space="0" w:color="auto"/>
        <w:bottom w:val="none" w:sz="0" w:space="0" w:color="auto"/>
        <w:right w:val="none" w:sz="0" w:space="0" w:color="auto"/>
      </w:divBdr>
    </w:div>
    <w:div w:id="136264050">
      <w:bodyDiv w:val="1"/>
      <w:marLeft w:val="0"/>
      <w:marRight w:val="0"/>
      <w:marTop w:val="0"/>
      <w:marBottom w:val="0"/>
      <w:divBdr>
        <w:top w:val="none" w:sz="0" w:space="0" w:color="auto"/>
        <w:left w:val="none" w:sz="0" w:space="0" w:color="auto"/>
        <w:bottom w:val="none" w:sz="0" w:space="0" w:color="auto"/>
        <w:right w:val="none" w:sz="0" w:space="0" w:color="auto"/>
      </w:divBdr>
      <w:divsChild>
        <w:div w:id="2075084371">
          <w:marLeft w:val="0"/>
          <w:marRight w:val="0"/>
          <w:marTop w:val="0"/>
          <w:marBottom w:val="0"/>
          <w:divBdr>
            <w:top w:val="none" w:sz="0" w:space="0" w:color="auto"/>
            <w:left w:val="none" w:sz="0" w:space="0" w:color="auto"/>
            <w:bottom w:val="none" w:sz="0" w:space="0" w:color="auto"/>
            <w:right w:val="none" w:sz="0" w:space="0" w:color="auto"/>
          </w:divBdr>
        </w:div>
      </w:divsChild>
    </w:div>
    <w:div w:id="191038305">
      <w:bodyDiv w:val="1"/>
      <w:marLeft w:val="0"/>
      <w:marRight w:val="0"/>
      <w:marTop w:val="0"/>
      <w:marBottom w:val="0"/>
      <w:divBdr>
        <w:top w:val="none" w:sz="0" w:space="0" w:color="auto"/>
        <w:left w:val="none" w:sz="0" w:space="0" w:color="auto"/>
        <w:bottom w:val="none" w:sz="0" w:space="0" w:color="auto"/>
        <w:right w:val="none" w:sz="0" w:space="0" w:color="auto"/>
      </w:divBdr>
    </w:div>
    <w:div w:id="2020139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0377054">
      <w:bodyDiv w:val="1"/>
      <w:marLeft w:val="0"/>
      <w:marRight w:val="0"/>
      <w:marTop w:val="0"/>
      <w:marBottom w:val="0"/>
      <w:divBdr>
        <w:top w:val="none" w:sz="0" w:space="0" w:color="auto"/>
        <w:left w:val="none" w:sz="0" w:space="0" w:color="auto"/>
        <w:bottom w:val="none" w:sz="0" w:space="0" w:color="auto"/>
        <w:right w:val="none" w:sz="0" w:space="0" w:color="auto"/>
      </w:divBdr>
      <w:divsChild>
        <w:div w:id="2066830093">
          <w:marLeft w:val="547"/>
          <w:marRight w:val="0"/>
          <w:marTop w:val="154"/>
          <w:marBottom w:val="0"/>
          <w:divBdr>
            <w:top w:val="none" w:sz="0" w:space="0" w:color="auto"/>
            <w:left w:val="none" w:sz="0" w:space="0" w:color="auto"/>
            <w:bottom w:val="none" w:sz="0" w:space="0" w:color="auto"/>
            <w:right w:val="none" w:sz="0" w:space="0" w:color="auto"/>
          </w:divBdr>
        </w:div>
        <w:div w:id="844325564">
          <w:marLeft w:val="547"/>
          <w:marRight w:val="0"/>
          <w:marTop w:val="154"/>
          <w:marBottom w:val="0"/>
          <w:divBdr>
            <w:top w:val="none" w:sz="0" w:space="0" w:color="auto"/>
            <w:left w:val="none" w:sz="0" w:space="0" w:color="auto"/>
            <w:bottom w:val="none" w:sz="0" w:space="0" w:color="auto"/>
            <w:right w:val="none" w:sz="0" w:space="0" w:color="auto"/>
          </w:divBdr>
        </w:div>
        <w:div w:id="1802723156">
          <w:marLeft w:val="547"/>
          <w:marRight w:val="0"/>
          <w:marTop w:val="154"/>
          <w:marBottom w:val="0"/>
          <w:divBdr>
            <w:top w:val="none" w:sz="0" w:space="0" w:color="auto"/>
            <w:left w:val="none" w:sz="0" w:space="0" w:color="auto"/>
            <w:bottom w:val="none" w:sz="0" w:space="0" w:color="auto"/>
            <w:right w:val="none" w:sz="0" w:space="0" w:color="auto"/>
          </w:divBdr>
        </w:div>
        <w:div w:id="1249853378">
          <w:marLeft w:val="547"/>
          <w:marRight w:val="0"/>
          <w:marTop w:val="154"/>
          <w:marBottom w:val="0"/>
          <w:divBdr>
            <w:top w:val="none" w:sz="0" w:space="0" w:color="auto"/>
            <w:left w:val="none" w:sz="0" w:space="0" w:color="auto"/>
            <w:bottom w:val="none" w:sz="0" w:space="0" w:color="auto"/>
            <w:right w:val="none" w:sz="0" w:space="0" w:color="auto"/>
          </w:divBdr>
        </w:div>
        <w:div w:id="431777262">
          <w:marLeft w:val="547"/>
          <w:marRight w:val="0"/>
          <w:marTop w:val="154"/>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6482728">
      <w:bodyDiv w:val="1"/>
      <w:marLeft w:val="0"/>
      <w:marRight w:val="0"/>
      <w:marTop w:val="0"/>
      <w:marBottom w:val="0"/>
      <w:divBdr>
        <w:top w:val="none" w:sz="0" w:space="0" w:color="auto"/>
        <w:left w:val="none" w:sz="0" w:space="0" w:color="auto"/>
        <w:bottom w:val="none" w:sz="0" w:space="0" w:color="auto"/>
        <w:right w:val="none" w:sz="0" w:space="0" w:color="auto"/>
      </w:divBdr>
    </w:div>
    <w:div w:id="50489976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754366">
      <w:bodyDiv w:val="1"/>
      <w:marLeft w:val="0"/>
      <w:marRight w:val="0"/>
      <w:marTop w:val="0"/>
      <w:marBottom w:val="0"/>
      <w:divBdr>
        <w:top w:val="none" w:sz="0" w:space="0" w:color="auto"/>
        <w:left w:val="none" w:sz="0" w:space="0" w:color="auto"/>
        <w:bottom w:val="none" w:sz="0" w:space="0" w:color="auto"/>
        <w:right w:val="none" w:sz="0" w:space="0" w:color="auto"/>
      </w:divBdr>
    </w:div>
    <w:div w:id="624581988">
      <w:bodyDiv w:val="1"/>
      <w:marLeft w:val="0"/>
      <w:marRight w:val="0"/>
      <w:marTop w:val="0"/>
      <w:marBottom w:val="0"/>
      <w:divBdr>
        <w:top w:val="none" w:sz="0" w:space="0" w:color="auto"/>
        <w:left w:val="none" w:sz="0" w:space="0" w:color="auto"/>
        <w:bottom w:val="none" w:sz="0" w:space="0" w:color="auto"/>
        <w:right w:val="none" w:sz="0" w:space="0" w:color="auto"/>
      </w:divBdr>
    </w:div>
    <w:div w:id="625887170">
      <w:bodyDiv w:val="1"/>
      <w:marLeft w:val="0"/>
      <w:marRight w:val="0"/>
      <w:marTop w:val="0"/>
      <w:marBottom w:val="0"/>
      <w:divBdr>
        <w:top w:val="none" w:sz="0" w:space="0" w:color="auto"/>
        <w:left w:val="none" w:sz="0" w:space="0" w:color="auto"/>
        <w:bottom w:val="none" w:sz="0" w:space="0" w:color="auto"/>
        <w:right w:val="none" w:sz="0" w:space="0" w:color="auto"/>
      </w:divBdr>
      <w:divsChild>
        <w:div w:id="1354461054">
          <w:marLeft w:val="547"/>
          <w:marRight w:val="0"/>
          <w:marTop w:val="154"/>
          <w:marBottom w:val="0"/>
          <w:divBdr>
            <w:top w:val="none" w:sz="0" w:space="0" w:color="auto"/>
            <w:left w:val="none" w:sz="0" w:space="0" w:color="auto"/>
            <w:bottom w:val="none" w:sz="0" w:space="0" w:color="auto"/>
            <w:right w:val="none" w:sz="0" w:space="0" w:color="auto"/>
          </w:divBdr>
        </w:div>
        <w:div w:id="1584798014">
          <w:marLeft w:val="1166"/>
          <w:marRight w:val="0"/>
          <w:marTop w:val="134"/>
          <w:marBottom w:val="0"/>
          <w:divBdr>
            <w:top w:val="none" w:sz="0" w:space="0" w:color="auto"/>
            <w:left w:val="none" w:sz="0" w:space="0" w:color="auto"/>
            <w:bottom w:val="none" w:sz="0" w:space="0" w:color="auto"/>
            <w:right w:val="none" w:sz="0" w:space="0" w:color="auto"/>
          </w:divBdr>
        </w:div>
        <w:div w:id="1782796127">
          <w:marLeft w:val="1166"/>
          <w:marRight w:val="0"/>
          <w:marTop w:val="134"/>
          <w:marBottom w:val="0"/>
          <w:divBdr>
            <w:top w:val="none" w:sz="0" w:space="0" w:color="auto"/>
            <w:left w:val="none" w:sz="0" w:space="0" w:color="auto"/>
            <w:bottom w:val="none" w:sz="0" w:space="0" w:color="auto"/>
            <w:right w:val="none" w:sz="0" w:space="0" w:color="auto"/>
          </w:divBdr>
        </w:div>
        <w:div w:id="303045796">
          <w:marLeft w:val="1166"/>
          <w:marRight w:val="0"/>
          <w:marTop w:val="134"/>
          <w:marBottom w:val="0"/>
          <w:divBdr>
            <w:top w:val="none" w:sz="0" w:space="0" w:color="auto"/>
            <w:left w:val="none" w:sz="0" w:space="0" w:color="auto"/>
            <w:bottom w:val="none" w:sz="0" w:space="0" w:color="auto"/>
            <w:right w:val="none" w:sz="0" w:space="0" w:color="auto"/>
          </w:divBdr>
        </w:div>
        <w:div w:id="1055204929">
          <w:marLeft w:val="1166"/>
          <w:marRight w:val="0"/>
          <w:marTop w:val="134"/>
          <w:marBottom w:val="0"/>
          <w:divBdr>
            <w:top w:val="none" w:sz="0" w:space="0" w:color="auto"/>
            <w:left w:val="none" w:sz="0" w:space="0" w:color="auto"/>
            <w:bottom w:val="none" w:sz="0" w:space="0" w:color="auto"/>
            <w:right w:val="none" w:sz="0" w:space="0" w:color="auto"/>
          </w:divBdr>
        </w:div>
      </w:divsChild>
    </w:div>
    <w:div w:id="628629708">
      <w:bodyDiv w:val="1"/>
      <w:marLeft w:val="0"/>
      <w:marRight w:val="0"/>
      <w:marTop w:val="0"/>
      <w:marBottom w:val="0"/>
      <w:divBdr>
        <w:top w:val="none" w:sz="0" w:space="0" w:color="auto"/>
        <w:left w:val="none" w:sz="0" w:space="0" w:color="auto"/>
        <w:bottom w:val="none" w:sz="0" w:space="0" w:color="auto"/>
        <w:right w:val="none" w:sz="0" w:space="0" w:color="auto"/>
      </w:divBdr>
    </w:div>
    <w:div w:id="684135937">
      <w:bodyDiv w:val="1"/>
      <w:marLeft w:val="0"/>
      <w:marRight w:val="0"/>
      <w:marTop w:val="0"/>
      <w:marBottom w:val="0"/>
      <w:divBdr>
        <w:top w:val="none" w:sz="0" w:space="0" w:color="auto"/>
        <w:left w:val="none" w:sz="0" w:space="0" w:color="auto"/>
        <w:bottom w:val="none" w:sz="0" w:space="0" w:color="auto"/>
        <w:right w:val="none" w:sz="0" w:space="0" w:color="auto"/>
      </w:divBdr>
    </w:div>
    <w:div w:id="699597772">
      <w:bodyDiv w:val="1"/>
      <w:marLeft w:val="0"/>
      <w:marRight w:val="0"/>
      <w:marTop w:val="0"/>
      <w:marBottom w:val="0"/>
      <w:divBdr>
        <w:top w:val="none" w:sz="0" w:space="0" w:color="auto"/>
        <w:left w:val="none" w:sz="0" w:space="0" w:color="auto"/>
        <w:bottom w:val="none" w:sz="0" w:space="0" w:color="auto"/>
        <w:right w:val="none" w:sz="0" w:space="0" w:color="auto"/>
      </w:divBdr>
    </w:div>
    <w:div w:id="700083545">
      <w:bodyDiv w:val="1"/>
      <w:marLeft w:val="0"/>
      <w:marRight w:val="0"/>
      <w:marTop w:val="0"/>
      <w:marBottom w:val="0"/>
      <w:divBdr>
        <w:top w:val="none" w:sz="0" w:space="0" w:color="auto"/>
        <w:left w:val="none" w:sz="0" w:space="0" w:color="auto"/>
        <w:bottom w:val="none" w:sz="0" w:space="0" w:color="auto"/>
        <w:right w:val="none" w:sz="0" w:space="0" w:color="auto"/>
      </w:divBdr>
    </w:div>
    <w:div w:id="717163452">
      <w:bodyDiv w:val="1"/>
      <w:marLeft w:val="0"/>
      <w:marRight w:val="0"/>
      <w:marTop w:val="0"/>
      <w:marBottom w:val="0"/>
      <w:divBdr>
        <w:top w:val="none" w:sz="0" w:space="0" w:color="auto"/>
        <w:left w:val="none" w:sz="0" w:space="0" w:color="auto"/>
        <w:bottom w:val="none" w:sz="0" w:space="0" w:color="auto"/>
        <w:right w:val="none" w:sz="0" w:space="0" w:color="auto"/>
      </w:divBdr>
    </w:div>
    <w:div w:id="761099195">
      <w:bodyDiv w:val="1"/>
      <w:marLeft w:val="0"/>
      <w:marRight w:val="0"/>
      <w:marTop w:val="0"/>
      <w:marBottom w:val="0"/>
      <w:divBdr>
        <w:top w:val="none" w:sz="0" w:space="0" w:color="auto"/>
        <w:left w:val="none" w:sz="0" w:space="0" w:color="auto"/>
        <w:bottom w:val="none" w:sz="0" w:space="0" w:color="auto"/>
        <w:right w:val="none" w:sz="0" w:space="0" w:color="auto"/>
      </w:divBdr>
    </w:div>
    <w:div w:id="766778677">
      <w:bodyDiv w:val="1"/>
      <w:marLeft w:val="0"/>
      <w:marRight w:val="0"/>
      <w:marTop w:val="0"/>
      <w:marBottom w:val="0"/>
      <w:divBdr>
        <w:top w:val="none" w:sz="0" w:space="0" w:color="auto"/>
        <w:left w:val="none" w:sz="0" w:space="0" w:color="auto"/>
        <w:bottom w:val="none" w:sz="0" w:space="0" w:color="auto"/>
        <w:right w:val="none" w:sz="0" w:space="0" w:color="auto"/>
      </w:divBdr>
    </w:div>
    <w:div w:id="812984064">
      <w:bodyDiv w:val="1"/>
      <w:marLeft w:val="0"/>
      <w:marRight w:val="0"/>
      <w:marTop w:val="0"/>
      <w:marBottom w:val="0"/>
      <w:divBdr>
        <w:top w:val="none" w:sz="0" w:space="0" w:color="auto"/>
        <w:left w:val="none" w:sz="0" w:space="0" w:color="auto"/>
        <w:bottom w:val="none" w:sz="0" w:space="0" w:color="auto"/>
        <w:right w:val="none" w:sz="0" w:space="0" w:color="auto"/>
      </w:divBdr>
    </w:div>
    <w:div w:id="877667361">
      <w:bodyDiv w:val="1"/>
      <w:marLeft w:val="0"/>
      <w:marRight w:val="0"/>
      <w:marTop w:val="0"/>
      <w:marBottom w:val="0"/>
      <w:divBdr>
        <w:top w:val="none" w:sz="0" w:space="0" w:color="auto"/>
        <w:left w:val="none" w:sz="0" w:space="0" w:color="auto"/>
        <w:bottom w:val="none" w:sz="0" w:space="0" w:color="auto"/>
        <w:right w:val="none" w:sz="0" w:space="0" w:color="auto"/>
      </w:divBdr>
    </w:div>
    <w:div w:id="878325504">
      <w:bodyDiv w:val="1"/>
      <w:marLeft w:val="0"/>
      <w:marRight w:val="0"/>
      <w:marTop w:val="0"/>
      <w:marBottom w:val="0"/>
      <w:divBdr>
        <w:top w:val="none" w:sz="0" w:space="0" w:color="auto"/>
        <w:left w:val="none" w:sz="0" w:space="0" w:color="auto"/>
        <w:bottom w:val="none" w:sz="0" w:space="0" w:color="auto"/>
        <w:right w:val="none" w:sz="0" w:space="0" w:color="auto"/>
      </w:divBdr>
    </w:div>
    <w:div w:id="928538902">
      <w:bodyDiv w:val="1"/>
      <w:marLeft w:val="0"/>
      <w:marRight w:val="0"/>
      <w:marTop w:val="0"/>
      <w:marBottom w:val="0"/>
      <w:divBdr>
        <w:top w:val="none" w:sz="0" w:space="0" w:color="auto"/>
        <w:left w:val="none" w:sz="0" w:space="0" w:color="auto"/>
        <w:bottom w:val="none" w:sz="0" w:space="0" w:color="auto"/>
        <w:right w:val="none" w:sz="0" w:space="0" w:color="auto"/>
      </w:divBdr>
    </w:div>
    <w:div w:id="972103932">
      <w:bodyDiv w:val="1"/>
      <w:marLeft w:val="0"/>
      <w:marRight w:val="0"/>
      <w:marTop w:val="0"/>
      <w:marBottom w:val="0"/>
      <w:divBdr>
        <w:top w:val="none" w:sz="0" w:space="0" w:color="auto"/>
        <w:left w:val="none" w:sz="0" w:space="0" w:color="auto"/>
        <w:bottom w:val="none" w:sz="0" w:space="0" w:color="auto"/>
        <w:right w:val="none" w:sz="0" w:space="0" w:color="auto"/>
      </w:divBdr>
    </w:div>
    <w:div w:id="974026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700251">
      <w:bodyDiv w:val="1"/>
      <w:marLeft w:val="0"/>
      <w:marRight w:val="0"/>
      <w:marTop w:val="0"/>
      <w:marBottom w:val="0"/>
      <w:divBdr>
        <w:top w:val="none" w:sz="0" w:space="0" w:color="auto"/>
        <w:left w:val="none" w:sz="0" w:space="0" w:color="auto"/>
        <w:bottom w:val="none" w:sz="0" w:space="0" w:color="auto"/>
        <w:right w:val="none" w:sz="0" w:space="0" w:color="auto"/>
      </w:divBdr>
    </w:div>
    <w:div w:id="1000356746">
      <w:bodyDiv w:val="1"/>
      <w:marLeft w:val="0"/>
      <w:marRight w:val="0"/>
      <w:marTop w:val="0"/>
      <w:marBottom w:val="0"/>
      <w:divBdr>
        <w:top w:val="none" w:sz="0" w:space="0" w:color="auto"/>
        <w:left w:val="none" w:sz="0" w:space="0" w:color="auto"/>
        <w:bottom w:val="none" w:sz="0" w:space="0" w:color="auto"/>
        <w:right w:val="none" w:sz="0" w:space="0" w:color="auto"/>
      </w:divBdr>
    </w:div>
    <w:div w:id="1084449095">
      <w:bodyDiv w:val="1"/>
      <w:marLeft w:val="0"/>
      <w:marRight w:val="0"/>
      <w:marTop w:val="0"/>
      <w:marBottom w:val="0"/>
      <w:divBdr>
        <w:top w:val="none" w:sz="0" w:space="0" w:color="auto"/>
        <w:left w:val="none" w:sz="0" w:space="0" w:color="auto"/>
        <w:bottom w:val="none" w:sz="0" w:space="0" w:color="auto"/>
        <w:right w:val="none" w:sz="0" w:space="0" w:color="auto"/>
      </w:divBdr>
    </w:div>
    <w:div w:id="1137919145">
      <w:bodyDiv w:val="1"/>
      <w:marLeft w:val="0"/>
      <w:marRight w:val="0"/>
      <w:marTop w:val="0"/>
      <w:marBottom w:val="0"/>
      <w:divBdr>
        <w:top w:val="none" w:sz="0" w:space="0" w:color="auto"/>
        <w:left w:val="none" w:sz="0" w:space="0" w:color="auto"/>
        <w:bottom w:val="none" w:sz="0" w:space="0" w:color="auto"/>
        <w:right w:val="none" w:sz="0" w:space="0" w:color="auto"/>
      </w:divBdr>
    </w:div>
    <w:div w:id="1185440831">
      <w:bodyDiv w:val="1"/>
      <w:marLeft w:val="0"/>
      <w:marRight w:val="0"/>
      <w:marTop w:val="0"/>
      <w:marBottom w:val="0"/>
      <w:divBdr>
        <w:top w:val="none" w:sz="0" w:space="0" w:color="auto"/>
        <w:left w:val="none" w:sz="0" w:space="0" w:color="auto"/>
        <w:bottom w:val="none" w:sz="0" w:space="0" w:color="auto"/>
        <w:right w:val="none" w:sz="0" w:space="0" w:color="auto"/>
      </w:divBdr>
    </w:div>
    <w:div w:id="1236627645">
      <w:bodyDiv w:val="1"/>
      <w:marLeft w:val="0"/>
      <w:marRight w:val="0"/>
      <w:marTop w:val="0"/>
      <w:marBottom w:val="0"/>
      <w:divBdr>
        <w:top w:val="none" w:sz="0" w:space="0" w:color="auto"/>
        <w:left w:val="none" w:sz="0" w:space="0" w:color="auto"/>
        <w:bottom w:val="none" w:sz="0" w:space="0" w:color="auto"/>
        <w:right w:val="none" w:sz="0" w:space="0" w:color="auto"/>
      </w:divBdr>
    </w:div>
    <w:div w:id="1237205147">
      <w:bodyDiv w:val="1"/>
      <w:marLeft w:val="0"/>
      <w:marRight w:val="0"/>
      <w:marTop w:val="0"/>
      <w:marBottom w:val="0"/>
      <w:divBdr>
        <w:top w:val="none" w:sz="0" w:space="0" w:color="auto"/>
        <w:left w:val="none" w:sz="0" w:space="0" w:color="auto"/>
        <w:bottom w:val="none" w:sz="0" w:space="0" w:color="auto"/>
        <w:right w:val="none" w:sz="0" w:space="0" w:color="auto"/>
      </w:divBdr>
    </w:div>
    <w:div w:id="1283727503">
      <w:bodyDiv w:val="1"/>
      <w:marLeft w:val="0"/>
      <w:marRight w:val="0"/>
      <w:marTop w:val="0"/>
      <w:marBottom w:val="0"/>
      <w:divBdr>
        <w:top w:val="none" w:sz="0" w:space="0" w:color="auto"/>
        <w:left w:val="none" w:sz="0" w:space="0" w:color="auto"/>
        <w:bottom w:val="none" w:sz="0" w:space="0" w:color="auto"/>
        <w:right w:val="none" w:sz="0" w:space="0" w:color="auto"/>
      </w:divBdr>
    </w:div>
    <w:div w:id="1320578486">
      <w:bodyDiv w:val="1"/>
      <w:marLeft w:val="0"/>
      <w:marRight w:val="0"/>
      <w:marTop w:val="0"/>
      <w:marBottom w:val="0"/>
      <w:divBdr>
        <w:top w:val="none" w:sz="0" w:space="0" w:color="auto"/>
        <w:left w:val="none" w:sz="0" w:space="0" w:color="auto"/>
        <w:bottom w:val="none" w:sz="0" w:space="0" w:color="auto"/>
        <w:right w:val="none" w:sz="0" w:space="0" w:color="auto"/>
      </w:divBdr>
    </w:div>
    <w:div w:id="1334651051">
      <w:bodyDiv w:val="1"/>
      <w:marLeft w:val="0"/>
      <w:marRight w:val="0"/>
      <w:marTop w:val="0"/>
      <w:marBottom w:val="0"/>
      <w:divBdr>
        <w:top w:val="none" w:sz="0" w:space="0" w:color="auto"/>
        <w:left w:val="none" w:sz="0" w:space="0" w:color="auto"/>
        <w:bottom w:val="none" w:sz="0" w:space="0" w:color="auto"/>
        <w:right w:val="none" w:sz="0" w:space="0" w:color="auto"/>
      </w:divBdr>
    </w:div>
    <w:div w:id="1339698282">
      <w:bodyDiv w:val="1"/>
      <w:marLeft w:val="0"/>
      <w:marRight w:val="0"/>
      <w:marTop w:val="0"/>
      <w:marBottom w:val="0"/>
      <w:divBdr>
        <w:top w:val="none" w:sz="0" w:space="0" w:color="auto"/>
        <w:left w:val="none" w:sz="0" w:space="0" w:color="auto"/>
        <w:bottom w:val="none" w:sz="0" w:space="0" w:color="auto"/>
        <w:right w:val="none" w:sz="0" w:space="0" w:color="auto"/>
      </w:divBdr>
    </w:div>
    <w:div w:id="1375501813">
      <w:bodyDiv w:val="1"/>
      <w:marLeft w:val="0"/>
      <w:marRight w:val="0"/>
      <w:marTop w:val="0"/>
      <w:marBottom w:val="0"/>
      <w:divBdr>
        <w:top w:val="none" w:sz="0" w:space="0" w:color="auto"/>
        <w:left w:val="none" w:sz="0" w:space="0" w:color="auto"/>
        <w:bottom w:val="none" w:sz="0" w:space="0" w:color="auto"/>
        <w:right w:val="none" w:sz="0" w:space="0" w:color="auto"/>
      </w:divBdr>
    </w:div>
    <w:div w:id="1429501456">
      <w:bodyDiv w:val="1"/>
      <w:marLeft w:val="0"/>
      <w:marRight w:val="0"/>
      <w:marTop w:val="0"/>
      <w:marBottom w:val="0"/>
      <w:divBdr>
        <w:top w:val="none" w:sz="0" w:space="0" w:color="auto"/>
        <w:left w:val="none" w:sz="0" w:space="0" w:color="auto"/>
        <w:bottom w:val="none" w:sz="0" w:space="0" w:color="auto"/>
        <w:right w:val="none" w:sz="0" w:space="0" w:color="auto"/>
      </w:divBdr>
    </w:div>
    <w:div w:id="1438258925">
      <w:bodyDiv w:val="1"/>
      <w:marLeft w:val="0"/>
      <w:marRight w:val="0"/>
      <w:marTop w:val="0"/>
      <w:marBottom w:val="0"/>
      <w:divBdr>
        <w:top w:val="none" w:sz="0" w:space="0" w:color="auto"/>
        <w:left w:val="none" w:sz="0" w:space="0" w:color="auto"/>
        <w:bottom w:val="none" w:sz="0" w:space="0" w:color="auto"/>
        <w:right w:val="none" w:sz="0" w:space="0" w:color="auto"/>
      </w:divBdr>
    </w:div>
    <w:div w:id="1464275070">
      <w:bodyDiv w:val="1"/>
      <w:marLeft w:val="0"/>
      <w:marRight w:val="0"/>
      <w:marTop w:val="0"/>
      <w:marBottom w:val="0"/>
      <w:divBdr>
        <w:top w:val="none" w:sz="0" w:space="0" w:color="auto"/>
        <w:left w:val="none" w:sz="0" w:space="0" w:color="auto"/>
        <w:bottom w:val="none" w:sz="0" w:space="0" w:color="auto"/>
        <w:right w:val="none" w:sz="0" w:space="0" w:color="auto"/>
      </w:divBdr>
      <w:divsChild>
        <w:div w:id="2114592442">
          <w:marLeft w:val="0"/>
          <w:marRight w:val="0"/>
          <w:marTop w:val="0"/>
          <w:marBottom w:val="0"/>
          <w:divBdr>
            <w:top w:val="none" w:sz="0" w:space="0" w:color="auto"/>
            <w:left w:val="none" w:sz="0" w:space="0" w:color="auto"/>
            <w:bottom w:val="none" w:sz="0" w:space="0" w:color="auto"/>
            <w:right w:val="none" w:sz="0" w:space="0" w:color="auto"/>
          </w:divBdr>
        </w:div>
      </w:divsChild>
    </w:div>
    <w:div w:id="1477187594">
      <w:bodyDiv w:val="1"/>
      <w:marLeft w:val="0"/>
      <w:marRight w:val="0"/>
      <w:marTop w:val="0"/>
      <w:marBottom w:val="0"/>
      <w:divBdr>
        <w:top w:val="none" w:sz="0" w:space="0" w:color="auto"/>
        <w:left w:val="none" w:sz="0" w:space="0" w:color="auto"/>
        <w:bottom w:val="none" w:sz="0" w:space="0" w:color="auto"/>
        <w:right w:val="none" w:sz="0" w:space="0" w:color="auto"/>
      </w:divBdr>
    </w:div>
    <w:div w:id="1487431670">
      <w:bodyDiv w:val="1"/>
      <w:marLeft w:val="0"/>
      <w:marRight w:val="0"/>
      <w:marTop w:val="0"/>
      <w:marBottom w:val="0"/>
      <w:divBdr>
        <w:top w:val="none" w:sz="0" w:space="0" w:color="auto"/>
        <w:left w:val="none" w:sz="0" w:space="0" w:color="auto"/>
        <w:bottom w:val="none" w:sz="0" w:space="0" w:color="auto"/>
        <w:right w:val="none" w:sz="0" w:space="0" w:color="auto"/>
      </w:divBdr>
      <w:divsChild>
        <w:div w:id="797604858">
          <w:marLeft w:val="1166"/>
          <w:marRight w:val="0"/>
          <w:marTop w:val="67"/>
          <w:marBottom w:val="0"/>
          <w:divBdr>
            <w:top w:val="none" w:sz="0" w:space="0" w:color="auto"/>
            <w:left w:val="none" w:sz="0" w:space="0" w:color="auto"/>
            <w:bottom w:val="none" w:sz="0" w:space="0" w:color="auto"/>
            <w:right w:val="none" w:sz="0" w:space="0" w:color="auto"/>
          </w:divBdr>
        </w:div>
        <w:div w:id="1661041068">
          <w:marLeft w:val="1166"/>
          <w:marRight w:val="0"/>
          <w:marTop w:val="67"/>
          <w:marBottom w:val="0"/>
          <w:divBdr>
            <w:top w:val="none" w:sz="0" w:space="0" w:color="auto"/>
            <w:left w:val="none" w:sz="0" w:space="0" w:color="auto"/>
            <w:bottom w:val="none" w:sz="0" w:space="0" w:color="auto"/>
            <w:right w:val="none" w:sz="0" w:space="0" w:color="auto"/>
          </w:divBdr>
        </w:div>
      </w:divsChild>
    </w:div>
    <w:div w:id="1556047482">
      <w:bodyDiv w:val="1"/>
      <w:marLeft w:val="0"/>
      <w:marRight w:val="0"/>
      <w:marTop w:val="0"/>
      <w:marBottom w:val="0"/>
      <w:divBdr>
        <w:top w:val="none" w:sz="0" w:space="0" w:color="auto"/>
        <w:left w:val="none" w:sz="0" w:space="0" w:color="auto"/>
        <w:bottom w:val="none" w:sz="0" w:space="0" w:color="auto"/>
        <w:right w:val="none" w:sz="0" w:space="0" w:color="auto"/>
      </w:divBdr>
      <w:divsChild>
        <w:div w:id="1359697048">
          <w:marLeft w:val="547"/>
          <w:marRight w:val="0"/>
          <w:marTop w:val="0"/>
          <w:marBottom w:val="0"/>
          <w:divBdr>
            <w:top w:val="none" w:sz="0" w:space="0" w:color="auto"/>
            <w:left w:val="none" w:sz="0" w:space="0" w:color="auto"/>
            <w:bottom w:val="none" w:sz="0" w:space="0" w:color="auto"/>
            <w:right w:val="none" w:sz="0" w:space="0" w:color="auto"/>
          </w:divBdr>
        </w:div>
      </w:divsChild>
    </w:div>
    <w:div w:id="1607543141">
      <w:bodyDiv w:val="1"/>
      <w:marLeft w:val="0"/>
      <w:marRight w:val="0"/>
      <w:marTop w:val="0"/>
      <w:marBottom w:val="0"/>
      <w:divBdr>
        <w:top w:val="none" w:sz="0" w:space="0" w:color="auto"/>
        <w:left w:val="none" w:sz="0" w:space="0" w:color="auto"/>
        <w:bottom w:val="none" w:sz="0" w:space="0" w:color="auto"/>
        <w:right w:val="none" w:sz="0" w:space="0" w:color="auto"/>
      </w:divBdr>
    </w:div>
    <w:div w:id="1619415770">
      <w:bodyDiv w:val="1"/>
      <w:marLeft w:val="0"/>
      <w:marRight w:val="0"/>
      <w:marTop w:val="0"/>
      <w:marBottom w:val="0"/>
      <w:divBdr>
        <w:top w:val="none" w:sz="0" w:space="0" w:color="auto"/>
        <w:left w:val="none" w:sz="0" w:space="0" w:color="auto"/>
        <w:bottom w:val="none" w:sz="0" w:space="0" w:color="auto"/>
        <w:right w:val="none" w:sz="0" w:space="0" w:color="auto"/>
      </w:divBdr>
    </w:div>
    <w:div w:id="1644040559">
      <w:bodyDiv w:val="1"/>
      <w:marLeft w:val="0"/>
      <w:marRight w:val="0"/>
      <w:marTop w:val="0"/>
      <w:marBottom w:val="0"/>
      <w:divBdr>
        <w:top w:val="none" w:sz="0" w:space="0" w:color="auto"/>
        <w:left w:val="none" w:sz="0" w:space="0" w:color="auto"/>
        <w:bottom w:val="none" w:sz="0" w:space="0" w:color="auto"/>
        <w:right w:val="none" w:sz="0" w:space="0" w:color="auto"/>
      </w:divBdr>
    </w:div>
    <w:div w:id="1678341890">
      <w:bodyDiv w:val="1"/>
      <w:marLeft w:val="0"/>
      <w:marRight w:val="0"/>
      <w:marTop w:val="0"/>
      <w:marBottom w:val="0"/>
      <w:divBdr>
        <w:top w:val="none" w:sz="0" w:space="0" w:color="auto"/>
        <w:left w:val="none" w:sz="0" w:space="0" w:color="auto"/>
        <w:bottom w:val="none" w:sz="0" w:space="0" w:color="auto"/>
        <w:right w:val="none" w:sz="0" w:space="0" w:color="auto"/>
      </w:divBdr>
    </w:div>
    <w:div w:id="1728914641">
      <w:bodyDiv w:val="1"/>
      <w:marLeft w:val="0"/>
      <w:marRight w:val="0"/>
      <w:marTop w:val="0"/>
      <w:marBottom w:val="0"/>
      <w:divBdr>
        <w:top w:val="none" w:sz="0" w:space="0" w:color="auto"/>
        <w:left w:val="none" w:sz="0" w:space="0" w:color="auto"/>
        <w:bottom w:val="none" w:sz="0" w:space="0" w:color="auto"/>
        <w:right w:val="none" w:sz="0" w:space="0" w:color="auto"/>
      </w:divBdr>
      <w:divsChild>
        <w:div w:id="804542546">
          <w:marLeft w:val="95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044821">
      <w:bodyDiv w:val="1"/>
      <w:marLeft w:val="0"/>
      <w:marRight w:val="0"/>
      <w:marTop w:val="0"/>
      <w:marBottom w:val="0"/>
      <w:divBdr>
        <w:top w:val="none" w:sz="0" w:space="0" w:color="auto"/>
        <w:left w:val="none" w:sz="0" w:space="0" w:color="auto"/>
        <w:bottom w:val="none" w:sz="0" w:space="0" w:color="auto"/>
        <w:right w:val="none" w:sz="0" w:space="0" w:color="auto"/>
      </w:divBdr>
      <w:divsChild>
        <w:div w:id="1557281614">
          <w:marLeft w:val="547"/>
          <w:marRight w:val="0"/>
          <w:marTop w:val="154"/>
          <w:marBottom w:val="0"/>
          <w:divBdr>
            <w:top w:val="none" w:sz="0" w:space="0" w:color="auto"/>
            <w:left w:val="none" w:sz="0" w:space="0" w:color="auto"/>
            <w:bottom w:val="none" w:sz="0" w:space="0" w:color="auto"/>
            <w:right w:val="none" w:sz="0" w:space="0" w:color="auto"/>
          </w:divBdr>
        </w:div>
        <w:div w:id="1214385823">
          <w:marLeft w:val="547"/>
          <w:marRight w:val="0"/>
          <w:marTop w:val="154"/>
          <w:marBottom w:val="0"/>
          <w:divBdr>
            <w:top w:val="none" w:sz="0" w:space="0" w:color="auto"/>
            <w:left w:val="none" w:sz="0" w:space="0" w:color="auto"/>
            <w:bottom w:val="none" w:sz="0" w:space="0" w:color="auto"/>
            <w:right w:val="none" w:sz="0" w:space="0" w:color="auto"/>
          </w:divBdr>
        </w:div>
      </w:divsChild>
    </w:div>
    <w:div w:id="1758357553">
      <w:bodyDiv w:val="1"/>
      <w:marLeft w:val="0"/>
      <w:marRight w:val="0"/>
      <w:marTop w:val="0"/>
      <w:marBottom w:val="0"/>
      <w:divBdr>
        <w:top w:val="none" w:sz="0" w:space="0" w:color="auto"/>
        <w:left w:val="none" w:sz="0" w:space="0" w:color="auto"/>
        <w:bottom w:val="none" w:sz="0" w:space="0" w:color="auto"/>
        <w:right w:val="none" w:sz="0" w:space="0" w:color="auto"/>
      </w:divBdr>
    </w:div>
    <w:div w:id="1777022399">
      <w:bodyDiv w:val="1"/>
      <w:marLeft w:val="0"/>
      <w:marRight w:val="0"/>
      <w:marTop w:val="0"/>
      <w:marBottom w:val="0"/>
      <w:divBdr>
        <w:top w:val="none" w:sz="0" w:space="0" w:color="auto"/>
        <w:left w:val="none" w:sz="0" w:space="0" w:color="auto"/>
        <w:bottom w:val="none" w:sz="0" w:space="0" w:color="auto"/>
        <w:right w:val="none" w:sz="0" w:space="0" w:color="auto"/>
      </w:divBdr>
    </w:div>
    <w:div w:id="1784686550">
      <w:bodyDiv w:val="1"/>
      <w:marLeft w:val="0"/>
      <w:marRight w:val="0"/>
      <w:marTop w:val="0"/>
      <w:marBottom w:val="0"/>
      <w:divBdr>
        <w:top w:val="none" w:sz="0" w:space="0" w:color="auto"/>
        <w:left w:val="none" w:sz="0" w:space="0" w:color="auto"/>
        <w:bottom w:val="none" w:sz="0" w:space="0" w:color="auto"/>
        <w:right w:val="none" w:sz="0" w:space="0" w:color="auto"/>
      </w:divBdr>
    </w:div>
    <w:div w:id="178908307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720220">
      <w:bodyDiv w:val="1"/>
      <w:marLeft w:val="0"/>
      <w:marRight w:val="0"/>
      <w:marTop w:val="0"/>
      <w:marBottom w:val="0"/>
      <w:divBdr>
        <w:top w:val="none" w:sz="0" w:space="0" w:color="auto"/>
        <w:left w:val="none" w:sz="0" w:space="0" w:color="auto"/>
        <w:bottom w:val="none" w:sz="0" w:space="0" w:color="auto"/>
        <w:right w:val="none" w:sz="0" w:space="0" w:color="auto"/>
      </w:divBdr>
    </w:div>
    <w:div w:id="1937518432">
      <w:bodyDiv w:val="1"/>
      <w:marLeft w:val="0"/>
      <w:marRight w:val="0"/>
      <w:marTop w:val="0"/>
      <w:marBottom w:val="0"/>
      <w:divBdr>
        <w:top w:val="none" w:sz="0" w:space="0" w:color="auto"/>
        <w:left w:val="none" w:sz="0" w:space="0" w:color="auto"/>
        <w:bottom w:val="none" w:sz="0" w:space="0" w:color="auto"/>
        <w:right w:val="none" w:sz="0" w:space="0" w:color="auto"/>
      </w:divBdr>
    </w:div>
    <w:div w:id="1968195593">
      <w:bodyDiv w:val="1"/>
      <w:marLeft w:val="0"/>
      <w:marRight w:val="0"/>
      <w:marTop w:val="0"/>
      <w:marBottom w:val="0"/>
      <w:divBdr>
        <w:top w:val="none" w:sz="0" w:space="0" w:color="auto"/>
        <w:left w:val="none" w:sz="0" w:space="0" w:color="auto"/>
        <w:bottom w:val="none" w:sz="0" w:space="0" w:color="auto"/>
        <w:right w:val="none" w:sz="0" w:space="0" w:color="auto"/>
      </w:divBdr>
    </w:div>
    <w:div w:id="2021196629">
      <w:bodyDiv w:val="1"/>
      <w:marLeft w:val="0"/>
      <w:marRight w:val="0"/>
      <w:marTop w:val="0"/>
      <w:marBottom w:val="0"/>
      <w:divBdr>
        <w:top w:val="none" w:sz="0" w:space="0" w:color="auto"/>
        <w:left w:val="none" w:sz="0" w:space="0" w:color="auto"/>
        <w:bottom w:val="none" w:sz="0" w:space="0" w:color="auto"/>
        <w:right w:val="none" w:sz="0" w:space="0" w:color="auto"/>
      </w:divBdr>
    </w:div>
    <w:div w:id="2067873903">
      <w:bodyDiv w:val="1"/>
      <w:marLeft w:val="0"/>
      <w:marRight w:val="0"/>
      <w:marTop w:val="0"/>
      <w:marBottom w:val="0"/>
      <w:divBdr>
        <w:top w:val="none" w:sz="0" w:space="0" w:color="auto"/>
        <w:left w:val="none" w:sz="0" w:space="0" w:color="auto"/>
        <w:bottom w:val="none" w:sz="0" w:space="0" w:color="auto"/>
        <w:right w:val="none" w:sz="0" w:space="0" w:color="auto"/>
      </w:divBdr>
    </w:div>
    <w:div w:id="208437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8D62BE-DA94-4B4D-9738-B99D0E1F0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3608</Words>
  <Characters>20570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2017-11-09T18:16:00Z</dcterms:created>
  <dcterms:modified xsi:type="dcterms:W3CDTF">2017-11-18T02:44:00Z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(3)RiM7KnOzLsv7BUtLRo2XIAL958cseDy9zNzAGNnfoNueL5XqM5sY+//01RzpwOiYkgakkAUs
i2acT4wu6fatXWD6EdzQvO8og1OP94czc/pd5bTzE9CsOp+P18d4zZquoOCMCBrwuiDr/7h4
yN8zwvPEdk7Kp+LPWTvTFpeLfSRT/h+JC7CarNV+o51ODc7uHTpkpP0N3SNVtd0EhAP38t/I
+VnLeiZIdptmQPR50e</vt:lpwstr>
  </property>
  <property fmtid="{D5CDD505-2E9C-101B-9397-08002B2CF9AE}" pid="3" name="_2015_ms_pID_7253431">
    <vt:lpwstr>EYfv3jNFvDzPgIRPo3eAGGvdEPFhtbzJaRB3Z96izL2bWTcnb1ctXk
uP+o+SrmXKm/djxJgL/I8nWE1QUAXuHSefp02amdoaSv8aqDxtEshPHo4vhwS1++TjEEFVpc
lW95m+5Jj/6V6eGP/XAguwPjqCi8fCnePx5cJ/C54maVTWGOIwO2QzS/ew2R6jcvlLJ1n9wu
ls+PJAWM6La4BkmH0hLJkUNxu7ai2Y98o2yD</vt:lpwstr>
  </property>
  <property fmtid="{D5CDD505-2E9C-101B-9397-08002B2CF9AE}" pid="4" name="_2015_ms_pID_7253432">
    <vt:lpwstr>bQ==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1510972999</vt:lpwstr>
  </property>
</Properties>
</file>