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582F" w:rsidRPr="002E5E6B" w:rsidRDefault="00E4582F" w:rsidP="00E4582F">
      <w:pPr>
        <w:widowControl w:val="0"/>
        <w:tabs>
          <w:tab w:val="left" w:pos="1375"/>
        </w:tabs>
        <w:autoSpaceDE w:val="0"/>
        <w:autoSpaceDN w:val="0"/>
        <w:spacing w:line="240" w:lineRule="auto"/>
        <w:outlineLvl w:val="0"/>
        <w:rPr>
          <w:rFonts w:ascii="Arial" w:eastAsia="SimSun" w:hAnsi="Arial" w:cs="Arial"/>
          <w:b/>
          <w:bCs/>
          <w:sz w:val="22"/>
          <w:lang w:val="en-GB"/>
        </w:rPr>
      </w:pPr>
      <w:r w:rsidRPr="00B77FCB">
        <w:rPr>
          <w:rFonts w:ascii="Arial" w:eastAsia="SimSun" w:hAnsi="Arial" w:cs="Arial"/>
          <w:b/>
          <w:bCs/>
          <w:sz w:val="22"/>
          <w:lang w:val="en-GB"/>
        </w:rPr>
        <w:t xml:space="preserve">3GPP TSG RAN WG1 Meeting </w:t>
      </w:r>
      <w:r w:rsidR="00921261">
        <w:rPr>
          <w:rFonts w:ascii="Arial" w:eastAsia="SimSun" w:hAnsi="Arial" w:cs="Arial"/>
          <w:b/>
          <w:bCs/>
          <w:sz w:val="22"/>
          <w:lang w:val="en-GB"/>
        </w:rPr>
        <w:t>#</w:t>
      </w:r>
      <w:r w:rsidRPr="00B77FCB">
        <w:rPr>
          <w:rFonts w:ascii="Arial" w:eastAsia="SimSun" w:hAnsi="Arial" w:cs="Arial"/>
          <w:b/>
          <w:bCs/>
          <w:sz w:val="22"/>
          <w:lang w:val="en-GB"/>
        </w:rPr>
        <w:t>91</w:t>
      </w:r>
      <w:r w:rsidRPr="002E5E6B">
        <w:rPr>
          <w:rFonts w:ascii="Arial" w:eastAsia="SimSun" w:hAnsi="Arial" w:cs="Arial" w:hint="eastAsia"/>
          <w:b/>
          <w:bCs/>
          <w:sz w:val="22"/>
          <w:lang w:val="en-GB"/>
        </w:rPr>
        <w:t xml:space="preserve">                            </w:t>
      </w:r>
      <w:r>
        <w:rPr>
          <w:rFonts w:ascii="Arial" w:eastAsia="SimSun" w:hAnsi="Arial" w:cs="Arial" w:hint="eastAsia"/>
          <w:b/>
          <w:bCs/>
          <w:sz w:val="22"/>
          <w:lang w:val="en-GB"/>
        </w:rPr>
        <w:t xml:space="preserve">     </w:t>
      </w:r>
      <w:r w:rsidRPr="002E5E6B">
        <w:rPr>
          <w:rFonts w:ascii="Arial" w:eastAsia="SimSun" w:hAnsi="Arial" w:cs="Arial" w:hint="eastAsia"/>
          <w:b/>
          <w:bCs/>
          <w:sz w:val="22"/>
          <w:lang w:val="en-GB"/>
        </w:rPr>
        <w:t xml:space="preserve">     </w:t>
      </w:r>
      <w:r w:rsidRPr="00B77FCB">
        <w:rPr>
          <w:rFonts w:ascii="Arial" w:eastAsia="SimSun" w:hAnsi="Arial" w:cs="Arial"/>
          <w:b/>
          <w:bCs/>
          <w:sz w:val="22"/>
          <w:lang w:val="en-GB"/>
        </w:rPr>
        <w:t>R1-1</w:t>
      </w:r>
      <w:r>
        <w:rPr>
          <w:rFonts w:ascii="Arial" w:eastAsia="SimSun" w:hAnsi="Arial" w:cs="Arial"/>
          <w:b/>
          <w:bCs/>
          <w:sz w:val="22"/>
          <w:lang w:val="en-GB"/>
        </w:rPr>
        <w:t>7</w:t>
      </w:r>
      <w:r>
        <w:rPr>
          <w:rFonts w:ascii="Arial" w:eastAsia="SimSun" w:hAnsi="Arial" w:cs="Arial" w:hint="eastAsia"/>
          <w:b/>
          <w:bCs/>
          <w:sz w:val="22"/>
          <w:lang w:val="en-GB"/>
        </w:rPr>
        <w:t>19340</w:t>
      </w:r>
    </w:p>
    <w:p w:rsidR="00E4582F" w:rsidRPr="00361696" w:rsidRDefault="00E4582F" w:rsidP="00E4582F">
      <w:pPr>
        <w:widowControl w:val="0"/>
        <w:tabs>
          <w:tab w:val="left" w:pos="1375"/>
        </w:tabs>
        <w:autoSpaceDE w:val="0"/>
        <w:autoSpaceDN w:val="0"/>
        <w:spacing w:line="240" w:lineRule="auto"/>
        <w:outlineLvl w:val="0"/>
        <w:rPr>
          <w:rFonts w:ascii="Arial" w:eastAsia="SimSun" w:hAnsi="Arial" w:cs="Arial"/>
          <w:b/>
          <w:bCs/>
          <w:sz w:val="22"/>
          <w:lang w:val="en-GB"/>
        </w:rPr>
      </w:pPr>
      <w:r w:rsidRPr="00B77FCB">
        <w:rPr>
          <w:rFonts w:ascii="Arial" w:eastAsia="SimSun" w:hAnsi="Arial" w:cs="Arial"/>
          <w:b/>
          <w:bCs/>
          <w:sz w:val="22"/>
          <w:lang w:val="en-GB"/>
        </w:rPr>
        <w:t>Reno, USA, November 27th – December 1st, 2017</w:t>
      </w:r>
    </w:p>
    <w:p w:rsidR="00CC4742" w:rsidRPr="00E4582F" w:rsidRDefault="00CC4742" w:rsidP="006F4C14">
      <w:pPr>
        <w:widowControl w:val="0"/>
        <w:tabs>
          <w:tab w:val="left" w:pos="1701"/>
        </w:tabs>
        <w:autoSpaceDE w:val="0"/>
        <w:autoSpaceDN w:val="0"/>
        <w:spacing w:line="240" w:lineRule="auto"/>
        <w:rPr>
          <w:rFonts w:ascii="Arial" w:hAnsi="Arial" w:cs="Arial"/>
          <w:b/>
          <w:bCs/>
          <w:sz w:val="22"/>
          <w:lang w:val="en-GB"/>
        </w:rPr>
      </w:pPr>
    </w:p>
    <w:p w:rsidR="00A569A4" w:rsidRPr="00525CF4" w:rsidRDefault="00A569A4" w:rsidP="001C12F2">
      <w:pPr>
        <w:widowControl w:val="0"/>
        <w:tabs>
          <w:tab w:val="left" w:pos="1701"/>
        </w:tabs>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1C12F2">
        <w:rPr>
          <w:rFonts w:ascii="Arial" w:hAnsi="Arial" w:cs="Arial" w:hint="eastAsia"/>
          <w:b/>
          <w:bCs/>
          <w:sz w:val="22"/>
          <w:lang w:val="en-GB"/>
        </w:rPr>
        <w:t xml:space="preserve">     </w:t>
      </w:r>
      <w:r w:rsidR="001C12F2">
        <w:rPr>
          <w:rFonts w:ascii="Arial" w:hAnsi="Arial" w:cs="Arial"/>
          <w:b/>
          <w:bCs/>
          <w:sz w:val="22"/>
          <w:lang w:val="en-GB"/>
        </w:rPr>
        <w:tab/>
      </w:r>
      <w:r w:rsidRPr="00525CF4">
        <w:rPr>
          <w:rFonts w:ascii="Arial" w:hAnsi="Arial" w:cs="Arial"/>
          <w:b/>
          <w:bCs/>
          <w:sz w:val="22"/>
          <w:lang w:val="en-GB"/>
        </w:rPr>
        <w:t>ZTE</w:t>
      </w:r>
      <w:r w:rsidR="0056393B">
        <w:rPr>
          <w:rFonts w:ascii="Arial" w:hAnsi="Arial" w:cs="Arial"/>
          <w:b/>
          <w:bCs/>
          <w:sz w:val="22"/>
          <w:lang w:val="en-GB"/>
        </w:rPr>
        <w:t>, Sanechips</w:t>
      </w:r>
    </w:p>
    <w:p w:rsidR="00A569A4" w:rsidRPr="009403D3" w:rsidRDefault="00A569A4" w:rsidP="001C12F2">
      <w:pPr>
        <w:widowControl w:val="0"/>
        <w:tabs>
          <w:tab w:val="left" w:pos="1701"/>
        </w:tabs>
        <w:autoSpaceDE w:val="0"/>
        <w:autoSpaceDN w:val="0"/>
        <w:spacing w:line="240" w:lineRule="auto"/>
        <w:rPr>
          <w:rFonts w:ascii="Arial" w:hAnsi="Arial" w:cs="Arial"/>
          <w:b/>
          <w:bCs/>
          <w:sz w:val="22"/>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1C12F2">
        <w:rPr>
          <w:rFonts w:ascii="Arial" w:hAnsi="Arial" w:cs="Arial"/>
          <w:b/>
          <w:bCs/>
          <w:sz w:val="22"/>
          <w:lang w:val="en-GB"/>
        </w:rPr>
        <w:tab/>
      </w:r>
      <w:r w:rsidR="000E2D49" w:rsidRPr="000E2D49">
        <w:rPr>
          <w:rFonts w:ascii="Arial" w:hAnsi="Arial" w:cs="Arial"/>
          <w:b/>
          <w:bCs/>
          <w:sz w:val="22"/>
          <w:lang w:val="en-GB"/>
        </w:rPr>
        <w:t xml:space="preserve">Remaining details </w:t>
      </w:r>
      <w:r w:rsidR="000E2D49">
        <w:rPr>
          <w:rFonts w:ascii="Arial" w:hAnsi="Arial" w:cs="Arial" w:hint="eastAsia"/>
          <w:b/>
          <w:bCs/>
          <w:sz w:val="22"/>
          <w:lang w:val="en-GB"/>
        </w:rPr>
        <w:t>of Synchronization Signal Design</w:t>
      </w:r>
    </w:p>
    <w:p w:rsidR="00A569A4" w:rsidRPr="00525CF4" w:rsidRDefault="00A569A4" w:rsidP="001C12F2">
      <w:pPr>
        <w:widowControl w:val="0"/>
        <w:tabs>
          <w:tab w:val="left" w:pos="1701"/>
        </w:tabs>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1C12F2" w:rsidRPr="00A934CA">
        <w:rPr>
          <w:rFonts w:ascii="Arial" w:hAnsi="Arial" w:cs="Arial"/>
          <w:b/>
          <w:bCs/>
          <w:sz w:val="22"/>
          <w:lang w:val="en-GB"/>
        </w:rPr>
        <w:tab/>
      </w:r>
      <w:r w:rsidR="00361696">
        <w:rPr>
          <w:rFonts w:ascii="Arial" w:hAnsi="Arial" w:cs="Arial" w:hint="eastAsia"/>
          <w:b/>
          <w:bCs/>
          <w:sz w:val="22"/>
          <w:lang w:val="en-GB"/>
        </w:rPr>
        <w:t>7</w:t>
      </w:r>
      <w:r w:rsidR="000E3FBD" w:rsidRPr="00A934CA">
        <w:rPr>
          <w:rFonts w:ascii="Arial" w:hAnsi="Arial" w:cs="Arial"/>
          <w:b/>
          <w:bCs/>
          <w:sz w:val="22"/>
          <w:lang w:val="en-GB"/>
        </w:rPr>
        <w:t>.1.</w:t>
      </w:r>
      <w:r w:rsidR="00755C03">
        <w:rPr>
          <w:rFonts w:ascii="Arial" w:hAnsi="Arial" w:cs="Arial" w:hint="eastAsia"/>
          <w:b/>
          <w:bCs/>
          <w:sz w:val="22"/>
          <w:lang w:val="en-GB"/>
        </w:rPr>
        <w:t>1</w:t>
      </w:r>
    </w:p>
    <w:p w:rsidR="00A569A4" w:rsidRPr="00525CF4" w:rsidRDefault="00A569A4" w:rsidP="001C12F2">
      <w:pPr>
        <w:pBdr>
          <w:bottom w:val="single" w:sz="4" w:space="1" w:color="auto"/>
        </w:pBdr>
        <w:tabs>
          <w:tab w:val="left" w:pos="1701"/>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w:t>
      </w:r>
      <w:r w:rsidR="001C12F2">
        <w:rPr>
          <w:rFonts w:ascii="Arial" w:hAnsi="Arial" w:cs="Arial"/>
          <w:b/>
          <w:sz w:val="22"/>
        </w:rPr>
        <w:tab/>
      </w:r>
      <w:r w:rsidR="00B87244">
        <w:rPr>
          <w:rFonts w:ascii="Arial" w:hAnsi="Arial" w:cs="Arial"/>
          <w:b/>
          <w:sz w:val="22"/>
        </w:rPr>
        <w:t>Discussion</w:t>
      </w:r>
      <w:r w:rsidR="00247311">
        <w:rPr>
          <w:rFonts w:ascii="Arial" w:hAnsi="Arial" w:cs="Arial"/>
          <w:b/>
          <w:sz w:val="22"/>
        </w:rPr>
        <w:t xml:space="preserve"> and Decision</w:t>
      </w:r>
    </w:p>
    <w:p w:rsidR="00326B92" w:rsidRDefault="000E3FBD" w:rsidP="00577F3D">
      <w:pPr>
        <w:pStyle w:val="Heading1"/>
        <w:pBdr>
          <w:top w:val="none" w:sz="0" w:space="0" w:color="auto"/>
        </w:pBdr>
      </w:pPr>
      <w:bookmarkStart w:id="2" w:name="OLE_LINK57"/>
      <w:bookmarkStart w:id="3" w:name="OLE_LINK58"/>
      <w:r>
        <w:t>Introduction</w:t>
      </w:r>
      <w:bookmarkEnd w:id="2"/>
      <w:bookmarkEnd w:id="3"/>
    </w:p>
    <w:p w:rsidR="00A15633" w:rsidRPr="00AE4A3E" w:rsidRDefault="005204FD" w:rsidP="00A15633">
      <w:pPr>
        <w:adjustRightInd/>
        <w:snapToGrid w:val="0"/>
        <w:spacing w:before="120" w:after="120" w:line="240" w:lineRule="auto"/>
        <w:jc w:val="both"/>
        <w:rPr>
          <w:sz w:val="21"/>
          <w:szCs w:val="21"/>
        </w:rPr>
      </w:pPr>
      <w:bookmarkStart w:id="4" w:name="OLE_LINK98"/>
      <w:bookmarkStart w:id="5" w:name="OLE_LINK99"/>
      <w:r w:rsidRPr="00AE4A3E">
        <w:rPr>
          <w:sz w:val="21"/>
          <w:szCs w:val="21"/>
        </w:rPr>
        <w:t xml:space="preserve">During </w:t>
      </w:r>
      <w:r w:rsidR="00074B50">
        <w:rPr>
          <w:sz w:val="21"/>
          <w:szCs w:val="21"/>
        </w:rPr>
        <w:t xml:space="preserve">the </w:t>
      </w:r>
      <w:r w:rsidRPr="00AE4A3E">
        <w:rPr>
          <w:sz w:val="21"/>
          <w:szCs w:val="21"/>
        </w:rPr>
        <w:t>RAN1</w:t>
      </w:r>
      <w:r w:rsidR="00074B50">
        <w:rPr>
          <w:sz w:val="21"/>
          <w:szCs w:val="21"/>
        </w:rPr>
        <w:t xml:space="preserve"> </w:t>
      </w:r>
      <w:r w:rsidR="00441B40" w:rsidRPr="00AE4A3E">
        <w:rPr>
          <w:rFonts w:hint="eastAsia"/>
          <w:sz w:val="21"/>
          <w:szCs w:val="21"/>
        </w:rPr>
        <w:t>NR</w:t>
      </w:r>
      <w:r w:rsidR="00074B50">
        <w:rPr>
          <w:sz w:val="21"/>
          <w:szCs w:val="21"/>
        </w:rPr>
        <w:t>#</w:t>
      </w:r>
      <w:r w:rsidR="00441B40" w:rsidRPr="00AE4A3E">
        <w:rPr>
          <w:rFonts w:hint="eastAsia"/>
          <w:sz w:val="21"/>
          <w:szCs w:val="21"/>
        </w:rPr>
        <w:t>3</w:t>
      </w:r>
      <w:r w:rsidR="00A0638C" w:rsidRPr="00AE4A3E">
        <w:rPr>
          <w:rFonts w:hint="eastAsia"/>
          <w:sz w:val="21"/>
          <w:szCs w:val="21"/>
        </w:rPr>
        <w:t xml:space="preserve"> meeting, the follow working assumption</w:t>
      </w:r>
      <w:r w:rsidR="000B1E3F" w:rsidRPr="00AE4A3E">
        <w:rPr>
          <w:rFonts w:hint="eastAsia"/>
          <w:sz w:val="21"/>
          <w:szCs w:val="21"/>
        </w:rPr>
        <w:t xml:space="preserve"> on indication scheme of actual transmitted SS/PBCH block positions</w:t>
      </w:r>
      <w:r w:rsidR="00A0638C" w:rsidRPr="00AE4A3E">
        <w:rPr>
          <w:rFonts w:hint="eastAsia"/>
          <w:sz w:val="21"/>
          <w:szCs w:val="21"/>
        </w:rPr>
        <w:t xml:space="preserve"> </w:t>
      </w:r>
      <w:r w:rsidR="00074B50">
        <w:rPr>
          <w:sz w:val="21"/>
          <w:szCs w:val="21"/>
        </w:rPr>
        <w:t>was</w:t>
      </w:r>
      <w:r w:rsidR="00A0638C" w:rsidRPr="00AE4A3E">
        <w:rPr>
          <w:rFonts w:hint="eastAsia"/>
          <w:sz w:val="21"/>
          <w:szCs w:val="21"/>
        </w:rPr>
        <w:t xml:space="preserve"> made</w:t>
      </w:r>
      <w:r w:rsidR="00074B50">
        <w:rPr>
          <w:sz w:val="21"/>
          <w:szCs w:val="21"/>
        </w:rPr>
        <w:t xml:space="preserve"> </w:t>
      </w:r>
      <w:r w:rsidRPr="00AE4A3E">
        <w:rPr>
          <w:rFonts w:hint="eastAsia"/>
          <w:sz w:val="21"/>
          <w:szCs w:val="21"/>
        </w:rPr>
        <w:t>[</w:t>
      </w:r>
      <w:r w:rsidR="00296339" w:rsidRPr="00AE4A3E">
        <w:rPr>
          <w:rFonts w:hint="eastAsia"/>
          <w:sz w:val="21"/>
          <w:szCs w:val="21"/>
        </w:rPr>
        <w:t>1</w:t>
      </w:r>
      <w:r w:rsidRPr="00AE4A3E">
        <w:rPr>
          <w:rFonts w:hint="eastAsia"/>
          <w:sz w:val="21"/>
          <w:szCs w:val="21"/>
        </w:rPr>
        <w:t>]</w:t>
      </w:r>
      <w:r w:rsidR="00296339" w:rsidRPr="00AE4A3E">
        <w:rPr>
          <w:rFonts w:hint="eastAsia"/>
          <w:sz w:val="21"/>
          <w:szCs w:val="21"/>
        </w:rPr>
        <w:t xml:space="preserve">. </w:t>
      </w:r>
      <w:r w:rsidR="006878E9">
        <w:rPr>
          <w:rFonts w:hint="eastAsia"/>
          <w:sz w:val="21"/>
          <w:szCs w:val="21"/>
        </w:rPr>
        <w:t>The structure of SS/PBCH was discussed in the RAN1#90bis meeting</w:t>
      </w:r>
      <w:r w:rsidR="00074B50">
        <w:rPr>
          <w:sz w:val="21"/>
          <w:szCs w:val="21"/>
        </w:rPr>
        <w:t xml:space="preserve"> a</w:t>
      </w:r>
      <w:r w:rsidR="006878E9">
        <w:rPr>
          <w:rFonts w:hint="eastAsia"/>
          <w:sz w:val="21"/>
          <w:szCs w:val="21"/>
        </w:rPr>
        <w:t>nd the follow</w:t>
      </w:r>
      <w:r w:rsidR="00074B50">
        <w:rPr>
          <w:sz w:val="21"/>
          <w:szCs w:val="21"/>
        </w:rPr>
        <w:t>ing</w:t>
      </w:r>
      <w:r w:rsidR="006878E9">
        <w:rPr>
          <w:rFonts w:hint="eastAsia"/>
          <w:sz w:val="21"/>
          <w:szCs w:val="21"/>
        </w:rPr>
        <w:t xml:space="preserve"> agreement and working assumption </w:t>
      </w:r>
      <w:r w:rsidR="00074B50">
        <w:rPr>
          <w:sz w:val="21"/>
          <w:szCs w:val="21"/>
        </w:rPr>
        <w:t>were</w:t>
      </w:r>
      <w:r w:rsidR="006878E9">
        <w:rPr>
          <w:rFonts w:hint="eastAsia"/>
          <w:sz w:val="21"/>
          <w:szCs w:val="21"/>
        </w:rPr>
        <w:t xml:space="preserve"> made</w:t>
      </w:r>
      <w:r w:rsidR="00074B50">
        <w:rPr>
          <w:sz w:val="21"/>
          <w:szCs w:val="21"/>
        </w:rPr>
        <w:t xml:space="preserve"> </w:t>
      </w:r>
      <w:r w:rsidR="006878E9">
        <w:rPr>
          <w:rFonts w:hint="eastAsia"/>
          <w:sz w:val="21"/>
          <w:szCs w:val="21"/>
        </w:rPr>
        <w:t xml:space="preserve">[2]. </w:t>
      </w:r>
    </w:p>
    <w:tbl>
      <w:tblPr>
        <w:tblStyle w:val="TableGrid"/>
        <w:tblW w:w="9072" w:type="dxa"/>
        <w:tblInd w:w="108" w:type="dxa"/>
        <w:tblLook w:val="04A0"/>
      </w:tblPr>
      <w:tblGrid>
        <w:gridCol w:w="9072"/>
      </w:tblGrid>
      <w:tr w:rsidR="00EB32C5" w:rsidTr="00452D8A">
        <w:tc>
          <w:tcPr>
            <w:tcW w:w="9072" w:type="dxa"/>
          </w:tcPr>
          <w:p w:rsidR="00441B40" w:rsidRPr="00733794" w:rsidRDefault="00441B40" w:rsidP="00441B40">
            <w:pPr>
              <w:rPr>
                <w:rFonts w:eastAsia="MS Mincho"/>
                <w:szCs w:val="20"/>
                <w:highlight w:val="darkYellow"/>
                <w:lang w:eastAsia="ja-JP"/>
              </w:rPr>
            </w:pPr>
            <w:r w:rsidRPr="00733794">
              <w:rPr>
                <w:rFonts w:eastAsia="MS Mincho"/>
                <w:szCs w:val="20"/>
                <w:highlight w:val="darkYellow"/>
                <w:lang w:eastAsia="ja-JP"/>
              </w:rPr>
              <w:t>Working assumption:</w:t>
            </w:r>
          </w:p>
          <w:p w:rsidR="00441B40" w:rsidRPr="00733794" w:rsidRDefault="00441B40" w:rsidP="00D858CF">
            <w:pPr>
              <w:numPr>
                <w:ilvl w:val="0"/>
                <w:numId w:val="14"/>
              </w:numPr>
              <w:adjustRightInd/>
              <w:spacing w:line="240" w:lineRule="auto"/>
              <w:rPr>
                <w:szCs w:val="20"/>
              </w:rPr>
            </w:pPr>
            <w:r w:rsidRPr="00733794">
              <w:rPr>
                <w:szCs w:val="20"/>
              </w:rPr>
              <w:t>For</w:t>
            </w:r>
            <w:r w:rsidRPr="00733794">
              <w:rPr>
                <w:rFonts w:eastAsia="MS Mincho"/>
                <w:szCs w:val="20"/>
                <w:lang w:eastAsia="ja-JP"/>
              </w:rPr>
              <w:t xml:space="preserve"> </w:t>
            </w:r>
            <w:r w:rsidRPr="00733794">
              <w:rPr>
                <w:rFonts w:eastAsia="MS Mincho" w:hint="eastAsia"/>
                <w:szCs w:val="20"/>
                <w:lang w:eastAsia="ja-JP"/>
              </w:rPr>
              <w:t>indication in RMSI</w:t>
            </w:r>
            <w:r w:rsidRPr="00733794">
              <w:rPr>
                <w:szCs w:val="20"/>
              </w:rPr>
              <w:t>:</w:t>
            </w:r>
          </w:p>
          <w:p w:rsidR="00441B40" w:rsidRPr="00733794" w:rsidRDefault="00441B40" w:rsidP="00D858CF">
            <w:pPr>
              <w:numPr>
                <w:ilvl w:val="1"/>
                <w:numId w:val="14"/>
              </w:numPr>
              <w:adjustRightInd/>
              <w:spacing w:line="240" w:lineRule="auto"/>
              <w:rPr>
                <w:szCs w:val="20"/>
              </w:rPr>
            </w:pPr>
            <w:r w:rsidRPr="00733794">
              <w:rPr>
                <w:szCs w:val="20"/>
              </w:rPr>
              <w:t>Alt.1: Group-Bitmap(8 bits) + Bitmap in Group (8 bits)</w:t>
            </w:r>
          </w:p>
          <w:p w:rsidR="00441B40" w:rsidRPr="00733794" w:rsidRDefault="00441B40" w:rsidP="00D858CF">
            <w:pPr>
              <w:numPr>
                <w:ilvl w:val="2"/>
                <w:numId w:val="14"/>
              </w:numPr>
              <w:adjustRightInd/>
              <w:spacing w:line="240" w:lineRule="auto"/>
              <w:rPr>
                <w:rFonts w:eastAsia="MS Mincho"/>
                <w:szCs w:val="20"/>
                <w:lang w:eastAsia="ja-JP"/>
              </w:rPr>
            </w:pPr>
            <w:r w:rsidRPr="00733794">
              <w:rPr>
                <w:rFonts w:eastAsia="MS Mincho"/>
                <w:szCs w:val="20"/>
                <w:lang w:eastAsia="ja-JP"/>
              </w:rPr>
              <w:t>A Group is defined as consecutive SS/PBCH blocks</w:t>
            </w:r>
          </w:p>
          <w:p w:rsidR="00441B40" w:rsidRPr="00733794" w:rsidRDefault="00441B40" w:rsidP="00D858CF">
            <w:pPr>
              <w:numPr>
                <w:ilvl w:val="2"/>
                <w:numId w:val="14"/>
              </w:numPr>
              <w:adjustRightInd/>
              <w:spacing w:line="240" w:lineRule="auto"/>
              <w:rPr>
                <w:szCs w:val="20"/>
              </w:rPr>
            </w:pPr>
            <w:r w:rsidRPr="00733794">
              <w:rPr>
                <w:rFonts w:eastAsia="MS Mincho"/>
                <w:szCs w:val="20"/>
                <w:lang w:eastAsia="ja-JP"/>
              </w:rPr>
              <w:t>Bitmap in Group can indicate which SS/PBCH block is actually transmitted within a Group, where each Group has the same pattern of SS/PBCH block transmission, and Group-Bitmap can indicate which Group is actually transmitted</w:t>
            </w:r>
          </w:p>
          <w:p w:rsidR="007C2B9B" w:rsidRPr="00666D0A" w:rsidRDefault="007C2B9B" w:rsidP="007C2B9B">
            <w:pPr>
              <w:rPr>
                <w:szCs w:val="20"/>
              </w:rPr>
            </w:pPr>
            <w:r w:rsidRPr="00666D0A">
              <w:rPr>
                <w:szCs w:val="20"/>
                <w:highlight w:val="green"/>
              </w:rPr>
              <w:t>Agreements</w:t>
            </w:r>
            <w:r w:rsidRPr="00666D0A">
              <w:rPr>
                <w:szCs w:val="20"/>
              </w:rPr>
              <w:t>:</w:t>
            </w:r>
          </w:p>
          <w:p w:rsidR="007C2B9B" w:rsidRPr="00666D0A" w:rsidRDefault="007C2B9B" w:rsidP="007C2B9B">
            <w:pPr>
              <w:pStyle w:val="ListParagraph"/>
              <w:numPr>
                <w:ilvl w:val="0"/>
                <w:numId w:val="20"/>
              </w:numPr>
              <w:tabs>
                <w:tab w:val="left" w:pos="720"/>
              </w:tabs>
              <w:adjustRightInd/>
              <w:spacing w:line="240" w:lineRule="auto"/>
              <w:ind w:firstLineChars="0"/>
              <w:contextualSpacing/>
              <w:rPr>
                <w:szCs w:val="20"/>
              </w:rPr>
            </w:pPr>
            <w:r w:rsidRPr="00666D0A">
              <w:rPr>
                <w:szCs w:val="20"/>
              </w:rPr>
              <w:t>For both sub-6 and above-6, reduce the PBCH to X PRB per symbol and add Y PBCH PRBs to SSS symbol with no other redesign</w:t>
            </w:r>
          </w:p>
          <w:p w:rsidR="007C2B9B" w:rsidRPr="00666D0A" w:rsidRDefault="007C2B9B" w:rsidP="007C2B9B">
            <w:pPr>
              <w:pStyle w:val="ListParagraph"/>
              <w:numPr>
                <w:ilvl w:val="1"/>
                <w:numId w:val="20"/>
              </w:numPr>
              <w:tabs>
                <w:tab w:val="left" w:pos="720"/>
              </w:tabs>
              <w:adjustRightInd/>
              <w:spacing w:line="240" w:lineRule="auto"/>
              <w:ind w:firstLineChars="0"/>
              <w:contextualSpacing/>
              <w:rPr>
                <w:szCs w:val="20"/>
              </w:rPr>
            </w:pPr>
            <w:r w:rsidRPr="00666D0A">
              <w:rPr>
                <w:szCs w:val="20"/>
                <w:highlight w:val="darkYellow"/>
              </w:rPr>
              <w:t>Working assumption</w:t>
            </w:r>
            <w:r w:rsidRPr="00666D0A">
              <w:rPr>
                <w:szCs w:val="20"/>
              </w:rPr>
              <w:t xml:space="preserve">: </w:t>
            </w:r>
          </w:p>
          <w:p w:rsidR="007C2B9B" w:rsidRPr="00666D0A" w:rsidRDefault="007C2B9B" w:rsidP="007C2B9B">
            <w:pPr>
              <w:pStyle w:val="ListParagraph"/>
              <w:numPr>
                <w:ilvl w:val="2"/>
                <w:numId w:val="21"/>
              </w:numPr>
              <w:tabs>
                <w:tab w:val="left" w:pos="720"/>
              </w:tabs>
              <w:adjustRightInd/>
              <w:spacing w:line="240" w:lineRule="auto"/>
              <w:ind w:firstLineChars="0"/>
              <w:contextualSpacing/>
              <w:rPr>
                <w:szCs w:val="20"/>
              </w:rPr>
            </w:pPr>
            <w:r w:rsidRPr="00666D0A">
              <w:rPr>
                <w:szCs w:val="20"/>
              </w:rPr>
              <w:t xml:space="preserve">X=20 </w:t>
            </w:r>
          </w:p>
          <w:p w:rsidR="007C2B9B" w:rsidRPr="00666D0A" w:rsidRDefault="007C2B9B" w:rsidP="007C2B9B">
            <w:pPr>
              <w:pStyle w:val="ListParagraph"/>
              <w:numPr>
                <w:ilvl w:val="2"/>
                <w:numId w:val="21"/>
              </w:numPr>
              <w:tabs>
                <w:tab w:val="left" w:pos="720"/>
              </w:tabs>
              <w:adjustRightInd/>
              <w:spacing w:line="240" w:lineRule="auto"/>
              <w:ind w:firstLineChars="0"/>
              <w:contextualSpacing/>
              <w:rPr>
                <w:szCs w:val="20"/>
              </w:rPr>
            </w:pPr>
            <w:r w:rsidRPr="00666D0A">
              <w:rPr>
                <w:szCs w:val="20"/>
              </w:rPr>
              <w:t xml:space="preserve">Y=2*(24-X) </w:t>
            </w:r>
          </w:p>
          <w:p w:rsidR="007C2B9B" w:rsidRPr="00666D0A" w:rsidRDefault="007C2B9B" w:rsidP="007C2B9B">
            <w:pPr>
              <w:pStyle w:val="ListParagraph"/>
              <w:numPr>
                <w:ilvl w:val="1"/>
                <w:numId w:val="20"/>
              </w:numPr>
              <w:tabs>
                <w:tab w:val="left" w:pos="720"/>
              </w:tabs>
              <w:adjustRightInd/>
              <w:spacing w:line="240" w:lineRule="auto"/>
              <w:ind w:firstLineChars="0"/>
              <w:contextualSpacing/>
              <w:rPr>
                <w:szCs w:val="20"/>
              </w:rPr>
            </w:pPr>
            <w:r w:rsidRPr="00666D0A">
              <w:rPr>
                <w:szCs w:val="20"/>
              </w:rPr>
              <w:t>Same mapping rule(frequency-first, time-second) for data and DMRS is applied</w:t>
            </w:r>
          </w:p>
          <w:p w:rsidR="007C2B9B" w:rsidRPr="00666D0A" w:rsidRDefault="007C2B9B" w:rsidP="007C2B9B">
            <w:pPr>
              <w:pStyle w:val="ListParagraph"/>
              <w:numPr>
                <w:ilvl w:val="1"/>
                <w:numId w:val="20"/>
              </w:numPr>
              <w:tabs>
                <w:tab w:val="left" w:pos="720"/>
              </w:tabs>
              <w:adjustRightInd/>
              <w:spacing w:line="240" w:lineRule="auto"/>
              <w:ind w:firstLineChars="0"/>
              <w:contextualSpacing/>
              <w:rPr>
                <w:szCs w:val="20"/>
              </w:rPr>
            </w:pPr>
            <w:r w:rsidRPr="00666D0A">
              <w:rPr>
                <w:szCs w:val="20"/>
                <w:highlight w:val="darkYellow"/>
              </w:rPr>
              <w:t>Working assumption</w:t>
            </w:r>
            <w:r w:rsidRPr="00666D0A">
              <w:rPr>
                <w:szCs w:val="20"/>
              </w:rPr>
              <w:t xml:space="preserve">: The same DMRS density in the PBCH PRB in the SSS symbols is assumed </w:t>
            </w:r>
          </w:p>
          <w:p w:rsidR="007C2B9B" w:rsidRPr="00666D0A" w:rsidRDefault="007C2B9B" w:rsidP="007C2B9B">
            <w:pPr>
              <w:pStyle w:val="ListParagraph"/>
              <w:numPr>
                <w:ilvl w:val="1"/>
                <w:numId w:val="20"/>
              </w:numPr>
              <w:tabs>
                <w:tab w:val="left" w:pos="720"/>
              </w:tabs>
              <w:adjustRightInd/>
              <w:spacing w:line="240" w:lineRule="auto"/>
              <w:ind w:firstLineChars="0"/>
              <w:contextualSpacing/>
              <w:rPr>
                <w:szCs w:val="20"/>
              </w:rPr>
            </w:pPr>
            <w:r w:rsidRPr="00666D0A">
              <w:rPr>
                <w:szCs w:val="20"/>
              </w:rPr>
              <w:t>For sub-6: Single SCS assumption with the exception of bands with LTE/NR DL coexistence and 5 MHz minimum bandwidth (band 5 and band 66)</w:t>
            </w:r>
          </w:p>
          <w:p w:rsidR="007C2B9B" w:rsidRPr="00666D0A" w:rsidRDefault="007C2B9B" w:rsidP="007C2B9B">
            <w:pPr>
              <w:pStyle w:val="ListParagraph"/>
              <w:numPr>
                <w:ilvl w:val="1"/>
                <w:numId w:val="20"/>
              </w:numPr>
              <w:tabs>
                <w:tab w:val="left" w:pos="720"/>
              </w:tabs>
              <w:adjustRightInd/>
              <w:spacing w:line="240" w:lineRule="auto"/>
              <w:ind w:firstLineChars="0"/>
              <w:contextualSpacing/>
              <w:rPr>
                <w:szCs w:val="20"/>
              </w:rPr>
            </w:pPr>
            <w:r w:rsidRPr="00666D0A">
              <w:rPr>
                <w:szCs w:val="20"/>
              </w:rPr>
              <w:t xml:space="preserve">For above-6: </w:t>
            </w:r>
            <w:r w:rsidRPr="004A4304">
              <w:rPr>
                <w:szCs w:val="20"/>
              </w:rPr>
              <w:t>RAN1 assumes a single SCS per band. If dual SCS is deemed critically necessary by RAN4 for a band, the total</w:t>
            </w:r>
            <w:r w:rsidRPr="00666D0A">
              <w:rPr>
                <w:szCs w:val="20"/>
              </w:rPr>
              <w:t xml:space="preserve"> number of hypothesis shall not be increased, or insignificantly increased compared to single SCS</w:t>
            </w:r>
          </w:p>
          <w:p w:rsidR="007C2B9B" w:rsidRDefault="007C2B9B" w:rsidP="007C2B9B">
            <w:pPr>
              <w:pStyle w:val="ListParagraph"/>
              <w:numPr>
                <w:ilvl w:val="1"/>
                <w:numId w:val="20"/>
              </w:numPr>
              <w:tabs>
                <w:tab w:val="left" w:pos="720"/>
              </w:tabs>
              <w:adjustRightInd/>
              <w:spacing w:line="240" w:lineRule="auto"/>
              <w:ind w:firstLineChars="0"/>
              <w:contextualSpacing/>
              <w:rPr>
                <w:szCs w:val="20"/>
              </w:rPr>
            </w:pPr>
            <w:r w:rsidRPr="00666D0A">
              <w:rPr>
                <w:szCs w:val="20"/>
              </w:rPr>
              <w:t>After initial cell selection, the UE is expected to find a single SCS per frequency layer</w:t>
            </w:r>
          </w:p>
          <w:p w:rsidR="007C2B9B" w:rsidRPr="00E902C4" w:rsidRDefault="007C2B9B" w:rsidP="007C2B9B">
            <w:pPr>
              <w:pStyle w:val="ListParagraph"/>
              <w:numPr>
                <w:ilvl w:val="1"/>
                <w:numId w:val="20"/>
              </w:numPr>
              <w:tabs>
                <w:tab w:val="left" w:pos="720"/>
              </w:tabs>
              <w:adjustRightInd/>
              <w:spacing w:line="240" w:lineRule="auto"/>
              <w:ind w:firstLineChars="0"/>
              <w:contextualSpacing/>
              <w:rPr>
                <w:szCs w:val="20"/>
              </w:rPr>
            </w:pPr>
            <w:r w:rsidRPr="00E902C4">
              <w:rPr>
                <w:szCs w:val="20"/>
              </w:rPr>
              <w:t>(Working assumption) The EPRE offset between SSS RE and PBCH DM-RS RE is 0 dB</w:t>
            </w:r>
          </w:p>
          <w:p w:rsidR="00D43449" w:rsidRPr="00D43449" w:rsidRDefault="007C2B9B" w:rsidP="00D43449">
            <w:pPr>
              <w:pStyle w:val="ListParagraph"/>
              <w:numPr>
                <w:ilvl w:val="0"/>
                <w:numId w:val="20"/>
              </w:numPr>
              <w:tabs>
                <w:tab w:val="left" w:pos="720"/>
              </w:tabs>
              <w:adjustRightInd/>
              <w:spacing w:line="240" w:lineRule="auto"/>
              <w:ind w:firstLineChars="0"/>
              <w:contextualSpacing/>
              <w:rPr>
                <w:szCs w:val="20"/>
              </w:rPr>
            </w:pPr>
            <w:r w:rsidRPr="00590435">
              <w:rPr>
                <w:szCs w:val="20"/>
              </w:rPr>
              <w:t xml:space="preserve">Reply LS to RAN4 – </w:t>
            </w:r>
            <w:proofErr w:type="spellStart"/>
            <w:r w:rsidRPr="00590435">
              <w:rPr>
                <w:szCs w:val="20"/>
              </w:rPr>
              <w:t>Asbjorn</w:t>
            </w:r>
            <w:proofErr w:type="spellEnd"/>
            <w:r w:rsidRPr="00590435">
              <w:rPr>
                <w:szCs w:val="20"/>
              </w:rPr>
              <w:t xml:space="preserve"> (Ericsson) (R1-1719162), which is endorsed and final version in </w:t>
            </w:r>
            <w:r w:rsidRPr="00590435">
              <w:rPr>
                <w:szCs w:val="20"/>
                <w:highlight w:val="green"/>
              </w:rPr>
              <w:t>R1-1719165</w:t>
            </w:r>
          </w:p>
        </w:tc>
      </w:tr>
    </w:tbl>
    <w:p w:rsidR="004F130A" w:rsidRPr="00AE4A3E" w:rsidRDefault="00D53781" w:rsidP="00074B50">
      <w:pPr>
        <w:adjustRightInd/>
        <w:snapToGrid w:val="0"/>
        <w:spacing w:before="240" w:after="120" w:line="240" w:lineRule="auto"/>
        <w:jc w:val="both"/>
        <w:rPr>
          <w:sz w:val="21"/>
          <w:szCs w:val="21"/>
        </w:rPr>
      </w:pPr>
      <w:r w:rsidRPr="00AE4A3E">
        <w:rPr>
          <w:rFonts w:hint="eastAsia"/>
          <w:sz w:val="21"/>
          <w:szCs w:val="21"/>
        </w:rPr>
        <w:t>In t</w:t>
      </w:r>
      <w:r w:rsidRPr="00AE4A3E">
        <w:rPr>
          <w:sz w:val="21"/>
          <w:szCs w:val="21"/>
        </w:rPr>
        <w:t>his contribution</w:t>
      </w:r>
      <w:r w:rsidRPr="00AE4A3E">
        <w:rPr>
          <w:rFonts w:hint="eastAsia"/>
          <w:sz w:val="21"/>
          <w:szCs w:val="21"/>
        </w:rPr>
        <w:t>,</w:t>
      </w:r>
      <w:r w:rsidRPr="00AE4A3E">
        <w:rPr>
          <w:sz w:val="21"/>
          <w:szCs w:val="21"/>
        </w:rPr>
        <w:t xml:space="preserve"> </w:t>
      </w:r>
      <w:r w:rsidR="00016390" w:rsidRPr="00AE4A3E">
        <w:rPr>
          <w:rFonts w:hint="eastAsia"/>
          <w:sz w:val="21"/>
          <w:szCs w:val="21"/>
        </w:rPr>
        <w:t>we focus on</w:t>
      </w:r>
      <w:bookmarkEnd w:id="4"/>
      <w:bookmarkEnd w:id="5"/>
      <w:r w:rsidR="00944D88" w:rsidRPr="00AE4A3E">
        <w:rPr>
          <w:rFonts w:hint="eastAsia"/>
          <w:sz w:val="21"/>
          <w:szCs w:val="21"/>
        </w:rPr>
        <w:t xml:space="preserve"> </w:t>
      </w:r>
      <w:r w:rsidR="000E2D49" w:rsidRPr="00AE4A3E">
        <w:rPr>
          <w:rFonts w:hint="eastAsia"/>
          <w:sz w:val="21"/>
          <w:szCs w:val="21"/>
        </w:rPr>
        <w:t>r</w:t>
      </w:r>
      <w:r w:rsidR="000E2D49" w:rsidRPr="00AE4A3E">
        <w:rPr>
          <w:sz w:val="21"/>
          <w:szCs w:val="21"/>
        </w:rPr>
        <w:t xml:space="preserve">emaining details </w:t>
      </w:r>
      <w:r w:rsidR="000E2D49" w:rsidRPr="00AE4A3E">
        <w:rPr>
          <w:rFonts w:hint="eastAsia"/>
          <w:sz w:val="21"/>
          <w:szCs w:val="21"/>
        </w:rPr>
        <w:t xml:space="preserve">of </w:t>
      </w:r>
      <w:r w:rsidR="00A21BA9" w:rsidRPr="00AE4A3E">
        <w:rPr>
          <w:rFonts w:hint="eastAsia"/>
          <w:sz w:val="21"/>
          <w:szCs w:val="21"/>
        </w:rPr>
        <w:t>s</w:t>
      </w:r>
      <w:r w:rsidR="000E2D49" w:rsidRPr="00AE4A3E">
        <w:rPr>
          <w:rFonts w:hint="eastAsia"/>
          <w:sz w:val="21"/>
          <w:szCs w:val="21"/>
        </w:rPr>
        <w:t xml:space="preserve">ynchronization </w:t>
      </w:r>
      <w:r w:rsidR="00A21BA9" w:rsidRPr="00AE4A3E">
        <w:rPr>
          <w:rFonts w:hint="eastAsia"/>
          <w:sz w:val="21"/>
          <w:szCs w:val="21"/>
        </w:rPr>
        <w:t>s</w:t>
      </w:r>
      <w:r w:rsidR="000E2D49" w:rsidRPr="00AE4A3E">
        <w:rPr>
          <w:rFonts w:hint="eastAsia"/>
          <w:sz w:val="21"/>
          <w:szCs w:val="21"/>
        </w:rPr>
        <w:t xml:space="preserve">ignal </w:t>
      </w:r>
      <w:r w:rsidR="00A21BA9" w:rsidRPr="00AE4A3E">
        <w:rPr>
          <w:rFonts w:hint="eastAsia"/>
          <w:sz w:val="21"/>
          <w:szCs w:val="21"/>
        </w:rPr>
        <w:t>d</w:t>
      </w:r>
      <w:r w:rsidR="000E2D49" w:rsidRPr="00AE4A3E">
        <w:rPr>
          <w:rFonts w:hint="eastAsia"/>
          <w:sz w:val="21"/>
          <w:szCs w:val="21"/>
        </w:rPr>
        <w:t>esign</w:t>
      </w:r>
      <w:r w:rsidR="00A21BA9" w:rsidRPr="00AE4A3E">
        <w:rPr>
          <w:rFonts w:hint="eastAsia"/>
          <w:sz w:val="21"/>
          <w:szCs w:val="21"/>
        </w:rPr>
        <w:t>.</w:t>
      </w:r>
      <w:r w:rsidR="000E2D49" w:rsidRPr="00AE4A3E">
        <w:rPr>
          <w:rFonts w:hint="eastAsia"/>
          <w:sz w:val="21"/>
          <w:szCs w:val="21"/>
        </w:rPr>
        <w:t xml:space="preserve"> </w:t>
      </w:r>
      <w:r w:rsidR="00A21BA9" w:rsidRPr="00AE4A3E">
        <w:rPr>
          <w:rFonts w:hint="eastAsia"/>
          <w:sz w:val="21"/>
          <w:szCs w:val="21"/>
        </w:rPr>
        <w:t>I</w:t>
      </w:r>
      <w:r w:rsidR="00A21BA9" w:rsidRPr="00AE4A3E">
        <w:rPr>
          <w:sz w:val="21"/>
          <w:szCs w:val="21"/>
        </w:rPr>
        <w:t>n particular</w:t>
      </w:r>
      <w:r w:rsidR="00A21BA9" w:rsidRPr="00AE4A3E">
        <w:rPr>
          <w:rFonts w:hint="eastAsia"/>
          <w:sz w:val="21"/>
          <w:szCs w:val="21"/>
        </w:rPr>
        <w:t xml:space="preserve">, </w:t>
      </w:r>
      <w:r w:rsidR="00074B50">
        <w:rPr>
          <w:sz w:val="21"/>
          <w:szCs w:val="21"/>
        </w:rPr>
        <w:t xml:space="preserve">the </w:t>
      </w:r>
      <w:r w:rsidR="00B3477B">
        <w:rPr>
          <w:rFonts w:hint="eastAsia"/>
          <w:sz w:val="21"/>
          <w:szCs w:val="21"/>
        </w:rPr>
        <w:t xml:space="preserve">structure of </w:t>
      </w:r>
      <w:r w:rsidR="00074B50">
        <w:rPr>
          <w:sz w:val="21"/>
          <w:szCs w:val="21"/>
        </w:rPr>
        <w:t xml:space="preserve">the </w:t>
      </w:r>
      <w:r w:rsidR="00B3477B">
        <w:rPr>
          <w:rFonts w:hint="eastAsia"/>
          <w:sz w:val="21"/>
          <w:szCs w:val="21"/>
        </w:rPr>
        <w:t>SS/PBCH block</w:t>
      </w:r>
      <w:r w:rsidR="00A21BA9" w:rsidRPr="00AE4A3E">
        <w:rPr>
          <w:rFonts w:hint="eastAsia"/>
          <w:sz w:val="21"/>
          <w:szCs w:val="21"/>
        </w:rPr>
        <w:t>,</w:t>
      </w:r>
      <w:r w:rsidR="000B1E3F" w:rsidRPr="00AE4A3E">
        <w:rPr>
          <w:rFonts w:hint="eastAsia"/>
          <w:sz w:val="21"/>
          <w:szCs w:val="21"/>
        </w:rPr>
        <w:t xml:space="preserve"> </w:t>
      </w:r>
      <w:r w:rsidR="00A21BA9" w:rsidRPr="00AE4A3E">
        <w:rPr>
          <w:rFonts w:hint="eastAsia"/>
          <w:sz w:val="21"/>
          <w:szCs w:val="21"/>
        </w:rPr>
        <w:t>a</w:t>
      </w:r>
      <w:r w:rsidR="000B1E3F" w:rsidRPr="00AE4A3E">
        <w:rPr>
          <w:rFonts w:hint="eastAsia"/>
          <w:sz w:val="21"/>
          <w:szCs w:val="21"/>
        </w:rPr>
        <w:t xml:space="preserve">nd </w:t>
      </w:r>
      <w:r w:rsidR="00074B50">
        <w:rPr>
          <w:sz w:val="21"/>
          <w:szCs w:val="21"/>
        </w:rPr>
        <w:t xml:space="preserve">the </w:t>
      </w:r>
      <w:r w:rsidR="000B1E3F" w:rsidRPr="00AE4A3E">
        <w:rPr>
          <w:rFonts w:hint="eastAsia"/>
          <w:sz w:val="21"/>
          <w:szCs w:val="21"/>
        </w:rPr>
        <w:t>a</w:t>
      </w:r>
      <w:r w:rsidR="000B1E3F" w:rsidRPr="00AE4A3E">
        <w:rPr>
          <w:sz w:val="21"/>
          <w:szCs w:val="21"/>
        </w:rPr>
        <w:t xml:space="preserve">ssociation between RMSI and </w:t>
      </w:r>
      <w:r w:rsidR="00074B50">
        <w:rPr>
          <w:sz w:val="21"/>
          <w:szCs w:val="21"/>
        </w:rPr>
        <w:t xml:space="preserve">multiple </w:t>
      </w:r>
      <w:r w:rsidR="000B1E3F" w:rsidRPr="00AE4A3E">
        <w:rPr>
          <w:sz w:val="21"/>
          <w:szCs w:val="21"/>
        </w:rPr>
        <w:t>SS</w:t>
      </w:r>
      <w:r w:rsidR="000B1E3F" w:rsidRPr="00AE4A3E">
        <w:rPr>
          <w:rFonts w:hint="eastAsia"/>
          <w:sz w:val="21"/>
          <w:szCs w:val="21"/>
        </w:rPr>
        <w:t>/PBCH</w:t>
      </w:r>
      <w:r w:rsidR="00074B50">
        <w:rPr>
          <w:sz w:val="21"/>
          <w:szCs w:val="21"/>
        </w:rPr>
        <w:t xml:space="preserve"> b</w:t>
      </w:r>
      <w:r w:rsidR="000B1E3F" w:rsidRPr="00AE4A3E">
        <w:rPr>
          <w:sz w:val="21"/>
          <w:szCs w:val="21"/>
        </w:rPr>
        <w:t xml:space="preserve">locks in </w:t>
      </w:r>
      <w:r w:rsidR="00074B50">
        <w:rPr>
          <w:sz w:val="21"/>
          <w:szCs w:val="21"/>
        </w:rPr>
        <w:t xml:space="preserve">the </w:t>
      </w:r>
      <w:r w:rsidR="000B1E3F" w:rsidRPr="00AE4A3E">
        <w:rPr>
          <w:sz w:val="21"/>
          <w:szCs w:val="21"/>
        </w:rPr>
        <w:t>frequency domain in wideband operation</w:t>
      </w:r>
      <w:r w:rsidR="000B1E3F" w:rsidRPr="00AE4A3E">
        <w:rPr>
          <w:rFonts w:hint="eastAsia"/>
          <w:sz w:val="21"/>
          <w:szCs w:val="21"/>
        </w:rPr>
        <w:t xml:space="preserve"> will be </w:t>
      </w:r>
      <w:r w:rsidR="000B1E3F" w:rsidRPr="00AE4A3E">
        <w:rPr>
          <w:sz w:val="21"/>
          <w:szCs w:val="21"/>
        </w:rPr>
        <w:t>analyze</w:t>
      </w:r>
      <w:r w:rsidR="000B1E3F" w:rsidRPr="00AE4A3E">
        <w:rPr>
          <w:rFonts w:hint="eastAsia"/>
          <w:sz w:val="21"/>
          <w:szCs w:val="21"/>
        </w:rPr>
        <w:t>d</w:t>
      </w:r>
      <w:r w:rsidR="003D7272" w:rsidRPr="00AE4A3E">
        <w:rPr>
          <w:rFonts w:hint="eastAsia"/>
          <w:sz w:val="21"/>
          <w:szCs w:val="21"/>
        </w:rPr>
        <w:t xml:space="preserve">. </w:t>
      </w:r>
    </w:p>
    <w:p w:rsidR="00944D88" w:rsidRDefault="00944D88" w:rsidP="00577F3D">
      <w:pPr>
        <w:pStyle w:val="Heading1"/>
        <w:pBdr>
          <w:top w:val="none" w:sz="0" w:space="0" w:color="auto"/>
        </w:pBdr>
        <w:rPr>
          <w:lang w:eastAsia="zh-CN"/>
        </w:rPr>
      </w:pPr>
      <w:bookmarkStart w:id="6" w:name="OLE_LINK5"/>
      <w:bookmarkStart w:id="7" w:name="OLE_LINK6"/>
      <w:bookmarkStart w:id="8" w:name="OLE_LINK50"/>
      <w:r>
        <w:rPr>
          <w:rFonts w:hint="eastAsia"/>
          <w:lang w:eastAsia="zh-CN"/>
        </w:rPr>
        <w:lastRenderedPageBreak/>
        <w:t xml:space="preserve">Actual transmitted SS/PBCH block position </w:t>
      </w:r>
      <w:r w:rsidRPr="00733794">
        <w:rPr>
          <w:rFonts w:eastAsia="MS Mincho" w:hint="eastAsia"/>
          <w:lang w:eastAsia="ja-JP"/>
        </w:rPr>
        <w:t>indication in RMSI</w:t>
      </w:r>
    </w:p>
    <w:p w:rsidR="00944D88" w:rsidRPr="00AE4A3E" w:rsidRDefault="00944D88" w:rsidP="00944D88">
      <w:pPr>
        <w:adjustRightInd/>
        <w:snapToGrid w:val="0"/>
        <w:spacing w:before="120" w:after="120" w:line="240" w:lineRule="auto"/>
        <w:jc w:val="both"/>
        <w:rPr>
          <w:sz w:val="21"/>
          <w:szCs w:val="21"/>
        </w:rPr>
      </w:pPr>
      <w:r w:rsidRPr="00AE4A3E">
        <w:rPr>
          <w:rFonts w:hint="eastAsia"/>
          <w:sz w:val="21"/>
          <w:szCs w:val="21"/>
        </w:rPr>
        <w:t xml:space="preserve">For the current working assumption on actual transmitted SS/PBCH block position indication </w:t>
      </w:r>
      <w:r w:rsidR="00A66B2B" w:rsidRPr="00AE4A3E">
        <w:rPr>
          <w:rFonts w:hint="eastAsia"/>
          <w:sz w:val="21"/>
          <w:szCs w:val="21"/>
        </w:rPr>
        <w:t>of above 6</w:t>
      </w:r>
      <w:r w:rsidR="00074B50">
        <w:rPr>
          <w:sz w:val="21"/>
          <w:szCs w:val="21"/>
        </w:rPr>
        <w:t xml:space="preserve"> </w:t>
      </w:r>
      <w:r w:rsidR="00A66B2B" w:rsidRPr="00AE4A3E">
        <w:rPr>
          <w:rFonts w:hint="eastAsia"/>
          <w:sz w:val="21"/>
          <w:szCs w:val="21"/>
        </w:rPr>
        <w:t xml:space="preserve">GHz frequency range </w:t>
      </w:r>
      <w:r w:rsidRPr="00AE4A3E">
        <w:rPr>
          <w:rFonts w:hint="eastAsia"/>
          <w:sz w:val="21"/>
          <w:szCs w:val="21"/>
        </w:rPr>
        <w:t xml:space="preserve">in RMSI, </w:t>
      </w:r>
      <w:r w:rsidR="00A66B2B" w:rsidRPr="00AE4A3E">
        <w:rPr>
          <w:rFonts w:hint="eastAsia"/>
          <w:sz w:val="21"/>
          <w:szCs w:val="21"/>
        </w:rPr>
        <w:t xml:space="preserve">two levels of bitmap were introduced. For the case every 8 </w:t>
      </w:r>
      <w:r w:rsidR="00A66B2B" w:rsidRPr="00AE4A3E">
        <w:rPr>
          <w:sz w:val="21"/>
          <w:szCs w:val="21"/>
        </w:rPr>
        <w:t>SS/PBCH blocks</w:t>
      </w:r>
      <w:r w:rsidR="00A66B2B" w:rsidRPr="00AE4A3E">
        <w:rPr>
          <w:rFonts w:hint="eastAsia"/>
          <w:sz w:val="21"/>
          <w:szCs w:val="21"/>
        </w:rPr>
        <w:t xml:space="preserve"> grouped into one group, the signaling overhead can be reduced to 16</w:t>
      </w:r>
      <w:r w:rsidR="00074B50">
        <w:rPr>
          <w:sz w:val="21"/>
          <w:szCs w:val="21"/>
        </w:rPr>
        <w:t xml:space="preserve"> </w:t>
      </w:r>
      <w:r w:rsidR="00A66B2B" w:rsidRPr="00AE4A3E">
        <w:rPr>
          <w:rFonts w:hint="eastAsia"/>
          <w:sz w:val="21"/>
          <w:szCs w:val="21"/>
        </w:rPr>
        <w:t xml:space="preserve">bits </w:t>
      </w:r>
      <w:r w:rsidR="00A66B2B" w:rsidRPr="00AE4A3E">
        <w:rPr>
          <w:sz w:val="21"/>
          <w:szCs w:val="21"/>
        </w:rPr>
        <w:t>at the expense of</w:t>
      </w:r>
      <w:r w:rsidR="00A66B2B" w:rsidRPr="00AE4A3E">
        <w:rPr>
          <w:rFonts w:hint="eastAsia"/>
          <w:sz w:val="21"/>
          <w:szCs w:val="21"/>
        </w:rPr>
        <w:t xml:space="preserve"> flexibility of actual transmitted SS/PBCH blocks selection.</w:t>
      </w:r>
      <w:r w:rsidR="00361696" w:rsidRPr="00AE4A3E">
        <w:rPr>
          <w:rFonts w:hint="eastAsia"/>
          <w:sz w:val="21"/>
          <w:szCs w:val="21"/>
        </w:rPr>
        <w:t xml:space="preserve"> </w:t>
      </w:r>
      <w:r w:rsidR="00242CB2" w:rsidRPr="00AE4A3E">
        <w:rPr>
          <w:rFonts w:hint="eastAsia"/>
          <w:sz w:val="21"/>
          <w:szCs w:val="21"/>
        </w:rPr>
        <w:t xml:space="preserve">As discussed in our </w:t>
      </w:r>
      <w:r w:rsidR="00242CB2" w:rsidRPr="00AE4A3E">
        <w:rPr>
          <w:sz w:val="21"/>
          <w:szCs w:val="21"/>
        </w:rPr>
        <w:t>companion</w:t>
      </w:r>
      <w:r w:rsidR="00242CB2" w:rsidRPr="00AE4A3E">
        <w:rPr>
          <w:rFonts w:hint="eastAsia"/>
          <w:sz w:val="21"/>
          <w:szCs w:val="21"/>
        </w:rPr>
        <w:t xml:space="preserve"> contribution</w:t>
      </w:r>
      <w:r w:rsidR="006D4935">
        <w:rPr>
          <w:sz w:val="21"/>
          <w:szCs w:val="21"/>
        </w:rPr>
        <w:t xml:space="preserve"> </w:t>
      </w:r>
      <w:r w:rsidR="00242CB2" w:rsidRPr="00AE4A3E">
        <w:rPr>
          <w:rFonts w:hint="eastAsia"/>
          <w:sz w:val="21"/>
          <w:szCs w:val="21"/>
        </w:rPr>
        <w:t>[</w:t>
      </w:r>
      <w:r w:rsidR="00E74E88">
        <w:rPr>
          <w:rFonts w:hint="eastAsia"/>
          <w:sz w:val="21"/>
          <w:szCs w:val="21"/>
        </w:rPr>
        <w:t>3</w:t>
      </w:r>
      <w:r w:rsidR="00242CB2" w:rsidRPr="00AE4A3E">
        <w:rPr>
          <w:rFonts w:hint="eastAsia"/>
          <w:sz w:val="21"/>
          <w:szCs w:val="21"/>
        </w:rPr>
        <w:t>], the same actual transmitted SS/PBCH block positions should be kept at least within each 80ms NR-PBCH TTI</w:t>
      </w:r>
      <w:r w:rsidR="00242CB2" w:rsidRPr="00AE4A3E">
        <w:rPr>
          <w:sz w:val="21"/>
          <w:szCs w:val="21"/>
        </w:rPr>
        <w:t xml:space="preserve"> </w:t>
      </w:r>
      <w:r w:rsidR="00242CB2" w:rsidRPr="00AE4A3E">
        <w:rPr>
          <w:rFonts w:hint="eastAsia"/>
          <w:sz w:val="21"/>
          <w:szCs w:val="21"/>
        </w:rPr>
        <w:t xml:space="preserve">for potential combination reception. So it seems that the flexibility of actual transmitted SS/PBCH blocks selection is </w:t>
      </w:r>
      <w:r w:rsidR="00242CB2" w:rsidRPr="00AE4A3E">
        <w:rPr>
          <w:sz w:val="21"/>
          <w:szCs w:val="21"/>
        </w:rPr>
        <w:t>insignificant</w:t>
      </w:r>
      <w:r w:rsidR="00242CB2" w:rsidRPr="00AE4A3E">
        <w:rPr>
          <w:rFonts w:hint="eastAsia"/>
          <w:sz w:val="21"/>
          <w:szCs w:val="21"/>
        </w:rPr>
        <w:t xml:space="preserve">. We can confirm the WA made in the last meeting. </w:t>
      </w:r>
    </w:p>
    <w:p w:rsidR="00242CB2" w:rsidRPr="00AE4A3E" w:rsidRDefault="00242CB2" w:rsidP="00944D88">
      <w:pPr>
        <w:adjustRightInd/>
        <w:snapToGrid w:val="0"/>
        <w:spacing w:before="120" w:after="120" w:line="240" w:lineRule="auto"/>
        <w:jc w:val="both"/>
        <w:rPr>
          <w:b/>
          <w:i/>
          <w:sz w:val="21"/>
          <w:szCs w:val="21"/>
        </w:rPr>
      </w:pPr>
      <w:r w:rsidRPr="00AE4A3E">
        <w:rPr>
          <w:rFonts w:hint="eastAsia"/>
          <w:b/>
          <w:i/>
          <w:sz w:val="21"/>
          <w:szCs w:val="21"/>
          <w:u w:val="single"/>
        </w:rPr>
        <w:t>Prop</w:t>
      </w:r>
      <w:r w:rsidR="00166BE6" w:rsidRPr="00AE4A3E">
        <w:rPr>
          <w:rFonts w:hint="eastAsia"/>
          <w:b/>
          <w:i/>
          <w:sz w:val="21"/>
          <w:szCs w:val="21"/>
          <w:u w:val="single"/>
        </w:rPr>
        <w:t>osal 1</w:t>
      </w:r>
      <w:r w:rsidR="00166BE6" w:rsidRPr="00AE4A3E">
        <w:rPr>
          <w:rFonts w:hint="eastAsia"/>
          <w:b/>
          <w:i/>
          <w:sz w:val="21"/>
          <w:szCs w:val="21"/>
        </w:rPr>
        <w:t xml:space="preserve">: Confirm the working assumption on actual transmitted SS/PBCH block position indication of above 6GHz frequency range in RMSI: </w:t>
      </w:r>
    </w:p>
    <w:p w:rsidR="00242CB2" w:rsidRPr="00AC2AAA" w:rsidRDefault="00166BE6" w:rsidP="00AC2AAA">
      <w:pPr>
        <w:pStyle w:val="ListParagraph"/>
        <w:numPr>
          <w:ilvl w:val="0"/>
          <w:numId w:val="20"/>
        </w:numPr>
        <w:tabs>
          <w:tab w:val="left" w:pos="720"/>
        </w:tabs>
        <w:adjustRightInd/>
        <w:snapToGrid w:val="0"/>
        <w:spacing w:before="120" w:after="120" w:line="240" w:lineRule="auto"/>
        <w:ind w:firstLineChars="0"/>
        <w:contextualSpacing/>
        <w:jc w:val="both"/>
        <w:rPr>
          <w:b/>
          <w:i/>
          <w:szCs w:val="20"/>
        </w:rPr>
      </w:pPr>
      <w:r w:rsidRPr="00AC2AAA">
        <w:rPr>
          <w:rFonts w:hint="eastAsia"/>
          <w:b/>
          <w:i/>
          <w:szCs w:val="20"/>
        </w:rPr>
        <w:t>NR support</w:t>
      </w:r>
      <w:r w:rsidR="006D4935" w:rsidRPr="00AC2AAA">
        <w:rPr>
          <w:b/>
          <w:i/>
          <w:szCs w:val="20"/>
        </w:rPr>
        <w:t>s</w:t>
      </w:r>
      <w:r w:rsidRPr="00AC2AAA">
        <w:rPr>
          <w:rFonts w:hint="eastAsia"/>
          <w:b/>
          <w:i/>
          <w:szCs w:val="20"/>
        </w:rPr>
        <w:t xml:space="preserve"> the scheme of '</w:t>
      </w:r>
      <w:r w:rsidRPr="00AC2AAA">
        <w:rPr>
          <w:b/>
          <w:i/>
          <w:szCs w:val="20"/>
        </w:rPr>
        <w:t>Group-Bitmap</w:t>
      </w:r>
      <w:r w:rsidR="00074B50">
        <w:rPr>
          <w:b/>
          <w:i/>
          <w:szCs w:val="20"/>
        </w:rPr>
        <w:t xml:space="preserve"> </w:t>
      </w:r>
      <w:r w:rsidRPr="00AC2AAA">
        <w:rPr>
          <w:b/>
          <w:i/>
          <w:szCs w:val="20"/>
        </w:rPr>
        <w:t>(8 bits) + Bitmap in Group (8 bits)</w:t>
      </w:r>
      <w:r w:rsidRPr="00AC2AAA">
        <w:rPr>
          <w:rFonts w:hint="eastAsia"/>
          <w:b/>
          <w:i/>
          <w:szCs w:val="20"/>
        </w:rPr>
        <w:t>' f</w:t>
      </w:r>
      <w:r w:rsidR="00242CB2" w:rsidRPr="00AC2AAA">
        <w:rPr>
          <w:b/>
          <w:i/>
          <w:szCs w:val="20"/>
        </w:rPr>
        <w:t xml:space="preserve">or </w:t>
      </w:r>
      <w:r w:rsidRPr="00AC2AAA">
        <w:rPr>
          <w:rFonts w:hint="eastAsia"/>
          <w:b/>
          <w:i/>
          <w:szCs w:val="20"/>
        </w:rPr>
        <w:t xml:space="preserve">actual transmitted SS/PBCH block position </w:t>
      </w:r>
      <w:r w:rsidR="00242CB2" w:rsidRPr="00AC2AAA">
        <w:rPr>
          <w:rFonts w:hint="eastAsia"/>
          <w:b/>
          <w:i/>
          <w:szCs w:val="20"/>
        </w:rPr>
        <w:t>indication</w:t>
      </w:r>
      <w:r w:rsidRPr="00AC2AAA">
        <w:rPr>
          <w:rFonts w:hint="eastAsia"/>
          <w:b/>
          <w:i/>
          <w:szCs w:val="20"/>
        </w:rPr>
        <w:t xml:space="preserve"> </w:t>
      </w:r>
      <w:r w:rsidR="00242CB2" w:rsidRPr="00AC2AAA">
        <w:rPr>
          <w:rFonts w:hint="eastAsia"/>
          <w:b/>
          <w:i/>
          <w:szCs w:val="20"/>
        </w:rPr>
        <w:t>in RMSI</w:t>
      </w:r>
      <w:r w:rsidRPr="00AC2AAA">
        <w:rPr>
          <w:rFonts w:hint="eastAsia"/>
          <w:b/>
          <w:i/>
          <w:szCs w:val="20"/>
        </w:rPr>
        <w:t xml:space="preserve"> for above 6GHz frequency range.</w:t>
      </w:r>
    </w:p>
    <w:p w:rsidR="0065075D" w:rsidRDefault="0065075D" w:rsidP="00F97908">
      <w:pPr>
        <w:pStyle w:val="Heading1"/>
        <w:pBdr>
          <w:top w:val="none" w:sz="0" w:space="0" w:color="auto"/>
        </w:pBdr>
        <w:rPr>
          <w:lang w:eastAsia="zh-CN"/>
        </w:rPr>
      </w:pPr>
      <w:r>
        <w:rPr>
          <w:rFonts w:hint="eastAsia"/>
          <w:lang w:eastAsia="zh-CN"/>
        </w:rPr>
        <w:t>Structure of SS/PBCH block</w:t>
      </w:r>
    </w:p>
    <w:p w:rsidR="0065075D" w:rsidRDefault="0065075D" w:rsidP="0065075D">
      <w:pPr>
        <w:adjustRightInd/>
        <w:snapToGrid w:val="0"/>
        <w:spacing w:before="120" w:after="120" w:line="240" w:lineRule="auto"/>
        <w:jc w:val="both"/>
        <w:rPr>
          <w:sz w:val="21"/>
          <w:szCs w:val="21"/>
        </w:rPr>
      </w:pPr>
      <w:r w:rsidRPr="0065075D">
        <w:rPr>
          <w:rFonts w:hint="eastAsia"/>
          <w:sz w:val="21"/>
          <w:szCs w:val="21"/>
        </w:rPr>
        <w:t>As discussed in [</w:t>
      </w:r>
      <w:r w:rsidR="00F21625">
        <w:rPr>
          <w:rFonts w:hint="eastAsia"/>
          <w:sz w:val="21"/>
          <w:szCs w:val="21"/>
        </w:rPr>
        <w:t>4</w:t>
      </w:r>
      <w:r w:rsidRPr="0065075D">
        <w:rPr>
          <w:rFonts w:hint="eastAsia"/>
          <w:sz w:val="21"/>
          <w:szCs w:val="21"/>
        </w:rPr>
        <w:t xml:space="preserve">], the number of SS Entries will be affected by bandwidth of SS/PBCH block </w:t>
      </w:r>
      <w:r w:rsidRPr="0065075D">
        <w:rPr>
          <w:sz w:val="21"/>
          <w:szCs w:val="21"/>
        </w:rPr>
        <w:t>serious</w:t>
      </w:r>
      <w:r w:rsidRPr="0065075D">
        <w:rPr>
          <w:rFonts w:hint="eastAsia"/>
          <w:sz w:val="21"/>
          <w:szCs w:val="21"/>
        </w:rPr>
        <w:t xml:space="preserve">ly. </w:t>
      </w:r>
      <w:r w:rsidR="00013FAB">
        <w:rPr>
          <w:rFonts w:hint="eastAsia"/>
          <w:sz w:val="21"/>
          <w:szCs w:val="21"/>
        </w:rPr>
        <w:t xml:space="preserve">The following agreement </w:t>
      </w:r>
      <w:r w:rsidR="00074B50">
        <w:rPr>
          <w:rFonts w:hint="eastAsia"/>
          <w:sz w:val="21"/>
          <w:szCs w:val="21"/>
        </w:rPr>
        <w:t>has been made for further reduc</w:t>
      </w:r>
      <w:r w:rsidR="00074B50">
        <w:rPr>
          <w:sz w:val="21"/>
          <w:szCs w:val="21"/>
        </w:rPr>
        <w:t>ing the</w:t>
      </w:r>
      <w:r w:rsidR="00013FAB">
        <w:rPr>
          <w:rFonts w:hint="eastAsia"/>
          <w:sz w:val="21"/>
          <w:szCs w:val="21"/>
        </w:rPr>
        <w:t xml:space="preserve"> bandwidth of </w:t>
      </w:r>
      <w:r w:rsidR="00074B50">
        <w:rPr>
          <w:sz w:val="21"/>
          <w:szCs w:val="21"/>
        </w:rPr>
        <w:t xml:space="preserve">the </w:t>
      </w:r>
      <w:r w:rsidR="00013FAB">
        <w:rPr>
          <w:rFonts w:hint="eastAsia"/>
          <w:sz w:val="21"/>
          <w:szCs w:val="21"/>
        </w:rPr>
        <w:t xml:space="preserve">SS/PBCH block. </w:t>
      </w:r>
    </w:p>
    <w:tbl>
      <w:tblPr>
        <w:tblStyle w:val="TableGrid"/>
        <w:tblW w:w="9072" w:type="dxa"/>
        <w:tblInd w:w="108" w:type="dxa"/>
        <w:tblLook w:val="04A0"/>
      </w:tblPr>
      <w:tblGrid>
        <w:gridCol w:w="9072"/>
      </w:tblGrid>
      <w:tr w:rsidR="00013FAB" w:rsidTr="00013FAB">
        <w:tc>
          <w:tcPr>
            <w:tcW w:w="9072" w:type="dxa"/>
          </w:tcPr>
          <w:p w:rsidR="00013FAB" w:rsidRPr="00666D0A" w:rsidRDefault="00013FAB" w:rsidP="00013FAB">
            <w:pPr>
              <w:rPr>
                <w:szCs w:val="20"/>
              </w:rPr>
            </w:pPr>
            <w:r w:rsidRPr="00666D0A">
              <w:rPr>
                <w:szCs w:val="20"/>
                <w:highlight w:val="green"/>
              </w:rPr>
              <w:t>Agreements</w:t>
            </w:r>
            <w:r w:rsidRPr="00666D0A">
              <w:rPr>
                <w:szCs w:val="20"/>
              </w:rPr>
              <w:t>:</w:t>
            </w:r>
          </w:p>
          <w:p w:rsidR="00013FAB" w:rsidRPr="00666D0A" w:rsidRDefault="00013FAB" w:rsidP="00013FAB">
            <w:pPr>
              <w:pStyle w:val="ListParagraph"/>
              <w:numPr>
                <w:ilvl w:val="0"/>
                <w:numId w:val="20"/>
              </w:numPr>
              <w:tabs>
                <w:tab w:val="left" w:pos="720"/>
              </w:tabs>
              <w:adjustRightInd/>
              <w:spacing w:line="240" w:lineRule="auto"/>
              <w:ind w:firstLineChars="0"/>
              <w:contextualSpacing/>
              <w:rPr>
                <w:szCs w:val="20"/>
              </w:rPr>
            </w:pPr>
            <w:r w:rsidRPr="00666D0A">
              <w:rPr>
                <w:szCs w:val="20"/>
              </w:rPr>
              <w:t>For both sub-6 and above-6, reduce the PBCH to X PRB per symbol and add Y PBCH PRBs to SSS symbol with no other redesign</w:t>
            </w:r>
          </w:p>
          <w:p w:rsidR="00013FAB" w:rsidRPr="00666D0A" w:rsidRDefault="00013FAB" w:rsidP="00013FAB">
            <w:pPr>
              <w:pStyle w:val="ListParagraph"/>
              <w:numPr>
                <w:ilvl w:val="1"/>
                <w:numId w:val="20"/>
              </w:numPr>
              <w:tabs>
                <w:tab w:val="left" w:pos="720"/>
              </w:tabs>
              <w:adjustRightInd/>
              <w:spacing w:line="240" w:lineRule="auto"/>
              <w:ind w:firstLineChars="0"/>
              <w:contextualSpacing/>
              <w:rPr>
                <w:szCs w:val="20"/>
              </w:rPr>
            </w:pPr>
            <w:r w:rsidRPr="00666D0A">
              <w:rPr>
                <w:szCs w:val="20"/>
                <w:highlight w:val="darkYellow"/>
              </w:rPr>
              <w:t>Working assumption</w:t>
            </w:r>
            <w:r w:rsidRPr="00666D0A">
              <w:rPr>
                <w:szCs w:val="20"/>
              </w:rPr>
              <w:t xml:space="preserve">: </w:t>
            </w:r>
          </w:p>
          <w:p w:rsidR="00013FAB" w:rsidRPr="00666D0A" w:rsidRDefault="00013FAB" w:rsidP="00013FAB">
            <w:pPr>
              <w:pStyle w:val="ListParagraph"/>
              <w:numPr>
                <w:ilvl w:val="2"/>
                <w:numId w:val="21"/>
              </w:numPr>
              <w:tabs>
                <w:tab w:val="left" w:pos="720"/>
              </w:tabs>
              <w:adjustRightInd/>
              <w:spacing w:line="240" w:lineRule="auto"/>
              <w:ind w:firstLineChars="0"/>
              <w:contextualSpacing/>
              <w:rPr>
                <w:szCs w:val="20"/>
              </w:rPr>
            </w:pPr>
            <w:r w:rsidRPr="00666D0A">
              <w:rPr>
                <w:szCs w:val="20"/>
              </w:rPr>
              <w:t xml:space="preserve">X=20 </w:t>
            </w:r>
          </w:p>
          <w:p w:rsidR="00013FAB" w:rsidRPr="00013FAB" w:rsidRDefault="00013FAB" w:rsidP="00013FAB">
            <w:pPr>
              <w:pStyle w:val="ListParagraph"/>
              <w:numPr>
                <w:ilvl w:val="2"/>
                <w:numId w:val="21"/>
              </w:numPr>
              <w:tabs>
                <w:tab w:val="left" w:pos="720"/>
              </w:tabs>
              <w:adjustRightInd/>
              <w:spacing w:line="240" w:lineRule="auto"/>
              <w:ind w:firstLineChars="0"/>
              <w:contextualSpacing/>
              <w:rPr>
                <w:szCs w:val="20"/>
              </w:rPr>
            </w:pPr>
            <w:r w:rsidRPr="00666D0A">
              <w:rPr>
                <w:szCs w:val="20"/>
              </w:rPr>
              <w:t xml:space="preserve">Y=2*(24-X) </w:t>
            </w:r>
          </w:p>
        </w:tc>
      </w:tr>
    </w:tbl>
    <w:p w:rsidR="00013FAB" w:rsidRDefault="00014306" w:rsidP="0065075D">
      <w:pPr>
        <w:adjustRightInd/>
        <w:snapToGrid w:val="0"/>
        <w:spacing w:before="120" w:after="120" w:line="240" w:lineRule="auto"/>
        <w:jc w:val="both"/>
        <w:rPr>
          <w:sz w:val="21"/>
          <w:szCs w:val="21"/>
        </w:rPr>
      </w:pPr>
      <w:r>
        <w:rPr>
          <w:rFonts w:hint="eastAsia"/>
          <w:sz w:val="21"/>
          <w:szCs w:val="21"/>
        </w:rPr>
        <w:t>Figure 1(a)</w:t>
      </w:r>
      <w:r w:rsidR="00074B50">
        <w:rPr>
          <w:sz w:val="21"/>
          <w:szCs w:val="21"/>
        </w:rPr>
        <w:t xml:space="preserve"> shows</w:t>
      </w:r>
      <w:r>
        <w:rPr>
          <w:rFonts w:hint="eastAsia"/>
          <w:sz w:val="21"/>
          <w:szCs w:val="21"/>
        </w:rPr>
        <w:t xml:space="preserve"> the structure of SS/PBCH block </w:t>
      </w:r>
      <w:r w:rsidR="00074B50">
        <w:rPr>
          <w:sz w:val="21"/>
          <w:szCs w:val="21"/>
        </w:rPr>
        <w:t>based</w:t>
      </w:r>
      <w:r>
        <w:rPr>
          <w:rFonts w:hint="eastAsia"/>
          <w:sz w:val="21"/>
          <w:szCs w:val="21"/>
        </w:rPr>
        <w:t xml:space="preserve"> on the current working assumption. Figure 1(b) can be obtained by</w:t>
      </w:r>
      <w:r w:rsidRPr="00014306">
        <w:rPr>
          <w:rFonts w:hint="eastAsia"/>
          <w:sz w:val="21"/>
          <w:szCs w:val="21"/>
        </w:rPr>
        <w:t xml:space="preserve"> </w:t>
      </w:r>
      <w:bookmarkStart w:id="9" w:name="OLE_LINK7"/>
      <w:bookmarkStart w:id="10" w:name="OLE_LINK8"/>
      <w:r>
        <w:rPr>
          <w:rFonts w:hint="eastAsia"/>
          <w:sz w:val="21"/>
          <w:szCs w:val="21"/>
        </w:rPr>
        <w:t>further</w:t>
      </w:r>
      <w:bookmarkEnd w:id="9"/>
      <w:bookmarkEnd w:id="10"/>
      <w:r>
        <w:rPr>
          <w:rFonts w:hint="eastAsia"/>
          <w:sz w:val="21"/>
          <w:szCs w:val="21"/>
        </w:rPr>
        <w:t xml:space="preserve"> </w:t>
      </w:r>
      <w:r w:rsidR="00074B50">
        <w:rPr>
          <w:sz w:val="21"/>
          <w:szCs w:val="21"/>
        </w:rPr>
        <w:t>re</w:t>
      </w:r>
      <w:r>
        <w:rPr>
          <w:rFonts w:hint="eastAsia"/>
          <w:sz w:val="21"/>
          <w:szCs w:val="21"/>
        </w:rPr>
        <w:t xml:space="preserve">locating part of PBCH RBs on the both sides of </w:t>
      </w:r>
      <w:r w:rsidR="00074B50">
        <w:rPr>
          <w:sz w:val="21"/>
          <w:szCs w:val="21"/>
        </w:rPr>
        <w:t xml:space="preserve">the </w:t>
      </w:r>
      <w:r>
        <w:rPr>
          <w:rFonts w:hint="eastAsia"/>
          <w:sz w:val="21"/>
          <w:szCs w:val="21"/>
        </w:rPr>
        <w:t xml:space="preserve">PSS. The bandwidth of SS/PBCH block will be further reduced to 18 </w:t>
      </w:r>
      <w:r w:rsidR="00074B50">
        <w:rPr>
          <w:rFonts w:hint="eastAsia"/>
          <w:sz w:val="21"/>
          <w:szCs w:val="21"/>
        </w:rPr>
        <w:t xml:space="preserve">PRB per symbol. The number of </w:t>
      </w:r>
      <w:r w:rsidR="00074B50">
        <w:rPr>
          <w:sz w:val="21"/>
          <w:szCs w:val="21"/>
        </w:rPr>
        <w:t>SS raster</w:t>
      </w:r>
      <w:r>
        <w:rPr>
          <w:rFonts w:hint="eastAsia"/>
          <w:sz w:val="21"/>
          <w:szCs w:val="21"/>
        </w:rPr>
        <w:t xml:space="preserve"> </w:t>
      </w:r>
      <w:r w:rsidR="00074B50">
        <w:rPr>
          <w:sz w:val="21"/>
          <w:szCs w:val="21"/>
        </w:rPr>
        <w:t>e</w:t>
      </w:r>
      <w:r>
        <w:rPr>
          <w:rFonts w:hint="eastAsia"/>
          <w:sz w:val="21"/>
          <w:szCs w:val="21"/>
        </w:rPr>
        <w:t>ntries will be further reduced. As shown in [</w:t>
      </w:r>
      <w:r w:rsidR="00F21625">
        <w:rPr>
          <w:rFonts w:hint="eastAsia"/>
          <w:sz w:val="21"/>
          <w:szCs w:val="21"/>
        </w:rPr>
        <w:t>4</w:t>
      </w:r>
      <w:r>
        <w:rPr>
          <w:rFonts w:hint="eastAsia"/>
          <w:sz w:val="21"/>
          <w:szCs w:val="21"/>
        </w:rPr>
        <w:t xml:space="preserve">], let's take band n78 as an example, the number of SS </w:t>
      </w:r>
      <w:r w:rsidR="00074B50">
        <w:rPr>
          <w:sz w:val="21"/>
          <w:szCs w:val="21"/>
        </w:rPr>
        <w:t>raster e</w:t>
      </w:r>
      <w:r>
        <w:rPr>
          <w:rFonts w:hint="eastAsia"/>
          <w:sz w:val="21"/>
          <w:szCs w:val="21"/>
        </w:rPr>
        <w:t xml:space="preserve">ntries </w:t>
      </w:r>
      <w:r w:rsidR="00074B50">
        <w:rPr>
          <w:sz w:val="21"/>
          <w:szCs w:val="21"/>
        </w:rPr>
        <w:t xml:space="preserve">for 18 PRBs </w:t>
      </w:r>
      <w:r>
        <w:rPr>
          <w:rFonts w:hint="eastAsia"/>
          <w:sz w:val="21"/>
          <w:szCs w:val="21"/>
        </w:rPr>
        <w:t xml:space="preserve">will be 221. </w:t>
      </w:r>
      <w:r w:rsidR="00074B50">
        <w:rPr>
          <w:sz w:val="21"/>
          <w:szCs w:val="21"/>
        </w:rPr>
        <w:t>This can be compared with</w:t>
      </w:r>
      <w:r>
        <w:rPr>
          <w:rFonts w:hint="eastAsia"/>
          <w:sz w:val="21"/>
          <w:szCs w:val="21"/>
        </w:rPr>
        <w:t xml:space="preserve"> </w:t>
      </w:r>
      <w:r w:rsidR="00AC2AAA">
        <w:rPr>
          <w:rFonts w:hint="eastAsia"/>
          <w:sz w:val="21"/>
          <w:szCs w:val="21"/>
        </w:rPr>
        <w:t xml:space="preserve">325 </w:t>
      </w:r>
      <w:r w:rsidR="00074B50">
        <w:rPr>
          <w:sz w:val="21"/>
          <w:szCs w:val="21"/>
        </w:rPr>
        <w:t xml:space="preserve">entries </w:t>
      </w:r>
      <w:r w:rsidR="00AC2AAA">
        <w:rPr>
          <w:rFonts w:hint="eastAsia"/>
          <w:sz w:val="21"/>
          <w:szCs w:val="21"/>
        </w:rPr>
        <w:t xml:space="preserve">corresponding to </w:t>
      </w:r>
      <w:r>
        <w:rPr>
          <w:rFonts w:hint="eastAsia"/>
          <w:sz w:val="21"/>
          <w:szCs w:val="21"/>
        </w:rPr>
        <w:t xml:space="preserve">20 PRB </w:t>
      </w:r>
      <w:r w:rsidR="00AC2AAA">
        <w:rPr>
          <w:rFonts w:hint="eastAsia"/>
          <w:sz w:val="21"/>
          <w:szCs w:val="21"/>
        </w:rPr>
        <w:t xml:space="preserve">SS/PBCH block </w:t>
      </w:r>
      <w:r>
        <w:rPr>
          <w:rFonts w:hint="eastAsia"/>
          <w:sz w:val="21"/>
          <w:szCs w:val="21"/>
        </w:rPr>
        <w:t>bandwidth,</w:t>
      </w:r>
      <w:r w:rsidR="00074B50">
        <w:rPr>
          <w:sz w:val="21"/>
          <w:szCs w:val="21"/>
        </w:rPr>
        <w:t xml:space="preserve"> i.e.</w:t>
      </w:r>
      <w:r>
        <w:rPr>
          <w:rFonts w:hint="eastAsia"/>
          <w:sz w:val="21"/>
          <w:szCs w:val="21"/>
        </w:rPr>
        <w:t xml:space="preserve"> </w:t>
      </w:r>
      <w:r w:rsidR="00AC2AAA">
        <w:rPr>
          <w:rFonts w:hint="eastAsia"/>
          <w:sz w:val="21"/>
          <w:szCs w:val="21"/>
        </w:rPr>
        <w:t xml:space="preserve">32% blind detection overhead </w:t>
      </w:r>
      <w:r w:rsidR="00074B50">
        <w:rPr>
          <w:sz w:val="21"/>
          <w:szCs w:val="21"/>
        </w:rPr>
        <w:t>can</w:t>
      </w:r>
      <w:r w:rsidR="00AC2AAA">
        <w:rPr>
          <w:rFonts w:hint="eastAsia"/>
          <w:sz w:val="21"/>
          <w:szCs w:val="21"/>
        </w:rPr>
        <w:t xml:space="preserve"> be </w:t>
      </w:r>
      <w:r w:rsidR="00F21625">
        <w:rPr>
          <w:rFonts w:hint="eastAsia"/>
          <w:sz w:val="21"/>
          <w:szCs w:val="21"/>
        </w:rPr>
        <w:t xml:space="preserve">further </w:t>
      </w:r>
      <w:r w:rsidR="00AC2AAA">
        <w:rPr>
          <w:rFonts w:hint="eastAsia"/>
          <w:sz w:val="21"/>
          <w:szCs w:val="21"/>
        </w:rPr>
        <w:t xml:space="preserve">saved. </w:t>
      </w:r>
    </w:p>
    <w:p w:rsidR="00013FAB" w:rsidRDefault="00014306" w:rsidP="00013FAB">
      <w:pPr>
        <w:adjustRightInd/>
        <w:snapToGrid w:val="0"/>
        <w:spacing w:before="120" w:after="120" w:line="240" w:lineRule="auto"/>
        <w:jc w:val="center"/>
      </w:pPr>
      <w:r>
        <w:object w:dxaOrig="5487" w:dyaOrig="2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15pt;height:144.45pt" o:ole="">
            <v:imagedata r:id="rId8" o:title=""/>
          </v:shape>
          <o:OLEObject Type="Embed" ProgID="Visio.Drawing.11" ShapeID="_x0000_i1025" DrawAspect="Content" ObjectID="_1572416344" r:id="rId9"/>
        </w:object>
      </w:r>
    </w:p>
    <w:p w:rsidR="00013FAB" w:rsidRDefault="00013FAB" w:rsidP="00013FAB">
      <w:pPr>
        <w:adjustRightInd/>
        <w:snapToGrid w:val="0"/>
        <w:spacing w:before="120" w:after="120" w:line="240" w:lineRule="auto"/>
        <w:jc w:val="center"/>
      </w:pPr>
      <w:r>
        <w:rPr>
          <w:rFonts w:hint="eastAsia"/>
        </w:rPr>
        <w:t>Figure 1: Structure of SS/PBCH block</w:t>
      </w:r>
    </w:p>
    <w:p w:rsidR="00AC2AAA" w:rsidRDefault="00AC2AAA" w:rsidP="00AC2AAA">
      <w:pPr>
        <w:adjustRightInd/>
        <w:snapToGrid w:val="0"/>
        <w:spacing w:before="120" w:line="240" w:lineRule="auto"/>
        <w:jc w:val="both"/>
        <w:rPr>
          <w:b/>
          <w:i/>
          <w:sz w:val="21"/>
          <w:szCs w:val="21"/>
        </w:rPr>
      </w:pPr>
      <w:r w:rsidRPr="00AE4A3E">
        <w:rPr>
          <w:rFonts w:hint="eastAsia"/>
          <w:b/>
          <w:i/>
          <w:sz w:val="21"/>
          <w:szCs w:val="21"/>
          <w:u w:val="single"/>
        </w:rPr>
        <w:t xml:space="preserve">Proposal </w:t>
      </w:r>
      <w:r>
        <w:rPr>
          <w:rFonts w:hint="eastAsia"/>
          <w:b/>
          <w:i/>
          <w:sz w:val="21"/>
          <w:szCs w:val="21"/>
          <w:u w:val="single"/>
        </w:rPr>
        <w:t>2</w:t>
      </w:r>
      <w:r w:rsidRPr="00AE4A3E">
        <w:rPr>
          <w:rFonts w:hint="eastAsia"/>
          <w:b/>
          <w:i/>
          <w:sz w:val="21"/>
          <w:szCs w:val="21"/>
        </w:rPr>
        <w:t xml:space="preserve">: </w:t>
      </w:r>
      <w:r>
        <w:rPr>
          <w:rFonts w:hint="eastAsia"/>
          <w:b/>
          <w:i/>
          <w:sz w:val="21"/>
          <w:szCs w:val="21"/>
        </w:rPr>
        <w:t xml:space="preserve">NR should support the following structure of SS/PBCH block: </w:t>
      </w:r>
    </w:p>
    <w:p w:rsidR="00014306" w:rsidRPr="00AC2AAA" w:rsidRDefault="00AC2AAA" w:rsidP="00AC2AAA">
      <w:pPr>
        <w:pStyle w:val="ListParagraph"/>
        <w:numPr>
          <w:ilvl w:val="0"/>
          <w:numId w:val="20"/>
        </w:numPr>
        <w:tabs>
          <w:tab w:val="left" w:pos="720"/>
        </w:tabs>
        <w:adjustRightInd/>
        <w:snapToGrid w:val="0"/>
        <w:spacing w:before="120" w:after="120" w:line="240" w:lineRule="auto"/>
        <w:ind w:firstLineChars="0"/>
        <w:contextualSpacing/>
        <w:jc w:val="both"/>
        <w:rPr>
          <w:sz w:val="21"/>
          <w:szCs w:val="21"/>
        </w:rPr>
      </w:pPr>
      <w:r w:rsidRPr="00AC2AAA">
        <w:rPr>
          <w:b/>
          <w:i/>
          <w:szCs w:val="20"/>
        </w:rPr>
        <w:t xml:space="preserve">For both sub-6 and above-6, reduce the PBCH to </w:t>
      </w:r>
      <w:r w:rsidRPr="00AC2AAA">
        <w:rPr>
          <w:rFonts w:hint="eastAsia"/>
          <w:b/>
          <w:i/>
          <w:szCs w:val="20"/>
        </w:rPr>
        <w:t>18</w:t>
      </w:r>
      <w:r w:rsidRPr="00AC2AAA">
        <w:rPr>
          <w:b/>
          <w:i/>
          <w:szCs w:val="20"/>
        </w:rPr>
        <w:t xml:space="preserve"> PRB per symbol and add </w:t>
      </w:r>
      <w:r w:rsidRPr="00AC2AAA">
        <w:rPr>
          <w:rFonts w:hint="eastAsia"/>
          <w:b/>
          <w:i/>
          <w:szCs w:val="20"/>
        </w:rPr>
        <w:t>6</w:t>
      </w:r>
      <w:r w:rsidRPr="00AC2AAA">
        <w:rPr>
          <w:b/>
          <w:i/>
          <w:szCs w:val="20"/>
        </w:rPr>
        <w:t xml:space="preserve"> PBCH PRBs to </w:t>
      </w:r>
      <w:r w:rsidRPr="00AC2AAA">
        <w:rPr>
          <w:rFonts w:hint="eastAsia"/>
          <w:b/>
          <w:i/>
          <w:szCs w:val="20"/>
        </w:rPr>
        <w:t xml:space="preserve">PSS and </w:t>
      </w:r>
      <w:r w:rsidRPr="00AC2AAA">
        <w:rPr>
          <w:b/>
          <w:i/>
          <w:szCs w:val="20"/>
        </w:rPr>
        <w:t>SSS symbol</w:t>
      </w:r>
      <w:r w:rsidRPr="00AC2AAA">
        <w:rPr>
          <w:rFonts w:hint="eastAsia"/>
          <w:b/>
          <w:i/>
          <w:szCs w:val="20"/>
        </w:rPr>
        <w:t xml:space="preserve"> </w:t>
      </w:r>
      <w:r w:rsidRPr="00AC2AAA">
        <w:rPr>
          <w:b/>
          <w:i/>
          <w:szCs w:val="20"/>
        </w:rPr>
        <w:t>respectively with no other redesign</w:t>
      </w:r>
      <w:r w:rsidRPr="00AC2AAA">
        <w:rPr>
          <w:rFonts w:hint="eastAsia"/>
          <w:b/>
          <w:i/>
          <w:szCs w:val="20"/>
        </w:rPr>
        <w:t>.</w:t>
      </w:r>
    </w:p>
    <w:bookmarkEnd w:id="6"/>
    <w:bookmarkEnd w:id="7"/>
    <w:bookmarkEnd w:id="8"/>
    <w:p w:rsidR="003D7272" w:rsidRDefault="00D22BF1" w:rsidP="00F97908">
      <w:pPr>
        <w:pStyle w:val="Heading1"/>
        <w:pBdr>
          <w:top w:val="none" w:sz="0" w:space="0" w:color="auto"/>
        </w:pBdr>
        <w:rPr>
          <w:lang w:eastAsia="zh-CN"/>
        </w:rPr>
      </w:pPr>
      <w:r>
        <w:rPr>
          <w:rFonts w:hint="eastAsia"/>
          <w:lang w:eastAsia="zh-CN"/>
        </w:rPr>
        <w:lastRenderedPageBreak/>
        <w:t>A</w:t>
      </w:r>
      <w:r w:rsidR="004D2205" w:rsidRPr="004D2205">
        <w:rPr>
          <w:lang w:eastAsia="zh-CN"/>
        </w:rPr>
        <w:t xml:space="preserve">ssociation between RMSI and </w:t>
      </w:r>
      <w:r w:rsidR="00BC4D40">
        <w:rPr>
          <w:lang w:eastAsia="zh-CN"/>
        </w:rPr>
        <w:t xml:space="preserve">multiple </w:t>
      </w:r>
      <w:r w:rsidR="004D2205" w:rsidRPr="004D2205">
        <w:rPr>
          <w:lang w:eastAsia="zh-CN"/>
        </w:rPr>
        <w:t>SS</w:t>
      </w:r>
      <w:r w:rsidR="004D2205" w:rsidRPr="004D2205">
        <w:rPr>
          <w:rFonts w:hint="eastAsia"/>
          <w:lang w:eastAsia="zh-CN"/>
        </w:rPr>
        <w:t>/PBCH</w:t>
      </w:r>
      <w:r w:rsidR="004D2205" w:rsidRPr="004D2205">
        <w:rPr>
          <w:lang w:eastAsia="zh-CN"/>
        </w:rPr>
        <w:t xml:space="preserve"> Blocks in frequency domain in wideband operation</w:t>
      </w:r>
    </w:p>
    <w:p w:rsidR="00F42260" w:rsidRPr="00AE4A3E" w:rsidRDefault="005C18D5" w:rsidP="005C18D5">
      <w:pPr>
        <w:adjustRightInd/>
        <w:snapToGrid w:val="0"/>
        <w:spacing w:before="120" w:after="120" w:line="240" w:lineRule="auto"/>
        <w:jc w:val="both"/>
        <w:rPr>
          <w:sz w:val="21"/>
          <w:szCs w:val="21"/>
        </w:rPr>
      </w:pPr>
      <w:r w:rsidRPr="00AE4A3E">
        <w:rPr>
          <w:rFonts w:hint="eastAsia"/>
          <w:sz w:val="21"/>
          <w:szCs w:val="21"/>
        </w:rPr>
        <w:t xml:space="preserve">In the </w:t>
      </w:r>
      <w:r w:rsidR="006878E9">
        <w:rPr>
          <w:rFonts w:hint="eastAsia"/>
          <w:sz w:val="21"/>
          <w:szCs w:val="21"/>
        </w:rPr>
        <w:t>RAN1 NR#3</w:t>
      </w:r>
      <w:r w:rsidR="006878E9" w:rsidRPr="00AE4A3E">
        <w:rPr>
          <w:rFonts w:hint="eastAsia"/>
          <w:sz w:val="21"/>
          <w:szCs w:val="21"/>
        </w:rPr>
        <w:t xml:space="preserve"> </w:t>
      </w:r>
      <w:r w:rsidRPr="00AE4A3E">
        <w:rPr>
          <w:rFonts w:hint="eastAsia"/>
          <w:sz w:val="21"/>
          <w:szCs w:val="21"/>
        </w:rPr>
        <w:t>meeting, the issue on</w:t>
      </w:r>
      <w:r w:rsidR="00F42260" w:rsidRPr="00AE4A3E">
        <w:rPr>
          <w:sz w:val="21"/>
          <w:szCs w:val="21"/>
        </w:rPr>
        <w:t xml:space="preserve"> association between RMSI and </w:t>
      </w:r>
      <w:r w:rsidR="0066001C">
        <w:rPr>
          <w:sz w:val="21"/>
          <w:szCs w:val="21"/>
        </w:rPr>
        <w:t xml:space="preserve">multiple </w:t>
      </w:r>
      <w:r w:rsidR="00F42260" w:rsidRPr="00AE4A3E">
        <w:rPr>
          <w:sz w:val="21"/>
          <w:szCs w:val="21"/>
        </w:rPr>
        <w:t>SS Blocks in frequen</w:t>
      </w:r>
      <w:r w:rsidRPr="00AE4A3E">
        <w:rPr>
          <w:sz w:val="21"/>
          <w:szCs w:val="21"/>
        </w:rPr>
        <w:t>cy domain in wideband operation</w:t>
      </w:r>
      <w:r w:rsidRPr="00AE4A3E">
        <w:rPr>
          <w:rFonts w:hint="eastAsia"/>
          <w:sz w:val="21"/>
          <w:szCs w:val="21"/>
        </w:rPr>
        <w:t xml:space="preserve"> </w:t>
      </w:r>
      <w:r w:rsidR="00BC4D40">
        <w:rPr>
          <w:sz w:val="21"/>
          <w:szCs w:val="21"/>
        </w:rPr>
        <w:t>was</w:t>
      </w:r>
      <w:r w:rsidRPr="00AE4A3E">
        <w:rPr>
          <w:rFonts w:hint="eastAsia"/>
          <w:sz w:val="21"/>
          <w:szCs w:val="21"/>
        </w:rPr>
        <w:t xml:space="preserve"> discussed, and the following four cases were mention</w:t>
      </w:r>
      <w:r w:rsidRPr="004E221B">
        <w:rPr>
          <w:rFonts w:hint="eastAsia"/>
          <w:sz w:val="21"/>
          <w:szCs w:val="21"/>
        </w:rPr>
        <w:t>ed</w:t>
      </w:r>
      <w:r w:rsidR="00BC4D40">
        <w:rPr>
          <w:sz w:val="21"/>
          <w:szCs w:val="21"/>
        </w:rPr>
        <w:t xml:space="preserve"> </w:t>
      </w:r>
      <w:r w:rsidR="00AE4A3E" w:rsidRPr="004E221B">
        <w:rPr>
          <w:color w:val="000000"/>
          <w:sz w:val="21"/>
          <w:szCs w:val="21"/>
        </w:rPr>
        <w:t>[</w:t>
      </w:r>
      <w:r w:rsidR="004E221B" w:rsidRPr="004E221B">
        <w:rPr>
          <w:rFonts w:hint="eastAsia"/>
          <w:color w:val="000000"/>
          <w:sz w:val="21"/>
          <w:szCs w:val="21"/>
        </w:rPr>
        <w:t>3</w:t>
      </w:r>
      <w:r w:rsidR="00AE4A3E" w:rsidRPr="004E221B">
        <w:rPr>
          <w:color w:val="000000"/>
          <w:sz w:val="21"/>
          <w:szCs w:val="21"/>
        </w:rPr>
        <w:t>]</w:t>
      </w:r>
      <w:r w:rsidRPr="004E221B">
        <w:rPr>
          <w:rFonts w:hint="eastAsia"/>
          <w:sz w:val="21"/>
          <w:szCs w:val="21"/>
        </w:rPr>
        <w:t>:</w:t>
      </w:r>
      <w:r w:rsidRPr="00AE4A3E">
        <w:rPr>
          <w:rFonts w:hint="eastAsia"/>
          <w:sz w:val="21"/>
          <w:szCs w:val="21"/>
        </w:rPr>
        <w:t xml:space="preserve"> </w:t>
      </w:r>
    </w:p>
    <w:p w:rsidR="00F42260" w:rsidRPr="00AE4A3E" w:rsidRDefault="00F42260" w:rsidP="00921261">
      <w:pPr>
        <w:pStyle w:val="11"/>
        <w:numPr>
          <w:ilvl w:val="0"/>
          <w:numId w:val="18"/>
        </w:numPr>
        <w:spacing w:afterLines="50"/>
        <w:ind w:leftChars="0" w:left="714" w:hanging="357"/>
        <w:rPr>
          <w:sz w:val="21"/>
          <w:szCs w:val="21"/>
        </w:rPr>
      </w:pPr>
      <w:r w:rsidRPr="00AE4A3E">
        <w:rPr>
          <w:sz w:val="21"/>
          <w:szCs w:val="21"/>
        </w:rPr>
        <w:t>Case 1: one to one mapping, i.e., each SSB is associated with its own RMSI (default behavior);</w:t>
      </w:r>
    </w:p>
    <w:p w:rsidR="006506A8" w:rsidRDefault="005C18D5" w:rsidP="00921261">
      <w:pPr>
        <w:pStyle w:val="11"/>
        <w:numPr>
          <w:ilvl w:val="0"/>
          <w:numId w:val="18"/>
        </w:numPr>
        <w:spacing w:afterLines="50"/>
        <w:ind w:leftChars="0" w:left="714" w:hanging="357"/>
        <w:rPr>
          <w:sz w:val="21"/>
          <w:szCs w:val="21"/>
        </w:rPr>
      </w:pPr>
      <w:r w:rsidRPr="00AE4A3E">
        <w:rPr>
          <w:sz w:val="21"/>
          <w:szCs w:val="21"/>
        </w:rPr>
        <w:t>Case</w:t>
      </w:r>
      <w:r w:rsidR="00F42260" w:rsidRPr="00AE4A3E">
        <w:rPr>
          <w:sz w:val="21"/>
          <w:szCs w:val="21"/>
        </w:rPr>
        <w:t xml:space="preserve"> 2: all to one mapping, i.e., all transmitted SS blocks are associated with a single RMSI;</w:t>
      </w:r>
    </w:p>
    <w:p w:rsidR="00F42260" w:rsidRPr="00AE4A3E" w:rsidRDefault="005C18D5" w:rsidP="00921261">
      <w:pPr>
        <w:pStyle w:val="11"/>
        <w:numPr>
          <w:ilvl w:val="0"/>
          <w:numId w:val="18"/>
        </w:numPr>
        <w:spacing w:afterLines="50"/>
        <w:ind w:leftChars="0" w:left="714" w:hanging="357"/>
        <w:rPr>
          <w:sz w:val="21"/>
          <w:szCs w:val="21"/>
        </w:rPr>
      </w:pPr>
      <w:r w:rsidRPr="00AE4A3E">
        <w:rPr>
          <w:sz w:val="21"/>
          <w:szCs w:val="21"/>
        </w:rPr>
        <w:t>Case</w:t>
      </w:r>
      <w:r w:rsidR="00F42260" w:rsidRPr="00AE4A3E">
        <w:rPr>
          <w:sz w:val="21"/>
          <w:szCs w:val="21"/>
        </w:rPr>
        <w:t xml:space="preserve"> 3: multiple to one mapping, i.e., multiple SSBs</w:t>
      </w:r>
      <w:r w:rsidR="0066001C">
        <w:rPr>
          <w:sz w:val="21"/>
          <w:szCs w:val="21"/>
        </w:rPr>
        <w:t>, but not all,</w:t>
      </w:r>
      <w:r w:rsidR="00F42260" w:rsidRPr="00AE4A3E">
        <w:rPr>
          <w:sz w:val="21"/>
          <w:szCs w:val="21"/>
        </w:rPr>
        <w:t xml:space="preserve"> are associated with one RMSI</w:t>
      </w:r>
    </w:p>
    <w:p w:rsidR="00F42260" w:rsidRPr="00AE4A3E" w:rsidRDefault="00F42260" w:rsidP="00921261">
      <w:pPr>
        <w:pStyle w:val="11"/>
        <w:numPr>
          <w:ilvl w:val="0"/>
          <w:numId w:val="18"/>
        </w:numPr>
        <w:spacing w:afterLines="50"/>
        <w:ind w:leftChars="0" w:left="714" w:hanging="357"/>
        <w:rPr>
          <w:sz w:val="21"/>
          <w:szCs w:val="21"/>
        </w:rPr>
      </w:pPr>
      <w:r w:rsidRPr="00AE4A3E">
        <w:rPr>
          <w:sz w:val="21"/>
          <w:szCs w:val="21"/>
        </w:rPr>
        <w:t>Case 4: At least one SSB is associated with an RMSI</w:t>
      </w:r>
      <w:r w:rsidR="0066001C">
        <w:rPr>
          <w:sz w:val="21"/>
          <w:szCs w:val="21"/>
        </w:rPr>
        <w:t>, i.e. potentially most SSBs in a wideband carrier are not associated with an RMSI</w:t>
      </w:r>
      <w:r w:rsidRPr="00AE4A3E">
        <w:rPr>
          <w:sz w:val="21"/>
          <w:szCs w:val="21"/>
        </w:rPr>
        <w:t>.</w:t>
      </w:r>
    </w:p>
    <w:p w:rsidR="00BC4D40" w:rsidRDefault="0066001C" w:rsidP="00921261">
      <w:pPr>
        <w:adjustRightInd/>
        <w:snapToGrid w:val="0"/>
        <w:spacing w:beforeLines="50" w:afterLines="50" w:line="240" w:lineRule="auto"/>
        <w:jc w:val="both"/>
        <w:rPr>
          <w:sz w:val="21"/>
          <w:szCs w:val="21"/>
        </w:rPr>
      </w:pPr>
      <w:r>
        <w:rPr>
          <w:sz w:val="21"/>
          <w:szCs w:val="21"/>
        </w:rPr>
        <w:t xml:space="preserve">Note that multiple SSBs being associated with one RMSI means that the MIBs in the different SSBs configure the same RMSI CORESET and monitoring window. </w:t>
      </w:r>
      <w:r w:rsidR="00AE4A3E" w:rsidRPr="00AE4A3E">
        <w:rPr>
          <w:sz w:val="21"/>
          <w:szCs w:val="21"/>
        </w:rPr>
        <w:t xml:space="preserve">Next, we will analyze and discuss on the above four alternatives. </w:t>
      </w:r>
    </w:p>
    <w:p w:rsidR="00DE639D" w:rsidRDefault="00AE4A3E" w:rsidP="00921261">
      <w:pPr>
        <w:adjustRightInd/>
        <w:snapToGrid w:val="0"/>
        <w:spacing w:beforeLines="50" w:afterLines="50" w:line="240" w:lineRule="auto"/>
        <w:jc w:val="both"/>
        <w:rPr>
          <w:sz w:val="21"/>
          <w:szCs w:val="21"/>
        </w:rPr>
      </w:pPr>
      <w:r w:rsidRPr="00AE4A3E">
        <w:rPr>
          <w:sz w:val="21"/>
          <w:szCs w:val="21"/>
        </w:rPr>
        <w:t xml:space="preserve">In </w:t>
      </w:r>
      <w:r w:rsidRPr="00AE4A3E">
        <w:rPr>
          <w:rFonts w:hint="eastAsia"/>
          <w:sz w:val="21"/>
          <w:szCs w:val="21"/>
        </w:rPr>
        <w:t>c</w:t>
      </w:r>
      <w:r w:rsidRPr="00AE4A3E">
        <w:rPr>
          <w:sz w:val="21"/>
          <w:szCs w:val="21"/>
        </w:rPr>
        <w:t>ase 4, some transmitted SS blocks are not associated with any RMSI, and thus there will be some unacceptable disadvantages as follows.</w:t>
      </w:r>
    </w:p>
    <w:p w:rsidR="00AE4A3E" w:rsidRPr="00AA6918" w:rsidRDefault="00AE4A3E" w:rsidP="00AE4A3E">
      <w:pPr>
        <w:pStyle w:val="NormalWeb"/>
        <w:numPr>
          <w:ilvl w:val="0"/>
          <w:numId w:val="19"/>
        </w:numPr>
        <w:spacing w:before="0" w:beforeAutospacing="0" w:after="120" w:afterAutospacing="0"/>
        <w:ind w:leftChars="200" w:left="820"/>
        <w:jc w:val="both"/>
        <w:rPr>
          <w:sz w:val="21"/>
          <w:szCs w:val="21"/>
        </w:rPr>
      </w:pPr>
      <w:r w:rsidRPr="00AA6918">
        <w:rPr>
          <w:sz w:val="21"/>
          <w:szCs w:val="21"/>
        </w:rPr>
        <w:t xml:space="preserve">For the transmitted SS blocks that are not associated with any RMSI, it is useless for </w:t>
      </w:r>
      <w:proofErr w:type="gramStart"/>
      <w:r w:rsidR="00BC4D40">
        <w:rPr>
          <w:sz w:val="21"/>
          <w:szCs w:val="21"/>
        </w:rPr>
        <w:t>an</w:t>
      </w:r>
      <w:proofErr w:type="gramEnd"/>
      <w:r w:rsidRPr="00AA6918">
        <w:rPr>
          <w:sz w:val="21"/>
          <w:szCs w:val="21"/>
        </w:rPr>
        <w:t xml:space="preserve"> gNB to transmit PBCH in these SS blocks, and thus this will cause </w:t>
      </w:r>
      <w:r w:rsidR="00BC4D40">
        <w:rPr>
          <w:sz w:val="21"/>
          <w:szCs w:val="21"/>
        </w:rPr>
        <w:t>a</w:t>
      </w:r>
      <w:r w:rsidRPr="00AA6918">
        <w:rPr>
          <w:sz w:val="21"/>
          <w:szCs w:val="21"/>
        </w:rPr>
        <w:t xml:space="preserve"> waste of resour</w:t>
      </w:r>
      <w:r>
        <w:rPr>
          <w:rFonts w:hint="eastAsia"/>
          <w:sz w:val="21"/>
          <w:szCs w:val="21"/>
        </w:rPr>
        <w:t>c</w:t>
      </w:r>
      <w:r w:rsidRPr="00AA6918">
        <w:rPr>
          <w:sz w:val="21"/>
          <w:szCs w:val="21"/>
        </w:rPr>
        <w:t>es.</w:t>
      </w:r>
    </w:p>
    <w:p w:rsidR="00AE4A3E" w:rsidRPr="00AA6918" w:rsidRDefault="00AE4A3E" w:rsidP="00AE4A3E">
      <w:pPr>
        <w:pStyle w:val="NormalWeb"/>
        <w:numPr>
          <w:ilvl w:val="0"/>
          <w:numId w:val="19"/>
        </w:numPr>
        <w:spacing w:before="0" w:beforeAutospacing="0" w:after="120" w:afterAutospacing="0"/>
        <w:ind w:leftChars="200" w:left="820"/>
        <w:jc w:val="both"/>
        <w:rPr>
          <w:sz w:val="21"/>
          <w:szCs w:val="21"/>
        </w:rPr>
      </w:pPr>
      <w:r w:rsidRPr="00AA6918">
        <w:rPr>
          <w:sz w:val="21"/>
          <w:szCs w:val="21"/>
        </w:rPr>
        <w:t>In the initial access phase</w:t>
      </w:r>
      <w:r w:rsidR="004E221B">
        <w:rPr>
          <w:rFonts w:eastAsiaTheme="minorEastAsia" w:hAnsiTheme="minorEastAsia" w:hint="eastAsia"/>
          <w:sz w:val="21"/>
          <w:szCs w:val="21"/>
          <w:lang w:eastAsia="zh-CN"/>
        </w:rPr>
        <w:t xml:space="preserve">, </w:t>
      </w:r>
      <w:r w:rsidRPr="00AA6918">
        <w:rPr>
          <w:sz w:val="21"/>
          <w:szCs w:val="21"/>
        </w:rPr>
        <w:t>even if one UE find</w:t>
      </w:r>
      <w:r w:rsidR="00BC4D40">
        <w:rPr>
          <w:sz w:val="21"/>
          <w:szCs w:val="21"/>
        </w:rPr>
        <w:t>s</w:t>
      </w:r>
      <w:r w:rsidRPr="00AA6918">
        <w:rPr>
          <w:sz w:val="21"/>
          <w:szCs w:val="21"/>
        </w:rPr>
        <w:t xml:space="preserve"> one high SINR SS block which is not associated with any RMSI, the UE still needs to perform the detection of SS blocks before the UE find</w:t>
      </w:r>
      <w:r w:rsidR="00BC4D40">
        <w:rPr>
          <w:sz w:val="21"/>
          <w:szCs w:val="21"/>
        </w:rPr>
        <w:t>s</w:t>
      </w:r>
      <w:r w:rsidRPr="00AA6918">
        <w:rPr>
          <w:sz w:val="21"/>
          <w:szCs w:val="21"/>
        </w:rPr>
        <w:t xml:space="preserve"> one SS block </w:t>
      </w:r>
      <w:r w:rsidR="00BC4D40">
        <w:rPr>
          <w:sz w:val="21"/>
          <w:szCs w:val="21"/>
        </w:rPr>
        <w:t xml:space="preserve">that is </w:t>
      </w:r>
      <w:r w:rsidRPr="00AA6918">
        <w:rPr>
          <w:sz w:val="21"/>
          <w:szCs w:val="21"/>
        </w:rPr>
        <w:t xml:space="preserve">associated with </w:t>
      </w:r>
      <w:r w:rsidR="00BC4D40">
        <w:rPr>
          <w:sz w:val="21"/>
          <w:szCs w:val="21"/>
        </w:rPr>
        <w:t>an</w:t>
      </w:r>
      <w:r w:rsidRPr="00AA6918">
        <w:rPr>
          <w:sz w:val="21"/>
          <w:szCs w:val="21"/>
        </w:rPr>
        <w:t xml:space="preserve"> RMSI. Obviously, this will increase the complexity of detecting SS blocks.</w:t>
      </w:r>
    </w:p>
    <w:p w:rsidR="00AE4A3E" w:rsidRPr="00AA6918" w:rsidRDefault="00AE4A3E" w:rsidP="00AE4A3E">
      <w:pPr>
        <w:pStyle w:val="NormalWeb"/>
        <w:numPr>
          <w:ilvl w:val="0"/>
          <w:numId w:val="19"/>
        </w:numPr>
        <w:spacing w:before="0" w:beforeAutospacing="0" w:after="120" w:afterAutospacing="0"/>
        <w:ind w:leftChars="200" w:left="820"/>
        <w:jc w:val="both"/>
        <w:rPr>
          <w:sz w:val="21"/>
          <w:szCs w:val="21"/>
        </w:rPr>
      </w:pPr>
      <w:r w:rsidRPr="00AA6918">
        <w:rPr>
          <w:sz w:val="21"/>
          <w:szCs w:val="21"/>
        </w:rPr>
        <w:t>In</w:t>
      </w:r>
      <w:r w:rsidR="00BC4D40">
        <w:rPr>
          <w:sz w:val="21"/>
          <w:szCs w:val="21"/>
        </w:rPr>
        <w:t xml:space="preserve"> case 4, the coverage of PBCH can be</w:t>
      </w:r>
      <w:r w:rsidRPr="00AA6918">
        <w:rPr>
          <w:sz w:val="21"/>
          <w:szCs w:val="21"/>
        </w:rPr>
        <w:t xml:space="preserve"> worse than </w:t>
      </w:r>
      <w:r w:rsidR="00BC4D40">
        <w:rPr>
          <w:sz w:val="21"/>
          <w:szCs w:val="21"/>
        </w:rPr>
        <w:t xml:space="preserve">in the </w:t>
      </w:r>
      <w:r w:rsidRPr="00AA6918">
        <w:rPr>
          <w:sz w:val="21"/>
          <w:szCs w:val="21"/>
        </w:rPr>
        <w:t xml:space="preserve">other three cases. More specifically, in </w:t>
      </w:r>
      <w:r w:rsidR="00BC4D40">
        <w:rPr>
          <w:sz w:val="21"/>
          <w:szCs w:val="21"/>
        </w:rPr>
        <w:t xml:space="preserve">the </w:t>
      </w:r>
      <w:r w:rsidRPr="00AA6918">
        <w:rPr>
          <w:sz w:val="21"/>
          <w:szCs w:val="21"/>
        </w:rPr>
        <w:t>other three cases, one UE may access</w:t>
      </w:r>
      <w:r>
        <w:rPr>
          <w:rFonts w:hint="eastAsia"/>
          <w:sz w:val="21"/>
          <w:szCs w:val="21"/>
        </w:rPr>
        <w:t xml:space="preserve"> network</w:t>
      </w:r>
      <w:r w:rsidRPr="00AA6918">
        <w:rPr>
          <w:sz w:val="21"/>
          <w:szCs w:val="21"/>
        </w:rPr>
        <w:t xml:space="preserve"> by selecting one acceptable SS block in terms of SINR form all SS blocks. However, considering SS blocks associated with RMSI is less in case 4, it will be more difficult for one UE to select one acceptable SS block from </w:t>
      </w:r>
      <w:r>
        <w:rPr>
          <w:rFonts w:hint="eastAsia"/>
          <w:sz w:val="21"/>
          <w:szCs w:val="21"/>
        </w:rPr>
        <w:t>reduced</w:t>
      </w:r>
      <w:r w:rsidRPr="00AA6918">
        <w:rPr>
          <w:sz w:val="21"/>
          <w:szCs w:val="21"/>
        </w:rPr>
        <w:t xml:space="preserve"> SS blocks associated with RMSI . Therefore, the coverage of PBCH in case 4 is worse than other three cases.</w:t>
      </w:r>
    </w:p>
    <w:p w:rsidR="00AE4A3E" w:rsidRPr="00AA6918" w:rsidRDefault="00AE4A3E" w:rsidP="00AE4A3E">
      <w:pPr>
        <w:pStyle w:val="NormalWeb"/>
        <w:numPr>
          <w:ilvl w:val="0"/>
          <w:numId w:val="19"/>
        </w:numPr>
        <w:spacing w:before="0" w:beforeAutospacing="0" w:after="120" w:afterAutospacing="0"/>
        <w:ind w:leftChars="200" w:left="820"/>
        <w:jc w:val="both"/>
        <w:rPr>
          <w:sz w:val="21"/>
          <w:szCs w:val="21"/>
        </w:rPr>
      </w:pPr>
      <w:bookmarkStart w:id="11" w:name="_GoBack"/>
      <w:bookmarkEnd w:id="11"/>
      <w:r w:rsidRPr="00AA6918">
        <w:rPr>
          <w:sz w:val="21"/>
          <w:szCs w:val="21"/>
        </w:rPr>
        <w:t xml:space="preserve">For </w:t>
      </w:r>
      <w:r w:rsidR="0066001C">
        <w:rPr>
          <w:sz w:val="21"/>
          <w:szCs w:val="21"/>
        </w:rPr>
        <w:t>an advanced</w:t>
      </w:r>
      <w:r w:rsidRPr="00AA6918">
        <w:rPr>
          <w:sz w:val="21"/>
          <w:szCs w:val="21"/>
        </w:rPr>
        <w:t xml:space="preserve"> gNB with </w:t>
      </w:r>
      <w:r w:rsidR="0066001C">
        <w:rPr>
          <w:sz w:val="21"/>
          <w:szCs w:val="21"/>
        </w:rPr>
        <w:t>such capabilities</w:t>
      </w:r>
      <w:r w:rsidRPr="00AA6918">
        <w:rPr>
          <w:sz w:val="21"/>
          <w:szCs w:val="21"/>
        </w:rPr>
        <w:t>, the gNB may use different beam direction</w:t>
      </w:r>
      <w:r>
        <w:rPr>
          <w:rFonts w:hint="eastAsia"/>
          <w:sz w:val="21"/>
          <w:szCs w:val="21"/>
        </w:rPr>
        <w:t>s</w:t>
      </w:r>
      <w:r w:rsidRPr="00AA6918">
        <w:rPr>
          <w:sz w:val="21"/>
          <w:szCs w:val="21"/>
        </w:rPr>
        <w:t xml:space="preserve"> to transmit mu</w:t>
      </w:r>
      <w:r>
        <w:rPr>
          <w:rFonts w:hint="eastAsia"/>
          <w:sz w:val="21"/>
          <w:szCs w:val="21"/>
        </w:rPr>
        <w:t>l</w:t>
      </w:r>
      <w:r w:rsidRPr="00AA6918">
        <w:rPr>
          <w:sz w:val="21"/>
          <w:szCs w:val="21"/>
        </w:rPr>
        <w:t xml:space="preserve">tiple SS blocks used for network access, and thus sweeping time </w:t>
      </w:r>
      <w:r>
        <w:rPr>
          <w:rFonts w:hint="eastAsia"/>
          <w:sz w:val="21"/>
          <w:szCs w:val="21"/>
        </w:rPr>
        <w:t xml:space="preserve">for SS blocks </w:t>
      </w:r>
      <w:r w:rsidRPr="00AA6918">
        <w:rPr>
          <w:sz w:val="21"/>
          <w:szCs w:val="21"/>
        </w:rPr>
        <w:t>can be r</w:t>
      </w:r>
      <w:r>
        <w:rPr>
          <w:rFonts w:hint="eastAsia"/>
          <w:sz w:val="21"/>
          <w:szCs w:val="21"/>
        </w:rPr>
        <w:t>e</w:t>
      </w:r>
      <w:r w:rsidRPr="00AA6918">
        <w:rPr>
          <w:sz w:val="21"/>
          <w:szCs w:val="21"/>
        </w:rPr>
        <w:t xml:space="preserve">duced. </w:t>
      </w:r>
      <w:r>
        <w:rPr>
          <w:rFonts w:hint="eastAsia"/>
          <w:sz w:val="21"/>
          <w:szCs w:val="21"/>
        </w:rPr>
        <w:t>However</w:t>
      </w:r>
      <w:r w:rsidRPr="00AA6918">
        <w:rPr>
          <w:sz w:val="21"/>
          <w:szCs w:val="21"/>
        </w:rPr>
        <w:t>, because less beam directions are used to transmit SS blocks used for network access in the frequency domain</w:t>
      </w:r>
      <w:r>
        <w:rPr>
          <w:rFonts w:hint="eastAsia"/>
          <w:sz w:val="21"/>
          <w:szCs w:val="21"/>
        </w:rPr>
        <w:t xml:space="preserve">, </w:t>
      </w:r>
      <w:r w:rsidRPr="00AA6918">
        <w:rPr>
          <w:sz w:val="21"/>
          <w:szCs w:val="21"/>
        </w:rPr>
        <w:t xml:space="preserve">sweeping time </w:t>
      </w:r>
      <w:r>
        <w:rPr>
          <w:rFonts w:hint="eastAsia"/>
          <w:sz w:val="21"/>
          <w:szCs w:val="21"/>
        </w:rPr>
        <w:t>for SS blocks will be longer in case 4.</w:t>
      </w:r>
    </w:p>
    <w:p w:rsidR="00AE4A3E" w:rsidRPr="00AE4A3E" w:rsidRDefault="00AE4A3E" w:rsidP="00AE4A3E">
      <w:pPr>
        <w:adjustRightInd/>
        <w:snapToGrid w:val="0"/>
        <w:spacing w:before="120" w:after="120" w:line="240" w:lineRule="auto"/>
        <w:jc w:val="both"/>
        <w:rPr>
          <w:sz w:val="21"/>
          <w:szCs w:val="21"/>
        </w:rPr>
      </w:pPr>
      <w:r w:rsidRPr="00AE4A3E">
        <w:rPr>
          <w:sz w:val="21"/>
          <w:szCs w:val="21"/>
        </w:rPr>
        <w:t>Considering the above disadvantages, we suggest that case 4 should be excluded. As for other th</w:t>
      </w:r>
      <w:r w:rsidR="0066001C">
        <w:rPr>
          <w:sz w:val="21"/>
          <w:szCs w:val="21"/>
        </w:rPr>
        <w:t>r</w:t>
      </w:r>
      <w:r w:rsidRPr="00AE4A3E">
        <w:rPr>
          <w:sz w:val="21"/>
          <w:szCs w:val="21"/>
        </w:rPr>
        <w:t xml:space="preserve">ee cases, resource overhead occupied by RMSI is too large in case 1, and the </w:t>
      </w:r>
      <w:r w:rsidR="0047382C">
        <w:rPr>
          <w:sz w:val="21"/>
          <w:szCs w:val="21"/>
        </w:rPr>
        <w:t xml:space="preserve">required </w:t>
      </w:r>
      <w:r w:rsidRPr="00AE4A3E">
        <w:rPr>
          <w:sz w:val="21"/>
          <w:szCs w:val="21"/>
        </w:rPr>
        <w:t xml:space="preserve">indication overhead of RMSI CORESET or BWP in PBCH is too large in case 2. Case 3 is a compromise between </w:t>
      </w:r>
      <w:r w:rsidRPr="00AE4A3E">
        <w:rPr>
          <w:rFonts w:hint="eastAsia"/>
          <w:sz w:val="21"/>
          <w:szCs w:val="21"/>
        </w:rPr>
        <w:t>c</w:t>
      </w:r>
      <w:r w:rsidRPr="00AE4A3E">
        <w:rPr>
          <w:sz w:val="21"/>
          <w:szCs w:val="21"/>
        </w:rPr>
        <w:t xml:space="preserve">ase 1 and </w:t>
      </w:r>
      <w:r w:rsidRPr="00AE4A3E">
        <w:rPr>
          <w:rFonts w:hint="eastAsia"/>
          <w:sz w:val="21"/>
          <w:szCs w:val="21"/>
        </w:rPr>
        <w:t>c</w:t>
      </w:r>
      <w:r w:rsidRPr="00AE4A3E">
        <w:rPr>
          <w:sz w:val="21"/>
          <w:szCs w:val="21"/>
        </w:rPr>
        <w:t xml:space="preserve">ase 2. </w:t>
      </w:r>
      <w:r w:rsidRPr="00AE4A3E">
        <w:rPr>
          <w:rFonts w:hint="eastAsia"/>
          <w:sz w:val="21"/>
          <w:szCs w:val="21"/>
        </w:rPr>
        <w:t xml:space="preserve">In case 3, </w:t>
      </w:r>
      <w:r w:rsidRPr="00AE4A3E">
        <w:rPr>
          <w:sz w:val="21"/>
          <w:szCs w:val="21"/>
        </w:rPr>
        <w:t xml:space="preserve">both resource overhead occupied by RMSI and the indication overhead of RMSI CORESET or BWP in PBCH are not so large. Therefore, we suggest that case 3 should be adopted for the association between RMSI and </w:t>
      </w:r>
      <w:r w:rsidR="0047382C">
        <w:rPr>
          <w:sz w:val="21"/>
          <w:szCs w:val="21"/>
        </w:rPr>
        <w:t xml:space="preserve">multiple </w:t>
      </w:r>
      <w:r w:rsidRPr="00AE4A3E">
        <w:rPr>
          <w:sz w:val="21"/>
          <w:szCs w:val="21"/>
        </w:rPr>
        <w:t>SS Blocks in frequency domain in wideband operation.</w:t>
      </w:r>
    </w:p>
    <w:p w:rsidR="00DE639D" w:rsidRPr="005047B6" w:rsidRDefault="00AE4A3E" w:rsidP="00921261">
      <w:pPr>
        <w:spacing w:afterLines="50" w:line="240" w:lineRule="auto"/>
        <w:rPr>
          <w:b/>
          <w:i/>
          <w:color w:val="000000"/>
          <w:sz w:val="21"/>
          <w:szCs w:val="21"/>
          <w:u w:val="single"/>
        </w:rPr>
      </w:pPr>
      <w:r w:rsidRPr="00AE4A3E">
        <w:rPr>
          <w:rFonts w:hint="eastAsia"/>
          <w:b/>
          <w:i/>
          <w:color w:val="000000"/>
          <w:sz w:val="21"/>
          <w:szCs w:val="21"/>
          <w:u w:val="single"/>
        </w:rPr>
        <w:t>Proposal</w:t>
      </w:r>
      <w:r w:rsidR="005047B6">
        <w:rPr>
          <w:rFonts w:hint="eastAsia"/>
          <w:b/>
          <w:i/>
          <w:color w:val="000000"/>
          <w:sz w:val="21"/>
          <w:szCs w:val="21"/>
          <w:u w:val="single"/>
        </w:rPr>
        <w:t xml:space="preserve"> </w:t>
      </w:r>
      <w:r w:rsidR="00891F04">
        <w:rPr>
          <w:rFonts w:hint="eastAsia"/>
          <w:b/>
          <w:i/>
          <w:color w:val="000000"/>
          <w:sz w:val="21"/>
          <w:szCs w:val="21"/>
          <w:u w:val="single"/>
        </w:rPr>
        <w:t>3</w:t>
      </w:r>
      <w:r w:rsidRPr="005047B6">
        <w:rPr>
          <w:rFonts w:hint="eastAsia"/>
          <w:b/>
          <w:i/>
          <w:color w:val="000000"/>
          <w:sz w:val="21"/>
          <w:szCs w:val="21"/>
        </w:rPr>
        <w:t xml:space="preserve">: For the association between RMSI and </w:t>
      </w:r>
      <w:r w:rsidR="00976E6E" w:rsidRPr="005047B6">
        <w:rPr>
          <w:b/>
          <w:i/>
          <w:color w:val="000000"/>
          <w:sz w:val="21"/>
          <w:szCs w:val="21"/>
        </w:rPr>
        <w:t xml:space="preserve">multiple </w:t>
      </w:r>
      <w:r w:rsidRPr="005047B6">
        <w:rPr>
          <w:rFonts w:hint="eastAsia"/>
          <w:b/>
          <w:i/>
          <w:color w:val="000000"/>
          <w:sz w:val="21"/>
          <w:szCs w:val="21"/>
        </w:rPr>
        <w:t>SS</w:t>
      </w:r>
      <w:r w:rsidR="00A13907" w:rsidRPr="005047B6">
        <w:rPr>
          <w:rFonts w:hint="eastAsia"/>
          <w:b/>
          <w:i/>
          <w:color w:val="000000"/>
          <w:sz w:val="21"/>
          <w:szCs w:val="21"/>
        </w:rPr>
        <w:t>/PBCH</w:t>
      </w:r>
      <w:r w:rsidRPr="005047B6">
        <w:rPr>
          <w:rFonts w:hint="eastAsia"/>
          <w:b/>
          <w:i/>
          <w:color w:val="000000"/>
          <w:sz w:val="21"/>
          <w:szCs w:val="21"/>
        </w:rPr>
        <w:t xml:space="preserve"> </w:t>
      </w:r>
      <w:r w:rsidR="006878E9">
        <w:rPr>
          <w:rFonts w:hint="eastAsia"/>
          <w:b/>
          <w:i/>
          <w:color w:val="000000"/>
          <w:sz w:val="21"/>
          <w:szCs w:val="21"/>
        </w:rPr>
        <w:t>b</w:t>
      </w:r>
      <w:r w:rsidR="006878E9" w:rsidRPr="005047B6">
        <w:rPr>
          <w:rFonts w:hint="eastAsia"/>
          <w:b/>
          <w:i/>
          <w:color w:val="000000"/>
          <w:sz w:val="21"/>
          <w:szCs w:val="21"/>
        </w:rPr>
        <w:t xml:space="preserve">locks </w:t>
      </w:r>
      <w:r w:rsidRPr="005047B6">
        <w:rPr>
          <w:rFonts w:hint="eastAsia"/>
          <w:b/>
          <w:i/>
          <w:color w:val="000000"/>
          <w:sz w:val="21"/>
          <w:szCs w:val="21"/>
        </w:rPr>
        <w:t xml:space="preserve">in frequency domain in wideband operation, we suggest that </w:t>
      </w:r>
      <w:r w:rsidRPr="005047B6">
        <w:rPr>
          <w:b/>
          <w:i/>
          <w:color w:val="000000"/>
          <w:sz w:val="21"/>
          <w:szCs w:val="21"/>
        </w:rPr>
        <w:t xml:space="preserve">multiple SS blocks </w:t>
      </w:r>
      <w:r w:rsidR="0066001C">
        <w:rPr>
          <w:b/>
          <w:i/>
          <w:color w:val="000000"/>
          <w:sz w:val="21"/>
          <w:szCs w:val="21"/>
        </w:rPr>
        <w:t>can be</w:t>
      </w:r>
      <w:r w:rsidRPr="005047B6">
        <w:rPr>
          <w:b/>
          <w:i/>
          <w:color w:val="000000"/>
          <w:sz w:val="21"/>
          <w:szCs w:val="21"/>
        </w:rPr>
        <w:t xml:space="preserve"> associated with </w:t>
      </w:r>
      <w:r w:rsidR="0066001C">
        <w:rPr>
          <w:b/>
          <w:i/>
          <w:color w:val="000000"/>
          <w:sz w:val="21"/>
          <w:szCs w:val="21"/>
        </w:rPr>
        <w:t>the same</w:t>
      </w:r>
      <w:r w:rsidRPr="005047B6">
        <w:rPr>
          <w:b/>
          <w:i/>
          <w:color w:val="000000"/>
          <w:sz w:val="21"/>
          <w:szCs w:val="21"/>
        </w:rPr>
        <w:t xml:space="preserve"> RMSI</w:t>
      </w:r>
      <w:r w:rsidRPr="005047B6">
        <w:rPr>
          <w:rFonts w:hint="eastAsia"/>
          <w:b/>
          <w:i/>
          <w:color w:val="000000"/>
          <w:sz w:val="21"/>
          <w:szCs w:val="21"/>
        </w:rPr>
        <w:t>.</w:t>
      </w:r>
    </w:p>
    <w:p w:rsidR="00326B92" w:rsidRDefault="00F1510A" w:rsidP="00F97BCF">
      <w:pPr>
        <w:pStyle w:val="Heading1"/>
        <w:pBdr>
          <w:top w:val="none" w:sz="0" w:space="0" w:color="auto"/>
        </w:pBdr>
        <w:rPr>
          <w:lang w:eastAsia="zh-CN"/>
        </w:rPr>
      </w:pPr>
      <w:r>
        <w:rPr>
          <w:lang w:eastAsia="zh-CN"/>
        </w:rPr>
        <w:lastRenderedPageBreak/>
        <w:t>Conclusions</w:t>
      </w:r>
    </w:p>
    <w:p w:rsidR="003F34BE" w:rsidRPr="00A13907" w:rsidRDefault="00AE4A3E" w:rsidP="00AE4A3E">
      <w:pPr>
        <w:spacing w:after="120" w:line="240" w:lineRule="auto"/>
        <w:rPr>
          <w:sz w:val="21"/>
          <w:szCs w:val="21"/>
        </w:rPr>
      </w:pPr>
      <w:r w:rsidRPr="00A13907">
        <w:rPr>
          <w:sz w:val="21"/>
          <w:szCs w:val="21"/>
        </w:rPr>
        <w:t xml:space="preserve">In this contribution, </w:t>
      </w:r>
      <w:r w:rsidRPr="00A13907">
        <w:rPr>
          <w:rFonts w:hint="eastAsia"/>
          <w:sz w:val="21"/>
          <w:szCs w:val="21"/>
        </w:rPr>
        <w:t>some contents on r</w:t>
      </w:r>
      <w:r w:rsidRPr="00A13907">
        <w:rPr>
          <w:sz w:val="21"/>
          <w:szCs w:val="21"/>
        </w:rPr>
        <w:t xml:space="preserve">emaining details </w:t>
      </w:r>
      <w:r w:rsidRPr="00A13907">
        <w:rPr>
          <w:rFonts w:hint="eastAsia"/>
          <w:sz w:val="21"/>
          <w:szCs w:val="21"/>
        </w:rPr>
        <w:t>of synchronization signal design</w:t>
      </w:r>
      <w:r w:rsidRPr="00A13907">
        <w:rPr>
          <w:sz w:val="21"/>
          <w:szCs w:val="21"/>
        </w:rPr>
        <w:t xml:space="preserve"> are discussed</w:t>
      </w:r>
      <w:r w:rsidR="00E02AED">
        <w:rPr>
          <w:sz w:val="21"/>
          <w:szCs w:val="21"/>
        </w:rPr>
        <w:t xml:space="preserve">. Based on the discussion, we have the following </w:t>
      </w:r>
      <w:r w:rsidRPr="00A13907">
        <w:rPr>
          <w:sz w:val="21"/>
          <w:szCs w:val="21"/>
        </w:rPr>
        <w:t xml:space="preserve">proposals: </w:t>
      </w:r>
    </w:p>
    <w:p w:rsidR="006506A8" w:rsidRDefault="001F00CE" w:rsidP="00921261">
      <w:pPr>
        <w:adjustRightInd/>
        <w:snapToGrid w:val="0"/>
        <w:spacing w:afterLines="50" w:line="240" w:lineRule="auto"/>
        <w:jc w:val="both"/>
        <w:rPr>
          <w:b/>
          <w:i/>
          <w:sz w:val="21"/>
          <w:szCs w:val="21"/>
        </w:rPr>
      </w:pPr>
      <w:bookmarkStart w:id="12" w:name="OLE_LINK59"/>
      <w:bookmarkStart w:id="13" w:name="OLE_LINK60"/>
      <w:r w:rsidRPr="00A13907">
        <w:rPr>
          <w:rFonts w:hint="eastAsia"/>
          <w:b/>
          <w:i/>
          <w:sz w:val="21"/>
          <w:szCs w:val="21"/>
          <w:u w:val="single"/>
        </w:rPr>
        <w:t>Proposal 1</w:t>
      </w:r>
      <w:r w:rsidRPr="00A13907">
        <w:rPr>
          <w:rFonts w:hint="eastAsia"/>
          <w:b/>
          <w:i/>
          <w:sz w:val="21"/>
          <w:szCs w:val="21"/>
        </w:rPr>
        <w:t xml:space="preserve">: Confirm the working assumption on actual transmitted SS/PBCH block position indication of above 6GHz frequency range in RMSI: </w:t>
      </w:r>
    </w:p>
    <w:p w:rsidR="001F00CE" w:rsidRPr="00AC2AAA" w:rsidRDefault="001F00CE" w:rsidP="00AC2AAA">
      <w:pPr>
        <w:pStyle w:val="ListParagraph"/>
        <w:numPr>
          <w:ilvl w:val="0"/>
          <w:numId w:val="20"/>
        </w:numPr>
        <w:tabs>
          <w:tab w:val="left" w:pos="720"/>
        </w:tabs>
        <w:adjustRightInd/>
        <w:snapToGrid w:val="0"/>
        <w:spacing w:before="120" w:after="120" w:line="240" w:lineRule="auto"/>
        <w:ind w:firstLineChars="0"/>
        <w:contextualSpacing/>
        <w:jc w:val="both"/>
        <w:rPr>
          <w:b/>
          <w:i/>
          <w:szCs w:val="20"/>
        </w:rPr>
      </w:pPr>
      <w:r w:rsidRPr="00AC2AAA">
        <w:rPr>
          <w:rFonts w:hint="eastAsia"/>
          <w:b/>
          <w:i/>
          <w:szCs w:val="20"/>
        </w:rPr>
        <w:t>NR support</w:t>
      </w:r>
      <w:r w:rsidR="00A13907" w:rsidRPr="00AC2AAA">
        <w:rPr>
          <w:rFonts w:hint="eastAsia"/>
          <w:b/>
          <w:i/>
          <w:szCs w:val="20"/>
        </w:rPr>
        <w:t>s</w:t>
      </w:r>
      <w:r w:rsidRPr="00AC2AAA">
        <w:rPr>
          <w:rFonts w:hint="eastAsia"/>
          <w:b/>
          <w:i/>
          <w:szCs w:val="20"/>
        </w:rPr>
        <w:t xml:space="preserve"> the scheme of '</w:t>
      </w:r>
      <w:r w:rsidRPr="00AC2AAA">
        <w:rPr>
          <w:b/>
          <w:i/>
          <w:szCs w:val="20"/>
        </w:rPr>
        <w:t>Group-</w:t>
      </w:r>
      <w:proofErr w:type="gramStart"/>
      <w:r w:rsidRPr="00AC2AAA">
        <w:rPr>
          <w:b/>
          <w:i/>
          <w:szCs w:val="20"/>
        </w:rPr>
        <w:t>Bitmap(</w:t>
      </w:r>
      <w:proofErr w:type="gramEnd"/>
      <w:r w:rsidRPr="00AC2AAA">
        <w:rPr>
          <w:b/>
          <w:i/>
          <w:szCs w:val="20"/>
        </w:rPr>
        <w:t>8 bits) + Bitmap in Group (8 bits)</w:t>
      </w:r>
      <w:r w:rsidRPr="00AC2AAA">
        <w:rPr>
          <w:rFonts w:hint="eastAsia"/>
          <w:b/>
          <w:i/>
          <w:szCs w:val="20"/>
        </w:rPr>
        <w:t>' f</w:t>
      </w:r>
      <w:r w:rsidRPr="00AC2AAA">
        <w:rPr>
          <w:b/>
          <w:i/>
          <w:szCs w:val="20"/>
        </w:rPr>
        <w:t xml:space="preserve">or </w:t>
      </w:r>
      <w:r w:rsidRPr="00AC2AAA">
        <w:rPr>
          <w:rFonts w:hint="eastAsia"/>
          <w:b/>
          <w:i/>
          <w:szCs w:val="20"/>
        </w:rPr>
        <w:t>actual transmitted SS/PBCH block position indication in RMSI for above 6GHz frequency range.</w:t>
      </w:r>
    </w:p>
    <w:p w:rsidR="00AC2AAA" w:rsidRDefault="00AC2AAA" w:rsidP="00AC2AAA">
      <w:pPr>
        <w:adjustRightInd/>
        <w:snapToGrid w:val="0"/>
        <w:spacing w:before="120" w:after="120" w:line="240" w:lineRule="auto"/>
        <w:jc w:val="both"/>
        <w:rPr>
          <w:b/>
          <w:i/>
          <w:sz w:val="21"/>
          <w:szCs w:val="21"/>
        </w:rPr>
      </w:pPr>
      <w:r w:rsidRPr="00AE4A3E">
        <w:rPr>
          <w:rFonts w:hint="eastAsia"/>
          <w:b/>
          <w:i/>
          <w:sz w:val="21"/>
          <w:szCs w:val="21"/>
          <w:u w:val="single"/>
        </w:rPr>
        <w:t xml:space="preserve">Proposal </w:t>
      </w:r>
      <w:r>
        <w:rPr>
          <w:rFonts w:hint="eastAsia"/>
          <w:b/>
          <w:i/>
          <w:sz w:val="21"/>
          <w:szCs w:val="21"/>
          <w:u w:val="single"/>
        </w:rPr>
        <w:t>2</w:t>
      </w:r>
      <w:r w:rsidRPr="00AE4A3E">
        <w:rPr>
          <w:rFonts w:hint="eastAsia"/>
          <w:b/>
          <w:i/>
          <w:sz w:val="21"/>
          <w:szCs w:val="21"/>
        </w:rPr>
        <w:t xml:space="preserve">: </w:t>
      </w:r>
      <w:r>
        <w:rPr>
          <w:rFonts w:hint="eastAsia"/>
          <w:b/>
          <w:i/>
          <w:sz w:val="21"/>
          <w:szCs w:val="21"/>
        </w:rPr>
        <w:t xml:space="preserve">NR should support the following structure of SS/PBCH block: </w:t>
      </w:r>
    </w:p>
    <w:p w:rsidR="00AC2AAA" w:rsidRPr="00AC2AAA" w:rsidRDefault="00AC2AAA" w:rsidP="00AC2AAA">
      <w:pPr>
        <w:pStyle w:val="ListParagraph"/>
        <w:numPr>
          <w:ilvl w:val="0"/>
          <w:numId w:val="20"/>
        </w:numPr>
        <w:tabs>
          <w:tab w:val="left" w:pos="720"/>
        </w:tabs>
        <w:adjustRightInd/>
        <w:snapToGrid w:val="0"/>
        <w:spacing w:before="120" w:after="120" w:line="240" w:lineRule="auto"/>
        <w:ind w:firstLineChars="0"/>
        <w:contextualSpacing/>
        <w:jc w:val="both"/>
        <w:rPr>
          <w:sz w:val="21"/>
          <w:szCs w:val="21"/>
        </w:rPr>
      </w:pPr>
      <w:r w:rsidRPr="00AC2AAA">
        <w:rPr>
          <w:b/>
          <w:i/>
          <w:szCs w:val="20"/>
        </w:rPr>
        <w:t xml:space="preserve">For both sub-6 and above-6, reduce the PBCH to </w:t>
      </w:r>
      <w:r w:rsidRPr="00AC2AAA">
        <w:rPr>
          <w:rFonts w:hint="eastAsia"/>
          <w:b/>
          <w:i/>
          <w:szCs w:val="20"/>
        </w:rPr>
        <w:t>18</w:t>
      </w:r>
      <w:r w:rsidRPr="00AC2AAA">
        <w:rPr>
          <w:b/>
          <w:i/>
          <w:szCs w:val="20"/>
        </w:rPr>
        <w:t xml:space="preserve"> PRB per symbol and add </w:t>
      </w:r>
      <w:r w:rsidRPr="00AC2AAA">
        <w:rPr>
          <w:rFonts w:hint="eastAsia"/>
          <w:b/>
          <w:i/>
          <w:szCs w:val="20"/>
        </w:rPr>
        <w:t>6</w:t>
      </w:r>
      <w:r w:rsidRPr="00AC2AAA">
        <w:rPr>
          <w:b/>
          <w:i/>
          <w:szCs w:val="20"/>
        </w:rPr>
        <w:t xml:space="preserve"> PBCH PRBs to </w:t>
      </w:r>
      <w:r w:rsidRPr="00AC2AAA">
        <w:rPr>
          <w:rFonts w:hint="eastAsia"/>
          <w:b/>
          <w:i/>
          <w:szCs w:val="20"/>
        </w:rPr>
        <w:t xml:space="preserve">PSS and </w:t>
      </w:r>
      <w:r w:rsidRPr="00AC2AAA">
        <w:rPr>
          <w:b/>
          <w:i/>
          <w:szCs w:val="20"/>
        </w:rPr>
        <w:t>SSS symbol</w:t>
      </w:r>
      <w:r w:rsidRPr="00AC2AAA">
        <w:rPr>
          <w:rFonts w:hint="eastAsia"/>
          <w:b/>
          <w:i/>
          <w:szCs w:val="20"/>
        </w:rPr>
        <w:t xml:space="preserve"> </w:t>
      </w:r>
      <w:r w:rsidRPr="00AC2AAA">
        <w:rPr>
          <w:b/>
          <w:i/>
          <w:szCs w:val="20"/>
        </w:rPr>
        <w:t>respectively with no other redesign</w:t>
      </w:r>
      <w:r w:rsidRPr="00AC2AAA">
        <w:rPr>
          <w:rFonts w:hint="eastAsia"/>
          <w:b/>
          <w:i/>
          <w:szCs w:val="20"/>
        </w:rPr>
        <w:t>.</w:t>
      </w:r>
    </w:p>
    <w:p w:rsidR="006506A8" w:rsidRDefault="00AE4A3E" w:rsidP="00921261">
      <w:pPr>
        <w:spacing w:afterLines="50" w:line="240" w:lineRule="auto"/>
        <w:rPr>
          <w:b/>
          <w:i/>
          <w:color w:val="000000"/>
          <w:sz w:val="21"/>
          <w:szCs w:val="21"/>
        </w:rPr>
      </w:pPr>
      <w:r w:rsidRPr="00A13907">
        <w:rPr>
          <w:rFonts w:hint="eastAsia"/>
          <w:b/>
          <w:i/>
          <w:color w:val="000000"/>
          <w:sz w:val="21"/>
          <w:szCs w:val="21"/>
          <w:u w:val="single"/>
        </w:rPr>
        <w:t xml:space="preserve">Proposal </w:t>
      </w:r>
      <w:r w:rsidR="00891F04" w:rsidRPr="00A13907">
        <w:rPr>
          <w:rFonts w:hint="eastAsia"/>
          <w:b/>
          <w:i/>
          <w:color w:val="000000"/>
          <w:sz w:val="21"/>
          <w:szCs w:val="21"/>
          <w:u w:val="single"/>
        </w:rPr>
        <w:t>3</w:t>
      </w:r>
      <w:r w:rsidRPr="00A13907">
        <w:rPr>
          <w:rFonts w:hint="eastAsia"/>
          <w:b/>
          <w:i/>
          <w:color w:val="000000"/>
          <w:sz w:val="21"/>
          <w:szCs w:val="21"/>
        </w:rPr>
        <w:t xml:space="preserve">: For the association between RMSI and </w:t>
      </w:r>
      <w:r w:rsidR="00A13907" w:rsidRPr="00A13907">
        <w:rPr>
          <w:b/>
          <w:i/>
          <w:color w:val="000000"/>
          <w:sz w:val="21"/>
          <w:szCs w:val="21"/>
        </w:rPr>
        <w:t xml:space="preserve">multiple </w:t>
      </w:r>
      <w:r w:rsidRPr="00A13907">
        <w:rPr>
          <w:rFonts w:hint="eastAsia"/>
          <w:b/>
          <w:i/>
          <w:color w:val="000000"/>
          <w:sz w:val="21"/>
          <w:szCs w:val="21"/>
        </w:rPr>
        <w:t>SS</w:t>
      </w:r>
      <w:r w:rsidR="00A13907" w:rsidRPr="00A13907">
        <w:rPr>
          <w:rFonts w:hint="eastAsia"/>
          <w:b/>
          <w:i/>
          <w:color w:val="000000"/>
          <w:sz w:val="21"/>
          <w:szCs w:val="21"/>
        </w:rPr>
        <w:t>/PBCH</w:t>
      </w:r>
      <w:r w:rsidRPr="00A13907">
        <w:rPr>
          <w:rFonts w:hint="eastAsia"/>
          <w:b/>
          <w:i/>
          <w:color w:val="000000"/>
          <w:sz w:val="21"/>
          <w:szCs w:val="21"/>
        </w:rPr>
        <w:t xml:space="preserve"> Blocks in frequency domain in wideband operation, we suggest</w:t>
      </w:r>
      <w:r w:rsidRPr="00A13907">
        <w:rPr>
          <w:rFonts w:hint="eastAsia"/>
          <w:b/>
          <w:i/>
          <w:sz w:val="21"/>
          <w:szCs w:val="21"/>
        </w:rPr>
        <w:t xml:space="preserve"> that </w:t>
      </w:r>
      <w:r w:rsidRPr="00A13907">
        <w:rPr>
          <w:b/>
          <w:i/>
          <w:sz w:val="21"/>
          <w:szCs w:val="21"/>
        </w:rPr>
        <w:t>multiple SS blocks are associated with one RMSI</w:t>
      </w:r>
      <w:r w:rsidRPr="00A13907">
        <w:rPr>
          <w:rFonts w:hint="eastAsia"/>
          <w:b/>
          <w:i/>
          <w:sz w:val="21"/>
          <w:szCs w:val="21"/>
        </w:rPr>
        <w:t>.</w:t>
      </w:r>
    </w:p>
    <w:p w:rsidR="007F5926" w:rsidRPr="00AE4A3E" w:rsidRDefault="007F5926" w:rsidP="001F1429">
      <w:pPr>
        <w:spacing w:after="156"/>
      </w:pPr>
    </w:p>
    <w:p w:rsidR="00A569A4" w:rsidRPr="000C1FF7" w:rsidRDefault="00A569A4" w:rsidP="00577F3D">
      <w:pPr>
        <w:pStyle w:val="Heading1"/>
        <w:numPr>
          <w:ilvl w:val="0"/>
          <w:numId w:val="0"/>
        </w:numPr>
      </w:pPr>
      <w:r>
        <w:t>References</w:t>
      </w:r>
    </w:p>
    <w:p w:rsidR="00891BFE" w:rsidRDefault="001F00CE" w:rsidP="00891BFE">
      <w:pPr>
        <w:pStyle w:val="ListParagraph"/>
        <w:numPr>
          <w:ilvl w:val="0"/>
          <w:numId w:val="11"/>
        </w:numPr>
        <w:spacing w:line="264" w:lineRule="auto"/>
        <w:ind w:left="432" w:firstLineChars="0"/>
        <w:rPr>
          <w:iCs/>
          <w:sz w:val="21"/>
          <w:szCs w:val="21"/>
        </w:rPr>
      </w:pPr>
      <w:bookmarkStart w:id="14" w:name="_Ref462854657"/>
      <w:bookmarkStart w:id="15" w:name="_Ref449620942"/>
      <w:bookmarkEnd w:id="12"/>
      <w:bookmarkEnd w:id="13"/>
      <w:r w:rsidRPr="00AE4A3E">
        <w:rPr>
          <w:iCs/>
          <w:sz w:val="21"/>
          <w:szCs w:val="21"/>
        </w:rPr>
        <w:t>3GPP Chairman’s notes RAN1</w:t>
      </w:r>
      <w:r w:rsidRPr="00AE4A3E">
        <w:rPr>
          <w:rFonts w:hint="eastAsia"/>
          <w:iCs/>
          <w:sz w:val="21"/>
          <w:szCs w:val="21"/>
        </w:rPr>
        <w:t xml:space="preserve"> </w:t>
      </w:r>
      <w:r w:rsidR="009B1D50" w:rsidRPr="00AE4A3E">
        <w:rPr>
          <w:rFonts w:hint="eastAsia"/>
          <w:iCs/>
          <w:sz w:val="21"/>
          <w:szCs w:val="21"/>
        </w:rPr>
        <w:t>NR</w:t>
      </w:r>
      <w:r w:rsidRPr="00AE4A3E">
        <w:rPr>
          <w:rFonts w:hint="eastAsia"/>
          <w:iCs/>
          <w:sz w:val="21"/>
          <w:szCs w:val="21"/>
        </w:rPr>
        <w:t>#</w:t>
      </w:r>
      <w:r w:rsidR="00926A30" w:rsidRPr="00AE4A3E">
        <w:rPr>
          <w:rFonts w:hint="eastAsia"/>
          <w:iCs/>
          <w:sz w:val="21"/>
          <w:szCs w:val="21"/>
        </w:rPr>
        <w:t>3</w:t>
      </w:r>
      <w:r w:rsidR="00891BFE" w:rsidRPr="00AE4A3E">
        <w:rPr>
          <w:iCs/>
          <w:sz w:val="21"/>
          <w:szCs w:val="21"/>
        </w:rPr>
        <w:t>, 201</w:t>
      </w:r>
      <w:r w:rsidR="00891BFE" w:rsidRPr="00AE4A3E">
        <w:rPr>
          <w:rFonts w:hint="eastAsia"/>
          <w:iCs/>
          <w:sz w:val="21"/>
          <w:szCs w:val="21"/>
        </w:rPr>
        <w:t>7</w:t>
      </w:r>
      <w:r w:rsidR="00891BFE" w:rsidRPr="00AE4A3E">
        <w:rPr>
          <w:iCs/>
          <w:sz w:val="21"/>
          <w:szCs w:val="21"/>
        </w:rPr>
        <w:t>-</w:t>
      </w:r>
      <w:r w:rsidR="00926A30" w:rsidRPr="00AE4A3E">
        <w:rPr>
          <w:rFonts w:hint="eastAsia"/>
          <w:iCs/>
          <w:sz w:val="21"/>
          <w:szCs w:val="21"/>
        </w:rPr>
        <w:t>9</w:t>
      </w:r>
    </w:p>
    <w:p w:rsidR="0065075D" w:rsidRPr="00AE4A3E" w:rsidRDefault="0065075D" w:rsidP="00891BFE">
      <w:pPr>
        <w:pStyle w:val="ListParagraph"/>
        <w:numPr>
          <w:ilvl w:val="0"/>
          <w:numId w:val="11"/>
        </w:numPr>
        <w:spacing w:line="264" w:lineRule="auto"/>
        <w:ind w:left="432" w:firstLineChars="0"/>
        <w:rPr>
          <w:iCs/>
          <w:sz w:val="21"/>
          <w:szCs w:val="21"/>
        </w:rPr>
      </w:pPr>
      <w:r w:rsidRPr="00AE4A3E">
        <w:rPr>
          <w:iCs/>
          <w:sz w:val="21"/>
          <w:szCs w:val="21"/>
        </w:rPr>
        <w:t>3GPP Chairman’s notes RAN1</w:t>
      </w:r>
      <w:r w:rsidRPr="00AE4A3E">
        <w:rPr>
          <w:rFonts w:hint="eastAsia"/>
          <w:iCs/>
          <w:sz w:val="21"/>
          <w:szCs w:val="21"/>
        </w:rPr>
        <w:t xml:space="preserve"> </w:t>
      </w:r>
      <w:r>
        <w:rPr>
          <w:rFonts w:hint="eastAsia"/>
          <w:iCs/>
          <w:sz w:val="21"/>
          <w:szCs w:val="21"/>
        </w:rPr>
        <w:t>#90bis</w:t>
      </w:r>
      <w:r w:rsidRPr="00AE4A3E">
        <w:rPr>
          <w:iCs/>
          <w:sz w:val="21"/>
          <w:szCs w:val="21"/>
        </w:rPr>
        <w:t>, 201</w:t>
      </w:r>
      <w:r w:rsidRPr="00AE4A3E">
        <w:rPr>
          <w:rFonts w:hint="eastAsia"/>
          <w:iCs/>
          <w:sz w:val="21"/>
          <w:szCs w:val="21"/>
        </w:rPr>
        <w:t>7</w:t>
      </w:r>
      <w:r w:rsidRPr="00AE4A3E">
        <w:rPr>
          <w:iCs/>
          <w:sz w:val="21"/>
          <w:szCs w:val="21"/>
        </w:rPr>
        <w:t>-</w:t>
      </w:r>
      <w:r>
        <w:rPr>
          <w:rFonts w:hint="eastAsia"/>
          <w:iCs/>
          <w:sz w:val="21"/>
          <w:szCs w:val="21"/>
        </w:rPr>
        <w:t>10</w:t>
      </w:r>
    </w:p>
    <w:p w:rsidR="001F00CE" w:rsidRDefault="001F00CE" w:rsidP="00891BFE">
      <w:pPr>
        <w:pStyle w:val="ListParagraph"/>
        <w:numPr>
          <w:ilvl w:val="0"/>
          <w:numId w:val="11"/>
        </w:numPr>
        <w:spacing w:line="264" w:lineRule="auto"/>
        <w:ind w:left="432" w:firstLineChars="0"/>
        <w:rPr>
          <w:iCs/>
          <w:sz w:val="21"/>
          <w:szCs w:val="21"/>
        </w:rPr>
      </w:pPr>
      <w:r w:rsidRPr="00AE4A3E">
        <w:rPr>
          <w:iCs/>
          <w:sz w:val="21"/>
          <w:szCs w:val="21"/>
        </w:rPr>
        <w:t>R1-17</w:t>
      </w:r>
      <w:r w:rsidRPr="00AE4A3E">
        <w:rPr>
          <w:rFonts w:hint="eastAsia"/>
          <w:iCs/>
          <w:sz w:val="21"/>
          <w:szCs w:val="21"/>
        </w:rPr>
        <w:t xml:space="preserve">15376, </w:t>
      </w:r>
      <w:r w:rsidR="0065075D">
        <w:rPr>
          <w:rFonts w:hint="eastAsia"/>
          <w:iCs/>
          <w:sz w:val="21"/>
          <w:szCs w:val="21"/>
        </w:rPr>
        <w:t>"</w:t>
      </w:r>
      <w:r w:rsidRPr="00AE4A3E">
        <w:rPr>
          <w:iCs/>
          <w:sz w:val="21"/>
          <w:szCs w:val="21"/>
        </w:rPr>
        <w:t>Remaining details of NR-SS</w:t>
      </w:r>
      <w:r w:rsidR="0065075D">
        <w:rPr>
          <w:rFonts w:hint="eastAsia"/>
          <w:iCs/>
          <w:sz w:val="21"/>
          <w:szCs w:val="21"/>
        </w:rPr>
        <w:t>"</w:t>
      </w:r>
      <w:r w:rsidRPr="00AE4A3E">
        <w:rPr>
          <w:iCs/>
          <w:sz w:val="21"/>
          <w:szCs w:val="21"/>
        </w:rPr>
        <w:t>, ZTE, Sanechips</w:t>
      </w:r>
      <w:r w:rsidRPr="00AE4A3E">
        <w:rPr>
          <w:rFonts w:hint="eastAsia"/>
          <w:iCs/>
          <w:sz w:val="21"/>
          <w:szCs w:val="21"/>
        </w:rPr>
        <w:t>,</w:t>
      </w:r>
      <w:r w:rsidRPr="00AE4A3E">
        <w:rPr>
          <w:iCs/>
          <w:sz w:val="21"/>
          <w:szCs w:val="21"/>
        </w:rPr>
        <w:t xml:space="preserve"> RAN1</w:t>
      </w:r>
      <w:r w:rsidRPr="00AE4A3E">
        <w:rPr>
          <w:rFonts w:hint="eastAsia"/>
          <w:iCs/>
          <w:sz w:val="21"/>
          <w:szCs w:val="21"/>
        </w:rPr>
        <w:t xml:space="preserve"> NR#3</w:t>
      </w:r>
      <w:r w:rsidRPr="00AE4A3E">
        <w:rPr>
          <w:iCs/>
          <w:sz w:val="21"/>
          <w:szCs w:val="21"/>
        </w:rPr>
        <w:t>, 201</w:t>
      </w:r>
      <w:r w:rsidRPr="00AE4A3E">
        <w:rPr>
          <w:rFonts w:hint="eastAsia"/>
          <w:iCs/>
          <w:sz w:val="21"/>
          <w:szCs w:val="21"/>
        </w:rPr>
        <w:t>7</w:t>
      </w:r>
      <w:r w:rsidRPr="00AE4A3E">
        <w:rPr>
          <w:iCs/>
          <w:sz w:val="21"/>
          <w:szCs w:val="21"/>
        </w:rPr>
        <w:t>-</w:t>
      </w:r>
      <w:r w:rsidRPr="00AE4A3E">
        <w:rPr>
          <w:rFonts w:hint="eastAsia"/>
          <w:iCs/>
          <w:sz w:val="21"/>
          <w:szCs w:val="21"/>
        </w:rPr>
        <w:t>9</w:t>
      </w:r>
    </w:p>
    <w:p w:rsidR="00E42045" w:rsidRDefault="00F21625" w:rsidP="002C269D">
      <w:pPr>
        <w:pStyle w:val="ListParagraph"/>
        <w:numPr>
          <w:ilvl w:val="0"/>
          <w:numId w:val="11"/>
        </w:numPr>
        <w:spacing w:line="264" w:lineRule="auto"/>
        <w:ind w:left="432" w:firstLineChars="0"/>
        <w:rPr>
          <w:iCs/>
          <w:sz w:val="21"/>
          <w:szCs w:val="21"/>
        </w:rPr>
      </w:pPr>
      <w:r>
        <w:rPr>
          <w:rFonts w:hint="eastAsia"/>
          <w:iCs/>
          <w:sz w:val="21"/>
          <w:szCs w:val="21"/>
        </w:rPr>
        <w:t xml:space="preserve">R1-1718989, "Summary of number of SS Entries", Samsung, </w:t>
      </w:r>
      <w:r w:rsidRPr="00AE4A3E">
        <w:rPr>
          <w:iCs/>
          <w:sz w:val="21"/>
          <w:szCs w:val="21"/>
        </w:rPr>
        <w:t>RAN1</w:t>
      </w:r>
      <w:r w:rsidRPr="00AE4A3E">
        <w:rPr>
          <w:rFonts w:hint="eastAsia"/>
          <w:iCs/>
          <w:sz w:val="21"/>
          <w:szCs w:val="21"/>
        </w:rPr>
        <w:t xml:space="preserve"> NR#3</w:t>
      </w:r>
      <w:r w:rsidRPr="00AE4A3E">
        <w:rPr>
          <w:iCs/>
          <w:sz w:val="21"/>
          <w:szCs w:val="21"/>
        </w:rPr>
        <w:t>, 201</w:t>
      </w:r>
      <w:r w:rsidRPr="00AE4A3E">
        <w:rPr>
          <w:rFonts w:hint="eastAsia"/>
          <w:iCs/>
          <w:sz w:val="21"/>
          <w:szCs w:val="21"/>
        </w:rPr>
        <w:t>7</w:t>
      </w:r>
      <w:r w:rsidRPr="00AE4A3E">
        <w:rPr>
          <w:iCs/>
          <w:sz w:val="21"/>
          <w:szCs w:val="21"/>
        </w:rPr>
        <w:t>-</w:t>
      </w:r>
      <w:r w:rsidRPr="00AE4A3E">
        <w:rPr>
          <w:rFonts w:hint="eastAsia"/>
          <w:iCs/>
          <w:sz w:val="21"/>
          <w:szCs w:val="21"/>
        </w:rPr>
        <w:t>9</w:t>
      </w:r>
      <w:bookmarkEnd w:id="14"/>
      <w:bookmarkEnd w:id="15"/>
    </w:p>
    <w:sectPr w:rsidR="00E42045" w:rsidSect="0024567E">
      <w:headerReference w:type="default" r:id="rId10"/>
      <w:footerReference w:type="even" r:id="rId11"/>
      <w:footerReference w:type="default" r:id="rId12"/>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1C19" w:rsidRDefault="003D1C19" w:rsidP="00FF0AAD">
      <w:r>
        <w:separator/>
      </w:r>
    </w:p>
  </w:endnote>
  <w:endnote w:type="continuationSeparator" w:id="0">
    <w:p w:rsidR="003D1C19" w:rsidRDefault="003D1C19" w:rsidP="00FF0A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STFangsong">
    <w:altName w:val="Times New Roman"/>
    <w:charset w:val="00"/>
    <w:family w:val="roman"/>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4184" w:rsidRDefault="006506A8">
    <w:pPr>
      <w:pStyle w:val="Footer"/>
      <w:framePr w:wrap="around" w:vAnchor="text" w:hAnchor="margin" w:xAlign="right" w:y="1"/>
      <w:rPr>
        <w:rStyle w:val="PageNumber"/>
      </w:rPr>
    </w:pPr>
    <w:r>
      <w:rPr>
        <w:rStyle w:val="PageNumber"/>
      </w:rPr>
      <w:fldChar w:fldCharType="begin"/>
    </w:r>
    <w:r w:rsidR="00134184">
      <w:rPr>
        <w:rStyle w:val="PageNumber"/>
      </w:rPr>
      <w:instrText xml:space="preserve">PAGE  </w:instrText>
    </w:r>
    <w:r>
      <w:rPr>
        <w:rStyle w:val="PageNumber"/>
      </w:rPr>
      <w:fldChar w:fldCharType="end"/>
    </w:r>
  </w:p>
  <w:p w:rsidR="00134184" w:rsidRDefault="0013418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4184" w:rsidRDefault="00134184"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1C19" w:rsidRDefault="003D1C19" w:rsidP="00FF0AAD">
      <w:r>
        <w:separator/>
      </w:r>
    </w:p>
  </w:footnote>
  <w:footnote w:type="continuationSeparator" w:id="0">
    <w:p w:rsidR="003D1C19" w:rsidRDefault="003D1C19"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4184" w:rsidRDefault="00134184">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9B700E"/>
    <w:multiLevelType w:val="hybridMultilevel"/>
    <w:tmpl w:val="387AF730"/>
    <w:lvl w:ilvl="0" w:tplc="2A66F54C">
      <w:start w:val="1"/>
      <w:numFmt w:val="decimal"/>
      <w:lvlText w:val="[%1]"/>
      <w:lvlJc w:val="left"/>
      <w:pPr>
        <w:ind w:left="808" w:hanging="360"/>
      </w:pPr>
      <w:rPr>
        <w:rFonts w:hint="default"/>
      </w:rPr>
    </w:lvl>
    <w:lvl w:ilvl="1" w:tplc="08090019">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2">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FA692E"/>
    <w:multiLevelType w:val="hybridMultilevel"/>
    <w:tmpl w:val="9020A0E8"/>
    <w:lvl w:ilvl="0" w:tplc="B93492D4">
      <w:start w:val="322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66B1E6D"/>
    <w:multiLevelType w:val="hybridMultilevel"/>
    <w:tmpl w:val="001CAA44"/>
    <w:lvl w:ilvl="0" w:tplc="B93492D4">
      <w:start w:val="322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8A50EF3"/>
    <w:multiLevelType w:val="hybridMultilevel"/>
    <w:tmpl w:val="8144B18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B2F6C3C"/>
    <w:multiLevelType w:val="hybridMultilevel"/>
    <w:tmpl w:val="F3F252F4"/>
    <w:lvl w:ilvl="0" w:tplc="B93492D4">
      <w:start w:val="322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nsid w:val="2EB10B6F"/>
    <w:multiLevelType w:val="multilevel"/>
    <w:tmpl w:val="2EB10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D8D68DD"/>
    <w:multiLevelType w:val="hybridMultilevel"/>
    <w:tmpl w:val="835246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B1757E5"/>
    <w:multiLevelType w:val="multilevel"/>
    <w:tmpl w:val="04090025"/>
    <w:lvl w:ilvl="0">
      <w:start w:val="1"/>
      <w:numFmt w:val="decimal"/>
      <w:pStyle w:val="Heading1"/>
      <w:lvlText w:val="%1"/>
      <w:lvlJc w:val="left"/>
      <w:pPr>
        <w:ind w:left="432" w:hanging="432"/>
      </w:pPr>
    </w:lvl>
    <w:lvl w:ilvl="1">
      <w:start w:val="1"/>
      <w:numFmt w:val="decimal"/>
      <w:lvlText w:val="%1.%2"/>
      <w:lvlJc w:val="left"/>
      <w:pPr>
        <w:ind w:left="3456"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9"/>
  </w:num>
  <w:num w:numId="3">
    <w:abstractNumId w:val="12"/>
  </w:num>
  <w:num w:numId="4">
    <w:abstractNumId w:val="10"/>
  </w:num>
  <w:num w:numId="5">
    <w:abstractNumId w:val="14"/>
  </w:num>
  <w:num w:numId="6">
    <w:abstractNumId w:val="20"/>
  </w:num>
  <w:num w:numId="7">
    <w:abstractNumId w:val="15"/>
  </w:num>
  <w:num w:numId="8">
    <w:abstractNumId w:val="13"/>
  </w:num>
  <w:num w:numId="9">
    <w:abstractNumId w:val="18"/>
  </w:num>
  <w:num w:numId="10">
    <w:abstractNumId w:val="11"/>
  </w:num>
  <w:num w:numId="11">
    <w:abstractNumId w:val="1"/>
  </w:num>
  <w:num w:numId="12">
    <w:abstractNumId w:val="17"/>
  </w:num>
  <w:num w:numId="13">
    <w:abstractNumId w:val="2"/>
  </w:num>
  <w:num w:numId="14">
    <w:abstractNumId w:val="3"/>
  </w:num>
  <w:num w:numId="15">
    <w:abstractNumId w:val="7"/>
  </w:num>
  <w:num w:numId="16">
    <w:abstractNumId w:val="5"/>
  </w:num>
  <w:num w:numId="17">
    <w:abstractNumId w:val="4"/>
  </w:num>
  <w:num w:numId="18">
    <w:abstractNumId w:val="8"/>
  </w:num>
  <w:num w:numId="19">
    <w:abstractNumId w:val="6"/>
  </w:num>
  <w:num w:numId="20">
    <w:abstractNumId w:val="0"/>
  </w:num>
  <w:num w:numId="21">
    <w:abstractNumId w:val="16"/>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543746"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0D4E"/>
    <w:rsid w:val="00002B97"/>
    <w:rsid w:val="00005274"/>
    <w:rsid w:val="00005A6E"/>
    <w:rsid w:val="00006F1C"/>
    <w:rsid w:val="00007324"/>
    <w:rsid w:val="000079F8"/>
    <w:rsid w:val="000128FB"/>
    <w:rsid w:val="00012930"/>
    <w:rsid w:val="00013FAB"/>
    <w:rsid w:val="00014184"/>
    <w:rsid w:val="00014306"/>
    <w:rsid w:val="00016390"/>
    <w:rsid w:val="0001696F"/>
    <w:rsid w:val="0002057D"/>
    <w:rsid w:val="00021B15"/>
    <w:rsid w:val="00021CF6"/>
    <w:rsid w:val="00023D9C"/>
    <w:rsid w:val="00027F39"/>
    <w:rsid w:val="00030BAF"/>
    <w:rsid w:val="000314BE"/>
    <w:rsid w:val="00032720"/>
    <w:rsid w:val="0003612C"/>
    <w:rsid w:val="00036680"/>
    <w:rsid w:val="00037F62"/>
    <w:rsid w:val="000411C0"/>
    <w:rsid w:val="00042BCC"/>
    <w:rsid w:val="00043F7C"/>
    <w:rsid w:val="0004416F"/>
    <w:rsid w:val="0004434E"/>
    <w:rsid w:val="000451BC"/>
    <w:rsid w:val="00045EF8"/>
    <w:rsid w:val="00045FFC"/>
    <w:rsid w:val="00047047"/>
    <w:rsid w:val="0005057D"/>
    <w:rsid w:val="00051E38"/>
    <w:rsid w:val="00052096"/>
    <w:rsid w:val="00052635"/>
    <w:rsid w:val="00052795"/>
    <w:rsid w:val="00053328"/>
    <w:rsid w:val="000533F1"/>
    <w:rsid w:val="0005443E"/>
    <w:rsid w:val="00055C73"/>
    <w:rsid w:val="00060703"/>
    <w:rsid w:val="00060E49"/>
    <w:rsid w:val="000624CA"/>
    <w:rsid w:val="00064607"/>
    <w:rsid w:val="000648AB"/>
    <w:rsid w:val="00064F5B"/>
    <w:rsid w:val="00064F94"/>
    <w:rsid w:val="000650EB"/>
    <w:rsid w:val="00065240"/>
    <w:rsid w:val="00065E37"/>
    <w:rsid w:val="0006799E"/>
    <w:rsid w:val="00070277"/>
    <w:rsid w:val="0007080B"/>
    <w:rsid w:val="00070B5E"/>
    <w:rsid w:val="00070EBD"/>
    <w:rsid w:val="0007169D"/>
    <w:rsid w:val="00072A71"/>
    <w:rsid w:val="00072A74"/>
    <w:rsid w:val="000732A0"/>
    <w:rsid w:val="0007382B"/>
    <w:rsid w:val="00073EDB"/>
    <w:rsid w:val="0007415F"/>
    <w:rsid w:val="00074665"/>
    <w:rsid w:val="00074B50"/>
    <w:rsid w:val="00075955"/>
    <w:rsid w:val="00075E59"/>
    <w:rsid w:val="00076024"/>
    <w:rsid w:val="000765DA"/>
    <w:rsid w:val="000773F0"/>
    <w:rsid w:val="00083F98"/>
    <w:rsid w:val="00085AEF"/>
    <w:rsid w:val="00085C43"/>
    <w:rsid w:val="00086A29"/>
    <w:rsid w:val="0009032E"/>
    <w:rsid w:val="00090662"/>
    <w:rsid w:val="00090ED8"/>
    <w:rsid w:val="00091B52"/>
    <w:rsid w:val="00092939"/>
    <w:rsid w:val="00093702"/>
    <w:rsid w:val="00093ACD"/>
    <w:rsid w:val="00093B37"/>
    <w:rsid w:val="0009455A"/>
    <w:rsid w:val="00094E12"/>
    <w:rsid w:val="00095947"/>
    <w:rsid w:val="00097C49"/>
    <w:rsid w:val="00097D0D"/>
    <w:rsid w:val="000A01F5"/>
    <w:rsid w:val="000A0BCF"/>
    <w:rsid w:val="000A27B9"/>
    <w:rsid w:val="000A2AC7"/>
    <w:rsid w:val="000A2EBC"/>
    <w:rsid w:val="000A32E0"/>
    <w:rsid w:val="000A404B"/>
    <w:rsid w:val="000A7590"/>
    <w:rsid w:val="000B0266"/>
    <w:rsid w:val="000B1E3F"/>
    <w:rsid w:val="000B2497"/>
    <w:rsid w:val="000B2582"/>
    <w:rsid w:val="000B2F71"/>
    <w:rsid w:val="000B39A7"/>
    <w:rsid w:val="000B6201"/>
    <w:rsid w:val="000B7610"/>
    <w:rsid w:val="000C0156"/>
    <w:rsid w:val="000C19E7"/>
    <w:rsid w:val="000C1E08"/>
    <w:rsid w:val="000C1FF7"/>
    <w:rsid w:val="000C40F7"/>
    <w:rsid w:val="000C6543"/>
    <w:rsid w:val="000C7F49"/>
    <w:rsid w:val="000D1D70"/>
    <w:rsid w:val="000D231C"/>
    <w:rsid w:val="000D4DE4"/>
    <w:rsid w:val="000D5FF3"/>
    <w:rsid w:val="000D65D7"/>
    <w:rsid w:val="000D7554"/>
    <w:rsid w:val="000D76BB"/>
    <w:rsid w:val="000D793E"/>
    <w:rsid w:val="000E06C0"/>
    <w:rsid w:val="000E1519"/>
    <w:rsid w:val="000E2D49"/>
    <w:rsid w:val="000E3FBD"/>
    <w:rsid w:val="000F222D"/>
    <w:rsid w:val="000F48D5"/>
    <w:rsid w:val="000F61E8"/>
    <w:rsid w:val="000F694F"/>
    <w:rsid w:val="000F6CDC"/>
    <w:rsid w:val="000F7BD9"/>
    <w:rsid w:val="00100289"/>
    <w:rsid w:val="00100F0D"/>
    <w:rsid w:val="0010212F"/>
    <w:rsid w:val="00104BBC"/>
    <w:rsid w:val="0010729D"/>
    <w:rsid w:val="001072DE"/>
    <w:rsid w:val="001100CF"/>
    <w:rsid w:val="00112AC8"/>
    <w:rsid w:val="00113BF9"/>
    <w:rsid w:val="00115BFE"/>
    <w:rsid w:val="00116121"/>
    <w:rsid w:val="00116183"/>
    <w:rsid w:val="0011709C"/>
    <w:rsid w:val="00122687"/>
    <w:rsid w:val="0012297E"/>
    <w:rsid w:val="00122AB9"/>
    <w:rsid w:val="001231EC"/>
    <w:rsid w:val="00126145"/>
    <w:rsid w:val="001277C7"/>
    <w:rsid w:val="00127D7C"/>
    <w:rsid w:val="001302A6"/>
    <w:rsid w:val="001318B4"/>
    <w:rsid w:val="00131AA2"/>
    <w:rsid w:val="00131B5F"/>
    <w:rsid w:val="00131C58"/>
    <w:rsid w:val="00132565"/>
    <w:rsid w:val="00134105"/>
    <w:rsid w:val="00134184"/>
    <w:rsid w:val="00135DF6"/>
    <w:rsid w:val="00136836"/>
    <w:rsid w:val="00140F02"/>
    <w:rsid w:val="0014275F"/>
    <w:rsid w:val="00143B88"/>
    <w:rsid w:val="00143E06"/>
    <w:rsid w:val="00143EA0"/>
    <w:rsid w:val="001442F6"/>
    <w:rsid w:val="00145121"/>
    <w:rsid w:val="00146128"/>
    <w:rsid w:val="0014740A"/>
    <w:rsid w:val="001475A2"/>
    <w:rsid w:val="001477A7"/>
    <w:rsid w:val="00151481"/>
    <w:rsid w:val="00152711"/>
    <w:rsid w:val="001533BF"/>
    <w:rsid w:val="00154732"/>
    <w:rsid w:val="00154D44"/>
    <w:rsid w:val="00157B19"/>
    <w:rsid w:val="00157E2E"/>
    <w:rsid w:val="00161014"/>
    <w:rsid w:val="00162B22"/>
    <w:rsid w:val="00164066"/>
    <w:rsid w:val="00165753"/>
    <w:rsid w:val="0016677D"/>
    <w:rsid w:val="001667BB"/>
    <w:rsid w:val="00166BE6"/>
    <w:rsid w:val="00167124"/>
    <w:rsid w:val="0016721B"/>
    <w:rsid w:val="0017034E"/>
    <w:rsid w:val="00171139"/>
    <w:rsid w:val="00171C4F"/>
    <w:rsid w:val="001721E6"/>
    <w:rsid w:val="0017375B"/>
    <w:rsid w:val="001742D5"/>
    <w:rsid w:val="00174436"/>
    <w:rsid w:val="001767E6"/>
    <w:rsid w:val="00176BA3"/>
    <w:rsid w:val="0018036E"/>
    <w:rsid w:val="00180466"/>
    <w:rsid w:val="00180E90"/>
    <w:rsid w:val="00181456"/>
    <w:rsid w:val="001825DA"/>
    <w:rsid w:val="00184180"/>
    <w:rsid w:val="001841A8"/>
    <w:rsid w:val="00184496"/>
    <w:rsid w:val="00184A6D"/>
    <w:rsid w:val="00184A8E"/>
    <w:rsid w:val="00184AF5"/>
    <w:rsid w:val="00185733"/>
    <w:rsid w:val="0019091F"/>
    <w:rsid w:val="00190A8D"/>
    <w:rsid w:val="00194BDB"/>
    <w:rsid w:val="00196645"/>
    <w:rsid w:val="00197EB7"/>
    <w:rsid w:val="001A0574"/>
    <w:rsid w:val="001A1068"/>
    <w:rsid w:val="001A1E04"/>
    <w:rsid w:val="001A23F8"/>
    <w:rsid w:val="001A2F99"/>
    <w:rsid w:val="001A502F"/>
    <w:rsid w:val="001A5421"/>
    <w:rsid w:val="001A6491"/>
    <w:rsid w:val="001A6A49"/>
    <w:rsid w:val="001A6F17"/>
    <w:rsid w:val="001B00A5"/>
    <w:rsid w:val="001B21A1"/>
    <w:rsid w:val="001B2CDE"/>
    <w:rsid w:val="001B48B3"/>
    <w:rsid w:val="001B5912"/>
    <w:rsid w:val="001B7DBD"/>
    <w:rsid w:val="001C05BA"/>
    <w:rsid w:val="001C06FA"/>
    <w:rsid w:val="001C12F2"/>
    <w:rsid w:val="001C1406"/>
    <w:rsid w:val="001C22D4"/>
    <w:rsid w:val="001C3DF5"/>
    <w:rsid w:val="001C40B4"/>
    <w:rsid w:val="001C4526"/>
    <w:rsid w:val="001C458A"/>
    <w:rsid w:val="001C45C0"/>
    <w:rsid w:val="001C5AAB"/>
    <w:rsid w:val="001D0A42"/>
    <w:rsid w:val="001D4ADA"/>
    <w:rsid w:val="001D5F96"/>
    <w:rsid w:val="001D6048"/>
    <w:rsid w:val="001D631D"/>
    <w:rsid w:val="001D66D7"/>
    <w:rsid w:val="001D7528"/>
    <w:rsid w:val="001D7738"/>
    <w:rsid w:val="001E0A05"/>
    <w:rsid w:val="001E116B"/>
    <w:rsid w:val="001E29C0"/>
    <w:rsid w:val="001E49F6"/>
    <w:rsid w:val="001E6124"/>
    <w:rsid w:val="001E6A20"/>
    <w:rsid w:val="001F00CE"/>
    <w:rsid w:val="001F0617"/>
    <w:rsid w:val="001F1429"/>
    <w:rsid w:val="001F1783"/>
    <w:rsid w:val="001F3B86"/>
    <w:rsid w:val="001F4D79"/>
    <w:rsid w:val="001F5B0C"/>
    <w:rsid w:val="001F6825"/>
    <w:rsid w:val="001F7409"/>
    <w:rsid w:val="001F7773"/>
    <w:rsid w:val="00200695"/>
    <w:rsid w:val="00200744"/>
    <w:rsid w:val="00201729"/>
    <w:rsid w:val="00201C97"/>
    <w:rsid w:val="0020218A"/>
    <w:rsid w:val="00203BD0"/>
    <w:rsid w:val="00203DA9"/>
    <w:rsid w:val="00204FE8"/>
    <w:rsid w:val="00205D83"/>
    <w:rsid w:val="0020686F"/>
    <w:rsid w:val="00212510"/>
    <w:rsid w:val="0021415D"/>
    <w:rsid w:val="0021534F"/>
    <w:rsid w:val="00215633"/>
    <w:rsid w:val="00217556"/>
    <w:rsid w:val="00220CE0"/>
    <w:rsid w:val="00221120"/>
    <w:rsid w:val="00222F98"/>
    <w:rsid w:val="00223E00"/>
    <w:rsid w:val="0022453B"/>
    <w:rsid w:val="00224645"/>
    <w:rsid w:val="0022597F"/>
    <w:rsid w:val="002263C5"/>
    <w:rsid w:val="00226D96"/>
    <w:rsid w:val="0022720E"/>
    <w:rsid w:val="00227FD4"/>
    <w:rsid w:val="00230C5B"/>
    <w:rsid w:val="00233288"/>
    <w:rsid w:val="002333B7"/>
    <w:rsid w:val="00233818"/>
    <w:rsid w:val="002363A9"/>
    <w:rsid w:val="002400B0"/>
    <w:rsid w:val="00242766"/>
    <w:rsid w:val="00242CB2"/>
    <w:rsid w:val="00244728"/>
    <w:rsid w:val="00244D42"/>
    <w:rsid w:val="0024567E"/>
    <w:rsid w:val="00245DC5"/>
    <w:rsid w:val="00246EDF"/>
    <w:rsid w:val="00247311"/>
    <w:rsid w:val="00247BD7"/>
    <w:rsid w:val="002519B7"/>
    <w:rsid w:val="00251E7C"/>
    <w:rsid w:val="00252E45"/>
    <w:rsid w:val="002530C6"/>
    <w:rsid w:val="00253472"/>
    <w:rsid w:val="00254E98"/>
    <w:rsid w:val="0025650E"/>
    <w:rsid w:val="00256A35"/>
    <w:rsid w:val="002576FD"/>
    <w:rsid w:val="0026326B"/>
    <w:rsid w:val="0026381B"/>
    <w:rsid w:val="00266958"/>
    <w:rsid w:val="00266EE7"/>
    <w:rsid w:val="00267558"/>
    <w:rsid w:val="0026790F"/>
    <w:rsid w:val="00272467"/>
    <w:rsid w:val="0027255D"/>
    <w:rsid w:val="00273A29"/>
    <w:rsid w:val="00274701"/>
    <w:rsid w:val="00274AB7"/>
    <w:rsid w:val="00275CFE"/>
    <w:rsid w:val="0027765B"/>
    <w:rsid w:val="00277D19"/>
    <w:rsid w:val="00281707"/>
    <w:rsid w:val="00282A11"/>
    <w:rsid w:val="00282AA4"/>
    <w:rsid w:val="00282D4E"/>
    <w:rsid w:val="00283F82"/>
    <w:rsid w:val="00284B7D"/>
    <w:rsid w:val="00285137"/>
    <w:rsid w:val="00285AF8"/>
    <w:rsid w:val="00286183"/>
    <w:rsid w:val="0029127B"/>
    <w:rsid w:val="00291327"/>
    <w:rsid w:val="002925A4"/>
    <w:rsid w:val="0029305F"/>
    <w:rsid w:val="002938A5"/>
    <w:rsid w:val="00295775"/>
    <w:rsid w:val="002960F4"/>
    <w:rsid w:val="00296339"/>
    <w:rsid w:val="0029662E"/>
    <w:rsid w:val="002973B9"/>
    <w:rsid w:val="002973C9"/>
    <w:rsid w:val="002974D4"/>
    <w:rsid w:val="002A1865"/>
    <w:rsid w:val="002A2FA8"/>
    <w:rsid w:val="002A3C50"/>
    <w:rsid w:val="002A3E5A"/>
    <w:rsid w:val="002A54A2"/>
    <w:rsid w:val="002A7BF9"/>
    <w:rsid w:val="002B09BE"/>
    <w:rsid w:val="002B2203"/>
    <w:rsid w:val="002B40F3"/>
    <w:rsid w:val="002B4D7C"/>
    <w:rsid w:val="002B66F7"/>
    <w:rsid w:val="002B6BAA"/>
    <w:rsid w:val="002C081C"/>
    <w:rsid w:val="002C09CF"/>
    <w:rsid w:val="002C1BF6"/>
    <w:rsid w:val="002C269D"/>
    <w:rsid w:val="002C368B"/>
    <w:rsid w:val="002C370A"/>
    <w:rsid w:val="002C3C80"/>
    <w:rsid w:val="002C62E9"/>
    <w:rsid w:val="002C7B26"/>
    <w:rsid w:val="002D00DE"/>
    <w:rsid w:val="002D02D4"/>
    <w:rsid w:val="002D10A8"/>
    <w:rsid w:val="002D1AD2"/>
    <w:rsid w:val="002D1BDB"/>
    <w:rsid w:val="002D35FA"/>
    <w:rsid w:val="002D3B82"/>
    <w:rsid w:val="002D4FD2"/>
    <w:rsid w:val="002D6B43"/>
    <w:rsid w:val="002D6B6C"/>
    <w:rsid w:val="002D72EF"/>
    <w:rsid w:val="002D7B67"/>
    <w:rsid w:val="002E33C2"/>
    <w:rsid w:val="002E33D8"/>
    <w:rsid w:val="002E4990"/>
    <w:rsid w:val="002E4C97"/>
    <w:rsid w:val="002E5E6B"/>
    <w:rsid w:val="002E794D"/>
    <w:rsid w:val="002E7B45"/>
    <w:rsid w:val="002E7E8D"/>
    <w:rsid w:val="002F0126"/>
    <w:rsid w:val="002F04B7"/>
    <w:rsid w:val="002F1C49"/>
    <w:rsid w:val="002F2FF2"/>
    <w:rsid w:val="002F30D8"/>
    <w:rsid w:val="002F3759"/>
    <w:rsid w:val="002F3C3E"/>
    <w:rsid w:val="002F5517"/>
    <w:rsid w:val="002F63A8"/>
    <w:rsid w:val="002F6A5C"/>
    <w:rsid w:val="002F6BF2"/>
    <w:rsid w:val="002F7C7C"/>
    <w:rsid w:val="003008A1"/>
    <w:rsid w:val="00305935"/>
    <w:rsid w:val="00305C59"/>
    <w:rsid w:val="00305E8A"/>
    <w:rsid w:val="003061DA"/>
    <w:rsid w:val="00307E91"/>
    <w:rsid w:val="00310A97"/>
    <w:rsid w:val="00310E5F"/>
    <w:rsid w:val="003113B6"/>
    <w:rsid w:val="00311E3B"/>
    <w:rsid w:val="003128C9"/>
    <w:rsid w:val="003128D3"/>
    <w:rsid w:val="00312C1A"/>
    <w:rsid w:val="00312D60"/>
    <w:rsid w:val="00312DD1"/>
    <w:rsid w:val="003139CD"/>
    <w:rsid w:val="00313E5D"/>
    <w:rsid w:val="003146B0"/>
    <w:rsid w:val="00314B1B"/>
    <w:rsid w:val="0031570F"/>
    <w:rsid w:val="003162A2"/>
    <w:rsid w:val="00320818"/>
    <w:rsid w:val="00323AC2"/>
    <w:rsid w:val="00324564"/>
    <w:rsid w:val="00325D04"/>
    <w:rsid w:val="00326B92"/>
    <w:rsid w:val="0033176D"/>
    <w:rsid w:val="003319E1"/>
    <w:rsid w:val="00331C94"/>
    <w:rsid w:val="00334DD9"/>
    <w:rsid w:val="00334E36"/>
    <w:rsid w:val="00337150"/>
    <w:rsid w:val="00337819"/>
    <w:rsid w:val="00337B21"/>
    <w:rsid w:val="003405F9"/>
    <w:rsid w:val="00341B32"/>
    <w:rsid w:val="00341FA2"/>
    <w:rsid w:val="003443E4"/>
    <w:rsid w:val="00346CE0"/>
    <w:rsid w:val="00346DFF"/>
    <w:rsid w:val="00347F67"/>
    <w:rsid w:val="003504B5"/>
    <w:rsid w:val="00350583"/>
    <w:rsid w:val="00350B8B"/>
    <w:rsid w:val="00352F27"/>
    <w:rsid w:val="003533A7"/>
    <w:rsid w:val="003565AF"/>
    <w:rsid w:val="00356E80"/>
    <w:rsid w:val="00360683"/>
    <w:rsid w:val="00361696"/>
    <w:rsid w:val="00361DFA"/>
    <w:rsid w:val="003631E5"/>
    <w:rsid w:val="00363554"/>
    <w:rsid w:val="00364C6F"/>
    <w:rsid w:val="00370089"/>
    <w:rsid w:val="003711F8"/>
    <w:rsid w:val="00371585"/>
    <w:rsid w:val="00373017"/>
    <w:rsid w:val="00377306"/>
    <w:rsid w:val="00377A32"/>
    <w:rsid w:val="00380D49"/>
    <w:rsid w:val="00383571"/>
    <w:rsid w:val="00385BC5"/>
    <w:rsid w:val="00387774"/>
    <w:rsid w:val="00391673"/>
    <w:rsid w:val="00392106"/>
    <w:rsid w:val="0039276D"/>
    <w:rsid w:val="00392780"/>
    <w:rsid w:val="00392963"/>
    <w:rsid w:val="003946D4"/>
    <w:rsid w:val="00394E1E"/>
    <w:rsid w:val="00396973"/>
    <w:rsid w:val="00397115"/>
    <w:rsid w:val="003977A1"/>
    <w:rsid w:val="00397CC2"/>
    <w:rsid w:val="003A13E4"/>
    <w:rsid w:val="003A2A06"/>
    <w:rsid w:val="003A2C25"/>
    <w:rsid w:val="003A2F50"/>
    <w:rsid w:val="003A3800"/>
    <w:rsid w:val="003A52B7"/>
    <w:rsid w:val="003A5F43"/>
    <w:rsid w:val="003A6500"/>
    <w:rsid w:val="003B2274"/>
    <w:rsid w:val="003B3872"/>
    <w:rsid w:val="003B3883"/>
    <w:rsid w:val="003B40ED"/>
    <w:rsid w:val="003B46C8"/>
    <w:rsid w:val="003B5CF4"/>
    <w:rsid w:val="003B7FE7"/>
    <w:rsid w:val="003C18A9"/>
    <w:rsid w:val="003C331D"/>
    <w:rsid w:val="003C361A"/>
    <w:rsid w:val="003C3674"/>
    <w:rsid w:val="003C3FCC"/>
    <w:rsid w:val="003C70A9"/>
    <w:rsid w:val="003C70DA"/>
    <w:rsid w:val="003C7262"/>
    <w:rsid w:val="003D0207"/>
    <w:rsid w:val="003D1018"/>
    <w:rsid w:val="003D1912"/>
    <w:rsid w:val="003D1C19"/>
    <w:rsid w:val="003D2D35"/>
    <w:rsid w:val="003D3730"/>
    <w:rsid w:val="003D41F1"/>
    <w:rsid w:val="003D4895"/>
    <w:rsid w:val="003D4CBE"/>
    <w:rsid w:val="003D4CD1"/>
    <w:rsid w:val="003D502F"/>
    <w:rsid w:val="003D7272"/>
    <w:rsid w:val="003D7F75"/>
    <w:rsid w:val="003E01D4"/>
    <w:rsid w:val="003E40DE"/>
    <w:rsid w:val="003E4161"/>
    <w:rsid w:val="003E482C"/>
    <w:rsid w:val="003F1181"/>
    <w:rsid w:val="003F2679"/>
    <w:rsid w:val="003F28BC"/>
    <w:rsid w:val="003F34BE"/>
    <w:rsid w:val="003F448B"/>
    <w:rsid w:val="003F546E"/>
    <w:rsid w:val="003F58F6"/>
    <w:rsid w:val="003F6C98"/>
    <w:rsid w:val="004000BE"/>
    <w:rsid w:val="004019E1"/>
    <w:rsid w:val="00401A8A"/>
    <w:rsid w:val="00403BB7"/>
    <w:rsid w:val="004043F0"/>
    <w:rsid w:val="0040477F"/>
    <w:rsid w:val="0040709E"/>
    <w:rsid w:val="0040717F"/>
    <w:rsid w:val="004074BD"/>
    <w:rsid w:val="004114A9"/>
    <w:rsid w:val="00411AA7"/>
    <w:rsid w:val="00412643"/>
    <w:rsid w:val="00412AFA"/>
    <w:rsid w:val="00413229"/>
    <w:rsid w:val="004137FF"/>
    <w:rsid w:val="00413D61"/>
    <w:rsid w:val="004143B4"/>
    <w:rsid w:val="004147B5"/>
    <w:rsid w:val="00414D93"/>
    <w:rsid w:val="00417495"/>
    <w:rsid w:val="00420162"/>
    <w:rsid w:val="00420714"/>
    <w:rsid w:val="00421096"/>
    <w:rsid w:val="0042159B"/>
    <w:rsid w:val="00421F2C"/>
    <w:rsid w:val="00422A80"/>
    <w:rsid w:val="00422CC9"/>
    <w:rsid w:val="00423C2D"/>
    <w:rsid w:val="0042406D"/>
    <w:rsid w:val="00425289"/>
    <w:rsid w:val="0042582A"/>
    <w:rsid w:val="00425DF0"/>
    <w:rsid w:val="004265A0"/>
    <w:rsid w:val="00426FC9"/>
    <w:rsid w:val="00427917"/>
    <w:rsid w:val="00430147"/>
    <w:rsid w:val="00433C87"/>
    <w:rsid w:val="00435AD0"/>
    <w:rsid w:val="00440043"/>
    <w:rsid w:val="00440687"/>
    <w:rsid w:val="004417A2"/>
    <w:rsid w:val="00441AA1"/>
    <w:rsid w:val="00441B40"/>
    <w:rsid w:val="00443E92"/>
    <w:rsid w:val="00446005"/>
    <w:rsid w:val="00446AE1"/>
    <w:rsid w:val="0044782C"/>
    <w:rsid w:val="00452A0A"/>
    <w:rsid w:val="00452D8A"/>
    <w:rsid w:val="0045506B"/>
    <w:rsid w:val="004553CB"/>
    <w:rsid w:val="00455AC6"/>
    <w:rsid w:val="0046088D"/>
    <w:rsid w:val="0046151C"/>
    <w:rsid w:val="00461661"/>
    <w:rsid w:val="00461C5A"/>
    <w:rsid w:val="004626AE"/>
    <w:rsid w:val="0046454E"/>
    <w:rsid w:val="004656EE"/>
    <w:rsid w:val="00465733"/>
    <w:rsid w:val="00465D66"/>
    <w:rsid w:val="00466205"/>
    <w:rsid w:val="004665E5"/>
    <w:rsid w:val="00466A01"/>
    <w:rsid w:val="00471642"/>
    <w:rsid w:val="00471B7A"/>
    <w:rsid w:val="0047382C"/>
    <w:rsid w:val="00477C38"/>
    <w:rsid w:val="0048006F"/>
    <w:rsid w:val="00481A53"/>
    <w:rsid w:val="0048204D"/>
    <w:rsid w:val="00482078"/>
    <w:rsid w:val="00487108"/>
    <w:rsid w:val="00487887"/>
    <w:rsid w:val="004910E9"/>
    <w:rsid w:val="0049275B"/>
    <w:rsid w:val="004929CB"/>
    <w:rsid w:val="00493226"/>
    <w:rsid w:val="0049341F"/>
    <w:rsid w:val="00493728"/>
    <w:rsid w:val="00493982"/>
    <w:rsid w:val="00493C58"/>
    <w:rsid w:val="00493E80"/>
    <w:rsid w:val="0049456C"/>
    <w:rsid w:val="00496761"/>
    <w:rsid w:val="00496AE8"/>
    <w:rsid w:val="00496B76"/>
    <w:rsid w:val="00496C3B"/>
    <w:rsid w:val="00496CF4"/>
    <w:rsid w:val="004976F3"/>
    <w:rsid w:val="004A0A1F"/>
    <w:rsid w:val="004A1ED9"/>
    <w:rsid w:val="004A503C"/>
    <w:rsid w:val="004A5A9E"/>
    <w:rsid w:val="004A7A20"/>
    <w:rsid w:val="004B0201"/>
    <w:rsid w:val="004B0215"/>
    <w:rsid w:val="004B0676"/>
    <w:rsid w:val="004B2004"/>
    <w:rsid w:val="004B2831"/>
    <w:rsid w:val="004B321C"/>
    <w:rsid w:val="004B40A8"/>
    <w:rsid w:val="004B4F1B"/>
    <w:rsid w:val="004B5E4F"/>
    <w:rsid w:val="004B5E66"/>
    <w:rsid w:val="004B60FF"/>
    <w:rsid w:val="004B68A2"/>
    <w:rsid w:val="004B77E3"/>
    <w:rsid w:val="004C1005"/>
    <w:rsid w:val="004C145A"/>
    <w:rsid w:val="004C26AB"/>
    <w:rsid w:val="004C2E9C"/>
    <w:rsid w:val="004C44A9"/>
    <w:rsid w:val="004C45A0"/>
    <w:rsid w:val="004C46E1"/>
    <w:rsid w:val="004C5861"/>
    <w:rsid w:val="004C62C5"/>
    <w:rsid w:val="004C63EE"/>
    <w:rsid w:val="004C6A8B"/>
    <w:rsid w:val="004D01FB"/>
    <w:rsid w:val="004D10DB"/>
    <w:rsid w:val="004D15BB"/>
    <w:rsid w:val="004D1EE6"/>
    <w:rsid w:val="004D2205"/>
    <w:rsid w:val="004D26BA"/>
    <w:rsid w:val="004D27F7"/>
    <w:rsid w:val="004D28B9"/>
    <w:rsid w:val="004D2954"/>
    <w:rsid w:val="004D2CFC"/>
    <w:rsid w:val="004D359F"/>
    <w:rsid w:val="004D6142"/>
    <w:rsid w:val="004D64CB"/>
    <w:rsid w:val="004D6A08"/>
    <w:rsid w:val="004D6B0D"/>
    <w:rsid w:val="004D75DA"/>
    <w:rsid w:val="004E07F5"/>
    <w:rsid w:val="004E0D5A"/>
    <w:rsid w:val="004E1343"/>
    <w:rsid w:val="004E221B"/>
    <w:rsid w:val="004E5BDC"/>
    <w:rsid w:val="004E72AC"/>
    <w:rsid w:val="004E76E7"/>
    <w:rsid w:val="004E78E8"/>
    <w:rsid w:val="004F130A"/>
    <w:rsid w:val="004F1E6B"/>
    <w:rsid w:val="004F6473"/>
    <w:rsid w:val="00501BD7"/>
    <w:rsid w:val="005021B0"/>
    <w:rsid w:val="005021E1"/>
    <w:rsid w:val="00502C1C"/>
    <w:rsid w:val="00502DB4"/>
    <w:rsid w:val="00503018"/>
    <w:rsid w:val="00503289"/>
    <w:rsid w:val="0050357E"/>
    <w:rsid w:val="005047B6"/>
    <w:rsid w:val="00504BCA"/>
    <w:rsid w:val="00506A83"/>
    <w:rsid w:val="00506DC9"/>
    <w:rsid w:val="005078E9"/>
    <w:rsid w:val="0051029C"/>
    <w:rsid w:val="00510D25"/>
    <w:rsid w:val="005110EE"/>
    <w:rsid w:val="00512FE9"/>
    <w:rsid w:val="005131F7"/>
    <w:rsid w:val="005133DE"/>
    <w:rsid w:val="00513F6E"/>
    <w:rsid w:val="0051438C"/>
    <w:rsid w:val="00514C7F"/>
    <w:rsid w:val="00515626"/>
    <w:rsid w:val="005204FD"/>
    <w:rsid w:val="00521828"/>
    <w:rsid w:val="005228B8"/>
    <w:rsid w:val="00522BE2"/>
    <w:rsid w:val="005253C8"/>
    <w:rsid w:val="00526588"/>
    <w:rsid w:val="005274F3"/>
    <w:rsid w:val="00530886"/>
    <w:rsid w:val="00532618"/>
    <w:rsid w:val="0053269C"/>
    <w:rsid w:val="00532C95"/>
    <w:rsid w:val="00532D9C"/>
    <w:rsid w:val="005345C3"/>
    <w:rsid w:val="00534F06"/>
    <w:rsid w:val="005363C8"/>
    <w:rsid w:val="00536B5C"/>
    <w:rsid w:val="005374D3"/>
    <w:rsid w:val="00540341"/>
    <w:rsid w:val="005408D6"/>
    <w:rsid w:val="00541455"/>
    <w:rsid w:val="005432B4"/>
    <w:rsid w:val="00545EFF"/>
    <w:rsid w:val="00546F7A"/>
    <w:rsid w:val="00551104"/>
    <w:rsid w:val="005528A3"/>
    <w:rsid w:val="00552D23"/>
    <w:rsid w:val="0055373E"/>
    <w:rsid w:val="00553774"/>
    <w:rsid w:val="00553FB3"/>
    <w:rsid w:val="00555AFA"/>
    <w:rsid w:val="005573A0"/>
    <w:rsid w:val="00557A22"/>
    <w:rsid w:val="00557A2B"/>
    <w:rsid w:val="00557E61"/>
    <w:rsid w:val="00562008"/>
    <w:rsid w:val="00562048"/>
    <w:rsid w:val="0056393B"/>
    <w:rsid w:val="00565697"/>
    <w:rsid w:val="00566C02"/>
    <w:rsid w:val="0056730A"/>
    <w:rsid w:val="0057083E"/>
    <w:rsid w:val="00570FDA"/>
    <w:rsid w:val="00572E3F"/>
    <w:rsid w:val="00574340"/>
    <w:rsid w:val="0057548A"/>
    <w:rsid w:val="005763B6"/>
    <w:rsid w:val="0057681B"/>
    <w:rsid w:val="00577F3D"/>
    <w:rsid w:val="00580644"/>
    <w:rsid w:val="00580ED6"/>
    <w:rsid w:val="00582B75"/>
    <w:rsid w:val="00583D31"/>
    <w:rsid w:val="00584FEA"/>
    <w:rsid w:val="00585079"/>
    <w:rsid w:val="00587DE3"/>
    <w:rsid w:val="00590621"/>
    <w:rsid w:val="0059080A"/>
    <w:rsid w:val="005913DD"/>
    <w:rsid w:val="0059202E"/>
    <w:rsid w:val="00594E39"/>
    <w:rsid w:val="00594E3A"/>
    <w:rsid w:val="0059526A"/>
    <w:rsid w:val="0059566C"/>
    <w:rsid w:val="005969FC"/>
    <w:rsid w:val="005973A6"/>
    <w:rsid w:val="00597D1A"/>
    <w:rsid w:val="005A0289"/>
    <w:rsid w:val="005A2283"/>
    <w:rsid w:val="005A22CF"/>
    <w:rsid w:val="005A3217"/>
    <w:rsid w:val="005A41EA"/>
    <w:rsid w:val="005A4BE3"/>
    <w:rsid w:val="005A675B"/>
    <w:rsid w:val="005B000C"/>
    <w:rsid w:val="005B0B6C"/>
    <w:rsid w:val="005B0B97"/>
    <w:rsid w:val="005B3847"/>
    <w:rsid w:val="005B3EF1"/>
    <w:rsid w:val="005B4B79"/>
    <w:rsid w:val="005B5DC1"/>
    <w:rsid w:val="005B648E"/>
    <w:rsid w:val="005B6C81"/>
    <w:rsid w:val="005B7BC5"/>
    <w:rsid w:val="005C15A0"/>
    <w:rsid w:val="005C18D5"/>
    <w:rsid w:val="005C3205"/>
    <w:rsid w:val="005C3D5C"/>
    <w:rsid w:val="005C6695"/>
    <w:rsid w:val="005C799C"/>
    <w:rsid w:val="005D1912"/>
    <w:rsid w:val="005D40A1"/>
    <w:rsid w:val="005D4327"/>
    <w:rsid w:val="005D6743"/>
    <w:rsid w:val="005D680C"/>
    <w:rsid w:val="005D7823"/>
    <w:rsid w:val="005D791F"/>
    <w:rsid w:val="005D7A5D"/>
    <w:rsid w:val="005E0D3E"/>
    <w:rsid w:val="005E2AE9"/>
    <w:rsid w:val="005E5087"/>
    <w:rsid w:val="005E543D"/>
    <w:rsid w:val="005E61E3"/>
    <w:rsid w:val="005F0BCE"/>
    <w:rsid w:val="005F1E9A"/>
    <w:rsid w:val="005F33F5"/>
    <w:rsid w:val="005F34F7"/>
    <w:rsid w:val="005F56A6"/>
    <w:rsid w:val="005F682E"/>
    <w:rsid w:val="00600CBE"/>
    <w:rsid w:val="006012C6"/>
    <w:rsid w:val="00602031"/>
    <w:rsid w:val="00602802"/>
    <w:rsid w:val="00602CF8"/>
    <w:rsid w:val="006042AF"/>
    <w:rsid w:val="00604922"/>
    <w:rsid w:val="0060538B"/>
    <w:rsid w:val="00605D81"/>
    <w:rsid w:val="00606C71"/>
    <w:rsid w:val="006072F9"/>
    <w:rsid w:val="00607370"/>
    <w:rsid w:val="00612F9F"/>
    <w:rsid w:val="006138CE"/>
    <w:rsid w:val="00613EFD"/>
    <w:rsid w:val="00617630"/>
    <w:rsid w:val="00620346"/>
    <w:rsid w:val="00620555"/>
    <w:rsid w:val="006209F4"/>
    <w:rsid w:val="00622F3F"/>
    <w:rsid w:val="00623342"/>
    <w:rsid w:val="00624BB7"/>
    <w:rsid w:val="00625D67"/>
    <w:rsid w:val="0062638D"/>
    <w:rsid w:val="006267F8"/>
    <w:rsid w:val="006305F6"/>
    <w:rsid w:val="00630E56"/>
    <w:rsid w:val="00631670"/>
    <w:rsid w:val="00631CCD"/>
    <w:rsid w:val="0063642D"/>
    <w:rsid w:val="0064072D"/>
    <w:rsid w:val="0064134B"/>
    <w:rsid w:val="00641B08"/>
    <w:rsid w:val="00643399"/>
    <w:rsid w:val="00646793"/>
    <w:rsid w:val="00646CE0"/>
    <w:rsid w:val="006506A8"/>
    <w:rsid w:val="0065075D"/>
    <w:rsid w:val="00650B77"/>
    <w:rsid w:val="00652799"/>
    <w:rsid w:val="00652CAE"/>
    <w:rsid w:val="00652E1E"/>
    <w:rsid w:val="00655DF8"/>
    <w:rsid w:val="00655E43"/>
    <w:rsid w:val="00656384"/>
    <w:rsid w:val="0065645E"/>
    <w:rsid w:val="00657662"/>
    <w:rsid w:val="00657A15"/>
    <w:rsid w:val="0066001C"/>
    <w:rsid w:val="00663CA0"/>
    <w:rsid w:val="006641C4"/>
    <w:rsid w:val="00664E27"/>
    <w:rsid w:val="0066524A"/>
    <w:rsid w:val="006653D4"/>
    <w:rsid w:val="00666E6D"/>
    <w:rsid w:val="00667F6E"/>
    <w:rsid w:val="00671778"/>
    <w:rsid w:val="00671904"/>
    <w:rsid w:val="00671DBA"/>
    <w:rsid w:val="006722CE"/>
    <w:rsid w:val="0067233E"/>
    <w:rsid w:val="00672898"/>
    <w:rsid w:val="00675237"/>
    <w:rsid w:val="00675DE7"/>
    <w:rsid w:val="00676281"/>
    <w:rsid w:val="00677F9F"/>
    <w:rsid w:val="00680E07"/>
    <w:rsid w:val="006814ED"/>
    <w:rsid w:val="00681AAF"/>
    <w:rsid w:val="006856AD"/>
    <w:rsid w:val="006878E9"/>
    <w:rsid w:val="00690BB8"/>
    <w:rsid w:val="0069122B"/>
    <w:rsid w:val="00692075"/>
    <w:rsid w:val="0069212E"/>
    <w:rsid w:val="0069278C"/>
    <w:rsid w:val="00693A87"/>
    <w:rsid w:val="006969CF"/>
    <w:rsid w:val="00696B73"/>
    <w:rsid w:val="00697607"/>
    <w:rsid w:val="006A185C"/>
    <w:rsid w:val="006A4230"/>
    <w:rsid w:val="006A42F6"/>
    <w:rsid w:val="006A6A82"/>
    <w:rsid w:val="006A6E0F"/>
    <w:rsid w:val="006B02F4"/>
    <w:rsid w:val="006B48F1"/>
    <w:rsid w:val="006B5DD5"/>
    <w:rsid w:val="006C1CD9"/>
    <w:rsid w:val="006C208D"/>
    <w:rsid w:val="006C2467"/>
    <w:rsid w:val="006C4093"/>
    <w:rsid w:val="006C4404"/>
    <w:rsid w:val="006C4C7D"/>
    <w:rsid w:val="006C532A"/>
    <w:rsid w:val="006C54E5"/>
    <w:rsid w:val="006C60A2"/>
    <w:rsid w:val="006C720A"/>
    <w:rsid w:val="006C7454"/>
    <w:rsid w:val="006D43B2"/>
    <w:rsid w:val="006D4589"/>
    <w:rsid w:val="006D4935"/>
    <w:rsid w:val="006D49F6"/>
    <w:rsid w:val="006D4C4D"/>
    <w:rsid w:val="006D5020"/>
    <w:rsid w:val="006D512F"/>
    <w:rsid w:val="006D52EC"/>
    <w:rsid w:val="006D5A53"/>
    <w:rsid w:val="006D5ACB"/>
    <w:rsid w:val="006D7CA8"/>
    <w:rsid w:val="006E04B9"/>
    <w:rsid w:val="006E0D18"/>
    <w:rsid w:val="006E1F28"/>
    <w:rsid w:val="006E3E28"/>
    <w:rsid w:val="006E4152"/>
    <w:rsid w:val="006E5253"/>
    <w:rsid w:val="006E6910"/>
    <w:rsid w:val="006E6B9A"/>
    <w:rsid w:val="006F4C14"/>
    <w:rsid w:val="006F5508"/>
    <w:rsid w:val="006F5C0D"/>
    <w:rsid w:val="006F5CF8"/>
    <w:rsid w:val="0070051E"/>
    <w:rsid w:val="007010B2"/>
    <w:rsid w:val="00701EF9"/>
    <w:rsid w:val="00702304"/>
    <w:rsid w:val="007048C3"/>
    <w:rsid w:val="00704C4C"/>
    <w:rsid w:val="00710055"/>
    <w:rsid w:val="00710B1B"/>
    <w:rsid w:val="00710D33"/>
    <w:rsid w:val="00712655"/>
    <w:rsid w:val="00712EB8"/>
    <w:rsid w:val="00713CD4"/>
    <w:rsid w:val="007147BB"/>
    <w:rsid w:val="00717947"/>
    <w:rsid w:val="00717F16"/>
    <w:rsid w:val="00720CDA"/>
    <w:rsid w:val="00722BC5"/>
    <w:rsid w:val="00723A10"/>
    <w:rsid w:val="00726156"/>
    <w:rsid w:val="00732383"/>
    <w:rsid w:val="007327A8"/>
    <w:rsid w:val="00732E84"/>
    <w:rsid w:val="00733B8A"/>
    <w:rsid w:val="00733BDE"/>
    <w:rsid w:val="00733FF0"/>
    <w:rsid w:val="0073534E"/>
    <w:rsid w:val="00736740"/>
    <w:rsid w:val="00737957"/>
    <w:rsid w:val="007408EB"/>
    <w:rsid w:val="00742A2C"/>
    <w:rsid w:val="00743A06"/>
    <w:rsid w:val="00744883"/>
    <w:rsid w:val="00744A5B"/>
    <w:rsid w:val="00744BD2"/>
    <w:rsid w:val="0074580A"/>
    <w:rsid w:val="007477F6"/>
    <w:rsid w:val="0075003C"/>
    <w:rsid w:val="007514BF"/>
    <w:rsid w:val="007531EA"/>
    <w:rsid w:val="00754C81"/>
    <w:rsid w:val="00755C03"/>
    <w:rsid w:val="007561F9"/>
    <w:rsid w:val="007569F9"/>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710FD"/>
    <w:rsid w:val="00771468"/>
    <w:rsid w:val="00771A7B"/>
    <w:rsid w:val="007729DA"/>
    <w:rsid w:val="00772D0C"/>
    <w:rsid w:val="00773DA1"/>
    <w:rsid w:val="00773E0F"/>
    <w:rsid w:val="00773E97"/>
    <w:rsid w:val="007762A5"/>
    <w:rsid w:val="00782D7B"/>
    <w:rsid w:val="00784191"/>
    <w:rsid w:val="007846AA"/>
    <w:rsid w:val="00784A7D"/>
    <w:rsid w:val="00785D00"/>
    <w:rsid w:val="0078762A"/>
    <w:rsid w:val="007878A3"/>
    <w:rsid w:val="00790BB7"/>
    <w:rsid w:val="007911DF"/>
    <w:rsid w:val="00791A5D"/>
    <w:rsid w:val="00792173"/>
    <w:rsid w:val="00793203"/>
    <w:rsid w:val="00794C9C"/>
    <w:rsid w:val="00794E6B"/>
    <w:rsid w:val="007960C4"/>
    <w:rsid w:val="0079666E"/>
    <w:rsid w:val="0079669E"/>
    <w:rsid w:val="00796A2A"/>
    <w:rsid w:val="007971EC"/>
    <w:rsid w:val="007A0E1F"/>
    <w:rsid w:val="007A2A69"/>
    <w:rsid w:val="007A2D26"/>
    <w:rsid w:val="007A412D"/>
    <w:rsid w:val="007A4A6B"/>
    <w:rsid w:val="007A615E"/>
    <w:rsid w:val="007A66D8"/>
    <w:rsid w:val="007A6A3F"/>
    <w:rsid w:val="007A6F3F"/>
    <w:rsid w:val="007A7758"/>
    <w:rsid w:val="007B059C"/>
    <w:rsid w:val="007B07FC"/>
    <w:rsid w:val="007B16E4"/>
    <w:rsid w:val="007B546D"/>
    <w:rsid w:val="007B57C2"/>
    <w:rsid w:val="007B7386"/>
    <w:rsid w:val="007C0AFC"/>
    <w:rsid w:val="007C13E3"/>
    <w:rsid w:val="007C2B9B"/>
    <w:rsid w:val="007C33E4"/>
    <w:rsid w:val="007C562A"/>
    <w:rsid w:val="007C6845"/>
    <w:rsid w:val="007C6932"/>
    <w:rsid w:val="007C6ADA"/>
    <w:rsid w:val="007C7860"/>
    <w:rsid w:val="007D0F5C"/>
    <w:rsid w:val="007D1028"/>
    <w:rsid w:val="007D3894"/>
    <w:rsid w:val="007D3998"/>
    <w:rsid w:val="007D6A11"/>
    <w:rsid w:val="007D6C2B"/>
    <w:rsid w:val="007D7910"/>
    <w:rsid w:val="007E048C"/>
    <w:rsid w:val="007E04D4"/>
    <w:rsid w:val="007E2158"/>
    <w:rsid w:val="007E267A"/>
    <w:rsid w:val="007E2E6B"/>
    <w:rsid w:val="007E5001"/>
    <w:rsid w:val="007E5C1B"/>
    <w:rsid w:val="007E5CF8"/>
    <w:rsid w:val="007E6193"/>
    <w:rsid w:val="007E771D"/>
    <w:rsid w:val="007F143F"/>
    <w:rsid w:val="007F26F0"/>
    <w:rsid w:val="007F35ED"/>
    <w:rsid w:val="007F37C1"/>
    <w:rsid w:val="007F3EF2"/>
    <w:rsid w:val="007F538E"/>
    <w:rsid w:val="007F5430"/>
    <w:rsid w:val="007F5926"/>
    <w:rsid w:val="007F5F16"/>
    <w:rsid w:val="007F67A9"/>
    <w:rsid w:val="007F76BE"/>
    <w:rsid w:val="008008E1"/>
    <w:rsid w:val="00800CD4"/>
    <w:rsid w:val="00800DAC"/>
    <w:rsid w:val="008010A5"/>
    <w:rsid w:val="00801445"/>
    <w:rsid w:val="00801948"/>
    <w:rsid w:val="0080202C"/>
    <w:rsid w:val="00802A64"/>
    <w:rsid w:val="00802FB1"/>
    <w:rsid w:val="008038ED"/>
    <w:rsid w:val="00803F61"/>
    <w:rsid w:val="00804085"/>
    <w:rsid w:val="00804288"/>
    <w:rsid w:val="008066C2"/>
    <w:rsid w:val="0080681C"/>
    <w:rsid w:val="00807778"/>
    <w:rsid w:val="00807B75"/>
    <w:rsid w:val="00807E8D"/>
    <w:rsid w:val="00810B19"/>
    <w:rsid w:val="00813CD3"/>
    <w:rsid w:val="0081518A"/>
    <w:rsid w:val="00815774"/>
    <w:rsid w:val="00815E75"/>
    <w:rsid w:val="00816F96"/>
    <w:rsid w:val="00823E65"/>
    <w:rsid w:val="00823FF0"/>
    <w:rsid w:val="008244E5"/>
    <w:rsid w:val="00824762"/>
    <w:rsid w:val="00824E13"/>
    <w:rsid w:val="00825B6C"/>
    <w:rsid w:val="008333AF"/>
    <w:rsid w:val="008339F9"/>
    <w:rsid w:val="008347EF"/>
    <w:rsid w:val="008353FD"/>
    <w:rsid w:val="00836840"/>
    <w:rsid w:val="00836ADA"/>
    <w:rsid w:val="00840AB6"/>
    <w:rsid w:val="00842222"/>
    <w:rsid w:val="00842932"/>
    <w:rsid w:val="008453F4"/>
    <w:rsid w:val="0084569E"/>
    <w:rsid w:val="008459AF"/>
    <w:rsid w:val="00846CBF"/>
    <w:rsid w:val="00846FAB"/>
    <w:rsid w:val="008513F3"/>
    <w:rsid w:val="00852480"/>
    <w:rsid w:val="00853203"/>
    <w:rsid w:val="00853251"/>
    <w:rsid w:val="00854D9B"/>
    <w:rsid w:val="00856CC3"/>
    <w:rsid w:val="00865762"/>
    <w:rsid w:val="00866DA7"/>
    <w:rsid w:val="00870BF0"/>
    <w:rsid w:val="00870FE7"/>
    <w:rsid w:val="0087212D"/>
    <w:rsid w:val="00872250"/>
    <w:rsid w:val="00872C28"/>
    <w:rsid w:val="0087346B"/>
    <w:rsid w:val="00873A15"/>
    <w:rsid w:val="00874050"/>
    <w:rsid w:val="00875EA0"/>
    <w:rsid w:val="00876E88"/>
    <w:rsid w:val="0087785E"/>
    <w:rsid w:val="00877DDB"/>
    <w:rsid w:val="00880158"/>
    <w:rsid w:val="00880F31"/>
    <w:rsid w:val="00881A67"/>
    <w:rsid w:val="00884E32"/>
    <w:rsid w:val="00886503"/>
    <w:rsid w:val="00891BFE"/>
    <w:rsid w:val="00891F04"/>
    <w:rsid w:val="00893274"/>
    <w:rsid w:val="00893357"/>
    <w:rsid w:val="00893B8E"/>
    <w:rsid w:val="00894FBC"/>
    <w:rsid w:val="00897716"/>
    <w:rsid w:val="00897F2F"/>
    <w:rsid w:val="008A0730"/>
    <w:rsid w:val="008A1ED0"/>
    <w:rsid w:val="008A2594"/>
    <w:rsid w:val="008A2617"/>
    <w:rsid w:val="008A34A6"/>
    <w:rsid w:val="008A4509"/>
    <w:rsid w:val="008A4707"/>
    <w:rsid w:val="008A5F17"/>
    <w:rsid w:val="008A6DED"/>
    <w:rsid w:val="008A7482"/>
    <w:rsid w:val="008B32F0"/>
    <w:rsid w:val="008B33CF"/>
    <w:rsid w:val="008B37C6"/>
    <w:rsid w:val="008B3A5F"/>
    <w:rsid w:val="008B532F"/>
    <w:rsid w:val="008B5928"/>
    <w:rsid w:val="008B6436"/>
    <w:rsid w:val="008B7442"/>
    <w:rsid w:val="008C0288"/>
    <w:rsid w:val="008C2ADD"/>
    <w:rsid w:val="008C38A4"/>
    <w:rsid w:val="008C3F9F"/>
    <w:rsid w:val="008C4C00"/>
    <w:rsid w:val="008C4EB6"/>
    <w:rsid w:val="008C578A"/>
    <w:rsid w:val="008C725D"/>
    <w:rsid w:val="008C79E9"/>
    <w:rsid w:val="008D1EF9"/>
    <w:rsid w:val="008D220B"/>
    <w:rsid w:val="008D2554"/>
    <w:rsid w:val="008D4530"/>
    <w:rsid w:val="008D59FE"/>
    <w:rsid w:val="008D66F4"/>
    <w:rsid w:val="008D6DCB"/>
    <w:rsid w:val="008E0ABC"/>
    <w:rsid w:val="008E27D5"/>
    <w:rsid w:val="008E29B3"/>
    <w:rsid w:val="008E33E4"/>
    <w:rsid w:val="008E3ADA"/>
    <w:rsid w:val="008E3F08"/>
    <w:rsid w:val="008E61BD"/>
    <w:rsid w:val="008E7CEC"/>
    <w:rsid w:val="008F1712"/>
    <w:rsid w:val="008F2D7B"/>
    <w:rsid w:val="008F3BDC"/>
    <w:rsid w:val="009006CB"/>
    <w:rsid w:val="00900C83"/>
    <w:rsid w:val="0090352C"/>
    <w:rsid w:val="0090427E"/>
    <w:rsid w:val="0090431E"/>
    <w:rsid w:val="00904F34"/>
    <w:rsid w:val="0090516B"/>
    <w:rsid w:val="0090702A"/>
    <w:rsid w:val="00907EFA"/>
    <w:rsid w:val="009125D5"/>
    <w:rsid w:val="009153FE"/>
    <w:rsid w:val="00915D34"/>
    <w:rsid w:val="00916155"/>
    <w:rsid w:val="00916A11"/>
    <w:rsid w:val="00921261"/>
    <w:rsid w:val="00921D45"/>
    <w:rsid w:val="009224C3"/>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5C2B"/>
    <w:rsid w:val="0093734D"/>
    <w:rsid w:val="00937F2D"/>
    <w:rsid w:val="009402E9"/>
    <w:rsid w:val="009403D3"/>
    <w:rsid w:val="009433CB"/>
    <w:rsid w:val="00943F7B"/>
    <w:rsid w:val="00944B00"/>
    <w:rsid w:val="00944C90"/>
    <w:rsid w:val="00944D88"/>
    <w:rsid w:val="0095082C"/>
    <w:rsid w:val="00951DB7"/>
    <w:rsid w:val="009540B1"/>
    <w:rsid w:val="009556EA"/>
    <w:rsid w:val="0095573F"/>
    <w:rsid w:val="00956734"/>
    <w:rsid w:val="009571C1"/>
    <w:rsid w:val="00957A9D"/>
    <w:rsid w:val="0096003B"/>
    <w:rsid w:val="00960B4F"/>
    <w:rsid w:val="009625EF"/>
    <w:rsid w:val="009628AF"/>
    <w:rsid w:val="00962C01"/>
    <w:rsid w:val="00962DE9"/>
    <w:rsid w:val="00964520"/>
    <w:rsid w:val="009648B7"/>
    <w:rsid w:val="009700DC"/>
    <w:rsid w:val="009713F9"/>
    <w:rsid w:val="00971496"/>
    <w:rsid w:val="00971BD6"/>
    <w:rsid w:val="00971C28"/>
    <w:rsid w:val="00971DDC"/>
    <w:rsid w:val="0097265A"/>
    <w:rsid w:val="00972F70"/>
    <w:rsid w:val="00973008"/>
    <w:rsid w:val="00973382"/>
    <w:rsid w:val="009745AB"/>
    <w:rsid w:val="009749D2"/>
    <w:rsid w:val="00976E6E"/>
    <w:rsid w:val="009816DB"/>
    <w:rsid w:val="0098173C"/>
    <w:rsid w:val="00983B5D"/>
    <w:rsid w:val="009854F3"/>
    <w:rsid w:val="00986B82"/>
    <w:rsid w:val="009871A7"/>
    <w:rsid w:val="00990862"/>
    <w:rsid w:val="00991070"/>
    <w:rsid w:val="00991963"/>
    <w:rsid w:val="00992DCD"/>
    <w:rsid w:val="009969F9"/>
    <w:rsid w:val="009A036B"/>
    <w:rsid w:val="009A0B5D"/>
    <w:rsid w:val="009A34FC"/>
    <w:rsid w:val="009B147D"/>
    <w:rsid w:val="009B1D50"/>
    <w:rsid w:val="009B2AA7"/>
    <w:rsid w:val="009B39ED"/>
    <w:rsid w:val="009B4A2D"/>
    <w:rsid w:val="009B5573"/>
    <w:rsid w:val="009B5971"/>
    <w:rsid w:val="009B7D05"/>
    <w:rsid w:val="009C1507"/>
    <w:rsid w:val="009C1CA4"/>
    <w:rsid w:val="009C200A"/>
    <w:rsid w:val="009C69EE"/>
    <w:rsid w:val="009D03F9"/>
    <w:rsid w:val="009D1A30"/>
    <w:rsid w:val="009D2D92"/>
    <w:rsid w:val="009D4E27"/>
    <w:rsid w:val="009D5D52"/>
    <w:rsid w:val="009D6446"/>
    <w:rsid w:val="009D7D21"/>
    <w:rsid w:val="009D7EE2"/>
    <w:rsid w:val="009E0835"/>
    <w:rsid w:val="009E0C6D"/>
    <w:rsid w:val="009E1685"/>
    <w:rsid w:val="009E27A5"/>
    <w:rsid w:val="009E28F8"/>
    <w:rsid w:val="009E2BBA"/>
    <w:rsid w:val="009E2DD1"/>
    <w:rsid w:val="009E461D"/>
    <w:rsid w:val="009E4A70"/>
    <w:rsid w:val="009E5447"/>
    <w:rsid w:val="009E555F"/>
    <w:rsid w:val="009E55A7"/>
    <w:rsid w:val="009E59E0"/>
    <w:rsid w:val="009E6538"/>
    <w:rsid w:val="009E7383"/>
    <w:rsid w:val="009E748B"/>
    <w:rsid w:val="009E7EDD"/>
    <w:rsid w:val="009F0F38"/>
    <w:rsid w:val="009F13C6"/>
    <w:rsid w:val="009F31FF"/>
    <w:rsid w:val="009F35E1"/>
    <w:rsid w:val="009F4B0D"/>
    <w:rsid w:val="009F5202"/>
    <w:rsid w:val="009F5494"/>
    <w:rsid w:val="009F6F2F"/>
    <w:rsid w:val="009F7024"/>
    <w:rsid w:val="00A01192"/>
    <w:rsid w:val="00A027BE"/>
    <w:rsid w:val="00A03557"/>
    <w:rsid w:val="00A0363B"/>
    <w:rsid w:val="00A044DF"/>
    <w:rsid w:val="00A0638C"/>
    <w:rsid w:val="00A07D64"/>
    <w:rsid w:val="00A10A5A"/>
    <w:rsid w:val="00A13907"/>
    <w:rsid w:val="00A14BC9"/>
    <w:rsid w:val="00A14D2B"/>
    <w:rsid w:val="00A15633"/>
    <w:rsid w:val="00A16D4F"/>
    <w:rsid w:val="00A20B32"/>
    <w:rsid w:val="00A21BA9"/>
    <w:rsid w:val="00A21CD8"/>
    <w:rsid w:val="00A22250"/>
    <w:rsid w:val="00A22F3F"/>
    <w:rsid w:val="00A23668"/>
    <w:rsid w:val="00A237B2"/>
    <w:rsid w:val="00A24CCA"/>
    <w:rsid w:val="00A24F87"/>
    <w:rsid w:val="00A25CF2"/>
    <w:rsid w:val="00A260AF"/>
    <w:rsid w:val="00A265FF"/>
    <w:rsid w:val="00A26898"/>
    <w:rsid w:val="00A279D4"/>
    <w:rsid w:val="00A27B2A"/>
    <w:rsid w:val="00A31718"/>
    <w:rsid w:val="00A31A90"/>
    <w:rsid w:val="00A32E0B"/>
    <w:rsid w:val="00A334C0"/>
    <w:rsid w:val="00A34767"/>
    <w:rsid w:val="00A37979"/>
    <w:rsid w:val="00A379EC"/>
    <w:rsid w:val="00A40F03"/>
    <w:rsid w:val="00A41176"/>
    <w:rsid w:val="00A411EE"/>
    <w:rsid w:val="00A4219D"/>
    <w:rsid w:val="00A46E9F"/>
    <w:rsid w:val="00A472DC"/>
    <w:rsid w:val="00A515D6"/>
    <w:rsid w:val="00A52561"/>
    <w:rsid w:val="00A52FC5"/>
    <w:rsid w:val="00A53ED9"/>
    <w:rsid w:val="00A53FC5"/>
    <w:rsid w:val="00A540F3"/>
    <w:rsid w:val="00A54F01"/>
    <w:rsid w:val="00A5562E"/>
    <w:rsid w:val="00A55B7A"/>
    <w:rsid w:val="00A55DA6"/>
    <w:rsid w:val="00A55F27"/>
    <w:rsid w:val="00A569A4"/>
    <w:rsid w:val="00A57168"/>
    <w:rsid w:val="00A62B1A"/>
    <w:rsid w:val="00A650DE"/>
    <w:rsid w:val="00A66B2B"/>
    <w:rsid w:val="00A71BD4"/>
    <w:rsid w:val="00A72B9C"/>
    <w:rsid w:val="00A73FF6"/>
    <w:rsid w:val="00A75064"/>
    <w:rsid w:val="00A7579D"/>
    <w:rsid w:val="00A76243"/>
    <w:rsid w:val="00A762D5"/>
    <w:rsid w:val="00A76ECC"/>
    <w:rsid w:val="00A773F5"/>
    <w:rsid w:val="00A80128"/>
    <w:rsid w:val="00A805A8"/>
    <w:rsid w:val="00A807B6"/>
    <w:rsid w:val="00A80946"/>
    <w:rsid w:val="00A80B01"/>
    <w:rsid w:val="00A87F88"/>
    <w:rsid w:val="00A91792"/>
    <w:rsid w:val="00A933A2"/>
    <w:rsid w:val="00A934CA"/>
    <w:rsid w:val="00A93646"/>
    <w:rsid w:val="00A94138"/>
    <w:rsid w:val="00A945E2"/>
    <w:rsid w:val="00A95088"/>
    <w:rsid w:val="00A95E61"/>
    <w:rsid w:val="00A9638F"/>
    <w:rsid w:val="00A96D24"/>
    <w:rsid w:val="00A97CC1"/>
    <w:rsid w:val="00AA0056"/>
    <w:rsid w:val="00AA1064"/>
    <w:rsid w:val="00AA2D50"/>
    <w:rsid w:val="00AA3CA4"/>
    <w:rsid w:val="00AA55C8"/>
    <w:rsid w:val="00AA5724"/>
    <w:rsid w:val="00AB024B"/>
    <w:rsid w:val="00AB1474"/>
    <w:rsid w:val="00AB15E8"/>
    <w:rsid w:val="00AB4EFA"/>
    <w:rsid w:val="00AB6AE7"/>
    <w:rsid w:val="00AB6EC9"/>
    <w:rsid w:val="00AB7FA3"/>
    <w:rsid w:val="00AC2945"/>
    <w:rsid w:val="00AC2AAA"/>
    <w:rsid w:val="00AC2BD8"/>
    <w:rsid w:val="00AC38E8"/>
    <w:rsid w:val="00AC4276"/>
    <w:rsid w:val="00AC4937"/>
    <w:rsid w:val="00AC4AAA"/>
    <w:rsid w:val="00AC5A41"/>
    <w:rsid w:val="00AC5C14"/>
    <w:rsid w:val="00AC700E"/>
    <w:rsid w:val="00AC7216"/>
    <w:rsid w:val="00AD0C4F"/>
    <w:rsid w:val="00AD1AE9"/>
    <w:rsid w:val="00AD2835"/>
    <w:rsid w:val="00AD2D4F"/>
    <w:rsid w:val="00AD4BF0"/>
    <w:rsid w:val="00AD54E8"/>
    <w:rsid w:val="00AD5E2B"/>
    <w:rsid w:val="00AD5EB6"/>
    <w:rsid w:val="00AD6FF4"/>
    <w:rsid w:val="00AD758B"/>
    <w:rsid w:val="00AE052F"/>
    <w:rsid w:val="00AE26C5"/>
    <w:rsid w:val="00AE3567"/>
    <w:rsid w:val="00AE3880"/>
    <w:rsid w:val="00AE3E31"/>
    <w:rsid w:val="00AE46C4"/>
    <w:rsid w:val="00AE4706"/>
    <w:rsid w:val="00AE47E5"/>
    <w:rsid w:val="00AE4A3E"/>
    <w:rsid w:val="00AE508A"/>
    <w:rsid w:val="00AE6AE8"/>
    <w:rsid w:val="00AE6FAB"/>
    <w:rsid w:val="00AE70C1"/>
    <w:rsid w:val="00AE7443"/>
    <w:rsid w:val="00AE775A"/>
    <w:rsid w:val="00AE7A44"/>
    <w:rsid w:val="00AE7C57"/>
    <w:rsid w:val="00AF1A64"/>
    <w:rsid w:val="00AF3B2C"/>
    <w:rsid w:val="00AF433F"/>
    <w:rsid w:val="00AF4A7C"/>
    <w:rsid w:val="00AF547D"/>
    <w:rsid w:val="00B00D09"/>
    <w:rsid w:val="00B01476"/>
    <w:rsid w:val="00B03330"/>
    <w:rsid w:val="00B03B2F"/>
    <w:rsid w:val="00B03BCC"/>
    <w:rsid w:val="00B07901"/>
    <w:rsid w:val="00B07ADB"/>
    <w:rsid w:val="00B1029B"/>
    <w:rsid w:val="00B107DB"/>
    <w:rsid w:val="00B12666"/>
    <w:rsid w:val="00B139DE"/>
    <w:rsid w:val="00B14297"/>
    <w:rsid w:val="00B14E9A"/>
    <w:rsid w:val="00B14FCA"/>
    <w:rsid w:val="00B17E57"/>
    <w:rsid w:val="00B2054F"/>
    <w:rsid w:val="00B208D6"/>
    <w:rsid w:val="00B20E98"/>
    <w:rsid w:val="00B22638"/>
    <w:rsid w:val="00B22699"/>
    <w:rsid w:val="00B2348F"/>
    <w:rsid w:val="00B23EBC"/>
    <w:rsid w:val="00B243F4"/>
    <w:rsid w:val="00B24CFC"/>
    <w:rsid w:val="00B25004"/>
    <w:rsid w:val="00B26DD1"/>
    <w:rsid w:val="00B31627"/>
    <w:rsid w:val="00B316C6"/>
    <w:rsid w:val="00B32C30"/>
    <w:rsid w:val="00B335F5"/>
    <w:rsid w:val="00B345C4"/>
    <w:rsid w:val="00B3477B"/>
    <w:rsid w:val="00B35602"/>
    <w:rsid w:val="00B36009"/>
    <w:rsid w:val="00B37427"/>
    <w:rsid w:val="00B4024E"/>
    <w:rsid w:val="00B4329C"/>
    <w:rsid w:val="00B43DB4"/>
    <w:rsid w:val="00B448F8"/>
    <w:rsid w:val="00B45BCD"/>
    <w:rsid w:val="00B45F93"/>
    <w:rsid w:val="00B46077"/>
    <w:rsid w:val="00B4719E"/>
    <w:rsid w:val="00B478B4"/>
    <w:rsid w:val="00B503E8"/>
    <w:rsid w:val="00B508D7"/>
    <w:rsid w:val="00B51EC1"/>
    <w:rsid w:val="00B54462"/>
    <w:rsid w:val="00B54A1F"/>
    <w:rsid w:val="00B5591E"/>
    <w:rsid w:val="00B55E08"/>
    <w:rsid w:val="00B55FA9"/>
    <w:rsid w:val="00B5610C"/>
    <w:rsid w:val="00B56B1F"/>
    <w:rsid w:val="00B578C5"/>
    <w:rsid w:val="00B60DCF"/>
    <w:rsid w:val="00B61232"/>
    <w:rsid w:val="00B63AB4"/>
    <w:rsid w:val="00B63B94"/>
    <w:rsid w:val="00B6735A"/>
    <w:rsid w:val="00B70351"/>
    <w:rsid w:val="00B727E5"/>
    <w:rsid w:val="00B72D05"/>
    <w:rsid w:val="00B72F50"/>
    <w:rsid w:val="00B73E13"/>
    <w:rsid w:val="00B7557B"/>
    <w:rsid w:val="00B76024"/>
    <w:rsid w:val="00B813AF"/>
    <w:rsid w:val="00B816F5"/>
    <w:rsid w:val="00B82E9A"/>
    <w:rsid w:val="00B83E85"/>
    <w:rsid w:val="00B83FCC"/>
    <w:rsid w:val="00B845B6"/>
    <w:rsid w:val="00B846EC"/>
    <w:rsid w:val="00B86BDA"/>
    <w:rsid w:val="00B87244"/>
    <w:rsid w:val="00B87640"/>
    <w:rsid w:val="00B87918"/>
    <w:rsid w:val="00B92D25"/>
    <w:rsid w:val="00B93D09"/>
    <w:rsid w:val="00BA0DE1"/>
    <w:rsid w:val="00BA1C72"/>
    <w:rsid w:val="00BA3ADF"/>
    <w:rsid w:val="00BA48BD"/>
    <w:rsid w:val="00BA4CFA"/>
    <w:rsid w:val="00BA4E72"/>
    <w:rsid w:val="00BA7778"/>
    <w:rsid w:val="00BB526B"/>
    <w:rsid w:val="00BB6344"/>
    <w:rsid w:val="00BC0F95"/>
    <w:rsid w:val="00BC2EC5"/>
    <w:rsid w:val="00BC3041"/>
    <w:rsid w:val="00BC3318"/>
    <w:rsid w:val="00BC38B1"/>
    <w:rsid w:val="00BC4D40"/>
    <w:rsid w:val="00BC72B5"/>
    <w:rsid w:val="00BC74B8"/>
    <w:rsid w:val="00BC7528"/>
    <w:rsid w:val="00BC7924"/>
    <w:rsid w:val="00BD0426"/>
    <w:rsid w:val="00BD1F36"/>
    <w:rsid w:val="00BD2717"/>
    <w:rsid w:val="00BD285A"/>
    <w:rsid w:val="00BD41FB"/>
    <w:rsid w:val="00BD4AC8"/>
    <w:rsid w:val="00BD4DA0"/>
    <w:rsid w:val="00BD6F4F"/>
    <w:rsid w:val="00BE190C"/>
    <w:rsid w:val="00BE28C2"/>
    <w:rsid w:val="00BE2E7D"/>
    <w:rsid w:val="00BF3067"/>
    <w:rsid w:val="00BF4299"/>
    <w:rsid w:val="00BF44D9"/>
    <w:rsid w:val="00BF4E61"/>
    <w:rsid w:val="00BF5ACB"/>
    <w:rsid w:val="00BF60B3"/>
    <w:rsid w:val="00BF709A"/>
    <w:rsid w:val="00BF76A3"/>
    <w:rsid w:val="00BF79AA"/>
    <w:rsid w:val="00C0123D"/>
    <w:rsid w:val="00C02890"/>
    <w:rsid w:val="00C02F16"/>
    <w:rsid w:val="00C02F96"/>
    <w:rsid w:val="00C04425"/>
    <w:rsid w:val="00C05432"/>
    <w:rsid w:val="00C05E6E"/>
    <w:rsid w:val="00C062F6"/>
    <w:rsid w:val="00C115D4"/>
    <w:rsid w:val="00C11BE8"/>
    <w:rsid w:val="00C157CF"/>
    <w:rsid w:val="00C16071"/>
    <w:rsid w:val="00C16D62"/>
    <w:rsid w:val="00C16D8C"/>
    <w:rsid w:val="00C16DA1"/>
    <w:rsid w:val="00C20C83"/>
    <w:rsid w:val="00C21413"/>
    <w:rsid w:val="00C23DBA"/>
    <w:rsid w:val="00C24651"/>
    <w:rsid w:val="00C24819"/>
    <w:rsid w:val="00C24A06"/>
    <w:rsid w:val="00C30640"/>
    <w:rsid w:val="00C3079E"/>
    <w:rsid w:val="00C323F4"/>
    <w:rsid w:val="00C33CBA"/>
    <w:rsid w:val="00C34664"/>
    <w:rsid w:val="00C346D3"/>
    <w:rsid w:val="00C40E04"/>
    <w:rsid w:val="00C4171B"/>
    <w:rsid w:val="00C42297"/>
    <w:rsid w:val="00C445A1"/>
    <w:rsid w:val="00C44689"/>
    <w:rsid w:val="00C454D7"/>
    <w:rsid w:val="00C47ABD"/>
    <w:rsid w:val="00C50168"/>
    <w:rsid w:val="00C501D5"/>
    <w:rsid w:val="00C50A16"/>
    <w:rsid w:val="00C513F4"/>
    <w:rsid w:val="00C516B7"/>
    <w:rsid w:val="00C52E84"/>
    <w:rsid w:val="00C53622"/>
    <w:rsid w:val="00C54982"/>
    <w:rsid w:val="00C573D9"/>
    <w:rsid w:val="00C61DBC"/>
    <w:rsid w:val="00C65F20"/>
    <w:rsid w:val="00C667BC"/>
    <w:rsid w:val="00C66B5A"/>
    <w:rsid w:val="00C71126"/>
    <w:rsid w:val="00C7262F"/>
    <w:rsid w:val="00C7277F"/>
    <w:rsid w:val="00C73101"/>
    <w:rsid w:val="00C76F0D"/>
    <w:rsid w:val="00C81BB1"/>
    <w:rsid w:val="00C8562D"/>
    <w:rsid w:val="00C86B00"/>
    <w:rsid w:val="00C86B68"/>
    <w:rsid w:val="00C87358"/>
    <w:rsid w:val="00C9036D"/>
    <w:rsid w:val="00C93EDD"/>
    <w:rsid w:val="00C946D6"/>
    <w:rsid w:val="00C953EF"/>
    <w:rsid w:val="00C970AA"/>
    <w:rsid w:val="00C97311"/>
    <w:rsid w:val="00CA32E5"/>
    <w:rsid w:val="00CA607B"/>
    <w:rsid w:val="00CA6AE8"/>
    <w:rsid w:val="00CA6FE6"/>
    <w:rsid w:val="00CA7B1E"/>
    <w:rsid w:val="00CB0F57"/>
    <w:rsid w:val="00CB29F7"/>
    <w:rsid w:val="00CB31BB"/>
    <w:rsid w:val="00CB3DE9"/>
    <w:rsid w:val="00CC0088"/>
    <w:rsid w:val="00CC13F5"/>
    <w:rsid w:val="00CC39FD"/>
    <w:rsid w:val="00CC407E"/>
    <w:rsid w:val="00CC4742"/>
    <w:rsid w:val="00CC69D4"/>
    <w:rsid w:val="00CD3FBE"/>
    <w:rsid w:val="00CD478F"/>
    <w:rsid w:val="00CD4E84"/>
    <w:rsid w:val="00CE0A98"/>
    <w:rsid w:val="00CE1B6E"/>
    <w:rsid w:val="00CE395F"/>
    <w:rsid w:val="00CE4DE5"/>
    <w:rsid w:val="00CF18B5"/>
    <w:rsid w:val="00CF1B43"/>
    <w:rsid w:val="00CF24E5"/>
    <w:rsid w:val="00CF2CD0"/>
    <w:rsid w:val="00CF2EEA"/>
    <w:rsid w:val="00CF356A"/>
    <w:rsid w:val="00CF527B"/>
    <w:rsid w:val="00D0007D"/>
    <w:rsid w:val="00D00234"/>
    <w:rsid w:val="00D00BD8"/>
    <w:rsid w:val="00D00CA8"/>
    <w:rsid w:val="00D00D1F"/>
    <w:rsid w:val="00D027C5"/>
    <w:rsid w:val="00D02F5A"/>
    <w:rsid w:val="00D0360C"/>
    <w:rsid w:val="00D04A4B"/>
    <w:rsid w:val="00D04B88"/>
    <w:rsid w:val="00D04FD7"/>
    <w:rsid w:val="00D1022B"/>
    <w:rsid w:val="00D10C0C"/>
    <w:rsid w:val="00D116D2"/>
    <w:rsid w:val="00D12160"/>
    <w:rsid w:val="00D13074"/>
    <w:rsid w:val="00D138D2"/>
    <w:rsid w:val="00D14B6E"/>
    <w:rsid w:val="00D15BE3"/>
    <w:rsid w:val="00D15C08"/>
    <w:rsid w:val="00D15E25"/>
    <w:rsid w:val="00D22B56"/>
    <w:rsid w:val="00D22BF1"/>
    <w:rsid w:val="00D25CA2"/>
    <w:rsid w:val="00D25DE8"/>
    <w:rsid w:val="00D26398"/>
    <w:rsid w:val="00D273EF"/>
    <w:rsid w:val="00D2780E"/>
    <w:rsid w:val="00D27948"/>
    <w:rsid w:val="00D31229"/>
    <w:rsid w:val="00D318CF"/>
    <w:rsid w:val="00D32A1B"/>
    <w:rsid w:val="00D3302E"/>
    <w:rsid w:val="00D3748A"/>
    <w:rsid w:val="00D37B0D"/>
    <w:rsid w:val="00D42B30"/>
    <w:rsid w:val="00D431D8"/>
    <w:rsid w:val="00D43449"/>
    <w:rsid w:val="00D45706"/>
    <w:rsid w:val="00D462B9"/>
    <w:rsid w:val="00D4635F"/>
    <w:rsid w:val="00D51AB5"/>
    <w:rsid w:val="00D5287D"/>
    <w:rsid w:val="00D52DD6"/>
    <w:rsid w:val="00D5308D"/>
    <w:rsid w:val="00D53168"/>
    <w:rsid w:val="00D53781"/>
    <w:rsid w:val="00D53D01"/>
    <w:rsid w:val="00D540B4"/>
    <w:rsid w:val="00D5495F"/>
    <w:rsid w:val="00D55B59"/>
    <w:rsid w:val="00D5638B"/>
    <w:rsid w:val="00D56DBA"/>
    <w:rsid w:val="00D60E3B"/>
    <w:rsid w:val="00D62003"/>
    <w:rsid w:val="00D6263A"/>
    <w:rsid w:val="00D62656"/>
    <w:rsid w:val="00D628D3"/>
    <w:rsid w:val="00D639CB"/>
    <w:rsid w:val="00D642BC"/>
    <w:rsid w:val="00D65A30"/>
    <w:rsid w:val="00D667D4"/>
    <w:rsid w:val="00D66BD1"/>
    <w:rsid w:val="00D673E0"/>
    <w:rsid w:val="00D70674"/>
    <w:rsid w:val="00D71F79"/>
    <w:rsid w:val="00D72F23"/>
    <w:rsid w:val="00D743AA"/>
    <w:rsid w:val="00D76E1B"/>
    <w:rsid w:val="00D77A65"/>
    <w:rsid w:val="00D77C45"/>
    <w:rsid w:val="00D80386"/>
    <w:rsid w:val="00D8248D"/>
    <w:rsid w:val="00D82A53"/>
    <w:rsid w:val="00D83034"/>
    <w:rsid w:val="00D84C6F"/>
    <w:rsid w:val="00D85273"/>
    <w:rsid w:val="00D858CF"/>
    <w:rsid w:val="00D86100"/>
    <w:rsid w:val="00D876F7"/>
    <w:rsid w:val="00D9058B"/>
    <w:rsid w:val="00D9131C"/>
    <w:rsid w:val="00D91458"/>
    <w:rsid w:val="00D92EE3"/>
    <w:rsid w:val="00D93AC6"/>
    <w:rsid w:val="00D93B0C"/>
    <w:rsid w:val="00D93D43"/>
    <w:rsid w:val="00D957BE"/>
    <w:rsid w:val="00D967EF"/>
    <w:rsid w:val="00D9685D"/>
    <w:rsid w:val="00D96FEA"/>
    <w:rsid w:val="00D9784A"/>
    <w:rsid w:val="00DA0D81"/>
    <w:rsid w:val="00DA12AB"/>
    <w:rsid w:val="00DA1704"/>
    <w:rsid w:val="00DA19C6"/>
    <w:rsid w:val="00DA347E"/>
    <w:rsid w:val="00DA4559"/>
    <w:rsid w:val="00DA4C26"/>
    <w:rsid w:val="00DA5555"/>
    <w:rsid w:val="00DA5597"/>
    <w:rsid w:val="00DA7259"/>
    <w:rsid w:val="00DA7822"/>
    <w:rsid w:val="00DB1923"/>
    <w:rsid w:val="00DB26DD"/>
    <w:rsid w:val="00DB4879"/>
    <w:rsid w:val="00DB58FD"/>
    <w:rsid w:val="00DB5B00"/>
    <w:rsid w:val="00DB631E"/>
    <w:rsid w:val="00DB6399"/>
    <w:rsid w:val="00DC006E"/>
    <w:rsid w:val="00DC03C0"/>
    <w:rsid w:val="00DC13B0"/>
    <w:rsid w:val="00DC2182"/>
    <w:rsid w:val="00DC254A"/>
    <w:rsid w:val="00DC36FC"/>
    <w:rsid w:val="00DC3902"/>
    <w:rsid w:val="00DC4081"/>
    <w:rsid w:val="00DC4F39"/>
    <w:rsid w:val="00DC6C44"/>
    <w:rsid w:val="00DC77E6"/>
    <w:rsid w:val="00DD0719"/>
    <w:rsid w:val="00DD0FC6"/>
    <w:rsid w:val="00DD280E"/>
    <w:rsid w:val="00DD34F8"/>
    <w:rsid w:val="00DD4C58"/>
    <w:rsid w:val="00DD5A4C"/>
    <w:rsid w:val="00DD646B"/>
    <w:rsid w:val="00DD69E4"/>
    <w:rsid w:val="00DD71A4"/>
    <w:rsid w:val="00DD785D"/>
    <w:rsid w:val="00DE0E7D"/>
    <w:rsid w:val="00DE1553"/>
    <w:rsid w:val="00DE1E87"/>
    <w:rsid w:val="00DE31A3"/>
    <w:rsid w:val="00DE358C"/>
    <w:rsid w:val="00DE4503"/>
    <w:rsid w:val="00DE639D"/>
    <w:rsid w:val="00DE6865"/>
    <w:rsid w:val="00DF1304"/>
    <w:rsid w:val="00DF219B"/>
    <w:rsid w:val="00DF25FD"/>
    <w:rsid w:val="00DF5997"/>
    <w:rsid w:val="00DF65B2"/>
    <w:rsid w:val="00E0055C"/>
    <w:rsid w:val="00E00801"/>
    <w:rsid w:val="00E00E10"/>
    <w:rsid w:val="00E01EF9"/>
    <w:rsid w:val="00E0278A"/>
    <w:rsid w:val="00E02AED"/>
    <w:rsid w:val="00E03850"/>
    <w:rsid w:val="00E03A4D"/>
    <w:rsid w:val="00E051E3"/>
    <w:rsid w:val="00E05567"/>
    <w:rsid w:val="00E05F2D"/>
    <w:rsid w:val="00E07092"/>
    <w:rsid w:val="00E07960"/>
    <w:rsid w:val="00E120BC"/>
    <w:rsid w:val="00E1495E"/>
    <w:rsid w:val="00E14F87"/>
    <w:rsid w:val="00E153F6"/>
    <w:rsid w:val="00E20171"/>
    <w:rsid w:val="00E20D84"/>
    <w:rsid w:val="00E23428"/>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2045"/>
    <w:rsid w:val="00E43842"/>
    <w:rsid w:val="00E43959"/>
    <w:rsid w:val="00E4509B"/>
    <w:rsid w:val="00E457E3"/>
    <w:rsid w:val="00E4582F"/>
    <w:rsid w:val="00E4594A"/>
    <w:rsid w:val="00E4633B"/>
    <w:rsid w:val="00E46567"/>
    <w:rsid w:val="00E46A1D"/>
    <w:rsid w:val="00E47699"/>
    <w:rsid w:val="00E47AE4"/>
    <w:rsid w:val="00E50E44"/>
    <w:rsid w:val="00E51561"/>
    <w:rsid w:val="00E520AE"/>
    <w:rsid w:val="00E52E3C"/>
    <w:rsid w:val="00E531A6"/>
    <w:rsid w:val="00E53CC2"/>
    <w:rsid w:val="00E53FFB"/>
    <w:rsid w:val="00E540F5"/>
    <w:rsid w:val="00E55C3D"/>
    <w:rsid w:val="00E569C1"/>
    <w:rsid w:val="00E56E49"/>
    <w:rsid w:val="00E57329"/>
    <w:rsid w:val="00E57558"/>
    <w:rsid w:val="00E578B6"/>
    <w:rsid w:val="00E57D58"/>
    <w:rsid w:val="00E6253B"/>
    <w:rsid w:val="00E631F7"/>
    <w:rsid w:val="00E670CA"/>
    <w:rsid w:val="00E67F71"/>
    <w:rsid w:val="00E709BE"/>
    <w:rsid w:val="00E7246C"/>
    <w:rsid w:val="00E72650"/>
    <w:rsid w:val="00E737C0"/>
    <w:rsid w:val="00E73AEC"/>
    <w:rsid w:val="00E73FDC"/>
    <w:rsid w:val="00E74E88"/>
    <w:rsid w:val="00E75AF8"/>
    <w:rsid w:val="00E77CC4"/>
    <w:rsid w:val="00E80606"/>
    <w:rsid w:val="00E80D8D"/>
    <w:rsid w:val="00E82BC1"/>
    <w:rsid w:val="00E847B0"/>
    <w:rsid w:val="00E85737"/>
    <w:rsid w:val="00E85BBB"/>
    <w:rsid w:val="00E90872"/>
    <w:rsid w:val="00E90E69"/>
    <w:rsid w:val="00E91BDE"/>
    <w:rsid w:val="00E921AE"/>
    <w:rsid w:val="00E943EE"/>
    <w:rsid w:val="00E944E7"/>
    <w:rsid w:val="00E956AD"/>
    <w:rsid w:val="00E95BF2"/>
    <w:rsid w:val="00E96A98"/>
    <w:rsid w:val="00E971D8"/>
    <w:rsid w:val="00E9796E"/>
    <w:rsid w:val="00E97D96"/>
    <w:rsid w:val="00EA0611"/>
    <w:rsid w:val="00EA4C1E"/>
    <w:rsid w:val="00EA5B9D"/>
    <w:rsid w:val="00EA622C"/>
    <w:rsid w:val="00EB0370"/>
    <w:rsid w:val="00EB0B83"/>
    <w:rsid w:val="00EB0CDD"/>
    <w:rsid w:val="00EB32C5"/>
    <w:rsid w:val="00EB3B23"/>
    <w:rsid w:val="00EB434B"/>
    <w:rsid w:val="00EB5412"/>
    <w:rsid w:val="00EB6A58"/>
    <w:rsid w:val="00EB7DDB"/>
    <w:rsid w:val="00EC162F"/>
    <w:rsid w:val="00EC363B"/>
    <w:rsid w:val="00EC67B3"/>
    <w:rsid w:val="00ED0E03"/>
    <w:rsid w:val="00ED2C69"/>
    <w:rsid w:val="00ED6BA5"/>
    <w:rsid w:val="00ED712F"/>
    <w:rsid w:val="00EE01E9"/>
    <w:rsid w:val="00EE036D"/>
    <w:rsid w:val="00EE2DC2"/>
    <w:rsid w:val="00EE51C2"/>
    <w:rsid w:val="00EE5769"/>
    <w:rsid w:val="00EE6CB7"/>
    <w:rsid w:val="00EF18E1"/>
    <w:rsid w:val="00EF3726"/>
    <w:rsid w:val="00EF6464"/>
    <w:rsid w:val="00F001B4"/>
    <w:rsid w:val="00F00FAE"/>
    <w:rsid w:val="00F01A21"/>
    <w:rsid w:val="00F01A66"/>
    <w:rsid w:val="00F02013"/>
    <w:rsid w:val="00F0240F"/>
    <w:rsid w:val="00F03DE8"/>
    <w:rsid w:val="00F0635A"/>
    <w:rsid w:val="00F07A2B"/>
    <w:rsid w:val="00F11C8A"/>
    <w:rsid w:val="00F14CA0"/>
    <w:rsid w:val="00F1510A"/>
    <w:rsid w:val="00F15DDF"/>
    <w:rsid w:val="00F17791"/>
    <w:rsid w:val="00F2018D"/>
    <w:rsid w:val="00F21625"/>
    <w:rsid w:val="00F22144"/>
    <w:rsid w:val="00F22157"/>
    <w:rsid w:val="00F245A7"/>
    <w:rsid w:val="00F26B86"/>
    <w:rsid w:val="00F313F6"/>
    <w:rsid w:val="00F31B9E"/>
    <w:rsid w:val="00F40727"/>
    <w:rsid w:val="00F40A3D"/>
    <w:rsid w:val="00F41712"/>
    <w:rsid w:val="00F42260"/>
    <w:rsid w:val="00F423D3"/>
    <w:rsid w:val="00F43013"/>
    <w:rsid w:val="00F437E2"/>
    <w:rsid w:val="00F4389A"/>
    <w:rsid w:val="00F47654"/>
    <w:rsid w:val="00F47EE6"/>
    <w:rsid w:val="00F550AF"/>
    <w:rsid w:val="00F5731D"/>
    <w:rsid w:val="00F575B4"/>
    <w:rsid w:val="00F57C13"/>
    <w:rsid w:val="00F610CA"/>
    <w:rsid w:val="00F613CB"/>
    <w:rsid w:val="00F62E27"/>
    <w:rsid w:val="00F63DA2"/>
    <w:rsid w:val="00F67F68"/>
    <w:rsid w:val="00F71040"/>
    <w:rsid w:val="00F71FA2"/>
    <w:rsid w:val="00F720E7"/>
    <w:rsid w:val="00F7227E"/>
    <w:rsid w:val="00F74EC8"/>
    <w:rsid w:val="00F7595E"/>
    <w:rsid w:val="00F8095D"/>
    <w:rsid w:val="00F8225E"/>
    <w:rsid w:val="00F82B56"/>
    <w:rsid w:val="00F851EF"/>
    <w:rsid w:val="00F8594D"/>
    <w:rsid w:val="00F861C7"/>
    <w:rsid w:val="00F86B3B"/>
    <w:rsid w:val="00F877B6"/>
    <w:rsid w:val="00F907A5"/>
    <w:rsid w:val="00F90BC7"/>
    <w:rsid w:val="00F924D8"/>
    <w:rsid w:val="00F9345A"/>
    <w:rsid w:val="00F93BD2"/>
    <w:rsid w:val="00F94F91"/>
    <w:rsid w:val="00F956E8"/>
    <w:rsid w:val="00F96864"/>
    <w:rsid w:val="00F97908"/>
    <w:rsid w:val="00F97BCF"/>
    <w:rsid w:val="00FA10BA"/>
    <w:rsid w:val="00FA311F"/>
    <w:rsid w:val="00FA6853"/>
    <w:rsid w:val="00FA6E2C"/>
    <w:rsid w:val="00FA7C9E"/>
    <w:rsid w:val="00FA7FBC"/>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1D34"/>
    <w:rsid w:val="00FC4E76"/>
    <w:rsid w:val="00FC5C09"/>
    <w:rsid w:val="00FC5CB1"/>
    <w:rsid w:val="00FC6431"/>
    <w:rsid w:val="00FC74EF"/>
    <w:rsid w:val="00FC7B21"/>
    <w:rsid w:val="00FD1466"/>
    <w:rsid w:val="00FD19FE"/>
    <w:rsid w:val="00FD1EE9"/>
    <w:rsid w:val="00FD256F"/>
    <w:rsid w:val="00FD2959"/>
    <w:rsid w:val="00FD4D48"/>
    <w:rsid w:val="00FD5692"/>
    <w:rsid w:val="00FD5F8B"/>
    <w:rsid w:val="00FD6B97"/>
    <w:rsid w:val="00FE18BD"/>
    <w:rsid w:val="00FE2656"/>
    <w:rsid w:val="00FE2682"/>
    <w:rsid w:val="00FE33F8"/>
    <w:rsid w:val="00FE48B0"/>
    <w:rsid w:val="00FE51FB"/>
    <w:rsid w:val="00FE5597"/>
    <w:rsid w:val="00FE5A94"/>
    <w:rsid w:val="00FF0AAD"/>
    <w:rsid w:val="00FF0E49"/>
    <w:rsid w:val="00FF10CE"/>
    <w:rsid w:val="00FF18A6"/>
    <w:rsid w:val="00FF2308"/>
    <w:rsid w:val="00FF24E2"/>
    <w:rsid w:val="00FF5026"/>
    <w:rsid w:val="00FF77DF"/>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4374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Hyperlink" w:uiPriority="99"/>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qFormat="1"/>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qFormat="1"/>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uiPriority w:val="99"/>
    <w:qFormat/>
    <w:rsid w:val="00B26DD1"/>
    <w:pPr>
      <w:keepNext/>
      <w:keepLines/>
      <w:numPr>
        <w:numId w:val="12"/>
      </w:numPr>
      <w:pBdr>
        <w:top w:val="single" w:sz="12" w:space="3" w:color="auto"/>
      </w:pBdr>
      <w:spacing w:before="240" w:after="180"/>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B26DD1"/>
    <w:pPr>
      <w:numPr>
        <w:numId w:val="0"/>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qFormat/>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aliases w:val="- Bullets,목록 단락"/>
    <w:basedOn w:val="Normal"/>
    <w:link w:val="ListParagraphChar"/>
    <w:uiPriority w:val="34"/>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unhideWhenUsed/>
    <w:rsid w:val="002C368B"/>
    <w:rPr>
      <w:sz w:val="21"/>
      <w:szCs w:val="21"/>
    </w:rPr>
  </w:style>
  <w:style w:type="paragraph" w:styleId="CommentText">
    <w:name w:val="annotation text"/>
    <w:basedOn w:val="Normal"/>
    <w:link w:val="CommentTextChar"/>
    <w:unhideWhenUsed/>
    <w:rsid w:val="002C368B"/>
  </w:style>
  <w:style w:type="character" w:customStyle="1" w:styleId="CommentTextChar">
    <w:name w:val="Comment Text Char"/>
    <w:basedOn w:val="DefaultParagraphFont"/>
    <w:link w:val="CommentText"/>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uiPriority w:val="99"/>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uiPriority w:val="99"/>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qFormat/>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aliases w:val="- Bullets Char,목록 단락 Char"/>
    <w:link w:val="ListParagraph"/>
    <w:uiPriority w:val="34"/>
    <w:qFormat/>
    <w:locked/>
    <w:rsid w:val="00496CF4"/>
    <w:rPr>
      <w:szCs w:val="22"/>
    </w:rPr>
  </w:style>
  <w:style w:type="character" w:customStyle="1" w:styleId="def">
    <w:name w:val="def"/>
    <w:basedOn w:val="DefaultParagraphFont"/>
    <w:rsid w:val="003C18A9"/>
  </w:style>
  <w:style w:type="paragraph" w:customStyle="1" w:styleId="Normalwithindent">
    <w:name w:val="Normal with indent"/>
    <w:basedOn w:val="Normal"/>
    <w:link w:val="NormalwithindentChar"/>
    <w:qFormat/>
    <w:rsid w:val="00331C94"/>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rsid w:val="00331C94"/>
    <w:rPr>
      <w:rFonts w:eastAsia="Malgun Gothic"/>
      <w:lang w:val="en-GB"/>
    </w:rPr>
  </w:style>
  <w:style w:type="paragraph" w:styleId="NoSpacing">
    <w:name w:val="No Spacing"/>
    <w:uiPriority w:val="1"/>
    <w:qFormat/>
    <w:rsid w:val="00FF77DF"/>
    <w:rPr>
      <w:rFonts w:ascii="Calibri" w:eastAsia="SimSun" w:hAnsi="Calibri"/>
      <w:sz w:val="22"/>
      <w:szCs w:val="22"/>
    </w:rPr>
  </w:style>
  <w:style w:type="paragraph" w:customStyle="1" w:styleId="maintext">
    <w:name w:val="main text"/>
    <w:basedOn w:val="Normal"/>
    <w:link w:val="maintextChar"/>
    <w:qFormat/>
    <w:rsid w:val="00EB32C5"/>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EB32C5"/>
    <w:rPr>
      <w:rFonts w:eastAsia="Malgun Gothic"/>
      <w:lang w:val="en-GB" w:eastAsia="ko-KR"/>
    </w:rPr>
  </w:style>
  <w:style w:type="paragraph" w:customStyle="1" w:styleId="ordinary-output">
    <w:name w:val="ordinary-output"/>
    <w:basedOn w:val="Normal"/>
    <w:rsid w:val="00AA55C8"/>
    <w:pPr>
      <w:adjustRightInd/>
      <w:spacing w:before="100" w:beforeAutospacing="1" w:after="100" w:afterAutospacing="1" w:line="376" w:lineRule="atLeast"/>
    </w:pPr>
    <w:rPr>
      <w:rFonts w:ascii="SimSun" w:eastAsia="SimSun" w:hAnsi="SimSun" w:cs="SimSun"/>
      <w:color w:val="333333"/>
      <w:sz w:val="30"/>
      <w:szCs w:val="30"/>
    </w:rPr>
  </w:style>
  <w:style w:type="character" w:customStyle="1" w:styleId="ordinary-span-edit2">
    <w:name w:val="ordinary-span-edit2"/>
    <w:basedOn w:val="DefaultParagraphFont"/>
    <w:rsid w:val="00675DE7"/>
  </w:style>
  <w:style w:type="character" w:customStyle="1" w:styleId="high-light-bg4">
    <w:name w:val="high-light-bg4"/>
    <w:basedOn w:val="DefaultParagraphFont"/>
    <w:rsid w:val="00B14297"/>
  </w:style>
  <w:style w:type="character" w:customStyle="1" w:styleId="PatApplChar">
    <w:name w:val="Pat Appl Char"/>
    <w:basedOn w:val="DefaultParagraphFont"/>
    <w:link w:val="PatAppl"/>
    <w:rsid w:val="00AD6FF4"/>
    <w:rPr>
      <w:rFonts w:ascii="Courier New" w:eastAsia="Times New Roman" w:hAnsi="Courier New"/>
      <w:sz w:val="24"/>
    </w:rPr>
  </w:style>
  <w:style w:type="paragraph" w:customStyle="1" w:styleId="PatAppl">
    <w:name w:val="Pat Appl"/>
    <w:basedOn w:val="Normal"/>
    <w:link w:val="PatApplChar"/>
    <w:qFormat/>
    <w:rsid w:val="00AD6FF4"/>
    <w:pPr>
      <w:tabs>
        <w:tab w:val="num"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1">
    <w:name w:val="列出段落1"/>
    <w:basedOn w:val="Normal"/>
    <w:uiPriority w:val="34"/>
    <w:unhideWhenUsed/>
    <w:qFormat/>
    <w:rsid w:val="00F42260"/>
    <w:pPr>
      <w:widowControl w:val="0"/>
      <w:adjustRightInd/>
      <w:spacing w:line="240" w:lineRule="auto"/>
      <w:ind w:leftChars="400" w:left="840"/>
    </w:pPr>
    <w:rPr>
      <w:rFonts w:eastAsia="SimSun"/>
      <w:kern w:val="2"/>
      <w:szCs w:val="24"/>
    </w:rPr>
  </w:style>
  <w:style w:type="paragraph" w:customStyle="1" w:styleId="3">
    <w:name w:val="列出段落3"/>
    <w:basedOn w:val="Normal"/>
    <w:uiPriority w:val="34"/>
    <w:unhideWhenUsed/>
    <w:qFormat/>
    <w:rsid w:val="00AE4A3E"/>
    <w:pPr>
      <w:widowControl w:val="0"/>
      <w:adjustRightInd/>
      <w:spacing w:after="200" w:line="276" w:lineRule="auto"/>
      <w:ind w:leftChars="400" w:left="840"/>
    </w:pPr>
    <w:rPr>
      <w:kern w:val="2"/>
      <w:szCs w:val="24"/>
    </w:rPr>
  </w:style>
  <w:style w:type="paragraph" w:customStyle="1" w:styleId="110">
    <w:name w:val="列出段落11"/>
    <w:basedOn w:val="Normal"/>
    <w:uiPriority w:val="34"/>
    <w:unhideWhenUsed/>
    <w:qFormat/>
    <w:rsid w:val="00AE4A3E"/>
    <w:pPr>
      <w:widowControl w:val="0"/>
      <w:adjustRightInd/>
      <w:spacing w:after="200" w:line="276" w:lineRule="auto"/>
      <w:ind w:firstLineChars="200" w:firstLine="420"/>
      <w:jc w:val="both"/>
    </w:pPr>
    <w:rPr>
      <w:kern w:val="2"/>
      <w:sz w:val="21"/>
      <w:szCs w:val="24"/>
    </w:rPr>
  </w:style>
</w:styles>
</file>

<file path=word/webSettings.xml><?xml version="1.0" encoding="utf-8"?>
<w:webSettings xmlns:r="http://schemas.openxmlformats.org/officeDocument/2006/relationships" xmlns:w="http://schemas.openxmlformats.org/wordprocessingml/2006/main">
  <w:divs>
    <w:div w:id="23024645">
      <w:bodyDiv w:val="1"/>
      <w:marLeft w:val="0"/>
      <w:marRight w:val="0"/>
      <w:marTop w:val="0"/>
      <w:marBottom w:val="0"/>
      <w:divBdr>
        <w:top w:val="none" w:sz="0" w:space="0" w:color="auto"/>
        <w:left w:val="none" w:sz="0" w:space="0" w:color="auto"/>
        <w:bottom w:val="none" w:sz="0" w:space="0" w:color="auto"/>
        <w:right w:val="none" w:sz="0" w:space="0" w:color="auto"/>
      </w:divBdr>
      <w:divsChild>
        <w:div w:id="604193406">
          <w:marLeft w:val="0"/>
          <w:marRight w:val="0"/>
          <w:marTop w:val="0"/>
          <w:marBottom w:val="0"/>
          <w:divBdr>
            <w:top w:val="none" w:sz="0" w:space="0" w:color="auto"/>
            <w:left w:val="none" w:sz="0" w:space="0" w:color="auto"/>
            <w:bottom w:val="none" w:sz="0" w:space="0" w:color="auto"/>
            <w:right w:val="none" w:sz="0" w:space="0" w:color="auto"/>
          </w:divBdr>
          <w:divsChild>
            <w:div w:id="1295796910">
              <w:marLeft w:val="0"/>
              <w:marRight w:val="0"/>
              <w:marTop w:val="0"/>
              <w:marBottom w:val="0"/>
              <w:divBdr>
                <w:top w:val="none" w:sz="0" w:space="0" w:color="auto"/>
                <w:left w:val="none" w:sz="0" w:space="0" w:color="auto"/>
                <w:bottom w:val="none" w:sz="0" w:space="0" w:color="auto"/>
                <w:right w:val="none" w:sz="0" w:space="0" w:color="auto"/>
              </w:divBdr>
              <w:divsChild>
                <w:div w:id="1892497430">
                  <w:marLeft w:val="0"/>
                  <w:marRight w:val="0"/>
                  <w:marTop w:val="0"/>
                  <w:marBottom w:val="0"/>
                  <w:divBdr>
                    <w:top w:val="none" w:sz="0" w:space="0" w:color="auto"/>
                    <w:left w:val="none" w:sz="0" w:space="0" w:color="auto"/>
                    <w:bottom w:val="none" w:sz="0" w:space="0" w:color="auto"/>
                    <w:right w:val="none" w:sz="0" w:space="0" w:color="auto"/>
                  </w:divBdr>
                  <w:divsChild>
                    <w:div w:id="1286304545">
                      <w:marLeft w:val="0"/>
                      <w:marRight w:val="0"/>
                      <w:marTop w:val="0"/>
                      <w:marBottom w:val="0"/>
                      <w:divBdr>
                        <w:top w:val="none" w:sz="0" w:space="0" w:color="auto"/>
                        <w:left w:val="none" w:sz="0" w:space="0" w:color="auto"/>
                        <w:bottom w:val="none" w:sz="0" w:space="0" w:color="auto"/>
                        <w:right w:val="none" w:sz="0" w:space="0" w:color="auto"/>
                      </w:divBdr>
                      <w:divsChild>
                        <w:div w:id="629096171">
                          <w:marLeft w:val="0"/>
                          <w:marRight w:val="0"/>
                          <w:marTop w:val="0"/>
                          <w:marBottom w:val="751"/>
                          <w:divBdr>
                            <w:top w:val="none" w:sz="0" w:space="0" w:color="auto"/>
                            <w:left w:val="none" w:sz="0" w:space="0" w:color="auto"/>
                            <w:bottom w:val="none" w:sz="0" w:space="0" w:color="auto"/>
                            <w:right w:val="none" w:sz="0" w:space="0" w:color="auto"/>
                          </w:divBdr>
                          <w:divsChild>
                            <w:div w:id="878782751">
                              <w:marLeft w:val="0"/>
                              <w:marRight w:val="0"/>
                              <w:marTop w:val="0"/>
                              <w:marBottom w:val="0"/>
                              <w:divBdr>
                                <w:top w:val="none" w:sz="0" w:space="0" w:color="auto"/>
                                <w:left w:val="none" w:sz="0" w:space="0" w:color="auto"/>
                                <w:bottom w:val="none" w:sz="0" w:space="0" w:color="auto"/>
                                <w:right w:val="none" w:sz="0" w:space="0" w:color="auto"/>
                              </w:divBdr>
                              <w:divsChild>
                                <w:div w:id="1364015556">
                                  <w:marLeft w:val="0"/>
                                  <w:marRight w:val="0"/>
                                  <w:marTop w:val="0"/>
                                  <w:marBottom w:val="0"/>
                                  <w:divBdr>
                                    <w:top w:val="none" w:sz="0" w:space="0" w:color="auto"/>
                                    <w:left w:val="none" w:sz="0" w:space="0" w:color="auto"/>
                                    <w:bottom w:val="none" w:sz="0" w:space="0" w:color="auto"/>
                                    <w:right w:val="none" w:sz="0" w:space="0" w:color="auto"/>
                                  </w:divBdr>
                                  <w:divsChild>
                                    <w:div w:id="1628243046">
                                      <w:marLeft w:val="0"/>
                                      <w:marRight w:val="0"/>
                                      <w:marTop w:val="0"/>
                                      <w:marBottom w:val="0"/>
                                      <w:divBdr>
                                        <w:top w:val="none" w:sz="0" w:space="0" w:color="auto"/>
                                        <w:left w:val="none" w:sz="0" w:space="0" w:color="auto"/>
                                        <w:bottom w:val="none" w:sz="0" w:space="0" w:color="auto"/>
                                        <w:right w:val="none" w:sz="0" w:space="0" w:color="auto"/>
                                      </w:divBdr>
                                      <w:divsChild>
                                        <w:div w:id="263005446">
                                          <w:marLeft w:val="0"/>
                                          <w:marRight w:val="0"/>
                                          <w:marTop w:val="0"/>
                                          <w:marBottom w:val="0"/>
                                          <w:divBdr>
                                            <w:top w:val="none" w:sz="0" w:space="0" w:color="auto"/>
                                            <w:left w:val="none" w:sz="0" w:space="0" w:color="auto"/>
                                            <w:bottom w:val="none" w:sz="0" w:space="0" w:color="auto"/>
                                            <w:right w:val="none" w:sz="0" w:space="0" w:color="auto"/>
                                          </w:divBdr>
                                          <w:divsChild>
                                            <w:div w:id="1498426545">
                                              <w:marLeft w:val="0"/>
                                              <w:marRight w:val="0"/>
                                              <w:marTop w:val="0"/>
                                              <w:marBottom w:val="0"/>
                                              <w:divBdr>
                                                <w:top w:val="single" w:sz="4" w:space="0" w:color="EEEEEE"/>
                                                <w:left w:val="single" w:sz="2" w:space="0" w:color="EEEEEE"/>
                                                <w:bottom w:val="single" w:sz="4" w:space="0" w:color="EEEEEE"/>
                                                <w:right w:val="single" w:sz="4" w:space="0" w:color="EEEEEE"/>
                                              </w:divBdr>
                                              <w:divsChild>
                                                <w:div w:id="84063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52782919">
      <w:bodyDiv w:val="1"/>
      <w:marLeft w:val="0"/>
      <w:marRight w:val="0"/>
      <w:marTop w:val="0"/>
      <w:marBottom w:val="0"/>
      <w:divBdr>
        <w:top w:val="none" w:sz="0" w:space="0" w:color="auto"/>
        <w:left w:val="none" w:sz="0" w:space="0" w:color="auto"/>
        <w:bottom w:val="none" w:sz="0" w:space="0" w:color="auto"/>
        <w:right w:val="none" w:sz="0" w:space="0" w:color="auto"/>
      </w:divBdr>
      <w:divsChild>
        <w:div w:id="497384131">
          <w:marLeft w:val="547"/>
          <w:marRight w:val="0"/>
          <w:marTop w:val="62"/>
          <w:marBottom w:val="0"/>
          <w:divBdr>
            <w:top w:val="none" w:sz="0" w:space="0" w:color="auto"/>
            <w:left w:val="none" w:sz="0" w:space="0" w:color="auto"/>
            <w:bottom w:val="none" w:sz="0" w:space="0" w:color="auto"/>
            <w:right w:val="none" w:sz="0" w:space="0" w:color="auto"/>
          </w:divBdr>
        </w:div>
        <w:div w:id="1188788548">
          <w:marLeft w:val="1166"/>
          <w:marRight w:val="0"/>
          <w:marTop w:val="53"/>
          <w:marBottom w:val="0"/>
          <w:divBdr>
            <w:top w:val="none" w:sz="0" w:space="0" w:color="auto"/>
            <w:left w:val="none" w:sz="0" w:space="0" w:color="auto"/>
            <w:bottom w:val="none" w:sz="0" w:space="0" w:color="auto"/>
            <w:right w:val="none" w:sz="0" w:space="0" w:color="auto"/>
          </w:divBdr>
        </w:div>
        <w:div w:id="1285498456">
          <w:marLeft w:val="547"/>
          <w:marRight w:val="0"/>
          <w:marTop w:val="62"/>
          <w:marBottom w:val="0"/>
          <w:divBdr>
            <w:top w:val="none" w:sz="0" w:space="0" w:color="auto"/>
            <w:left w:val="none" w:sz="0" w:space="0" w:color="auto"/>
            <w:bottom w:val="none" w:sz="0" w:space="0" w:color="auto"/>
            <w:right w:val="none" w:sz="0" w:space="0" w:color="auto"/>
          </w:divBdr>
        </w:div>
        <w:div w:id="210920914">
          <w:marLeft w:val="1166"/>
          <w:marRight w:val="0"/>
          <w:marTop w:val="53"/>
          <w:marBottom w:val="0"/>
          <w:divBdr>
            <w:top w:val="none" w:sz="0" w:space="0" w:color="auto"/>
            <w:left w:val="none" w:sz="0" w:space="0" w:color="auto"/>
            <w:bottom w:val="none" w:sz="0" w:space="0" w:color="auto"/>
            <w:right w:val="none" w:sz="0" w:space="0" w:color="auto"/>
          </w:divBdr>
        </w:div>
        <w:div w:id="1382823196">
          <w:marLeft w:val="547"/>
          <w:marRight w:val="0"/>
          <w:marTop w:val="62"/>
          <w:marBottom w:val="0"/>
          <w:divBdr>
            <w:top w:val="none" w:sz="0" w:space="0" w:color="auto"/>
            <w:left w:val="none" w:sz="0" w:space="0" w:color="auto"/>
            <w:bottom w:val="none" w:sz="0" w:space="0" w:color="auto"/>
            <w:right w:val="none" w:sz="0" w:space="0" w:color="auto"/>
          </w:divBdr>
        </w:div>
        <w:div w:id="430323973">
          <w:marLeft w:val="1166"/>
          <w:marRight w:val="0"/>
          <w:marTop w:val="53"/>
          <w:marBottom w:val="0"/>
          <w:divBdr>
            <w:top w:val="none" w:sz="0" w:space="0" w:color="auto"/>
            <w:left w:val="none" w:sz="0" w:space="0" w:color="auto"/>
            <w:bottom w:val="none" w:sz="0" w:space="0" w:color="auto"/>
            <w:right w:val="none" w:sz="0" w:space="0" w:color="auto"/>
          </w:divBdr>
        </w:div>
        <w:div w:id="505632550">
          <w:marLeft w:val="1166"/>
          <w:marRight w:val="0"/>
          <w:marTop w:val="53"/>
          <w:marBottom w:val="0"/>
          <w:divBdr>
            <w:top w:val="none" w:sz="0" w:space="0" w:color="auto"/>
            <w:left w:val="none" w:sz="0" w:space="0" w:color="auto"/>
            <w:bottom w:val="none" w:sz="0" w:space="0" w:color="auto"/>
            <w:right w:val="none" w:sz="0" w:space="0" w:color="auto"/>
          </w:divBdr>
        </w:div>
        <w:div w:id="1983652676">
          <w:marLeft w:val="1166"/>
          <w:marRight w:val="0"/>
          <w:marTop w:val="53"/>
          <w:marBottom w:val="0"/>
          <w:divBdr>
            <w:top w:val="none" w:sz="0" w:space="0" w:color="auto"/>
            <w:left w:val="none" w:sz="0" w:space="0" w:color="auto"/>
            <w:bottom w:val="none" w:sz="0" w:space="0" w:color="auto"/>
            <w:right w:val="none" w:sz="0" w:space="0" w:color="auto"/>
          </w:divBdr>
        </w:div>
        <w:div w:id="2097552686">
          <w:marLeft w:val="1166"/>
          <w:marRight w:val="0"/>
          <w:marTop w:val="53"/>
          <w:marBottom w:val="0"/>
          <w:divBdr>
            <w:top w:val="none" w:sz="0" w:space="0" w:color="auto"/>
            <w:left w:val="none" w:sz="0" w:space="0" w:color="auto"/>
            <w:bottom w:val="none" w:sz="0" w:space="0" w:color="auto"/>
            <w:right w:val="none" w:sz="0" w:space="0" w:color="auto"/>
          </w:divBdr>
        </w:div>
        <w:div w:id="2040734736">
          <w:marLeft w:val="547"/>
          <w:marRight w:val="0"/>
          <w:marTop w:val="62"/>
          <w:marBottom w:val="0"/>
          <w:divBdr>
            <w:top w:val="none" w:sz="0" w:space="0" w:color="auto"/>
            <w:left w:val="none" w:sz="0" w:space="0" w:color="auto"/>
            <w:bottom w:val="none" w:sz="0" w:space="0" w:color="auto"/>
            <w:right w:val="none" w:sz="0" w:space="0" w:color="auto"/>
          </w:divBdr>
        </w:div>
        <w:div w:id="299310700">
          <w:marLeft w:val="1166"/>
          <w:marRight w:val="0"/>
          <w:marTop w:val="53"/>
          <w:marBottom w:val="0"/>
          <w:divBdr>
            <w:top w:val="none" w:sz="0" w:space="0" w:color="auto"/>
            <w:left w:val="none" w:sz="0" w:space="0" w:color="auto"/>
            <w:bottom w:val="none" w:sz="0" w:space="0" w:color="auto"/>
            <w:right w:val="none" w:sz="0" w:space="0" w:color="auto"/>
          </w:divBdr>
        </w:div>
        <w:div w:id="598752570">
          <w:marLeft w:val="1166"/>
          <w:marRight w:val="0"/>
          <w:marTop w:val="53"/>
          <w:marBottom w:val="0"/>
          <w:divBdr>
            <w:top w:val="none" w:sz="0" w:space="0" w:color="auto"/>
            <w:left w:val="none" w:sz="0" w:space="0" w:color="auto"/>
            <w:bottom w:val="none" w:sz="0" w:space="0" w:color="auto"/>
            <w:right w:val="none" w:sz="0" w:space="0" w:color="auto"/>
          </w:divBdr>
        </w:div>
        <w:div w:id="1766803916">
          <w:marLeft w:val="1166"/>
          <w:marRight w:val="0"/>
          <w:marTop w:val="53"/>
          <w:marBottom w:val="0"/>
          <w:divBdr>
            <w:top w:val="none" w:sz="0" w:space="0" w:color="auto"/>
            <w:left w:val="none" w:sz="0" w:space="0" w:color="auto"/>
            <w:bottom w:val="none" w:sz="0" w:space="0" w:color="auto"/>
            <w:right w:val="none" w:sz="0" w:space="0" w:color="auto"/>
          </w:divBdr>
        </w:div>
        <w:div w:id="665279541">
          <w:marLeft w:val="1166"/>
          <w:marRight w:val="0"/>
          <w:marTop w:val="53"/>
          <w:marBottom w:val="0"/>
          <w:divBdr>
            <w:top w:val="none" w:sz="0" w:space="0" w:color="auto"/>
            <w:left w:val="none" w:sz="0" w:space="0" w:color="auto"/>
            <w:bottom w:val="none" w:sz="0" w:space="0" w:color="auto"/>
            <w:right w:val="none" w:sz="0" w:space="0" w:color="auto"/>
          </w:divBdr>
        </w:div>
      </w:divsChild>
    </w:div>
    <w:div w:id="348531422">
      <w:bodyDiv w:val="1"/>
      <w:marLeft w:val="0"/>
      <w:marRight w:val="0"/>
      <w:marTop w:val="0"/>
      <w:marBottom w:val="0"/>
      <w:divBdr>
        <w:top w:val="none" w:sz="0" w:space="0" w:color="auto"/>
        <w:left w:val="none" w:sz="0" w:space="0" w:color="auto"/>
        <w:bottom w:val="none" w:sz="0" w:space="0" w:color="auto"/>
        <w:right w:val="none" w:sz="0" w:space="0" w:color="auto"/>
      </w:divBdr>
      <w:divsChild>
        <w:div w:id="1940093666">
          <w:marLeft w:val="547"/>
          <w:marRight w:val="0"/>
          <w:marTop w:val="77"/>
          <w:marBottom w:val="0"/>
          <w:divBdr>
            <w:top w:val="none" w:sz="0" w:space="0" w:color="auto"/>
            <w:left w:val="none" w:sz="0" w:space="0" w:color="auto"/>
            <w:bottom w:val="none" w:sz="0" w:space="0" w:color="auto"/>
            <w:right w:val="none" w:sz="0" w:space="0" w:color="auto"/>
          </w:divBdr>
        </w:div>
        <w:div w:id="1612129616">
          <w:marLeft w:val="1166"/>
          <w:marRight w:val="0"/>
          <w:marTop w:val="62"/>
          <w:marBottom w:val="0"/>
          <w:divBdr>
            <w:top w:val="none" w:sz="0" w:space="0" w:color="auto"/>
            <w:left w:val="none" w:sz="0" w:space="0" w:color="auto"/>
            <w:bottom w:val="none" w:sz="0" w:space="0" w:color="auto"/>
            <w:right w:val="none" w:sz="0" w:space="0" w:color="auto"/>
          </w:divBdr>
        </w:div>
        <w:div w:id="1986929993">
          <w:marLeft w:val="547"/>
          <w:marRight w:val="0"/>
          <w:marTop w:val="77"/>
          <w:marBottom w:val="0"/>
          <w:divBdr>
            <w:top w:val="none" w:sz="0" w:space="0" w:color="auto"/>
            <w:left w:val="none" w:sz="0" w:space="0" w:color="auto"/>
            <w:bottom w:val="none" w:sz="0" w:space="0" w:color="auto"/>
            <w:right w:val="none" w:sz="0" w:space="0" w:color="auto"/>
          </w:divBdr>
        </w:div>
        <w:div w:id="1930039143">
          <w:marLeft w:val="547"/>
          <w:marRight w:val="0"/>
          <w:marTop w:val="77"/>
          <w:marBottom w:val="0"/>
          <w:divBdr>
            <w:top w:val="none" w:sz="0" w:space="0" w:color="auto"/>
            <w:left w:val="none" w:sz="0" w:space="0" w:color="auto"/>
            <w:bottom w:val="none" w:sz="0" w:space="0" w:color="auto"/>
            <w:right w:val="none" w:sz="0" w:space="0" w:color="auto"/>
          </w:divBdr>
        </w:div>
        <w:div w:id="1773208300">
          <w:marLeft w:val="1166"/>
          <w:marRight w:val="0"/>
          <w:marTop w:val="62"/>
          <w:marBottom w:val="0"/>
          <w:divBdr>
            <w:top w:val="none" w:sz="0" w:space="0" w:color="auto"/>
            <w:left w:val="none" w:sz="0" w:space="0" w:color="auto"/>
            <w:bottom w:val="none" w:sz="0" w:space="0" w:color="auto"/>
            <w:right w:val="none" w:sz="0" w:space="0" w:color="auto"/>
          </w:divBdr>
        </w:div>
        <w:div w:id="595941623">
          <w:marLeft w:val="1166"/>
          <w:marRight w:val="0"/>
          <w:marTop w:val="62"/>
          <w:marBottom w:val="0"/>
          <w:divBdr>
            <w:top w:val="none" w:sz="0" w:space="0" w:color="auto"/>
            <w:left w:val="none" w:sz="0" w:space="0" w:color="auto"/>
            <w:bottom w:val="none" w:sz="0" w:space="0" w:color="auto"/>
            <w:right w:val="none" w:sz="0" w:space="0" w:color="auto"/>
          </w:divBdr>
        </w:div>
        <w:div w:id="669138844">
          <w:marLeft w:val="547"/>
          <w:marRight w:val="0"/>
          <w:marTop w:val="77"/>
          <w:marBottom w:val="0"/>
          <w:divBdr>
            <w:top w:val="none" w:sz="0" w:space="0" w:color="auto"/>
            <w:left w:val="none" w:sz="0" w:space="0" w:color="auto"/>
            <w:bottom w:val="none" w:sz="0" w:space="0" w:color="auto"/>
            <w:right w:val="none" w:sz="0" w:space="0" w:color="auto"/>
          </w:divBdr>
        </w:div>
        <w:div w:id="1650287923">
          <w:marLeft w:val="1166"/>
          <w:marRight w:val="0"/>
          <w:marTop w:val="62"/>
          <w:marBottom w:val="0"/>
          <w:divBdr>
            <w:top w:val="none" w:sz="0" w:space="0" w:color="auto"/>
            <w:left w:val="none" w:sz="0" w:space="0" w:color="auto"/>
            <w:bottom w:val="none" w:sz="0" w:space="0" w:color="auto"/>
            <w:right w:val="none" w:sz="0" w:space="0" w:color="auto"/>
          </w:divBdr>
        </w:div>
        <w:div w:id="1865825605">
          <w:marLeft w:val="1166"/>
          <w:marRight w:val="0"/>
          <w:marTop w:val="62"/>
          <w:marBottom w:val="0"/>
          <w:divBdr>
            <w:top w:val="none" w:sz="0" w:space="0" w:color="auto"/>
            <w:left w:val="none" w:sz="0" w:space="0" w:color="auto"/>
            <w:bottom w:val="none" w:sz="0" w:space="0" w:color="auto"/>
            <w:right w:val="none" w:sz="0" w:space="0" w:color="auto"/>
          </w:divBdr>
        </w:div>
      </w:divsChild>
    </w:div>
    <w:div w:id="398525482">
      <w:bodyDiv w:val="1"/>
      <w:marLeft w:val="0"/>
      <w:marRight w:val="0"/>
      <w:marTop w:val="0"/>
      <w:marBottom w:val="0"/>
      <w:divBdr>
        <w:top w:val="none" w:sz="0" w:space="0" w:color="auto"/>
        <w:left w:val="none" w:sz="0" w:space="0" w:color="auto"/>
        <w:bottom w:val="none" w:sz="0" w:space="0" w:color="auto"/>
        <w:right w:val="none" w:sz="0" w:space="0" w:color="auto"/>
      </w:divBdr>
      <w:divsChild>
        <w:div w:id="495339522">
          <w:marLeft w:val="0"/>
          <w:marRight w:val="0"/>
          <w:marTop w:val="0"/>
          <w:marBottom w:val="0"/>
          <w:divBdr>
            <w:top w:val="none" w:sz="0" w:space="0" w:color="auto"/>
            <w:left w:val="none" w:sz="0" w:space="0" w:color="auto"/>
            <w:bottom w:val="none" w:sz="0" w:space="0" w:color="auto"/>
            <w:right w:val="none" w:sz="0" w:space="0" w:color="auto"/>
          </w:divBdr>
          <w:divsChild>
            <w:div w:id="1625190098">
              <w:marLeft w:val="0"/>
              <w:marRight w:val="0"/>
              <w:marTop w:val="0"/>
              <w:marBottom w:val="0"/>
              <w:divBdr>
                <w:top w:val="none" w:sz="0" w:space="0" w:color="auto"/>
                <w:left w:val="none" w:sz="0" w:space="0" w:color="auto"/>
                <w:bottom w:val="none" w:sz="0" w:space="0" w:color="auto"/>
                <w:right w:val="none" w:sz="0" w:space="0" w:color="auto"/>
              </w:divBdr>
              <w:divsChild>
                <w:div w:id="532690076">
                  <w:marLeft w:val="0"/>
                  <w:marRight w:val="0"/>
                  <w:marTop w:val="0"/>
                  <w:marBottom w:val="0"/>
                  <w:divBdr>
                    <w:top w:val="none" w:sz="0" w:space="0" w:color="auto"/>
                    <w:left w:val="none" w:sz="0" w:space="0" w:color="auto"/>
                    <w:bottom w:val="none" w:sz="0" w:space="0" w:color="auto"/>
                    <w:right w:val="none" w:sz="0" w:space="0" w:color="auto"/>
                  </w:divBdr>
                  <w:divsChild>
                    <w:div w:id="13581560">
                      <w:marLeft w:val="0"/>
                      <w:marRight w:val="0"/>
                      <w:marTop w:val="0"/>
                      <w:marBottom w:val="0"/>
                      <w:divBdr>
                        <w:top w:val="none" w:sz="0" w:space="0" w:color="auto"/>
                        <w:left w:val="none" w:sz="0" w:space="0" w:color="auto"/>
                        <w:bottom w:val="none" w:sz="0" w:space="0" w:color="auto"/>
                        <w:right w:val="none" w:sz="0" w:space="0" w:color="auto"/>
                      </w:divBdr>
                      <w:divsChild>
                        <w:div w:id="47942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537206229">
      <w:bodyDiv w:val="1"/>
      <w:marLeft w:val="0"/>
      <w:marRight w:val="0"/>
      <w:marTop w:val="0"/>
      <w:marBottom w:val="0"/>
      <w:divBdr>
        <w:top w:val="none" w:sz="0" w:space="0" w:color="auto"/>
        <w:left w:val="none" w:sz="0" w:space="0" w:color="auto"/>
        <w:bottom w:val="none" w:sz="0" w:space="0" w:color="auto"/>
        <w:right w:val="none" w:sz="0" w:space="0" w:color="auto"/>
      </w:divBdr>
      <w:divsChild>
        <w:div w:id="1850558526">
          <w:marLeft w:val="0"/>
          <w:marRight w:val="0"/>
          <w:marTop w:val="0"/>
          <w:marBottom w:val="0"/>
          <w:divBdr>
            <w:top w:val="none" w:sz="0" w:space="0" w:color="auto"/>
            <w:left w:val="none" w:sz="0" w:space="0" w:color="auto"/>
            <w:bottom w:val="none" w:sz="0" w:space="0" w:color="auto"/>
            <w:right w:val="none" w:sz="0" w:space="0" w:color="auto"/>
          </w:divBdr>
          <w:divsChild>
            <w:div w:id="1648238080">
              <w:marLeft w:val="0"/>
              <w:marRight w:val="0"/>
              <w:marTop w:val="0"/>
              <w:marBottom w:val="0"/>
              <w:divBdr>
                <w:top w:val="none" w:sz="0" w:space="0" w:color="auto"/>
                <w:left w:val="none" w:sz="0" w:space="0" w:color="auto"/>
                <w:bottom w:val="none" w:sz="0" w:space="0" w:color="auto"/>
                <w:right w:val="none" w:sz="0" w:space="0" w:color="auto"/>
              </w:divBdr>
              <w:divsChild>
                <w:div w:id="1232695687">
                  <w:marLeft w:val="0"/>
                  <w:marRight w:val="0"/>
                  <w:marTop w:val="0"/>
                  <w:marBottom w:val="0"/>
                  <w:divBdr>
                    <w:top w:val="none" w:sz="0" w:space="0" w:color="auto"/>
                    <w:left w:val="none" w:sz="0" w:space="0" w:color="auto"/>
                    <w:bottom w:val="none" w:sz="0" w:space="0" w:color="auto"/>
                    <w:right w:val="none" w:sz="0" w:space="0" w:color="auto"/>
                  </w:divBdr>
                  <w:divsChild>
                    <w:div w:id="2055038875">
                      <w:marLeft w:val="0"/>
                      <w:marRight w:val="0"/>
                      <w:marTop w:val="0"/>
                      <w:marBottom w:val="0"/>
                      <w:divBdr>
                        <w:top w:val="none" w:sz="0" w:space="0" w:color="auto"/>
                        <w:left w:val="none" w:sz="0" w:space="0" w:color="auto"/>
                        <w:bottom w:val="none" w:sz="0" w:space="0" w:color="auto"/>
                        <w:right w:val="none" w:sz="0" w:space="0" w:color="auto"/>
                      </w:divBdr>
                      <w:divsChild>
                        <w:div w:id="583998202">
                          <w:marLeft w:val="0"/>
                          <w:marRight w:val="0"/>
                          <w:marTop w:val="0"/>
                          <w:marBottom w:val="751"/>
                          <w:divBdr>
                            <w:top w:val="none" w:sz="0" w:space="0" w:color="auto"/>
                            <w:left w:val="none" w:sz="0" w:space="0" w:color="auto"/>
                            <w:bottom w:val="none" w:sz="0" w:space="0" w:color="auto"/>
                            <w:right w:val="none" w:sz="0" w:space="0" w:color="auto"/>
                          </w:divBdr>
                          <w:divsChild>
                            <w:div w:id="772440037">
                              <w:marLeft w:val="0"/>
                              <w:marRight w:val="0"/>
                              <w:marTop w:val="0"/>
                              <w:marBottom w:val="0"/>
                              <w:divBdr>
                                <w:top w:val="none" w:sz="0" w:space="0" w:color="auto"/>
                                <w:left w:val="none" w:sz="0" w:space="0" w:color="auto"/>
                                <w:bottom w:val="none" w:sz="0" w:space="0" w:color="auto"/>
                                <w:right w:val="none" w:sz="0" w:space="0" w:color="auto"/>
                              </w:divBdr>
                              <w:divsChild>
                                <w:div w:id="1525246464">
                                  <w:marLeft w:val="0"/>
                                  <w:marRight w:val="0"/>
                                  <w:marTop w:val="0"/>
                                  <w:marBottom w:val="0"/>
                                  <w:divBdr>
                                    <w:top w:val="none" w:sz="0" w:space="0" w:color="auto"/>
                                    <w:left w:val="none" w:sz="0" w:space="0" w:color="auto"/>
                                    <w:bottom w:val="none" w:sz="0" w:space="0" w:color="auto"/>
                                    <w:right w:val="none" w:sz="0" w:space="0" w:color="auto"/>
                                  </w:divBdr>
                                  <w:divsChild>
                                    <w:div w:id="1419138366">
                                      <w:marLeft w:val="0"/>
                                      <w:marRight w:val="0"/>
                                      <w:marTop w:val="0"/>
                                      <w:marBottom w:val="0"/>
                                      <w:divBdr>
                                        <w:top w:val="none" w:sz="0" w:space="0" w:color="auto"/>
                                        <w:left w:val="none" w:sz="0" w:space="0" w:color="auto"/>
                                        <w:bottom w:val="none" w:sz="0" w:space="0" w:color="auto"/>
                                        <w:right w:val="none" w:sz="0" w:space="0" w:color="auto"/>
                                      </w:divBdr>
                                      <w:divsChild>
                                        <w:div w:id="1180318639">
                                          <w:marLeft w:val="0"/>
                                          <w:marRight w:val="0"/>
                                          <w:marTop w:val="0"/>
                                          <w:marBottom w:val="0"/>
                                          <w:divBdr>
                                            <w:top w:val="none" w:sz="0" w:space="0" w:color="auto"/>
                                            <w:left w:val="none" w:sz="0" w:space="0" w:color="auto"/>
                                            <w:bottom w:val="none" w:sz="0" w:space="0" w:color="auto"/>
                                            <w:right w:val="none" w:sz="0" w:space="0" w:color="auto"/>
                                          </w:divBdr>
                                          <w:divsChild>
                                            <w:div w:id="431046912">
                                              <w:marLeft w:val="0"/>
                                              <w:marRight w:val="0"/>
                                              <w:marTop w:val="0"/>
                                              <w:marBottom w:val="0"/>
                                              <w:divBdr>
                                                <w:top w:val="single" w:sz="4" w:space="0" w:color="EEEEEE"/>
                                                <w:left w:val="single" w:sz="2" w:space="0" w:color="EEEEEE"/>
                                                <w:bottom w:val="single" w:sz="4" w:space="0" w:color="EEEEEE"/>
                                                <w:right w:val="single" w:sz="4" w:space="0" w:color="EEEEEE"/>
                                              </w:divBdr>
                                              <w:divsChild>
                                                <w:div w:id="127404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55970666">
      <w:bodyDiv w:val="1"/>
      <w:marLeft w:val="0"/>
      <w:marRight w:val="0"/>
      <w:marTop w:val="0"/>
      <w:marBottom w:val="0"/>
      <w:divBdr>
        <w:top w:val="none" w:sz="0" w:space="0" w:color="auto"/>
        <w:left w:val="none" w:sz="0" w:space="0" w:color="auto"/>
        <w:bottom w:val="none" w:sz="0" w:space="0" w:color="auto"/>
        <w:right w:val="none" w:sz="0" w:space="0" w:color="auto"/>
      </w:divBdr>
      <w:divsChild>
        <w:div w:id="768624556">
          <w:marLeft w:val="0"/>
          <w:marRight w:val="0"/>
          <w:marTop w:val="0"/>
          <w:marBottom w:val="0"/>
          <w:divBdr>
            <w:top w:val="none" w:sz="0" w:space="0" w:color="auto"/>
            <w:left w:val="none" w:sz="0" w:space="0" w:color="auto"/>
            <w:bottom w:val="none" w:sz="0" w:space="0" w:color="auto"/>
            <w:right w:val="none" w:sz="0" w:space="0" w:color="auto"/>
          </w:divBdr>
          <w:divsChild>
            <w:div w:id="1583565430">
              <w:marLeft w:val="0"/>
              <w:marRight w:val="0"/>
              <w:marTop w:val="0"/>
              <w:marBottom w:val="0"/>
              <w:divBdr>
                <w:top w:val="none" w:sz="0" w:space="0" w:color="auto"/>
                <w:left w:val="none" w:sz="0" w:space="0" w:color="auto"/>
                <w:bottom w:val="none" w:sz="0" w:space="0" w:color="auto"/>
                <w:right w:val="none" w:sz="0" w:space="0" w:color="auto"/>
              </w:divBdr>
              <w:divsChild>
                <w:div w:id="1222402794">
                  <w:marLeft w:val="0"/>
                  <w:marRight w:val="0"/>
                  <w:marTop w:val="0"/>
                  <w:marBottom w:val="0"/>
                  <w:divBdr>
                    <w:top w:val="none" w:sz="0" w:space="0" w:color="auto"/>
                    <w:left w:val="none" w:sz="0" w:space="0" w:color="auto"/>
                    <w:bottom w:val="none" w:sz="0" w:space="0" w:color="auto"/>
                    <w:right w:val="none" w:sz="0" w:space="0" w:color="auto"/>
                  </w:divBdr>
                  <w:divsChild>
                    <w:div w:id="2035424703">
                      <w:marLeft w:val="0"/>
                      <w:marRight w:val="0"/>
                      <w:marTop w:val="0"/>
                      <w:marBottom w:val="0"/>
                      <w:divBdr>
                        <w:top w:val="none" w:sz="0" w:space="0" w:color="auto"/>
                        <w:left w:val="none" w:sz="0" w:space="0" w:color="auto"/>
                        <w:bottom w:val="none" w:sz="0" w:space="0" w:color="auto"/>
                        <w:right w:val="none" w:sz="0" w:space="0" w:color="auto"/>
                      </w:divBdr>
                      <w:divsChild>
                        <w:div w:id="329988313">
                          <w:marLeft w:val="0"/>
                          <w:marRight w:val="0"/>
                          <w:marTop w:val="0"/>
                          <w:marBottom w:val="751"/>
                          <w:divBdr>
                            <w:top w:val="none" w:sz="0" w:space="0" w:color="auto"/>
                            <w:left w:val="none" w:sz="0" w:space="0" w:color="auto"/>
                            <w:bottom w:val="none" w:sz="0" w:space="0" w:color="auto"/>
                            <w:right w:val="none" w:sz="0" w:space="0" w:color="auto"/>
                          </w:divBdr>
                          <w:divsChild>
                            <w:div w:id="1799949707">
                              <w:marLeft w:val="0"/>
                              <w:marRight w:val="0"/>
                              <w:marTop w:val="0"/>
                              <w:marBottom w:val="0"/>
                              <w:divBdr>
                                <w:top w:val="none" w:sz="0" w:space="0" w:color="auto"/>
                                <w:left w:val="none" w:sz="0" w:space="0" w:color="auto"/>
                                <w:bottom w:val="none" w:sz="0" w:space="0" w:color="auto"/>
                                <w:right w:val="none" w:sz="0" w:space="0" w:color="auto"/>
                              </w:divBdr>
                              <w:divsChild>
                                <w:div w:id="1630744765">
                                  <w:marLeft w:val="0"/>
                                  <w:marRight w:val="0"/>
                                  <w:marTop w:val="0"/>
                                  <w:marBottom w:val="0"/>
                                  <w:divBdr>
                                    <w:top w:val="none" w:sz="0" w:space="0" w:color="auto"/>
                                    <w:left w:val="none" w:sz="0" w:space="0" w:color="auto"/>
                                    <w:bottom w:val="none" w:sz="0" w:space="0" w:color="auto"/>
                                    <w:right w:val="none" w:sz="0" w:space="0" w:color="auto"/>
                                  </w:divBdr>
                                  <w:divsChild>
                                    <w:div w:id="1182163644">
                                      <w:marLeft w:val="0"/>
                                      <w:marRight w:val="0"/>
                                      <w:marTop w:val="0"/>
                                      <w:marBottom w:val="0"/>
                                      <w:divBdr>
                                        <w:top w:val="none" w:sz="0" w:space="0" w:color="auto"/>
                                        <w:left w:val="none" w:sz="0" w:space="0" w:color="auto"/>
                                        <w:bottom w:val="none" w:sz="0" w:space="0" w:color="auto"/>
                                        <w:right w:val="none" w:sz="0" w:space="0" w:color="auto"/>
                                      </w:divBdr>
                                      <w:divsChild>
                                        <w:div w:id="1697581412">
                                          <w:marLeft w:val="0"/>
                                          <w:marRight w:val="0"/>
                                          <w:marTop w:val="0"/>
                                          <w:marBottom w:val="0"/>
                                          <w:divBdr>
                                            <w:top w:val="none" w:sz="0" w:space="0" w:color="auto"/>
                                            <w:left w:val="none" w:sz="0" w:space="0" w:color="auto"/>
                                            <w:bottom w:val="none" w:sz="0" w:space="0" w:color="auto"/>
                                            <w:right w:val="none" w:sz="0" w:space="0" w:color="auto"/>
                                          </w:divBdr>
                                          <w:divsChild>
                                            <w:div w:id="634725901">
                                              <w:marLeft w:val="0"/>
                                              <w:marRight w:val="0"/>
                                              <w:marTop w:val="0"/>
                                              <w:marBottom w:val="0"/>
                                              <w:divBdr>
                                                <w:top w:val="single" w:sz="4" w:space="0" w:color="EEEEEE"/>
                                                <w:left w:val="single" w:sz="2" w:space="0" w:color="EEEEEE"/>
                                                <w:bottom w:val="single" w:sz="4" w:space="0" w:color="EEEEEE"/>
                                                <w:right w:val="single" w:sz="4" w:space="0" w:color="EEEEEE"/>
                                              </w:divBdr>
                                              <w:divsChild>
                                                <w:div w:id="9740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88394716">
      <w:bodyDiv w:val="1"/>
      <w:marLeft w:val="0"/>
      <w:marRight w:val="0"/>
      <w:marTop w:val="0"/>
      <w:marBottom w:val="0"/>
      <w:divBdr>
        <w:top w:val="none" w:sz="0" w:space="0" w:color="auto"/>
        <w:left w:val="none" w:sz="0" w:space="0" w:color="auto"/>
        <w:bottom w:val="none" w:sz="0" w:space="0" w:color="auto"/>
        <w:right w:val="none" w:sz="0" w:space="0" w:color="auto"/>
      </w:divBdr>
      <w:divsChild>
        <w:div w:id="651644227">
          <w:marLeft w:val="0"/>
          <w:marRight w:val="0"/>
          <w:marTop w:val="0"/>
          <w:marBottom w:val="0"/>
          <w:divBdr>
            <w:top w:val="none" w:sz="0" w:space="0" w:color="auto"/>
            <w:left w:val="none" w:sz="0" w:space="0" w:color="auto"/>
            <w:bottom w:val="none" w:sz="0" w:space="0" w:color="auto"/>
            <w:right w:val="none" w:sz="0" w:space="0" w:color="auto"/>
          </w:divBdr>
          <w:divsChild>
            <w:div w:id="416678740">
              <w:marLeft w:val="0"/>
              <w:marRight w:val="0"/>
              <w:marTop w:val="0"/>
              <w:marBottom w:val="0"/>
              <w:divBdr>
                <w:top w:val="none" w:sz="0" w:space="0" w:color="auto"/>
                <w:left w:val="none" w:sz="0" w:space="0" w:color="auto"/>
                <w:bottom w:val="none" w:sz="0" w:space="0" w:color="auto"/>
                <w:right w:val="none" w:sz="0" w:space="0" w:color="auto"/>
              </w:divBdr>
              <w:divsChild>
                <w:div w:id="2142845863">
                  <w:marLeft w:val="0"/>
                  <w:marRight w:val="0"/>
                  <w:marTop w:val="0"/>
                  <w:marBottom w:val="0"/>
                  <w:divBdr>
                    <w:top w:val="none" w:sz="0" w:space="0" w:color="auto"/>
                    <w:left w:val="none" w:sz="0" w:space="0" w:color="auto"/>
                    <w:bottom w:val="none" w:sz="0" w:space="0" w:color="auto"/>
                    <w:right w:val="none" w:sz="0" w:space="0" w:color="auto"/>
                  </w:divBdr>
                  <w:divsChild>
                    <w:div w:id="1118531385">
                      <w:marLeft w:val="0"/>
                      <w:marRight w:val="0"/>
                      <w:marTop w:val="0"/>
                      <w:marBottom w:val="0"/>
                      <w:divBdr>
                        <w:top w:val="none" w:sz="0" w:space="0" w:color="auto"/>
                        <w:left w:val="none" w:sz="0" w:space="0" w:color="auto"/>
                        <w:bottom w:val="none" w:sz="0" w:space="0" w:color="auto"/>
                        <w:right w:val="none" w:sz="0" w:space="0" w:color="auto"/>
                      </w:divBdr>
                      <w:divsChild>
                        <w:div w:id="1865514451">
                          <w:marLeft w:val="0"/>
                          <w:marRight w:val="0"/>
                          <w:marTop w:val="0"/>
                          <w:marBottom w:val="751"/>
                          <w:divBdr>
                            <w:top w:val="none" w:sz="0" w:space="0" w:color="auto"/>
                            <w:left w:val="none" w:sz="0" w:space="0" w:color="auto"/>
                            <w:bottom w:val="none" w:sz="0" w:space="0" w:color="auto"/>
                            <w:right w:val="none" w:sz="0" w:space="0" w:color="auto"/>
                          </w:divBdr>
                          <w:divsChild>
                            <w:div w:id="2004432309">
                              <w:marLeft w:val="0"/>
                              <w:marRight w:val="0"/>
                              <w:marTop w:val="0"/>
                              <w:marBottom w:val="0"/>
                              <w:divBdr>
                                <w:top w:val="none" w:sz="0" w:space="0" w:color="auto"/>
                                <w:left w:val="none" w:sz="0" w:space="0" w:color="auto"/>
                                <w:bottom w:val="none" w:sz="0" w:space="0" w:color="auto"/>
                                <w:right w:val="none" w:sz="0" w:space="0" w:color="auto"/>
                              </w:divBdr>
                              <w:divsChild>
                                <w:div w:id="1848249461">
                                  <w:marLeft w:val="0"/>
                                  <w:marRight w:val="0"/>
                                  <w:marTop w:val="0"/>
                                  <w:marBottom w:val="0"/>
                                  <w:divBdr>
                                    <w:top w:val="none" w:sz="0" w:space="0" w:color="auto"/>
                                    <w:left w:val="none" w:sz="0" w:space="0" w:color="auto"/>
                                    <w:bottom w:val="none" w:sz="0" w:space="0" w:color="auto"/>
                                    <w:right w:val="none" w:sz="0" w:space="0" w:color="auto"/>
                                  </w:divBdr>
                                  <w:divsChild>
                                    <w:div w:id="902180707">
                                      <w:marLeft w:val="0"/>
                                      <w:marRight w:val="0"/>
                                      <w:marTop w:val="0"/>
                                      <w:marBottom w:val="0"/>
                                      <w:divBdr>
                                        <w:top w:val="none" w:sz="0" w:space="0" w:color="auto"/>
                                        <w:left w:val="none" w:sz="0" w:space="0" w:color="auto"/>
                                        <w:bottom w:val="none" w:sz="0" w:space="0" w:color="auto"/>
                                        <w:right w:val="none" w:sz="0" w:space="0" w:color="auto"/>
                                      </w:divBdr>
                                      <w:divsChild>
                                        <w:div w:id="1562401553">
                                          <w:marLeft w:val="0"/>
                                          <w:marRight w:val="0"/>
                                          <w:marTop w:val="0"/>
                                          <w:marBottom w:val="0"/>
                                          <w:divBdr>
                                            <w:top w:val="none" w:sz="0" w:space="0" w:color="auto"/>
                                            <w:left w:val="none" w:sz="0" w:space="0" w:color="auto"/>
                                            <w:bottom w:val="none" w:sz="0" w:space="0" w:color="auto"/>
                                            <w:right w:val="none" w:sz="0" w:space="0" w:color="auto"/>
                                          </w:divBdr>
                                          <w:divsChild>
                                            <w:div w:id="784617970">
                                              <w:marLeft w:val="0"/>
                                              <w:marRight w:val="0"/>
                                              <w:marTop w:val="0"/>
                                              <w:marBottom w:val="0"/>
                                              <w:divBdr>
                                                <w:top w:val="single" w:sz="4" w:space="0" w:color="EEEEEE"/>
                                                <w:left w:val="single" w:sz="2" w:space="0" w:color="EEEEEE"/>
                                                <w:bottom w:val="single" w:sz="4" w:space="0" w:color="EEEEEE"/>
                                                <w:right w:val="single" w:sz="4" w:space="0" w:color="EEEEEE"/>
                                              </w:divBdr>
                                              <w:divsChild>
                                                <w:div w:id="64542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3393791">
      <w:bodyDiv w:val="1"/>
      <w:marLeft w:val="0"/>
      <w:marRight w:val="0"/>
      <w:marTop w:val="0"/>
      <w:marBottom w:val="0"/>
      <w:divBdr>
        <w:top w:val="none" w:sz="0" w:space="0" w:color="auto"/>
        <w:left w:val="none" w:sz="0" w:space="0" w:color="auto"/>
        <w:bottom w:val="none" w:sz="0" w:space="0" w:color="auto"/>
        <w:right w:val="none" w:sz="0" w:space="0" w:color="auto"/>
      </w:divBdr>
      <w:divsChild>
        <w:div w:id="203950969">
          <w:marLeft w:val="0"/>
          <w:marRight w:val="0"/>
          <w:marTop w:val="0"/>
          <w:marBottom w:val="0"/>
          <w:divBdr>
            <w:top w:val="none" w:sz="0" w:space="0" w:color="auto"/>
            <w:left w:val="none" w:sz="0" w:space="0" w:color="auto"/>
            <w:bottom w:val="none" w:sz="0" w:space="0" w:color="auto"/>
            <w:right w:val="none" w:sz="0" w:space="0" w:color="auto"/>
          </w:divBdr>
          <w:divsChild>
            <w:div w:id="2054773219">
              <w:marLeft w:val="0"/>
              <w:marRight w:val="0"/>
              <w:marTop w:val="0"/>
              <w:marBottom w:val="0"/>
              <w:divBdr>
                <w:top w:val="none" w:sz="0" w:space="0" w:color="auto"/>
                <w:left w:val="none" w:sz="0" w:space="0" w:color="auto"/>
                <w:bottom w:val="none" w:sz="0" w:space="0" w:color="auto"/>
                <w:right w:val="none" w:sz="0" w:space="0" w:color="auto"/>
              </w:divBdr>
              <w:divsChild>
                <w:div w:id="2102531243">
                  <w:marLeft w:val="0"/>
                  <w:marRight w:val="0"/>
                  <w:marTop w:val="0"/>
                  <w:marBottom w:val="0"/>
                  <w:divBdr>
                    <w:top w:val="none" w:sz="0" w:space="0" w:color="auto"/>
                    <w:left w:val="none" w:sz="0" w:space="0" w:color="auto"/>
                    <w:bottom w:val="none" w:sz="0" w:space="0" w:color="auto"/>
                    <w:right w:val="none" w:sz="0" w:space="0" w:color="auto"/>
                  </w:divBdr>
                  <w:divsChild>
                    <w:div w:id="1454445215">
                      <w:marLeft w:val="0"/>
                      <w:marRight w:val="0"/>
                      <w:marTop w:val="0"/>
                      <w:marBottom w:val="0"/>
                      <w:divBdr>
                        <w:top w:val="none" w:sz="0" w:space="0" w:color="auto"/>
                        <w:left w:val="none" w:sz="0" w:space="0" w:color="auto"/>
                        <w:bottom w:val="none" w:sz="0" w:space="0" w:color="auto"/>
                        <w:right w:val="none" w:sz="0" w:space="0" w:color="auto"/>
                      </w:divBdr>
                      <w:divsChild>
                        <w:div w:id="1805541111">
                          <w:marLeft w:val="0"/>
                          <w:marRight w:val="0"/>
                          <w:marTop w:val="0"/>
                          <w:marBottom w:val="691"/>
                          <w:divBdr>
                            <w:top w:val="none" w:sz="0" w:space="0" w:color="auto"/>
                            <w:left w:val="none" w:sz="0" w:space="0" w:color="auto"/>
                            <w:bottom w:val="none" w:sz="0" w:space="0" w:color="auto"/>
                            <w:right w:val="none" w:sz="0" w:space="0" w:color="auto"/>
                          </w:divBdr>
                          <w:divsChild>
                            <w:div w:id="1178426657">
                              <w:marLeft w:val="0"/>
                              <w:marRight w:val="0"/>
                              <w:marTop w:val="0"/>
                              <w:marBottom w:val="0"/>
                              <w:divBdr>
                                <w:top w:val="none" w:sz="0" w:space="0" w:color="auto"/>
                                <w:left w:val="none" w:sz="0" w:space="0" w:color="auto"/>
                                <w:bottom w:val="none" w:sz="0" w:space="0" w:color="auto"/>
                                <w:right w:val="none" w:sz="0" w:space="0" w:color="auto"/>
                              </w:divBdr>
                              <w:divsChild>
                                <w:div w:id="944308746">
                                  <w:marLeft w:val="0"/>
                                  <w:marRight w:val="0"/>
                                  <w:marTop w:val="0"/>
                                  <w:marBottom w:val="0"/>
                                  <w:divBdr>
                                    <w:top w:val="none" w:sz="0" w:space="0" w:color="auto"/>
                                    <w:left w:val="none" w:sz="0" w:space="0" w:color="auto"/>
                                    <w:bottom w:val="none" w:sz="0" w:space="0" w:color="auto"/>
                                    <w:right w:val="none" w:sz="0" w:space="0" w:color="auto"/>
                                  </w:divBdr>
                                  <w:divsChild>
                                    <w:div w:id="757949001">
                                      <w:marLeft w:val="0"/>
                                      <w:marRight w:val="0"/>
                                      <w:marTop w:val="0"/>
                                      <w:marBottom w:val="0"/>
                                      <w:divBdr>
                                        <w:top w:val="none" w:sz="0" w:space="0" w:color="auto"/>
                                        <w:left w:val="none" w:sz="0" w:space="0" w:color="auto"/>
                                        <w:bottom w:val="none" w:sz="0" w:space="0" w:color="auto"/>
                                        <w:right w:val="none" w:sz="0" w:space="0" w:color="auto"/>
                                      </w:divBdr>
                                      <w:divsChild>
                                        <w:div w:id="647592853">
                                          <w:marLeft w:val="0"/>
                                          <w:marRight w:val="0"/>
                                          <w:marTop w:val="0"/>
                                          <w:marBottom w:val="0"/>
                                          <w:divBdr>
                                            <w:top w:val="none" w:sz="0" w:space="0" w:color="auto"/>
                                            <w:left w:val="none" w:sz="0" w:space="0" w:color="auto"/>
                                            <w:bottom w:val="none" w:sz="0" w:space="0" w:color="auto"/>
                                            <w:right w:val="none" w:sz="0" w:space="0" w:color="auto"/>
                                          </w:divBdr>
                                          <w:divsChild>
                                            <w:div w:id="797450894">
                                              <w:marLeft w:val="0"/>
                                              <w:marRight w:val="0"/>
                                              <w:marTop w:val="0"/>
                                              <w:marBottom w:val="0"/>
                                              <w:divBdr>
                                                <w:top w:val="single" w:sz="4" w:space="0" w:color="EEEEEE"/>
                                                <w:left w:val="single" w:sz="2" w:space="0" w:color="EEEEEE"/>
                                                <w:bottom w:val="single" w:sz="4" w:space="0" w:color="EEEEEE"/>
                                                <w:right w:val="single" w:sz="4" w:space="0" w:color="EEEEEE"/>
                                              </w:divBdr>
                                              <w:divsChild>
                                                <w:div w:id="8238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52611993">
      <w:bodyDiv w:val="1"/>
      <w:marLeft w:val="0"/>
      <w:marRight w:val="0"/>
      <w:marTop w:val="0"/>
      <w:marBottom w:val="0"/>
      <w:divBdr>
        <w:top w:val="none" w:sz="0" w:space="0" w:color="auto"/>
        <w:left w:val="none" w:sz="0" w:space="0" w:color="auto"/>
        <w:bottom w:val="none" w:sz="0" w:space="0" w:color="auto"/>
        <w:right w:val="none" w:sz="0" w:space="0" w:color="auto"/>
      </w:divBdr>
    </w:div>
    <w:div w:id="660355462">
      <w:bodyDiv w:val="1"/>
      <w:marLeft w:val="0"/>
      <w:marRight w:val="0"/>
      <w:marTop w:val="0"/>
      <w:marBottom w:val="0"/>
      <w:divBdr>
        <w:top w:val="none" w:sz="0" w:space="0" w:color="auto"/>
        <w:left w:val="none" w:sz="0" w:space="0" w:color="auto"/>
        <w:bottom w:val="none" w:sz="0" w:space="0" w:color="auto"/>
        <w:right w:val="none" w:sz="0" w:space="0" w:color="auto"/>
      </w:divBdr>
      <w:divsChild>
        <w:div w:id="160237416">
          <w:marLeft w:val="0"/>
          <w:marRight w:val="0"/>
          <w:marTop w:val="0"/>
          <w:marBottom w:val="0"/>
          <w:divBdr>
            <w:top w:val="none" w:sz="0" w:space="0" w:color="auto"/>
            <w:left w:val="none" w:sz="0" w:space="0" w:color="auto"/>
            <w:bottom w:val="none" w:sz="0" w:space="0" w:color="auto"/>
            <w:right w:val="none" w:sz="0" w:space="0" w:color="auto"/>
          </w:divBdr>
          <w:divsChild>
            <w:div w:id="1427965853">
              <w:marLeft w:val="0"/>
              <w:marRight w:val="0"/>
              <w:marTop w:val="0"/>
              <w:marBottom w:val="0"/>
              <w:divBdr>
                <w:top w:val="none" w:sz="0" w:space="0" w:color="auto"/>
                <w:left w:val="none" w:sz="0" w:space="0" w:color="auto"/>
                <w:bottom w:val="none" w:sz="0" w:space="0" w:color="auto"/>
                <w:right w:val="none" w:sz="0" w:space="0" w:color="auto"/>
              </w:divBdr>
              <w:divsChild>
                <w:div w:id="705565553">
                  <w:marLeft w:val="0"/>
                  <w:marRight w:val="0"/>
                  <w:marTop w:val="0"/>
                  <w:marBottom w:val="0"/>
                  <w:divBdr>
                    <w:top w:val="none" w:sz="0" w:space="0" w:color="auto"/>
                    <w:left w:val="none" w:sz="0" w:space="0" w:color="auto"/>
                    <w:bottom w:val="none" w:sz="0" w:space="0" w:color="auto"/>
                    <w:right w:val="none" w:sz="0" w:space="0" w:color="auto"/>
                  </w:divBdr>
                  <w:divsChild>
                    <w:div w:id="1141919377">
                      <w:marLeft w:val="0"/>
                      <w:marRight w:val="0"/>
                      <w:marTop w:val="0"/>
                      <w:marBottom w:val="0"/>
                      <w:divBdr>
                        <w:top w:val="none" w:sz="0" w:space="0" w:color="auto"/>
                        <w:left w:val="none" w:sz="0" w:space="0" w:color="auto"/>
                        <w:bottom w:val="none" w:sz="0" w:space="0" w:color="auto"/>
                        <w:right w:val="none" w:sz="0" w:space="0" w:color="auto"/>
                      </w:divBdr>
                      <w:divsChild>
                        <w:div w:id="1991400559">
                          <w:marLeft w:val="0"/>
                          <w:marRight w:val="0"/>
                          <w:marTop w:val="0"/>
                          <w:marBottom w:val="751"/>
                          <w:divBdr>
                            <w:top w:val="none" w:sz="0" w:space="0" w:color="auto"/>
                            <w:left w:val="none" w:sz="0" w:space="0" w:color="auto"/>
                            <w:bottom w:val="none" w:sz="0" w:space="0" w:color="auto"/>
                            <w:right w:val="none" w:sz="0" w:space="0" w:color="auto"/>
                          </w:divBdr>
                          <w:divsChild>
                            <w:div w:id="1403873073">
                              <w:marLeft w:val="0"/>
                              <w:marRight w:val="0"/>
                              <w:marTop w:val="0"/>
                              <w:marBottom w:val="0"/>
                              <w:divBdr>
                                <w:top w:val="none" w:sz="0" w:space="0" w:color="auto"/>
                                <w:left w:val="none" w:sz="0" w:space="0" w:color="auto"/>
                                <w:bottom w:val="none" w:sz="0" w:space="0" w:color="auto"/>
                                <w:right w:val="none" w:sz="0" w:space="0" w:color="auto"/>
                              </w:divBdr>
                              <w:divsChild>
                                <w:div w:id="197813507">
                                  <w:marLeft w:val="0"/>
                                  <w:marRight w:val="0"/>
                                  <w:marTop w:val="0"/>
                                  <w:marBottom w:val="0"/>
                                  <w:divBdr>
                                    <w:top w:val="none" w:sz="0" w:space="0" w:color="auto"/>
                                    <w:left w:val="none" w:sz="0" w:space="0" w:color="auto"/>
                                    <w:bottom w:val="none" w:sz="0" w:space="0" w:color="auto"/>
                                    <w:right w:val="none" w:sz="0" w:space="0" w:color="auto"/>
                                  </w:divBdr>
                                  <w:divsChild>
                                    <w:div w:id="429353925">
                                      <w:marLeft w:val="0"/>
                                      <w:marRight w:val="0"/>
                                      <w:marTop w:val="0"/>
                                      <w:marBottom w:val="0"/>
                                      <w:divBdr>
                                        <w:top w:val="none" w:sz="0" w:space="0" w:color="auto"/>
                                        <w:left w:val="none" w:sz="0" w:space="0" w:color="auto"/>
                                        <w:bottom w:val="none" w:sz="0" w:space="0" w:color="auto"/>
                                        <w:right w:val="none" w:sz="0" w:space="0" w:color="auto"/>
                                      </w:divBdr>
                                      <w:divsChild>
                                        <w:div w:id="1335566976">
                                          <w:marLeft w:val="0"/>
                                          <w:marRight w:val="0"/>
                                          <w:marTop w:val="0"/>
                                          <w:marBottom w:val="0"/>
                                          <w:divBdr>
                                            <w:top w:val="none" w:sz="0" w:space="0" w:color="auto"/>
                                            <w:left w:val="none" w:sz="0" w:space="0" w:color="auto"/>
                                            <w:bottom w:val="none" w:sz="0" w:space="0" w:color="auto"/>
                                            <w:right w:val="none" w:sz="0" w:space="0" w:color="auto"/>
                                          </w:divBdr>
                                          <w:divsChild>
                                            <w:div w:id="447433929">
                                              <w:marLeft w:val="0"/>
                                              <w:marRight w:val="0"/>
                                              <w:marTop w:val="0"/>
                                              <w:marBottom w:val="0"/>
                                              <w:divBdr>
                                                <w:top w:val="single" w:sz="4" w:space="0" w:color="EEEEEE"/>
                                                <w:left w:val="single" w:sz="2" w:space="0" w:color="EEEEEE"/>
                                                <w:bottom w:val="single" w:sz="4" w:space="0" w:color="EEEEEE"/>
                                                <w:right w:val="single" w:sz="4" w:space="0" w:color="EEEEEE"/>
                                              </w:divBdr>
                                              <w:divsChild>
                                                <w:div w:id="1940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6366714">
      <w:bodyDiv w:val="1"/>
      <w:marLeft w:val="0"/>
      <w:marRight w:val="0"/>
      <w:marTop w:val="0"/>
      <w:marBottom w:val="0"/>
      <w:divBdr>
        <w:top w:val="none" w:sz="0" w:space="0" w:color="auto"/>
        <w:left w:val="none" w:sz="0" w:space="0" w:color="auto"/>
        <w:bottom w:val="none" w:sz="0" w:space="0" w:color="auto"/>
        <w:right w:val="none" w:sz="0" w:space="0" w:color="auto"/>
      </w:divBdr>
      <w:divsChild>
        <w:div w:id="193662651">
          <w:marLeft w:val="0"/>
          <w:marRight w:val="0"/>
          <w:marTop w:val="0"/>
          <w:marBottom w:val="0"/>
          <w:divBdr>
            <w:top w:val="none" w:sz="0" w:space="0" w:color="auto"/>
            <w:left w:val="none" w:sz="0" w:space="0" w:color="auto"/>
            <w:bottom w:val="none" w:sz="0" w:space="0" w:color="auto"/>
            <w:right w:val="none" w:sz="0" w:space="0" w:color="auto"/>
          </w:divBdr>
          <w:divsChild>
            <w:div w:id="732048340">
              <w:marLeft w:val="0"/>
              <w:marRight w:val="0"/>
              <w:marTop w:val="0"/>
              <w:marBottom w:val="0"/>
              <w:divBdr>
                <w:top w:val="none" w:sz="0" w:space="0" w:color="auto"/>
                <w:left w:val="none" w:sz="0" w:space="0" w:color="auto"/>
                <w:bottom w:val="none" w:sz="0" w:space="0" w:color="auto"/>
                <w:right w:val="none" w:sz="0" w:space="0" w:color="auto"/>
              </w:divBdr>
              <w:divsChild>
                <w:div w:id="1174808753">
                  <w:marLeft w:val="0"/>
                  <w:marRight w:val="0"/>
                  <w:marTop w:val="0"/>
                  <w:marBottom w:val="0"/>
                  <w:divBdr>
                    <w:top w:val="none" w:sz="0" w:space="0" w:color="auto"/>
                    <w:left w:val="none" w:sz="0" w:space="0" w:color="auto"/>
                    <w:bottom w:val="none" w:sz="0" w:space="0" w:color="auto"/>
                    <w:right w:val="none" w:sz="0" w:space="0" w:color="auto"/>
                  </w:divBdr>
                  <w:divsChild>
                    <w:div w:id="356469600">
                      <w:marLeft w:val="0"/>
                      <w:marRight w:val="0"/>
                      <w:marTop w:val="0"/>
                      <w:marBottom w:val="0"/>
                      <w:divBdr>
                        <w:top w:val="none" w:sz="0" w:space="0" w:color="auto"/>
                        <w:left w:val="none" w:sz="0" w:space="0" w:color="auto"/>
                        <w:bottom w:val="none" w:sz="0" w:space="0" w:color="auto"/>
                        <w:right w:val="none" w:sz="0" w:space="0" w:color="auto"/>
                      </w:divBdr>
                      <w:divsChild>
                        <w:div w:id="801002813">
                          <w:marLeft w:val="0"/>
                          <w:marRight w:val="0"/>
                          <w:marTop w:val="0"/>
                          <w:marBottom w:val="751"/>
                          <w:divBdr>
                            <w:top w:val="none" w:sz="0" w:space="0" w:color="auto"/>
                            <w:left w:val="none" w:sz="0" w:space="0" w:color="auto"/>
                            <w:bottom w:val="none" w:sz="0" w:space="0" w:color="auto"/>
                            <w:right w:val="none" w:sz="0" w:space="0" w:color="auto"/>
                          </w:divBdr>
                          <w:divsChild>
                            <w:div w:id="1948610939">
                              <w:marLeft w:val="0"/>
                              <w:marRight w:val="0"/>
                              <w:marTop w:val="0"/>
                              <w:marBottom w:val="0"/>
                              <w:divBdr>
                                <w:top w:val="none" w:sz="0" w:space="0" w:color="auto"/>
                                <w:left w:val="none" w:sz="0" w:space="0" w:color="auto"/>
                                <w:bottom w:val="none" w:sz="0" w:space="0" w:color="auto"/>
                                <w:right w:val="none" w:sz="0" w:space="0" w:color="auto"/>
                              </w:divBdr>
                              <w:divsChild>
                                <w:div w:id="1721513060">
                                  <w:marLeft w:val="0"/>
                                  <w:marRight w:val="0"/>
                                  <w:marTop w:val="0"/>
                                  <w:marBottom w:val="0"/>
                                  <w:divBdr>
                                    <w:top w:val="none" w:sz="0" w:space="0" w:color="auto"/>
                                    <w:left w:val="none" w:sz="0" w:space="0" w:color="auto"/>
                                    <w:bottom w:val="none" w:sz="0" w:space="0" w:color="auto"/>
                                    <w:right w:val="none" w:sz="0" w:space="0" w:color="auto"/>
                                  </w:divBdr>
                                  <w:divsChild>
                                    <w:div w:id="2118452180">
                                      <w:marLeft w:val="0"/>
                                      <w:marRight w:val="0"/>
                                      <w:marTop w:val="0"/>
                                      <w:marBottom w:val="0"/>
                                      <w:divBdr>
                                        <w:top w:val="none" w:sz="0" w:space="0" w:color="auto"/>
                                        <w:left w:val="none" w:sz="0" w:space="0" w:color="auto"/>
                                        <w:bottom w:val="none" w:sz="0" w:space="0" w:color="auto"/>
                                        <w:right w:val="none" w:sz="0" w:space="0" w:color="auto"/>
                                      </w:divBdr>
                                      <w:divsChild>
                                        <w:div w:id="726297961">
                                          <w:marLeft w:val="0"/>
                                          <w:marRight w:val="0"/>
                                          <w:marTop w:val="0"/>
                                          <w:marBottom w:val="0"/>
                                          <w:divBdr>
                                            <w:top w:val="none" w:sz="0" w:space="0" w:color="auto"/>
                                            <w:left w:val="none" w:sz="0" w:space="0" w:color="auto"/>
                                            <w:bottom w:val="none" w:sz="0" w:space="0" w:color="auto"/>
                                            <w:right w:val="none" w:sz="0" w:space="0" w:color="auto"/>
                                          </w:divBdr>
                                          <w:divsChild>
                                            <w:div w:id="1525828771">
                                              <w:marLeft w:val="0"/>
                                              <w:marRight w:val="0"/>
                                              <w:marTop w:val="0"/>
                                              <w:marBottom w:val="0"/>
                                              <w:divBdr>
                                                <w:top w:val="single" w:sz="4" w:space="0" w:color="EEEEEE"/>
                                                <w:left w:val="single" w:sz="2" w:space="0" w:color="EEEEEE"/>
                                                <w:bottom w:val="single" w:sz="4" w:space="0" w:color="EEEEEE"/>
                                                <w:right w:val="single" w:sz="4" w:space="0" w:color="EEEEEE"/>
                                              </w:divBdr>
                                              <w:divsChild>
                                                <w:div w:id="64161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49150042">
      <w:bodyDiv w:val="1"/>
      <w:marLeft w:val="0"/>
      <w:marRight w:val="0"/>
      <w:marTop w:val="0"/>
      <w:marBottom w:val="0"/>
      <w:divBdr>
        <w:top w:val="none" w:sz="0" w:space="0" w:color="auto"/>
        <w:left w:val="none" w:sz="0" w:space="0" w:color="auto"/>
        <w:bottom w:val="none" w:sz="0" w:space="0" w:color="auto"/>
        <w:right w:val="none" w:sz="0" w:space="0" w:color="auto"/>
      </w:divBdr>
      <w:divsChild>
        <w:div w:id="88279259">
          <w:marLeft w:val="0"/>
          <w:marRight w:val="0"/>
          <w:marTop w:val="0"/>
          <w:marBottom w:val="0"/>
          <w:divBdr>
            <w:top w:val="none" w:sz="0" w:space="0" w:color="auto"/>
            <w:left w:val="none" w:sz="0" w:space="0" w:color="auto"/>
            <w:bottom w:val="none" w:sz="0" w:space="0" w:color="auto"/>
            <w:right w:val="none" w:sz="0" w:space="0" w:color="auto"/>
          </w:divBdr>
          <w:divsChild>
            <w:div w:id="1745910933">
              <w:marLeft w:val="0"/>
              <w:marRight w:val="0"/>
              <w:marTop w:val="0"/>
              <w:marBottom w:val="0"/>
              <w:divBdr>
                <w:top w:val="none" w:sz="0" w:space="0" w:color="auto"/>
                <w:left w:val="none" w:sz="0" w:space="0" w:color="auto"/>
                <w:bottom w:val="none" w:sz="0" w:space="0" w:color="auto"/>
                <w:right w:val="none" w:sz="0" w:space="0" w:color="auto"/>
              </w:divBdr>
              <w:divsChild>
                <w:div w:id="1142651465">
                  <w:marLeft w:val="0"/>
                  <w:marRight w:val="0"/>
                  <w:marTop w:val="0"/>
                  <w:marBottom w:val="0"/>
                  <w:divBdr>
                    <w:top w:val="none" w:sz="0" w:space="0" w:color="auto"/>
                    <w:left w:val="none" w:sz="0" w:space="0" w:color="auto"/>
                    <w:bottom w:val="none" w:sz="0" w:space="0" w:color="auto"/>
                    <w:right w:val="none" w:sz="0" w:space="0" w:color="auto"/>
                  </w:divBdr>
                  <w:divsChild>
                    <w:div w:id="125436673">
                      <w:marLeft w:val="0"/>
                      <w:marRight w:val="0"/>
                      <w:marTop w:val="0"/>
                      <w:marBottom w:val="0"/>
                      <w:divBdr>
                        <w:top w:val="none" w:sz="0" w:space="0" w:color="auto"/>
                        <w:left w:val="none" w:sz="0" w:space="0" w:color="auto"/>
                        <w:bottom w:val="none" w:sz="0" w:space="0" w:color="auto"/>
                        <w:right w:val="none" w:sz="0" w:space="0" w:color="auto"/>
                      </w:divBdr>
                      <w:divsChild>
                        <w:div w:id="1695232454">
                          <w:marLeft w:val="0"/>
                          <w:marRight w:val="0"/>
                          <w:marTop w:val="0"/>
                          <w:marBottom w:val="751"/>
                          <w:divBdr>
                            <w:top w:val="none" w:sz="0" w:space="0" w:color="auto"/>
                            <w:left w:val="none" w:sz="0" w:space="0" w:color="auto"/>
                            <w:bottom w:val="none" w:sz="0" w:space="0" w:color="auto"/>
                            <w:right w:val="none" w:sz="0" w:space="0" w:color="auto"/>
                          </w:divBdr>
                          <w:divsChild>
                            <w:div w:id="1782799936">
                              <w:marLeft w:val="0"/>
                              <w:marRight w:val="0"/>
                              <w:marTop w:val="0"/>
                              <w:marBottom w:val="0"/>
                              <w:divBdr>
                                <w:top w:val="none" w:sz="0" w:space="0" w:color="auto"/>
                                <w:left w:val="none" w:sz="0" w:space="0" w:color="auto"/>
                                <w:bottom w:val="none" w:sz="0" w:space="0" w:color="auto"/>
                                <w:right w:val="none" w:sz="0" w:space="0" w:color="auto"/>
                              </w:divBdr>
                              <w:divsChild>
                                <w:div w:id="861629841">
                                  <w:marLeft w:val="0"/>
                                  <w:marRight w:val="0"/>
                                  <w:marTop w:val="0"/>
                                  <w:marBottom w:val="0"/>
                                  <w:divBdr>
                                    <w:top w:val="none" w:sz="0" w:space="0" w:color="auto"/>
                                    <w:left w:val="none" w:sz="0" w:space="0" w:color="auto"/>
                                    <w:bottom w:val="none" w:sz="0" w:space="0" w:color="auto"/>
                                    <w:right w:val="none" w:sz="0" w:space="0" w:color="auto"/>
                                  </w:divBdr>
                                  <w:divsChild>
                                    <w:div w:id="443353153">
                                      <w:marLeft w:val="0"/>
                                      <w:marRight w:val="0"/>
                                      <w:marTop w:val="0"/>
                                      <w:marBottom w:val="0"/>
                                      <w:divBdr>
                                        <w:top w:val="none" w:sz="0" w:space="0" w:color="auto"/>
                                        <w:left w:val="none" w:sz="0" w:space="0" w:color="auto"/>
                                        <w:bottom w:val="none" w:sz="0" w:space="0" w:color="auto"/>
                                        <w:right w:val="none" w:sz="0" w:space="0" w:color="auto"/>
                                      </w:divBdr>
                                      <w:divsChild>
                                        <w:div w:id="363404681">
                                          <w:marLeft w:val="0"/>
                                          <w:marRight w:val="0"/>
                                          <w:marTop w:val="0"/>
                                          <w:marBottom w:val="0"/>
                                          <w:divBdr>
                                            <w:top w:val="none" w:sz="0" w:space="0" w:color="auto"/>
                                            <w:left w:val="none" w:sz="0" w:space="0" w:color="auto"/>
                                            <w:bottom w:val="none" w:sz="0" w:space="0" w:color="auto"/>
                                            <w:right w:val="none" w:sz="0" w:space="0" w:color="auto"/>
                                          </w:divBdr>
                                          <w:divsChild>
                                            <w:div w:id="1696153124">
                                              <w:marLeft w:val="0"/>
                                              <w:marRight w:val="0"/>
                                              <w:marTop w:val="0"/>
                                              <w:marBottom w:val="0"/>
                                              <w:divBdr>
                                                <w:top w:val="single" w:sz="4" w:space="0" w:color="EEEEEE"/>
                                                <w:left w:val="single" w:sz="2" w:space="0" w:color="EEEEEE"/>
                                                <w:bottom w:val="single" w:sz="4" w:space="0" w:color="EEEEEE"/>
                                                <w:right w:val="single" w:sz="4" w:space="0" w:color="EEEEEE"/>
                                              </w:divBdr>
                                              <w:divsChild>
                                                <w:div w:id="143590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0790848">
      <w:bodyDiv w:val="1"/>
      <w:marLeft w:val="0"/>
      <w:marRight w:val="0"/>
      <w:marTop w:val="0"/>
      <w:marBottom w:val="0"/>
      <w:divBdr>
        <w:top w:val="none" w:sz="0" w:space="0" w:color="auto"/>
        <w:left w:val="none" w:sz="0" w:space="0" w:color="auto"/>
        <w:bottom w:val="none" w:sz="0" w:space="0" w:color="auto"/>
        <w:right w:val="none" w:sz="0" w:space="0" w:color="auto"/>
      </w:divBdr>
      <w:divsChild>
        <w:div w:id="1816409350">
          <w:marLeft w:val="0"/>
          <w:marRight w:val="0"/>
          <w:marTop w:val="0"/>
          <w:marBottom w:val="0"/>
          <w:divBdr>
            <w:top w:val="none" w:sz="0" w:space="0" w:color="auto"/>
            <w:left w:val="none" w:sz="0" w:space="0" w:color="auto"/>
            <w:bottom w:val="none" w:sz="0" w:space="0" w:color="auto"/>
            <w:right w:val="none" w:sz="0" w:space="0" w:color="auto"/>
          </w:divBdr>
          <w:divsChild>
            <w:div w:id="821190479">
              <w:marLeft w:val="0"/>
              <w:marRight w:val="0"/>
              <w:marTop w:val="0"/>
              <w:marBottom w:val="0"/>
              <w:divBdr>
                <w:top w:val="none" w:sz="0" w:space="0" w:color="auto"/>
                <w:left w:val="none" w:sz="0" w:space="0" w:color="auto"/>
                <w:bottom w:val="none" w:sz="0" w:space="0" w:color="auto"/>
                <w:right w:val="none" w:sz="0" w:space="0" w:color="auto"/>
              </w:divBdr>
              <w:divsChild>
                <w:div w:id="192964116">
                  <w:marLeft w:val="0"/>
                  <w:marRight w:val="0"/>
                  <w:marTop w:val="0"/>
                  <w:marBottom w:val="0"/>
                  <w:divBdr>
                    <w:top w:val="none" w:sz="0" w:space="0" w:color="auto"/>
                    <w:left w:val="none" w:sz="0" w:space="0" w:color="auto"/>
                    <w:bottom w:val="none" w:sz="0" w:space="0" w:color="auto"/>
                    <w:right w:val="none" w:sz="0" w:space="0" w:color="auto"/>
                  </w:divBdr>
                  <w:divsChild>
                    <w:div w:id="1532917675">
                      <w:marLeft w:val="0"/>
                      <w:marRight w:val="0"/>
                      <w:marTop w:val="0"/>
                      <w:marBottom w:val="0"/>
                      <w:divBdr>
                        <w:top w:val="none" w:sz="0" w:space="0" w:color="auto"/>
                        <w:left w:val="none" w:sz="0" w:space="0" w:color="auto"/>
                        <w:bottom w:val="none" w:sz="0" w:space="0" w:color="auto"/>
                        <w:right w:val="none" w:sz="0" w:space="0" w:color="auto"/>
                      </w:divBdr>
                      <w:divsChild>
                        <w:div w:id="1240285111">
                          <w:marLeft w:val="0"/>
                          <w:marRight w:val="0"/>
                          <w:marTop w:val="0"/>
                          <w:marBottom w:val="0"/>
                          <w:divBdr>
                            <w:top w:val="none" w:sz="0" w:space="0" w:color="auto"/>
                            <w:left w:val="none" w:sz="0" w:space="0" w:color="auto"/>
                            <w:bottom w:val="none" w:sz="0" w:space="0" w:color="auto"/>
                            <w:right w:val="none" w:sz="0" w:space="0" w:color="auto"/>
                          </w:divBdr>
                          <w:divsChild>
                            <w:div w:id="1620526367">
                              <w:marLeft w:val="0"/>
                              <w:marRight w:val="0"/>
                              <w:marTop w:val="0"/>
                              <w:marBottom w:val="0"/>
                              <w:divBdr>
                                <w:top w:val="none" w:sz="0" w:space="0" w:color="auto"/>
                                <w:left w:val="none" w:sz="0" w:space="0" w:color="auto"/>
                                <w:bottom w:val="none" w:sz="0" w:space="0" w:color="auto"/>
                                <w:right w:val="none" w:sz="0" w:space="0" w:color="auto"/>
                              </w:divBdr>
                              <w:divsChild>
                                <w:div w:id="111267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6942799">
      <w:bodyDiv w:val="1"/>
      <w:marLeft w:val="0"/>
      <w:marRight w:val="0"/>
      <w:marTop w:val="0"/>
      <w:marBottom w:val="0"/>
      <w:divBdr>
        <w:top w:val="none" w:sz="0" w:space="0" w:color="auto"/>
        <w:left w:val="none" w:sz="0" w:space="0" w:color="auto"/>
        <w:bottom w:val="none" w:sz="0" w:space="0" w:color="auto"/>
        <w:right w:val="none" w:sz="0" w:space="0" w:color="auto"/>
      </w:divBdr>
      <w:divsChild>
        <w:div w:id="2109227294">
          <w:marLeft w:val="0"/>
          <w:marRight w:val="0"/>
          <w:marTop w:val="0"/>
          <w:marBottom w:val="0"/>
          <w:divBdr>
            <w:top w:val="none" w:sz="0" w:space="0" w:color="auto"/>
            <w:left w:val="none" w:sz="0" w:space="0" w:color="auto"/>
            <w:bottom w:val="none" w:sz="0" w:space="0" w:color="auto"/>
            <w:right w:val="none" w:sz="0" w:space="0" w:color="auto"/>
          </w:divBdr>
          <w:divsChild>
            <w:div w:id="1241599542">
              <w:marLeft w:val="0"/>
              <w:marRight w:val="0"/>
              <w:marTop w:val="0"/>
              <w:marBottom w:val="0"/>
              <w:divBdr>
                <w:top w:val="none" w:sz="0" w:space="0" w:color="auto"/>
                <w:left w:val="none" w:sz="0" w:space="0" w:color="auto"/>
                <w:bottom w:val="none" w:sz="0" w:space="0" w:color="auto"/>
                <w:right w:val="none" w:sz="0" w:space="0" w:color="auto"/>
              </w:divBdr>
              <w:divsChild>
                <w:div w:id="345524494">
                  <w:marLeft w:val="0"/>
                  <w:marRight w:val="0"/>
                  <w:marTop w:val="0"/>
                  <w:marBottom w:val="0"/>
                  <w:divBdr>
                    <w:top w:val="none" w:sz="0" w:space="0" w:color="auto"/>
                    <w:left w:val="none" w:sz="0" w:space="0" w:color="auto"/>
                    <w:bottom w:val="none" w:sz="0" w:space="0" w:color="auto"/>
                    <w:right w:val="none" w:sz="0" w:space="0" w:color="auto"/>
                  </w:divBdr>
                  <w:divsChild>
                    <w:div w:id="809324056">
                      <w:marLeft w:val="0"/>
                      <w:marRight w:val="0"/>
                      <w:marTop w:val="0"/>
                      <w:marBottom w:val="0"/>
                      <w:divBdr>
                        <w:top w:val="none" w:sz="0" w:space="0" w:color="auto"/>
                        <w:left w:val="none" w:sz="0" w:space="0" w:color="auto"/>
                        <w:bottom w:val="none" w:sz="0" w:space="0" w:color="auto"/>
                        <w:right w:val="none" w:sz="0" w:space="0" w:color="auto"/>
                      </w:divBdr>
                      <w:divsChild>
                        <w:div w:id="131328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5970350">
      <w:bodyDiv w:val="1"/>
      <w:marLeft w:val="0"/>
      <w:marRight w:val="0"/>
      <w:marTop w:val="0"/>
      <w:marBottom w:val="0"/>
      <w:divBdr>
        <w:top w:val="none" w:sz="0" w:space="0" w:color="auto"/>
        <w:left w:val="none" w:sz="0" w:space="0" w:color="auto"/>
        <w:bottom w:val="none" w:sz="0" w:space="0" w:color="auto"/>
        <w:right w:val="none" w:sz="0" w:space="0" w:color="auto"/>
      </w:divBdr>
      <w:divsChild>
        <w:div w:id="137572354">
          <w:marLeft w:val="0"/>
          <w:marRight w:val="0"/>
          <w:marTop w:val="0"/>
          <w:marBottom w:val="0"/>
          <w:divBdr>
            <w:top w:val="none" w:sz="0" w:space="0" w:color="auto"/>
            <w:left w:val="none" w:sz="0" w:space="0" w:color="auto"/>
            <w:bottom w:val="none" w:sz="0" w:space="0" w:color="auto"/>
            <w:right w:val="none" w:sz="0" w:space="0" w:color="auto"/>
          </w:divBdr>
          <w:divsChild>
            <w:div w:id="2039161788">
              <w:marLeft w:val="0"/>
              <w:marRight w:val="0"/>
              <w:marTop w:val="0"/>
              <w:marBottom w:val="0"/>
              <w:divBdr>
                <w:top w:val="none" w:sz="0" w:space="0" w:color="auto"/>
                <w:left w:val="none" w:sz="0" w:space="0" w:color="auto"/>
                <w:bottom w:val="none" w:sz="0" w:space="0" w:color="auto"/>
                <w:right w:val="none" w:sz="0" w:space="0" w:color="auto"/>
              </w:divBdr>
              <w:divsChild>
                <w:div w:id="813526574">
                  <w:marLeft w:val="0"/>
                  <w:marRight w:val="0"/>
                  <w:marTop w:val="0"/>
                  <w:marBottom w:val="0"/>
                  <w:divBdr>
                    <w:top w:val="none" w:sz="0" w:space="0" w:color="auto"/>
                    <w:left w:val="none" w:sz="0" w:space="0" w:color="auto"/>
                    <w:bottom w:val="none" w:sz="0" w:space="0" w:color="auto"/>
                    <w:right w:val="none" w:sz="0" w:space="0" w:color="auto"/>
                  </w:divBdr>
                  <w:divsChild>
                    <w:div w:id="1148934725">
                      <w:marLeft w:val="0"/>
                      <w:marRight w:val="0"/>
                      <w:marTop w:val="0"/>
                      <w:marBottom w:val="0"/>
                      <w:divBdr>
                        <w:top w:val="none" w:sz="0" w:space="0" w:color="auto"/>
                        <w:left w:val="none" w:sz="0" w:space="0" w:color="auto"/>
                        <w:bottom w:val="none" w:sz="0" w:space="0" w:color="auto"/>
                        <w:right w:val="none" w:sz="0" w:space="0" w:color="auto"/>
                      </w:divBdr>
                      <w:divsChild>
                        <w:div w:id="1704088547">
                          <w:marLeft w:val="0"/>
                          <w:marRight w:val="0"/>
                          <w:marTop w:val="0"/>
                          <w:marBottom w:val="751"/>
                          <w:divBdr>
                            <w:top w:val="none" w:sz="0" w:space="0" w:color="auto"/>
                            <w:left w:val="none" w:sz="0" w:space="0" w:color="auto"/>
                            <w:bottom w:val="none" w:sz="0" w:space="0" w:color="auto"/>
                            <w:right w:val="none" w:sz="0" w:space="0" w:color="auto"/>
                          </w:divBdr>
                          <w:divsChild>
                            <w:div w:id="1893880403">
                              <w:marLeft w:val="0"/>
                              <w:marRight w:val="0"/>
                              <w:marTop w:val="0"/>
                              <w:marBottom w:val="0"/>
                              <w:divBdr>
                                <w:top w:val="none" w:sz="0" w:space="0" w:color="auto"/>
                                <w:left w:val="none" w:sz="0" w:space="0" w:color="auto"/>
                                <w:bottom w:val="none" w:sz="0" w:space="0" w:color="auto"/>
                                <w:right w:val="none" w:sz="0" w:space="0" w:color="auto"/>
                              </w:divBdr>
                              <w:divsChild>
                                <w:div w:id="1797334715">
                                  <w:marLeft w:val="0"/>
                                  <w:marRight w:val="0"/>
                                  <w:marTop w:val="0"/>
                                  <w:marBottom w:val="0"/>
                                  <w:divBdr>
                                    <w:top w:val="none" w:sz="0" w:space="0" w:color="auto"/>
                                    <w:left w:val="none" w:sz="0" w:space="0" w:color="auto"/>
                                    <w:bottom w:val="none" w:sz="0" w:space="0" w:color="auto"/>
                                    <w:right w:val="none" w:sz="0" w:space="0" w:color="auto"/>
                                  </w:divBdr>
                                  <w:divsChild>
                                    <w:div w:id="1940021771">
                                      <w:marLeft w:val="0"/>
                                      <w:marRight w:val="0"/>
                                      <w:marTop w:val="0"/>
                                      <w:marBottom w:val="0"/>
                                      <w:divBdr>
                                        <w:top w:val="none" w:sz="0" w:space="0" w:color="auto"/>
                                        <w:left w:val="none" w:sz="0" w:space="0" w:color="auto"/>
                                        <w:bottom w:val="none" w:sz="0" w:space="0" w:color="auto"/>
                                        <w:right w:val="none" w:sz="0" w:space="0" w:color="auto"/>
                                      </w:divBdr>
                                      <w:divsChild>
                                        <w:div w:id="1571381124">
                                          <w:marLeft w:val="0"/>
                                          <w:marRight w:val="0"/>
                                          <w:marTop w:val="0"/>
                                          <w:marBottom w:val="0"/>
                                          <w:divBdr>
                                            <w:top w:val="none" w:sz="0" w:space="0" w:color="auto"/>
                                            <w:left w:val="none" w:sz="0" w:space="0" w:color="auto"/>
                                            <w:bottom w:val="none" w:sz="0" w:space="0" w:color="auto"/>
                                            <w:right w:val="none" w:sz="0" w:space="0" w:color="auto"/>
                                          </w:divBdr>
                                          <w:divsChild>
                                            <w:div w:id="1690370971">
                                              <w:marLeft w:val="0"/>
                                              <w:marRight w:val="0"/>
                                              <w:marTop w:val="0"/>
                                              <w:marBottom w:val="0"/>
                                              <w:divBdr>
                                                <w:top w:val="single" w:sz="4" w:space="0" w:color="EEEEEE"/>
                                                <w:left w:val="single" w:sz="2" w:space="0" w:color="EEEEEE"/>
                                                <w:bottom w:val="single" w:sz="4" w:space="0" w:color="EEEEEE"/>
                                                <w:right w:val="single" w:sz="4" w:space="0" w:color="EEEEEE"/>
                                              </w:divBdr>
                                              <w:divsChild>
                                                <w:div w:id="64739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7746396">
      <w:bodyDiv w:val="1"/>
      <w:marLeft w:val="0"/>
      <w:marRight w:val="0"/>
      <w:marTop w:val="0"/>
      <w:marBottom w:val="0"/>
      <w:divBdr>
        <w:top w:val="none" w:sz="0" w:space="0" w:color="auto"/>
        <w:left w:val="none" w:sz="0" w:space="0" w:color="auto"/>
        <w:bottom w:val="none" w:sz="0" w:space="0" w:color="auto"/>
        <w:right w:val="none" w:sz="0" w:space="0" w:color="auto"/>
      </w:divBdr>
      <w:divsChild>
        <w:div w:id="1511411539">
          <w:marLeft w:val="0"/>
          <w:marRight w:val="0"/>
          <w:marTop w:val="0"/>
          <w:marBottom w:val="0"/>
          <w:divBdr>
            <w:top w:val="none" w:sz="0" w:space="0" w:color="auto"/>
            <w:left w:val="none" w:sz="0" w:space="0" w:color="auto"/>
            <w:bottom w:val="none" w:sz="0" w:space="0" w:color="auto"/>
            <w:right w:val="none" w:sz="0" w:space="0" w:color="auto"/>
          </w:divBdr>
          <w:divsChild>
            <w:div w:id="2082558313">
              <w:marLeft w:val="0"/>
              <w:marRight w:val="0"/>
              <w:marTop w:val="0"/>
              <w:marBottom w:val="0"/>
              <w:divBdr>
                <w:top w:val="none" w:sz="0" w:space="0" w:color="auto"/>
                <w:left w:val="none" w:sz="0" w:space="0" w:color="auto"/>
                <w:bottom w:val="none" w:sz="0" w:space="0" w:color="auto"/>
                <w:right w:val="none" w:sz="0" w:space="0" w:color="auto"/>
              </w:divBdr>
              <w:divsChild>
                <w:div w:id="2031754996">
                  <w:marLeft w:val="0"/>
                  <w:marRight w:val="0"/>
                  <w:marTop w:val="0"/>
                  <w:marBottom w:val="0"/>
                  <w:divBdr>
                    <w:top w:val="none" w:sz="0" w:space="0" w:color="auto"/>
                    <w:left w:val="none" w:sz="0" w:space="0" w:color="auto"/>
                    <w:bottom w:val="none" w:sz="0" w:space="0" w:color="auto"/>
                    <w:right w:val="none" w:sz="0" w:space="0" w:color="auto"/>
                  </w:divBdr>
                  <w:divsChild>
                    <w:div w:id="553010871">
                      <w:marLeft w:val="0"/>
                      <w:marRight w:val="0"/>
                      <w:marTop w:val="0"/>
                      <w:marBottom w:val="0"/>
                      <w:divBdr>
                        <w:top w:val="none" w:sz="0" w:space="0" w:color="auto"/>
                        <w:left w:val="none" w:sz="0" w:space="0" w:color="auto"/>
                        <w:bottom w:val="none" w:sz="0" w:space="0" w:color="auto"/>
                        <w:right w:val="none" w:sz="0" w:space="0" w:color="auto"/>
                      </w:divBdr>
                      <w:divsChild>
                        <w:div w:id="1696811995">
                          <w:marLeft w:val="0"/>
                          <w:marRight w:val="0"/>
                          <w:marTop w:val="0"/>
                          <w:marBottom w:val="561"/>
                          <w:divBdr>
                            <w:top w:val="none" w:sz="0" w:space="0" w:color="auto"/>
                            <w:left w:val="none" w:sz="0" w:space="0" w:color="auto"/>
                            <w:bottom w:val="none" w:sz="0" w:space="0" w:color="auto"/>
                            <w:right w:val="none" w:sz="0" w:space="0" w:color="auto"/>
                          </w:divBdr>
                          <w:divsChild>
                            <w:div w:id="213388868">
                              <w:marLeft w:val="0"/>
                              <w:marRight w:val="0"/>
                              <w:marTop w:val="0"/>
                              <w:marBottom w:val="0"/>
                              <w:divBdr>
                                <w:top w:val="none" w:sz="0" w:space="0" w:color="auto"/>
                                <w:left w:val="none" w:sz="0" w:space="0" w:color="auto"/>
                                <w:bottom w:val="none" w:sz="0" w:space="0" w:color="auto"/>
                                <w:right w:val="none" w:sz="0" w:space="0" w:color="auto"/>
                              </w:divBdr>
                              <w:divsChild>
                                <w:div w:id="1873759584">
                                  <w:marLeft w:val="0"/>
                                  <w:marRight w:val="0"/>
                                  <w:marTop w:val="0"/>
                                  <w:marBottom w:val="0"/>
                                  <w:divBdr>
                                    <w:top w:val="none" w:sz="0" w:space="0" w:color="auto"/>
                                    <w:left w:val="none" w:sz="0" w:space="0" w:color="auto"/>
                                    <w:bottom w:val="none" w:sz="0" w:space="0" w:color="auto"/>
                                    <w:right w:val="none" w:sz="0" w:space="0" w:color="auto"/>
                                  </w:divBdr>
                                  <w:divsChild>
                                    <w:div w:id="1627660947">
                                      <w:marLeft w:val="0"/>
                                      <w:marRight w:val="0"/>
                                      <w:marTop w:val="0"/>
                                      <w:marBottom w:val="0"/>
                                      <w:divBdr>
                                        <w:top w:val="none" w:sz="0" w:space="0" w:color="auto"/>
                                        <w:left w:val="none" w:sz="0" w:space="0" w:color="auto"/>
                                        <w:bottom w:val="none" w:sz="0" w:space="0" w:color="auto"/>
                                        <w:right w:val="none" w:sz="0" w:space="0" w:color="auto"/>
                                      </w:divBdr>
                                      <w:divsChild>
                                        <w:div w:id="5984578">
                                          <w:marLeft w:val="0"/>
                                          <w:marRight w:val="0"/>
                                          <w:marTop w:val="0"/>
                                          <w:marBottom w:val="0"/>
                                          <w:divBdr>
                                            <w:top w:val="none" w:sz="0" w:space="0" w:color="auto"/>
                                            <w:left w:val="none" w:sz="0" w:space="0" w:color="auto"/>
                                            <w:bottom w:val="none" w:sz="0" w:space="0" w:color="auto"/>
                                            <w:right w:val="none" w:sz="0" w:space="0" w:color="auto"/>
                                          </w:divBdr>
                                          <w:divsChild>
                                            <w:div w:id="1122266260">
                                              <w:marLeft w:val="0"/>
                                              <w:marRight w:val="0"/>
                                              <w:marTop w:val="0"/>
                                              <w:marBottom w:val="0"/>
                                              <w:divBdr>
                                                <w:top w:val="single" w:sz="4" w:space="0" w:color="EEEEEE"/>
                                                <w:left w:val="single" w:sz="2" w:space="0" w:color="EEEEEE"/>
                                                <w:bottom w:val="single" w:sz="4" w:space="0" w:color="EEEEEE"/>
                                                <w:right w:val="single" w:sz="4" w:space="0" w:color="EEEEEE"/>
                                              </w:divBdr>
                                              <w:divsChild>
                                                <w:div w:id="86155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0238988">
      <w:bodyDiv w:val="1"/>
      <w:marLeft w:val="0"/>
      <w:marRight w:val="0"/>
      <w:marTop w:val="0"/>
      <w:marBottom w:val="0"/>
      <w:divBdr>
        <w:top w:val="none" w:sz="0" w:space="0" w:color="auto"/>
        <w:left w:val="none" w:sz="0" w:space="0" w:color="auto"/>
        <w:bottom w:val="none" w:sz="0" w:space="0" w:color="auto"/>
        <w:right w:val="none" w:sz="0" w:space="0" w:color="auto"/>
      </w:divBdr>
      <w:divsChild>
        <w:div w:id="1933200474">
          <w:marLeft w:val="0"/>
          <w:marRight w:val="0"/>
          <w:marTop w:val="0"/>
          <w:marBottom w:val="0"/>
          <w:divBdr>
            <w:top w:val="none" w:sz="0" w:space="0" w:color="auto"/>
            <w:left w:val="none" w:sz="0" w:space="0" w:color="auto"/>
            <w:bottom w:val="none" w:sz="0" w:space="0" w:color="auto"/>
            <w:right w:val="none" w:sz="0" w:space="0" w:color="auto"/>
          </w:divBdr>
          <w:divsChild>
            <w:div w:id="308176122">
              <w:marLeft w:val="0"/>
              <w:marRight w:val="0"/>
              <w:marTop w:val="0"/>
              <w:marBottom w:val="0"/>
              <w:divBdr>
                <w:top w:val="none" w:sz="0" w:space="0" w:color="auto"/>
                <w:left w:val="none" w:sz="0" w:space="0" w:color="auto"/>
                <w:bottom w:val="none" w:sz="0" w:space="0" w:color="auto"/>
                <w:right w:val="none" w:sz="0" w:space="0" w:color="auto"/>
              </w:divBdr>
              <w:divsChild>
                <w:div w:id="935552721">
                  <w:marLeft w:val="0"/>
                  <w:marRight w:val="0"/>
                  <w:marTop w:val="0"/>
                  <w:marBottom w:val="0"/>
                  <w:divBdr>
                    <w:top w:val="none" w:sz="0" w:space="0" w:color="auto"/>
                    <w:left w:val="none" w:sz="0" w:space="0" w:color="auto"/>
                    <w:bottom w:val="none" w:sz="0" w:space="0" w:color="auto"/>
                    <w:right w:val="none" w:sz="0" w:space="0" w:color="auto"/>
                  </w:divBdr>
                  <w:divsChild>
                    <w:div w:id="655837684">
                      <w:marLeft w:val="0"/>
                      <w:marRight w:val="0"/>
                      <w:marTop w:val="0"/>
                      <w:marBottom w:val="0"/>
                      <w:divBdr>
                        <w:top w:val="none" w:sz="0" w:space="0" w:color="auto"/>
                        <w:left w:val="none" w:sz="0" w:space="0" w:color="auto"/>
                        <w:bottom w:val="none" w:sz="0" w:space="0" w:color="auto"/>
                        <w:right w:val="none" w:sz="0" w:space="0" w:color="auto"/>
                      </w:divBdr>
                      <w:divsChild>
                        <w:div w:id="1312097428">
                          <w:marLeft w:val="0"/>
                          <w:marRight w:val="0"/>
                          <w:marTop w:val="0"/>
                          <w:marBottom w:val="751"/>
                          <w:divBdr>
                            <w:top w:val="none" w:sz="0" w:space="0" w:color="auto"/>
                            <w:left w:val="none" w:sz="0" w:space="0" w:color="auto"/>
                            <w:bottom w:val="none" w:sz="0" w:space="0" w:color="auto"/>
                            <w:right w:val="none" w:sz="0" w:space="0" w:color="auto"/>
                          </w:divBdr>
                          <w:divsChild>
                            <w:div w:id="723454945">
                              <w:marLeft w:val="0"/>
                              <w:marRight w:val="0"/>
                              <w:marTop w:val="0"/>
                              <w:marBottom w:val="0"/>
                              <w:divBdr>
                                <w:top w:val="none" w:sz="0" w:space="0" w:color="auto"/>
                                <w:left w:val="none" w:sz="0" w:space="0" w:color="auto"/>
                                <w:bottom w:val="none" w:sz="0" w:space="0" w:color="auto"/>
                                <w:right w:val="none" w:sz="0" w:space="0" w:color="auto"/>
                              </w:divBdr>
                              <w:divsChild>
                                <w:div w:id="1537503251">
                                  <w:marLeft w:val="0"/>
                                  <w:marRight w:val="0"/>
                                  <w:marTop w:val="0"/>
                                  <w:marBottom w:val="0"/>
                                  <w:divBdr>
                                    <w:top w:val="none" w:sz="0" w:space="0" w:color="auto"/>
                                    <w:left w:val="none" w:sz="0" w:space="0" w:color="auto"/>
                                    <w:bottom w:val="none" w:sz="0" w:space="0" w:color="auto"/>
                                    <w:right w:val="none" w:sz="0" w:space="0" w:color="auto"/>
                                  </w:divBdr>
                                  <w:divsChild>
                                    <w:div w:id="467017712">
                                      <w:marLeft w:val="0"/>
                                      <w:marRight w:val="0"/>
                                      <w:marTop w:val="0"/>
                                      <w:marBottom w:val="0"/>
                                      <w:divBdr>
                                        <w:top w:val="none" w:sz="0" w:space="0" w:color="auto"/>
                                        <w:left w:val="none" w:sz="0" w:space="0" w:color="auto"/>
                                        <w:bottom w:val="none" w:sz="0" w:space="0" w:color="auto"/>
                                        <w:right w:val="none" w:sz="0" w:space="0" w:color="auto"/>
                                      </w:divBdr>
                                      <w:divsChild>
                                        <w:div w:id="809638384">
                                          <w:marLeft w:val="0"/>
                                          <w:marRight w:val="0"/>
                                          <w:marTop w:val="0"/>
                                          <w:marBottom w:val="0"/>
                                          <w:divBdr>
                                            <w:top w:val="none" w:sz="0" w:space="0" w:color="auto"/>
                                            <w:left w:val="none" w:sz="0" w:space="0" w:color="auto"/>
                                            <w:bottom w:val="none" w:sz="0" w:space="0" w:color="auto"/>
                                            <w:right w:val="none" w:sz="0" w:space="0" w:color="auto"/>
                                          </w:divBdr>
                                          <w:divsChild>
                                            <w:div w:id="1612474216">
                                              <w:marLeft w:val="0"/>
                                              <w:marRight w:val="0"/>
                                              <w:marTop w:val="0"/>
                                              <w:marBottom w:val="0"/>
                                              <w:divBdr>
                                                <w:top w:val="single" w:sz="4" w:space="0" w:color="EEEEEE"/>
                                                <w:left w:val="single" w:sz="2" w:space="0" w:color="EEEEEE"/>
                                                <w:bottom w:val="single" w:sz="4" w:space="0" w:color="EEEEEE"/>
                                                <w:right w:val="single" w:sz="4" w:space="0" w:color="EEEEEE"/>
                                              </w:divBdr>
                                              <w:divsChild>
                                                <w:div w:id="194826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12377075">
      <w:bodyDiv w:val="1"/>
      <w:marLeft w:val="0"/>
      <w:marRight w:val="0"/>
      <w:marTop w:val="0"/>
      <w:marBottom w:val="0"/>
      <w:divBdr>
        <w:top w:val="none" w:sz="0" w:space="0" w:color="auto"/>
        <w:left w:val="none" w:sz="0" w:space="0" w:color="auto"/>
        <w:bottom w:val="none" w:sz="0" w:space="0" w:color="auto"/>
        <w:right w:val="none" w:sz="0" w:space="0" w:color="auto"/>
      </w:divBdr>
      <w:divsChild>
        <w:div w:id="1678730072">
          <w:marLeft w:val="0"/>
          <w:marRight w:val="0"/>
          <w:marTop w:val="0"/>
          <w:marBottom w:val="0"/>
          <w:divBdr>
            <w:top w:val="none" w:sz="0" w:space="0" w:color="auto"/>
            <w:left w:val="none" w:sz="0" w:space="0" w:color="auto"/>
            <w:bottom w:val="none" w:sz="0" w:space="0" w:color="auto"/>
            <w:right w:val="none" w:sz="0" w:space="0" w:color="auto"/>
          </w:divBdr>
          <w:divsChild>
            <w:div w:id="1862619298">
              <w:marLeft w:val="0"/>
              <w:marRight w:val="0"/>
              <w:marTop w:val="0"/>
              <w:marBottom w:val="0"/>
              <w:divBdr>
                <w:top w:val="none" w:sz="0" w:space="0" w:color="auto"/>
                <w:left w:val="none" w:sz="0" w:space="0" w:color="auto"/>
                <w:bottom w:val="none" w:sz="0" w:space="0" w:color="auto"/>
                <w:right w:val="none" w:sz="0" w:space="0" w:color="auto"/>
              </w:divBdr>
              <w:divsChild>
                <w:div w:id="1593590932">
                  <w:marLeft w:val="0"/>
                  <w:marRight w:val="0"/>
                  <w:marTop w:val="0"/>
                  <w:marBottom w:val="0"/>
                  <w:divBdr>
                    <w:top w:val="none" w:sz="0" w:space="0" w:color="auto"/>
                    <w:left w:val="none" w:sz="0" w:space="0" w:color="auto"/>
                    <w:bottom w:val="none" w:sz="0" w:space="0" w:color="auto"/>
                    <w:right w:val="none" w:sz="0" w:space="0" w:color="auto"/>
                  </w:divBdr>
                  <w:divsChild>
                    <w:div w:id="99569622">
                      <w:marLeft w:val="0"/>
                      <w:marRight w:val="0"/>
                      <w:marTop w:val="0"/>
                      <w:marBottom w:val="0"/>
                      <w:divBdr>
                        <w:top w:val="none" w:sz="0" w:space="0" w:color="auto"/>
                        <w:left w:val="none" w:sz="0" w:space="0" w:color="auto"/>
                        <w:bottom w:val="none" w:sz="0" w:space="0" w:color="auto"/>
                        <w:right w:val="none" w:sz="0" w:space="0" w:color="auto"/>
                      </w:divBdr>
                      <w:divsChild>
                        <w:div w:id="413169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4242918">
      <w:bodyDiv w:val="1"/>
      <w:marLeft w:val="0"/>
      <w:marRight w:val="0"/>
      <w:marTop w:val="0"/>
      <w:marBottom w:val="0"/>
      <w:divBdr>
        <w:top w:val="none" w:sz="0" w:space="0" w:color="auto"/>
        <w:left w:val="none" w:sz="0" w:space="0" w:color="auto"/>
        <w:bottom w:val="none" w:sz="0" w:space="0" w:color="auto"/>
        <w:right w:val="none" w:sz="0" w:space="0" w:color="auto"/>
      </w:divBdr>
      <w:divsChild>
        <w:div w:id="618074505">
          <w:marLeft w:val="0"/>
          <w:marRight w:val="0"/>
          <w:marTop w:val="0"/>
          <w:marBottom w:val="0"/>
          <w:divBdr>
            <w:top w:val="none" w:sz="0" w:space="0" w:color="auto"/>
            <w:left w:val="none" w:sz="0" w:space="0" w:color="auto"/>
            <w:bottom w:val="none" w:sz="0" w:space="0" w:color="auto"/>
            <w:right w:val="none" w:sz="0" w:space="0" w:color="auto"/>
          </w:divBdr>
          <w:divsChild>
            <w:div w:id="169300755">
              <w:marLeft w:val="0"/>
              <w:marRight w:val="0"/>
              <w:marTop w:val="0"/>
              <w:marBottom w:val="0"/>
              <w:divBdr>
                <w:top w:val="none" w:sz="0" w:space="0" w:color="auto"/>
                <w:left w:val="none" w:sz="0" w:space="0" w:color="auto"/>
                <w:bottom w:val="none" w:sz="0" w:space="0" w:color="auto"/>
                <w:right w:val="none" w:sz="0" w:space="0" w:color="auto"/>
              </w:divBdr>
              <w:divsChild>
                <w:div w:id="184253716">
                  <w:marLeft w:val="0"/>
                  <w:marRight w:val="0"/>
                  <w:marTop w:val="0"/>
                  <w:marBottom w:val="13"/>
                  <w:divBdr>
                    <w:top w:val="none" w:sz="0" w:space="0" w:color="auto"/>
                    <w:left w:val="none" w:sz="0" w:space="0" w:color="auto"/>
                    <w:bottom w:val="single" w:sz="4" w:space="0" w:color="DDDDDD"/>
                    <w:right w:val="none" w:sz="0" w:space="0" w:color="auto"/>
                  </w:divBdr>
                  <w:divsChild>
                    <w:div w:id="203760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6571104">
      <w:bodyDiv w:val="1"/>
      <w:marLeft w:val="0"/>
      <w:marRight w:val="0"/>
      <w:marTop w:val="0"/>
      <w:marBottom w:val="0"/>
      <w:divBdr>
        <w:top w:val="none" w:sz="0" w:space="0" w:color="auto"/>
        <w:left w:val="none" w:sz="0" w:space="0" w:color="auto"/>
        <w:bottom w:val="none" w:sz="0" w:space="0" w:color="auto"/>
        <w:right w:val="none" w:sz="0" w:space="0" w:color="auto"/>
      </w:divBdr>
      <w:divsChild>
        <w:div w:id="1699351515">
          <w:marLeft w:val="0"/>
          <w:marRight w:val="0"/>
          <w:marTop w:val="0"/>
          <w:marBottom w:val="0"/>
          <w:divBdr>
            <w:top w:val="none" w:sz="0" w:space="0" w:color="auto"/>
            <w:left w:val="none" w:sz="0" w:space="0" w:color="auto"/>
            <w:bottom w:val="none" w:sz="0" w:space="0" w:color="auto"/>
            <w:right w:val="none" w:sz="0" w:space="0" w:color="auto"/>
          </w:divBdr>
          <w:divsChild>
            <w:div w:id="848299338">
              <w:marLeft w:val="0"/>
              <w:marRight w:val="0"/>
              <w:marTop w:val="0"/>
              <w:marBottom w:val="0"/>
              <w:divBdr>
                <w:top w:val="none" w:sz="0" w:space="0" w:color="auto"/>
                <w:left w:val="none" w:sz="0" w:space="0" w:color="auto"/>
                <w:bottom w:val="none" w:sz="0" w:space="0" w:color="auto"/>
                <w:right w:val="none" w:sz="0" w:space="0" w:color="auto"/>
              </w:divBdr>
              <w:divsChild>
                <w:div w:id="24718307">
                  <w:marLeft w:val="0"/>
                  <w:marRight w:val="0"/>
                  <w:marTop w:val="0"/>
                  <w:marBottom w:val="0"/>
                  <w:divBdr>
                    <w:top w:val="none" w:sz="0" w:space="0" w:color="auto"/>
                    <w:left w:val="none" w:sz="0" w:space="0" w:color="auto"/>
                    <w:bottom w:val="none" w:sz="0" w:space="0" w:color="auto"/>
                    <w:right w:val="none" w:sz="0" w:space="0" w:color="auto"/>
                  </w:divBdr>
                  <w:divsChild>
                    <w:div w:id="704866975">
                      <w:marLeft w:val="0"/>
                      <w:marRight w:val="0"/>
                      <w:marTop w:val="0"/>
                      <w:marBottom w:val="0"/>
                      <w:divBdr>
                        <w:top w:val="none" w:sz="0" w:space="0" w:color="auto"/>
                        <w:left w:val="none" w:sz="0" w:space="0" w:color="auto"/>
                        <w:bottom w:val="none" w:sz="0" w:space="0" w:color="auto"/>
                        <w:right w:val="none" w:sz="0" w:space="0" w:color="auto"/>
                      </w:divBdr>
                      <w:divsChild>
                        <w:div w:id="395779792">
                          <w:marLeft w:val="0"/>
                          <w:marRight w:val="0"/>
                          <w:marTop w:val="0"/>
                          <w:marBottom w:val="751"/>
                          <w:divBdr>
                            <w:top w:val="none" w:sz="0" w:space="0" w:color="auto"/>
                            <w:left w:val="none" w:sz="0" w:space="0" w:color="auto"/>
                            <w:bottom w:val="none" w:sz="0" w:space="0" w:color="auto"/>
                            <w:right w:val="none" w:sz="0" w:space="0" w:color="auto"/>
                          </w:divBdr>
                          <w:divsChild>
                            <w:div w:id="2035569830">
                              <w:marLeft w:val="0"/>
                              <w:marRight w:val="0"/>
                              <w:marTop w:val="0"/>
                              <w:marBottom w:val="0"/>
                              <w:divBdr>
                                <w:top w:val="none" w:sz="0" w:space="0" w:color="auto"/>
                                <w:left w:val="none" w:sz="0" w:space="0" w:color="auto"/>
                                <w:bottom w:val="none" w:sz="0" w:space="0" w:color="auto"/>
                                <w:right w:val="none" w:sz="0" w:space="0" w:color="auto"/>
                              </w:divBdr>
                              <w:divsChild>
                                <w:div w:id="1375814654">
                                  <w:marLeft w:val="0"/>
                                  <w:marRight w:val="0"/>
                                  <w:marTop w:val="0"/>
                                  <w:marBottom w:val="0"/>
                                  <w:divBdr>
                                    <w:top w:val="none" w:sz="0" w:space="0" w:color="auto"/>
                                    <w:left w:val="none" w:sz="0" w:space="0" w:color="auto"/>
                                    <w:bottom w:val="none" w:sz="0" w:space="0" w:color="auto"/>
                                    <w:right w:val="none" w:sz="0" w:space="0" w:color="auto"/>
                                  </w:divBdr>
                                  <w:divsChild>
                                    <w:div w:id="1276328302">
                                      <w:marLeft w:val="0"/>
                                      <w:marRight w:val="0"/>
                                      <w:marTop w:val="0"/>
                                      <w:marBottom w:val="0"/>
                                      <w:divBdr>
                                        <w:top w:val="none" w:sz="0" w:space="0" w:color="auto"/>
                                        <w:left w:val="none" w:sz="0" w:space="0" w:color="auto"/>
                                        <w:bottom w:val="none" w:sz="0" w:space="0" w:color="auto"/>
                                        <w:right w:val="none" w:sz="0" w:space="0" w:color="auto"/>
                                      </w:divBdr>
                                      <w:divsChild>
                                        <w:div w:id="707147728">
                                          <w:marLeft w:val="0"/>
                                          <w:marRight w:val="0"/>
                                          <w:marTop w:val="0"/>
                                          <w:marBottom w:val="0"/>
                                          <w:divBdr>
                                            <w:top w:val="none" w:sz="0" w:space="0" w:color="auto"/>
                                            <w:left w:val="none" w:sz="0" w:space="0" w:color="auto"/>
                                            <w:bottom w:val="none" w:sz="0" w:space="0" w:color="auto"/>
                                            <w:right w:val="none" w:sz="0" w:space="0" w:color="auto"/>
                                          </w:divBdr>
                                          <w:divsChild>
                                            <w:div w:id="183790427">
                                              <w:marLeft w:val="0"/>
                                              <w:marRight w:val="0"/>
                                              <w:marTop w:val="0"/>
                                              <w:marBottom w:val="0"/>
                                              <w:divBdr>
                                                <w:top w:val="single" w:sz="4" w:space="0" w:color="EEEEEE"/>
                                                <w:left w:val="single" w:sz="2" w:space="0" w:color="EEEEEE"/>
                                                <w:bottom w:val="single" w:sz="4" w:space="0" w:color="EEEEEE"/>
                                                <w:right w:val="single" w:sz="4" w:space="0" w:color="EEEEEE"/>
                                              </w:divBdr>
                                              <w:divsChild>
                                                <w:div w:id="1482428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21537267">
      <w:bodyDiv w:val="1"/>
      <w:marLeft w:val="0"/>
      <w:marRight w:val="0"/>
      <w:marTop w:val="0"/>
      <w:marBottom w:val="0"/>
      <w:divBdr>
        <w:top w:val="none" w:sz="0" w:space="0" w:color="auto"/>
        <w:left w:val="none" w:sz="0" w:space="0" w:color="auto"/>
        <w:bottom w:val="none" w:sz="0" w:space="0" w:color="auto"/>
        <w:right w:val="none" w:sz="0" w:space="0" w:color="auto"/>
      </w:divBdr>
    </w:div>
    <w:div w:id="1350718416">
      <w:bodyDiv w:val="1"/>
      <w:marLeft w:val="0"/>
      <w:marRight w:val="0"/>
      <w:marTop w:val="0"/>
      <w:marBottom w:val="0"/>
      <w:divBdr>
        <w:top w:val="none" w:sz="0" w:space="0" w:color="auto"/>
        <w:left w:val="none" w:sz="0" w:space="0" w:color="auto"/>
        <w:bottom w:val="none" w:sz="0" w:space="0" w:color="auto"/>
        <w:right w:val="none" w:sz="0" w:space="0" w:color="auto"/>
      </w:divBdr>
      <w:divsChild>
        <w:div w:id="8798635">
          <w:marLeft w:val="0"/>
          <w:marRight w:val="0"/>
          <w:marTop w:val="0"/>
          <w:marBottom w:val="0"/>
          <w:divBdr>
            <w:top w:val="none" w:sz="0" w:space="0" w:color="auto"/>
            <w:left w:val="none" w:sz="0" w:space="0" w:color="auto"/>
            <w:bottom w:val="none" w:sz="0" w:space="0" w:color="auto"/>
            <w:right w:val="none" w:sz="0" w:space="0" w:color="auto"/>
          </w:divBdr>
          <w:divsChild>
            <w:div w:id="155726568">
              <w:marLeft w:val="0"/>
              <w:marRight w:val="0"/>
              <w:marTop w:val="0"/>
              <w:marBottom w:val="0"/>
              <w:divBdr>
                <w:top w:val="none" w:sz="0" w:space="0" w:color="auto"/>
                <w:left w:val="none" w:sz="0" w:space="0" w:color="auto"/>
                <w:bottom w:val="none" w:sz="0" w:space="0" w:color="auto"/>
                <w:right w:val="none" w:sz="0" w:space="0" w:color="auto"/>
              </w:divBdr>
              <w:divsChild>
                <w:div w:id="398089683">
                  <w:marLeft w:val="0"/>
                  <w:marRight w:val="0"/>
                  <w:marTop w:val="0"/>
                  <w:marBottom w:val="0"/>
                  <w:divBdr>
                    <w:top w:val="none" w:sz="0" w:space="0" w:color="auto"/>
                    <w:left w:val="none" w:sz="0" w:space="0" w:color="auto"/>
                    <w:bottom w:val="none" w:sz="0" w:space="0" w:color="auto"/>
                    <w:right w:val="none" w:sz="0" w:space="0" w:color="auto"/>
                  </w:divBdr>
                  <w:divsChild>
                    <w:div w:id="726955717">
                      <w:marLeft w:val="0"/>
                      <w:marRight w:val="0"/>
                      <w:marTop w:val="0"/>
                      <w:marBottom w:val="0"/>
                      <w:divBdr>
                        <w:top w:val="none" w:sz="0" w:space="0" w:color="auto"/>
                        <w:left w:val="none" w:sz="0" w:space="0" w:color="auto"/>
                        <w:bottom w:val="none" w:sz="0" w:space="0" w:color="auto"/>
                        <w:right w:val="none" w:sz="0" w:space="0" w:color="auto"/>
                      </w:divBdr>
                      <w:divsChild>
                        <w:div w:id="1659306736">
                          <w:marLeft w:val="0"/>
                          <w:marRight w:val="0"/>
                          <w:marTop w:val="0"/>
                          <w:marBottom w:val="0"/>
                          <w:divBdr>
                            <w:top w:val="none" w:sz="0" w:space="0" w:color="auto"/>
                            <w:left w:val="none" w:sz="0" w:space="0" w:color="auto"/>
                            <w:bottom w:val="none" w:sz="0" w:space="0" w:color="auto"/>
                            <w:right w:val="none" w:sz="0" w:space="0" w:color="auto"/>
                          </w:divBdr>
                          <w:divsChild>
                            <w:div w:id="2057241970">
                              <w:marLeft w:val="0"/>
                              <w:marRight w:val="0"/>
                              <w:marTop w:val="0"/>
                              <w:marBottom w:val="0"/>
                              <w:divBdr>
                                <w:top w:val="none" w:sz="0" w:space="0" w:color="auto"/>
                                <w:left w:val="none" w:sz="0" w:space="0" w:color="auto"/>
                                <w:bottom w:val="none" w:sz="0" w:space="0" w:color="auto"/>
                                <w:right w:val="none" w:sz="0" w:space="0" w:color="auto"/>
                              </w:divBdr>
                              <w:divsChild>
                                <w:div w:id="76434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5589146">
      <w:bodyDiv w:val="1"/>
      <w:marLeft w:val="0"/>
      <w:marRight w:val="0"/>
      <w:marTop w:val="0"/>
      <w:marBottom w:val="0"/>
      <w:divBdr>
        <w:top w:val="none" w:sz="0" w:space="0" w:color="auto"/>
        <w:left w:val="none" w:sz="0" w:space="0" w:color="auto"/>
        <w:bottom w:val="none" w:sz="0" w:space="0" w:color="auto"/>
        <w:right w:val="none" w:sz="0" w:space="0" w:color="auto"/>
      </w:divBdr>
      <w:divsChild>
        <w:div w:id="1034960782">
          <w:marLeft w:val="0"/>
          <w:marRight w:val="0"/>
          <w:marTop w:val="0"/>
          <w:marBottom w:val="0"/>
          <w:divBdr>
            <w:top w:val="none" w:sz="0" w:space="0" w:color="auto"/>
            <w:left w:val="none" w:sz="0" w:space="0" w:color="auto"/>
            <w:bottom w:val="none" w:sz="0" w:space="0" w:color="auto"/>
            <w:right w:val="none" w:sz="0" w:space="0" w:color="auto"/>
          </w:divBdr>
          <w:divsChild>
            <w:div w:id="680476261">
              <w:marLeft w:val="0"/>
              <w:marRight w:val="0"/>
              <w:marTop w:val="0"/>
              <w:marBottom w:val="0"/>
              <w:divBdr>
                <w:top w:val="none" w:sz="0" w:space="0" w:color="auto"/>
                <w:left w:val="none" w:sz="0" w:space="0" w:color="auto"/>
                <w:bottom w:val="none" w:sz="0" w:space="0" w:color="auto"/>
                <w:right w:val="none" w:sz="0" w:space="0" w:color="auto"/>
              </w:divBdr>
              <w:divsChild>
                <w:div w:id="933175156">
                  <w:marLeft w:val="0"/>
                  <w:marRight w:val="0"/>
                  <w:marTop w:val="0"/>
                  <w:marBottom w:val="0"/>
                  <w:divBdr>
                    <w:top w:val="none" w:sz="0" w:space="0" w:color="auto"/>
                    <w:left w:val="none" w:sz="0" w:space="0" w:color="auto"/>
                    <w:bottom w:val="none" w:sz="0" w:space="0" w:color="auto"/>
                    <w:right w:val="none" w:sz="0" w:space="0" w:color="auto"/>
                  </w:divBdr>
                  <w:divsChild>
                    <w:div w:id="417092782">
                      <w:marLeft w:val="0"/>
                      <w:marRight w:val="0"/>
                      <w:marTop w:val="0"/>
                      <w:marBottom w:val="0"/>
                      <w:divBdr>
                        <w:top w:val="none" w:sz="0" w:space="0" w:color="auto"/>
                        <w:left w:val="none" w:sz="0" w:space="0" w:color="auto"/>
                        <w:bottom w:val="none" w:sz="0" w:space="0" w:color="auto"/>
                        <w:right w:val="none" w:sz="0" w:space="0" w:color="auto"/>
                      </w:divBdr>
                      <w:divsChild>
                        <w:div w:id="740836321">
                          <w:marLeft w:val="0"/>
                          <w:marRight w:val="0"/>
                          <w:marTop w:val="0"/>
                          <w:marBottom w:val="751"/>
                          <w:divBdr>
                            <w:top w:val="none" w:sz="0" w:space="0" w:color="auto"/>
                            <w:left w:val="none" w:sz="0" w:space="0" w:color="auto"/>
                            <w:bottom w:val="none" w:sz="0" w:space="0" w:color="auto"/>
                            <w:right w:val="none" w:sz="0" w:space="0" w:color="auto"/>
                          </w:divBdr>
                          <w:divsChild>
                            <w:div w:id="1370446732">
                              <w:marLeft w:val="0"/>
                              <w:marRight w:val="0"/>
                              <w:marTop w:val="0"/>
                              <w:marBottom w:val="0"/>
                              <w:divBdr>
                                <w:top w:val="none" w:sz="0" w:space="0" w:color="auto"/>
                                <w:left w:val="none" w:sz="0" w:space="0" w:color="auto"/>
                                <w:bottom w:val="none" w:sz="0" w:space="0" w:color="auto"/>
                                <w:right w:val="none" w:sz="0" w:space="0" w:color="auto"/>
                              </w:divBdr>
                              <w:divsChild>
                                <w:div w:id="1937903816">
                                  <w:marLeft w:val="0"/>
                                  <w:marRight w:val="0"/>
                                  <w:marTop w:val="0"/>
                                  <w:marBottom w:val="0"/>
                                  <w:divBdr>
                                    <w:top w:val="none" w:sz="0" w:space="0" w:color="auto"/>
                                    <w:left w:val="none" w:sz="0" w:space="0" w:color="auto"/>
                                    <w:bottom w:val="none" w:sz="0" w:space="0" w:color="auto"/>
                                    <w:right w:val="none" w:sz="0" w:space="0" w:color="auto"/>
                                  </w:divBdr>
                                  <w:divsChild>
                                    <w:div w:id="1211576116">
                                      <w:marLeft w:val="0"/>
                                      <w:marRight w:val="0"/>
                                      <w:marTop w:val="0"/>
                                      <w:marBottom w:val="0"/>
                                      <w:divBdr>
                                        <w:top w:val="none" w:sz="0" w:space="0" w:color="auto"/>
                                        <w:left w:val="none" w:sz="0" w:space="0" w:color="auto"/>
                                        <w:bottom w:val="none" w:sz="0" w:space="0" w:color="auto"/>
                                        <w:right w:val="none" w:sz="0" w:space="0" w:color="auto"/>
                                      </w:divBdr>
                                      <w:divsChild>
                                        <w:div w:id="446971823">
                                          <w:marLeft w:val="0"/>
                                          <w:marRight w:val="0"/>
                                          <w:marTop w:val="0"/>
                                          <w:marBottom w:val="0"/>
                                          <w:divBdr>
                                            <w:top w:val="none" w:sz="0" w:space="0" w:color="auto"/>
                                            <w:left w:val="none" w:sz="0" w:space="0" w:color="auto"/>
                                            <w:bottom w:val="none" w:sz="0" w:space="0" w:color="auto"/>
                                            <w:right w:val="none" w:sz="0" w:space="0" w:color="auto"/>
                                          </w:divBdr>
                                          <w:divsChild>
                                            <w:div w:id="628634568">
                                              <w:marLeft w:val="0"/>
                                              <w:marRight w:val="0"/>
                                              <w:marTop w:val="0"/>
                                              <w:marBottom w:val="0"/>
                                              <w:divBdr>
                                                <w:top w:val="single" w:sz="4" w:space="0" w:color="EEEEEE"/>
                                                <w:left w:val="single" w:sz="2" w:space="0" w:color="EEEEEE"/>
                                                <w:bottom w:val="single" w:sz="4" w:space="0" w:color="EEEEEE"/>
                                                <w:right w:val="single" w:sz="4" w:space="0" w:color="EEEEEE"/>
                                              </w:divBdr>
                                              <w:divsChild>
                                                <w:div w:id="181960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21819109">
      <w:bodyDiv w:val="1"/>
      <w:marLeft w:val="0"/>
      <w:marRight w:val="0"/>
      <w:marTop w:val="0"/>
      <w:marBottom w:val="0"/>
      <w:divBdr>
        <w:top w:val="none" w:sz="0" w:space="0" w:color="auto"/>
        <w:left w:val="none" w:sz="0" w:space="0" w:color="auto"/>
        <w:bottom w:val="none" w:sz="0" w:space="0" w:color="auto"/>
        <w:right w:val="none" w:sz="0" w:space="0" w:color="auto"/>
      </w:divBdr>
    </w:div>
    <w:div w:id="1762603933">
      <w:bodyDiv w:val="1"/>
      <w:marLeft w:val="0"/>
      <w:marRight w:val="0"/>
      <w:marTop w:val="0"/>
      <w:marBottom w:val="0"/>
      <w:divBdr>
        <w:top w:val="none" w:sz="0" w:space="0" w:color="auto"/>
        <w:left w:val="none" w:sz="0" w:space="0" w:color="auto"/>
        <w:bottom w:val="none" w:sz="0" w:space="0" w:color="auto"/>
        <w:right w:val="none" w:sz="0" w:space="0" w:color="auto"/>
      </w:divBdr>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53131039">
      <w:bodyDiv w:val="1"/>
      <w:marLeft w:val="0"/>
      <w:marRight w:val="0"/>
      <w:marTop w:val="0"/>
      <w:marBottom w:val="0"/>
      <w:divBdr>
        <w:top w:val="none" w:sz="0" w:space="0" w:color="auto"/>
        <w:left w:val="none" w:sz="0" w:space="0" w:color="auto"/>
        <w:bottom w:val="none" w:sz="0" w:space="0" w:color="auto"/>
        <w:right w:val="none" w:sz="0" w:space="0" w:color="auto"/>
      </w:divBdr>
    </w:div>
    <w:div w:id="1978682059">
      <w:bodyDiv w:val="1"/>
      <w:marLeft w:val="0"/>
      <w:marRight w:val="0"/>
      <w:marTop w:val="0"/>
      <w:marBottom w:val="0"/>
      <w:divBdr>
        <w:top w:val="none" w:sz="0" w:space="0" w:color="auto"/>
        <w:left w:val="none" w:sz="0" w:space="0" w:color="auto"/>
        <w:bottom w:val="none" w:sz="0" w:space="0" w:color="auto"/>
        <w:right w:val="none" w:sz="0" w:space="0" w:color="auto"/>
      </w:divBdr>
      <w:divsChild>
        <w:div w:id="265386896">
          <w:marLeft w:val="0"/>
          <w:marRight w:val="0"/>
          <w:marTop w:val="0"/>
          <w:marBottom w:val="0"/>
          <w:divBdr>
            <w:top w:val="none" w:sz="0" w:space="0" w:color="auto"/>
            <w:left w:val="none" w:sz="0" w:space="0" w:color="auto"/>
            <w:bottom w:val="none" w:sz="0" w:space="0" w:color="auto"/>
            <w:right w:val="none" w:sz="0" w:space="0" w:color="auto"/>
          </w:divBdr>
          <w:divsChild>
            <w:div w:id="1110204236">
              <w:marLeft w:val="0"/>
              <w:marRight w:val="0"/>
              <w:marTop w:val="0"/>
              <w:marBottom w:val="0"/>
              <w:divBdr>
                <w:top w:val="none" w:sz="0" w:space="0" w:color="auto"/>
                <w:left w:val="none" w:sz="0" w:space="0" w:color="auto"/>
                <w:bottom w:val="none" w:sz="0" w:space="0" w:color="auto"/>
                <w:right w:val="none" w:sz="0" w:space="0" w:color="auto"/>
              </w:divBdr>
              <w:divsChild>
                <w:div w:id="1712654275">
                  <w:marLeft w:val="0"/>
                  <w:marRight w:val="0"/>
                  <w:marTop w:val="0"/>
                  <w:marBottom w:val="0"/>
                  <w:divBdr>
                    <w:top w:val="none" w:sz="0" w:space="0" w:color="auto"/>
                    <w:left w:val="none" w:sz="0" w:space="0" w:color="auto"/>
                    <w:bottom w:val="none" w:sz="0" w:space="0" w:color="auto"/>
                    <w:right w:val="none" w:sz="0" w:space="0" w:color="auto"/>
                  </w:divBdr>
                  <w:divsChild>
                    <w:div w:id="1758601121">
                      <w:marLeft w:val="0"/>
                      <w:marRight w:val="0"/>
                      <w:marTop w:val="0"/>
                      <w:marBottom w:val="0"/>
                      <w:divBdr>
                        <w:top w:val="none" w:sz="0" w:space="0" w:color="auto"/>
                        <w:left w:val="none" w:sz="0" w:space="0" w:color="auto"/>
                        <w:bottom w:val="none" w:sz="0" w:space="0" w:color="auto"/>
                        <w:right w:val="none" w:sz="0" w:space="0" w:color="auto"/>
                      </w:divBdr>
                      <w:divsChild>
                        <w:div w:id="1794790392">
                          <w:marLeft w:val="0"/>
                          <w:marRight w:val="0"/>
                          <w:marTop w:val="0"/>
                          <w:marBottom w:val="751"/>
                          <w:divBdr>
                            <w:top w:val="none" w:sz="0" w:space="0" w:color="auto"/>
                            <w:left w:val="none" w:sz="0" w:space="0" w:color="auto"/>
                            <w:bottom w:val="none" w:sz="0" w:space="0" w:color="auto"/>
                            <w:right w:val="none" w:sz="0" w:space="0" w:color="auto"/>
                          </w:divBdr>
                          <w:divsChild>
                            <w:div w:id="519321163">
                              <w:marLeft w:val="0"/>
                              <w:marRight w:val="0"/>
                              <w:marTop w:val="0"/>
                              <w:marBottom w:val="0"/>
                              <w:divBdr>
                                <w:top w:val="none" w:sz="0" w:space="0" w:color="auto"/>
                                <w:left w:val="none" w:sz="0" w:space="0" w:color="auto"/>
                                <w:bottom w:val="none" w:sz="0" w:space="0" w:color="auto"/>
                                <w:right w:val="none" w:sz="0" w:space="0" w:color="auto"/>
                              </w:divBdr>
                              <w:divsChild>
                                <w:div w:id="106973156">
                                  <w:marLeft w:val="0"/>
                                  <w:marRight w:val="0"/>
                                  <w:marTop w:val="0"/>
                                  <w:marBottom w:val="0"/>
                                  <w:divBdr>
                                    <w:top w:val="none" w:sz="0" w:space="0" w:color="auto"/>
                                    <w:left w:val="none" w:sz="0" w:space="0" w:color="auto"/>
                                    <w:bottom w:val="none" w:sz="0" w:space="0" w:color="auto"/>
                                    <w:right w:val="none" w:sz="0" w:space="0" w:color="auto"/>
                                  </w:divBdr>
                                  <w:divsChild>
                                    <w:div w:id="613950033">
                                      <w:marLeft w:val="0"/>
                                      <w:marRight w:val="0"/>
                                      <w:marTop w:val="0"/>
                                      <w:marBottom w:val="0"/>
                                      <w:divBdr>
                                        <w:top w:val="none" w:sz="0" w:space="0" w:color="auto"/>
                                        <w:left w:val="none" w:sz="0" w:space="0" w:color="auto"/>
                                        <w:bottom w:val="none" w:sz="0" w:space="0" w:color="auto"/>
                                        <w:right w:val="none" w:sz="0" w:space="0" w:color="auto"/>
                                      </w:divBdr>
                                      <w:divsChild>
                                        <w:div w:id="1881163612">
                                          <w:marLeft w:val="0"/>
                                          <w:marRight w:val="0"/>
                                          <w:marTop w:val="0"/>
                                          <w:marBottom w:val="0"/>
                                          <w:divBdr>
                                            <w:top w:val="none" w:sz="0" w:space="0" w:color="auto"/>
                                            <w:left w:val="none" w:sz="0" w:space="0" w:color="auto"/>
                                            <w:bottom w:val="none" w:sz="0" w:space="0" w:color="auto"/>
                                            <w:right w:val="none" w:sz="0" w:space="0" w:color="auto"/>
                                          </w:divBdr>
                                          <w:divsChild>
                                            <w:div w:id="697320909">
                                              <w:marLeft w:val="0"/>
                                              <w:marRight w:val="0"/>
                                              <w:marTop w:val="0"/>
                                              <w:marBottom w:val="0"/>
                                              <w:divBdr>
                                                <w:top w:val="single" w:sz="4" w:space="0" w:color="EEEEEE"/>
                                                <w:left w:val="single" w:sz="2" w:space="0" w:color="EEEEEE"/>
                                                <w:bottom w:val="single" w:sz="4" w:space="0" w:color="EEEEEE"/>
                                                <w:right w:val="single" w:sz="4" w:space="0" w:color="EEEEEE"/>
                                              </w:divBdr>
                                              <w:divsChild>
                                                <w:div w:id="191439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088113091">
      <w:bodyDiv w:val="1"/>
      <w:marLeft w:val="0"/>
      <w:marRight w:val="0"/>
      <w:marTop w:val="0"/>
      <w:marBottom w:val="0"/>
      <w:divBdr>
        <w:top w:val="none" w:sz="0" w:space="0" w:color="auto"/>
        <w:left w:val="none" w:sz="0" w:space="0" w:color="auto"/>
        <w:bottom w:val="none" w:sz="0" w:space="0" w:color="auto"/>
        <w:right w:val="none" w:sz="0" w:space="0" w:color="auto"/>
      </w:divBdr>
      <w:divsChild>
        <w:div w:id="749353070">
          <w:marLeft w:val="0"/>
          <w:marRight w:val="0"/>
          <w:marTop w:val="0"/>
          <w:marBottom w:val="0"/>
          <w:divBdr>
            <w:top w:val="none" w:sz="0" w:space="0" w:color="auto"/>
            <w:left w:val="none" w:sz="0" w:space="0" w:color="auto"/>
            <w:bottom w:val="none" w:sz="0" w:space="0" w:color="auto"/>
            <w:right w:val="none" w:sz="0" w:space="0" w:color="auto"/>
          </w:divBdr>
          <w:divsChild>
            <w:div w:id="278876066">
              <w:marLeft w:val="0"/>
              <w:marRight w:val="0"/>
              <w:marTop w:val="0"/>
              <w:marBottom w:val="0"/>
              <w:divBdr>
                <w:top w:val="none" w:sz="0" w:space="0" w:color="auto"/>
                <w:left w:val="none" w:sz="0" w:space="0" w:color="auto"/>
                <w:bottom w:val="none" w:sz="0" w:space="0" w:color="auto"/>
                <w:right w:val="none" w:sz="0" w:space="0" w:color="auto"/>
              </w:divBdr>
              <w:divsChild>
                <w:div w:id="1659263666">
                  <w:marLeft w:val="0"/>
                  <w:marRight w:val="0"/>
                  <w:marTop w:val="0"/>
                  <w:marBottom w:val="0"/>
                  <w:divBdr>
                    <w:top w:val="none" w:sz="0" w:space="0" w:color="auto"/>
                    <w:left w:val="none" w:sz="0" w:space="0" w:color="auto"/>
                    <w:bottom w:val="none" w:sz="0" w:space="0" w:color="auto"/>
                    <w:right w:val="none" w:sz="0" w:space="0" w:color="auto"/>
                  </w:divBdr>
                  <w:divsChild>
                    <w:div w:id="190002139">
                      <w:marLeft w:val="0"/>
                      <w:marRight w:val="0"/>
                      <w:marTop w:val="0"/>
                      <w:marBottom w:val="0"/>
                      <w:divBdr>
                        <w:top w:val="none" w:sz="0" w:space="0" w:color="auto"/>
                        <w:left w:val="none" w:sz="0" w:space="0" w:color="auto"/>
                        <w:bottom w:val="none" w:sz="0" w:space="0" w:color="auto"/>
                        <w:right w:val="none" w:sz="0" w:space="0" w:color="auto"/>
                      </w:divBdr>
                      <w:divsChild>
                        <w:div w:id="2071609489">
                          <w:marLeft w:val="0"/>
                          <w:marRight w:val="0"/>
                          <w:marTop w:val="0"/>
                          <w:marBottom w:val="0"/>
                          <w:divBdr>
                            <w:top w:val="none" w:sz="0" w:space="0" w:color="auto"/>
                            <w:left w:val="none" w:sz="0" w:space="0" w:color="auto"/>
                            <w:bottom w:val="none" w:sz="0" w:space="0" w:color="auto"/>
                            <w:right w:val="none" w:sz="0" w:space="0" w:color="auto"/>
                          </w:divBdr>
                          <w:divsChild>
                            <w:div w:id="529610849">
                              <w:marLeft w:val="0"/>
                              <w:marRight w:val="0"/>
                              <w:marTop w:val="0"/>
                              <w:marBottom w:val="0"/>
                              <w:divBdr>
                                <w:top w:val="none" w:sz="0" w:space="0" w:color="auto"/>
                                <w:left w:val="none" w:sz="0" w:space="0" w:color="auto"/>
                                <w:bottom w:val="none" w:sz="0" w:space="0" w:color="auto"/>
                                <w:right w:val="none" w:sz="0" w:space="0" w:color="auto"/>
                              </w:divBdr>
                              <w:divsChild>
                                <w:div w:id="174043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 w:id="2141067766">
      <w:bodyDiv w:val="1"/>
      <w:marLeft w:val="0"/>
      <w:marRight w:val="0"/>
      <w:marTop w:val="0"/>
      <w:marBottom w:val="0"/>
      <w:divBdr>
        <w:top w:val="none" w:sz="0" w:space="0" w:color="auto"/>
        <w:left w:val="none" w:sz="0" w:space="0" w:color="auto"/>
        <w:bottom w:val="none" w:sz="0" w:space="0" w:color="auto"/>
        <w:right w:val="none" w:sz="0" w:space="0" w:color="auto"/>
      </w:divBdr>
      <w:divsChild>
        <w:div w:id="1910574818">
          <w:marLeft w:val="0"/>
          <w:marRight w:val="0"/>
          <w:marTop w:val="0"/>
          <w:marBottom w:val="0"/>
          <w:divBdr>
            <w:top w:val="none" w:sz="0" w:space="0" w:color="auto"/>
            <w:left w:val="none" w:sz="0" w:space="0" w:color="auto"/>
            <w:bottom w:val="none" w:sz="0" w:space="0" w:color="auto"/>
            <w:right w:val="none" w:sz="0" w:space="0" w:color="auto"/>
          </w:divBdr>
          <w:divsChild>
            <w:div w:id="1415474673">
              <w:marLeft w:val="0"/>
              <w:marRight w:val="0"/>
              <w:marTop w:val="0"/>
              <w:marBottom w:val="0"/>
              <w:divBdr>
                <w:top w:val="none" w:sz="0" w:space="0" w:color="auto"/>
                <w:left w:val="none" w:sz="0" w:space="0" w:color="auto"/>
                <w:bottom w:val="none" w:sz="0" w:space="0" w:color="auto"/>
                <w:right w:val="none" w:sz="0" w:space="0" w:color="auto"/>
              </w:divBdr>
              <w:divsChild>
                <w:div w:id="776291371">
                  <w:marLeft w:val="0"/>
                  <w:marRight w:val="0"/>
                  <w:marTop w:val="0"/>
                  <w:marBottom w:val="0"/>
                  <w:divBdr>
                    <w:top w:val="none" w:sz="0" w:space="0" w:color="auto"/>
                    <w:left w:val="none" w:sz="0" w:space="0" w:color="auto"/>
                    <w:bottom w:val="none" w:sz="0" w:space="0" w:color="auto"/>
                    <w:right w:val="none" w:sz="0" w:space="0" w:color="auto"/>
                  </w:divBdr>
                  <w:divsChild>
                    <w:div w:id="1017078792">
                      <w:marLeft w:val="0"/>
                      <w:marRight w:val="0"/>
                      <w:marTop w:val="0"/>
                      <w:marBottom w:val="0"/>
                      <w:divBdr>
                        <w:top w:val="none" w:sz="0" w:space="0" w:color="auto"/>
                        <w:left w:val="none" w:sz="0" w:space="0" w:color="auto"/>
                        <w:bottom w:val="none" w:sz="0" w:space="0" w:color="auto"/>
                        <w:right w:val="none" w:sz="0" w:space="0" w:color="auto"/>
                      </w:divBdr>
                      <w:divsChild>
                        <w:div w:id="1157384048">
                          <w:marLeft w:val="0"/>
                          <w:marRight w:val="0"/>
                          <w:marTop w:val="0"/>
                          <w:marBottom w:val="0"/>
                          <w:divBdr>
                            <w:top w:val="none" w:sz="0" w:space="0" w:color="auto"/>
                            <w:left w:val="none" w:sz="0" w:space="0" w:color="auto"/>
                            <w:bottom w:val="none" w:sz="0" w:space="0" w:color="auto"/>
                            <w:right w:val="none" w:sz="0" w:space="0" w:color="auto"/>
                          </w:divBdr>
                          <w:divsChild>
                            <w:div w:id="909925427">
                              <w:marLeft w:val="0"/>
                              <w:marRight w:val="0"/>
                              <w:marTop w:val="0"/>
                              <w:marBottom w:val="0"/>
                              <w:divBdr>
                                <w:top w:val="none" w:sz="0" w:space="0" w:color="auto"/>
                                <w:left w:val="none" w:sz="0" w:space="0" w:color="auto"/>
                                <w:bottom w:val="none" w:sz="0" w:space="0" w:color="auto"/>
                                <w:right w:val="none" w:sz="0" w:space="0" w:color="auto"/>
                              </w:divBdr>
                              <w:divsChild>
                                <w:div w:id="123928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ED83C8-1B4D-4996-B062-46ADE7D0C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4</Pages>
  <Words>1312</Words>
  <Characters>7485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6</cp:revision>
  <cp:lastPrinted>2016-09-15T07:38:00Z</cp:lastPrinted>
  <dcterms:created xsi:type="dcterms:W3CDTF">2017-11-17T07:36:00Z</dcterms:created>
  <dcterms:modified xsi:type="dcterms:W3CDTF">2017-11-17T14:31:00Z</dcterms:modified>
</cp:coreProperties>
</file>