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A4C93" w14:textId="4A5608C6" w:rsidR="00F32C19" w:rsidRPr="0099124F" w:rsidRDefault="005A4151" w:rsidP="0099124F">
      <w:pPr>
        <w:tabs>
          <w:tab w:val="right" w:pos="10000"/>
        </w:tabs>
        <w:spacing w:after="0"/>
        <w:rPr>
          <w:rFonts w:cs="Arial"/>
          <w:sz w:val="24"/>
          <w:szCs w:val="24"/>
        </w:rPr>
      </w:pPr>
      <w:bookmarkStart w:id="0" w:name="_GoBack"/>
      <w:bookmarkEnd w:id="0"/>
      <w:r>
        <w:rPr>
          <w:rFonts w:ascii="Arial" w:hAnsi="Arial" w:cs="Arial"/>
          <w:b/>
          <w:bCs/>
          <w:sz w:val="24"/>
          <w:szCs w:val="24"/>
        </w:rPr>
        <w:t>3GPP TSG RAN WG1 Meeting 90</w:t>
      </w:r>
      <w:r w:rsidR="005B5FF3">
        <w:rPr>
          <w:rFonts w:ascii="Arial" w:hAnsi="Arial" w:cs="Arial"/>
          <w:b/>
          <w:bCs/>
          <w:sz w:val="24"/>
          <w:szCs w:val="24"/>
        </w:rPr>
        <w:t>b</w:t>
      </w:r>
      <w:r>
        <w:rPr>
          <w:rFonts w:ascii="Arial" w:hAnsi="Arial" w:cs="Arial"/>
          <w:b/>
          <w:bCs/>
          <w:sz w:val="24"/>
          <w:szCs w:val="24"/>
        </w:rPr>
        <w:t>is</w:t>
      </w:r>
      <w:r w:rsidR="00F32C19" w:rsidRPr="000A64D8">
        <w:rPr>
          <w:rFonts w:ascii="Arial" w:hAnsi="Arial" w:cs="Arial"/>
          <w:b/>
          <w:sz w:val="24"/>
          <w:szCs w:val="24"/>
        </w:rPr>
        <w:t xml:space="preserve"> </w:t>
      </w:r>
      <w:r w:rsidR="00F32C19" w:rsidRPr="000A64D8">
        <w:rPr>
          <w:rFonts w:ascii="Arial" w:hAnsi="Arial" w:cs="Arial"/>
          <w:b/>
          <w:sz w:val="24"/>
          <w:szCs w:val="24"/>
        </w:rPr>
        <w:tab/>
      </w:r>
      <w:r w:rsidR="00C8509C" w:rsidRPr="00C8509C">
        <w:rPr>
          <w:rFonts w:ascii="Arial" w:hAnsi="Arial" w:cs="Arial"/>
          <w:b/>
          <w:sz w:val="24"/>
          <w:szCs w:val="24"/>
        </w:rPr>
        <w:t>R1-171</w:t>
      </w:r>
      <w:r>
        <w:rPr>
          <w:rFonts w:ascii="Arial" w:hAnsi="Arial" w:cs="Arial"/>
          <w:b/>
          <w:sz w:val="24"/>
          <w:szCs w:val="24"/>
        </w:rPr>
        <w:t>8539</w:t>
      </w:r>
      <w:r w:rsidR="00C8509C">
        <w:rPr>
          <w:rFonts w:ascii="Arial" w:hAnsi="Arial" w:cs="Arial"/>
          <w:b/>
          <w:sz w:val="24"/>
          <w:szCs w:val="24"/>
        </w:rPr>
        <w:br/>
      </w:r>
      <w:r>
        <w:rPr>
          <w:rFonts w:ascii="Arial" w:hAnsi="Arial" w:cs="Arial"/>
          <w:b/>
          <w:sz w:val="24"/>
          <w:szCs w:val="24"/>
        </w:rPr>
        <w:t>October</w:t>
      </w:r>
      <w:r w:rsidR="00F32C19">
        <w:rPr>
          <w:rFonts w:ascii="Arial" w:hAnsi="Arial" w:cs="Arial"/>
          <w:b/>
          <w:sz w:val="24"/>
          <w:szCs w:val="24"/>
        </w:rPr>
        <w:t xml:space="preserve"> </w:t>
      </w:r>
      <w:r>
        <w:rPr>
          <w:rFonts w:ascii="Arial" w:hAnsi="Arial" w:cs="Arial"/>
          <w:b/>
          <w:sz w:val="24"/>
          <w:szCs w:val="24"/>
        </w:rPr>
        <w:t>9</w:t>
      </w:r>
      <w:r w:rsidRPr="005A4151">
        <w:rPr>
          <w:rFonts w:ascii="Arial" w:hAnsi="Arial" w:cs="Arial"/>
          <w:b/>
          <w:sz w:val="24"/>
          <w:szCs w:val="24"/>
          <w:vertAlign w:val="superscript"/>
        </w:rPr>
        <w:t>th</w:t>
      </w:r>
      <w:r>
        <w:rPr>
          <w:rFonts w:ascii="Arial" w:hAnsi="Arial" w:cs="Arial"/>
          <w:b/>
          <w:sz w:val="24"/>
          <w:szCs w:val="24"/>
        </w:rPr>
        <w:t xml:space="preserve"> </w:t>
      </w:r>
      <w:r w:rsidR="00F32C19">
        <w:rPr>
          <w:rFonts w:ascii="Arial" w:hAnsi="Arial" w:cs="Arial"/>
          <w:b/>
          <w:sz w:val="24"/>
          <w:szCs w:val="24"/>
        </w:rPr>
        <w:t xml:space="preserve">– </w:t>
      </w:r>
      <w:r>
        <w:rPr>
          <w:rFonts w:ascii="Arial" w:hAnsi="Arial" w:cs="Arial"/>
          <w:b/>
          <w:sz w:val="24"/>
          <w:szCs w:val="24"/>
        </w:rPr>
        <w:t>13</w:t>
      </w:r>
      <w:r w:rsidR="00F32C19">
        <w:rPr>
          <w:rFonts w:ascii="Arial" w:hAnsi="Arial" w:cs="Arial"/>
          <w:b/>
          <w:sz w:val="24"/>
          <w:szCs w:val="24"/>
          <w:vertAlign w:val="superscript"/>
        </w:rPr>
        <w:t>t</w:t>
      </w:r>
      <w:r w:rsidR="00D75F91">
        <w:rPr>
          <w:rFonts w:ascii="Arial" w:hAnsi="Arial" w:cs="Arial"/>
          <w:b/>
          <w:sz w:val="24"/>
          <w:szCs w:val="24"/>
          <w:vertAlign w:val="superscript"/>
        </w:rPr>
        <w:t>h</w:t>
      </w:r>
      <w:r w:rsidR="00F32C19" w:rsidRPr="00CC0D62">
        <w:rPr>
          <w:rFonts w:ascii="Arial" w:hAnsi="Arial" w:cs="Arial"/>
          <w:b/>
          <w:sz w:val="24"/>
          <w:szCs w:val="24"/>
        </w:rPr>
        <w:t>, 2017</w:t>
      </w:r>
      <w:r w:rsidR="00C8509C">
        <w:rPr>
          <w:rFonts w:ascii="Arial" w:hAnsi="Arial" w:cs="Arial"/>
          <w:b/>
          <w:sz w:val="24"/>
          <w:szCs w:val="24"/>
        </w:rPr>
        <w:br/>
      </w:r>
      <w:r>
        <w:rPr>
          <w:rFonts w:ascii="Arial" w:hAnsi="Arial" w:cs="Arial"/>
          <w:b/>
          <w:sz w:val="24"/>
          <w:szCs w:val="24"/>
        </w:rPr>
        <w:t>Prague</w:t>
      </w:r>
      <w:r w:rsidR="00F32C19">
        <w:rPr>
          <w:rFonts w:ascii="Arial" w:hAnsi="Arial" w:cs="Arial"/>
          <w:b/>
          <w:sz w:val="24"/>
          <w:szCs w:val="24"/>
        </w:rPr>
        <w:t xml:space="preserve">, </w:t>
      </w:r>
      <w:r>
        <w:rPr>
          <w:rFonts w:ascii="Arial" w:hAnsi="Arial" w:cs="Arial"/>
          <w:b/>
          <w:sz w:val="24"/>
          <w:szCs w:val="24"/>
        </w:rPr>
        <w:t>Czech</w:t>
      </w:r>
    </w:p>
    <w:p w14:paraId="472D2BB0" w14:textId="77777777" w:rsidR="00AD6E06" w:rsidRPr="000A64D8" w:rsidRDefault="00AD6E06" w:rsidP="0099124F">
      <w:pPr>
        <w:pStyle w:val="Footer"/>
        <w:jc w:val="left"/>
        <w:rPr>
          <w:noProof w:val="0"/>
        </w:rPr>
      </w:pPr>
    </w:p>
    <w:p w14:paraId="3B70252E" w14:textId="463E0468"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54CB" w:rsidRPr="00FF48D6">
        <w:rPr>
          <w:rFonts w:ascii="Arial" w:hAnsi="Arial"/>
          <w:sz w:val="24"/>
        </w:rPr>
        <w:t xml:space="preserve">Details of CSI </w:t>
      </w:r>
      <w:r w:rsidR="00F32C19">
        <w:rPr>
          <w:rFonts w:ascii="Arial" w:hAnsi="Arial"/>
          <w:sz w:val="24"/>
        </w:rPr>
        <w:t>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015CFE6D" w14:textId="0849110C" w:rsidR="00516207" w:rsidRDefault="003C7A6E" w:rsidP="002D3DAD">
      <w:pPr>
        <w:jc w:val="both"/>
        <w:rPr>
          <w:szCs w:val="22"/>
        </w:rPr>
      </w:pPr>
      <w:r w:rsidRPr="003C7A6E">
        <w:rPr>
          <w:szCs w:val="22"/>
        </w:rPr>
        <w:t xml:space="preserve">As an important part of NR-MIMO design, CSI </w:t>
      </w:r>
      <w:r w:rsidR="00441364">
        <w:rPr>
          <w:szCs w:val="22"/>
        </w:rPr>
        <w:t>measurement/</w:t>
      </w:r>
      <w:r w:rsidRPr="003C7A6E">
        <w:rPr>
          <w:szCs w:val="22"/>
        </w:rPr>
        <w:t xml:space="preserve">acquisition facilitates a variety of MIMO operations, such as beamforming, spatial multiplexing, SU/MU-MIMO adaptation, etc. </w:t>
      </w:r>
      <w:r w:rsidR="006520DD">
        <w:rPr>
          <w:szCs w:val="22"/>
        </w:rPr>
        <w:t xml:space="preserve"> </w:t>
      </w:r>
      <w:r w:rsidR="00E242B5">
        <w:rPr>
          <w:szCs w:val="22"/>
        </w:rPr>
        <w:t>Several aspects of CSI acquisition have been discussed and the following agreements</w:t>
      </w:r>
      <w:r w:rsidR="00082A18">
        <w:rPr>
          <w:szCs w:val="22"/>
        </w:rPr>
        <w:t>/working assuming</w:t>
      </w:r>
      <w:r w:rsidR="00E242B5">
        <w:rPr>
          <w:szCs w:val="22"/>
        </w:rPr>
        <w:t xml:space="preserve"> were made.</w:t>
      </w:r>
      <w:r w:rsidR="00516207">
        <w:rPr>
          <w:szCs w:val="22"/>
        </w:rPr>
        <w:t xml:space="preserve"> </w:t>
      </w:r>
    </w:p>
    <w:p w14:paraId="58717FE8" w14:textId="235B553A" w:rsidR="00E242B5" w:rsidRDefault="00E242B5" w:rsidP="002D3DAD">
      <w:pPr>
        <w:jc w:val="both"/>
        <w:rPr>
          <w:b/>
          <w:szCs w:val="22"/>
        </w:rPr>
      </w:pPr>
      <w:r w:rsidRPr="0099124F">
        <w:rPr>
          <w:b/>
          <w:szCs w:val="22"/>
        </w:rPr>
        <w:t>Interference measurement resource</w:t>
      </w:r>
    </w:p>
    <w:p w14:paraId="13231392" w14:textId="77777777" w:rsidR="001560E6" w:rsidRPr="001560E6" w:rsidRDefault="001560E6" w:rsidP="001560E6">
      <w:pPr>
        <w:numPr>
          <w:ilvl w:val="0"/>
          <w:numId w:val="22"/>
        </w:numPr>
        <w:overflowPunct/>
        <w:autoSpaceDE/>
        <w:autoSpaceDN/>
        <w:adjustRightInd/>
        <w:spacing w:before="0" w:after="0"/>
        <w:jc w:val="both"/>
        <w:textAlignment w:val="auto"/>
        <w:rPr>
          <w:rFonts w:eastAsia="MS Mincho"/>
          <w:i/>
          <w:lang w:eastAsia="ja-JP"/>
        </w:rPr>
      </w:pPr>
      <w:r w:rsidRPr="001560E6">
        <w:rPr>
          <w:rFonts w:eastAsia="MS Mincho"/>
          <w:i/>
          <w:lang w:eastAsia="ja-JP"/>
        </w:rPr>
        <w:t>UE can be configured with a set of NZP CSI-RS ports for interference measurement</w:t>
      </w:r>
    </w:p>
    <w:p w14:paraId="43B28B06" w14:textId="21F850C9" w:rsidR="001560E6" w:rsidRPr="001560E6" w:rsidRDefault="00BC3926" w:rsidP="001560E6">
      <w:pPr>
        <w:numPr>
          <w:ilvl w:val="1"/>
          <w:numId w:val="22"/>
        </w:numPr>
        <w:overflowPunct/>
        <w:autoSpaceDE/>
        <w:autoSpaceDN/>
        <w:adjustRightInd/>
        <w:spacing w:before="0" w:after="0"/>
        <w:jc w:val="both"/>
        <w:textAlignment w:val="auto"/>
        <w:rPr>
          <w:rFonts w:eastAsia="MS Mincho"/>
          <w:i/>
          <w:lang w:eastAsia="ja-JP"/>
        </w:rPr>
      </w:pPr>
      <w:r w:rsidRPr="001560E6">
        <w:rPr>
          <w:rFonts w:eastAsia="MS Mincho"/>
          <w:i/>
          <w:lang w:eastAsia="ja-JP"/>
        </w:rPr>
        <w:t>Down select</w:t>
      </w:r>
      <w:r w:rsidR="001560E6" w:rsidRPr="001560E6">
        <w:rPr>
          <w:rFonts w:eastAsia="MS Mincho"/>
          <w:i/>
          <w:lang w:eastAsia="ja-JP"/>
        </w:rPr>
        <w:t xml:space="preserve"> in next meeting for the following schemes:</w:t>
      </w:r>
    </w:p>
    <w:p w14:paraId="338C4DDB" w14:textId="77777777" w:rsidR="001560E6" w:rsidRPr="001560E6" w:rsidRDefault="001560E6" w:rsidP="001560E6">
      <w:pPr>
        <w:numPr>
          <w:ilvl w:val="2"/>
          <w:numId w:val="22"/>
        </w:numPr>
        <w:overflowPunct/>
        <w:autoSpaceDE/>
        <w:autoSpaceDN/>
        <w:adjustRightInd/>
        <w:spacing w:before="0" w:after="0"/>
        <w:jc w:val="both"/>
        <w:textAlignment w:val="auto"/>
        <w:rPr>
          <w:rFonts w:eastAsia="MS Mincho"/>
          <w:i/>
          <w:lang w:eastAsia="ja-JP"/>
        </w:rPr>
      </w:pPr>
      <w:r w:rsidRPr="001560E6">
        <w:rPr>
          <w:rFonts w:eastAsia="MS Mincho"/>
          <w:i/>
          <w:lang w:eastAsia="ja-JP"/>
        </w:rPr>
        <w:t>Alt.1, a single CSI-RS resource for both channel and interference measurement</w:t>
      </w:r>
    </w:p>
    <w:p w14:paraId="28939AE2" w14:textId="77777777" w:rsidR="001560E6" w:rsidRPr="001560E6" w:rsidRDefault="001560E6" w:rsidP="001560E6">
      <w:pPr>
        <w:numPr>
          <w:ilvl w:val="2"/>
          <w:numId w:val="22"/>
        </w:numPr>
        <w:overflowPunct/>
        <w:autoSpaceDE/>
        <w:autoSpaceDN/>
        <w:adjustRightInd/>
        <w:spacing w:before="0" w:after="0"/>
        <w:jc w:val="both"/>
        <w:textAlignment w:val="auto"/>
        <w:rPr>
          <w:rFonts w:eastAsia="MS Mincho"/>
          <w:i/>
          <w:lang w:eastAsia="ja-JP"/>
        </w:rPr>
      </w:pPr>
      <w:r w:rsidRPr="001560E6">
        <w:rPr>
          <w:rFonts w:eastAsia="MS Mincho"/>
          <w:i/>
          <w:lang w:eastAsia="ja-JP"/>
        </w:rPr>
        <w:t xml:space="preserve">Alt.2, separately configured CSI-RS resources for channel and interference measurement </w:t>
      </w:r>
    </w:p>
    <w:p w14:paraId="41A99F27" w14:textId="77777777" w:rsidR="001560E6" w:rsidRPr="001560E6" w:rsidRDefault="001560E6" w:rsidP="001560E6">
      <w:pPr>
        <w:numPr>
          <w:ilvl w:val="1"/>
          <w:numId w:val="22"/>
        </w:numPr>
        <w:overflowPunct/>
        <w:autoSpaceDE/>
        <w:autoSpaceDN/>
        <w:adjustRightInd/>
        <w:spacing w:before="0" w:after="0"/>
        <w:jc w:val="both"/>
        <w:textAlignment w:val="auto"/>
        <w:rPr>
          <w:rFonts w:eastAsia="MS Mincho"/>
          <w:i/>
          <w:lang w:eastAsia="ja-JP"/>
        </w:rPr>
      </w:pPr>
      <w:r w:rsidRPr="001560E6">
        <w:rPr>
          <w:rFonts w:eastAsia="MS Mincho"/>
          <w:i/>
          <w:lang w:eastAsia="ja-JP"/>
        </w:rPr>
        <w:t xml:space="preserve">UE shall assume each port in the set corresponds to an interference layer  </w:t>
      </w:r>
    </w:p>
    <w:p w14:paraId="080A0873" w14:textId="14411AF1" w:rsidR="00C454CB" w:rsidRDefault="001560E6" w:rsidP="001560E6">
      <w:pPr>
        <w:numPr>
          <w:ilvl w:val="0"/>
          <w:numId w:val="22"/>
        </w:numPr>
        <w:overflowPunct/>
        <w:autoSpaceDE/>
        <w:autoSpaceDN/>
        <w:adjustRightInd/>
        <w:spacing w:before="0" w:after="0"/>
        <w:jc w:val="both"/>
        <w:textAlignment w:val="auto"/>
        <w:rPr>
          <w:rFonts w:eastAsia="MS Mincho"/>
          <w:i/>
          <w:lang w:eastAsia="ja-JP"/>
        </w:rPr>
      </w:pPr>
      <w:r w:rsidRPr="001560E6">
        <w:rPr>
          <w:rFonts w:eastAsia="MS Mincho"/>
          <w:i/>
          <w:lang w:eastAsia="ja-JP"/>
        </w:rPr>
        <w:t>Note: It is up to gNB implementation to choose the precoder to apply on the NZP CSI-RS for IM</w:t>
      </w:r>
      <w:r w:rsidR="00C454CB" w:rsidRPr="00834F38">
        <w:rPr>
          <w:rFonts w:eastAsia="MS Mincho"/>
          <w:i/>
          <w:lang w:eastAsia="ja-JP"/>
        </w:rPr>
        <w:t xml:space="preserve"> </w:t>
      </w:r>
    </w:p>
    <w:p w14:paraId="20B35E4D" w14:textId="77777777" w:rsidR="00B2423D" w:rsidRDefault="00B2423D" w:rsidP="00B2423D">
      <w:pPr>
        <w:overflowPunct/>
        <w:autoSpaceDE/>
        <w:autoSpaceDN/>
        <w:adjustRightInd/>
        <w:spacing w:before="0" w:after="0"/>
        <w:ind w:left="720"/>
        <w:jc w:val="both"/>
        <w:textAlignment w:val="auto"/>
        <w:rPr>
          <w:rFonts w:eastAsia="MS Mincho"/>
          <w:i/>
          <w:lang w:eastAsia="ja-JP"/>
        </w:rPr>
      </w:pPr>
    </w:p>
    <w:p w14:paraId="45D9018E" w14:textId="77777777" w:rsidR="00B2423D" w:rsidRPr="00916EA5" w:rsidRDefault="00B2423D" w:rsidP="00B2423D">
      <w:pPr>
        <w:numPr>
          <w:ilvl w:val="0"/>
          <w:numId w:val="22"/>
        </w:numPr>
        <w:overflowPunct/>
        <w:autoSpaceDE/>
        <w:autoSpaceDN/>
        <w:adjustRightInd/>
        <w:spacing w:before="0" w:after="0"/>
        <w:jc w:val="both"/>
        <w:textAlignment w:val="auto"/>
        <w:rPr>
          <w:rFonts w:eastAsia="MS Mincho"/>
          <w:i/>
          <w:lang w:eastAsia="ja-JP"/>
        </w:rPr>
      </w:pPr>
      <w:r w:rsidRPr="00916EA5">
        <w:rPr>
          <w:rFonts w:eastAsia="MS Mincho"/>
          <w:i/>
          <w:lang w:eastAsia="ja-JP"/>
        </w:rPr>
        <w:t>FFS whether or not support DM-RS based interference measurement, aim to decide in the next RAN1 meeting</w:t>
      </w:r>
    </w:p>
    <w:p w14:paraId="24076509" w14:textId="263E3C81" w:rsidR="00B2423D" w:rsidRPr="00B2423D" w:rsidRDefault="00B2423D" w:rsidP="00B2423D">
      <w:pPr>
        <w:numPr>
          <w:ilvl w:val="1"/>
          <w:numId w:val="22"/>
        </w:numPr>
        <w:overflowPunct/>
        <w:autoSpaceDE/>
        <w:autoSpaceDN/>
        <w:adjustRightInd/>
        <w:spacing w:before="0" w:after="0"/>
        <w:jc w:val="both"/>
        <w:textAlignment w:val="auto"/>
        <w:rPr>
          <w:rFonts w:eastAsia="MS Mincho"/>
          <w:i/>
          <w:lang w:eastAsia="ja-JP"/>
        </w:rPr>
      </w:pPr>
      <w:r w:rsidRPr="00916EA5">
        <w:rPr>
          <w:rFonts w:eastAsia="MS Mincho"/>
          <w:i/>
          <w:lang w:eastAsia="ja-JP"/>
        </w:rPr>
        <w:t xml:space="preserve">Companies are strongly encouraged to carry out analysis of the resulting overhead comparing NZP CSI-RS and DM-RS based approaches (e.g., as in contribution </w:t>
      </w:r>
      <w:hyperlink r:id="rId12" w:history="1">
        <w:r w:rsidRPr="00916EA5">
          <w:rPr>
            <w:rFonts w:eastAsia="MS Mincho"/>
            <w:i/>
          </w:rPr>
          <w:t>R1-1709452</w:t>
        </w:r>
      </w:hyperlink>
      <w:r w:rsidRPr="00916EA5">
        <w:rPr>
          <w:rFonts w:eastAsia="MS Mincho"/>
          <w:i/>
          <w:lang w:eastAsia="ja-JP"/>
        </w:rPr>
        <w:t>)</w:t>
      </w:r>
    </w:p>
    <w:p w14:paraId="0B68BC3B" w14:textId="5F43ACB2" w:rsidR="00516207" w:rsidRPr="0099124F" w:rsidRDefault="00E242B5" w:rsidP="002D3DAD">
      <w:pPr>
        <w:jc w:val="both"/>
        <w:rPr>
          <w:b/>
          <w:szCs w:val="22"/>
        </w:rPr>
      </w:pPr>
      <w:r w:rsidRPr="0099124F">
        <w:rPr>
          <w:b/>
          <w:szCs w:val="22"/>
        </w:rPr>
        <w:t>Measurement restriction</w:t>
      </w:r>
    </w:p>
    <w:p w14:paraId="01E72440" w14:textId="77777777" w:rsidR="00C454CB" w:rsidRPr="00C71A55" w:rsidRDefault="00C454CB" w:rsidP="0099124F">
      <w:pPr>
        <w:numPr>
          <w:ilvl w:val="0"/>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Frequency domain subset restriction</w:t>
      </w:r>
    </w:p>
    <w:p w14:paraId="33EC1E97" w14:textId="53019F53" w:rsidR="00E242B5" w:rsidRPr="0099124F" w:rsidRDefault="00E242B5" w:rsidP="002D3DAD">
      <w:pPr>
        <w:jc w:val="both"/>
        <w:rPr>
          <w:b/>
          <w:szCs w:val="22"/>
        </w:rPr>
      </w:pPr>
      <w:r w:rsidRPr="0099124F">
        <w:rPr>
          <w:b/>
          <w:szCs w:val="22"/>
        </w:rPr>
        <w:t xml:space="preserve">Reciprocity based </w:t>
      </w:r>
      <w:r>
        <w:rPr>
          <w:b/>
          <w:szCs w:val="22"/>
        </w:rPr>
        <w:t>non-PMI feedback</w:t>
      </w:r>
    </w:p>
    <w:p w14:paraId="281145B6" w14:textId="77777777" w:rsidR="00BC3926" w:rsidRPr="00BC3926" w:rsidRDefault="00BC3926" w:rsidP="00BC3926">
      <w:pPr>
        <w:numPr>
          <w:ilvl w:val="0"/>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For non-PMI codebook, down-select one between the following alternatives</w:t>
      </w:r>
    </w:p>
    <w:p w14:paraId="39AC154F" w14:textId="77777777" w:rsidR="00BC3926" w:rsidRPr="00BC3926" w:rsidRDefault="00BC3926" w:rsidP="00BC3926">
      <w:pPr>
        <w:numPr>
          <w:ilvl w:val="1"/>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Alt A: Port selection codebook is used for CQI calculation for non-PMI feedback</w:t>
      </w:r>
    </w:p>
    <w:p w14:paraId="19BA4866" w14:textId="77777777" w:rsidR="00BC3926" w:rsidRPr="00BC3926" w:rsidRDefault="00BC3926" w:rsidP="00BC3926">
      <w:pPr>
        <w:numPr>
          <w:ilvl w:val="2"/>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Each column of each precoding matrix in the port selection codebook contains only one non-zero entry</w:t>
      </w:r>
    </w:p>
    <w:p w14:paraId="1A783C96" w14:textId="77777777" w:rsidR="00BC3926" w:rsidRPr="00BC3926" w:rsidRDefault="00BC3926" w:rsidP="00BC3926">
      <w:pPr>
        <w:numPr>
          <w:ilvl w:val="2"/>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Codebook subset restriction is supported to indicate a single precoder per rank in the codebook used for CQI calculation</w:t>
      </w:r>
    </w:p>
    <w:p w14:paraId="11B8FD91" w14:textId="77777777" w:rsidR="00BC3926" w:rsidRPr="00BC3926" w:rsidRDefault="00BC3926" w:rsidP="00BC3926">
      <w:pPr>
        <w:numPr>
          <w:ilvl w:val="3"/>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FFS whether this indication can be done by using L1/L2 signaling or RRC signaling</w:t>
      </w:r>
    </w:p>
    <w:p w14:paraId="00E46A90" w14:textId="77777777" w:rsidR="00BC3926" w:rsidRPr="00BC3926" w:rsidRDefault="00BC3926" w:rsidP="00BC3926">
      <w:pPr>
        <w:numPr>
          <w:ilvl w:val="2"/>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Support at least up to 8 CSI-RS ports and 8 layers</w:t>
      </w:r>
    </w:p>
    <w:p w14:paraId="55D8C358" w14:textId="77777777" w:rsidR="00BC3926" w:rsidRPr="00BC3926" w:rsidRDefault="00BC3926" w:rsidP="00BC3926">
      <w:pPr>
        <w:numPr>
          <w:ilvl w:val="1"/>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Alt B: Port index indication is signaled to UE for RI/CQI calculation in non-PMI feedback</w:t>
      </w:r>
    </w:p>
    <w:p w14:paraId="77CAE72D" w14:textId="77777777" w:rsidR="00BC3926" w:rsidRPr="00BC3926" w:rsidRDefault="00BC3926" w:rsidP="00BC3926">
      <w:pPr>
        <w:numPr>
          <w:ilvl w:val="2"/>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Port index indication selects the CSI-RS port(s) used for RI/CQI calculation per rank</w:t>
      </w:r>
    </w:p>
    <w:p w14:paraId="3E139758" w14:textId="77777777" w:rsidR="00BC3926" w:rsidRPr="00BC3926" w:rsidRDefault="00BC3926" w:rsidP="00BC3926">
      <w:pPr>
        <w:numPr>
          <w:ilvl w:val="3"/>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Indentity matrix is assumed by UE on the selected CSI-RS ports for RI/CQI calculation</w:t>
      </w:r>
    </w:p>
    <w:p w14:paraId="10A1D753" w14:textId="77777777" w:rsidR="00BC3926" w:rsidRPr="00BC3926" w:rsidRDefault="00BC3926" w:rsidP="00BC3926">
      <w:pPr>
        <w:numPr>
          <w:ilvl w:val="3"/>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N ports are selected for rank N</w:t>
      </w:r>
    </w:p>
    <w:p w14:paraId="2BCE4227" w14:textId="77777777" w:rsidR="00BC3926" w:rsidRPr="00BC3926" w:rsidRDefault="00BC3926" w:rsidP="00BC3926">
      <w:pPr>
        <w:numPr>
          <w:ilvl w:val="3"/>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FFS Signaling details e.g. whether this indication can be done by using L1/L2 signaling or RRC signaling</w:t>
      </w:r>
    </w:p>
    <w:p w14:paraId="22CC9215" w14:textId="77777777" w:rsidR="00BC3926" w:rsidRPr="00BC3926" w:rsidRDefault="00BC3926" w:rsidP="00BC3926">
      <w:pPr>
        <w:numPr>
          <w:ilvl w:val="2"/>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Support up to 8 layers and at least up to 8 CSI-RS ports</w:t>
      </w:r>
    </w:p>
    <w:p w14:paraId="1D0D0726" w14:textId="77777777" w:rsidR="00BC3926" w:rsidRPr="00BC3926" w:rsidRDefault="00BC3926" w:rsidP="00BC3926">
      <w:pPr>
        <w:numPr>
          <w:ilvl w:val="1"/>
          <w:numId w:val="22"/>
        </w:numPr>
        <w:overflowPunct/>
        <w:autoSpaceDE/>
        <w:autoSpaceDN/>
        <w:adjustRightInd/>
        <w:spacing w:before="0" w:after="0"/>
        <w:jc w:val="both"/>
        <w:textAlignment w:val="auto"/>
        <w:rPr>
          <w:rFonts w:eastAsia="MS Mincho"/>
          <w:i/>
          <w:lang w:eastAsia="ja-JP"/>
        </w:rPr>
      </w:pPr>
      <w:r w:rsidRPr="00BC3926">
        <w:rPr>
          <w:rFonts w:eastAsia="MS Mincho"/>
          <w:i/>
          <w:lang w:eastAsia="ja-JP"/>
        </w:rPr>
        <w:t>If down-selection between the above alternatives cannot be achieved until RAN1#90bis, it's up to editor how to capture Alt A or Alt B in specifications</w:t>
      </w:r>
    </w:p>
    <w:p w14:paraId="07A880E4" w14:textId="11770A5F" w:rsidR="00E242B5" w:rsidRPr="0099124F" w:rsidRDefault="00924C88" w:rsidP="002D3DAD">
      <w:pPr>
        <w:jc w:val="both"/>
        <w:rPr>
          <w:b/>
          <w:szCs w:val="22"/>
        </w:rPr>
      </w:pPr>
      <w:r w:rsidRPr="0099124F">
        <w:rPr>
          <w:b/>
          <w:szCs w:val="22"/>
        </w:rPr>
        <w:t>SRS switching for UEs with asymmetric TX/RX</w:t>
      </w:r>
    </w:p>
    <w:p w14:paraId="650DBF4F" w14:textId="77777777" w:rsidR="00924C88" w:rsidRPr="0099124F" w:rsidRDefault="00924C88" w:rsidP="0099124F">
      <w:pPr>
        <w:numPr>
          <w:ilvl w:val="0"/>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Support antenna switching for SRS transmission within a carrier for the following UE antenna configuration:</w:t>
      </w:r>
    </w:p>
    <w:p w14:paraId="5B712AB1" w14:textId="77777777" w:rsidR="00924C88" w:rsidRPr="0099124F" w:rsidRDefault="00924C88"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UE configured with 2Tx (transmit antenna ports)</w:t>
      </w:r>
    </w:p>
    <w:p w14:paraId="1F7F9ED8" w14:textId="77777777" w:rsidR="00924C88" w:rsidRPr="0099124F" w:rsidRDefault="00924C88"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UE configured with 1Tx (transmit antenna ports)</w:t>
      </w:r>
    </w:p>
    <w:p w14:paraId="7DFD9670" w14:textId="77777777" w:rsidR="00924C88" w:rsidRPr="0099124F" w:rsidRDefault="00924C88"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Note: 1Tx and 2Tx is dependent on UE’s capability for SRS transmission</w:t>
      </w:r>
    </w:p>
    <w:p w14:paraId="04813BF4" w14:textId="77777777" w:rsidR="00924C88" w:rsidRPr="0099124F" w:rsidRDefault="00924C88" w:rsidP="0099124F">
      <w:pPr>
        <w:numPr>
          <w:ilvl w:val="0"/>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lastRenderedPageBreak/>
        <w:t>FFS: details</w:t>
      </w:r>
    </w:p>
    <w:p w14:paraId="7194F1FF" w14:textId="605C959E" w:rsidR="0063738A" w:rsidRDefault="003C7A6E" w:rsidP="002D3DAD">
      <w:pPr>
        <w:jc w:val="both"/>
        <w:rPr>
          <w:szCs w:val="22"/>
        </w:rPr>
      </w:pPr>
      <w:r w:rsidRPr="002D3DAD">
        <w:rPr>
          <w:szCs w:val="22"/>
        </w:rPr>
        <w:t xml:space="preserve">In this contribution, we </w:t>
      </w:r>
      <w:r w:rsidR="000003D2" w:rsidRPr="002D3DAD">
        <w:rPr>
          <w:szCs w:val="22"/>
        </w:rPr>
        <w:t xml:space="preserve">share our views </w:t>
      </w:r>
      <w:r w:rsidR="00125603" w:rsidRPr="002D3DAD">
        <w:rPr>
          <w:szCs w:val="22"/>
        </w:rPr>
        <w:t xml:space="preserve">further </w:t>
      </w:r>
      <w:r w:rsidR="000003D2" w:rsidRPr="002D3DAD">
        <w:rPr>
          <w:szCs w:val="22"/>
        </w:rPr>
        <w:t xml:space="preserve">on </w:t>
      </w:r>
      <w:r w:rsidR="00125603" w:rsidRPr="002D3DAD">
        <w:rPr>
          <w:szCs w:val="22"/>
        </w:rPr>
        <w:t xml:space="preserve">the </w:t>
      </w:r>
      <w:r w:rsidR="00441364">
        <w:rPr>
          <w:szCs w:val="22"/>
        </w:rPr>
        <w:t>remaining issues</w:t>
      </w:r>
      <w:r w:rsidR="00441364" w:rsidRPr="002D3DAD">
        <w:rPr>
          <w:szCs w:val="22"/>
        </w:rPr>
        <w:t xml:space="preserve"> </w:t>
      </w:r>
      <w:r w:rsidR="00C454CB" w:rsidRPr="002D3DAD">
        <w:rPr>
          <w:szCs w:val="22"/>
        </w:rPr>
        <w:t xml:space="preserve">of CSI </w:t>
      </w:r>
      <w:r w:rsidR="00441364">
        <w:rPr>
          <w:szCs w:val="22"/>
        </w:rPr>
        <w:t>measurement/</w:t>
      </w:r>
      <w:r w:rsidR="00C454CB" w:rsidRPr="002D3DAD">
        <w:rPr>
          <w:szCs w:val="22"/>
        </w:rPr>
        <w:t>acquisition</w:t>
      </w:r>
      <w:r w:rsidR="00A00919" w:rsidRPr="002D3DAD">
        <w:rPr>
          <w:szCs w:val="22"/>
        </w:rPr>
        <w:t>.</w:t>
      </w:r>
      <w:r w:rsidR="008112E0">
        <w:rPr>
          <w:szCs w:val="22"/>
        </w:rPr>
        <w:t xml:space="preserve">  This contribution is revised from [</w:t>
      </w:r>
      <w:r w:rsidR="00C43651">
        <w:rPr>
          <w:szCs w:val="22"/>
        </w:rPr>
        <w:t>3, 4</w:t>
      </w:r>
      <w:r w:rsidR="008112E0">
        <w:rPr>
          <w:szCs w:val="22"/>
        </w:rPr>
        <w:t>].</w:t>
      </w:r>
    </w:p>
    <w:p w14:paraId="4096A772" w14:textId="77777777" w:rsidR="00682A95" w:rsidRDefault="00682A95" w:rsidP="00E3066B">
      <w:pPr>
        <w:pStyle w:val="Heading1"/>
        <w:jc w:val="both"/>
        <w:rPr>
          <w:szCs w:val="22"/>
        </w:rPr>
      </w:pPr>
      <w:r>
        <w:rPr>
          <w:szCs w:val="22"/>
        </w:rPr>
        <w:t>Discussion</w:t>
      </w:r>
    </w:p>
    <w:p w14:paraId="4FA4F5EF" w14:textId="77777777" w:rsidR="00003353" w:rsidRDefault="00003353" w:rsidP="00125E30">
      <w:pPr>
        <w:pStyle w:val="Heading2"/>
      </w:pPr>
      <w:r>
        <w:t>Interference measurement resource</w:t>
      </w:r>
    </w:p>
    <w:p w14:paraId="42101A1D" w14:textId="5CAA4451" w:rsidR="006A1851" w:rsidRDefault="006A1851" w:rsidP="0099124F">
      <w:pPr>
        <w:pStyle w:val="Heading3"/>
      </w:pPr>
      <w:r>
        <w:t>DMRS based IMR</w:t>
      </w:r>
    </w:p>
    <w:p w14:paraId="18AA1763" w14:textId="541C79EB" w:rsidR="004453BF" w:rsidRDefault="00125E30" w:rsidP="00253B71">
      <w:pPr>
        <w:spacing w:before="180"/>
        <w:jc w:val="both"/>
        <w:rPr>
          <w:lang w:val="en-GB"/>
        </w:rPr>
      </w:pPr>
      <w:r>
        <w:rPr>
          <w:lang w:val="en-GB"/>
        </w:rPr>
        <w:t>DMRS ha</w:t>
      </w:r>
      <w:r w:rsidR="008E2DCB">
        <w:rPr>
          <w:lang w:val="en-GB"/>
        </w:rPr>
        <w:t>s</w:t>
      </w:r>
      <w:r>
        <w:rPr>
          <w:lang w:val="en-GB"/>
        </w:rPr>
        <w:t xml:space="preserve"> been proposed as the interference measurement resource. </w:t>
      </w:r>
      <w:r w:rsidR="008E2DCB">
        <w:rPr>
          <w:lang w:val="en-GB"/>
        </w:rPr>
        <w:t xml:space="preserve"> </w:t>
      </w:r>
      <w:r>
        <w:rPr>
          <w:lang w:val="en-GB"/>
        </w:rPr>
        <w:t xml:space="preserve">However, DMRS </w:t>
      </w:r>
      <w:r w:rsidR="008E2DCB">
        <w:rPr>
          <w:lang w:val="en-GB"/>
        </w:rPr>
        <w:t>a</w:t>
      </w:r>
      <w:r>
        <w:rPr>
          <w:lang w:val="en-GB"/>
        </w:rPr>
        <w:t xml:space="preserve">re only available during data scheduling periods, and only on the scheduled sub-bands. </w:t>
      </w:r>
      <w:r w:rsidR="008E2DCB">
        <w:rPr>
          <w:lang w:val="en-GB"/>
        </w:rPr>
        <w:t xml:space="preserve"> </w:t>
      </w:r>
      <w:r>
        <w:rPr>
          <w:lang w:val="en-GB"/>
        </w:rPr>
        <w:t xml:space="preserve">It is not trivial to infer the values of </w:t>
      </w:r>
      <w:r w:rsidR="008E2DCB">
        <w:rPr>
          <w:lang w:val="en-GB"/>
        </w:rPr>
        <w:t>CQI</w:t>
      </w:r>
      <w:r>
        <w:rPr>
          <w:lang w:val="en-GB"/>
        </w:rPr>
        <w:t xml:space="preserve"> on un-scheduled bands based on those from the scheduled bands in the same slot. </w:t>
      </w:r>
      <w:r w:rsidR="00003353">
        <w:rPr>
          <w:lang w:val="en-GB"/>
        </w:rPr>
        <w:t xml:space="preserve"> </w:t>
      </w:r>
      <w:r>
        <w:rPr>
          <w:lang w:val="en-GB"/>
        </w:rPr>
        <w:t>Moreover, as pointed out in [2], DMRS are typically used to measure</w:t>
      </w:r>
      <w:r w:rsidR="00003353">
        <w:rPr>
          <w:lang w:val="en-GB"/>
        </w:rPr>
        <w:t xml:space="preserve"> the interference structure </w:t>
      </w:r>
      <w:r>
        <w:rPr>
          <w:lang w:val="en-GB"/>
        </w:rPr>
        <w:t xml:space="preserve">for the purpose of data demodulation. </w:t>
      </w:r>
      <w:r w:rsidR="008E2DCB">
        <w:rPr>
          <w:lang w:val="en-GB"/>
        </w:rPr>
        <w:t xml:space="preserve"> </w:t>
      </w:r>
      <w:r>
        <w:rPr>
          <w:lang w:val="en-GB"/>
        </w:rPr>
        <w:t xml:space="preserve">Using them for </w:t>
      </w:r>
      <w:r w:rsidR="008E2DCB">
        <w:rPr>
          <w:lang w:val="en-GB"/>
        </w:rPr>
        <w:t>CQI</w:t>
      </w:r>
      <w:r>
        <w:rPr>
          <w:lang w:val="en-GB"/>
        </w:rPr>
        <w:t xml:space="preserve"> measurement would be sub-optimal. </w:t>
      </w:r>
      <w:r w:rsidR="008E2DCB">
        <w:rPr>
          <w:lang w:val="en-GB"/>
        </w:rPr>
        <w:t xml:space="preserve"> </w:t>
      </w:r>
      <w:r>
        <w:rPr>
          <w:lang w:val="en-GB"/>
        </w:rPr>
        <w:t xml:space="preserve">The </w:t>
      </w:r>
      <w:r w:rsidR="008E2DCB">
        <w:rPr>
          <w:lang w:val="en-GB"/>
        </w:rPr>
        <w:t>CQI</w:t>
      </w:r>
      <w:r>
        <w:rPr>
          <w:lang w:val="en-GB"/>
        </w:rPr>
        <w:t xml:space="preserve"> measured based on DMRS are only valid for the specific MU-grouping in that slot. </w:t>
      </w:r>
      <w:r w:rsidR="008E2DCB">
        <w:rPr>
          <w:lang w:val="en-GB"/>
        </w:rPr>
        <w:t xml:space="preserve"> </w:t>
      </w:r>
      <w:r>
        <w:rPr>
          <w:lang w:val="en-GB"/>
        </w:rPr>
        <w:t xml:space="preserve">In a massive MIMO/CoMP based system, DMRS based </w:t>
      </w:r>
      <w:r w:rsidR="008E2DCB">
        <w:rPr>
          <w:lang w:val="en-GB"/>
        </w:rPr>
        <w:t xml:space="preserve">CQI </w:t>
      </w:r>
      <w:r>
        <w:rPr>
          <w:lang w:val="en-GB"/>
        </w:rPr>
        <w:t xml:space="preserve">could change drastically with time due to changes in the scheduled set of UEs, making current measurements invalid for a future scheduling. </w:t>
      </w:r>
      <w:r w:rsidR="008E2DCB">
        <w:rPr>
          <w:lang w:val="en-GB"/>
        </w:rPr>
        <w:t xml:space="preserve"> </w:t>
      </w:r>
      <w:r>
        <w:rPr>
          <w:lang w:val="en-GB"/>
        </w:rPr>
        <w:t xml:space="preserve">It is also non-trivial to infer current </w:t>
      </w:r>
      <w:r w:rsidR="008E2DCB">
        <w:rPr>
          <w:lang w:val="en-GB"/>
        </w:rPr>
        <w:t>CQI</w:t>
      </w:r>
      <w:r>
        <w:rPr>
          <w:lang w:val="en-GB"/>
        </w:rPr>
        <w:t xml:space="preserve"> based on MU-scheduling in past slots, given that scheduler algorithms are transparent to the UE. </w:t>
      </w:r>
      <w:r w:rsidR="00433CAD">
        <w:rPr>
          <w:lang w:val="en-GB"/>
        </w:rPr>
        <w:t xml:space="preserve"> </w:t>
      </w:r>
      <w:r w:rsidR="004453BF">
        <w:rPr>
          <w:lang w:val="en-GB"/>
        </w:rPr>
        <w:t xml:space="preserve">In [2], we had provided simulation results showing perceived throughput loss of close to 40% from usage of DMRS tones both at the cell edge and median. </w:t>
      </w:r>
    </w:p>
    <w:p w14:paraId="42EF8BA5" w14:textId="71F9EE76" w:rsidR="003E1B96" w:rsidRPr="00511FE3" w:rsidRDefault="003E1B96" w:rsidP="003E1B96">
      <w:pPr>
        <w:pStyle w:val="Proposal"/>
        <w:ind w:left="1170" w:hanging="1170"/>
      </w:pPr>
      <w:bookmarkStart w:id="2" w:name="_Toc494739757"/>
      <w:r>
        <w:t xml:space="preserve">Proposal </w:t>
      </w:r>
      <w:r w:rsidR="0040203C">
        <w:fldChar w:fldCharType="begin"/>
      </w:r>
      <w:r w:rsidR="0040203C">
        <w:instrText xml:space="preserve"> SEQ Proposal \* A</w:instrText>
      </w:r>
      <w:r w:rsidR="0040203C">
        <w:instrText xml:space="preserve">RABIC </w:instrText>
      </w:r>
      <w:r w:rsidR="0040203C">
        <w:fldChar w:fldCharType="separate"/>
      </w:r>
      <w:r w:rsidR="005B2AFB">
        <w:rPr>
          <w:noProof/>
        </w:rPr>
        <w:t>1</w:t>
      </w:r>
      <w:r w:rsidR="0040203C">
        <w:rPr>
          <w:noProof/>
        </w:rPr>
        <w:fldChar w:fldCharType="end"/>
      </w:r>
      <w:r>
        <w:t>:</w:t>
      </w:r>
      <w:r>
        <w:tab/>
        <w:t>DMRS based IMR is not supported in NR</w:t>
      </w:r>
      <w:r w:rsidRPr="00511FE3">
        <w:t>.</w:t>
      </w:r>
      <w:bookmarkEnd w:id="2"/>
    </w:p>
    <w:p w14:paraId="5AA4A38B" w14:textId="5C9E126F" w:rsidR="006A1851" w:rsidRPr="0099124F" w:rsidRDefault="006A1851" w:rsidP="0099124F">
      <w:pPr>
        <w:pStyle w:val="Heading3"/>
        <w:rPr>
          <w:lang w:val="en-US"/>
        </w:rPr>
      </w:pPr>
      <w:r>
        <w:t>NZP CSI-RS based IMR</w:t>
      </w:r>
    </w:p>
    <w:p w14:paraId="06FB421C" w14:textId="1513F720" w:rsidR="00455C4A" w:rsidRDefault="00455C4A" w:rsidP="00B135CD">
      <w:pPr>
        <w:spacing w:before="180"/>
        <w:jc w:val="both"/>
        <w:rPr>
          <w:lang w:val="en-GB"/>
        </w:rPr>
      </w:pPr>
      <w:r>
        <w:rPr>
          <w:lang w:val="en-GB"/>
        </w:rPr>
        <w:t xml:space="preserve">NZP CSI-RS based interference measurement </w:t>
      </w:r>
      <w:r w:rsidR="00B135CD">
        <w:rPr>
          <w:lang w:val="en-GB"/>
        </w:rPr>
        <w:t>was agreed in</w:t>
      </w:r>
      <w:r>
        <w:rPr>
          <w:lang w:val="en-GB"/>
        </w:rPr>
        <w:t xml:space="preserve"> RAN1 </w:t>
      </w:r>
      <w:r w:rsidR="00B135CD">
        <w:rPr>
          <w:lang w:val="en-GB"/>
        </w:rPr>
        <w:t xml:space="preserve">NR Ad-Hoc </w:t>
      </w:r>
      <w:r>
        <w:rPr>
          <w:lang w:val="en-GB"/>
        </w:rPr>
        <w:t>#</w:t>
      </w:r>
      <w:r w:rsidR="00B135CD">
        <w:rPr>
          <w:lang w:val="en-GB"/>
        </w:rPr>
        <w:t>3</w:t>
      </w:r>
      <w:r>
        <w:rPr>
          <w:lang w:val="en-GB"/>
        </w:rPr>
        <w:t xml:space="preserve">.  </w:t>
      </w:r>
      <w:r w:rsidR="00B135CD">
        <w:rPr>
          <w:lang w:val="en-GB"/>
        </w:rPr>
        <w:t xml:space="preserve">A UE can be configured with a set of NZP CSI-RS ports for interference measurement, while the UE shall </w:t>
      </w:r>
      <w:r w:rsidR="00B135CD" w:rsidRPr="00B135CD">
        <w:rPr>
          <w:lang w:val="en-GB"/>
        </w:rPr>
        <w:t xml:space="preserve">assume </w:t>
      </w:r>
      <w:r w:rsidR="00B135CD">
        <w:rPr>
          <w:lang w:val="en-GB"/>
        </w:rPr>
        <w:t xml:space="preserve">that </w:t>
      </w:r>
      <w:r w:rsidR="00B135CD" w:rsidRPr="00B135CD">
        <w:rPr>
          <w:lang w:val="en-GB"/>
        </w:rPr>
        <w:t>each port in the set corres</w:t>
      </w:r>
      <w:r w:rsidR="00B135CD">
        <w:rPr>
          <w:lang w:val="en-GB"/>
        </w:rPr>
        <w:t>ponds to an interference layer.  That is the UE shall always assume an identity matrix as the precoding matrix.  The precoding of interference layers can be determined by the gNB based on, e.g., UL sounding and pre-scheduled MU transmission.</w:t>
      </w:r>
      <w:r w:rsidR="00AD48F5">
        <w:rPr>
          <w:lang w:val="en-GB"/>
        </w:rPr>
        <w:t xml:space="preserve"> </w:t>
      </w:r>
      <w:r w:rsidR="00433CAD">
        <w:rPr>
          <w:lang w:val="en-GB"/>
        </w:rPr>
        <w:t xml:space="preserve"> </w:t>
      </w:r>
      <w:r w:rsidR="00AD48F5">
        <w:rPr>
          <w:lang w:val="en-GB"/>
        </w:rPr>
        <w:t xml:space="preserve">The CSI </w:t>
      </w:r>
      <w:r w:rsidR="00433CAD">
        <w:rPr>
          <w:lang w:val="en-GB"/>
        </w:rPr>
        <w:t>reported</w:t>
      </w:r>
      <w:r w:rsidR="00AD48F5">
        <w:rPr>
          <w:lang w:val="en-GB"/>
        </w:rPr>
        <w:t xml:space="preserve"> by the pre-scheduled UEs will accurately take the MU interference and even the inter-cell interference (if NZP-CSI-RS tones collide across cells) resulting in more optimal performance.</w:t>
      </w:r>
      <w:r w:rsidR="00433CAD">
        <w:rPr>
          <w:lang w:val="en-GB"/>
        </w:rPr>
        <w:t xml:space="preserve"> </w:t>
      </w:r>
      <w:r w:rsidR="00AD48F5">
        <w:rPr>
          <w:lang w:val="en-GB"/>
        </w:rPr>
        <w:t xml:space="preserve"> </w:t>
      </w:r>
    </w:p>
    <w:p w14:paraId="3B6E5572" w14:textId="14D6119F" w:rsidR="00BF25D0" w:rsidRDefault="00BF25D0" w:rsidP="00114485">
      <w:pPr>
        <w:spacing w:before="180"/>
        <w:jc w:val="both"/>
      </w:pPr>
      <w:bookmarkStart w:id="3" w:name="_Toc490142296"/>
      <w:bookmarkStart w:id="4" w:name="_Toc492762934"/>
      <w:r>
        <w:t xml:space="preserve">The set of NZP CSI-RS ports for interference measurement can be either indicated either </w:t>
      </w:r>
    </w:p>
    <w:p w14:paraId="0FFCCD49" w14:textId="700D8EC7" w:rsidR="00BF25D0" w:rsidRPr="0040203C" w:rsidRDefault="00BF25D0" w:rsidP="0040203C">
      <w:pPr>
        <w:numPr>
          <w:ilvl w:val="0"/>
          <w:numId w:val="22"/>
        </w:numPr>
        <w:overflowPunct/>
        <w:autoSpaceDE/>
        <w:autoSpaceDN/>
        <w:adjustRightInd/>
        <w:spacing w:before="0" w:after="0"/>
        <w:jc w:val="both"/>
        <w:textAlignment w:val="auto"/>
        <w:rPr>
          <w:rFonts w:eastAsia="MS Mincho"/>
          <w:i/>
          <w:lang w:eastAsia="ja-JP"/>
        </w:rPr>
      </w:pPr>
      <w:r w:rsidRPr="0040203C">
        <w:rPr>
          <w:rFonts w:eastAsia="MS Mincho"/>
          <w:i/>
          <w:lang w:eastAsia="ja-JP"/>
        </w:rPr>
        <w:t xml:space="preserve">Atl-1: </w:t>
      </w:r>
      <w:r w:rsidRPr="00FA0527">
        <w:rPr>
          <w:rFonts w:eastAsia="MS Mincho"/>
          <w:i/>
          <w:lang w:eastAsia="ja-JP"/>
        </w:rPr>
        <w:t>by a subset of ports within a single CSI-RS resource</w:t>
      </w:r>
      <w:r>
        <w:rPr>
          <w:rFonts w:eastAsia="MS Mincho"/>
          <w:i/>
          <w:lang w:eastAsia="ja-JP"/>
        </w:rPr>
        <w:t>, or</w:t>
      </w:r>
    </w:p>
    <w:p w14:paraId="5E69B096" w14:textId="25AFB926" w:rsidR="00BF25D0" w:rsidRPr="00FA0527" w:rsidRDefault="00BF25D0" w:rsidP="00BF25D0">
      <w:pPr>
        <w:numPr>
          <w:ilvl w:val="0"/>
          <w:numId w:val="22"/>
        </w:numPr>
        <w:overflowPunct/>
        <w:autoSpaceDE/>
        <w:autoSpaceDN/>
        <w:adjustRightInd/>
        <w:spacing w:before="0" w:after="0"/>
        <w:jc w:val="both"/>
        <w:textAlignment w:val="auto"/>
        <w:rPr>
          <w:rFonts w:eastAsia="MS Mincho"/>
          <w:i/>
          <w:lang w:eastAsia="ja-JP"/>
        </w:rPr>
      </w:pPr>
      <w:r w:rsidRPr="0040203C">
        <w:rPr>
          <w:rFonts w:eastAsia="MS Mincho"/>
          <w:i/>
          <w:lang w:eastAsia="ja-JP"/>
        </w:rPr>
        <w:t>Alt-2:</w:t>
      </w:r>
      <w:r w:rsidRPr="00BF25D0">
        <w:rPr>
          <w:rFonts w:eastAsia="MS Mincho"/>
          <w:i/>
          <w:lang w:eastAsia="ja-JP"/>
        </w:rPr>
        <w:t xml:space="preserve"> </w:t>
      </w:r>
      <w:r w:rsidRPr="00FA0527">
        <w:rPr>
          <w:rFonts w:eastAsia="MS Mincho"/>
          <w:i/>
          <w:lang w:eastAsia="ja-JP"/>
        </w:rPr>
        <w:t xml:space="preserve">by one or more </w:t>
      </w:r>
      <w:r>
        <w:rPr>
          <w:rFonts w:eastAsia="MS Mincho"/>
          <w:i/>
          <w:lang w:eastAsia="ja-JP"/>
        </w:rPr>
        <w:t>CSI-RS resources.</w:t>
      </w:r>
    </w:p>
    <w:p w14:paraId="470B3321" w14:textId="10243AC9" w:rsidR="00114485" w:rsidRDefault="006B5735" w:rsidP="00114485">
      <w:pPr>
        <w:spacing w:before="180"/>
        <w:jc w:val="both"/>
        <w:rPr>
          <w:lang w:val="en-GB"/>
        </w:rPr>
      </w:pPr>
      <w:r>
        <w:t xml:space="preserve">For Atl-1, a CSI reporting setting can be semi-statically linked with a RS setting for both channel and interference measurement.  The RS setting may include one or more CSI-RS resource sets or CSI-RS resources.  A single CSI-RS resources associated with the reporting setting can be indicated/activated for channel/interference measurement.  </w:t>
      </w:r>
      <w:bookmarkEnd w:id="3"/>
      <w:bookmarkEnd w:id="4"/>
      <w:r>
        <w:rPr>
          <w:lang w:val="en-GB"/>
        </w:rPr>
        <w:t>T</w:t>
      </w:r>
      <w:r w:rsidR="008D74FC">
        <w:rPr>
          <w:lang w:val="en-GB"/>
        </w:rPr>
        <w:t xml:space="preserve">he </w:t>
      </w:r>
      <w:r>
        <w:rPr>
          <w:lang w:val="en-GB"/>
        </w:rPr>
        <w:t xml:space="preserve">NZP </w:t>
      </w:r>
      <w:r w:rsidR="008D74FC">
        <w:rPr>
          <w:lang w:val="en-GB"/>
        </w:rPr>
        <w:t>CSI-RS ports</w:t>
      </w:r>
      <w:r>
        <w:rPr>
          <w:lang w:val="en-GB"/>
        </w:rPr>
        <w:t xml:space="preserve"> in the indicated/activated CSI-RS resource</w:t>
      </w:r>
      <w:r w:rsidR="008D74FC">
        <w:rPr>
          <w:lang w:val="en-GB"/>
        </w:rPr>
        <w:t xml:space="preserve"> can be divided into two </w:t>
      </w:r>
      <w:r w:rsidR="00F576EF">
        <w:rPr>
          <w:lang w:val="en-GB"/>
        </w:rPr>
        <w:t>groups</w:t>
      </w:r>
      <w:r w:rsidR="008D74FC">
        <w:rPr>
          <w:lang w:val="en-GB"/>
        </w:rPr>
        <w:t xml:space="preserve"> as shown in Figure 2.  </w:t>
      </w:r>
      <w:r w:rsidR="00F576EF">
        <w:rPr>
          <w:lang w:val="en-GB"/>
        </w:rPr>
        <w:t>From the UE’s perspective, t</w:t>
      </w:r>
      <w:r w:rsidR="00114485">
        <w:rPr>
          <w:lang w:val="en-GB"/>
        </w:rPr>
        <w:t xml:space="preserve">he CSI-RS ports in one </w:t>
      </w:r>
      <w:r w:rsidR="00F576EF">
        <w:rPr>
          <w:lang w:val="en-GB"/>
        </w:rPr>
        <w:t>group</w:t>
      </w:r>
      <w:r w:rsidR="00114485">
        <w:rPr>
          <w:lang w:val="en-GB"/>
        </w:rPr>
        <w:t xml:space="preserve"> is used for the UE to estimate its own channel.  The CSI-RS ports in the other </w:t>
      </w:r>
      <w:r w:rsidR="00F576EF">
        <w:rPr>
          <w:lang w:val="en-GB"/>
        </w:rPr>
        <w:t>group</w:t>
      </w:r>
      <w:r w:rsidR="00114485">
        <w:rPr>
          <w:lang w:val="en-GB"/>
        </w:rPr>
        <w:t xml:space="preserve"> is allocated to other co-scheduled UEs, which thus </w:t>
      </w:r>
      <w:r w:rsidR="00570040">
        <w:rPr>
          <w:lang w:val="en-GB"/>
        </w:rPr>
        <w:t xml:space="preserve">should be treated as interference.  </w:t>
      </w:r>
    </w:p>
    <w:p w14:paraId="7F9A2A69" w14:textId="58EFDAD4" w:rsidR="00FD6721" w:rsidRDefault="0078656A" w:rsidP="0099124F">
      <w:pPr>
        <w:keepNext/>
        <w:spacing w:before="180"/>
        <w:jc w:val="center"/>
      </w:pPr>
      <w:r>
        <w:rPr>
          <w:noProof/>
        </w:rPr>
        <w:drawing>
          <wp:inline distT="0" distB="0" distL="0" distR="0" wp14:anchorId="2B27A86A" wp14:editId="4C6698D2">
            <wp:extent cx="6007608" cy="11247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rt sets - csi framework - single resourc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608" cy="1124712"/>
                    </a:xfrm>
                    <a:prstGeom prst="rect">
                      <a:avLst/>
                    </a:prstGeom>
                  </pic:spPr>
                </pic:pic>
              </a:graphicData>
            </a:graphic>
          </wp:inline>
        </w:drawing>
      </w:r>
    </w:p>
    <w:p w14:paraId="5474A3EF" w14:textId="513B43EE" w:rsidR="00FD6721" w:rsidRDefault="00FD6721" w:rsidP="0099124F">
      <w:pPr>
        <w:pStyle w:val="Caption"/>
        <w:jc w:val="center"/>
        <w:rPr>
          <w:lang w:val="en-GB"/>
        </w:rPr>
      </w:pPr>
      <w:r>
        <w:t xml:space="preserve">Figure </w:t>
      </w:r>
      <w:r w:rsidR="0040203C">
        <w:fldChar w:fldCharType="begin"/>
      </w:r>
      <w:r w:rsidR="0040203C">
        <w:instrText xml:space="preserve"> SEQ Figure \* ARABIC </w:instrText>
      </w:r>
      <w:r w:rsidR="0040203C">
        <w:fldChar w:fldCharType="separate"/>
      </w:r>
      <w:r w:rsidR="005B2AFB">
        <w:rPr>
          <w:noProof/>
        </w:rPr>
        <w:t>1</w:t>
      </w:r>
      <w:r w:rsidR="0040203C">
        <w:rPr>
          <w:noProof/>
        </w:rPr>
        <w:fldChar w:fldCharType="end"/>
      </w:r>
      <w:r>
        <w:t xml:space="preserve">: </w:t>
      </w:r>
      <w:r w:rsidR="00262B9A">
        <w:t>Antenna ports in an NZP CSI-RS can be divided into</w:t>
      </w:r>
      <w:r w:rsidR="008D1DF3">
        <w:t xml:space="preserve"> groups: one</w:t>
      </w:r>
      <w:r w:rsidR="00262B9A">
        <w:t xml:space="preserve"> </w:t>
      </w:r>
      <w:r w:rsidR="008D1DF3">
        <w:t>group</w:t>
      </w:r>
      <w:r w:rsidR="00262B9A">
        <w:t xml:space="preserve"> for channel measurement and </w:t>
      </w:r>
      <w:r w:rsidR="008D1DF3">
        <w:t>the other group</w:t>
      </w:r>
      <w:r w:rsidR="00262B9A">
        <w:t xml:space="preserve"> for interference measurement.</w:t>
      </w:r>
    </w:p>
    <w:p w14:paraId="37A52463" w14:textId="5795EC37" w:rsidR="006B5735" w:rsidRDefault="006B5735" w:rsidP="00266CD3">
      <w:pPr>
        <w:spacing w:before="180"/>
        <w:jc w:val="both"/>
        <w:rPr>
          <w:lang w:val="en-GB"/>
        </w:rPr>
      </w:pPr>
      <w:r>
        <w:rPr>
          <w:lang w:val="en-GB"/>
        </w:rPr>
        <w:t xml:space="preserve">For Alt-2, a CSI reporting setting can be linked with </w:t>
      </w:r>
      <w:r w:rsidR="00BF02C1">
        <w:rPr>
          <w:lang w:val="en-GB"/>
        </w:rPr>
        <w:t>two</w:t>
      </w:r>
      <w:r>
        <w:rPr>
          <w:lang w:val="en-GB"/>
        </w:rPr>
        <w:t xml:space="preserve"> RS settings which includes multiple CSI-RS resources</w:t>
      </w:r>
      <w:r w:rsidR="00BF02C1">
        <w:rPr>
          <w:lang w:val="en-GB"/>
        </w:rPr>
        <w:t>, one for channel measurement, and the other for interference measurement</w:t>
      </w:r>
      <w:r>
        <w:rPr>
          <w:lang w:val="en-GB"/>
        </w:rPr>
        <w:t xml:space="preserve">.  </w:t>
      </w:r>
      <w:r w:rsidR="00A13B8E">
        <w:rPr>
          <w:lang w:val="en-GB"/>
        </w:rPr>
        <w:t xml:space="preserve">As shown in Figure 2, one CSI-RS resource in the RS setting </w:t>
      </w:r>
      <w:r w:rsidR="00BF02C1">
        <w:rPr>
          <w:lang w:val="en-GB"/>
        </w:rPr>
        <w:t xml:space="preserve">can be configured </w:t>
      </w:r>
      <w:r w:rsidR="00A13B8E">
        <w:rPr>
          <w:lang w:val="en-GB"/>
        </w:rPr>
        <w:t>to the UE for channel measurement, and the other CSI-RS resources in the RS setting can be assumed as interference layers for interference measurement.</w:t>
      </w:r>
    </w:p>
    <w:p w14:paraId="4263AF39" w14:textId="3B29476B" w:rsidR="0005319A" w:rsidRDefault="0078656A" w:rsidP="0040203C">
      <w:pPr>
        <w:keepNext/>
        <w:spacing w:before="180"/>
        <w:jc w:val="center"/>
      </w:pPr>
      <w:r>
        <w:rPr>
          <w:noProof/>
        </w:rPr>
        <w:drawing>
          <wp:inline distT="0" distB="0" distL="0" distR="0" wp14:anchorId="39A5A6BE" wp14:editId="7170C57C">
            <wp:extent cx="6332220"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ort sets - csi framework - multiple resourc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112520"/>
                    </a:xfrm>
                    <a:prstGeom prst="rect">
                      <a:avLst/>
                    </a:prstGeom>
                  </pic:spPr>
                </pic:pic>
              </a:graphicData>
            </a:graphic>
          </wp:inline>
        </w:drawing>
      </w:r>
    </w:p>
    <w:p w14:paraId="7755AF7E" w14:textId="7DF783A9" w:rsidR="0005319A" w:rsidRDefault="0005319A" w:rsidP="0005319A">
      <w:pPr>
        <w:pStyle w:val="Caption"/>
        <w:jc w:val="center"/>
        <w:rPr>
          <w:lang w:val="en-GB"/>
        </w:rPr>
      </w:pPr>
      <w:r>
        <w:t xml:space="preserve">Figure </w:t>
      </w:r>
      <w:r>
        <w:fldChar w:fldCharType="begin"/>
      </w:r>
      <w:r>
        <w:instrText xml:space="preserve"> SEQ Figure \* ARABIC </w:instrText>
      </w:r>
      <w:r>
        <w:fldChar w:fldCharType="separate"/>
      </w:r>
      <w:r w:rsidR="005B2AFB">
        <w:rPr>
          <w:noProof/>
        </w:rPr>
        <w:t>2</w:t>
      </w:r>
      <w:r>
        <w:fldChar w:fldCharType="end"/>
      </w:r>
      <w:r>
        <w:t>: NZP CSI-RS resources are separately configured for channel and interference measurement.</w:t>
      </w:r>
    </w:p>
    <w:p w14:paraId="69A16C94" w14:textId="256E20BF" w:rsidR="00ED7F7A" w:rsidRDefault="00C83012" w:rsidP="00ED7F7A">
      <w:pPr>
        <w:spacing w:before="180"/>
        <w:jc w:val="both"/>
        <w:rPr>
          <w:lang w:val="en-GB"/>
        </w:rPr>
      </w:pPr>
      <w:r>
        <w:rPr>
          <w:lang w:val="en-GB"/>
        </w:rPr>
        <w:t>Alt-2 provides another way to group CSI-RS ports across multiple resources.  B</w:t>
      </w:r>
      <w:r w:rsidR="00ED7F7A">
        <w:rPr>
          <w:lang w:val="en-GB"/>
        </w:rPr>
        <w:t>oth alternatives can be used to indicate which NZP CSI-RS ports, either a subset or a full set of a NZP CSI-RS resources shall be treated as signal layers and which shall be assumed as interference layers.  The difference is that in Alt-2, the port grouping is predefined in terms of multiple NZP CSI-RS resources, while it can be dynamically indicated in Alt-1.  Both alternatives would be equivalent if several port groups are pre-configured via RRC and the dynamic indication is used for selecting one out of the pre-configured groups.</w:t>
      </w:r>
    </w:p>
    <w:p w14:paraId="15B669C8" w14:textId="30196C8B" w:rsidR="00ED7F7A" w:rsidRPr="003D0556" w:rsidRDefault="00ED7F7A" w:rsidP="00ED7F7A">
      <w:pPr>
        <w:pStyle w:val="Observation"/>
        <w:ind w:left="1350" w:hanging="1350"/>
      </w:pPr>
      <w:bookmarkStart w:id="5" w:name="_Toc494739753"/>
      <w:r>
        <w:t xml:space="preserve">Observation </w:t>
      </w:r>
      <w:r>
        <w:fldChar w:fldCharType="begin"/>
      </w:r>
      <w:r>
        <w:instrText xml:space="preserve"> SEQ Observation \* ARABIC </w:instrText>
      </w:r>
      <w:r>
        <w:fldChar w:fldCharType="separate"/>
      </w:r>
      <w:r w:rsidR="005B2AFB">
        <w:rPr>
          <w:noProof/>
        </w:rPr>
        <w:t>1</w:t>
      </w:r>
      <w:r>
        <w:rPr>
          <w:noProof/>
        </w:rPr>
        <w:fldChar w:fldCharType="end"/>
      </w:r>
      <w:r>
        <w:t>:</w:t>
      </w:r>
      <w:r>
        <w:tab/>
        <w:t>Configuring a single NZP CSI-RS resource for both channel and interference measurement is equivalent to configuring NZP CSI-RS resources for channel and interference measurement separately, if multiple port groups are pre-configured</w:t>
      </w:r>
      <w:r w:rsidRPr="00511FE3">
        <w:t>.</w:t>
      </w:r>
      <w:bookmarkEnd w:id="5"/>
    </w:p>
    <w:p w14:paraId="515A20DE" w14:textId="2D93D1CC" w:rsidR="00ED7F7A" w:rsidRDefault="00ED7F7A" w:rsidP="00ED7F7A">
      <w:pPr>
        <w:spacing w:before="180"/>
        <w:jc w:val="both"/>
        <w:rPr>
          <w:lang w:val="en-GB"/>
        </w:rPr>
      </w:pPr>
      <w:r>
        <w:rPr>
          <w:lang w:val="en-GB"/>
        </w:rPr>
        <w:t>The port grouping can be either semi-statically configured via RRC or dynamically indicated by L1 signaling, depending on the stability of MU pairing.  Port grouping can be assigned in DCI especially for the case that MU-MIMO grouping could change dynamically.  For L1 signaling based port group assignment, two options can be considered:</w:t>
      </w:r>
    </w:p>
    <w:p w14:paraId="09ABBC8B" w14:textId="77777777" w:rsidR="00ED7F7A" w:rsidRPr="00D5734F" w:rsidRDefault="00ED7F7A" w:rsidP="00ED7F7A">
      <w:pPr>
        <w:numPr>
          <w:ilvl w:val="0"/>
          <w:numId w:val="5"/>
        </w:numPr>
        <w:overflowPunct/>
        <w:autoSpaceDE/>
        <w:autoSpaceDN/>
        <w:adjustRightInd/>
        <w:spacing w:before="0" w:after="0"/>
        <w:jc w:val="both"/>
        <w:textAlignment w:val="auto"/>
        <w:rPr>
          <w:rFonts w:eastAsia="MS Mincho"/>
          <w:lang w:eastAsia="ja-JP"/>
        </w:rPr>
      </w:pPr>
      <w:r>
        <w:rPr>
          <w:rFonts w:eastAsia="MS Mincho"/>
          <w:lang w:eastAsia="ja-JP"/>
        </w:rPr>
        <w:t>Option</w:t>
      </w:r>
      <w:r w:rsidRPr="00D5734F">
        <w:rPr>
          <w:rFonts w:eastAsia="MS Mincho"/>
          <w:lang w:eastAsia="ja-JP"/>
        </w:rPr>
        <w:t xml:space="preserve">-1: </w:t>
      </w:r>
      <w:r>
        <w:rPr>
          <w:rFonts w:eastAsia="MS Mincho"/>
          <w:lang w:eastAsia="ja-JP"/>
        </w:rPr>
        <w:t>Dedicated DCI</w:t>
      </w:r>
    </w:p>
    <w:p w14:paraId="1C6CD672" w14:textId="77777777" w:rsidR="00ED7F7A" w:rsidRDefault="00ED7F7A" w:rsidP="00ED7F7A">
      <w:pPr>
        <w:numPr>
          <w:ilvl w:val="0"/>
          <w:numId w:val="5"/>
        </w:numPr>
        <w:overflowPunct/>
        <w:autoSpaceDE/>
        <w:autoSpaceDN/>
        <w:adjustRightInd/>
        <w:spacing w:before="0" w:after="0"/>
        <w:jc w:val="both"/>
        <w:textAlignment w:val="auto"/>
        <w:rPr>
          <w:rFonts w:eastAsia="MS Mincho"/>
          <w:lang w:eastAsia="ja-JP"/>
        </w:rPr>
      </w:pPr>
      <w:r>
        <w:rPr>
          <w:rFonts w:eastAsia="MS Mincho"/>
          <w:lang w:eastAsia="ja-JP"/>
        </w:rPr>
        <w:t>Option</w:t>
      </w:r>
      <w:r w:rsidRPr="00D5734F">
        <w:rPr>
          <w:rFonts w:eastAsia="MS Mincho"/>
          <w:lang w:eastAsia="ja-JP"/>
        </w:rPr>
        <w:t>-</w:t>
      </w:r>
      <w:r>
        <w:rPr>
          <w:rFonts w:eastAsia="MS Mincho"/>
          <w:lang w:eastAsia="ja-JP"/>
        </w:rPr>
        <w:t>2</w:t>
      </w:r>
      <w:r w:rsidRPr="00D5734F">
        <w:rPr>
          <w:rFonts w:eastAsia="MS Mincho"/>
          <w:lang w:eastAsia="ja-JP"/>
        </w:rPr>
        <w:t xml:space="preserve">: </w:t>
      </w:r>
      <w:r>
        <w:rPr>
          <w:rFonts w:eastAsia="MS Mincho"/>
          <w:lang w:eastAsia="ja-JP"/>
        </w:rPr>
        <w:t xml:space="preserve">Group-common DCI </w:t>
      </w:r>
    </w:p>
    <w:p w14:paraId="166BA4DD" w14:textId="77777777" w:rsidR="00ED7F7A" w:rsidRDefault="00ED7F7A" w:rsidP="00ED7F7A">
      <w:pPr>
        <w:spacing w:before="180"/>
        <w:jc w:val="both"/>
        <w:rPr>
          <w:lang w:val="en-GB"/>
        </w:rPr>
      </w:pPr>
      <w:r w:rsidRPr="00A27263">
        <w:rPr>
          <w:lang w:val="en-GB"/>
        </w:rPr>
        <w:t xml:space="preserve">With Option-1, </w:t>
      </w:r>
      <w:r>
        <w:rPr>
          <w:lang w:val="en-GB"/>
        </w:rPr>
        <w:t xml:space="preserve">each UE receives a dedicated port set assignment.  The port group assigned to one UE for channel measurement is indicated to another UE for interference measurement.  The port group need to be defined in each dedicated DCI.  In fact, the paired UEs can share the definition of port groups by using a group-common DCI in Option-2.  In the group-common DCI, the port groups are defined without associating to channel measurement or interference measurement.  Each UE is explicitly signalled with an index of the port group for channel measurement.  The port group for interference measurement can be implicitly obtained by the union of all port groups which are not indicated for channel measurement.  </w:t>
      </w:r>
    </w:p>
    <w:p w14:paraId="40A3187E" w14:textId="46B837F2" w:rsidR="00F576EF" w:rsidRDefault="00F576EF" w:rsidP="00F576EF">
      <w:pPr>
        <w:pStyle w:val="Proposal"/>
        <w:ind w:left="1170" w:hanging="1170"/>
      </w:pPr>
      <w:bookmarkStart w:id="6" w:name="_Toc494739758"/>
      <w:r>
        <w:t xml:space="preserve">Proposal </w:t>
      </w:r>
      <w:r w:rsidR="0040203C">
        <w:fldChar w:fldCharType="begin"/>
      </w:r>
      <w:r w:rsidR="0040203C">
        <w:instrText xml:space="preserve"> SEQ Proposal \* ARABIC </w:instrText>
      </w:r>
      <w:r w:rsidR="0040203C">
        <w:fldChar w:fldCharType="separate"/>
      </w:r>
      <w:r w:rsidR="005B2AFB">
        <w:rPr>
          <w:noProof/>
        </w:rPr>
        <w:t>2</w:t>
      </w:r>
      <w:r w:rsidR="0040203C">
        <w:rPr>
          <w:noProof/>
        </w:rPr>
        <w:fldChar w:fldCharType="end"/>
      </w:r>
      <w:r>
        <w:t>:</w:t>
      </w:r>
      <w:r>
        <w:tab/>
        <w:t xml:space="preserve">For NZP CSI-RS based interference and channel measurement, </w:t>
      </w:r>
      <w:r w:rsidR="009937A7">
        <w:t>support indication of CSI-RS port group</w:t>
      </w:r>
      <w:r w:rsidR="00A2176F">
        <w:t>ing</w:t>
      </w:r>
      <w:r w:rsidR="009937A7">
        <w:t xml:space="preserve"> for channel measurement and CSI-RS port grouping for interference</w:t>
      </w:r>
      <w:r>
        <w:t>.</w:t>
      </w:r>
      <w:bookmarkEnd w:id="6"/>
    </w:p>
    <w:p w14:paraId="7D43A565" w14:textId="1D8545C8" w:rsidR="000C1BFB" w:rsidRDefault="000C1BFB" w:rsidP="000F759B">
      <w:pPr>
        <w:pStyle w:val="Heading2"/>
      </w:pPr>
      <w:r>
        <w:t xml:space="preserve">Frequency </w:t>
      </w:r>
      <w:r w:rsidR="00F45B6F">
        <w:t>d</w:t>
      </w:r>
      <w:r>
        <w:t>omain measurement restriction</w:t>
      </w:r>
    </w:p>
    <w:p w14:paraId="6B52A9FD" w14:textId="258BF823" w:rsidR="00EE1095" w:rsidRDefault="004B0925" w:rsidP="00CD74D0">
      <w:pPr>
        <w:spacing w:before="180"/>
        <w:jc w:val="both"/>
        <w:rPr>
          <w:lang w:val="en-GB"/>
        </w:rPr>
      </w:pPr>
      <w:r>
        <w:rPr>
          <w:lang w:val="en-GB"/>
        </w:rPr>
        <w:t xml:space="preserve">The agreements from RAN1 #89 </w:t>
      </w:r>
      <w:r w:rsidR="007C3080">
        <w:rPr>
          <w:lang w:val="en-GB"/>
        </w:rPr>
        <w:t xml:space="preserve">suggest further study of </w:t>
      </w:r>
      <w:r w:rsidR="00CD74D0">
        <w:rPr>
          <w:lang w:val="en-GB"/>
        </w:rPr>
        <w:t>f</w:t>
      </w:r>
      <w:r w:rsidR="007C3080">
        <w:rPr>
          <w:lang w:val="en-GB"/>
        </w:rPr>
        <w:t xml:space="preserve">requency-domain measurement restriction for channel and interference. </w:t>
      </w:r>
      <w:r w:rsidR="00EE1095">
        <w:rPr>
          <w:lang w:val="en-GB"/>
        </w:rPr>
        <w:t xml:space="preserve"> Frequency domain channel measurement restriction may lead to degradation in CSI-RS channel estimation performance.  For example, a UE may be restricted to measure channel on a few contiguous RBs.  Notice that the CSI-RS is likely to be sparse in the frequency domain</w:t>
      </w:r>
      <w:r w:rsidR="004F3276">
        <w:rPr>
          <w:lang w:val="en-GB"/>
        </w:rPr>
        <w:t xml:space="preserve">.  The available CSI-RS observations in the restricted narrowband may be insufficient to provide sufficiently good channel estimation.  For another example, a UE may be restricted to measure channel on non-contiguous RBs.  Even if the aggregated bandwidth is wide enough, one cannot get uniform samples in frequency domain.  This would prohibit the use of low complexity channel estimation algorithms, e.g., the time-domain channel estimation technique.  </w:t>
      </w:r>
    </w:p>
    <w:p w14:paraId="767BFEE5" w14:textId="29A59CAD" w:rsidR="00606E32" w:rsidRPr="003D0556" w:rsidRDefault="00606E32" w:rsidP="00606E32">
      <w:pPr>
        <w:pStyle w:val="Observation"/>
        <w:ind w:left="1350" w:hanging="1350"/>
      </w:pPr>
      <w:bookmarkStart w:id="7" w:name="_Toc492762935"/>
      <w:bookmarkStart w:id="8" w:name="_Toc494739754"/>
      <w:bookmarkStart w:id="9" w:name="_Toc490142297"/>
      <w:r>
        <w:t xml:space="preserve">Observation </w:t>
      </w:r>
      <w:r w:rsidR="0040203C">
        <w:fldChar w:fldCharType="begin"/>
      </w:r>
      <w:r w:rsidR="0040203C">
        <w:instrText xml:space="preserve"> SEQ Observation \* ARABIC </w:instrText>
      </w:r>
      <w:r w:rsidR="0040203C">
        <w:fldChar w:fldCharType="separate"/>
      </w:r>
      <w:r w:rsidR="005B2AFB">
        <w:rPr>
          <w:noProof/>
        </w:rPr>
        <w:t>2</w:t>
      </w:r>
      <w:r w:rsidR="0040203C">
        <w:rPr>
          <w:noProof/>
        </w:rPr>
        <w:fldChar w:fldCharType="end"/>
      </w:r>
      <w:r>
        <w:t>:</w:t>
      </w:r>
      <w:r>
        <w:tab/>
        <w:t>Frequency domain measurement restriction can jeopardize the channel measurement quality</w:t>
      </w:r>
      <w:r w:rsidRPr="00511FE3">
        <w:t>.</w:t>
      </w:r>
      <w:bookmarkEnd w:id="7"/>
      <w:bookmarkEnd w:id="8"/>
    </w:p>
    <w:bookmarkEnd w:id="9"/>
    <w:p w14:paraId="0C8835E4" w14:textId="768E786F" w:rsidR="007C3080" w:rsidRDefault="004F3276" w:rsidP="00CD74D0">
      <w:pPr>
        <w:spacing w:before="180"/>
        <w:jc w:val="both"/>
        <w:rPr>
          <w:lang w:val="en-GB"/>
        </w:rPr>
      </w:pPr>
      <w:r>
        <w:rPr>
          <w:lang w:val="en-GB"/>
        </w:rPr>
        <w:t xml:space="preserve">The use case of frequency domain interference measurement restriction is unclear.  Before </w:t>
      </w:r>
      <w:r w:rsidR="00FE0F0A">
        <w:rPr>
          <w:lang w:val="en-GB"/>
        </w:rPr>
        <w:t>agreeing</w:t>
      </w:r>
      <w:r>
        <w:rPr>
          <w:lang w:val="en-GB"/>
        </w:rPr>
        <w:t xml:space="preserve"> to support frequency domain interference measurement restriction, we need to understand how much gain it can provide on top of time-domain interference measurement restriction.  </w:t>
      </w:r>
      <w:r w:rsidR="007C3080">
        <w:rPr>
          <w:lang w:val="en-GB"/>
        </w:rPr>
        <w:t xml:space="preserve">We propose that this study should first identify potential use cases where frequency domain measurement restrictions provide performance gains. </w:t>
      </w:r>
    </w:p>
    <w:p w14:paraId="304C32ED" w14:textId="52AF288B" w:rsidR="007C3080" w:rsidRDefault="00A96018" w:rsidP="00A96018">
      <w:pPr>
        <w:pStyle w:val="Proposal"/>
        <w:ind w:left="1170" w:hanging="1170"/>
      </w:pPr>
      <w:bookmarkStart w:id="10" w:name="_Toc494739759"/>
      <w:r>
        <w:t xml:space="preserve">Proposal </w:t>
      </w:r>
      <w:r w:rsidR="0040203C">
        <w:fldChar w:fldCharType="begin"/>
      </w:r>
      <w:r w:rsidR="0040203C">
        <w:instrText xml:space="preserve"> SEQ Proposal \* ARABIC </w:instrText>
      </w:r>
      <w:r w:rsidR="0040203C">
        <w:fldChar w:fldCharType="separate"/>
      </w:r>
      <w:r w:rsidR="005B2AFB">
        <w:rPr>
          <w:noProof/>
        </w:rPr>
        <w:t>3</w:t>
      </w:r>
      <w:r w:rsidR="0040203C">
        <w:rPr>
          <w:noProof/>
        </w:rPr>
        <w:fldChar w:fldCharType="end"/>
      </w:r>
      <w:r>
        <w:t>:</w:t>
      </w:r>
      <w:r>
        <w:tab/>
      </w:r>
      <w:r w:rsidR="00F92E96" w:rsidRPr="004F3276">
        <w:t>NR should not support frequency domain measurement restriction in the absence of potential use cases.</w:t>
      </w:r>
      <w:bookmarkEnd w:id="10"/>
    </w:p>
    <w:p w14:paraId="3E1D17B5" w14:textId="75A78BAC" w:rsidR="00B60C42" w:rsidRDefault="00B60C42" w:rsidP="0099124F">
      <w:pPr>
        <w:pStyle w:val="Heading1"/>
      </w:pPr>
      <w:r>
        <w:t>Reciprocity based non-PMI feedback</w:t>
      </w:r>
    </w:p>
    <w:p w14:paraId="5ED694AE" w14:textId="0927B531" w:rsidR="009A57D9" w:rsidRDefault="00C85ADE" w:rsidP="009A57D9">
      <w:pPr>
        <w:jc w:val="both"/>
        <w:rPr>
          <w:lang w:val="en-GB"/>
        </w:rPr>
      </w:pPr>
      <w:r>
        <w:rPr>
          <w:lang w:val="en-GB"/>
        </w:rPr>
        <w:t xml:space="preserve">When channel reciprocity is available, a UE may not need to report PMI, but it still need to report CQI/RI.  </w:t>
      </w:r>
      <w:r w:rsidR="009A57D9">
        <w:rPr>
          <w:lang w:val="en-GB"/>
        </w:rPr>
        <w:t>If it is configured with multiple CSI-RS ports for CQI/RI measurements, a UE needs to assume a precoding matrix which maps the data layers to the CSI-RS ports.  The CQI/RI dependent</w:t>
      </w:r>
      <w:r>
        <w:rPr>
          <w:lang w:val="en-GB"/>
        </w:rPr>
        <w:t>s</w:t>
      </w:r>
      <w:r w:rsidR="009A57D9">
        <w:rPr>
          <w:lang w:val="en-GB"/>
        </w:rPr>
        <w:t xml:space="preserve"> on the assumed precoding.  When it receives a CQI/RI report from a UE, a gNB needs to know the precoding assumption for deriving the CQI/RI.  </w:t>
      </w:r>
    </w:p>
    <w:p w14:paraId="0F2759FD" w14:textId="36B664E2" w:rsidR="009A57D9" w:rsidRDefault="00C85ADE">
      <w:pPr>
        <w:jc w:val="both"/>
        <w:rPr>
          <w:lang w:val="en-GB"/>
        </w:rPr>
      </w:pPr>
      <w:r>
        <w:rPr>
          <w:lang w:val="en-GB"/>
        </w:rPr>
        <w:t>If the CSI-RS is beamformed, s</w:t>
      </w:r>
      <w:r w:rsidR="00E87DEB">
        <w:rPr>
          <w:lang w:val="en-GB"/>
        </w:rPr>
        <w:t xml:space="preserve">uch consistency may be guaranteed by using a port selection codebook with codebook subset restriction that for each rank only one port-selection is allowed.  However, this approach has some drawbacks.  For example, if a UE is configured with an </w:t>
      </w:r>
      <w:r w:rsidR="00E87DEB" w:rsidRPr="0099124F">
        <w:rPr>
          <w:i/>
          <w:lang w:val="en-GB"/>
        </w:rPr>
        <w:t>X</w:t>
      </w:r>
      <w:r w:rsidR="00E87DEB">
        <w:rPr>
          <w:lang w:val="en-GB"/>
        </w:rPr>
        <w:t>-port CSI-RS resource</w:t>
      </w:r>
      <w:r>
        <w:rPr>
          <w:lang w:val="en-GB"/>
        </w:rPr>
        <w:t xml:space="preserve">, there could be </w:t>
      </w:r>
      <m:oMath>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X</m:t>
                </m:r>
              </m:e>
              <m:e>
                <m:r>
                  <w:rPr>
                    <w:rFonts w:ascii="Cambria Math" w:hAnsi="Cambria Math"/>
                    <w:lang w:val="en-GB"/>
                  </w:rPr>
                  <m:t>ν</m:t>
                </m:r>
              </m:e>
            </m:eqArr>
          </m:e>
        </m:d>
      </m:oMath>
      <w:r>
        <w:rPr>
          <w:lang w:val="en-GB"/>
        </w:rPr>
        <w:t xml:space="preserve"> hypotheses for selecting </w:t>
      </w:r>
      <m:oMath>
        <m:r>
          <w:rPr>
            <w:rFonts w:ascii="Cambria Math" w:hAnsi="Cambria Math"/>
            <w:lang w:val="en-GB"/>
          </w:rPr>
          <m:t>ν</m:t>
        </m:r>
      </m:oMath>
      <w:r>
        <w:rPr>
          <w:lang w:val="en-GB"/>
        </w:rPr>
        <w:t xml:space="preserve"> ports out of </w:t>
      </w:r>
      <w:r w:rsidRPr="0099124F">
        <w:rPr>
          <w:i/>
          <w:lang w:val="en-GB"/>
        </w:rPr>
        <w:t>X</w:t>
      </w:r>
      <w:r>
        <w:rPr>
          <w:lang w:val="en-GB"/>
        </w:rPr>
        <w:t xml:space="preserve"> ports.  When </w:t>
      </w:r>
      <w:r w:rsidRPr="0099124F">
        <w:rPr>
          <w:i/>
          <w:lang w:val="en-GB"/>
        </w:rPr>
        <w:t>X</w:t>
      </w:r>
      <w:r>
        <w:rPr>
          <w:lang w:val="en-GB"/>
        </w:rPr>
        <w:t xml:space="preserve"> = 12, </w:t>
      </w:r>
      <w:r w:rsidR="00BD72FD">
        <w:rPr>
          <w:lang w:val="en-GB"/>
        </w:rPr>
        <w:t xml:space="preserve">the port-selection codebooks for ranks 1 to 8 would contain </w:t>
      </w:r>
      <w:r w:rsidR="00BD72FD" w:rsidRPr="00BD72FD">
        <w:rPr>
          <w:lang w:val="en-GB"/>
        </w:rPr>
        <w:t xml:space="preserve">3796 </w:t>
      </w:r>
      <w:r w:rsidR="00BD72FD">
        <w:rPr>
          <w:lang w:val="en-GB"/>
        </w:rPr>
        <w:t xml:space="preserve">codewords!  It’s worth noting that the port-selection is likely changing from slot to slot, which implies a dynamic codebook subset restriction of such a huge codebook.  This could </w:t>
      </w:r>
      <w:r w:rsidR="009A57D9">
        <w:rPr>
          <w:lang w:val="en-GB"/>
        </w:rPr>
        <w:t xml:space="preserve">lead to </w:t>
      </w:r>
      <w:r w:rsidR="00164B5E">
        <w:rPr>
          <w:lang w:val="en-GB"/>
        </w:rPr>
        <w:t xml:space="preserve">an increase </w:t>
      </w:r>
      <w:r w:rsidR="00A31EAA">
        <w:rPr>
          <w:lang w:val="en-GB"/>
        </w:rPr>
        <w:t>of</w:t>
      </w:r>
      <w:r w:rsidR="009A57D9">
        <w:rPr>
          <w:lang w:val="en-GB"/>
        </w:rPr>
        <w:t xml:space="preserve"> DCI overhead.</w:t>
      </w:r>
    </w:p>
    <w:p w14:paraId="0EDBC684" w14:textId="79DA1F46" w:rsidR="00786C75" w:rsidRPr="003D0556" w:rsidRDefault="00786C75" w:rsidP="00786C75">
      <w:pPr>
        <w:pStyle w:val="Observation"/>
        <w:ind w:left="1350" w:hanging="1350"/>
      </w:pPr>
      <w:bookmarkStart w:id="11" w:name="_Toc492762936"/>
      <w:bookmarkStart w:id="12" w:name="_Toc494739755"/>
      <w:r>
        <w:t xml:space="preserve">Observation </w:t>
      </w:r>
      <w:r w:rsidR="0040203C">
        <w:fldChar w:fldCharType="begin"/>
      </w:r>
      <w:r w:rsidR="0040203C">
        <w:instrText xml:space="preserve"> SEQ Observation \* ARABIC </w:instrText>
      </w:r>
      <w:r w:rsidR="0040203C">
        <w:fldChar w:fldCharType="separate"/>
      </w:r>
      <w:r w:rsidR="005B2AFB">
        <w:rPr>
          <w:noProof/>
        </w:rPr>
        <w:t>3</w:t>
      </w:r>
      <w:r w:rsidR="0040203C">
        <w:rPr>
          <w:noProof/>
        </w:rPr>
        <w:fldChar w:fldCharType="end"/>
      </w:r>
      <w:r>
        <w:t>:</w:t>
      </w:r>
      <w:r>
        <w:tab/>
      </w:r>
      <w:r w:rsidRPr="00AD5675">
        <w:rPr>
          <w:lang w:val="en-GB"/>
        </w:rPr>
        <w:t>Codebook subset restriction is infeasible for CQI/RI measurement without PMI reporting</w:t>
      </w:r>
      <w:r w:rsidRPr="00511FE3">
        <w:t>.</w:t>
      </w:r>
      <w:bookmarkEnd w:id="11"/>
      <w:bookmarkEnd w:id="12"/>
    </w:p>
    <w:p w14:paraId="5C888D8E" w14:textId="3C38EAC3" w:rsidR="009A57D9" w:rsidRDefault="009A57D9" w:rsidP="009A57D9">
      <w:pPr>
        <w:jc w:val="both"/>
        <w:rPr>
          <w:lang w:val="en-GB"/>
        </w:rPr>
      </w:pPr>
      <w:r w:rsidRPr="00AD5675">
        <w:rPr>
          <w:lang w:val="en-GB"/>
        </w:rPr>
        <w:t>Another option to handle the precoding assumption is assu</w:t>
      </w:r>
      <w:r>
        <w:rPr>
          <w:lang w:val="en-GB"/>
        </w:rPr>
        <w:t xml:space="preserve">ming a simple precoding matrix, e.g., the identity matrix.  This can be working with pre-scheduled CSI-RS.  When channel reciprocity is available, the gNB can pre-schedule a set of UEs based on the UL sounding.  The pre-scheduling includes MU pairing and MU precoding.  The gNB can transmit aperiodic beamformed CSI-RS for each UE using its own precoding matrix.  The UE can derive CQI by applying an identity matrix on the beamformed CSI-RS ports.  Since the identity matrix is used for CQI computation, the CQI is equivalently derived with the precoding matrix obtained during the prescheduling stage.  That means there’s a one-to-one mapping between the CSI-RS ports and the data layers.  Hence, the gNB knows the exact precoding matrix associated with the CQI.  With such scheme, the UE can report CQI without any precoding mismatch.  </w:t>
      </w:r>
    </w:p>
    <w:p w14:paraId="75B1FBFD" w14:textId="17234AEE" w:rsidR="00FA3E2C" w:rsidRDefault="00FE0F0A" w:rsidP="0040203C">
      <w:pPr>
        <w:jc w:val="both"/>
        <w:rPr>
          <w:lang w:val="en-GB"/>
        </w:rPr>
      </w:pPr>
      <w:r w:rsidRPr="0040203C">
        <w:rPr>
          <w:lang w:val="en-GB"/>
        </w:rPr>
        <w:t xml:space="preserve">It’s worth noting that the reciprocity based CQI may also need to capture the MU interference.  Actually, when the reciprocity is available, </w:t>
      </w:r>
      <w:r>
        <w:rPr>
          <w:lang w:val="en-GB"/>
        </w:rPr>
        <w:t xml:space="preserve">the gNB can obtain reliable DL channel information to perform pre-scheduling of multiple UEs.  The NZP CSI-RS based interference can thus be incorporated into the reciprocity based non-PMI feedback.  In this case, the signal and interference layers can be indicated using the same way as described in Section 2.2.  </w:t>
      </w:r>
    </w:p>
    <w:p w14:paraId="2F83615A" w14:textId="77FD0728" w:rsidR="00FE0F0A" w:rsidRDefault="00FE0F0A" w:rsidP="00FE0F0A">
      <w:pPr>
        <w:pStyle w:val="Proposal"/>
        <w:ind w:left="1170" w:hanging="1170"/>
      </w:pPr>
      <w:bookmarkStart w:id="13" w:name="_Toc494739760"/>
      <w:r>
        <w:t xml:space="preserve">Proposal </w:t>
      </w:r>
      <w:r>
        <w:fldChar w:fldCharType="begin"/>
      </w:r>
      <w:r>
        <w:instrText xml:space="preserve"> SEQ Proposal \* ARABIC </w:instrText>
      </w:r>
      <w:r>
        <w:fldChar w:fldCharType="separate"/>
      </w:r>
      <w:r w:rsidR="005B2AFB">
        <w:rPr>
          <w:noProof/>
        </w:rPr>
        <w:t>4</w:t>
      </w:r>
      <w:r>
        <w:rPr>
          <w:noProof/>
        </w:rPr>
        <w:fldChar w:fldCharType="end"/>
      </w:r>
      <w:r>
        <w:t>:</w:t>
      </w:r>
      <w:r>
        <w:tab/>
        <w:t>For reciprocity based non-PMI feedback, support indication of CSI-RS port group for channel</w:t>
      </w:r>
      <w:r w:rsidR="00D7495E">
        <w:t>/interference</w:t>
      </w:r>
      <w:r>
        <w:t xml:space="preserve"> measurement using the same mechanism as for NZP CSI-RS based IM.</w:t>
      </w:r>
      <w:bookmarkEnd w:id="13"/>
    </w:p>
    <w:p w14:paraId="4F35D7AD" w14:textId="14D86319" w:rsidR="000415EC" w:rsidRDefault="00376FFC" w:rsidP="0099124F">
      <w:pPr>
        <w:pStyle w:val="Heading1"/>
      </w:pPr>
      <w:r>
        <w:t>SRS antenna switching for asymmetric TX/RX</w:t>
      </w:r>
      <w:r w:rsidDel="00376FFC">
        <w:t xml:space="preserve"> </w:t>
      </w:r>
    </w:p>
    <w:p w14:paraId="5C48526A" w14:textId="77777777" w:rsidR="00D06121" w:rsidRDefault="00BA3726" w:rsidP="0099124F">
      <w:pPr>
        <w:jc w:val="both"/>
      </w:pPr>
      <w:r>
        <w:rPr>
          <w:lang w:val="en-GB"/>
        </w:rPr>
        <w:t xml:space="preserve">It was agreed in RAN1#90 that </w:t>
      </w:r>
      <w:r w:rsidR="005708B0">
        <w:rPr>
          <w:lang w:val="en-GB"/>
        </w:rPr>
        <w:t xml:space="preserve">antenna switching for </w:t>
      </w:r>
      <w:r>
        <w:rPr>
          <w:lang w:val="en-GB"/>
        </w:rPr>
        <w:t xml:space="preserve">SRS </w:t>
      </w:r>
      <w:r w:rsidR="005708B0">
        <w:rPr>
          <w:lang w:val="en-GB"/>
        </w:rPr>
        <w:t xml:space="preserve">transmission is supported for UEs configured with 1 or 2 transmit ports.  </w:t>
      </w:r>
      <w:r w:rsidR="00D06121">
        <w:rPr>
          <w:lang w:val="en-GB"/>
        </w:rPr>
        <w:t xml:space="preserve">In case of 1 transmit port, the single TX can be connected to multiple antennas via one or more switches.  The antennas can thus be sounded one by one in a TDM manner.  However, the extension to the case of 2 transmit port is non-trivial.  </w:t>
      </w:r>
    </w:p>
    <w:p w14:paraId="4B1C2F4F" w14:textId="291FDD3C" w:rsidR="00BA3726" w:rsidRDefault="00D06121" w:rsidP="0099124F">
      <w:pPr>
        <w:jc w:val="both"/>
        <w:rPr>
          <w:lang w:val="en-GB"/>
        </w:rPr>
      </w:pPr>
      <w:r>
        <w:rPr>
          <w:lang w:val="en-GB"/>
        </w:rPr>
        <w:t xml:space="preserve">If a UE can support up to </w:t>
      </w:r>
      <w:r w:rsidRPr="0040203C">
        <w:rPr>
          <w:i/>
          <w:lang w:val="en-GB"/>
        </w:rPr>
        <w:t>R</w:t>
      </w:r>
      <w:r>
        <w:rPr>
          <w:lang w:val="en-GB"/>
        </w:rPr>
        <w:t xml:space="preserve"> downlink spatial layers and is configured with 2 SRS ports, several options can be considered for SRS antenna switching.  Without loss of generality, we consider a UE </w:t>
      </w:r>
      <w:r w:rsidR="008D2747">
        <w:rPr>
          <w:lang w:val="en-GB"/>
        </w:rPr>
        <w:t xml:space="preserve">which is capable of supporting up to 4 DL spatial layers and up to 2 UL spatial layers.  We assume that this UE has 4 antennas which are connected to 2TX and 4RX.  Two possible TX/RX configurations are illustrated in Figure </w:t>
      </w:r>
      <w:r w:rsidR="00441CE9">
        <w:rPr>
          <w:lang w:val="en-GB"/>
        </w:rPr>
        <w:t>3</w:t>
      </w:r>
      <w:r w:rsidR="008D2747">
        <w:rPr>
          <w:lang w:val="en-GB"/>
        </w:rPr>
        <w:t>.</w:t>
      </w:r>
    </w:p>
    <w:p w14:paraId="7E4F8DCF" w14:textId="39BAEFC2" w:rsidR="00441CE9" w:rsidRDefault="00441CE9" w:rsidP="00441CE9">
      <w:pPr>
        <w:jc w:val="both"/>
      </w:pPr>
      <w:r>
        <w:rPr>
          <w:lang w:val="en-GB"/>
        </w:rPr>
        <w:t xml:space="preserve">In the configuration as shown in Figure 3(a), the 4 antennas are divided into 2 groups; each group has 2 antennas: {0, 1} and {2, 3}.  The antennas in a group is connected to a TX via a 2-way switch.  Such configuration allows faster sounding over all antennas.  All 4 antennas can be sounded in 2 sounding instances.  But both TXs can be affected by the insertion loss because of the switch.  </w:t>
      </w:r>
    </w:p>
    <w:p w14:paraId="05F86B4F" w14:textId="6990577A" w:rsidR="00441CE9" w:rsidRPr="0099124F" w:rsidRDefault="00441CE9" w:rsidP="00441CE9">
      <w:pPr>
        <w:jc w:val="both"/>
      </w:pPr>
      <w:r>
        <w:rPr>
          <w:lang w:val="en-GB"/>
        </w:rPr>
        <w:t xml:space="preserve">In Figure </w:t>
      </w:r>
      <w:r w:rsidR="006E58C0">
        <w:rPr>
          <w:lang w:val="en-GB"/>
        </w:rPr>
        <w:t>3</w:t>
      </w:r>
      <w:r>
        <w:rPr>
          <w:lang w:val="en-GB"/>
        </w:rPr>
        <w:t xml:space="preserve">(b), the 4 antennas are also divided into 2 groups, but in the first group there’s only one antenna, while in the other group there are 3 antennas.  The first TX is always connected to antenna 0, while a single 3-way switch is used for connecting antennas {1, 2, 3} in the second group to the second TX.  With the 3-way switching solution, 3 sounding instances are needed to get the full channel estimate.  Although it </w:t>
      </w:r>
      <w:r w:rsidR="00FD7733">
        <w:rPr>
          <w:lang w:val="en-GB"/>
        </w:rPr>
        <w:t>takes</w:t>
      </w:r>
      <w:r>
        <w:rPr>
          <w:lang w:val="en-GB"/>
        </w:rPr>
        <w:t xml:space="preserve"> one more sounding instance than the 2-way switching, 3-way switching configuration doesn’t affect the insertion loss on primary TX chain, which is favoured when UE is doing UL-MIMO.</w:t>
      </w:r>
    </w:p>
    <w:p w14:paraId="263967E7" w14:textId="77777777" w:rsidR="00441CE9" w:rsidRPr="004F3276" w:rsidRDefault="00441CE9" w:rsidP="00441CE9">
      <w:pPr>
        <w:pStyle w:val="Observation"/>
      </w:pPr>
      <w:r>
        <w:t xml:space="preserve">Observation </w:t>
      </w:r>
      <w:r>
        <w:fldChar w:fldCharType="begin"/>
      </w:r>
      <w:r>
        <w:instrText xml:space="preserve"> SEQ Observation \* ARABIC </w:instrText>
      </w:r>
      <w:r>
        <w:fldChar w:fldCharType="separate"/>
      </w:r>
      <w:r>
        <w:rPr>
          <w:noProof/>
        </w:rPr>
        <w:t>4</w:t>
      </w:r>
      <w:r>
        <w:rPr>
          <w:noProof/>
        </w:rPr>
        <w:fldChar w:fldCharType="end"/>
      </w:r>
      <w:r>
        <w:t>:</w:t>
      </w:r>
      <w:r>
        <w:tab/>
        <w:t xml:space="preserve">For 2TX/4RX, SRS switching can be supported by different TX/RX configurations.  Further study is needed to decide which TX/RX configuration to be supported.  </w:t>
      </w:r>
    </w:p>
    <w:p w14:paraId="722BC4EF" w14:textId="77777777" w:rsidR="00441CE9" w:rsidRDefault="00441CE9" w:rsidP="0099124F">
      <w:pPr>
        <w:jc w:val="both"/>
      </w:pPr>
    </w:p>
    <w:p w14:paraId="1F95D0DC" w14:textId="0099C926" w:rsidR="008D2747" w:rsidRDefault="00EC01B4" w:rsidP="0099124F">
      <w:pPr>
        <w:tabs>
          <w:tab w:val="center" w:pos="2520"/>
          <w:tab w:val="center" w:pos="7200"/>
        </w:tabs>
        <w:jc w:val="both"/>
      </w:pPr>
      <w:r>
        <w:rPr>
          <w:lang w:val="en-GB"/>
        </w:rPr>
        <w:tab/>
      </w:r>
      <w:r w:rsidR="00113C5A">
        <w:rPr>
          <w:noProof/>
          <w:lang w:eastAsia="zh-CN"/>
        </w:rPr>
        <w:drawing>
          <wp:inline distT="0" distB="0" distL="0" distR="0" wp14:anchorId="1BA2524B" wp14:editId="25F84333">
            <wp:extent cx="2386589" cy="2720345"/>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way switching.png"/>
                    <pic:cNvPicPr/>
                  </pic:nvPicPr>
                  <pic:blipFill>
                    <a:blip r:embed="rId15">
                      <a:extLst>
                        <a:ext uri="{28A0092B-C50C-407E-A947-70E740481C1C}">
                          <a14:useLocalDpi xmlns:a14="http://schemas.microsoft.com/office/drawing/2010/main" val="0"/>
                        </a:ext>
                      </a:extLst>
                    </a:blip>
                    <a:stretch>
                      <a:fillRect/>
                    </a:stretch>
                  </pic:blipFill>
                  <pic:spPr>
                    <a:xfrm>
                      <a:off x="0" y="0"/>
                      <a:ext cx="2386589" cy="2720345"/>
                    </a:xfrm>
                    <a:prstGeom prst="rect">
                      <a:avLst/>
                    </a:prstGeom>
                  </pic:spPr>
                </pic:pic>
              </a:graphicData>
            </a:graphic>
          </wp:inline>
        </w:drawing>
      </w:r>
      <w:r>
        <w:rPr>
          <w:lang w:val="en-GB"/>
        </w:rPr>
        <w:tab/>
      </w:r>
      <w:r w:rsidR="00113C5A">
        <w:rPr>
          <w:noProof/>
          <w:lang w:eastAsia="zh-CN"/>
        </w:rPr>
        <w:drawing>
          <wp:inline distT="0" distB="0" distL="0" distR="0" wp14:anchorId="26C65634" wp14:editId="43ECA412">
            <wp:extent cx="2386589" cy="2720345"/>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way switching.png"/>
                    <pic:cNvPicPr/>
                  </pic:nvPicPr>
                  <pic:blipFill>
                    <a:blip r:embed="rId16">
                      <a:extLst>
                        <a:ext uri="{28A0092B-C50C-407E-A947-70E740481C1C}">
                          <a14:useLocalDpi xmlns:a14="http://schemas.microsoft.com/office/drawing/2010/main" val="0"/>
                        </a:ext>
                      </a:extLst>
                    </a:blip>
                    <a:stretch>
                      <a:fillRect/>
                    </a:stretch>
                  </pic:blipFill>
                  <pic:spPr>
                    <a:xfrm>
                      <a:off x="0" y="0"/>
                      <a:ext cx="2386589" cy="2720345"/>
                    </a:xfrm>
                    <a:prstGeom prst="rect">
                      <a:avLst/>
                    </a:prstGeom>
                  </pic:spPr>
                </pic:pic>
              </a:graphicData>
            </a:graphic>
          </wp:inline>
        </w:drawing>
      </w:r>
    </w:p>
    <w:p w14:paraId="2C3A01AC" w14:textId="38D2A430" w:rsidR="00EC01B4" w:rsidRDefault="00EC01B4" w:rsidP="0099124F">
      <w:pPr>
        <w:tabs>
          <w:tab w:val="center" w:pos="2520"/>
          <w:tab w:val="center" w:pos="7200"/>
        </w:tabs>
        <w:jc w:val="both"/>
      </w:pPr>
      <w:r>
        <w:rPr>
          <w:lang w:val="en-GB"/>
        </w:rPr>
        <w:tab/>
        <w:t xml:space="preserve"> (a) 2-way switching</w:t>
      </w:r>
      <w:r>
        <w:rPr>
          <w:lang w:val="en-GB"/>
        </w:rPr>
        <w:tab/>
        <w:t>(b) 3-way switching</w:t>
      </w:r>
    </w:p>
    <w:p w14:paraId="03F1A5E0" w14:textId="6178D549" w:rsidR="00EC01B4" w:rsidRDefault="00EC01B4" w:rsidP="0099124F">
      <w:pPr>
        <w:pStyle w:val="Caption"/>
        <w:jc w:val="center"/>
      </w:pPr>
      <w:r>
        <w:t xml:space="preserve">Figure </w:t>
      </w:r>
      <w:r w:rsidR="0040203C">
        <w:fldChar w:fldCharType="begin"/>
      </w:r>
      <w:r w:rsidR="0040203C">
        <w:instrText xml:space="preserve"> SEQ Fi</w:instrText>
      </w:r>
      <w:r w:rsidR="0040203C">
        <w:instrText xml:space="preserve">gure \* ARABIC </w:instrText>
      </w:r>
      <w:r w:rsidR="0040203C">
        <w:fldChar w:fldCharType="separate"/>
      </w:r>
      <w:r w:rsidR="005B2AFB">
        <w:rPr>
          <w:noProof/>
        </w:rPr>
        <w:t>3</w:t>
      </w:r>
      <w:r w:rsidR="0040203C">
        <w:rPr>
          <w:noProof/>
        </w:rPr>
        <w:fldChar w:fldCharType="end"/>
      </w:r>
      <w:r>
        <w:t>.  Two possible 2TX/4RX configurations.</w:t>
      </w:r>
    </w:p>
    <w:p w14:paraId="042123FC" w14:textId="473123CF" w:rsidR="00924A29" w:rsidRDefault="00083A4C" w:rsidP="00083A4C">
      <w:pPr>
        <w:pStyle w:val="Heading1"/>
      </w:pPr>
      <w:r>
        <w:t>Conclusion</w:t>
      </w:r>
    </w:p>
    <w:p w14:paraId="4F970F3D" w14:textId="0D000A9D" w:rsidR="00A96018" w:rsidRDefault="00A10536" w:rsidP="006032AE">
      <w:pPr>
        <w:jc w:val="both"/>
      </w:pPr>
      <w:r>
        <w:t xml:space="preserve">In this contribution, we discuss </w:t>
      </w:r>
      <w:r w:rsidR="00F76F76">
        <w:t xml:space="preserve">our </w:t>
      </w:r>
      <w:r>
        <w:t>views on interference measurement resource</w:t>
      </w:r>
      <w:r w:rsidR="00F76F76">
        <w:t xml:space="preserve">, </w:t>
      </w:r>
      <w:r w:rsidR="00786E4C">
        <w:t>f</w:t>
      </w:r>
      <w:r w:rsidR="00F76F76">
        <w:t>requency domain measurement restriction</w:t>
      </w:r>
      <w:r w:rsidR="00392701">
        <w:t>, reciprocity based non-PMI feedback, and antenna switching for SRS transmission</w:t>
      </w:r>
      <w:r w:rsidR="007B7D1B">
        <w:t xml:space="preserve">. </w:t>
      </w:r>
      <w:r w:rsidR="00786E4C">
        <w:t xml:space="preserve"> </w:t>
      </w:r>
      <w:r w:rsidR="00A96018">
        <w:t>We made following observation.</w:t>
      </w:r>
    </w:p>
    <w:p w14:paraId="6DF5FFDF" w14:textId="77777777" w:rsidR="005B2AFB" w:rsidRDefault="00A96018" w:rsidP="0040203C">
      <w:pPr>
        <w:pStyle w:val="Observation"/>
        <w:ind w:left="1440" w:hanging="1440"/>
        <w:rPr>
          <w:rFonts w:asciiTheme="minorHAnsi" w:eastAsiaTheme="minorEastAsia" w:hAnsiTheme="minorHAnsi" w:cstheme="minorBidi"/>
          <w:noProof/>
          <w:sz w:val="22"/>
          <w:szCs w:val="22"/>
          <w:lang w:eastAsia="zh-CN"/>
        </w:rPr>
      </w:pPr>
      <w:r w:rsidRPr="006032AE">
        <w:fldChar w:fldCharType="begin"/>
      </w:r>
      <w:r w:rsidRPr="006032AE">
        <w:instrText xml:space="preserve"> TOC \n \c "Observation" </w:instrText>
      </w:r>
      <w:r w:rsidRPr="006032AE">
        <w:fldChar w:fldCharType="separate"/>
      </w:r>
      <w:r w:rsidR="005B2AFB">
        <w:rPr>
          <w:noProof/>
        </w:rPr>
        <w:t>Observation 1:</w:t>
      </w:r>
      <w:r w:rsidR="005B2AFB">
        <w:rPr>
          <w:rFonts w:asciiTheme="minorHAnsi" w:eastAsiaTheme="minorEastAsia" w:hAnsiTheme="minorHAnsi" w:cstheme="minorBidi"/>
          <w:noProof/>
          <w:sz w:val="22"/>
          <w:szCs w:val="22"/>
          <w:lang w:eastAsia="zh-CN"/>
        </w:rPr>
        <w:tab/>
      </w:r>
      <w:r w:rsidR="005B2AFB">
        <w:rPr>
          <w:noProof/>
        </w:rPr>
        <w:t>Configuring a single NZP CSI-RS resource for both channel and interference measurement is equivalent to configuring NZP CSI-RS resources for channel and interference measurement separately, if multiple port groups are pre-configured.</w:t>
      </w:r>
    </w:p>
    <w:p w14:paraId="1165F172" w14:textId="77777777" w:rsidR="005B2AFB" w:rsidRDefault="005B2AFB" w:rsidP="0040203C">
      <w:pPr>
        <w:pStyle w:val="Observation"/>
        <w:ind w:left="1440" w:hanging="1440"/>
        <w:rPr>
          <w:rFonts w:asciiTheme="minorHAnsi" w:eastAsiaTheme="minorEastAsia" w:hAnsiTheme="minorHAnsi" w:cstheme="minorBidi"/>
          <w:noProof/>
          <w:sz w:val="22"/>
          <w:szCs w:val="22"/>
          <w:lang w:eastAsia="zh-CN"/>
        </w:rPr>
      </w:pPr>
      <w:r>
        <w:rPr>
          <w:noProof/>
        </w:rPr>
        <w:t>Observation 2:</w:t>
      </w:r>
      <w:r>
        <w:rPr>
          <w:rFonts w:asciiTheme="minorHAnsi" w:eastAsiaTheme="minorEastAsia" w:hAnsiTheme="minorHAnsi" w:cstheme="minorBidi"/>
          <w:noProof/>
          <w:sz w:val="22"/>
          <w:szCs w:val="22"/>
          <w:lang w:eastAsia="zh-CN"/>
        </w:rPr>
        <w:tab/>
      </w:r>
      <w:r>
        <w:rPr>
          <w:noProof/>
        </w:rPr>
        <w:t>Frequency domain measurement restriction can jeopardize the channel measurement quality.</w:t>
      </w:r>
    </w:p>
    <w:p w14:paraId="0EEC5764" w14:textId="77777777" w:rsidR="005B2AFB" w:rsidRDefault="005B2AFB" w:rsidP="0040203C">
      <w:pPr>
        <w:pStyle w:val="Observation"/>
        <w:ind w:left="1440" w:hanging="1440"/>
        <w:rPr>
          <w:rFonts w:asciiTheme="minorHAnsi" w:eastAsiaTheme="minorEastAsia" w:hAnsiTheme="minorHAnsi" w:cstheme="minorBidi"/>
          <w:noProof/>
          <w:sz w:val="22"/>
          <w:szCs w:val="22"/>
          <w:lang w:eastAsia="zh-CN"/>
        </w:rPr>
      </w:pPr>
      <w:r>
        <w:rPr>
          <w:noProof/>
        </w:rPr>
        <w:t>Observation 3:</w:t>
      </w:r>
      <w:r>
        <w:rPr>
          <w:rFonts w:asciiTheme="minorHAnsi" w:eastAsiaTheme="minorEastAsia" w:hAnsiTheme="minorHAnsi" w:cstheme="minorBidi"/>
          <w:noProof/>
          <w:sz w:val="22"/>
          <w:szCs w:val="22"/>
          <w:lang w:eastAsia="zh-CN"/>
        </w:rPr>
        <w:tab/>
      </w:r>
      <w:r w:rsidRPr="00DE2655">
        <w:rPr>
          <w:noProof/>
          <w:lang w:val="en-GB"/>
        </w:rPr>
        <w:t>Codebook subset restriction is infeasible for CQI/RI measurement without PMI reporting</w:t>
      </w:r>
      <w:r>
        <w:rPr>
          <w:noProof/>
        </w:rPr>
        <w:t>.</w:t>
      </w:r>
    </w:p>
    <w:p w14:paraId="1BE15AEA" w14:textId="77777777" w:rsidR="005B2AFB" w:rsidRDefault="005B2AFB" w:rsidP="0040203C">
      <w:pPr>
        <w:pStyle w:val="Observation"/>
        <w:ind w:left="1440" w:hanging="1440"/>
        <w:rPr>
          <w:rFonts w:asciiTheme="minorHAnsi" w:eastAsiaTheme="minorEastAsia" w:hAnsiTheme="minorHAnsi" w:cstheme="minorBidi"/>
          <w:noProof/>
          <w:sz w:val="22"/>
          <w:szCs w:val="22"/>
          <w:lang w:eastAsia="zh-CN"/>
        </w:rPr>
      </w:pPr>
      <w:r>
        <w:rPr>
          <w:noProof/>
        </w:rPr>
        <w:t>Observation 4:</w:t>
      </w:r>
      <w:r>
        <w:rPr>
          <w:rFonts w:asciiTheme="minorHAnsi" w:eastAsiaTheme="minorEastAsia" w:hAnsiTheme="minorHAnsi" w:cstheme="minorBidi"/>
          <w:noProof/>
          <w:sz w:val="22"/>
          <w:szCs w:val="22"/>
          <w:lang w:eastAsia="zh-CN"/>
        </w:rPr>
        <w:tab/>
      </w:r>
      <w:r>
        <w:rPr>
          <w:noProof/>
        </w:rPr>
        <w:t>For 2TX/4RX, SRS switching can be supported by different TX/RX configurations.  Further study is needed to decide which TX/RX configuration to be supported.</w:t>
      </w:r>
    </w:p>
    <w:p w14:paraId="0C68EA4D" w14:textId="77777777" w:rsidR="00EF6A5A" w:rsidRDefault="00A96018" w:rsidP="00083A4C">
      <w:pPr>
        <w:sectPr w:rsidR="00EF6A5A" w:rsidSect="004F2A55">
          <w:headerReference w:type="even" r:id="rId17"/>
          <w:headerReference w:type="default"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pPr>
      <w:r w:rsidRPr="006032AE">
        <w:rPr>
          <w:rFonts w:eastAsia="MS Mincho"/>
          <w:b/>
          <w:i/>
          <w:lang w:eastAsia="ja-JP"/>
        </w:rPr>
        <w:fldChar w:fldCharType="end"/>
      </w:r>
      <w:r>
        <w:t>In addition, o</w:t>
      </w:r>
      <w:r w:rsidR="007B7D1B">
        <w:t>ur proposals are listed below.</w:t>
      </w:r>
    </w:p>
    <w:p w14:paraId="1FF30270" w14:textId="4FD4075C" w:rsidR="005B2AFB" w:rsidRDefault="00407890" w:rsidP="0040203C">
      <w:pPr>
        <w:pStyle w:val="Proposal"/>
        <w:ind w:left="1080" w:hanging="1080"/>
        <w:rPr>
          <w:rFonts w:asciiTheme="minorHAnsi" w:eastAsiaTheme="minorEastAsia" w:hAnsiTheme="minorHAnsi" w:cstheme="minorBidi"/>
          <w:noProof/>
          <w:sz w:val="22"/>
          <w:szCs w:val="22"/>
          <w:lang w:eastAsia="zh-CN"/>
        </w:rPr>
      </w:pPr>
      <w:r>
        <w:fldChar w:fldCharType="begin"/>
      </w:r>
      <w:r>
        <w:instrText xml:space="preserve"> TOC \n \h \z \c "Proposal" </w:instrText>
      </w:r>
      <w:r>
        <w:fldChar w:fldCharType="separate"/>
      </w:r>
      <w:hyperlink w:anchor="_Toc494739757" w:history="1">
        <w:r w:rsidR="005B2AFB" w:rsidRPr="00E52A2F">
          <w:rPr>
            <w:rStyle w:val="Hyperlink"/>
            <w:noProof/>
          </w:rPr>
          <w:t>Proposal 1:</w:t>
        </w:r>
        <w:r w:rsidR="005B2AFB">
          <w:rPr>
            <w:rFonts w:asciiTheme="minorHAnsi" w:eastAsiaTheme="minorEastAsia" w:hAnsiTheme="minorHAnsi" w:cstheme="minorBidi"/>
            <w:noProof/>
            <w:sz w:val="22"/>
            <w:szCs w:val="22"/>
            <w:lang w:eastAsia="zh-CN"/>
          </w:rPr>
          <w:tab/>
        </w:r>
        <w:r w:rsidR="005B2AFB" w:rsidRPr="00E52A2F">
          <w:rPr>
            <w:rStyle w:val="Hyperlink"/>
            <w:noProof/>
          </w:rPr>
          <w:t>DMRS based IMR is not supported in NR.</w:t>
        </w:r>
      </w:hyperlink>
    </w:p>
    <w:p w14:paraId="48B133FD" w14:textId="59E4F7A1" w:rsidR="005B2AFB" w:rsidRDefault="005B2AFB" w:rsidP="0040203C">
      <w:pPr>
        <w:pStyle w:val="Proposal"/>
        <w:ind w:left="1080" w:hanging="1080"/>
        <w:rPr>
          <w:rFonts w:asciiTheme="minorHAnsi" w:eastAsiaTheme="minorEastAsia" w:hAnsiTheme="minorHAnsi" w:cstheme="minorBidi"/>
          <w:noProof/>
          <w:sz w:val="22"/>
          <w:szCs w:val="22"/>
          <w:lang w:eastAsia="zh-CN"/>
        </w:rPr>
      </w:pPr>
      <w:hyperlink w:anchor="_Toc494739758" w:history="1">
        <w:r w:rsidRPr="00E52A2F">
          <w:rPr>
            <w:rStyle w:val="Hyperlink"/>
            <w:noProof/>
          </w:rPr>
          <w:t>Proposal 2:</w:t>
        </w:r>
        <w:r>
          <w:rPr>
            <w:rFonts w:asciiTheme="minorHAnsi" w:eastAsiaTheme="minorEastAsia" w:hAnsiTheme="minorHAnsi" w:cstheme="minorBidi"/>
            <w:noProof/>
            <w:sz w:val="22"/>
            <w:szCs w:val="22"/>
            <w:lang w:eastAsia="zh-CN"/>
          </w:rPr>
          <w:tab/>
        </w:r>
        <w:r w:rsidRPr="00E52A2F">
          <w:rPr>
            <w:rStyle w:val="Hyperlink"/>
            <w:noProof/>
          </w:rPr>
          <w:t>For NZP CSI-RS based interference and channel measurement, support indication of CSI-RS port group for channel measurement and CSI-RS port grouping for interference.</w:t>
        </w:r>
      </w:hyperlink>
    </w:p>
    <w:p w14:paraId="51245EAE" w14:textId="5D326446" w:rsidR="005B2AFB" w:rsidRDefault="005B2AFB" w:rsidP="0040203C">
      <w:pPr>
        <w:pStyle w:val="Proposal"/>
        <w:ind w:left="1080" w:hanging="1080"/>
        <w:rPr>
          <w:rFonts w:asciiTheme="minorHAnsi" w:eastAsiaTheme="minorEastAsia" w:hAnsiTheme="minorHAnsi" w:cstheme="minorBidi"/>
          <w:noProof/>
          <w:sz w:val="22"/>
          <w:szCs w:val="22"/>
          <w:lang w:eastAsia="zh-CN"/>
        </w:rPr>
      </w:pPr>
      <w:hyperlink w:anchor="_Toc494739759" w:history="1">
        <w:r w:rsidRPr="00E52A2F">
          <w:rPr>
            <w:rStyle w:val="Hyperlink"/>
            <w:noProof/>
          </w:rPr>
          <w:t>Proposal 3:</w:t>
        </w:r>
        <w:r>
          <w:rPr>
            <w:rFonts w:asciiTheme="minorHAnsi" w:eastAsiaTheme="minorEastAsia" w:hAnsiTheme="minorHAnsi" w:cstheme="minorBidi"/>
            <w:noProof/>
            <w:sz w:val="22"/>
            <w:szCs w:val="22"/>
            <w:lang w:eastAsia="zh-CN"/>
          </w:rPr>
          <w:tab/>
        </w:r>
        <w:r w:rsidRPr="00E52A2F">
          <w:rPr>
            <w:rStyle w:val="Hyperlink"/>
            <w:noProof/>
          </w:rPr>
          <w:t>NR should not support frequency domain measurement restriction in the absence of potential use cases.</w:t>
        </w:r>
      </w:hyperlink>
    </w:p>
    <w:p w14:paraId="7B511705" w14:textId="65564DF2" w:rsidR="005B2AFB" w:rsidRDefault="005B2AFB" w:rsidP="0040203C">
      <w:pPr>
        <w:pStyle w:val="Proposal"/>
        <w:ind w:left="1080" w:hanging="1080"/>
        <w:rPr>
          <w:rFonts w:asciiTheme="minorHAnsi" w:eastAsiaTheme="minorEastAsia" w:hAnsiTheme="minorHAnsi" w:cstheme="minorBidi"/>
          <w:noProof/>
          <w:sz w:val="22"/>
          <w:szCs w:val="22"/>
          <w:lang w:eastAsia="zh-CN"/>
        </w:rPr>
      </w:pPr>
      <w:hyperlink w:anchor="_Toc494739760" w:history="1">
        <w:r w:rsidRPr="00E52A2F">
          <w:rPr>
            <w:rStyle w:val="Hyperlink"/>
            <w:noProof/>
          </w:rPr>
          <w:t>Proposal 4:</w:t>
        </w:r>
        <w:r>
          <w:rPr>
            <w:rFonts w:asciiTheme="minorHAnsi" w:eastAsiaTheme="minorEastAsia" w:hAnsiTheme="minorHAnsi" w:cstheme="minorBidi"/>
            <w:noProof/>
            <w:sz w:val="22"/>
            <w:szCs w:val="22"/>
            <w:lang w:eastAsia="zh-CN"/>
          </w:rPr>
          <w:tab/>
        </w:r>
        <w:r w:rsidRPr="00E52A2F">
          <w:rPr>
            <w:rStyle w:val="Hyperlink"/>
            <w:noProof/>
          </w:rPr>
          <w:t>For reciprocity based non-PMI feedback, support indication of CSI-RS port group for channel/interference measurement using the same mechanism as for NZP CSI-RS based IM.</w:t>
        </w:r>
      </w:hyperlink>
    </w:p>
    <w:p w14:paraId="5938B1B6" w14:textId="391BF6B3" w:rsidR="00083A4C" w:rsidRDefault="00407890" w:rsidP="006A1347">
      <w:pPr>
        <w:pStyle w:val="Heading1"/>
      </w:pPr>
      <w:r>
        <w:fldChar w:fldCharType="end"/>
      </w:r>
      <w:r w:rsidR="00083A4C">
        <w:t>Reference</w:t>
      </w:r>
    </w:p>
    <w:p w14:paraId="6F0674F9" w14:textId="7C7554D1" w:rsidR="00083A4C" w:rsidRPr="00A54608" w:rsidRDefault="00A925B2" w:rsidP="007234D4">
      <w:pPr>
        <w:pStyle w:val="ListParagraph"/>
        <w:numPr>
          <w:ilvl w:val="0"/>
          <w:numId w:val="17"/>
        </w:numPr>
        <w:rPr>
          <w:rFonts w:ascii="Times New Roman" w:hAnsi="Times New Roman"/>
          <w:sz w:val="20"/>
          <w:szCs w:val="20"/>
          <w:lang w:eastAsia="zh-CN"/>
        </w:rPr>
      </w:pPr>
      <w:r w:rsidRPr="00A54608">
        <w:rPr>
          <w:rFonts w:ascii="Times New Roman" w:hAnsi="Times New Roman"/>
          <w:sz w:val="20"/>
          <w:szCs w:val="20"/>
        </w:rPr>
        <w:t>Final report of 3GPP TSG RAN WG1 #89.</w:t>
      </w:r>
      <w:r w:rsidR="007234D4" w:rsidRPr="00A54608">
        <w:rPr>
          <w:rFonts w:ascii="Times New Roman" w:hAnsi="Times New Roman"/>
          <w:sz w:val="20"/>
          <w:szCs w:val="20"/>
        </w:rPr>
        <w:t xml:space="preserve">  </w:t>
      </w:r>
    </w:p>
    <w:p w14:paraId="35BADC4C" w14:textId="19004594" w:rsidR="00E242B5" w:rsidRPr="00A54608" w:rsidRDefault="00E242B5" w:rsidP="007234D4">
      <w:pPr>
        <w:pStyle w:val="ListParagraph"/>
        <w:numPr>
          <w:ilvl w:val="0"/>
          <w:numId w:val="17"/>
        </w:numPr>
        <w:rPr>
          <w:rFonts w:ascii="Times New Roman" w:hAnsi="Times New Roman"/>
          <w:sz w:val="20"/>
          <w:szCs w:val="20"/>
          <w:lang w:eastAsia="zh-CN"/>
        </w:rPr>
      </w:pPr>
      <w:r w:rsidRPr="00A54608">
        <w:rPr>
          <w:rFonts w:ascii="Times New Roman" w:hAnsi="Times New Roman"/>
          <w:sz w:val="20"/>
          <w:szCs w:val="20"/>
          <w:lang w:eastAsia="zh-CN"/>
        </w:rPr>
        <w:t>Draft report of 3GPP TSG RAN WG1 #90.</w:t>
      </w:r>
    </w:p>
    <w:p w14:paraId="229DF3C3" w14:textId="43966B30" w:rsidR="00946325" w:rsidRPr="00A54608" w:rsidRDefault="00A54608" w:rsidP="00A54608">
      <w:pPr>
        <w:pStyle w:val="ListParagraph"/>
        <w:numPr>
          <w:ilvl w:val="0"/>
          <w:numId w:val="17"/>
        </w:numPr>
        <w:jc w:val="both"/>
        <w:rPr>
          <w:rFonts w:ascii="Times New Roman" w:hAnsi="Times New Roman"/>
          <w:sz w:val="20"/>
          <w:szCs w:val="20"/>
        </w:rPr>
      </w:pPr>
      <w:r w:rsidRPr="00A54608">
        <w:rPr>
          <w:rFonts w:ascii="Times New Roman" w:hAnsi="Times New Roman"/>
          <w:sz w:val="20"/>
          <w:szCs w:val="20"/>
        </w:rPr>
        <w:t>R1-1716394</w:t>
      </w:r>
      <w:r w:rsidR="008112E0" w:rsidRPr="00A54608">
        <w:rPr>
          <w:rFonts w:ascii="Times New Roman" w:hAnsi="Times New Roman"/>
          <w:sz w:val="20"/>
          <w:szCs w:val="20"/>
        </w:rPr>
        <w:t>, “Details of CSI measurement,” Qualcomm Incorporated.</w:t>
      </w:r>
    </w:p>
    <w:p w14:paraId="25DF17C2" w14:textId="7A7D55C3" w:rsidR="00946325" w:rsidRPr="00A54608" w:rsidRDefault="00946325" w:rsidP="00946325">
      <w:pPr>
        <w:pStyle w:val="ListParagraph"/>
        <w:numPr>
          <w:ilvl w:val="0"/>
          <w:numId w:val="17"/>
        </w:numPr>
        <w:jc w:val="both"/>
        <w:rPr>
          <w:rFonts w:ascii="Times New Roman" w:hAnsi="Times New Roman"/>
          <w:sz w:val="20"/>
          <w:szCs w:val="20"/>
        </w:rPr>
      </w:pPr>
      <w:r w:rsidRPr="00A54608">
        <w:rPr>
          <w:rFonts w:ascii="Times New Roman" w:hAnsi="Times New Roman"/>
          <w:sz w:val="20"/>
          <w:szCs w:val="20"/>
        </w:rPr>
        <w:t>R1-1713395, “CSI Acquisition for Reciprocity Based Operation”, Qualcomm Incorporated.</w:t>
      </w:r>
    </w:p>
    <w:p w14:paraId="69A3D764" w14:textId="41AA22B5" w:rsidR="008E18D3" w:rsidRPr="00A54608" w:rsidRDefault="008E18D3" w:rsidP="0099124F">
      <w:pPr>
        <w:rPr>
          <w:lang w:eastAsia="zh-CN"/>
        </w:rPr>
      </w:pPr>
    </w:p>
    <w:sectPr w:rsidR="008E18D3" w:rsidRPr="00A54608"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44269" w14:textId="77777777" w:rsidR="000F759B" w:rsidRDefault="000F759B">
      <w:r>
        <w:separator/>
      </w:r>
    </w:p>
  </w:endnote>
  <w:endnote w:type="continuationSeparator" w:id="0">
    <w:p w14:paraId="7841FF5D" w14:textId="77777777" w:rsidR="000F759B" w:rsidRDefault="000F759B">
      <w:r>
        <w:continuationSeparator/>
      </w:r>
    </w:p>
  </w:endnote>
  <w:endnote w:type="continuationNotice" w:id="1">
    <w:p w14:paraId="5AC8D760" w14:textId="77777777" w:rsidR="000F759B" w:rsidRDefault="000F7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0F759B" w:rsidRDefault="000F759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0F759B" w:rsidRDefault="000F759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563B56A0" w:rsidR="000F759B" w:rsidRDefault="000F759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0203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203C">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DD165" w14:textId="77777777" w:rsidR="000F759B" w:rsidRDefault="000F759B">
      <w:r>
        <w:separator/>
      </w:r>
    </w:p>
  </w:footnote>
  <w:footnote w:type="continuationSeparator" w:id="0">
    <w:p w14:paraId="701B63EB" w14:textId="77777777" w:rsidR="000F759B" w:rsidRDefault="000F759B">
      <w:r>
        <w:continuationSeparator/>
      </w:r>
    </w:p>
  </w:footnote>
  <w:footnote w:type="continuationNotice" w:id="1">
    <w:p w14:paraId="3AFBD6AB" w14:textId="77777777" w:rsidR="000F759B" w:rsidRDefault="000F7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0F759B" w:rsidRDefault="000F759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7145" w14:textId="77777777" w:rsidR="000F759B" w:rsidRDefault="000F7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6"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3"/>
    <w:lvlOverride w:ilvl="0">
      <w:startOverride w:val="1"/>
    </w:lvlOverride>
  </w:num>
  <w:num w:numId="4">
    <w:abstractNumId w:val="25"/>
    <w:lvlOverride w:ilvl="0">
      <w:startOverride w:val="1"/>
    </w:lvlOverride>
  </w:num>
  <w:num w:numId="5">
    <w:abstractNumId w:val="9"/>
  </w:num>
  <w:num w:numId="6">
    <w:abstractNumId w:val="0"/>
  </w:num>
  <w:num w:numId="7">
    <w:abstractNumId w:val="28"/>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7"/>
  </w:num>
  <w:num w:numId="12">
    <w:abstractNumId w:val="21"/>
  </w:num>
  <w:num w:numId="13">
    <w:abstractNumId w:val="26"/>
  </w:num>
  <w:num w:numId="14">
    <w:abstractNumId w:val="14"/>
  </w:num>
  <w:num w:numId="15">
    <w:abstractNumId w:val="5"/>
  </w:num>
  <w:num w:numId="16">
    <w:abstractNumId w:val="23"/>
  </w:num>
  <w:num w:numId="17">
    <w:abstractNumId w:val="1"/>
  </w:num>
  <w:num w:numId="18">
    <w:abstractNumId w:val="27"/>
  </w:num>
  <w:num w:numId="19">
    <w:abstractNumId w:val="6"/>
  </w:num>
  <w:num w:numId="20">
    <w:abstractNumId w:val="20"/>
  </w:num>
  <w:num w:numId="21">
    <w:abstractNumId w:val="22"/>
  </w:num>
  <w:num w:numId="22">
    <w:abstractNumId w:val="15"/>
  </w:num>
  <w:num w:numId="23">
    <w:abstractNumId w:val="16"/>
  </w:num>
  <w:num w:numId="24">
    <w:abstractNumId w:val="11"/>
  </w:num>
  <w:num w:numId="25">
    <w:abstractNumId w:val="17"/>
  </w:num>
  <w:num w:numId="26">
    <w:abstractNumId w:val="18"/>
  </w:num>
  <w:num w:numId="27">
    <w:abstractNumId w:val="8"/>
  </w:num>
  <w:num w:numId="28">
    <w:abstractNumId w:val="5"/>
  </w:num>
  <w:num w:numId="29">
    <w:abstractNumId w:val="19"/>
  </w:num>
  <w:num w:numId="30">
    <w:abstractNumId w:val="10"/>
  </w:num>
  <w:num w:numId="31">
    <w:abstractNumId w:val="24"/>
  </w:num>
  <w:num w:numId="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9A"/>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E70"/>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59B"/>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A2D"/>
    <w:rsid w:val="00116B03"/>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0E6"/>
    <w:rsid w:val="0015612B"/>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4B5E"/>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79A"/>
    <w:rsid w:val="001927EA"/>
    <w:rsid w:val="001929F7"/>
    <w:rsid w:val="00193987"/>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D75"/>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8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7F6"/>
    <w:rsid w:val="00261D05"/>
    <w:rsid w:val="002623AC"/>
    <w:rsid w:val="00262979"/>
    <w:rsid w:val="00262B9A"/>
    <w:rsid w:val="00262FAD"/>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AD"/>
    <w:rsid w:val="002D405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3A3A"/>
    <w:rsid w:val="002E4301"/>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BE2"/>
    <w:rsid w:val="002F5FDA"/>
    <w:rsid w:val="002F63ED"/>
    <w:rsid w:val="002F6AC6"/>
    <w:rsid w:val="002F6BDA"/>
    <w:rsid w:val="002F7919"/>
    <w:rsid w:val="002F7B6D"/>
    <w:rsid w:val="002F7D48"/>
    <w:rsid w:val="002F7EC5"/>
    <w:rsid w:val="00300085"/>
    <w:rsid w:val="0030027C"/>
    <w:rsid w:val="00300356"/>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72BE"/>
    <w:rsid w:val="0034745C"/>
    <w:rsid w:val="003474CD"/>
    <w:rsid w:val="003479B6"/>
    <w:rsid w:val="00347B6E"/>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AE4"/>
    <w:rsid w:val="00431CB1"/>
    <w:rsid w:val="00431DB5"/>
    <w:rsid w:val="0043270B"/>
    <w:rsid w:val="00432780"/>
    <w:rsid w:val="00432F8F"/>
    <w:rsid w:val="00432F9E"/>
    <w:rsid w:val="0043310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364"/>
    <w:rsid w:val="0044142F"/>
    <w:rsid w:val="00441CE9"/>
    <w:rsid w:val="004425C2"/>
    <w:rsid w:val="004426FE"/>
    <w:rsid w:val="00442824"/>
    <w:rsid w:val="00442FFB"/>
    <w:rsid w:val="004430FD"/>
    <w:rsid w:val="00443586"/>
    <w:rsid w:val="004435E2"/>
    <w:rsid w:val="004439AB"/>
    <w:rsid w:val="00443A73"/>
    <w:rsid w:val="00444173"/>
    <w:rsid w:val="004442A7"/>
    <w:rsid w:val="00444901"/>
    <w:rsid w:val="00444934"/>
    <w:rsid w:val="00444F5E"/>
    <w:rsid w:val="004453BF"/>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C4A"/>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C8"/>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31"/>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0D23"/>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AE7"/>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8E2"/>
    <w:rsid w:val="005909AD"/>
    <w:rsid w:val="00590BF6"/>
    <w:rsid w:val="00591B9C"/>
    <w:rsid w:val="00592160"/>
    <w:rsid w:val="005923C9"/>
    <w:rsid w:val="0059284F"/>
    <w:rsid w:val="00592E68"/>
    <w:rsid w:val="0059323A"/>
    <w:rsid w:val="00593447"/>
    <w:rsid w:val="005936AB"/>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5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AFB"/>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C2C"/>
    <w:rsid w:val="00624C6E"/>
    <w:rsid w:val="00624FB3"/>
    <w:rsid w:val="00625B24"/>
    <w:rsid w:val="0062657C"/>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63"/>
    <w:rsid w:val="006346F1"/>
    <w:rsid w:val="006347F5"/>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695"/>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9C"/>
    <w:rsid w:val="007167C7"/>
    <w:rsid w:val="00716FC0"/>
    <w:rsid w:val="00717267"/>
    <w:rsid w:val="00717890"/>
    <w:rsid w:val="007178EE"/>
    <w:rsid w:val="00720058"/>
    <w:rsid w:val="00720759"/>
    <w:rsid w:val="00720D40"/>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6281"/>
    <w:rsid w:val="0072650B"/>
    <w:rsid w:val="00726537"/>
    <w:rsid w:val="0072665F"/>
    <w:rsid w:val="007270EF"/>
    <w:rsid w:val="007273EC"/>
    <w:rsid w:val="007279F1"/>
    <w:rsid w:val="00727E9F"/>
    <w:rsid w:val="00731068"/>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437"/>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28"/>
    <w:rsid w:val="007D4FF2"/>
    <w:rsid w:val="007D512C"/>
    <w:rsid w:val="007D526F"/>
    <w:rsid w:val="007D5888"/>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27B06"/>
    <w:rsid w:val="00830516"/>
    <w:rsid w:val="00830D70"/>
    <w:rsid w:val="0083179C"/>
    <w:rsid w:val="00832142"/>
    <w:rsid w:val="00832C18"/>
    <w:rsid w:val="00832CAF"/>
    <w:rsid w:val="0083311A"/>
    <w:rsid w:val="008337E2"/>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BB"/>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13DC"/>
    <w:rsid w:val="008D149D"/>
    <w:rsid w:val="008D1DF3"/>
    <w:rsid w:val="008D1E23"/>
    <w:rsid w:val="008D2209"/>
    <w:rsid w:val="008D2461"/>
    <w:rsid w:val="008D2747"/>
    <w:rsid w:val="008D3208"/>
    <w:rsid w:val="008D4318"/>
    <w:rsid w:val="008D453F"/>
    <w:rsid w:val="008D508F"/>
    <w:rsid w:val="008D538D"/>
    <w:rsid w:val="008D5879"/>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4EB7"/>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6EA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4C8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6A8B"/>
    <w:rsid w:val="00996CD4"/>
    <w:rsid w:val="0099731A"/>
    <w:rsid w:val="009975D0"/>
    <w:rsid w:val="00997937"/>
    <w:rsid w:val="009979D6"/>
    <w:rsid w:val="00997CA3"/>
    <w:rsid w:val="00997EE8"/>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7C6"/>
    <w:rsid w:val="009E3C31"/>
    <w:rsid w:val="009E457F"/>
    <w:rsid w:val="009E4B22"/>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0D68"/>
    <w:rsid w:val="00A114B5"/>
    <w:rsid w:val="00A115BF"/>
    <w:rsid w:val="00A11681"/>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B8E"/>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76F"/>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263"/>
    <w:rsid w:val="00A279DC"/>
    <w:rsid w:val="00A30703"/>
    <w:rsid w:val="00A30BAE"/>
    <w:rsid w:val="00A3135B"/>
    <w:rsid w:val="00A313D0"/>
    <w:rsid w:val="00A314A9"/>
    <w:rsid w:val="00A31591"/>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E27"/>
    <w:rsid w:val="00A91218"/>
    <w:rsid w:val="00A91469"/>
    <w:rsid w:val="00A9164F"/>
    <w:rsid w:val="00A91F3E"/>
    <w:rsid w:val="00A92457"/>
    <w:rsid w:val="00A925B2"/>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5"/>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0DD"/>
    <w:rsid w:val="00B135CD"/>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40AB"/>
    <w:rsid w:val="00B64124"/>
    <w:rsid w:val="00B64398"/>
    <w:rsid w:val="00B64484"/>
    <w:rsid w:val="00B645F8"/>
    <w:rsid w:val="00B64A4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D6"/>
    <w:rsid w:val="00BC0AE6"/>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5D0"/>
    <w:rsid w:val="00BF2817"/>
    <w:rsid w:val="00BF2C65"/>
    <w:rsid w:val="00BF2CFA"/>
    <w:rsid w:val="00BF2F39"/>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23"/>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13C"/>
    <w:rsid w:val="00C80441"/>
    <w:rsid w:val="00C80547"/>
    <w:rsid w:val="00C80DB5"/>
    <w:rsid w:val="00C811E8"/>
    <w:rsid w:val="00C814D4"/>
    <w:rsid w:val="00C8198E"/>
    <w:rsid w:val="00C81A85"/>
    <w:rsid w:val="00C81B30"/>
    <w:rsid w:val="00C8220B"/>
    <w:rsid w:val="00C82387"/>
    <w:rsid w:val="00C823D0"/>
    <w:rsid w:val="00C83012"/>
    <w:rsid w:val="00C831FC"/>
    <w:rsid w:val="00C8395C"/>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F9"/>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59B"/>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45"/>
    <w:rsid w:val="00EB7C50"/>
    <w:rsid w:val="00EB7E4D"/>
    <w:rsid w:val="00EB7E97"/>
    <w:rsid w:val="00EB7FE8"/>
    <w:rsid w:val="00EC01B4"/>
    <w:rsid w:val="00EC06DE"/>
    <w:rsid w:val="00EC103F"/>
    <w:rsid w:val="00EC183D"/>
    <w:rsid w:val="00EC1D83"/>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318"/>
    <w:rsid w:val="00EE08BC"/>
    <w:rsid w:val="00EE0935"/>
    <w:rsid w:val="00EE09EA"/>
    <w:rsid w:val="00EE0A49"/>
    <w:rsid w:val="00EE1095"/>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A5A"/>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41D1F"/>
    <w:rsid w:val="00F4269E"/>
    <w:rsid w:val="00F42910"/>
    <w:rsid w:val="00F42C2B"/>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6EF"/>
    <w:rsid w:val="00F57C72"/>
    <w:rsid w:val="00F57E51"/>
    <w:rsid w:val="00F57F6E"/>
    <w:rsid w:val="00F6021A"/>
    <w:rsid w:val="00F6021F"/>
    <w:rsid w:val="00F603A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C83"/>
    <w:rsid w:val="00F73F43"/>
    <w:rsid w:val="00F74664"/>
    <w:rsid w:val="00F74791"/>
    <w:rsid w:val="00F747FD"/>
    <w:rsid w:val="00F74A7A"/>
    <w:rsid w:val="00F75C0B"/>
    <w:rsid w:val="00F763DF"/>
    <w:rsid w:val="00F76F76"/>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1EFC"/>
    <w:rsid w:val="00FA2002"/>
    <w:rsid w:val="00FA2526"/>
    <w:rsid w:val="00FA2AB0"/>
    <w:rsid w:val="00FA33A2"/>
    <w:rsid w:val="00FA3871"/>
    <w:rsid w:val="00FA3C84"/>
    <w:rsid w:val="00FA3E2C"/>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721"/>
    <w:rsid w:val="00FD6A3D"/>
    <w:rsid w:val="00FD6F9D"/>
    <w:rsid w:val="00FD72D9"/>
    <w:rsid w:val="00FD73AE"/>
    <w:rsid w:val="00FD7733"/>
    <w:rsid w:val="00FD7D6B"/>
    <w:rsid w:val="00FE00DC"/>
    <w:rsid w:val="00FE0477"/>
    <w:rsid w:val="00FE0657"/>
    <w:rsid w:val="00FE0F0A"/>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371"/>
    <w:rsid w:val="00FF37C5"/>
    <w:rsid w:val="00FF3A12"/>
    <w:rsid w:val="00FF3CFC"/>
    <w:rsid w:val="00FF43AF"/>
    <w:rsid w:val="00FF48D6"/>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013C"/>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C8013C"/>
    <w:pPr>
      <w:jc w:val="both"/>
    </w:pPr>
    <w:rPr>
      <w:rFonts w:eastAsia="MS Mincho"/>
      <w:b/>
      <w:i/>
      <w:lang w:eastAsia="ja-JP"/>
    </w:rPr>
  </w:style>
  <w:style w:type="character" w:customStyle="1" w:styleId="ProposalChar">
    <w:name w:val="Proposal Char"/>
    <w:basedOn w:val="DefaultParagraphFont"/>
    <w:link w:val="Proposal"/>
    <w:rsid w:val="00C8013C"/>
    <w:rPr>
      <w:rFonts w:ascii="Times New Roman" w:eastAsia="MS Mincho" w:hAnsi="Times New Roman"/>
      <w:b/>
      <w:i/>
      <w:lang w:eastAsia="ja-JP"/>
    </w:rPr>
  </w:style>
  <w:style w:type="paragraph" w:customStyle="1" w:styleId="Observation">
    <w:name w:val="Observation"/>
    <w:basedOn w:val="Normal"/>
    <w:link w:val="ObservationChar"/>
    <w:qFormat/>
    <w:rsid w:val="003B1027"/>
    <w:pPr>
      <w:jc w:val="both"/>
    </w:pPr>
    <w:rPr>
      <w:rFonts w:eastAsia="MS Mincho"/>
      <w:b/>
      <w:i/>
      <w:lang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407890"/>
    <w:pPr>
      <w:spacing w:after="0"/>
    </w:p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i/>
      <w:lang w:eastAsia="ja-JP"/>
    </w:rPr>
  </w:style>
  <w:style w:type="character" w:customStyle="1" w:styleId="TableofFiguresChar">
    <w:name w:val="Table of Figures Char"/>
    <w:basedOn w:val="DefaultParagraphFont"/>
    <w:link w:val="TableofFigures"/>
    <w:uiPriority w:val="99"/>
    <w:rsid w:val="00EF6A5A"/>
    <w:rPr>
      <w:rFonts w:ascii="Times New Roman" w:hAnsi="Times New Roman"/>
      <w:lang w:eastAsia="en-US"/>
    </w:rPr>
  </w:style>
  <w:style w:type="character" w:customStyle="1" w:styleId="TableofProposalChar">
    <w:name w:val="Table of Proposal Char"/>
    <w:basedOn w:val="TableofFiguresChar"/>
    <w:link w:val="TableofProposal"/>
    <w:rsid w:val="005936AB"/>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Users/pavanv/R1-170945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HR33RHYHUWRF-4-5889</_dlc_DocId>
    <_dlc_DocIdUrl xmlns="c06861ca-3f08-4d07-bff7-bb15bac121f4">
      <Url>https://projects.qualcomm.com/sites/pentari/_layouts/15/DocIdRedir.aspx?ID=HR33RHYHUWRF-4-5889</Url>
      <Description>HR33RHYHUWRF-4-5889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A667E0-0D93-405D-B028-AE059627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2569</Words>
  <Characters>14648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Yu Zhang</cp:lastModifiedBy>
  <cp:revision>2</cp:revision>
  <cp:lastPrinted>2014-11-07T05:38:00Z</cp:lastPrinted>
  <dcterms:created xsi:type="dcterms:W3CDTF">2017-10-03T04:51:00Z</dcterms:created>
  <dcterms:modified xsi:type="dcterms:W3CDTF">2017-10-03T04:51:00Z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d44fddfb-cd17-4ea0-9d90-93d279164be8</vt:lpwstr>
  </property>
  <property fmtid="{D5CDD505-2E9C-101B-9397-08002B2CF9AE}" pid="3" name="ContentTypeId">
    <vt:lpwstr>0x010100BC29BFD66497B943AA3B102F0C7B1355</vt:lpwstr>
  </property>
</Properties>
</file>