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A1087E" w14:textId="4AF13D5B" w:rsidR="00341E94" w:rsidRPr="00FE1984" w:rsidRDefault="00341E94" w:rsidP="00341E94">
      <w:pPr>
        <w:tabs>
          <w:tab w:val="center" w:pos="4536"/>
          <w:tab w:val="right" w:pos="8280"/>
          <w:tab w:val="right" w:pos="9639"/>
        </w:tabs>
        <w:ind w:left="1440" w:right="2" w:hanging="1440"/>
        <w:rPr>
          <w:rFonts w:ascii="Arial" w:eastAsia="Batang" w:hAnsi="Arial" w:cs="Arial"/>
          <w:b/>
          <w:bCs/>
          <w:szCs w:val="24"/>
          <w:lang w:eastAsia="en-US"/>
        </w:rPr>
      </w:pPr>
      <w:bookmarkStart w:id="0" w:name="OLE_LINK3"/>
      <w:r w:rsidRPr="00FE1984">
        <w:rPr>
          <w:rFonts w:ascii="Arial" w:eastAsia="Batang" w:hAnsi="Arial" w:cs="Arial"/>
          <w:b/>
          <w:bCs/>
          <w:szCs w:val="24"/>
          <w:lang w:eastAsia="en-US"/>
        </w:rPr>
        <w:t xml:space="preserve">3GPP TSG RAN WG1 Meeting 90bis </w:t>
      </w:r>
      <w:r w:rsidRPr="00FE1984">
        <w:rPr>
          <w:rFonts w:ascii="Arial" w:eastAsia="ＭＳ 明朝" w:hAnsi="Arial" w:cs="Arial"/>
          <w:b/>
          <w:bCs/>
          <w:szCs w:val="24"/>
        </w:rPr>
        <w:tab/>
      </w:r>
      <w:r>
        <w:rPr>
          <w:rFonts w:ascii="Arial" w:eastAsia="ＭＳ 明朝" w:hAnsi="Arial" w:cs="Arial"/>
          <w:b/>
          <w:bCs/>
          <w:szCs w:val="24"/>
        </w:rPr>
        <w:tab/>
      </w:r>
      <w:r w:rsidRPr="00FE1984">
        <w:rPr>
          <w:rFonts w:ascii="Arial" w:eastAsia="Batang" w:hAnsi="Arial" w:cs="Arial"/>
          <w:b/>
          <w:bCs/>
          <w:szCs w:val="24"/>
          <w:lang w:eastAsia="en-US"/>
        </w:rPr>
        <w:tab/>
        <w:t>R1-1</w:t>
      </w:r>
      <w:r w:rsidRPr="00FE1984">
        <w:rPr>
          <w:rFonts w:ascii="Arial" w:eastAsia="ＭＳ 明朝" w:hAnsi="Arial" w:cs="Arial"/>
          <w:b/>
          <w:bCs/>
          <w:szCs w:val="24"/>
        </w:rPr>
        <w:t>7</w:t>
      </w:r>
      <w:r w:rsidR="001376E5">
        <w:rPr>
          <w:rFonts w:ascii="Arial" w:eastAsia="ＭＳ 明朝" w:hAnsi="Arial" w:cs="Arial" w:hint="eastAsia"/>
          <w:b/>
          <w:bCs/>
          <w:szCs w:val="24"/>
        </w:rPr>
        <w:t>18220</w:t>
      </w:r>
    </w:p>
    <w:p w14:paraId="41CFA09E" w14:textId="77777777" w:rsidR="00341E94" w:rsidRPr="00FE1984" w:rsidRDefault="00341E94" w:rsidP="00341E94">
      <w:pPr>
        <w:tabs>
          <w:tab w:val="center" w:pos="4536"/>
          <w:tab w:val="right" w:pos="9072"/>
        </w:tabs>
        <w:ind w:left="1440" w:hanging="1440"/>
        <w:rPr>
          <w:rFonts w:ascii="Arial" w:eastAsia="ＭＳ 明朝" w:hAnsi="Arial" w:cs="Arial"/>
          <w:b/>
          <w:bCs/>
          <w:szCs w:val="24"/>
        </w:rPr>
      </w:pPr>
      <w:r w:rsidRPr="00FE1984">
        <w:rPr>
          <w:rFonts w:ascii="Arial" w:eastAsia="ＭＳ 明朝" w:hAnsi="Arial" w:cs="Arial"/>
          <w:b/>
          <w:bCs/>
          <w:szCs w:val="24"/>
        </w:rPr>
        <w:t>Prague, CZ, 9</w:t>
      </w:r>
      <w:r w:rsidRPr="00FE1984">
        <w:rPr>
          <w:rFonts w:ascii="Arial" w:eastAsia="ＭＳ 明朝" w:hAnsi="Arial" w:cs="Arial"/>
          <w:b/>
          <w:bCs/>
          <w:szCs w:val="24"/>
          <w:vertAlign w:val="superscript"/>
        </w:rPr>
        <w:t>th</w:t>
      </w:r>
      <w:r w:rsidRPr="00FE1984">
        <w:rPr>
          <w:rFonts w:ascii="Arial" w:eastAsia="ＭＳ 明朝" w:hAnsi="Arial" w:cs="Arial"/>
          <w:b/>
          <w:bCs/>
          <w:szCs w:val="24"/>
        </w:rPr>
        <w:t xml:space="preserve"> – 13</w:t>
      </w:r>
      <w:r w:rsidRPr="00FE1984">
        <w:rPr>
          <w:rFonts w:ascii="Arial" w:eastAsia="ＭＳ 明朝" w:hAnsi="Arial" w:cs="Arial"/>
          <w:b/>
          <w:bCs/>
          <w:szCs w:val="24"/>
          <w:vertAlign w:val="superscript"/>
        </w:rPr>
        <w:t>th</w:t>
      </w:r>
      <w:r w:rsidRPr="00FE1984">
        <w:rPr>
          <w:rFonts w:ascii="Arial" w:eastAsia="ＭＳ 明朝" w:hAnsi="Arial" w:cs="Arial" w:hint="eastAsia"/>
          <w:b/>
          <w:bCs/>
          <w:szCs w:val="24"/>
        </w:rPr>
        <w:t xml:space="preserve">, </w:t>
      </w:r>
      <w:r w:rsidRPr="00FE1984">
        <w:rPr>
          <w:rFonts w:ascii="Arial" w:eastAsia="Batang" w:hAnsi="Arial" w:cs="Arial"/>
          <w:b/>
          <w:bCs/>
          <w:szCs w:val="24"/>
          <w:lang w:eastAsia="en-US"/>
        </w:rPr>
        <w:t>October 201</w:t>
      </w:r>
      <w:r w:rsidRPr="00FE1984">
        <w:rPr>
          <w:rFonts w:ascii="Arial" w:eastAsia="ＭＳ 明朝" w:hAnsi="Arial" w:cs="Arial" w:hint="eastAsia"/>
          <w:b/>
          <w:bCs/>
          <w:szCs w:val="24"/>
        </w:rPr>
        <w:t>7</w:t>
      </w:r>
    </w:p>
    <w:p w14:paraId="097926AE" w14:textId="77777777" w:rsidR="002123E7" w:rsidRPr="00341E94"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D04E60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B49E2">
        <w:rPr>
          <w:sz w:val="24"/>
          <w:lang w:val="en-US"/>
        </w:rPr>
        <w:t>Views on soft-buffer management for NR</w:t>
      </w:r>
    </w:p>
    <w:bookmarkEnd w:id="1"/>
    <w:bookmarkEnd w:id="2"/>
    <w:bookmarkEnd w:id="3"/>
    <w:bookmarkEnd w:id="4"/>
    <w:p w14:paraId="02FF14B3" w14:textId="35C9608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341E94">
        <w:rPr>
          <w:rFonts w:hint="eastAsia"/>
          <w:sz w:val="24"/>
          <w:lang w:val="en-US" w:eastAsia="ja-JP"/>
        </w:rPr>
        <w:t>7</w:t>
      </w:r>
      <w:r w:rsidR="00EB49E2">
        <w:rPr>
          <w:sz w:val="24"/>
          <w:lang w:val="en-US" w:eastAsia="ja-JP"/>
        </w:rPr>
        <w:t>.3.3.5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35F2E86C" w14:textId="1058089D" w:rsidR="008F7A70" w:rsidRDefault="00EB49E2" w:rsidP="00866245">
      <w:pPr>
        <w:spacing w:beforeLines="50" w:before="120" w:afterLines="50" w:after="120"/>
        <w:jc w:val="both"/>
        <w:rPr>
          <w:rFonts w:eastAsia="ＭＳ 明朝"/>
          <w:sz w:val="22"/>
          <w:lang w:val="en-US"/>
        </w:rPr>
      </w:pPr>
      <w:r>
        <w:rPr>
          <w:rFonts w:eastAsia="ＭＳ 明朝"/>
          <w:sz w:val="22"/>
          <w:lang w:val="en-US"/>
        </w:rPr>
        <w:t xml:space="preserve">At the </w:t>
      </w:r>
      <w:r w:rsidR="00341E94">
        <w:rPr>
          <w:rFonts w:eastAsia="ＭＳ 明朝" w:hint="eastAsia"/>
          <w:sz w:val="22"/>
          <w:lang w:val="en-US"/>
        </w:rPr>
        <w:t xml:space="preserve">previous RAN1 </w:t>
      </w:r>
      <w:r>
        <w:rPr>
          <w:rFonts w:eastAsia="ＭＳ 明朝"/>
          <w:sz w:val="22"/>
          <w:lang w:val="en-US"/>
        </w:rPr>
        <w:t>meeting</w:t>
      </w:r>
      <w:r w:rsidR="00341E94">
        <w:rPr>
          <w:rFonts w:eastAsia="ＭＳ 明朝" w:hint="eastAsia"/>
          <w:sz w:val="22"/>
          <w:lang w:val="en-US"/>
        </w:rPr>
        <w:t>s</w:t>
      </w:r>
      <w:r>
        <w:rPr>
          <w:rFonts w:eastAsia="ＭＳ 明朝"/>
          <w:sz w:val="22"/>
          <w:lang w:val="en-US"/>
        </w:rPr>
        <w:t xml:space="preserve">, following agreements </w:t>
      </w:r>
      <w:r w:rsidR="00341E94">
        <w:rPr>
          <w:rFonts w:eastAsia="ＭＳ 明朝" w:hint="eastAsia"/>
          <w:sz w:val="22"/>
          <w:lang w:val="en-US"/>
        </w:rPr>
        <w:t xml:space="preserve">and conclusion </w:t>
      </w:r>
      <w:r>
        <w:rPr>
          <w:rFonts w:eastAsia="ＭＳ 明朝"/>
          <w:sz w:val="22"/>
          <w:lang w:val="en-US"/>
        </w:rPr>
        <w:t>have been made:</w:t>
      </w:r>
    </w:p>
    <w:tbl>
      <w:tblPr>
        <w:tblStyle w:val="afa"/>
        <w:tblW w:w="0" w:type="auto"/>
        <w:tblLook w:val="04A0" w:firstRow="1" w:lastRow="0" w:firstColumn="1" w:lastColumn="0" w:noHBand="0" w:noVBand="1"/>
      </w:tblPr>
      <w:tblGrid>
        <w:gridCol w:w="10170"/>
      </w:tblGrid>
      <w:tr w:rsidR="00EB49E2" w14:paraId="21250784" w14:textId="77777777" w:rsidTr="00EB49E2">
        <w:tc>
          <w:tcPr>
            <w:tcW w:w="10170" w:type="dxa"/>
          </w:tcPr>
          <w:p w14:paraId="3F275A38" w14:textId="09888D8F" w:rsidR="00EB49E2" w:rsidRPr="00EB49E2" w:rsidRDefault="00EB49E2" w:rsidP="00EB49E2">
            <w:pPr>
              <w:spacing w:after="0"/>
              <w:jc w:val="both"/>
              <w:rPr>
                <w:rFonts w:eastAsia="ＭＳ 明朝"/>
                <w:b/>
                <w:iCs/>
                <w:sz w:val="22"/>
                <w:u w:val="single"/>
              </w:rPr>
            </w:pPr>
            <w:r w:rsidRPr="00EB49E2">
              <w:rPr>
                <w:rFonts w:eastAsia="ＭＳ 明朝" w:hint="eastAsia"/>
                <w:b/>
                <w:iCs/>
                <w:sz w:val="22"/>
                <w:highlight w:val="green"/>
                <w:u w:val="single"/>
              </w:rPr>
              <w:t>Agreements</w:t>
            </w:r>
            <w:r w:rsidR="00341E94">
              <w:rPr>
                <w:rFonts w:eastAsia="ＭＳ 明朝" w:hint="eastAsia"/>
                <w:b/>
                <w:iCs/>
                <w:sz w:val="22"/>
                <w:highlight w:val="green"/>
                <w:u w:val="single"/>
              </w:rPr>
              <w:t xml:space="preserve"> at R</w:t>
            </w:r>
            <w:bookmarkStart w:id="7" w:name="_GoBack"/>
            <w:bookmarkEnd w:id="7"/>
            <w:r w:rsidR="00341E94">
              <w:rPr>
                <w:rFonts w:eastAsia="ＭＳ 明朝" w:hint="eastAsia"/>
                <w:b/>
                <w:iCs/>
                <w:sz w:val="22"/>
                <w:highlight w:val="green"/>
                <w:u w:val="single"/>
              </w:rPr>
              <w:t>AN1#90</w:t>
            </w:r>
            <w:r w:rsidRPr="00EB49E2">
              <w:rPr>
                <w:rFonts w:eastAsia="ＭＳ 明朝" w:hint="eastAsia"/>
                <w:b/>
                <w:iCs/>
                <w:sz w:val="22"/>
                <w:highlight w:val="green"/>
                <w:u w:val="single"/>
              </w:rPr>
              <w:t>:</w:t>
            </w:r>
          </w:p>
          <w:p w14:paraId="63BCF739" w14:textId="77777777" w:rsidR="00EB49E2" w:rsidRPr="00EB49E2" w:rsidRDefault="00EB49E2" w:rsidP="00EB49E2">
            <w:pPr>
              <w:numPr>
                <w:ilvl w:val="0"/>
                <w:numId w:val="18"/>
              </w:numPr>
              <w:spacing w:after="0"/>
              <w:jc w:val="both"/>
              <w:rPr>
                <w:rFonts w:eastAsia="ＭＳ 明朝"/>
                <w:iCs/>
                <w:sz w:val="22"/>
                <w:lang w:val="en-US"/>
              </w:rPr>
            </w:pPr>
            <w:r w:rsidRPr="00EB49E2">
              <w:rPr>
                <w:rFonts w:eastAsia="ＭＳ 明朝"/>
                <w:iCs/>
                <w:sz w:val="22"/>
                <w:lang w:val="en-US"/>
              </w:rPr>
              <w:t xml:space="preserve">NR specification should decouple </w:t>
            </w:r>
            <w:proofErr w:type="gramStart"/>
            <w:r w:rsidRPr="00EB49E2">
              <w:rPr>
                <w:rFonts w:eastAsia="ＭＳ 明朝"/>
                <w:iCs/>
                <w:sz w:val="22"/>
                <w:lang w:val="en-US"/>
              </w:rPr>
              <w:t>the transmit</w:t>
            </w:r>
            <w:proofErr w:type="gramEnd"/>
            <w:r w:rsidRPr="00EB49E2">
              <w:rPr>
                <w:rFonts w:eastAsia="ＭＳ 明朝"/>
                <w:iCs/>
                <w:sz w:val="22"/>
                <w:lang w:val="en-US"/>
              </w:rPr>
              <w:t xml:space="preserve"> (or RV) buffer from soft buffer size of the UE receiver.</w:t>
            </w:r>
          </w:p>
          <w:p w14:paraId="417F4466" w14:textId="77777777" w:rsidR="00EB49E2" w:rsidRDefault="00EB49E2" w:rsidP="00EB49E2">
            <w:pPr>
              <w:numPr>
                <w:ilvl w:val="1"/>
                <w:numId w:val="18"/>
              </w:numPr>
              <w:spacing w:after="0"/>
              <w:jc w:val="both"/>
              <w:rPr>
                <w:rFonts w:eastAsia="ＭＳ 明朝"/>
                <w:iCs/>
                <w:sz w:val="22"/>
                <w:lang w:val="en-US"/>
              </w:rPr>
            </w:pPr>
            <w:r w:rsidRPr="00EB49E2">
              <w:rPr>
                <w:rFonts w:eastAsia="ＭＳ 明朝" w:hint="eastAsia"/>
                <w:iCs/>
                <w:sz w:val="22"/>
                <w:lang w:val="en-US"/>
              </w:rPr>
              <w:t>Note: transmit (</w:t>
            </w:r>
            <w:r w:rsidRPr="00EB49E2">
              <w:rPr>
                <w:rFonts w:eastAsia="ＭＳ 明朝"/>
                <w:iCs/>
                <w:sz w:val="22"/>
                <w:lang w:val="en-US"/>
              </w:rPr>
              <w:t>or RV</w:t>
            </w:r>
            <w:r w:rsidRPr="00EB49E2">
              <w:rPr>
                <w:rFonts w:eastAsia="ＭＳ 明朝" w:hint="eastAsia"/>
                <w:iCs/>
                <w:sz w:val="22"/>
                <w:lang w:val="en-US"/>
              </w:rPr>
              <w:t>)</w:t>
            </w:r>
            <w:r w:rsidRPr="00EB49E2">
              <w:rPr>
                <w:rFonts w:eastAsia="ＭＳ 明朝"/>
                <w:iCs/>
                <w:sz w:val="22"/>
                <w:lang w:val="en-US"/>
              </w:rPr>
              <w:t xml:space="preserve"> buffer refers to the PDSCH rate-matching buffer</w:t>
            </w:r>
          </w:p>
          <w:p w14:paraId="4A6FD133" w14:textId="77777777" w:rsidR="00341E94" w:rsidRDefault="00341E94" w:rsidP="00341E94">
            <w:pPr>
              <w:spacing w:after="0"/>
              <w:jc w:val="both"/>
              <w:rPr>
                <w:rFonts w:eastAsia="ＭＳ 明朝"/>
                <w:iCs/>
                <w:sz w:val="22"/>
                <w:lang w:val="en-US"/>
              </w:rPr>
            </w:pPr>
          </w:p>
          <w:p w14:paraId="141B5616" w14:textId="56AB661D" w:rsidR="00341E94" w:rsidRPr="00341E94" w:rsidRDefault="00341E94" w:rsidP="00341E94">
            <w:pPr>
              <w:spacing w:after="0"/>
              <w:jc w:val="both"/>
              <w:rPr>
                <w:rFonts w:eastAsia="ＭＳ 明朝"/>
                <w:iCs/>
                <w:sz w:val="22"/>
              </w:rPr>
            </w:pPr>
            <w:r w:rsidRPr="00341E94">
              <w:rPr>
                <w:rFonts w:eastAsia="ＭＳ 明朝"/>
                <w:iCs/>
                <w:sz w:val="22"/>
                <w:u w:val="single"/>
              </w:rPr>
              <w:t>Conclusion</w:t>
            </w:r>
            <w:r>
              <w:rPr>
                <w:rFonts w:eastAsia="ＭＳ 明朝" w:hint="eastAsia"/>
                <w:iCs/>
                <w:sz w:val="22"/>
                <w:u w:val="single"/>
              </w:rPr>
              <w:t xml:space="preserve"> at RAN1 AH-NR#3</w:t>
            </w:r>
            <w:r w:rsidRPr="00341E94">
              <w:rPr>
                <w:rFonts w:eastAsia="ＭＳ 明朝"/>
                <w:iCs/>
                <w:sz w:val="22"/>
              </w:rPr>
              <w:t>:</w:t>
            </w:r>
          </w:p>
          <w:p w14:paraId="77C2354C" w14:textId="77777777" w:rsidR="00341E94" w:rsidRPr="00341E94" w:rsidRDefault="00341E94" w:rsidP="00341E94">
            <w:pPr>
              <w:numPr>
                <w:ilvl w:val="0"/>
                <w:numId w:val="38"/>
              </w:numPr>
              <w:spacing w:after="0"/>
              <w:jc w:val="both"/>
              <w:rPr>
                <w:rFonts w:eastAsia="ＭＳ 明朝"/>
                <w:iCs/>
                <w:sz w:val="22"/>
              </w:rPr>
            </w:pPr>
            <w:r w:rsidRPr="00341E94">
              <w:rPr>
                <w:rFonts w:eastAsia="ＭＳ 明朝"/>
                <w:iCs/>
                <w:sz w:val="22"/>
              </w:rPr>
              <w:t>RAN1 aims to finalize details of transmit buffer rate-matching (for PDSCH/PUSCH) in RAN1#90bis</w:t>
            </w:r>
          </w:p>
          <w:p w14:paraId="7083A45C" w14:textId="77777777" w:rsidR="00341E94" w:rsidRPr="00341E94" w:rsidRDefault="00341E94" w:rsidP="00341E94">
            <w:pPr>
              <w:numPr>
                <w:ilvl w:val="0"/>
                <w:numId w:val="38"/>
              </w:numPr>
              <w:spacing w:after="0"/>
              <w:jc w:val="both"/>
              <w:rPr>
                <w:rFonts w:eastAsia="ＭＳ 明朝"/>
                <w:iCs/>
                <w:sz w:val="22"/>
              </w:rPr>
            </w:pPr>
            <w:r w:rsidRPr="00341E94">
              <w:rPr>
                <w:rFonts w:eastAsia="ＭＳ 明朝"/>
                <w:iCs/>
                <w:sz w:val="22"/>
              </w:rPr>
              <w:t>FFS UE soft buffer dimensioning especially in relation to UE capability/category</w:t>
            </w:r>
          </w:p>
          <w:p w14:paraId="05455217" w14:textId="77777777" w:rsidR="00341E94" w:rsidRPr="00341E94" w:rsidRDefault="00341E94" w:rsidP="00341E94">
            <w:pPr>
              <w:numPr>
                <w:ilvl w:val="0"/>
                <w:numId w:val="38"/>
              </w:numPr>
              <w:spacing w:after="0"/>
              <w:jc w:val="both"/>
              <w:rPr>
                <w:rFonts w:eastAsia="ＭＳ 明朝"/>
                <w:iCs/>
                <w:sz w:val="22"/>
              </w:rPr>
            </w:pPr>
            <w:r w:rsidRPr="00341E94">
              <w:rPr>
                <w:rFonts w:eastAsia="ＭＳ 明朝"/>
                <w:iCs/>
                <w:sz w:val="22"/>
              </w:rPr>
              <w:t>FFS NR soft buffer management</w:t>
            </w:r>
          </w:p>
          <w:p w14:paraId="0CD34C5B" w14:textId="2F6064ED" w:rsidR="00341E94" w:rsidRPr="00341E94" w:rsidRDefault="00341E94" w:rsidP="00341E94">
            <w:pPr>
              <w:numPr>
                <w:ilvl w:val="0"/>
                <w:numId w:val="38"/>
              </w:numPr>
              <w:spacing w:after="0"/>
              <w:jc w:val="both"/>
              <w:rPr>
                <w:rFonts w:eastAsia="ＭＳ 明朝"/>
                <w:iCs/>
                <w:sz w:val="22"/>
              </w:rPr>
            </w:pPr>
            <w:r w:rsidRPr="00341E94">
              <w:rPr>
                <w:rFonts w:eastAsia="ＭＳ 明朝"/>
                <w:iCs/>
                <w:sz w:val="22"/>
              </w:rPr>
              <w:t>FFS LTE-NR soft buffer dimensioning and management, especially in relation of UE capability/category</w:t>
            </w:r>
          </w:p>
        </w:tc>
      </w:tr>
    </w:tbl>
    <w:p w14:paraId="20330093" w14:textId="2E2CDE30" w:rsidR="00EB49E2" w:rsidRDefault="00EB49E2" w:rsidP="00EB49E2">
      <w:pPr>
        <w:spacing w:afterLines="50" w:after="120"/>
        <w:jc w:val="both"/>
        <w:rPr>
          <w:rFonts w:eastAsia="ＭＳ 明朝"/>
          <w:sz w:val="22"/>
          <w:lang w:val="en-US"/>
        </w:rPr>
      </w:pPr>
    </w:p>
    <w:p w14:paraId="0A5492B6" w14:textId="51FF8A88" w:rsidR="00EB49E2" w:rsidRPr="004C2CC3" w:rsidRDefault="00EB49E2" w:rsidP="00EB49E2">
      <w:pPr>
        <w:spacing w:afterLines="50" w:after="120"/>
        <w:jc w:val="both"/>
        <w:rPr>
          <w:rFonts w:eastAsia="ＭＳ 明朝"/>
          <w:sz w:val="22"/>
          <w:lang w:val="en-US"/>
        </w:rPr>
      </w:pPr>
      <w:r>
        <w:rPr>
          <w:rFonts w:eastAsia="ＭＳ 明朝" w:hint="eastAsia"/>
          <w:sz w:val="22"/>
          <w:lang w:val="en-US"/>
        </w:rPr>
        <w:t xml:space="preserve">In this contribution, </w:t>
      </w:r>
      <w:r>
        <w:rPr>
          <w:rFonts w:eastAsia="ＭＳ 明朝"/>
          <w:sz w:val="22"/>
          <w:lang w:val="en-US"/>
        </w:rPr>
        <w:t xml:space="preserve">we share </w:t>
      </w:r>
      <w:r w:rsidR="005316EB">
        <w:rPr>
          <w:rFonts w:eastAsia="ＭＳ 明朝"/>
          <w:sz w:val="22"/>
          <w:lang w:val="en-US"/>
        </w:rPr>
        <w:t>some</w:t>
      </w:r>
      <w:r>
        <w:rPr>
          <w:rFonts w:eastAsia="ＭＳ 明朝"/>
          <w:sz w:val="22"/>
          <w:lang w:val="en-US"/>
        </w:rPr>
        <w:t xml:space="preserve"> views on soft-buffer management for NR.</w:t>
      </w:r>
      <w:r w:rsidR="004C2CC3">
        <w:rPr>
          <w:rFonts w:eastAsia="ＭＳ 明朝"/>
          <w:sz w:val="22"/>
          <w:lang w:val="en-US"/>
        </w:rPr>
        <w:t xml:space="preserve"> This contribution is an update of </w:t>
      </w:r>
      <w:r w:rsidR="00242E68" w:rsidRPr="00242E68">
        <w:rPr>
          <w:rFonts w:eastAsia="ＭＳ 明朝"/>
          <w:sz w:val="22"/>
          <w:lang w:val="en-US"/>
        </w:rPr>
        <w:t>R1-1716530</w:t>
      </w:r>
      <w:r w:rsidR="004C2CC3">
        <w:rPr>
          <w:rFonts w:eastAsia="ＭＳ 明朝"/>
          <w:sz w:val="22"/>
          <w:lang w:val="en-US"/>
        </w:rPr>
        <w:t>.</w:t>
      </w:r>
    </w:p>
    <w:p w14:paraId="75AE3C44" w14:textId="77777777" w:rsidR="00EB49E2" w:rsidRDefault="00EB49E2" w:rsidP="00EB49E2">
      <w:pPr>
        <w:spacing w:afterLines="50" w:after="120"/>
        <w:jc w:val="both"/>
        <w:rPr>
          <w:rFonts w:eastAsia="ＭＳ 明朝"/>
          <w:sz w:val="22"/>
          <w:lang w:val="en-US"/>
        </w:rPr>
      </w:pPr>
    </w:p>
    <w:p w14:paraId="498365E8" w14:textId="771921B8" w:rsidR="008F7A70" w:rsidRPr="008F7A70" w:rsidRDefault="00EB49E2" w:rsidP="008F7A70">
      <w:pPr>
        <w:pStyle w:val="1"/>
        <w:numPr>
          <w:ilvl w:val="0"/>
          <w:numId w:val="5"/>
        </w:numPr>
        <w:spacing w:after="120"/>
        <w:jc w:val="both"/>
        <w:rPr>
          <w:b/>
          <w:lang w:val="en-US"/>
        </w:rPr>
      </w:pPr>
      <w:r>
        <w:rPr>
          <w:b/>
          <w:lang w:val="en-US"/>
        </w:rPr>
        <w:t>Soft-buffer management for NR</w:t>
      </w:r>
    </w:p>
    <w:p w14:paraId="6F2F87AF" w14:textId="537252E8" w:rsidR="00AC3BEC" w:rsidRDefault="00432DC4" w:rsidP="00FD0597">
      <w:pPr>
        <w:spacing w:afterLines="50" w:after="120"/>
        <w:jc w:val="both"/>
        <w:rPr>
          <w:rFonts w:eastAsia="ＭＳ 明朝"/>
          <w:sz w:val="22"/>
          <w:lang w:val="en-US"/>
        </w:rPr>
      </w:pPr>
      <w:r>
        <w:rPr>
          <w:rFonts w:eastAsia="ＭＳ 明朝"/>
          <w:sz w:val="22"/>
          <w:lang w:val="en-US"/>
        </w:rPr>
        <w:t xml:space="preserve">A UE has a soft-buffer with its total amount of soft bits </w:t>
      </w:r>
      <w:r w:rsidR="0085701D">
        <w:rPr>
          <w:rFonts w:eastAsia="ＭＳ 明朝"/>
          <w:sz w:val="22"/>
          <w:lang w:val="en-US"/>
        </w:rPr>
        <w:t xml:space="preserve">which equals to </w:t>
      </w:r>
      <w:r>
        <w:rPr>
          <w:rFonts w:eastAsia="ＭＳ 明朝"/>
          <w:sz w:val="22"/>
          <w:lang w:val="en-US"/>
        </w:rPr>
        <w:t xml:space="preserve">S. </w:t>
      </w:r>
      <w:r w:rsidR="00AC3BEC">
        <w:rPr>
          <w:rFonts w:eastAsia="ＭＳ 明朝"/>
          <w:sz w:val="22"/>
          <w:lang w:val="en-US"/>
        </w:rPr>
        <w:t>Part of the</w:t>
      </w:r>
      <w:r>
        <w:rPr>
          <w:rFonts w:eastAsia="ＭＳ 明朝"/>
          <w:sz w:val="22"/>
          <w:lang w:val="en-US"/>
        </w:rPr>
        <w:t xml:space="preserve"> S is used to store soft-bits of a </w:t>
      </w:r>
      <w:r w:rsidR="00AC3BEC">
        <w:rPr>
          <w:rFonts w:eastAsia="ＭＳ 明朝"/>
          <w:sz w:val="22"/>
          <w:lang w:val="en-US"/>
        </w:rPr>
        <w:t xml:space="preserve">received </w:t>
      </w:r>
      <w:r>
        <w:rPr>
          <w:rFonts w:eastAsia="ＭＳ 明朝"/>
          <w:sz w:val="22"/>
          <w:lang w:val="en-US"/>
        </w:rPr>
        <w:t xml:space="preserve">code-block upon decoding failure. </w:t>
      </w:r>
      <w:r w:rsidR="00AC3BEC">
        <w:rPr>
          <w:rFonts w:eastAsia="ＭＳ 明朝"/>
          <w:sz w:val="22"/>
          <w:lang w:val="en-US"/>
        </w:rPr>
        <w:t>Considering that NR supports multi-</w:t>
      </w:r>
      <w:proofErr w:type="spellStart"/>
      <w:r w:rsidR="00AC3BEC">
        <w:rPr>
          <w:rFonts w:eastAsia="ＭＳ 明朝"/>
          <w:sz w:val="22"/>
          <w:lang w:val="en-US"/>
        </w:rPr>
        <w:t>Gbps</w:t>
      </w:r>
      <w:proofErr w:type="spellEnd"/>
      <w:r w:rsidR="00AC3BEC">
        <w:rPr>
          <w:rFonts w:eastAsia="ＭＳ 明朝"/>
          <w:sz w:val="22"/>
          <w:lang w:val="en-US"/>
        </w:rPr>
        <w:t xml:space="preserve"> </w:t>
      </w:r>
      <w:r w:rsidR="008219BE">
        <w:rPr>
          <w:rFonts w:eastAsia="ＭＳ 明朝" w:hint="eastAsia"/>
          <w:sz w:val="22"/>
          <w:lang w:val="en-US"/>
        </w:rPr>
        <w:t xml:space="preserve">per UE </w:t>
      </w:r>
      <w:r w:rsidR="00AC3BEC">
        <w:rPr>
          <w:rFonts w:eastAsia="ＭＳ 明朝"/>
          <w:sz w:val="22"/>
          <w:lang w:val="en-US"/>
        </w:rPr>
        <w:t xml:space="preserve">throughput and large number of HARQ processes </w:t>
      </w:r>
      <w:r w:rsidR="007D27CB">
        <w:rPr>
          <w:rFonts w:eastAsia="ＭＳ 明朝"/>
          <w:sz w:val="22"/>
          <w:lang w:val="en-US"/>
        </w:rPr>
        <w:t>per carrier</w:t>
      </w:r>
      <w:r w:rsidR="00732097">
        <w:rPr>
          <w:rFonts w:eastAsia="ＭＳ 明朝"/>
          <w:sz w:val="22"/>
          <w:lang w:val="en-US"/>
        </w:rPr>
        <w:t xml:space="preserve"> of</w:t>
      </w:r>
      <w:r w:rsidR="007D27CB">
        <w:rPr>
          <w:rFonts w:eastAsia="ＭＳ 明朝"/>
          <w:sz w:val="22"/>
          <w:lang w:val="en-US"/>
        </w:rPr>
        <w:t xml:space="preserve"> </w:t>
      </w:r>
      <w:r w:rsidR="00AC3BEC">
        <w:rPr>
          <w:rFonts w:eastAsia="ＭＳ 明朝"/>
          <w:sz w:val="22"/>
          <w:lang w:val="en-US"/>
        </w:rPr>
        <w:t xml:space="preserve">at maximum (i.e., 8 or 16), there would be the case where </w:t>
      </w:r>
      <w:r w:rsidR="001C2C51">
        <w:rPr>
          <w:rFonts w:eastAsia="ＭＳ 明朝"/>
          <w:sz w:val="22"/>
          <w:lang w:val="en-US"/>
        </w:rPr>
        <w:t xml:space="preserve">the </w:t>
      </w:r>
      <w:r w:rsidR="008219BE">
        <w:rPr>
          <w:rFonts w:eastAsia="ＭＳ 明朝" w:hint="eastAsia"/>
          <w:sz w:val="22"/>
          <w:lang w:val="en-US"/>
        </w:rPr>
        <w:t xml:space="preserve">value of </w:t>
      </w:r>
      <w:r w:rsidR="00AC3BEC">
        <w:rPr>
          <w:rFonts w:eastAsia="ＭＳ 明朝"/>
          <w:sz w:val="22"/>
          <w:lang w:val="en-US"/>
        </w:rPr>
        <w:t>S is not enough to accommodate all the soft-bits for all the HARQ processes over all the carriers configured for the UE.</w:t>
      </w:r>
    </w:p>
    <w:p w14:paraId="3603B5EF" w14:textId="0C6E959E" w:rsidR="007D27CB" w:rsidRDefault="00BD65B7" w:rsidP="00FD0597">
      <w:pPr>
        <w:spacing w:afterLines="50" w:after="120"/>
        <w:jc w:val="both"/>
        <w:rPr>
          <w:rFonts w:eastAsia="ＭＳ 明朝"/>
          <w:sz w:val="22"/>
          <w:lang w:val="en-US"/>
        </w:rPr>
      </w:pPr>
      <w:r>
        <w:rPr>
          <w:rFonts w:eastAsia="ＭＳ 明朝"/>
          <w:sz w:val="22"/>
          <w:lang w:val="en-US"/>
        </w:rPr>
        <w:t xml:space="preserve">Dynamic soft-buffer sharing among HARQ processes over the same/different carriers would be </w:t>
      </w:r>
      <w:r w:rsidR="001C2C51">
        <w:rPr>
          <w:rFonts w:eastAsia="ＭＳ 明朝"/>
          <w:sz w:val="22"/>
          <w:lang w:val="en-US"/>
        </w:rPr>
        <w:t xml:space="preserve">a </w:t>
      </w:r>
      <w:r>
        <w:rPr>
          <w:rFonts w:eastAsia="ＭＳ 明朝"/>
          <w:sz w:val="22"/>
          <w:lang w:val="en-US"/>
        </w:rPr>
        <w:t>promis</w:t>
      </w:r>
      <w:r w:rsidR="00D06D94">
        <w:rPr>
          <w:rFonts w:eastAsia="ＭＳ 明朝"/>
          <w:sz w:val="22"/>
          <w:lang w:val="en-US"/>
        </w:rPr>
        <w:t>ing way to fully utilize the soft-buffer of the UE</w:t>
      </w:r>
      <w:r w:rsidR="00CC37BB">
        <w:rPr>
          <w:rFonts w:eastAsia="ＭＳ 明朝"/>
          <w:sz w:val="22"/>
          <w:lang w:val="en-US"/>
        </w:rPr>
        <w:t xml:space="preserve">, especially when the number of HARQ processes configured for the UE is large while </w:t>
      </w:r>
      <w:r w:rsidR="001C2C51">
        <w:rPr>
          <w:rFonts w:eastAsia="ＭＳ 明朝"/>
          <w:sz w:val="22"/>
          <w:lang w:val="en-US"/>
        </w:rPr>
        <w:t xml:space="preserve">the </w:t>
      </w:r>
      <w:r w:rsidR="00CC37BB">
        <w:rPr>
          <w:rFonts w:eastAsia="ＭＳ 明朝"/>
          <w:sz w:val="22"/>
          <w:lang w:val="en-US"/>
        </w:rPr>
        <w:t>actually used number is less than that</w:t>
      </w:r>
      <w:r w:rsidR="00D06D94">
        <w:rPr>
          <w:rFonts w:eastAsia="ＭＳ 明朝"/>
          <w:sz w:val="22"/>
          <w:lang w:val="en-US"/>
        </w:rPr>
        <w:t xml:space="preserve">. However, it </w:t>
      </w:r>
      <w:r w:rsidR="00770ADA">
        <w:rPr>
          <w:rFonts w:eastAsia="ＭＳ 明朝"/>
          <w:sz w:val="22"/>
          <w:lang w:val="en-US"/>
        </w:rPr>
        <w:t>may</w:t>
      </w:r>
      <w:r w:rsidR="00D06D94">
        <w:rPr>
          <w:rFonts w:eastAsia="ＭＳ 明朝"/>
          <w:sz w:val="22"/>
          <w:lang w:val="en-US"/>
        </w:rPr>
        <w:t xml:space="preserve"> cause memory fragmentation and complicate the soft-buffer management</w:t>
      </w:r>
      <w:r w:rsidR="00770ADA">
        <w:rPr>
          <w:rFonts w:eastAsia="ＭＳ 明朝"/>
          <w:sz w:val="22"/>
          <w:lang w:val="en-US"/>
        </w:rPr>
        <w:t xml:space="preserve"> depending on DCI instruction</w:t>
      </w:r>
      <w:r w:rsidR="00D06D94">
        <w:rPr>
          <w:rFonts w:eastAsia="ＭＳ 明朝"/>
          <w:sz w:val="22"/>
          <w:lang w:val="en-US"/>
        </w:rPr>
        <w:t xml:space="preserve">. Figure 1 (a) shows a simplified example; </w:t>
      </w:r>
      <w:r w:rsidR="00770ADA">
        <w:rPr>
          <w:rFonts w:eastAsia="ＭＳ 明朝"/>
          <w:sz w:val="22"/>
          <w:lang w:val="en-US"/>
        </w:rPr>
        <w:t xml:space="preserve">here, it is assumed that soft bits with lower index are prioritized for storing. In </w:t>
      </w:r>
      <w:r w:rsidR="001C2C51">
        <w:rPr>
          <w:rFonts w:eastAsia="ＭＳ 明朝"/>
          <w:sz w:val="22"/>
          <w:lang w:val="en-US"/>
        </w:rPr>
        <w:t xml:space="preserve">order </w:t>
      </w:r>
      <w:r w:rsidR="00770ADA">
        <w:rPr>
          <w:rFonts w:eastAsia="ＭＳ 明朝"/>
          <w:sz w:val="22"/>
          <w:lang w:val="en-US"/>
        </w:rPr>
        <w:t xml:space="preserve">to </w:t>
      </w:r>
      <w:r w:rsidR="001C2C51">
        <w:rPr>
          <w:rFonts w:eastAsia="ＭＳ 明朝"/>
          <w:sz w:val="22"/>
          <w:lang w:val="en-US"/>
        </w:rPr>
        <w:t xml:space="preserve">store </w:t>
      </w:r>
      <w:r w:rsidR="00770ADA">
        <w:rPr>
          <w:rFonts w:eastAsia="ＭＳ 明朝"/>
          <w:sz w:val="22"/>
          <w:lang w:val="en-US"/>
        </w:rPr>
        <w:t xml:space="preserve">soft-bits for additional HARQ processes </w:t>
      </w:r>
      <w:r w:rsidR="001C2C51">
        <w:rPr>
          <w:rFonts w:eastAsia="ＭＳ 明朝"/>
          <w:sz w:val="22"/>
          <w:lang w:val="en-US"/>
        </w:rPr>
        <w:t xml:space="preserve">as shown in </w:t>
      </w:r>
      <w:r w:rsidR="00770ADA">
        <w:rPr>
          <w:rFonts w:eastAsia="ＭＳ 明朝"/>
          <w:sz w:val="22"/>
          <w:lang w:val="en-US"/>
        </w:rPr>
        <w:t xml:space="preserve">the figure, UE may </w:t>
      </w:r>
      <w:r w:rsidR="00872315">
        <w:rPr>
          <w:rFonts w:eastAsia="ＭＳ 明朝"/>
          <w:sz w:val="22"/>
          <w:lang w:val="en-US"/>
        </w:rPr>
        <w:t xml:space="preserve">also </w:t>
      </w:r>
      <w:r w:rsidR="00770ADA">
        <w:rPr>
          <w:rFonts w:eastAsia="ＭＳ 明朝"/>
          <w:sz w:val="22"/>
          <w:lang w:val="en-US"/>
        </w:rPr>
        <w:t>need to flush th</w:t>
      </w:r>
      <w:r w:rsidR="00872315">
        <w:rPr>
          <w:rFonts w:eastAsia="ＭＳ 明朝"/>
          <w:sz w:val="22"/>
          <w:lang w:val="en-US"/>
        </w:rPr>
        <w:t>e buffer for a HARQ process when/if the soft bits are no longer necessary.</w:t>
      </w:r>
    </w:p>
    <w:p w14:paraId="48FE3FC2" w14:textId="096E76DD" w:rsidR="00872315" w:rsidRDefault="00872315" w:rsidP="00FD0597">
      <w:pPr>
        <w:spacing w:afterLines="50" w:after="120"/>
        <w:jc w:val="both"/>
        <w:rPr>
          <w:rFonts w:eastAsia="ＭＳ 明朝"/>
          <w:sz w:val="22"/>
          <w:lang w:val="en-US"/>
        </w:rPr>
      </w:pPr>
      <w:r>
        <w:rPr>
          <w:rFonts w:eastAsia="ＭＳ 明朝" w:hint="eastAsia"/>
          <w:sz w:val="22"/>
          <w:lang w:val="en-US"/>
        </w:rPr>
        <w:t>In ord</w:t>
      </w:r>
      <w:r>
        <w:rPr>
          <w:rFonts w:eastAsia="ＭＳ 明朝"/>
          <w:sz w:val="22"/>
          <w:lang w:val="en-US"/>
        </w:rPr>
        <w:t>er to resolve the complicated soft-buffer management, the simplest solution is to semi-statically split the soft-buffer into the possible number of HARQ processes over the carriers for the UE (see Fig</w:t>
      </w:r>
      <w:r w:rsidR="001C2C51">
        <w:rPr>
          <w:rFonts w:eastAsia="ＭＳ 明朝"/>
          <w:sz w:val="22"/>
          <w:lang w:val="en-US"/>
        </w:rPr>
        <w:t>ure</w:t>
      </w:r>
      <w:r>
        <w:rPr>
          <w:rFonts w:eastAsia="ＭＳ 明朝"/>
          <w:sz w:val="22"/>
          <w:lang w:val="en-US"/>
        </w:rPr>
        <w:t xml:space="preserve"> 1 (b)). This does not cause the memory fragmentation and simplify the soft-buffer management. However, even when the number of HARQ processes actually used is small, the available amount of soft-buffer is dimensioned; therefore, soft-combining gain for HARQ re-transmission is limited.</w:t>
      </w:r>
    </w:p>
    <w:p w14:paraId="1A275B4C" w14:textId="6DD2B30E" w:rsidR="00872315" w:rsidRDefault="00872315" w:rsidP="00FD0597">
      <w:pPr>
        <w:spacing w:afterLines="50" w:after="120"/>
        <w:jc w:val="both"/>
        <w:rPr>
          <w:rFonts w:eastAsia="ＭＳ 明朝"/>
          <w:sz w:val="22"/>
          <w:lang w:val="en-US"/>
        </w:rPr>
      </w:pPr>
      <w:r>
        <w:rPr>
          <w:rFonts w:eastAsia="ＭＳ 明朝"/>
          <w:sz w:val="22"/>
          <w:lang w:val="en-US"/>
        </w:rPr>
        <w:t xml:space="preserve">For LTE, soft-buffer partitioning is based on the number of HARQ processes per carrier and total number of configured carriers. This was not a serious issue since the size of soft-buffer is determined such that necessary </w:t>
      </w:r>
      <w:proofErr w:type="gramStart"/>
      <w:r>
        <w:rPr>
          <w:rFonts w:eastAsia="ＭＳ 明朝"/>
          <w:sz w:val="22"/>
          <w:lang w:val="en-US"/>
        </w:rPr>
        <w:t>number of soft bits in typical cases are</w:t>
      </w:r>
      <w:proofErr w:type="gramEnd"/>
      <w:r>
        <w:rPr>
          <w:rFonts w:eastAsia="ＭＳ 明朝"/>
          <w:sz w:val="22"/>
          <w:lang w:val="en-US"/>
        </w:rPr>
        <w:t xml:space="preserve"> accommodated. However, as mentioned earlier, for NR, soft-buffer size may not be enough in typical </w:t>
      </w:r>
      <w:r w:rsidR="00EB6D04">
        <w:rPr>
          <w:rFonts w:eastAsia="ＭＳ 明朝"/>
          <w:sz w:val="22"/>
          <w:lang w:val="en-US"/>
        </w:rPr>
        <w:t>cases</w:t>
      </w:r>
      <w:r>
        <w:rPr>
          <w:rFonts w:eastAsia="ＭＳ 明朝"/>
          <w:sz w:val="22"/>
          <w:lang w:val="en-US"/>
        </w:rPr>
        <w:t>. Therefore, soft-buffer partitioning based on the number of HARQ processes per carrier and total number of configured carriers would not the right approach.</w:t>
      </w:r>
      <w:r w:rsidR="00792B3D">
        <w:rPr>
          <w:rFonts w:eastAsia="ＭＳ 明朝"/>
          <w:sz w:val="22"/>
          <w:lang w:val="en-US"/>
        </w:rPr>
        <w:t xml:space="preserve"> At least, differences in </w:t>
      </w:r>
      <w:r w:rsidR="00792B3D">
        <w:rPr>
          <w:rFonts w:eastAsia="ＭＳ 明朝"/>
          <w:sz w:val="22"/>
          <w:lang w:val="en-US"/>
        </w:rPr>
        <w:lastRenderedPageBreak/>
        <w:t xml:space="preserve">necessary amount of soft bits per carrier </w:t>
      </w:r>
      <w:r w:rsidR="0087771E">
        <w:rPr>
          <w:rFonts w:eastAsia="ＭＳ 明朝"/>
          <w:sz w:val="22"/>
          <w:lang w:val="en-US"/>
        </w:rPr>
        <w:t>due to differences in the number of MIMO layers, MCS, or bandwidth, should be taken into account.</w:t>
      </w:r>
    </w:p>
    <w:p w14:paraId="58DEB073" w14:textId="77777777" w:rsidR="00EB6D04" w:rsidRDefault="00EB6D04" w:rsidP="00FD0597">
      <w:pPr>
        <w:spacing w:afterLines="50" w:after="120"/>
        <w:jc w:val="both"/>
        <w:rPr>
          <w:rFonts w:eastAsia="ＭＳ 明朝"/>
          <w:sz w:val="22"/>
          <w:lang w:val="en-US"/>
        </w:rPr>
      </w:pPr>
    </w:p>
    <w:p w14:paraId="1E7C40B5" w14:textId="74B1ED56" w:rsidR="00872315" w:rsidRDefault="00877E4B" w:rsidP="00877E4B">
      <w:pPr>
        <w:spacing w:afterLines="50" w:after="120"/>
        <w:jc w:val="center"/>
        <w:rPr>
          <w:rFonts w:eastAsia="ＭＳ 明朝"/>
          <w:sz w:val="22"/>
          <w:lang w:val="en-US"/>
        </w:rPr>
      </w:pPr>
      <w:r w:rsidRPr="00877E4B">
        <w:rPr>
          <w:noProof/>
          <w:lang w:val="en-US"/>
        </w:rPr>
        <w:drawing>
          <wp:inline distT="0" distB="0" distL="0" distR="0" wp14:anchorId="6418D8E1" wp14:editId="729465F5">
            <wp:extent cx="1959840" cy="27475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9840" cy="2747520"/>
                    </a:xfrm>
                    <a:prstGeom prst="rect">
                      <a:avLst/>
                    </a:prstGeom>
                    <a:noFill/>
                    <a:ln>
                      <a:noFill/>
                    </a:ln>
                  </pic:spPr>
                </pic:pic>
              </a:graphicData>
            </a:graphic>
          </wp:inline>
        </w:drawing>
      </w:r>
      <w:r>
        <w:rPr>
          <w:rFonts w:eastAsia="ＭＳ 明朝"/>
          <w:sz w:val="22"/>
          <w:lang w:val="en-US"/>
        </w:rPr>
        <w:tab/>
      </w:r>
      <w:r>
        <w:rPr>
          <w:rFonts w:eastAsia="ＭＳ 明朝"/>
          <w:sz w:val="22"/>
          <w:lang w:val="en-US"/>
        </w:rPr>
        <w:tab/>
      </w:r>
      <w:r w:rsidRPr="00877E4B">
        <w:rPr>
          <w:rFonts w:hint="eastAsia"/>
          <w:noProof/>
          <w:lang w:val="en-US"/>
        </w:rPr>
        <w:drawing>
          <wp:inline distT="0" distB="0" distL="0" distR="0" wp14:anchorId="225119E3" wp14:editId="60444F46">
            <wp:extent cx="1941480" cy="27475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41480" cy="2747520"/>
                    </a:xfrm>
                    <a:prstGeom prst="rect">
                      <a:avLst/>
                    </a:prstGeom>
                    <a:noFill/>
                    <a:ln>
                      <a:noFill/>
                    </a:ln>
                  </pic:spPr>
                </pic:pic>
              </a:graphicData>
            </a:graphic>
          </wp:inline>
        </w:drawing>
      </w:r>
    </w:p>
    <w:p w14:paraId="68EAF95F" w14:textId="498A9905" w:rsidR="00EB6D04" w:rsidRDefault="00EB6D04" w:rsidP="00877E4B">
      <w:pPr>
        <w:spacing w:afterLines="50" w:after="120"/>
        <w:jc w:val="center"/>
        <w:rPr>
          <w:rFonts w:eastAsia="ＭＳ 明朝"/>
          <w:sz w:val="22"/>
          <w:lang w:val="en-US"/>
        </w:rPr>
      </w:pPr>
      <w:r>
        <w:rPr>
          <w:rFonts w:eastAsia="ＭＳ 明朝"/>
          <w:sz w:val="22"/>
          <w:lang w:val="en-US"/>
        </w:rPr>
        <w:t>(a) Dynamic buffer sharing</w:t>
      </w:r>
      <w:r>
        <w:rPr>
          <w:rFonts w:eastAsia="ＭＳ 明朝"/>
          <w:sz w:val="22"/>
          <w:lang w:val="en-US"/>
        </w:rPr>
        <w:tab/>
      </w:r>
      <w:r>
        <w:rPr>
          <w:rFonts w:eastAsia="ＭＳ 明朝"/>
          <w:sz w:val="22"/>
          <w:lang w:val="en-US"/>
        </w:rPr>
        <w:tab/>
      </w:r>
      <w:r>
        <w:rPr>
          <w:rFonts w:eastAsia="ＭＳ 明朝"/>
          <w:sz w:val="22"/>
          <w:lang w:val="en-US"/>
        </w:rPr>
        <w:tab/>
        <w:t>(b) Semi-static buffer partitioning</w:t>
      </w:r>
    </w:p>
    <w:p w14:paraId="4121BAFD" w14:textId="499CD675" w:rsidR="00EB6D04" w:rsidRDefault="00EB6D04" w:rsidP="00877E4B">
      <w:pPr>
        <w:spacing w:afterLines="50" w:after="120"/>
        <w:jc w:val="center"/>
        <w:rPr>
          <w:rFonts w:eastAsia="ＭＳ 明朝"/>
          <w:sz w:val="22"/>
          <w:lang w:val="en-US"/>
        </w:rPr>
      </w:pPr>
      <w:proofErr w:type="gramStart"/>
      <w:r>
        <w:rPr>
          <w:rFonts w:eastAsia="ＭＳ 明朝"/>
          <w:sz w:val="22"/>
          <w:lang w:val="en-US"/>
        </w:rPr>
        <w:t>Fig. 1</w:t>
      </w:r>
      <w:r>
        <w:rPr>
          <w:rFonts w:eastAsia="ＭＳ 明朝"/>
          <w:sz w:val="22"/>
          <w:lang w:val="en-US"/>
        </w:rPr>
        <w:tab/>
        <w:t>Soft-buffer management.</w:t>
      </w:r>
      <w:proofErr w:type="gramEnd"/>
    </w:p>
    <w:p w14:paraId="2FA996A9" w14:textId="66A61DCB" w:rsidR="00EB49E2" w:rsidRDefault="00EB49E2" w:rsidP="00FD0597">
      <w:pPr>
        <w:spacing w:afterLines="50" w:after="120"/>
        <w:jc w:val="both"/>
        <w:rPr>
          <w:rFonts w:eastAsia="ＭＳ 明朝"/>
          <w:sz w:val="22"/>
          <w:lang w:val="en-US"/>
        </w:rPr>
      </w:pPr>
    </w:p>
    <w:p w14:paraId="0DD1D57B" w14:textId="7EE4FE5F" w:rsidR="00480431" w:rsidRDefault="00480431" w:rsidP="00FD0597">
      <w:pPr>
        <w:spacing w:afterLines="50" w:after="120"/>
        <w:jc w:val="both"/>
        <w:rPr>
          <w:rFonts w:eastAsia="ＭＳ 明朝"/>
          <w:sz w:val="22"/>
          <w:lang w:val="en-US"/>
        </w:rPr>
      </w:pPr>
      <w:r>
        <w:rPr>
          <w:rFonts w:eastAsia="ＭＳ 明朝" w:hint="eastAsia"/>
          <w:sz w:val="22"/>
          <w:lang w:val="en-US"/>
        </w:rPr>
        <w:t>In addition, NR supports bandwidth adaptation</w:t>
      </w:r>
      <w:r>
        <w:rPr>
          <w:rFonts w:eastAsia="ＭＳ 明朝"/>
          <w:sz w:val="22"/>
          <w:lang w:val="en-US"/>
        </w:rPr>
        <w:t xml:space="preserve"> (by switching BWP)</w:t>
      </w:r>
      <w:r>
        <w:rPr>
          <w:rFonts w:eastAsia="ＭＳ 明朝" w:hint="eastAsia"/>
          <w:sz w:val="22"/>
          <w:lang w:val="en-US"/>
        </w:rPr>
        <w:t xml:space="preserve">, </w:t>
      </w:r>
      <w:r>
        <w:rPr>
          <w:rFonts w:eastAsia="ＭＳ 明朝"/>
          <w:sz w:val="22"/>
          <w:lang w:val="en-US"/>
        </w:rPr>
        <w:t>total bandwidth adaptation (by activation/de-activation of CA)</w:t>
      </w:r>
      <w:r>
        <w:rPr>
          <w:rFonts w:eastAsia="ＭＳ 明朝" w:hint="eastAsia"/>
          <w:sz w:val="22"/>
          <w:lang w:val="en-US"/>
        </w:rPr>
        <w:t xml:space="preserve">, and mini-slot operation. </w:t>
      </w:r>
      <w:r>
        <w:rPr>
          <w:rFonts w:eastAsia="ＭＳ 明朝"/>
          <w:sz w:val="22"/>
          <w:lang w:val="en-US"/>
        </w:rPr>
        <w:t xml:space="preserve">Necessary number of soft bits for a given HARQ process could highly vary. Therefore, it is desirable to find a way to realize some sort of buffer sharing. </w:t>
      </w:r>
    </w:p>
    <w:p w14:paraId="31FF736E" w14:textId="109F1C6B" w:rsidR="00480431" w:rsidRDefault="00792B3D" w:rsidP="00FD0597">
      <w:pPr>
        <w:spacing w:afterLines="50" w:after="120"/>
        <w:jc w:val="both"/>
        <w:rPr>
          <w:rFonts w:eastAsia="ＭＳ 明朝"/>
          <w:sz w:val="22"/>
          <w:lang w:val="en-US"/>
        </w:rPr>
      </w:pPr>
      <w:r>
        <w:rPr>
          <w:rFonts w:eastAsia="ＭＳ 明朝"/>
          <w:sz w:val="22"/>
          <w:lang w:val="en-US"/>
        </w:rPr>
        <w:t xml:space="preserve">Regardless of whether or not the dynamic sharing is realized, </w:t>
      </w:r>
      <w:proofErr w:type="spellStart"/>
      <w:r>
        <w:rPr>
          <w:rFonts w:eastAsia="ＭＳ 明朝"/>
          <w:sz w:val="22"/>
          <w:lang w:val="en-US"/>
        </w:rPr>
        <w:t>gNB</w:t>
      </w:r>
      <w:proofErr w:type="spellEnd"/>
      <w:r>
        <w:rPr>
          <w:rFonts w:eastAsia="ＭＳ 明朝"/>
          <w:sz w:val="22"/>
          <w:lang w:val="en-US"/>
        </w:rPr>
        <w:t xml:space="preserve"> should take into account the UE’s minimum available soft-buffer size for its scheduling/HARQ operation strategy. Therefore, NR should ensure that the </w:t>
      </w:r>
      <w:proofErr w:type="spellStart"/>
      <w:r>
        <w:rPr>
          <w:rFonts w:eastAsia="ＭＳ 明朝"/>
          <w:sz w:val="22"/>
          <w:lang w:val="en-US"/>
        </w:rPr>
        <w:t>gNB</w:t>
      </w:r>
      <w:proofErr w:type="spellEnd"/>
      <w:r>
        <w:rPr>
          <w:rFonts w:eastAsia="ＭＳ 明朝"/>
          <w:sz w:val="22"/>
          <w:lang w:val="en-US"/>
        </w:rPr>
        <w:t xml:space="preserve"> can know soft-buffer size of the UE.</w:t>
      </w:r>
    </w:p>
    <w:p w14:paraId="7C19EE4F" w14:textId="789EF253" w:rsidR="00792B3D" w:rsidRDefault="00792B3D" w:rsidP="00FD0597">
      <w:pPr>
        <w:spacing w:afterLines="50" w:after="120"/>
        <w:jc w:val="both"/>
        <w:rPr>
          <w:rFonts w:eastAsia="ＭＳ 明朝"/>
          <w:sz w:val="22"/>
          <w:lang w:val="en-US"/>
        </w:rPr>
      </w:pPr>
    </w:p>
    <w:p w14:paraId="04C345D4" w14:textId="60229204" w:rsidR="00792B3D" w:rsidRPr="00792B3D" w:rsidRDefault="00792B3D" w:rsidP="00FD0597">
      <w:pPr>
        <w:spacing w:afterLines="50" w:after="120"/>
        <w:jc w:val="both"/>
        <w:rPr>
          <w:rFonts w:eastAsia="ＭＳ 明朝"/>
          <w:b/>
          <w:sz w:val="22"/>
          <w:u w:val="single"/>
          <w:lang w:val="en-US"/>
        </w:rPr>
      </w:pPr>
      <w:r w:rsidRPr="00792B3D">
        <w:rPr>
          <w:rFonts w:eastAsia="ＭＳ 明朝" w:hint="eastAsia"/>
          <w:b/>
          <w:sz w:val="22"/>
          <w:u w:val="single"/>
          <w:lang w:val="en-US"/>
        </w:rPr>
        <w:t>Proposal 1:</w:t>
      </w:r>
    </w:p>
    <w:p w14:paraId="2948963F" w14:textId="27778B13" w:rsidR="00792B3D" w:rsidRPr="0087771E" w:rsidRDefault="008711B6" w:rsidP="00792B3D">
      <w:pPr>
        <w:pStyle w:val="afc"/>
        <w:numPr>
          <w:ilvl w:val="0"/>
          <w:numId w:val="18"/>
        </w:numPr>
        <w:spacing w:afterLines="50" w:after="120"/>
        <w:ind w:leftChars="0"/>
        <w:jc w:val="both"/>
        <w:rPr>
          <w:rFonts w:eastAsia="ＭＳ 明朝"/>
          <w:i/>
          <w:sz w:val="22"/>
          <w:lang w:val="en-US"/>
        </w:rPr>
      </w:pPr>
      <w:r>
        <w:rPr>
          <w:rFonts w:eastAsia="ＭＳ 明朝"/>
          <w:i/>
          <w:sz w:val="22"/>
          <w:lang w:val="en-US"/>
        </w:rPr>
        <w:t>NR should e</w:t>
      </w:r>
      <w:r w:rsidR="00792B3D" w:rsidRPr="0087771E">
        <w:rPr>
          <w:rFonts w:eastAsia="ＭＳ 明朝" w:hint="eastAsia"/>
          <w:i/>
          <w:sz w:val="22"/>
          <w:lang w:val="en-US"/>
        </w:rPr>
        <w:t xml:space="preserve">nsure </w:t>
      </w:r>
      <w:proofErr w:type="spellStart"/>
      <w:r w:rsidR="00792B3D" w:rsidRPr="0087771E">
        <w:rPr>
          <w:rFonts w:eastAsia="ＭＳ 明朝" w:hint="eastAsia"/>
          <w:i/>
          <w:sz w:val="22"/>
          <w:lang w:val="en-US"/>
        </w:rPr>
        <w:t>gNB</w:t>
      </w:r>
      <w:proofErr w:type="spellEnd"/>
      <w:r w:rsidR="00792B3D" w:rsidRPr="0087771E">
        <w:rPr>
          <w:rFonts w:eastAsia="ＭＳ 明朝" w:hint="eastAsia"/>
          <w:i/>
          <w:sz w:val="22"/>
          <w:lang w:val="en-US"/>
        </w:rPr>
        <w:t xml:space="preserve"> know</w:t>
      </w:r>
      <w:r w:rsidR="00792B3D" w:rsidRPr="0087771E">
        <w:rPr>
          <w:rFonts w:eastAsia="ＭＳ 明朝"/>
          <w:i/>
          <w:sz w:val="22"/>
          <w:lang w:val="en-US"/>
        </w:rPr>
        <w:t xml:space="preserve"> UE’s minimum available soft-buffer size.</w:t>
      </w:r>
    </w:p>
    <w:p w14:paraId="360248A8" w14:textId="076ED5C4" w:rsidR="00792B3D" w:rsidRPr="0087771E" w:rsidRDefault="0087771E" w:rsidP="00792B3D">
      <w:pPr>
        <w:pStyle w:val="afc"/>
        <w:numPr>
          <w:ilvl w:val="0"/>
          <w:numId w:val="18"/>
        </w:numPr>
        <w:spacing w:afterLines="50" w:after="120"/>
        <w:ind w:leftChars="0"/>
        <w:jc w:val="both"/>
        <w:rPr>
          <w:rFonts w:eastAsia="ＭＳ 明朝"/>
          <w:i/>
          <w:sz w:val="22"/>
          <w:lang w:val="en-US"/>
        </w:rPr>
      </w:pPr>
      <w:r w:rsidRPr="0087771E">
        <w:rPr>
          <w:rFonts w:eastAsia="ＭＳ 明朝" w:hint="eastAsia"/>
          <w:i/>
          <w:sz w:val="22"/>
          <w:lang w:val="en-US"/>
        </w:rPr>
        <w:t xml:space="preserve">For soft-buffer partitioning, differences </w:t>
      </w:r>
      <w:r w:rsidRPr="0087771E">
        <w:rPr>
          <w:rFonts w:eastAsia="ＭＳ 明朝"/>
          <w:i/>
          <w:sz w:val="22"/>
          <w:lang w:val="en-US"/>
        </w:rPr>
        <w:t>in the number of MIMO layers, MCS, and/or carrier bandwidth, over the carriers configured for the UE, should be taken into account.</w:t>
      </w:r>
    </w:p>
    <w:p w14:paraId="420B7614" w14:textId="3B6C391A" w:rsidR="0087771E" w:rsidRPr="0087771E" w:rsidRDefault="0087771E" w:rsidP="00792B3D">
      <w:pPr>
        <w:pStyle w:val="afc"/>
        <w:numPr>
          <w:ilvl w:val="0"/>
          <w:numId w:val="18"/>
        </w:numPr>
        <w:spacing w:afterLines="50" w:after="120"/>
        <w:ind w:leftChars="0"/>
        <w:jc w:val="both"/>
        <w:rPr>
          <w:rFonts w:eastAsia="ＭＳ 明朝"/>
          <w:i/>
          <w:sz w:val="22"/>
          <w:lang w:val="en-US"/>
        </w:rPr>
      </w:pPr>
      <w:r w:rsidRPr="0087771E">
        <w:rPr>
          <w:rFonts w:eastAsia="ＭＳ 明朝"/>
          <w:i/>
          <w:sz w:val="22"/>
          <w:lang w:val="en-US"/>
        </w:rPr>
        <w:t>Investigate the possible solution for dynamic soft-buffer sharing.</w:t>
      </w:r>
    </w:p>
    <w:p w14:paraId="754A1025" w14:textId="77777777" w:rsidR="00480431" w:rsidRPr="0087771E" w:rsidRDefault="00480431" w:rsidP="00FD0597">
      <w:pPr>
        <w:spacing w:afterLines="50" w:after="120"/>
        <w:jc w:val="both"/>
        <w:rPr>
          <w:rFonts w:eastAsia="ＭＳ 明朝"/>
          <w:sz w:val="22"/>
          <w:lang w:val="en-US"/>
        </w:rPr>
      </w:pPr>
    </w:p>
    <w:p w14:paraId="42E65B33" w14:textId="55F3AF04" w:rsidR="00EB6D04" w:rsidRPr="008F7A70" w:rsidRDefault="0087771E" w:rsidP="00EB6D04">
      <w:pPr>
        <w:pStyle w:val="1"/>
        <w:numPr>
          <w:ilvl w:val="0"/>
          <w:numId w:val="5"/>
        </w:numPr>
        <w:spacing w:after="120"/>
        <w:jc w:val="both"/>
        <w:rPr>
          <w:b/>
          <w:lang w:val="en-US"/>
        </w:rPr>
      </w:pPr>
      <w:r>
        <w:rPr>
          <w:b/>
          <w:lang w:val="en-US"/>
        </w:rPr>
        <w:t>Relation between soft-buffer size and UE category</w:t>
      </w:r>
    </w:p>
    <w:p w14:paraId="601A42BA" w14:textId="7058315D" w:rsidR="00EB49E2" w:rsidRPr="0087771E" w:rsidRDefault="0087771E" w:rsidP="00FD0597">
      <w:pPr>
        <w:spacing w:afterLines="50" w:after="120"/>
        <w:jc w:val="both"/>
        <w:rPr>
          <w:rFonts w:eastAsia="ＭＳ 明朝"/>
          <w:sz w:val="22"/>
          <w:lang w:val="en-US"/>
        </w:rPr>
      </w:pPr>
      <w:r>
        <w:rPr>
          <w:rFonts w:eastAsia="ＭＳ 明朝"/>
          <w:sz w:val="22"/>
          <w:lang w:val="en-US"/>
        </w:rPr>
        <w:t xml:space="preserve">RAN2 sent </w:t>
      </w:r>
      <w:proofErr w:type="gramStart"/>
      <w:r>
        <w:rPr>
          <w:rFonts w:eastAsia="ＭＳ 明朝"/>
          <w:sz w:val="22"/>
          <w:lang w:val="en-US"/>
        </w:rPr>
        <w:t>an LS</w:t>
      </w:r>
      <w:proofErr w:type="gramEnd"/>
      <w:r>
        <w:rPr>
          <w:rFonts w:eastAsia="ＭＳ 明朝"/>
          <w:sz w:val="22"/>
          <w:lang w:val="en-US"/>
        </w:rPr>
        <w:t xml:space="preserve"> [1] to RAN1 saying the following:</w:t>
      </w:r>
    </w:p>
    <w:tbl>
      <w:tblPr>
        <w:tblStyle w:val="afa"/>
        <w:tblW w:w="0" w:type="auto"/>
        <w:tblLook w:val="04A0" w:firstRow="1" w:lastRow="0" w:firstColumn="1" w:lastColumn="0" w:noHBand="0" w:noVBand="1"/>
      </w:tblPr>
      <w:tblGrid>
        <w:gridCol w:w="10170"/>
      </w:tblGrid>
      <w:tr w:rsidR="0087771E" w14:paraId="5CC24335" w14:textId="77777777" w:rsidTr="0087771E">
        <w:tc>
          <w:tcPr>
            <w:tcW w:w="10170" w:type="dxa"/>
          </w:tcPr>
          <w:p w14:paraId="203A7044" w14:textId="77777777" w:rsidR="0087771E" w:rsidRPr="0087771E" w:rsidRDefault="0087771E" w:rsidP="0087771E">
            <w:pPr>
              <w:spacing w:afterLines="50" w:after="120"/>
              <w:jc w:val="both"/>
              <w:rPr>
                <w:rFonts w:eastAsia="ＭＳ 明朝"/>
                <w:sz w:val="22"/>
              </w:rPr>
            </w:pPr>
            <w:r w:rsidRPr="0087771E">
              <w:rPr>
                <w:rFonts w:eastAsia="ＭＳ 明朝"/>
                <w:sz w:val="22"/>
              </w:rPr>
              <w:t xml:space="preserve">Secondly, RAN2 agreed that </w:t>
            </w:r>
            <w:r w:rsidRPr="0087771E">
              <w:rPr>
                <w:rFonts w:eastAsia="ＭＳ 明朝"/>
                <w:b/>
                <w:sz w:val="22"/>
              </w:rPr>
              <w:t xml:space="preserve">an NR UE category (if defined) should not specify the number of MIMO layers nor the modulation scheme </w:t>
            </w:r>
            <w:r w:rsidRPr="0087771E">
              <w:rPr>
                <w:rFonts w:eastAsia="ＭＳ 明朝"/>
                <w:sz w:val="22"/>
              </w:rPr>
              <w:t xml:space="preserve">since those are anyway signalled as independent capabilities (like in LTE). Hence, </w:t>
            </w:r>
            <w:r w:rsidRPr="0087771E">
              <w:rPr>
                <w:rFonts w:eastAsia="ＭＳ 明朝"/>
                <w:sz w:val="22"/>
                <w:highlight w:val="yellow"/>
              </w:rPr>
              <w:t>a category would primarily define a data rate and possibly a soft buffer size (to be discussed by RAN1)</w:t>
            </w:r>
            <w:r w:rsidRPr="0087771E">
              <w:rPr>
                <w:rFonts w:eastAsia="ＭＳ 明朝"/>
                <w:sz w:val="22"/>
              </w:rPr>
              <w:t xml:space="preserve">. </w:t>
            </w:r>
          </w:p>
          <w:p w14:paraId="7CF1A5C9" w14:textId="77777777" w:rsidR="0087771E" w:rsidRPr="0087771E" w:rsidRDefault="0087771E" w:rsidP="0087771E">
            <w:pPr>
              <w:spacing w:afterLines="50" w:after="120"/>
              <w:jc w:val="both"/>
              <w:rPr>
                <w:rFonts w:eastAsia="ＭＳ 明朝"/>
                <w:sz w:val="22"/>
              </w:rPr>
            </w:pPr>
          </w:p>
          <w:p w14:paraId="5D71FBFD" w14:textId="77777777" w:rsidR="0087771E" w:rsidRPr="0087771E" w:rsidRDefault="0087771E" w:rsidP="0087771E">
            <w:pPr>
              <w:spacing w:afterLines="50" w:after="120"/>
              <w:jc w:val="both"/>
              <w:rPr>
                <w:rFonts w:eastAsia="ＭＳ 明朝"/>
                <w:sz w:val="22"/>
              </w:rPr>
            </w:pPr>
            <w:r w:rsidRPr="0087771E">
              <w:rPr>
                <w:rFonts w:eastAsia="ＭＳ 明朝"/>
                <w:sz w:val="22"/>
              </w:rPr>
              <w:t xml:space="preserve">RAN2 assumes that the supported band combinations together with the baseband capabilities (modulation scheme, MIMO layers, …) comprise all information necessary to calculate the maximum data rate achievable on each serving cell, in each cell group (e.g. LTE MCG, NR SCG) and per UE. </w:t>
            </w:r>
            <w:r w:rsidRPr="0087771E">
              <w:rPr>
                <w:rFonts w:eastAsia="ＭＳ 明朝"/>
                <w:sz w:val="22"/>
                <w:highlight w:val="yellow"/>
              </w:rPr>
              <w:t xml:space="preserve">An explicit UE category would be </w:t>
            </w:r>
            <w:r w:rsidRPr="0087771E">
              <w:rPr>
                <w:rFonts w:eastAsia="ＭＳ 明朝"/>
                <w:sz w:val="22"/>
                <w:highlight w:val="yellow"/>
              </w:rPr>
              <w:lastRenderedPageBreak/>
              <w:t>necessary only if UEs should be enabled to indicate a data rate that is lower than the data rate achievable calculated based on the aforementioned parameters</w:t>
            </w:r>
            <w:r w:rsidRPr="0087771E">
              <w:rPr>
                <w:rFonts w:eastAsia="ＭＳ 明朝"/>
                <w:sz w:val="22"/>
              </w:rPr>
              <w:t>.</w:t>
            </w:r>
          </w:p>
          <w:p w14:paraId="78DD0F5E" w14:textId="77777777" w:rsidR="0087771E" w:rsidRPr="0087771E" w:rsidRDefault="0087771E" w:rsidP="0087771E">
            <w:pPr>
              <w:spacing w:afterLines="50" w:after="120"/>
              <w:jc w:val="both"/>
              <w:rPr>
                <w:rFonts w:eastAsia="ＭＳ 明朝"/>
                <w:sz w:val="22"/>
              </w:rPr>
            </w:pPr>
            <w:r w:rsidRPr="0087771E">
              <w:rPr>
                <w:rFonts w:eastAsia="ＭＳ 明朝"/>
                <w:sz w:val="22"/>
              </w:rPr>
              <w:t xml:space="preserve"> </w:t>
            </w:r>
          </w:p>
          <w:p w14:paraId="53A39005" w14:textId="77777777" w:rsidR="0087771E" w:rsidRPr="0087771E" w:rsidRDefault="0087771E" w:rsidP="0087771E">
            <w:pPr>
              <w:spacing w:afterLines="50" w:after="120"/>
              <w:jc w:val="both"/>
              <w:rPr>
                <w:rFonts w:eastAsia="ＭＳ 明朝"/>
                <w:sz w:val="22"/>
              </w:rPr>
            </w:pPr>
            <w:r w:rsidRPr="0087771E">
              <w:rPr>
                <w:rFonts w:eastAsia="ＭＳ 明朝"/>
                <w:sz w:val="22"/>
              </w:rPr>
              <w:t xml:space="preserve">However, if such an explicit UE category is applied to MR-DC or NR-NR-DC operation, the involved network nodes would have to negotiate how they “share” the indicated data rate. Without such an additional MR-DC or NR-NR DC UE category, the involved network nodes could determine how to schedule the UE in their cell group solely based on the UE capabilities (i.e. BCs and baseband capabilities). Hence, </w:t>
            </w:r>
            <w:r w:rsidRPr="0087771E">
              <w:rPr>
                <w:rFonts w:eastAsia="ＭＳ 明朝"/>
                <w:sz w:val="22"/>
                <w:highlight w:val="yellow"/>
              </w:rPr>
              <w:t>even if an explicit UE category is found useful to enable low-complexity UEs operating in a single RAT, RAN2 does not intend to use it for NR-NR-DC or MR-DC operation</w:t>
            </w:r>
            <w:r w:rsidRPr="0087771E">
              <w:rPr>
                <w:rFonts w:eastAsia="ＭＳ 明朝"/>
                <w:sz w:val="22"/>
              </w:rPr>
              <w:t xml:space="preserve">. Therefore, RAN2 suggests the following rules for handling of categories in NR-NR DC and MR-DC: </w:t>
            </w:r>
          </w:p>
          <w:p w14:paraId="44D8E7DB" w14:textId="77777777" w:rsidR="0087771E" w:rsidRPr="0087771E" w:rsidRDefault="0087771E" w:rsidP="0087771E">
            <w:pPr>
              <w:spacing w:afterLines="50" w:after="120"/>
              <w:jc w:val="both"/>
              <w:rPr>
                <w:rFonts w:eastAsia="ＭＳ 明朝"/>
                <w:sz w:val="22"/>
              </w:rPr>
            </w:pPr>
          </w:p>
          <w:p w14:paraId="5043A6CE" w14:textId="77777777" w:rsidR="0087771E" w:rsidRPr="0087771E" w:rsidRDefault="0087771E" w:rsidP="0087771E">
            <w:pPr>
              <w:spacing w:afterLines="50" w:after="120"/>
              <w:jc w:val="both"/>
              <w:rPr>
                <w:rFonts w:eastAsia="ＭＳ 明朝"/>
                <w:b/>
                <w:sz w:val="22"/>
              </w:rPr>
            </w:pPr>
            <w:r w:rsidRPr="0087771E">
              <w:rPr>
                <w:rFonts w:eastAsia="ＭＳ 明朝"/>
                <w:b/>
                <w:sz w:val="22"/>
              </w:rPr>
              <w:t xml:space="preserve">“A non-DC UE supporting a peak data rate that is lower than the data rate achievable according to the above-mentioned parameters indicates this by a per-UE category (data rate). </w:t>
            </w:r>
          </w:p>
          <w:p w14:paraId="2B9A6285" w14:textId="18BB9C26" w:rsidR="0087771E" w:rsidRPr="0087771E" w:rsidRDefault="0087771E" w:rsidP="00FD0597">
            <w:pPr>
              <w:spacing w:afterLines="50" w:after="120"/>
              <w:jc w:val="both"/>
              <w:rPr>
                <w:rFonts w:eastAsia="ＭＳ 明朝"/>
                <w:b/>
                <w:sz w:val="22"/>
              </w:rPr>
            </w:pPr>
            <w:r w:rsidRPr="0087771E">
              <w:rPr>
                <w:rFonts w:eastAsia="ＭＳ 明朝"/>
                <w:b/>
                <w:sz w:val="22"/>
              </w:rPr>
              <w:t xml:space="preserve">However, </w:t>
            </w:r>
            <w:r w:rsidRPr="0087771E">
              <w:rPr>
                <w:rFonts w:eastAsia="ＭＳ 明朝"/>
                <w:b/>
                <w:sz w:val="22"/>
                <w:highlight w:val="yellow"/>
              </w:rPr>
              <w:t>a UE supporting dual connectivity (MR-DC, NR-NR DC) shall not advertise a data rate (category) that is lower than the highest data rate achievable according to any of the DC band combinations</w:t>
            </w:r>
            <w:r w:rsidRPr="0087771E">
              <w:rPr>
                <w:rFonts w:eastAsia="ＭＳ 明朝"/>
                <w:b/>
                <w:sz w:val="22"/>
              </w:rPr>
              <w:t>.”</w:t>
            </w:r>
          </w:p>
        </w:tc>
      </w:tr>
    </w:tbl>
    <w:p w14:paraId="7EA71A51" w14:textId="0890AF29" w:rsidR="00EB6D04" w:rsidRDefault="00EB6D04" w:rsidP="00FD0597">
      <w:pPr>
        <w:spacing w:afterLines="50" w:after="120"/>
        <w:jc w:val="both"/>
        <w:rPr>
          <w:rFonts w:eastAsia="ＭＳ 明朝"/>
          <w:sz w:val="22"/>
          <w:lang w:val="en-US"/>
        </w:rPr>
      </w:pPr>
    </w:p>
    <w:p w14:paraId="319C6CDF" w14:textId="58D031D8" w:rsidR="004C2CC3" w:rsidRDefault="003D685C" w:rsidP="00FD0597">
      <w:pPr>
        <w:spacing w:afterLines="50" w:after="120"/>
        <w:jc w:val="both"/>
        <w:rPr>
          <w:rFonts w:eastAsia="ＭＳ 明朝"/>
          <w:sz w:val="22"/>
          <w:lang w:val="en-US"/>
        </w:rPr>
      </w:pPr>
      <w:r>
        <w:rPr>
          <w:rFonts w:eastAsia="ＭＳ 明朝" w:hint="eastAsia"/>
          <w:sz w:val="22"/>
          <w:lang w:val="en-US"/>
        </w:rPr>
        <w:t>So far</w:t>
      </w:r>
      <w:r w:rsidR="004C2CC3">
        <w:rPr>
          <w:rFonts w:eastAsia="ＭＳ 明朝"/>
          <w:sz w:val="22"/>
          <w:lang w:val="en-US"/>
        </w:rPr>
        <w:t xml:space="preserve">, </w:t>
      </w:r>
      <w:r>
        <w:rPr>
          <w:rFonts w:eastAsia="ＭＳ 明朝"/>
          <w:sz w:val="22"/>
          <w:lang w:val="en-US"/>
        </w:rPr>
        <w:t xml:space="preserve">the </w:t>
      </w:r>
      <w:r w:rsidR="004C2CC3">
        <w:rPr>
          <w:rFonts w:eastAsia="ＭＳ 明朝"/>
          <w:sz w:val="22"/>
          <w:lang w:val="en-US"/>
        </w:rPr>
        <w:t>relation between soft-buffer size and UE peak data rate has not been clarified yet.</w:t>
      </w:r>
    </w:p>
    <w:p w14:paraId="7829DEB9" w14:textId="27EB3399" w:rsidR="000E35B2" w:rsidRDefault="000E35B2" w:rsidP="00FD0597">
      <w:pPr>
        <w:spacing w:afterLines="50" w:after="120"/>
        <w:jc w:val="both"/>
        <w:rPr>
          <w:rFonts w:eastAsia="ＭＳ 明朝"/>
          <w:sz w:val="22"/>
          <w:lang w:val="en-US"/>
        </w:rPr>
      </w:pPr>
      <w:r>
        <w:rPr>
          <w:rFonts w:eastAsia="ＭＳ 明朝"/>
          <w:sz w:val="22"/>
          <w:lang w:val="en-US"/>
        </w:rPr>
        <w:t xml:space="preserve">For LTE, the achievable peak data rate, the size of transmitter buffer, and the size of </w:t>
      </w:r>
      <w:r w:rsidR="003D685C">
        <w:rPr>
          <w:rFonts w:eastAsia="ＭＳ 明朝"/>
          <w:sz w:val="22"/>
          <w:lang w:val="en-US"/>
        </w:rPr>
        <w:t>receiver soft-buffer are tied</w:t>
      </w:r>
      <w:r>
        <w:rPr>
          <w:rFonts w:eastAsia="ＭＳ 明朝"/>
          <w:sz w:val="22"/>
          <w:lang w:val="en-US"/>
        </w:rPr>
        <w:t xml:space="preserve">. However, this requires UE to have unnecessarily large size of soft-buffer, which increases the cost. Therefore, for NR, decouple transmitter buffer and receiver soft-buffer has been agreed.  </w:t>
      </w:r>
    </w:p>
    <w:p w14:paraId="68B65888" w14:textId="2483316E" w:rsidR="003D685C" w:rsidRDefault="00C00BB9" w:rsidP="00FD0597">
      <w:pPr>
        <w:spacing w:afterLines="50" w:after="120"/>
        <w:jc w:val="both"/>
        <w:rPr>
          <w:rFonts w:eastAsia="ＭＳ 明朝"/>
          <w:sz w:val="22"/>
          <w:lang w:val="en-US"/>
        </w:rPr>
      </w:pPr>
      <w:r>
        <w:rPr>
          <w:rFonts w:eastAsia="ＭＳ 明朝"/>
          <w:sz w:val="22"/>
          <w:lang w:val="en-US"/>
        </w:rPr>
        <w:t xml:space="preserve">Then the question is whether the UE shall report its soft-buffer size as </w:t>
      </w:r>
      <w:r w:rsidR="003D685C">
        <w:rPr>
          <w:rFonts w:eastAsia="ＭＳ 明朝"/>
          <w:sz w:val="22"/>
          <w:lang w:val="en-US"/>
        </w:rPr>
        <w:t>its</w:t>
      </w:r>
      <w:r>
        <w:rPr>
          <w:rFonts w:eastAsia="ＭＳ 明朝"/>
          <w:sz w:val="22"/>
          <w:lang w:val="en-US"/>
        </w:rPr>
        <w:t xml:space="preserve"> UE capability. </w:t>
      </w:r>
      <w:r w:rsidR="004555A2">
        <w:rPr>
          <w:rFonts w:eastAsia="ＭＳ 明朝"/>
          <w:sz w:val="22"/>
          <w:lang w:val="en-US"/>
        </w:rPr>
        <w:t>T</w:t>
      </w:r>
      <w:r>
        <w:rPr>
          <w:rFonts w:eastAsia="ＭＳ 明朝"/>
          <w:sz w:val="22"/>
          <w:lang w:val="en-US"/>
        </w:rPr>
        <w:t xml:space="preserve">he answer </w:t>
      </w:r>
      <w:r w:rsidR="004555A2">
        <w:rPr>
          <w:rFonts w:eastAsia="ＭＳ 明朝"/>
          <w:sz w:val="22"/>
          <w:lang w:val="en-US"/>
        </w:rPr>
        <w:t xml:space="preserve">should be </w:t>
      </w:r>
      <w:r>
        <w:rPr>
          <w:rFonts w:eastAsia="ＭＳ 明朝"/>
          <w:sz w:val="22"/>
          <w:lang w:val="en-US"/>
        </w:rPr>
        <w:t xml:space="preserve">yes. </w:t>
      </w:r>
      <w:r w:rsidR="003D685C">
        <w:rPr>
          <w:rFonts w:eastAsia="ＭＳ 明朝"/>
          <w:sz w:val="22"/>
          <w:lang w:val="en-US"/>
        </w:rPr>
        <w:t xml:space="preserve">RAN1 already agreed to define UE capability of processing time for DL HARQ process. In addition, at the last RAN1 meeting, configuration of the number of HARQ processes per carrier was agreed. </w:t>
      </w:r>
      <w:r w:rsidR="00BB653C">
        <w:rPr>
          <w:rFonts w:eastAsia="ＭＳ 明朝"/>
          <w:sz w:val="22"/>
          <w:lang w:val="en-US"/>
        </w:rPr>
        <w:t xml:space="preserve">With the UE capability information of DL HARQ processing time and soft-buffer size, </w:t>
      </w:r>
      <w:proofErr w:type="spellStart"/>
      <w:r w:rsidR="00BB653C">
        <w:rPr>
          <w:rFonts w:eastAsia="ＭＳ 明朝"/>
          <w:sz w:val="22"/>
          <w:lang w:val="en-US"/>
        </w:rPr>
        <w:t>gNB</w:t>
      </w:r>
      <w:proofErr w:type="spellEnd"/>
      <w:r w:rsidR="00BB653C">
        <w:rPr>
          <w:rFonts w:eastAsia="ＭＳ 明朝"/>
          <w:sz w:val="22"/>
          <w:lang w:val="en-US"/>
        </w:rPr>
        <w:t xml:space="preserve"> can appropriately configure the number of HARQ processes and HARQ RTT. </w:t>
      </w:r>
      <w:r w:rsidR="001376E5">
        <w:rPr>
          <w:rFonts w:eastAsia="ＭＳ 明朝"/>
          <w:sz w:val="22"/>
          <w:lang w:val="en-US"/>
        </w:rPr>
        <w:t xml:space="preserve">Following table shows example combinations for the UE processing time and soft-buffer size, and corresponding network side approach to achieve peak data rate. Note that for NR, slow UE processing time and small soft-buffer size should not be targeted. At least one of these two parameters should be </w:t>
      </w:r>
      <w:proofErr w:type="gramStart"/>
      <w:r w:rsidR="001376E5">
        <w:rPr>
          <w:rFonts w:eastAsia="ＭＳ 明朝"/>
          <w:sz w:val="22"/>
          <w:lang w:val="en-US"/>
        </w:rPr>
        <w:t>fast/large</w:t>
      </w:r>
      <w:proofErr w:type="gramEnd"/>
      <w:r w:rsidR="001376E5">
        <w:rPr>
          <w:rFonts w:eastAsia="ＭＳ 明朝"/>
          <w:sz w:val="22"/>
          <w:lang w:val="en-US"/>
        </w:rPr>
        <w:t xml:space="preserve"> enough.</w:t>
      </w:r>
    </w:p>
    <w:tbl>
      <w:tblPr>
        <w:tblStyle w:val="afa"/>
        <w:tblW w:w="0" w:type="auto"/>
        <w:tblLook w:val="04A0" w:firstRow="1" w:lastRow="0" w:firstColumn="1" w:lastColumn="0" w:noHBand="0" w:noVBand="1"/>
      </w:tblPr>
      <w:tblGrid>
        <w:gridCol w:w="1796"/>
        <w:gridCol w:w="1771"/>
        <w:gridCol w:w="6464"/>
      </w:tblGrid>
      <w:tr w:rsidR="00BB653C" w14:paraId="0DA537B1" w14:textId="77777777" w:rsidTr="00A60918">
        <w:tc>
          <w:tcPr>
            <w:tcW w:w="1796" w:type="dxa"/>
            <w:shd w:val="clear" w:color="auto" w:fill="FBD4B4" w:themeFill="accent6" w:themeFillTint="66"/>
          </w:tcPr>
          <w:p w14:paraId="2B40EDDC" w14:textId="0971F5F5" w:rsidR="00BB653C" w:rsidRPr="00A60918" w:rsidRDefault="00BB653C" w:rsidP="00A60918">
            <w:pPr>
              <w:spacing w:afterLines="50" w:after="120"/>
              <w:rPr>
                <w:rFonts w:eastAsia="ＭＳ 明朝"/>
                <w:sz w:val="21"/>
                <w:lang w:val="en-US"/>
              </w:rPr>
            </w:pPr>
            <w:r w:rsidRPr="00A60918">
              <w:rPr>
                <w:rFonts w:eastAsia="ＭＳ 明朝" w:hint="eastAsia"/>
                <w:sz w:val="21"/>
                <w:lang w:val="en-US"/>
              </w:rPr>
              <w:t>Processing time</w:t>
            </w:r>
          </w:p>
        </w:tc>
        <w:tc>
          <w:tcPr>
            <w:tcW w:w="1771" w:type="dxa"/>
            <w:shd w:val="clear" w:color="auto" w:fill="FBD4B4" w:themeFill="accent6" w:themeFillTint="66"/>
          </w:tcPr>
          <w:p w14:paraId="74F1DB3F" w14:textId="75481B64" w:rsidR="00BB653C" w:rsidRPr="00A60918" w:rsidRDefault="00BB653C" w:rsidP="00A60918">
            <w:pPr>
              <w:spacing w:afterLines="50" w:after="120"/>
              <w:rPr>
                <w:rFonts w:eastAsia="ＭＳ 明朝"/>
                <w:sz w:val="21"/>
                <w:lang w:val="en-US"/>
              </w:rPr>
            </w:pPr>
            <w:r w:rsidRPr="00A60918">
              <w:rPr>
                <w:rFonts w:eastAsia="ＭＳ 明朝" w:hint="eastAsia"/>
                <w:sz w:val="21"/>
                <w:lang w:val="en-US"/>
              </w:rPr>
              <w:t>Soft-buffer size</w:t>
            </w:r>
          </w:p>
        </w:tc>
        <w:tc>
          <w:tcPr>
            <w:tcW w:w="6464" w:type="dxa"/>
            <w:shd w:val="clear" w:color="auto" w:fill="FBD4B4" w:themeFill="accent6" w:themeFillTint="66"/>
          </w:tcPr>
          <w:p w14:paraId="7D750747" w14:textId="496F594B" w:rsidR="00BB653C" w:rsidRPr="00A60918" w:rsidRDefault="00BB653C" w:rsidP="00A60918">
            <w:pPr>
              <w:spacing w:afterLines="50" w:after="120"/>
              <w:rPr>
                <w:rFonts w:eastAsia="ＭＳ 明朝"/>
                <w:sz w:val="21"/>
                <w:lang w:val="en-US"/>
              </w:rPr>
            </w:pPr>
            <w:r w:rsidRPr="00A60918">
              <w:rPr>
                <w:rFonts w:eastAsia="ＭＳ 明朝"/>
                <w:sz w:val="21"/>
                <w:lang w:val="en-US"/>
              </w:rPr>
              <w:t>Condition on network side to achieve peak data rate</w:t>
            </w:r>
          </w:p>
        </w:tc>
      </w:tr>
      <w:tr w:rsidR="00BB653C" w14:paraId="05A62CE4" w14:textId="77777777" w:rsidTr="00BB653C">
        <w:tc>
          <w:tcPr>
            <w:tcW w:w="1796" w:type="dxa"/>
          </w:tcPr>
          <w:p w14:paraId="16562F62" w14:textId="25FC5787" w:rsidR="00BB653C" w:rsidRPr="00A60918" w:rsidRDefault="00BB653C" w:rsidP="00A60918">
            <w:pPr>
              <w:spacing w:afterLines="50" w:after="120"/>
              <w:rPr>
                <w:rFonts w:eastAsia="ＭＳ 明朝"/>
                <w:sz w:val="21"/>
                <w:lang w:val="en-US"/>
              </w:rPr>
            </w:pPr>
            <w:r w:rsidRPr="00A60918">
              <w:rPr>
                <w:rFonts w:eastAsia="ＭＳ 明朝" w:hint="eastAsia"/>
                <w:sz w:val="21"/>
                <w:lang w:val="en-US"/>
              </w:rPr>
              <w:t>Fast</w:t>
            </w:r>
          </w:p>
        </w:tc>
        <w:tc>
          <w:tcPr>
            <w:tcW w:w="1771" w:type="dxa"/>
          </w:tcPr>
          <w:p w14:paraId="03649148" w14:textId="6B98D9A8" w:rsidR="00BB653C" w:rsidRPr="00A60918" w:rsidRDefault="00BB653C" w:rsidP="00A60918">
            <w:pPr>
              <w:spacing w:afterLines="50" w:after="120"/>
              <w:rPr>
                <w:rFonts w:eastAsia="ＭＳ 明朝"/>
                <w:sz w:val="21"/>
                <w:lang w:val="en-US"/>
              </w:rPr>
            </w:pPr>
            <w:r w:rsidRPr="00A60918">
              <w:rPr>
                <w:rFonts w:eastAsia="ＭＳ 明朝" w:hint="eastAsia"/>
                <w:sz w:val="21"/>
                <w:lang w:val="en-US"/>
              </w:rPr>
              <w:t>Small</w:t>
            </w:r>
          </w:p>
        </w:tc>
        <w:tc>
          <w:tcPr>
            <w:tcW w:w="6464" w:type="dxa"/>
          </w:tcPr>
          <w:p w14:paraId="110454C7" w14:textId="7C21CFEF" w:rsidR="00BB653C" w:rsidRPr="00A60918" w:rsidRDefault="00BB653C" w:rsidP="00A60918">
            <w:pPr>
              <w:pStyle w:val="afc"/>
              <w:numPr>
                <w:ilvl w:val="0"/>
                <w:numId w:val="40"/>
              </w:numPr>
              <w:spacing w:afterLines="50" w:after="120"/>
              <w:ind w:leftChars="0"/>
              <w:rPr>
                <w:rFonts w:eastAsia="ＭＳ 明朝"/>
                <w:sz w:val="21"/>
                <w:lang w:val="en-US"/>
              </w:rPr>
            </w:pPr>
            <w:r w:rsidRPr="00A60918">
              <w:rPr>
                <w:rFonts w:eastAsia="ＭＳ 明朝"/>
                <w:sz w:val="21"/>
                <w:lang w:val="en-US"/>
              </w:rPr>
              <w:t>Fast HARQ RTT with small number of HARQ processes, with relatively high target BLER</w:t>
            </w:r>
          </w:p>
          <w:p w14:paraId="44261FFE" w14:textId="4DE4B710" w:rsidR="00BB653C" w:rsidRPr="00A60918" w:rsidRDefault="00BB653C" w:rsidP="00A60918">
            <w:pPr>
              <w:pStyle w:val="afc"/>
              <w:numPr>
                <w:ilvl w:val="0"/>
                <w:numId w:val="40"/>
              </w:numPr>
              <w:spacing w:afterLines="50" w:after="120"/>
              <w:ind w:leftChars="0"/>
              <w:rPr>
                <w:rFonts w:eastAsia="ＭＳ 明朝"/>
                <w:sz w:val="21"/>
                <w:lang w:val="en-US"/>
              </w:rPr>
            </w:pPr>
            <w:r w:rsidRPr="00A60918">
              <w:rPr>
                <w:rFonts w:eastAsia="ＭＳ 明朝" w:hint="eastAsia"/>
                <w:sz w:val="21"/>
                <w:lang w:val="en-US"/>
              </w:rPr>
              <w:t xml:space="preserve">Slow HARQ RTT with </w:t>
            </w:r>
            <w:r w:rsidRPr="00A60918">
              <w:rPr>
                <w:rFonts w:eastAsia="ＭＳ 明朝"/>
                <w:sz w:val="21"/>
                <w:lang w:val="en-US"/>
              </w:rPr>
              <w:t xml:space="preserve">large number of HARQ processes, </w:t>
            </w:r>
            <w:r w:rsidRPr="00A60918">
              <w:rPr>
                <w:rFonts w:eastAsia="ＭＳ 明朝" w:hint="eastAsia"/>
                <w:sz w:val="21"/>
                <w:lang w:val="en-US"/>
              </w:rPr>
              <w:t>relatively low target BLER</w:t>
            </w:r>
          </w:p>
        </w:tc>
      </w:tr>
      <w:tr w:rsidR="00BB653C" w14:paraId="1F25129E" w14:textId="77777777" w:rsidTr="00BB653C">
        <w:tc>
          <w:tcPr>
            <w:tcW w:w="1796" w:type="dxa"/>
          </w:tcPr>
          <w:p w14:paraId="54BC8428" w14:textId="535DAB15" w:rsidR="00BB653C" w:rsidRPr="00A60918" w:rsidRDefault="00BB653C" w:rsidP="00A60918">
            <w:pPr>
              <w:spacing w:afterLines="50" w:after="120"/>
              <w:rPr>
                <w:rFonts w:eastAsia="ＭＳ 明朝"/>
                <w:sz w:val="21"/>
                <w:lang w:val="en-US"/>
              </w:rPr>
            </w:pPr>
            <w:r w:rsidRPr="00A60918">
              <w:rPr>
                <w:rFonts w:eastAsia="ＭＳ 明朝" w:hint="eastAsia"/>
                <w:sz w:val="21"/>
                <w:lang w:val="en-US"/>
              </w:rPr>
              <w:t>Fast</w:t>
            </w:r>
          </w:p>
        </w:tc>
        <w:tc>
          <w:tcPr>
            <w:tcW w:w="1771" w:type="dxa"/>
          </w:tcPr>
          <w:p w14:paraId="5F26E0D3" w14:textId="22E889E6" w:rsidR="00BB653C" w:rsidRPr="00A60918" w:rsidRDefault="00BB653C" w:rsidP="00A60918">
            <w:pPr>
              <w:spacing w:afterLines="50" w:after="120"/>
              <w:rPr>
                <w:rFonts w:eastAsia="ＭＳ 明朝"/>
                <w:sz w:val="21"/>
                <w:lang w:val="en-US"/>
              </w:rPr>
            </w:pPr>
            <w:r w:rsidRPr="00A60918">
              <w:rPr>
                <w:rFonts w:eastAsia="ＭＳ 明朝" w:hint="eastAsia"/>
                <w:sz w:val="21"/>
                <w:lang w:val="en-US"/>
              </w:rPr>
              <w:t>Large</w:t>
            </w:r>
          </w:p>
        </w:tc>
        <w:tc>
          <w:tcPr>
            <w:tcW w:w="6464" w:type="dxa"/>
          </w:tcPr>
          <w:p w14:paraId="718BE6E0" w14:textId="4CE89BF8" w:rsidR="00BB653C" w:rsidRPr="00A60918" w:rsidRDefault="00BB653C" w:rsidP="00A60918">
            <w:pPr>
              <w:pStyle w:val="afc"/>
              <w:numPr>
                <w:ilvl w:val="0"/>
                <w:numId w:val="40"/>
              </w:numPr>
              <w:spacing w:afterLines="50" w:after="120"/>
              <w:ind w:leftChars="0"/>
              <w:rPr>
                <w:rFonts w:eastAsia="ＭＳ 明朝"/>
                <w:sz w:val="21"/>
                <w:lang w:val="en-US"/>
              </w:rPr>
            </w:pPr>
            <w:r w:rsidRPr="00A60918">
              <w:rPr>
                <w:rFonts w:eastAsia="ＭＳ 明朝" w:hint="eastAsia"/>
                <w:sz w:val="21"/>
                <w:lang w:val="en-US"/>
              </w:rPr>
              <w:t xml:space="preserve">Less restriction </w:t>
            </w:r>
            <w:r w:rsidRPr="00A60918">
              <w:rPr>
                <w:rFonts w:eastAsia="ＭＳ 明朝"/>
                <w:sz w:val="21"/>
                <w:lang w:val="en-US"/>
              </w:rPr>
              <w:t>on HARQ RTT and the number of HARQ processes</w:t>
            </w:r>
          </w:p>
        </w:tc>
      </w:tr>
      <w:tr w:rsidR="00BB653C" w14:paraId="3F5A88A3" w14:textId="77777777" w:rsidTr="00BB653C">
        <w:tc>
          <w:tcPr>
            <w:tcW w:w="1796" w:type="dxa"/>
          </w:tcPr>
          <w:p w14:paraId="4EE099FB" w14:textId="3B86AADA" w:rsidR="00BB653C" w:rsidRPr="00A60918" w:rsidRDefault="00BB653C" w:rsidP="00A60918">
            <w:pPr>
              <w:spacing w:afterLines="50" w:after="120"/>
              <w:rPr>
                <w:rFonts w:eastAsia="ＭＳ 明朝"/>
                <w:sz w:val="21"/>
                <w:lang w:val="en-US"/>
              </w:rPr>
            </w:pPr>
            <w:r w:rsidRPr="00A60918">
              <w:rPr>
                <w:rFonts w:eastAsia="ＭＳ 明朝"/>
                <w:sz w:val="21"/>
                <w:lang w:val="en-US"/>
              </w:rPr>
              <w:t>Slow</w:t>
            </w:r>
          </w:p>
        </w:tc>
        <w:tc>
          <w:tcPr>
            <w:tcW w:w="1771" w:type="dxa"/>
          </w:tcPr>
          <w:p w14:paraId="198017A4" w14:textId="159857E7" w:rsidR="00BB653C" w:rsidRPr="00A60918" w:rsidRDefault="00BB653C" w:rsidP="00A60918">
            <w:pPr>
              <w:spacing w:afterLines="50" w:after="120"/>
              <w:rPr>
                <w:rFonts w:eastAsia="ＭＳ 明朝"/>
                <w:sz w:val="21"/>
                <w:lang w:val="en-US"/>
              </w:rPr>
            </w:pPr>
            <w:r w:rsidRPr="00A60918">
              <w:rPr>
                <w:rFonts w:eastAsia="ＭＳ 明朝" w:hint="eastAsia"/>
                <w:sz w:val="21"/>
                <w:lang w:val="en-US"/>
              </w:rPr>
              <w:t>Small</w:t>
            </w:r>
          </w:p>
        </w:tc>
        <w:tc>
          <w:tcPr>
            <w:tcW w:w="6464" w:type="dxa"/>
          </w:tcPr>
          <w:p w14:paraId="62179FCE" w14:textId="03ECAA74" w:rsidR="00BB653C" w:rsidRPr="00A60918" w:rsidRDefault="00A60918" w:rsidP="00A60918">
            <w:pPr>
              <w:spacing w:afterLines="50" w:after="120"/>
              <w:rPr>
                <w:rFonts w:eastAsia="ＭＳ 明朝"/>
                <w:sz w:val="21"/>
                <w:lang w:val="en-US"/>
              </w:rPr>
            </w:pPr>
            <w:r w:rsidRPr="00A60918">
              <w:rPr>
                <w:rFonts w:eastAsia="ＭＳ 明朝" w:hint="eastAsia"/>
                <w:sz w:val="21"/>
                <w:lang w:val="en-US"/>
              </w:rPr>
              <w:t xml:space="preserve">Not targeted for typical </w:t>
            </w:r>
            <w:proofErr w:type="spellStart"/>
            <w:r w:rsidRPr="00A60918">
              <w:rPr>
                <w:rFonts w:eastAsia="ＭＳ 明朝" w:hint="eastAsia"/>
                <w:sz w:val="21"/>
                <w:lang w:val="en-US"/>
              </w:rPr>
              <w:t>eMBB</w:t>
            </w:r>
            <w:proofErr w:type="spellEnd"/>
          </w:p>
        </w:tc>
      </w:tr>
      <w:tr w:rsidR="00BB653C" w14:paraId="0C889F81" w14:textId="77777777" w:rsidTr="00BB653C">
        <w:tc>
          <w:tcPr>
            <w:tcW w:w="1796" w:type="dxa"/>
          </w:tcPr>
          <w:p w14:paraId="6A9BAA99" w14:textId="3F8D21F0" w:rsidR="00BB653C" w:rsidRPr="00A60918" w:rsidRDefault="00BB653C" w:rsidP="00A60918">
            <w:pPr>
              <w:spacing w:afterLines="50" w:after="120"/>
              <w:rPr>
                <w:rFonts w:eastAsia="ＭＳ 明朝"/>
                <w:sz w:val="21"/>
                <w:lang w:val="en-US"/>
              </w:rPr>
            </w:pPr>
            <w:r w:rsidRPr="00A60918">
              <w:rPr>
                <w:rFonts w:eastAsia="ＭＳ 明朝" w:hint="eastAsia"/>
                <w:sz w:val="21"/>
                <w:lang w:val="en-US"/>
              </w:rPr>
              <w:t>Slow</w:t>
            </w:r>
          </w:p>
        </w:tc>
        <w:tc>
          <w:tcPr>
            <w:tcW w:w="1771" w:type="dxa"/>
          </w:tcPr>
          <w:p w14:paraId="70ECADE9" w14:textId="18F5F737" w:rsidR="00BB653C" w:rsidRPr="00A60918" w:rsidRDefault="00BB653C" w:rsidP="00A60918">
            <w:pPr>
              <w:spacing w:afterLines="50" w:after="120"/>
              <w:rPr>
                <w:rFonts w:eastAsia="ＭＳ 明朝"/>
                <w:sz w:val="21"/>
                <w:lang w:val="en-US"/>
              </w:rPr>
            </w:pPr>
            <w:r w:rsidRPr="00A60918">
              <w:rPr>
                <w:rFonts w:eastAsia="ＭＳ 明朝" w:hint="eastAsia"/>
                <w:sz w:val="21"/>
                <w:lang w:val="en-US"/>
              </w:rPr>
              <w:t>Large</w:t>
            </w:r>
          </w:p>
        </w:tc>
        <w:tc>
          <w:tcPr>
            <w:tcW w:w="6464" w:type="dxa"/>
          </w:tcPr>
          <w:p w14:paraId="4AFD5322" w14:textId="77777777" w:rsidR="00A60918" w:rsidRPr="00A60918" w:rsidRDefault="00A60918" w:rsidP="00A60918">
            <w:pPr>
              <w:pStyle w:val="afc"/>
              <w:numPr>
                <w:ilvl w:val="0"/>
                <w:numId w:val="40"/>
              </w:numPr>
              <w:spacing w:afterLines="50" w:after="120"/>
              <w:ind w:leftChars="0"/>
              <w:rPr>
                <w:rFonts w:eastAsia="ＭＳ 明朝"/>
                <w:sz w:val="21"/>
                <w:lang w:val="en-US"/>
              </w:rPr>
            </w:pPr>
            <w:r w:rsidRPr="00A60918">
              <w:rPr>
                <w:rFonts w:eastAsia="ＭＳ 明朝"/>
                <w:sz w:val="21"/>
                <w:lang w:val="en-US"/>
              </w:rPr>
              <w:t>Fast HARQ RTT with small number of HARQ processes, with relatively high target BLER</w:t>
            </w:r>
          </w:p>
          <w:p w14:paraId="42D8A6ED" w14:textId="736B161E" w:rsidR="00BB653C" w:rsidRPr="00A60918" w:rsidRDefault="00A60918" w:rsidP="00A60918">
            <w:pPr>
              <w:pStyle w:val="afc"/>
              <w:numPr>
                <w:ilvl w:val="0"/>
                <w:numId w:val="40"/>
              </w:numPr>
              <w:spacing w:afterLines="50" w:after="120"/>
              <w:ind w:leftChars="0"/>
              <w:rPr>
                <w:rFonts w:eastAsia="ＭＳ 明朝"/>
                <w:sz w:val="21"/>
                <w:lang w:val="en-US"/>
              </w:rPr>
            </w:pPr>
            <w:r w:rsidRPr="00A60918">
              <w:rPr>
                <w:rFonts w:eastAsia="ＭＳ 明朝" w:hint="eastAsia"/>
                <w:sz w:val="21"/>
                <w:lang w:val="en-US"/>
              </w:rPr>
              <w:t xml:space="preserve">Slow HARQ RTT with </w:t>
            </w:r>
            <w:r w:rsidRPr="00A60918">
              <w:rPr>
                <w:rFonts w:eastAsia="ＭＳ 明朝"/>
                <w:sz w:val="21"/>
                <w:lang w:val="en-US"/>
              </w:rPr>
              <w:t xml:space="preserve">large number of HARQ processes, </w:t>
            </w:r>
            <w:r w:rsidRPr="00A60918">
              <w:rPr>
                <w:rFonts w:eastAsia="ＭＳ 明朝" w:hint="eastAsia"/>
                <w:sz w:val="21"/>
                <w:lang w:val="en-US"/>
              </w:rPr>
              <w:t>relatively low target BLER</w:t>
            </w:r>
          </w:p>
        </w:tc>
      </w:tr>
    </w:tbl>
    <w:p w14:paraId="09553B4F" w14:textId="06DEADBA" w:rsidR="0087771E" w:rsidRDefault="0087771E" w:rsidP="007A29D2">
      <w:pPr>
        <w:spacing w:afterLines="50" w:after="120"/>
        <w:jc w:val="both"/>
        <w:rPr>
          <w:rFonts w:eastAsia="ＭＳ 明朝"/>
          <w:sz w:val="22"/>
          <w:lang w:val="en-US"/>
        </w:rPr>
      </w:pPr>
    </w:p>
    <w:p w14:paraId="267DE441" w14:textId="2BA8E2B0" w:rsidR="00362440" w:rsidRPr="00792B3D" w:rsidRDefault="00362440" w:rsidP="00362440">
      <w:pPr>
        <w:spacing w:afterLines="50" w:after="120"/>
        <w:jc w:val="both"/>
        <w:rPr>
          <w:rFonts w:eastAsia="ＭＳ 明朝"/>
          <w:b/>
          <w:sz w:val="22"/>
          <w:u w:val="single"/>
          <w:lang w:val="en-US"/>
        </w:rPr>
      </w:pPr>
      <w:r>
        <w:rPr>
          <w:rFonts w:eastAsia="ＭＳ 明朝" w:hint="eastAsia"/>
          <w:b/>
          <w:sz w:val="22"/>
          <w:u w:val="single"/>
          <w:lang w:val="en-US"/>
        </w:rPr>
        <w:t>Proposal 2</w:t>
      </w:r>
      <w:r w:rsidRPr="00792B3D">
        <w:rPr>
          <w:rFonts w:eastAsia="ＭＳ 明朝" w:hint="eastAsia"/>
          <w:b/>
          <w:sz w:val="22"/>
          <w:u w:val="single"/>
          <w:lang w:val="en-US"/>
        </w:rPr>
        <w:t>:</w:t>
      </w:r>
    </w:p>
    <w:p w14:paraId="6154D404" w14:textId="514C0CF6" w:rsidR="00362440" w:rsidRPr="00A60918" w:rsidRDefault="00A60918" w:rsidP="00A60918">
      <w:pPr>
        <w:pStyle w:val="afc"/>
        <w:numPr>
          <w:ilvl w:val="0"/>
          <w:numId w:val="18"/>
        </w:numPr>
        <w:spacing w:afterLines="50" w:after="120"/>
        <w:ind w:leftChars="0"/>
        <w:jc w:val="both"/>
        <w:rPr>
          <w:rFonts w:eastAsia="ＭＳ 明朝"/>
          <w:sz w:val="22"/>
          <w:lang w:val="en-US"/>
        </w:rPr>
      </w:pPr>
      <w:r>
        <w:rPr>
          <w:rFonts w:eastAsia="ＭＳ 明朝"/>
          <w:i/>
          <w:sz w:val="22"/>
          <w:lang w:val="en-US"/>
        </w:rPr>
        <w:t xml:space="preserve">NR ensures </w:t>
      </w:r>
      <w:proofErr w:type="spellStart"/>
      <w:r>
        <w:rPr>
          <w:rFonts w:eastAsia="ＭＳ 明朝"/>
          <w:i/>
          <w:sz w:val="22"/>
          <w:lang w:val="en-US"/>
        </w:rPr>
        <w:t>gNB</w:t>
      </w:r>
      <w:proofErr w:type="spellEnd"/>
      <w:r>
        <w:rPr>
          <w:rFonts w:eastAsia="ＭＳ 明朝"/>
          <w:i/>
          <w:sz w:val="22"/>
          <w:lang w:val="en-US"/>
        </w:rPr>
        <w:t xml:space="preserve"> to know DL HARQ processing time and soft-buffer size of the UE.</w:t>
      </w:r>
    </w:p>
    <w:p w14:paraId="6D9A0B30" w14:textId="77777777" w:rsidR="00A60918" w:rsidRPr="00A60918" w:rsidRDefault="00A60918" w:rsidP="00A60918">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lastRenderedPageBreak/>
        <w:t>Conclusion</w:t>
      </w:r>
    </w:p>
    <w:p w14:paraId="72747D67" w14:textId="37E7D77C" w:rsidR="00895E2D" w:rsidRDefault="00B60C07" w:rsidP="00386F11">
      <w:pPr>
        <w:widowControl w:val="0"/>
        <w:spacing w:after="120"/>
        <w:jc w:val="both"/>
        <w:rPr>
          <w:sz w:val="22"/>
          <w:szCs w:val="22"/>
          <w:lang w:val="en-US"/>
        </w:rPr>
      </w:pPr>
      <w:r>
        <w:rPr>
          <w:rFonts w:hint="eastAsia"/>
          <w:sz w:val="22"/>
          <w:szCs w:val="22"/>
          <w:lang w:val="en-US"/>
        </w:rPr>
        <w:t>In this contribution, we discussed soft-buffer aspects and proposed following.</w:t>
      </w:r>
    </w:p>
    <w:p w14:paraId="4B136180" w14:textId="77777777" w:rsidR="00B60C07" w:rsidRPr="00792B3D" w:rsidRDefault="00B60C07" w:rsidP="00B60C07">
      <w:pPr>
        <w:spacing w:afterLines="50" w:after="120"/>
        <w:jc w:val="both"/>
        <w:rPr>
          <w:rFonts w:eastAsia="ＭＳ 明朝"/>
          <w:b/>
          <w:sz w:val="22"/>
          <w:u w:val="single"/>
          <w:lang w:val="en-US"/>
        </w:rPr>
      </w:pPr>
      <w:r w:rsidRPr="00792B3D">
        <w:rPr>
          <w:rFonts w:eastAsia="ＭＳ 明朝" w:hint="eastAsia"/>
          <w:b/>
          <w:sz w:val="22"/>
          <w:u w:val="single"/>
          <w:lang w:val="en-US"/>
        </w:rPr>
        <w:t>Proposal 1:</w:t>
      </w:r>
    </w:p>
    <w:p w14:paraId="41903993" w14:textId="77777777" w:rsidR="00B60C07" w:rsidRPr="0087771E" w:rsidRDefault="00B60C07" w:rsidP="00B60C07">
      <w:pPr>
        <w:pStyle w:val="afc"/>
        <w:numPr>
          <w:ilvl w:val="0"/>
          <w:numId w:val="18"/>
        </w:numPr>
        <w:spacing w:afterLines="50" w:after="120"/>
        <w:ind w:leftChars="0"/>
        <w:jc w:val="both"/>
        <w:rPr>
          <w:rFonts w:eastAsia="ＭＳ 明朝"/>
          <w:i/>
          <w:sz w:val="22"/>
          <w:lang w:val="en-US"/>
        </w:rPr>
      </w:pPr>
      <w:r>
        <w:rPr>
          <w:rFonts w:eastAsia="ＭＳ 明朝"/>
          <w:i/>
          <w:sz w:val="22"/>
          <w:lang w:val="en-US"/>
        </w:rPr>
        <w:t>NR should e</w:t>
      </w:r>
      <w:r w:rsidRPr="0087771E">
        <w:rPr>
          <w:rFonts w:eastAsia="ＭＳ 明朝" w:hint="eastAsia"/>
          <w:i/>
          <w:sz w:val="22"/>
          <w:lang w:val="en-US"/>
        </w:rPr>
        <w:t xml:space="preserve">nsure </w:t>
      </w:r>
      <w:proofErr w:type="spellStart"/>
      <w:r w:rsidRPr="0087771E">
        <w:rPr>
          <w:rFonts w:eastAsia="ＭＳ 明朝" w:hint="eastAsia"/>
          <w:i/>
          <w:sz w:val="22"/>
          <w:lang w:val="en-US"/>
        </w:rPr>
        <w:t>gNB</w:t>
      </w:r>
      <w:proofErr w:type="spellEnd"/>
      <w:r w:rsidRPr="0087771E">
        <w:rPr>
          <w:rFonts w:eastAsia="ＭＳ 明朝" w:hint="eastAsia"/>
          <w:i/>
          <w:sz w:val="22"/>
          <w:lang w:val="en-US"/>
        </w:rPr>
        <w:t xml:space="preserve"> know</w:t>
      </w:r>
      <w:r w:rsidRPr="0087771E">
        <w:rPr>
          <w:rFonts w:eastAsia="ＭＳ 明朝"/>
          <w:i/>
          <w:sz w:val="22"/>
          <w:lang w:val="en-US"/>
        </w:rPr>
        <w:t xml:space="preserve"> UE’s minimum available soft-buffer size.</w:t>
      </w:r>
    </w:p>
    <w:p w14:paraId="54FDA095" w14:textId="77777777" w:rsidR="00B60C07" w:rsidRPr="0087771E" w:rsidRDefault="00B60C07" w:rsidP="00B60C07">
      <w:pPr>
        <w:pStyle w:val="afc"/>
        <w:numPr>
          <w:ilvl w:val="0"/>
          <w:numId w:val="18"/>
        </w:numPr>
        <w:spacing w:afterLines="50" w:after="120"/>
        <w:ind w:leftChars="0"/>
        <w:jc w:val="both"/>
        <w:rPr>
          <w:rFonts w:eastAsia="ＭＳ 明朝"/>
          <w:i/>
          <w:sz w:val="22"/>
          <w:lang w:val="en-US"/>
        </w:rPr>
      </w:pPr>
      <w:r w:rsidRPr="0087771E">
        <w:rPr>
          <w:rFonts w:eastAsia="ＭＳ 明朝" w:hint="eastAsia"/>
          <w:i/>
          <w:sz w:val="22"/>
          <w:lang w:val="en-US"/>
        </w:rPr>
        <w:t xml:space="preserve">For soft-buffer partitioning, differences </w:t>
      </w:r>
      <w:r w:rsidRPr="0087771E">
        <w:rPr>
          <w:rFonts w:eastAsia="ＭＳ 明朝"/>
          <w:i/>
          <w:sz w:val="22"/>
          <w:lang w:val="en-US"/>
        </w:rPr>
        <w:t>in the number of MIMO layers, MCS, and/or carrier bandwidth, over the carriers configured for the UE, should be taken into account.</w:t>
      </w:r>
    </w:p>
    <w:p w14:paraId="2106485A" w14:textId="77777777" w:rsidR="00B60C07" w:rsidRPr="0087771E" w:rsidRDefault="00B60C07" w:rsidP="00B60C07">
      <w:pPr>
        <w:pStyle w:val="afc"/>
        <w:numPr>
          <w:ilvl w:val="0"/>
          <w:numId w:val="18"/>
        </w:numPr>
        <w:spacing w:afterLines="50" w:after="120"/>
        <w:ind w:leftChars="0"/>
        <w:jc w:val="both"/>
        <w:rPr>
          <w:rFonts w:eastAsia="ＭＳ 明朝"/>
          <w:i/>
          <w:sz w:val="22"/>
          <w:lang w:val="en-US"/>
        </w:rPr>
      </w:pPr>
      <w:r w:rsidRPr="0087771E">
        <w:rPr>
          <w:rFonts w:eastAsia="ＭＳ 明朝"/>
          <w:i/>
          <w:sz w:val="22"/>
          <w:lang w:val="en-US"/>
        </w:rPr>
        <w:t>Investigate the possible solution for dynamic soft-buffer sharing.</w:t>
      </w:r>
    </w:p>
    <w:p w14:paraId="56A58FDD" w14:textId="77777777" w:rsidR="006D1AFD" w:rsidRPr="00792B3D" w:rsidRDefault="006D1AFD" w:rsidP="006D1AFD">
      <w:pPr>
        <w:spacing w:afterLines="50" w:after="120"/>
        <w:jc w:val="both"/>
        <w:rPr>
          <w:rFonts w:eastAsia="ＭＳ 明朝"/>
          <w:b/>
          <w:sz w:val="22"/>
          <w:u w:val="single"/>
          <w:lang w:val="en-US"/>
        </w:rPr>
      </w:pPr>
      <w:r>
        <w:rPr>
          <w:rFonts w:eastAsia="ＭＳ 明朝" w:hint="eastAsia"/>
          <w:b/>
          <w:sz w:val="22"/>
          <w:u w:val="single"/>
          <w:lang w:val="en-US"/>
        </w:rPr>
        <w:t>Proposal 2</w:t>
      </w:r>
      <w:r w:rsidRPr="00792B3D">
        <w:rPr>
          <w:rFonts w:eastAsia="ＭＳ 明朝" w:hint="eastAsia"/>
          <w:b/>
          <w:sz w:val="22"/>
          <w:u w:val="single"/>
          <w:lang w:val="en-US"/>
        </w:rPr>
        <w:t>:</w:t>
      </w:r>
    </w:p>
    <w:p w14:paraId="288CF850" w14:textId="77777777" w:rsidR="006D1AFD" w:rsidRPr="00A60918" w:rsidRDefault="006D1AFD" w:rsidP="006D1AFD">
      <w:pPr>
        <w:pStyle w:val="afc"/>
        <w:numPr>
          <w:ilvl w:val="0"/>
          <w:numId w:val="18"/>
        </w:numPr>
        <w:spacing w:afterLines="50" w:after="120"/>
        <w:ind w:leftChars="0"/>
        <w:jc w:val="both"/>
        <w:rPr>
          <w:rFonts w:eastAsia="ＭＳ 明朝"/>
          <w:sz w:val="22"/>
          <w:lang w:val="en-US"/>
        </w:rPr>
      </w:pPr>
      <w:r>
        <w:rPr>
          <w:rFonts w:eastAsia="ＭＳ 明朝"/>
          <w:i/>
          <w:sz w:val="22"/>
          <w:lang w:val="en-US"/>
        </w:rPr>
        <w:t xml:space="preserve">NR ensures </w:t>
      </w:r>
      <w:proofErr w:type="spellStart"/>
      <w:r>
        <w:rPr>
          <w:rFonts w:eastAsia="ＭＳ 明朝"/>
          <w:i/>
          <w:sz w:val="22"/>
          <w:lang w:val="en-US"/>
        </w:rPr>
        <w:t>gNB</w:t>
      </w:r>
      <w:proofErr w:type="spellEnd"/>
      <w:r>
        <w:rPr>
          <w:rFonts w:eastAsia="ＭＳ 明朝"/>
          <w:i/>
          <w:sz w:val="22"/>
          <w:lang w:val="en-US"/>
        </w:rPr>
        <w:t xml:space="preserve"> to know DL HARQ processing time and soft-buffer size of the UE.</w:t>
      </w:r>
    </w:p>
    <w:p w14:paraId="6414EDEC" w14:textId="77777777" w:rsidR="00B60C07" w:rsidRPr="006D1AFD" w:rsidRDefault="00B60C07" w:rsidP="00386F11">
      <w:pPr>
        <w:widowControl w:val="0"/>
        <w:spacing w:after="120"/>
        <w:jc w:val="both"/>
        <w:rPr>
          <w:sz w:val="22"/>
          <w:szCs w:val="22"/>
          <w:lang w:val="en-US"/>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5C261AAA" w14:textId="4A59D491" w:rsidR="00433BF9" w:rsidRPr="00062C68" w:rsidRDefault="009F65C6" w:rsidP="0087771E">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R1-</w:t>
      </w:r>
      <w:r w:rsidR="0087771E">
        <w:rPr>
          <w:rFonts w:eastAsia="SimSun"/>
          <w:sz w:val="22"/>
          <w:szCs w:val="22"/>
          <w:lang w:val="en-US" w:eastAsia="zh-CN"/>
        </w:rPr>
        <w:t>1715361</w:t>
      </w:r>
      <w:r>
        <w:rPr>
          <w:rFonts w:eastAsia="SimSun"/>
          <w:sz w:val="22"/>
          <w:szCs w:val="22"/>
          <w:lang w:val="en-US" w:eastAsia="zh-CN"/>
        </w:rPr>
        <w:t>, ‘</w:t>
      </w:r>
      <w:r w:rsidR="0087771E" w:rsidRPr="0087771E">
        <w:rPr>
          <w:rFonts w:eastAsia="SimSun"/>
          <w:sz w:val="22"/>
          <w:szCs w:val="22"/>
          <w:lang w:val="en-US" w:eastAsia="zh-CN"/>
        </w:rPr>
        <w:t>LS on UE categories and capabilities</w:t>
      </w:r>
      <w:r>
        <w:rPr>
          <w:rFonts w:eastAsia="SimSun"/>
          <w:sz w:val="22"/>
          <w:szCs w:val="22"/>
          <w:lang w:val="en-US" w:eastAsia="zh-CN"/>
        </w:rPr>
        <w:t xml:space="preserve">,’ </w:t>
      </w:r>
      <w:r w:rsidR="0087771E">
        <w:rPr>
          <w:rFonts w:eastAsia="SimSun"/>
          <w:sz w:val="22"/>
          <w:szCs w:val="22"/>
          <w:lang w:val="en-US" w:eastAsia="zh-CN"/>
        </w:rPr>
        <w:t>RAN2.</w:t>
      </w:r>
    </w:p>
    <w:p w14:paraId="19376196" w14:textId="77777777" w:rsidR="00895E2D" w:rsidRPr="009F65C6"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F84965" w14:textId="77777777" w:rsidR="009C24B2" w:rsidRDefault="009C24B2">
      <w:r>
        <w:separator/>
      </w:r>
    </w:p>
  </w:endnote>
  <w:endnote w:type="continuationSeparator" w:id="0">
    <w:p w14:paraId="4E32CEF9" w14:textId="77777777" w:rsidR="009C24B2" w:rsidRDefault="009C24B2">
      <w:r>
        <w:continuationSeparator/>
      </w:r>
    </w:p>
  </w:endnote>
  <w:endnote w:type="continuationNotice" w:id="1">
    <w:p w14:paraId="08B25358" w14:textId="77777777" w:rsidR="009C24B2" w:rsidRDefault="009C2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57982BDB" w:rsidR="00CC37BB" w:rsidRPr="00000924" w:rsidRDefault="00CC37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C3E28">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C3E28">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4BF8C" w14:textId="77777777" w:rsidR="009C24B2" w:rsidRDefault="009C24B2">
      <w:r>
        <w:separator/>
      </w:r>
    </w:p>
  </w:footnote>
  <w:footnote w:type="continuationSeparator" w:id="0">
    <w:p w14:paraId="1DA74184" w14:textId="77777777" w:rsidR="009C24B2" w:rsidRDefault="009C24B2">
      <w:r>
        <w:continuationSeparator/>
      </w:r>
    </w:p>
  </w:footnote>
  <w:footnote w:type="continuationNotice" w:id="1">
    <w:p w14:paraId="0AAEC34F" w14:textId="77777777" w:rsidR="009C24B2" w:rsidRDefault="009C24B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6076D6"/>
    <w:multiLevelType w:val="hybridMultilevel"/>
    <w:tmpl w:val="8666A02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nsid w:val="04C51DB5"/>
    <w:multiLevelType w:val="hybridMultilevel"/>
    <w:tmpl w:val="73A621BE"/>
    <w:lvl w:ilvl="0" w:tplc="B922C9C8">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C12CA7"/>
    <w:multiLevelType w:val="hybridMultilevel"/>
    <w:tmpl w:val="E3DC1E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18727581"/>
    <w:multiLevelType w:val="hybridMultilevel"/>
    <w:tmpl w:val="6364726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E122DF"/>
    <w:multiLevelType w:val="hybridMultilevel"/>
    <w:tmpl w:val="E16A62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1AE54D4"/>
    <w:multiLevelType w:val="hybridMultilevel"/>
    <w:tmpl w:val="4F92241A"/>
    <w:lvl w:ilvl="0" w:tplc="E6A49CD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nsid w:val="22F14314"/>
    <w:multiLevelType w:val="hybridMultilevel"/>
    <w:tmpl w:val="D0D86706"/>
    <w:lvl w:ilvl="0" w:tplc="46E8C3D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B06E08"/>
    <w:multiLevelType w:val="hybridMultilevel"/>
    <w:tmpl w:val="F3BE40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5234AB7"/>
    <w:multiLevelType w:val="hybridMultilevel"/>
    <w:tmpl w:val="410A7C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7562847"/>
    <w:multiLevelType w:val="hybridMultilevel"/>
    <w:tmpl w:val="DC868392"/>
    <w:lvl w:ilvl="0" w:tplc="85CA0ED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2">
    <w:nsid w:val="3DCD2467"/>
    <w:multiLevelType w:val="hybridMultilevel"/>
    <w:tmpl w:val="75FCD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21231A"/>
    <w:multiLevelType w:val="hybridMultilevel"/>
    <w:tmpl w:val="6EEE43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1866FC1"/>
    <w:multiLevelType w:val="hybridMultilevel"/>
    <w:tmpl w:val="F8BE346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5">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6">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F511CCE"/>
    <w:multiLevelType w:val="hybridMultilevel"/>
    <w:tmpl w:val="62D630C4"/>
    <w:lvl w:ilvl="0" w:tplc="A16C54D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C614F0"/>
    <w:multiLevelType w:val="hybridMultilevel"/>
    <w:tmpl w:val="6F0694FA"/>
    <w:lvl w:ilvl="0" w:tplc="F742692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8FC4B08"/>
    <w:multiLevelType w:val="hybridMultilevel"/>
    <w:tmpl w:val="4AD2F2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7">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8">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6"/>
  </w:num>
  <w:num w:numId="4">
    <w:abstractNumId w:val="39"/>
  </w:num>
  <w:num w:numId="5">
    <w:abstractNumId w:val="30"/>
  </w:num>
  <w:num w:numId="6">
    <w:abstractNumId w:val="14"/>
  </w:num>
  <w:num w:numId="7">
    <w:abstractNumId w:val="6"/>
  </w:num>
  <w:num w:numId="8">
    <w:abstractNumId w:val="33"/>
  </w:num>
  <w:num w:numId="9">
    <w:abstractNumId w:val="36"/>
  </w:num>
  <w:num w:numId="10">
    <w:abstractNumId w:val="28"/>
  </w:num>
  <w:num w:numId="11">
    <w:abstractNumId w:val="26"/>
  </w:num>
  <w:num w:numId="12">
    <w:abstractNumId w:val="10"/>
  </w:num>
  <w:num w:numId="13">
    <w:abstractNumId w:val="17"/>
  </w:num>
  <w:num w:numId="14">
    <w:abstractNumId w:val="29"/>
  </w:num>
  <w:num w:numId="15">
    <w:abstractNumId w:val="25"/>
  </w:num>
  <w:num w:numId="16">
    <w:abstractNumId w:val="3"/>
  </w:num>
  <w:num w:numId="17">
    <w:abstractNumId w:val="37"/>
  </w:num>
  <w:num w:numId="18">
    <w:abstractNumId w:val="23"/>
  </w:num>
  <w:num w:numId="19">
    <w:abstractNumId w:val="32"/>
  </w:num>
  <w:num w:numId="20">
    <w:abstractNumId w:val="2"/>
  </w:num>
  <w:num w:numId="21">
    <w:abstractNumId w:val="9"/>
  </w:num>
  <w:num w:numId="22">
    <w:abstractNumId w:val="1"/>
  </w:num>
  <w:num w:numId="23">
    <w:abstractNumId w:val="12"/>
  </w:num>
  <w:num w:numId="24">
    <w:abstractNumId w:val="13"/>
  </w:num>
  <w:num w:numId="25">
    <w:abstractNumId w:val="5"/>
  </w:num>
  <w:num w:numId="26">
    <w:abstractNumId w:val="24"/>
  </w:num>
  <w:num w:numId="27">
    <w:abstractNumId w:val="21"/>
  </w:num>
  <w:num w:numId="28">
    <w:abstractNumId w:val="31"/>
  </w:num>
  <w:num w:numId="29">
    <w:abstractNumId w:val="38"/>
  </w:num>
  <w:num w:numId="30">
    <w:abstractNumId w:val="8"/>
  </w:num>
  <w:num w:numId="31">
    <w:abstractNumId w:val="4"/>
  </w:num>
  <w:num w:numId="32">
    <w:abstractNumId w:val="7"/>
  </w:num>
  <w:num w:numId="33">
    <w:abstractNumId w:val="18"/>
  </w:num>
  <w:num w:numId="34">
    <w:abstractNumId w:val="19"/>
  </w:num>
  <w:num w:numId="35">
    <w:abstractNumId w:val="20"/>
  </w:num>
  <w:num w:numId="36">
    <w:abstractNumId w:val="35"/>
  </w:num>
  <w:num w:numId="37">
    <w:abstractNumId w:val="27"/>
  </w:num>
  <w:num w:numId="38">
    <w:abstractNumId w:val="22"/>
  </w:num>
  <w:num w:numId="39">
    <w:abstractNumId w:val="11"/>
  </w:num>
  <w:num w:numId="4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rson w15:author="WANG Lihui">
    <w15:presenceInfo w15:providerId="None" w15:userId="WANG Lihui"/>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218"/>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4978"/>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6BC"/>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5B2"/>
    <w:rsid w:val="000E3C68"/>
    <w:rsid w:val="000E3F97"/>
    <w:rsid w:val="000E416E"/>
    <w:rsid w:val="000E44C6"/>
    <w:rsid w:val="000E4E31"/>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68BC"/>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6E5"/>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2A1"/>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C51"/>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D2"/>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2E68"/>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98C"/>
    <w:rsid w:val="00274F6C"/>
    <w:rsid w:val="00274F9C"/>
    <w:rsid w:val="00275354"/>
    <w:rsid w:val="00275533"/>
    <w:rsid w:val="00275D61"/>
    <w:rsid w:val="00276028"/>
    <w:rsid w:val="002766F3"/>
    <w:rsid w:val="002769B4"/>
    <w:rsid w:val="002769DB"/>
    <w:rsid w:val="00276A24"/>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781"/>
    <w:rsid w:val="00283873"/>
    <w:rsid w:val="00283CE9"/>
    <w:rsid w:val="00284134"/>
    <w:rsid w:val="002842D2"/>
    <w:rsid w:val="00284378"/>
    <w:rsid w:val="00284580"/>
    <w:rsid w:val="002845F9"/>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197C"/>
    <w:rsid w:val="00311C79"/>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E94"/>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40"/>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DCE"/>
    <w:rsid w:val="003D4FC1"/>
    <w:rsid w:val="003D513E"/>
    <w:rsid w:val="003D5484"/>
    <w:rsid w:val="003D5486"/>
    <w:rsid w:val="003D5873"/>
    <w:rsid w:val="003D5FD6"/>
    <w:rsid w:val="003D6173"/>
    <w:rsid w:val="003D685C"/>
    <w:rsid w:val="003D6955"/>
    <w:rsid w:val="003D6C68"/>
    <w:rsid w:val="003D715F"/>
    <w:rsid w:val="003D72C8"/>
    <w:rsid w:val="003D7C0B"/>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2DC4"/>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873"/>
    <w:rsid w:val="00443B32"/>
    <w:rsid w:val="00443CD6"/>
    <w:rsid w:val="0044406B"/>
    <w:rsid w:val="0044450B"/>
    <w:rsid w:val="0044567A"/>
    <w:rsid w:val="004456A4"/>
    <w:rsid w:val="00445846"/>
    <w:rsid w:val="0044651C"/>
    <w:rsid w:val="00446545"/>
    <w:rsid w:val="0044684B"/>
    <w:rsid w:val="004468E9"/>
    <w:rsid w:val="004474E5"/>
    <w:rsid w:val="00450242"/>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5A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431"/>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5CD"/>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07"/>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2CC3"/>
    <w:rsid w:val="004C386B"/>
    <w:rsid w:val="004C38AB"/>
    <w:rsid w:val="004C3D75"/>
    <w:rsid w:val="004C3D98"/>
    <w:rsid w:val="004C3E28"/>
    <w:rsid w:val="004C4247"/>
    <w:rsid w:val="004C460F"/>
    <w:rsid w:val="004C4FDC"/>
    <w:rsid w:val="004C5DE4"/>
    <w:rsid w:val="004C620E"/>
    <w:rsid w:val="004C666C"/>
    <w:rsid w:val="004C6D03"/>
    <w:rsid w:val="004C6DAC"/>
    <w:rsid w:val="004C7321"/>
    <w:rsid w:val="004C7566"/>
    <w:rsid w:val="004C7740"/>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6EB"/>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52E"/>
    <w:rsid w:val="00595AC8"/>
    <w:rsid w:val="00595EA4"/>
    <w:rsid w:val="00596038"/>
    <w:rsid w:val="00596417"/>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05D"/>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AF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7"/>
    <w:rsid w:val="0073209D"/>
    <w:rsid w:val="00732545"/>
    <w:rsid w:val="00732F39"/>
    <w:rsid w:val="00733219"/>
    <w:rsid w:val="007334A3"/>
    <w:rsid w:val="007334C5"/>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ADA"/>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8A4"/>
    <w:rsid w:val="00786CB3"/>
    <w:rsid w:val="00786D76"/>
    <w:rsid w:val="00787F43"/>
    <w:rsid w:val="007900EF"/>
    <w:rsid w:val="007903FF"/>
    <w:rsid w:val="0079044A"/>
    <w:rsid w:val="0079095E"/>
    <w:rsid w:val="00790AA5"/>
    <w:rsid w:val="00790C09"/>
    <w:rsid w:val="0079107B"/>
    <w:rsid w:val="00791555"/>
    <w:rsid w:val="00791D6B"/>
    <w:rsid w:val="00791DEF"/>
    <w:rsid w:val="00792B3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2C32"/>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CB"/>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953"/>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19BE"/>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01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1B6"/>
    <w:rsid w:val="008712F6"/>
    <w:rsid w:val="00871521"/>
    <w:rsid w:val="00871564"/>
    <w:rsid w:val="00871955"/>
    <w:rsid w:val="00871C98"/>
    <w:rsid w:val="00871D45"/>
    <w:rsid w:val="0087231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71E"/>
    <w:rsid w:val="0087782F"/>
    <w:rsid w:val="00877926"/>
    <w:rsid w:val="00877979"/>
    <w:rsid w:val="00877BFC"/>
    <w:rsid w:val="00877E4B"/>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5FE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AA1"/>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130F"/>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C78"/>
    <w:rsid w:val="00915FB9"/>
    <w:rsid w:val="00915FF0"/>
    <w:rsid w:val="00916170"/>
    <w:rsid w:val="00916596"/>
    <w:rsid w:val="00916BD8"/>
    <w:rsid w:val="00916EF2"/>
    <w:rsid w:val="00917658"/>
    <w:rsid w:val="009178C8"/>
    <w:rsid w:val="009202B7"/>
    <w:rsid w:val="009203BF"/>
    <w:rsid w:val="00920527"/>
    <w:rsid w:val="0092058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2DF8"/>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292"/>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4B2"/>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5C6"/>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2"/>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640"/>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0918"/>
    <w:rsid w:val="00A618F7"/>
    <w:rsid w:val="00A62AA0"/>
    <w:rsid w:val="00A62EB4"/>
    <w:rsid w:val="00A6304A"/>
    <w:rsid w:val="00A63ABF"/>
    <w:rsid w:val="00A63C59"/>
    <w:rsid w:val="00A63CA0"/>
    <w:rsid w:val="00A63EA9"/>
    <w:rsid w:val="00A6443A"/>
    <w:rsid w:val="00A647A5"/>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D9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BEC"/>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ADA"/>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0C07"/>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4E3"/>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53C"/>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65B7"/>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BB9"/>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08E"/>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7F4"/>
    <w:rsid w:val="00C31BEF"/>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18A"/>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37BB"/>
    <w:rsid w:val="00CC465D"/>
    <w:rsid w:val="00CC4686"/>
    <w:rsid w:val="00CC4BD5"/>
    <w:rsid w:val="00CC4C49"/>
    <w:rsid w:val="00CC4D47"/>
    <w:rsid w:val="00CC5010"/>
    <w:rsid w:val="00CC5D41"/>
    <w:rsid w:val="00CC5E8F"/>
    <w:rsid w:val="00CC612A"/>
    <w:rsid w:val="00CC6441"/>
    <w:rsid w:val="00CC692E"/>
    <w:rsid w:val="00CC6D57"/>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CFA"/>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6D94"/>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0B7"/>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84B"/>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9E2"/>
    <w:rsid w:val="00EB4BD3"/>
    <w:rsid w:val="00EB4F0C"/>
    <w:rsid w:val="00EB51DA"/>
    <w:rsid w:val="00EB55B3"/>
    <w:rsid w:val="00EB5CB2"/>
    <w:rsid w:val="00EB6245"/>
    <w:rsid w:val="00EB62E4"/>
    <w:rsid w:val="00EB630F"/>
    <w:rsid w:val="00EB64DE"/>
    <w:rsid w:val="00EB6D04"/>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047"/>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816036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974583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96CF0-F764-4AA2-A16C-312EF62A0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1397</Words>
  <Characters>7302</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2017-10-03T02:03:00Z</dcterms:created>
  <dcterms:modified xsi:type="dcterms:W3CDTF">2017-10-03T02:04:00Z</dcterms:modified>
</cp:coreProperties>
</file>