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08F" w:rsidRPr="00620D8C" w:rsidRDefault="005A608F" w:rsidP="005A608F">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proofErr w:type="gramStart"/>
      <w:r>
        <w:rPr>
          <w:rFonts w:ascii="Arial" w:hAnsi="Arial" w:cs="Arial" w:hint="eastAsia"/>
          <w:b/>
          <w:bCs/>
          <w:lang w:eastAsia="zh-CN"/>
        </w:rPr>
        <w:t>Meeting  #</w:t>
      </w:r>
      <w:proofErr w:type="gramEnd"/>
      <w:r>
        <w:rPr>
          <w:rFonts w:ascii="Arial" w:hAnsi="Arial" w:cs="Arial" w:hint="eastAsia"/>
          <w:b/>
          <w:bCs/>
          <w:lang w:eastAsia="zh-CN"/>
        </w:rPr>
        <w:t>90bis</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3D0D1A">
        <w:rPr>
          <w:rFonts w:ascii="Arial" w:hAnsi="Arial" w:cs="Arial"/>
          <w:b/>
          <w:bCs/>
          <w:lang w:eastAsia="zh-CN"/>
        </w:rPr>
        <w:t>R1-17</w:t>
      </w:r>
      <w:r w:rsidRPr="003D0D1A">
        <w:rPr>
          <w:rFonts w:ascii="Arial" w:hAnsi="Arial" w:cs="Arial" w:hint="eastAsia"/>
          <w:b/>
          <w:bCs/>
          <w:lang w:eastAsia="zh-CN"/>
        </w:rPr>
        <w:t>1</w:t>
      </w:r>
      <w:r w:rsidR="003D0D1A" w:rsidRPr="003D0D1A">
        <w:rPr>
          <w:rFonts w:ascii="Arial" w:hAnsi="Arial" w:cs="Arial"/>
          <w:b/>
          <w:bCs/>
          <w:lang w:eastAsia="zh-CN"/>
        </w:rPr>
        <w:t>7866</w:t>
      </w:r>
    </w:p>
    <w:p w:rsidR="005A608F" w:rsidRPr="005D2E5F" w:rsidRDefault="005A608F" w:rsidP="005A608F">
      <w:pPr>
        <w:pStyle w:val="Header"/>
        <w:widowControl w:val="0"/>
        <w:tabs>
          <w:tab w:val="right" w:pos="8280"/>
          <w:tab w:val="right" w:pos="9781"/>
        </w:tabs>
        <w:ind w:right="-58"/>
        <w:rPr>
          <w:rFonts w:ascii="Arial" w:hAnsi="Arial" w:cs="Arial"/>
          <w:b/>
          <w:bCs/>
          <w:lang w:eastAsia="zh-CN"/>
        </w:rPr>
      </w:pPr>
      <w:r w:rsidRPr="005D2E5F">
        <w:rPr>
          <w:rFonts w:ascii="Arial" w:hAnsi="Arial" w:cs="Arial" w:hint="eastAsia"/>
          <w:b/>
          <w:bCs/>
          <w:lang w:eastAsia="zh-CN"/>
        </w:rPr>
        <w:t>Prague</w:t>
      </w:r>
      <w:r w:rsidRPr="005D2E5F">
        <w:rPr>
          <w:rFonts w:ascii="Arial" w:hAnsi="Arial" w:cs="Arial"/>
          <w:b/>
          <w:bCs/>
          <w:lang w:eastAsia="zh-CN"/>
        </w:rPr>
        <w:t xml:space="preserve">, </w:t>
      </w:r>
      <w:r w:rsidRPr="005D2E5F">
        <w:rPr>
          <w:rFonts w:ascii="Arial" w:hAnsi="Arial" w:cs="Arial" w:hint="eastAsia"/>
          <w:b/>
          <w:bCs/>
          <w:lang w:eastAsia="zh-CN"/>
        </w:rPr>
        <w:t xml:space="preserve">P.R. </w:t>
      </w:r>
      <w:r w:rsidRPr="005D2E5F">
        <w:rPr>
          <w:rFonts w:ascii="Arial" w:hAnsi="Arial" w:cs="Arial"/>
          <w:b/>
          <w:bCs/>
          <w:lang w:eastAsia="zh-CN"/>
        </w:rPr>
        <w:t>Czech</w:t>
      </w:r>
      <w:r>
        <w:rPr>
          <w:rFonts w:ascii="Arial" w:hAnsi="Arial" w:cs="Arial" w:hint="eastAsia"/>
          <w:b/>
          <w:bCs/>
          <w:lang w:eastAsia="zh-CN"/>
        </w:rPr>
        <w:t xml:space="preserve"> 9</w:t>
      </w:r>
      <w:r w:rsidRPr="005D2E5F">
        <w:rPr>
          <w:rFonts w:ascii="Arial" w:hAnsi="Arial" w:cs="Arial" w:hint="eastAsia"/>
          <w:b/>
          <w:bCs/>
          <w:lang w:eastAsia="zh-CN"/>
        </w:rPr>
        <w:t xml:space="preserve">th </w:t>
      </w:r>
      <w:r w:rsidRPr="005D2E5F">
        <w:rPr>
          <w:rFonts w:ascii="Arial" w:hAnsi="Arial" w:cs="Arial"/>
          <w:b/>
          <w:bCs/>
          <w:lang w:eastAsia="zh-CN"/>
        </w:rPr>
        <w:t xml:space="preserve">– </w:t>
      </w:r>
      <w:r>
        <w:rPr>
          <w:rFonts w:ascii="Arial" w:hAnsi="Arial" w:cs="Arial" w:hint="eastAsia"/>
          <w:b/>
          <w:bCs/>
          <w:lang w:eastAsia="zh-CN"/>
        </w:rPr>
        <w:t>13</w:t>
      </w:r>
      <w:r w:rsidRPr="005D2E5F">
        <w:rPr>
          <w:rFonts w:ascii="Arial" w:hAnsi="Arial" w:cs="Arial" w:hint="eastAsia"/>
          <w:b/>
          <w:bCs/>
          <w:lang w:eastAsia="zh-CN"/>
        </w:rPr>
        <w:t>th</w:t>
      </w:r>
      <w:r w:rsidRPr="005D2E5F">
        <w:rPr>
          <w:rFonts w:ascii="Arial" w:hAnsi="Arial" w:cs="Arial"/>
          <w:b/>
          <w:bCs/>
          <w:lang w:eastAsia="zh-CN"/>
        </w:rPr>
        <w:t xml:space="preserve"> </w:t>
      </w:r>
      <w:r>
        <w:rPr>
          <w:rFonts w:ascii="Arial" w:hAnsi="Arial" w:cs="Arial" w:hint="eastAsia"/>
          <w:b/>
          <w:bCs/>
          <w:lang w:eastAsia="zh-CN"/>
        </w:rPr>
        <w:t>October</w:t>
      </w:r>
      <w:r w:rsidRPr="005D2E5F">
        <w:rPr>
          <w:rFonts w:ascii="Arial" w:hAnsi="Arial" w:cs="Arial"/>
          <w:b/>
          <w:bCs/>
          <w:lang w:eastAsia="zh-CN"/>
        </w:rPr>
        <w:t xml:space="preserve"> 201</w:t>
      </w:r>
      <w:r w:rsidRPr="005D2E5F">
        <w:rPr>
          <w:rFonts w:ascii="Arial" w:hAnsi="Arial" w:cs="Arial" w:hint="eastAsia"/>
          <w:b/>
          <w:bCs/>
          <w:lang w:eastAsia="zh-CN"/>
        </w:rPr>
        <w:t>7</w:t>
      </w:r>
    </w:p>
    <w:p w:rsidR="009C0564" w:rsidRPr="005A608F"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5A608F">
        <w:rPr>
          <w:rFonts w:ascii="Arial" w:hAnsi="Arial" w:cs="Arial"/>
          <w:b/>
          <w:bCs/>
          <w:szCs w:val="20"/>
          <w:lang w:val="en-GB" w:eastAsia="zh-CN"/>
        </w:rPr>
        <w:t>7</w:t>
      </w:r>
      <w:r w:rsidR="00BE6E3F">
        <w:rPr>
          <w:rFonts w:ascii="Arial" w:hAnsi="Arial" w:cs="Arial"/>
          <w:b/>
          <w:bCs/>
          <w:szCs w:val="20"/>
          <w:lang w:val="en-GB" w:eastAsia="zh-CN"/>
        </w:rPr>
        <w:t>.2.2.</w:t>
      </w:r>
      <w:r w:rsidR="00C46FA3">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46FA3">
        <w:rPr>
          <w:rFonts w:ascii="Arial" w:hAnsi="Arial" w:cs="Arial"/>
          <w:b/>
          <w:bCs/>
          <w:szCs w:val="20"/>
          <w:lang w:val="en-GB" w:eastAsia="zh-CN"/>
        </w:rPr>
        <w:t xml:space="preserve">Discussion of </w:t>
      </w:r>
      <w:r w:rsidR="00BE6E3F">
        <w:rPr>
          <w:rFonts w:ascii="Arial" w:hAnsi="Arial" w:cs="Arial"/>
          <w:b/>
          <w:bCs/>
          <w:szCs w:val="20"/>
          <w:lang w:val="en-GB" w:eastAsia="zh-CN"/>
        </w:rPr>
        <w:t xml:space="preserve">beam </w:t>
      </w:r>
      <w:r w:rsidR="005F7683">
        <w:rPr>
          <w:rFonts w:ascii="Arial" w:hAnsi="Arial" w:cs="Arial"/>
          <w:b/>
          <w:bCs/>
          <w:szCs w:val="20"/>
          <w:lang w:val="en-GB" w:eastAsia="zh-CN"/>
        </w:rPr>
        <w:t>management</w:t>
      </w:r>
      <w:r w:rsidR="005F0226">
        <w:rPr>
          <w:rFonts w:ascii="Arial" w:hAnsi="Arial" w:cs="Arial"/>
          <w:b/>
          <w:bCs/>
          <w:szCs w:val="20"/>
          <w:lang w:val="en-GB" w:eastAsia="zh-CN"/>
        </w:rPr>
        <w:t xml:space="preserve"> and reporting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30094" w:rsidRDefault="00930094" w:rsidP="00930094">
      <w:pPr>
        <w:rPr>
          <w:sz w:val="20"/>
          <w:szCs w:val="20"/>
          <w:lang w:eastAsia="zh-CN"/>
        </w:rPr>
      </w:pPr>
    </w:p>
    <w:p w:rsidR="00233739" w:rsidRDefault="00233739" w:rsidP="00930094">
      <w:pPr>
        <w:rPr>
          <w:sz w:val="20"/>
          <w:szCs w:val="20"/>
          <w:lang w:eastAsia="zh-CN"/>
        </w:rPr>
      </w:pPr>
      <w:r>
        <w:rPr>
          <w:sz w:val="20"/>
          <w:szCs w:val="20"/>
          <w:lang w:eastAsia="zh-CN"/>
        </w:rPr>
        <w:t>This is a revision of contribution R1-171</w:t>
      </w:r>
      <w:r w:rsidR="005A608F">
        <w:rPr>
          <w:sz w:val="20"/>
          <w:szCs w:val="20"/>
          <w:lang w:eastAsia="zh-CN"/>
        </w:rPr>
        <w:t>5530</w:t>
      </w:r>
      <w:r>
        <w:rPr>
          <w:sz w:val="20"/>
          <w:szCs w:val="20"/>
          <w:lang w:eastAsia="zh-CN"/>
        </w:rPr>
        <w:t>.</w:t>
      </w:r>
    </w:p>
    <w:p w:rsidR="00E4761A" w:rsidRPr="007C1995" w:rsidRDefault="005A608F" w:rsidP="00F156D6">
      <w:pPr>
        <w:rPr>
          <w:sz w:val="20"/>
          <w:szCs w:val="20"/>
          <w:lang w:eastAsia="zh-CN"/>
        </w:rPr>
      </w:pPr>
      <w:r w:rsidRPr="007C1995">
        <w:rPr>
          <w:sz w:val="20"/>
          <w:szCs w:val="20"/>
          <w:lang w:eastAsia="zh-CN"/>
        </w:rPr>
        <w:t>In RAN1#NR3</w:t>
      </w:r>
      <w:r w:rsidR="0060449F">
        <w:rPr>
          <w:sz w:val="20"/>
          <w:szCs w:val="20"/>
          <w:lang w:eastAsia="zh-CN"/>
        </w:rPr>
        <w:t xml:space="preserve"> [1]</w:t>
      </w:r>
      <w:r w:rsidRPr="007C1995">
        <w:rPr>
          <w:sz w:val="20"/>
          <w:szCs w:val="20"/>
          <w:lang w:eastAsia="zh-CN"/>
        </w:rPr>
        <w:t>, the following agreements were reached on beam indication:</w:t>
      </w:r>
    </w:p>
    <w:p w:rsidR="005A608F" w:rsidRPr="007C1995" w:rsidRDefault="005A608F" w:rsidP="00F156D6">
      <w:pPr>
        <w:rPr>
          <w:sz w:val="20"/>
          <w:szCs w:val="20"/>
          <w:lang w:eastAsia="zh-CN"/>
        </w:rPr>
      </w:pPr>
    </w:p>
    <w:p w:rsidR="007C1995" w:rsidRPr="007C1995" w:rsidRDefault="007C1995" w:rsidP="007C1995">
      <w:pPr>
        <w:rPr>
          <w:sz w:val="20"/>
          <w:szCs w:val="20"/>
          <w:lang w:eastAsia="zh-CN"/>
        </w:rPr>
      </w:pPr>
      <w:r w:rsidRPr="007C1995">
        <w:rPr>
          <w:sz w:val="20"/>
          <w:szCs w:val="20"/>
          <w:lang w:eastAsia="zh-CN"/>
        </w:rPr>
        <w:t>The QCL configuration for PDCCH contains the information which provides a reference to a TCI state</w:t>
      </w:r>
    </w:p>
    <w:p w:rsidR="007C1995" w:rsidRPr="007C1995" w:rsidRDefault="007C1995" w:rsidP="007C1995">
      <w:pPr>
        <w:numPr>
          <w:ilvl w:val="0"/>
          <w:numId w:val="43"/>
        </w:numPr>
        <w:autoSpaceDE/>
        <w:autoSpaceDN/>
        <w:adjustRightInd/>
        <w:snapToGrid/>
        <w:spacing w:after="0"/>
        <w:jc w:val="left"/>
        <w:rPr>
          <w:sz w:val="20"/>
          <w:szCs w:val="20"/>
          <w:lang w:eastAsia="zh-CN"/>
        </w:rPr>
      </w:pPr>
      <w:r w:rsidRPr="007C1995">
        <w:rPr>
          <w:sz w:val="20"/>
          <w:szCs w:val="20"/>
          <w:lang w:eastAsia="zh-CN"/>
        </w:rPr>
        <w:t>Alt 1: The QCL configuration/indication is on a per CORESET basis</w:t>
      </w:r>
    </w:p>
    <w:p w:rsidR="007C1995" w:rsidRPr="007C1995" w:rsidRDefault="007C1995" w:rsidP="007C1995">
      <w:pPr>
        <w:numPr>
          <w:ilvl w:val="1"/>
          <w:numId w:val="43"/>
        </w:numPr>
        <w:autoSpaceDE/>
        <w:autoSpaceDN/>
        <w:adjustRightInd/>
        <w:snapToGrid/>
        <w:spacing w:after="0"/>
        <w:jc w:val="left"/>
        <w:rPr>
          <w:sz w:val="20"/>
          <w:szCs w:val="20"/>
          <w:lang w:eastAsia="zh-CN"/>
        </w:rPr>
      </w:pPr>
      <w:r w:rsidRPr="007C1995">
        <w:rPr>
          <w:sz w:val="20"/>
          <w:szCs w:val="20"/>
          <w:lang w:eastAsia="zh-CN"/>
        </w:rPr>
        <w:t>The UE applies the QCL assumption on the associated CORESET monitoring occasions. All search space(s) within the CORESET utilize the same QCL.</w:t>
      </w:r>
    </w:p>
    <w:p w:rsidR="007C1995" w:rsidRPr="007C1995" w:rsidRDefault="007C1995" w:rsidP="007C1995">
      <w:pPr>
        <w:numPr>
          <w:ilvl w:val="0"/>
          <w:numId w:val="43"/>
        </w:numPr>
        <w:autoSpaceDE/>
        <w:autoSpaceDN/>
        <w:adjustRightInd/>
        <w:snapToGrid/>
        <w:spacing w:after="0"/>
        <w:jc w:val="left"/>
        <w:rPr>
          <w:sz w:val="20"/>
          <w:szCs w:val="20"/>
          <w:lang w:eastAsia="zh-CN"/>
        </w:rPr>
      </w:pPr>
      <w:r w:rsidRPr="007C1995">
        <w:rPr>
          <w:sz w:val="20"/>
          <w:szCs w:val="20"/>
          <w:lang w:eastAsia="zh-CN"/>
        </w:rPr>
        <w:t>Alt 2: The QCL configuration/indication is on a per search space basis</w:t>
      </w:r>
    </w:p>
    <w:p w:rsidR="007C1995" w:rsidRPr="007C1995" w:rsidRDefault="007C1995" w:rsidP="007C1995">
      <w:pPr>
        <w:numPr>
          <w:ilvl w:val="1"/>
          <w:numId w:val="43"/>
        </w:numPr>
        <w:autoSpaceDE/>
        <w:autoSpaceDN/>
        <w:adjustRightInd/>
        <w:snapToGrid/>
        <w:spacing w:after="0"/>
        <w:jc w:val="left"/>
        <w:rPr>
          <w:sz w:val="20"/>
          <w:szCs w:val="20"/>
          <w:lang w:eastAsia="zh-CN"/>
        </w:rPr>
      </w:pPr>
      <w:r w:rsidRPr="007C1995">
        <w:rPr>
          <w:sz w:val="20"/>
          <w:szCs w:val="20"/>
          <w:lang w:eastAsia="zh-CN"/>
        </w:rPr>
        <w:t>The UE applies the QCL assumption on an associated search space. This could mean that in the case where there are multiple search spaces within a CORESET, the UE may be configured with different QCL assumptions for different search spaces.</w:t>
      </w:r>
    </w:p>
    <w:p w:rsidR="007C1995" w:rsidRPr="007C1995" w:rsidRDefault="007C1995" w:rsidP="007C1995">
      <w:pPr>
        <w:numPr>
          <w:ilvl w:val="0"/>
          <w:numId w:val="43"/>
        </w:numPr>
        <w:autoSpaceDE/>
        <w:autoSpaceDN/>
        <w:adjustRightInd/>
        <w:snapToGrid/>
        <w:spacing w:after="0"/>
        <w:jc w:val="left"/>
        <w:rPr>
          <w:sz w:val="20"/>
          <w:szCs w:val="20"/>
          <w:lang w:eastAsia="zh-CN"/>
        </w:rPr>
      </w:pPr>
      <w:r w:rsidRPr="007C1995">
        <w:rPr>
          <w:sz w:val="20"/>
          <w:szCs w:val="20"/>
          <w:lang w:eastAsia="zh-CN"/>
        </w:rPr>
        <w:t>Note: The indication of QCL configuration is done by RRC or RRC + MAC CE (FFS: by DCI)</w:t>
      </w:r>
    </w:p>
    <w:p w:rsidR="007C1995" w:rsidRPr="007C1995" w:rsidRDefault="007C1995" w:rsidP="00F156D6">
      <w:pPr>
        <w:rPr>
          <w:sz w:val="20"/>
          <w:szCs w:val="20"/>
          <w:lang w:eastAsia="zh-CN"/>
        </w:rPr>
      </w:pPr>
    </w:p>
    <w:p w:rsidR="006F2907" w:rsidRPr="006F2907" w:rsidRDefault="006F2907" w:rsidP="007C1995">
      <w:pPr>
        <w:autoSpaceDE/>
        <w:autoSpaceDN/>
        <w:adjustRightInd/>
        <w:snapToGrid/>
        <w:spacing w:after="0"/>
        <w:jc w:val="left"/>
        <w:rPr>
          <w:sz w:val="20"/>
          <w:szCs w:val="20"/>
          <w:lang w:eastAsia="zh-CN"/>
        </w:rPr>
      </w:pPr>
      <w:r w:rsidRPr="007C1995">
        <w:rPr>
          <w:sz w:val="20"/>
          <w:szCs w:val="20"/>
          <w:lang w:eastAsia="zh-CN"/>
        </w:rPr>
        <w:t>For QCL indication for PDSCH</w:t>
      </w:r>
      <w:r w:rsidRPr="006F2907">
        <w:rPr>
          <w:sz w:val="20"/>
          <w:szCs w:val="20"/>
          <w:lang w:eastAsia="zh-CN"/>
        </w:rPr>
        <w:t>:</w:t>
      </w:r>
    </w:p>
    <w:p w:rsidR="006F2907" w:rsidRPr="006F2907" w:rsidRDefault="006F2907" w:rsidP="007C1995">
      <w:pPr>
        <w:numPr>
          <w:ilvl w:val="0"/>
          <w:numId w:val="41"/>
        </w:numPr>
        <w:autoSpaceDE/>
        <w:autoSpaceDN/>
        <w:adjustRightInd/>
        <w:snapToGrid/>
        <w:spacing w:after="0"/>
        <w:jc w:val="left"/>
        <w:rPr>
          <w:sz w:val="20"/>
          <w:szCs w:val="20"/>
          <w:lang w:eastAsia="zh-CN"/>
        </w:rPr>
      </w:pPr>
      <w:r w:rsidRPr="006F2907">
        <w:rPr>
          <w:sz w:val="20"/>
          <w:szCs w:val="20"/>
          <w:lang w:eastAsia="zh-CN"/>
        </w:rPr>
        <w:t>When TCI states are used for QCL indication, the UE receives an N-bit TCI field in DCI</w:t>
      </w:r>
    </w:p>
    <w:p w:rsidR="006F2907" w:rsidRPr="006F2907" w:rsidRDefault="006F2907" w:rsidP="007C1995">
      <w:pPr>
        <w:numPr>
          <w:ilvl w:val="1"/>
          <w:numId w:val="41"/>
        </w:numPr>
        <w:autoSpaceDE/>
        <w:autoSpaceDN/>
        <w:adjustRightInd/>
        <w:snapToGrid/>
        <w:spacing w:after="0"/>
        <w:jc w:val="left"/>
        <w:rPr>
          <w:sz w:val="20"/>
          <w:szCs w:val="20"/>
          <w:lang w:eastAsia="zh-CN"/>
        </w:rPr>
      </w:pPr>
      <w:r w:rsidRPr="006F2907">
        <w:rPr>
          <w:sz w:val="20"/>
          <w:szCs w:val="20"/>
          <w:lang w:eastAsia="zh-CN"/>
        </w:rPr>
        <w:t>The UE assumes that the PDSCH DMRS is QCL with the DL RS(s) in the RS Set corresponding to the signaled TCI state</w:t>
      </w:r>
    </w:p>
    <w:p w:rsidR="006F2907" w:rsidRPr="006F2907" w:rsidRDefault="006F2907" w:rsidP="007C1995">
      <w:pPr>
        <w:numPr>
          <w:ilvl w:val="2"/>
          <w:numId w:val="41"/>
        </w:numPr>
        <w:autoSpaceDE/>
        <w:autoSpaceDN/>
        <w:adjustRightInd/>
        <w:snapToGrid/>
        <w:spacing w:after="0"/>
        <w:jc w:val="left"/>
        <w:rPr>
          <w:sz w:val="20"/>
          <w:szCs w:val="20"/>
          <w:lang w:eastAsia="zh-CN"/>
        </w:rPr>
      </w:pPr>
      <w:r w:rsidRPr="006F2907">
        <w:rPr>
          <w:sz w:val="20"/>
          <w:szCs w:val="20"/>
          <w:lang w:eastAsia="zh-CN"/>
        </w:rPr>
        <w:t>FFS: whether or not a QCL type is configured, configuration details are for further study</w:t>
      </w:r>
    </w:p>
    <w:p w:rsidR="006F2907" w:rsidRPr="006F2907" w:rsidRDefault="006F2907" w:rsidP="007C1995">
      <w:pPr>
        <w:numPr>
          <w:ilvl w:val="0"/>
          <w:numId w:val="41"/>
        </w:numPr>
        <w:autoSpaceDE/>
        <w:autoSpaceDN/>
        <w:adjustRightInd/>
        <w:snapToGrid/>
        <w:spacing w:after="0"/>
        <w:jc w:val="left"/>
        <w:rPr>
          <w:sz w:val="20"/>
          <w:szCs w:val="20"/>
          <w:lang w:eastAsia="zh-CN"/>
        </w:rPr>
      </w:pPr>
      <w:r w:rsidRPr="006F2907">
        <w:rPr>
          <w:sz w:val="20"/>
          <w:szCs w:val="20"/>
          <w:lang w:eastAsia="zh-CN"/>
        </w:rPr>
        <w:t xml:space="preserve"> Whether or not the TCI field is always present in a given DL-related DCI is FFS</w:t>
      </w:r>
    </w:p>
    <w:p w:rsidR="006F2907" w:rsidRPr="006F2907" w:rsidRDefault="006F2907" w:rsidP="007C1995">
      <w:pPr>
        <w:numPr>
          <w:ilvl w:val="0"/>
          <w:numId w:val="41"/>
        </w:numPr>
        <w:autoSpaceDE/>
        <w:autoSpaceDN/>
        <w:adjustRightInd/>
        <w:snapToGrid/>
        <w:spacing w:after="0"/>
        <w:jc w:val="left"/>
        <w:rPr>
          <w:sz w:val="20"/>
          <w:szCs w:val="20"/>
          <w:lang w:eastAsia="zh-CN"/>
        </w:rPr>
      </w:pPr>
      <w:r w:rsidRPr="006F2907">
        <w:rPr>
          <w:sz w:val="20"/>
          <w:szCs w:val="20"/>
          <w:lang w:eastAsia="zh-CN"/>
        </w:rPr>
        <w:t>FFS: Whether or not the TCI field is in the same DCI as that containing the PDSCH scheduling assignment</w:t>
      </w:r>
    </w:p>
    <w:p w:rsidR="006F2907" w:rsidRPr="006F2907" w:rsidRDefault="006F2907" w:rsidP="006F2907">
      <w:pPr>
        <w:numPr>
          <w:ilvl w:val="0"/>
          <w:numId w:val="41"/>
        </w:numPr>
        <w:autoSpaceDE/>
        <w:autoSpaceDN/>
        <w:adjustRightInd/>
        <w:snapToGrid/>
        <w:spacing w:after="0"/>
        <w:jc w:val="left"/>
        <w:rPr>
          <w:sz w:val="20"/>
          <w:szCs w:val="20"/>
          <w:lang w:eastAsia="zh-CN"/>
        </w:rPr>
      </w:pPr>
      <w:r w:rsidRPr="006F2907">
        <w:rPr>
          <w:sz w:val="20"/>
          <w:szCs w:val="20"/>
          <w:lang w:eastAsia="zh-CN"/>
        </w:rPr>
        <w:t>FFS: Timing between when the UE receives a QCL configuration/indication and the first time that the QCL assumption may be applied for demodulation of PDSCH or PDCCH</w:t>
      </w:r>
    </w:p>
    <w:p w:rsidR="005A608F" w:rsidRPr="007C1995" w:rsidRDefault="005A608F" w:rsidP="00F156D6">
      <w:pPr>
        <w:rPr>
          <w:sz w:val="20"/>
          <w:szCs w:val="20"/>
          <w:lang w:eastAsia="zh-CN"/>
        </w:rPr>
      </w:pPr>
    </w:p>
    <w:p w:rsidR="006F2907" w:rsidRPr="007C1995" w:rsidRDefault="006F2907" w:rsidP="00F156D6">
      <w:pPr>
        <w:rPr>
          <w:sz w:val="20"/>
          <w:szCs w:val="20"/>
          <w:lang w:eastAsia="zh-CN"/>
        </w:rPr>
      </w:pPr>
      <w:r w:rsidRPr="007C1995">
        <w:rPr>
          <w:sz w:val="20"/>
          <w:szCs w:val="20"/>
          <w:lang w:eastAsia="zh-CN"/>
        </w:rPr>
        <w:t>And the following agreements were reached on beam measurement and reporting:</w:t>
      </w:r>
    </w:p>
    <w:p w:rsidR="006F2907" w:rsidRDefault="006F2907" w:rsidP="006F2907">
      <w:pPr>
        <w:pStyle w:val="ListParagraph"/>
        <w:snapToGrid/>
        <w:ind w:leftChars="355" w:left="781"/>
        <w:contextualSpacing/>
        <w:rPr>
          <w:rFonts w:ascii="Times New Roman" w:hAnsi="Times New Roman"/>
          <w:sz w:val="20"/>
          <w:szCs w:val="20"/>
        </w:rPr>
      </w:pPr>
    </w:p>
    <w:p w:rsidR="006F2907" w:rsidRPr="006F2907" w:rsidRDefault="006F2907" w:rsidP="006F2907">
      <w:pPr>
        <w:pStyle w:val="ListParagraph"/>
        <w:numPr>
          <w:ilvl w:val="0"/>
          <w:numId w:val="42"/>
        </w:numPr>
        <w:snapToGrid/>
        <w:ind w:leftChars="191" w:left="780"/>
        <w:contextualSpacing/>
        <w:rPr>
          <w:rFonts w:ascii="Times New Roman" w:hAnsi="Times New Roman"/>
          <w:sz w:val="20"/>
          <w:szCs w:val="20"/>
        </w:rPr>
      </w:pPr>
      <w:r w:rsidRPr="006F2907">
        <w:rPr>
          <w:rFonts w:ascii="Times New Roman" w:hAnsi="Times New Roman"/>
          <w:sz w:val="20"/>
          <w:szCs w:val="20"/>
        </w:rPr>
        <w:t xml:space="preserve">Support configuration of SSB for a UE to measure and report one or more L1-RSRP(s) </w:t>
      </w:r>
    </w:p>
    <w:p w:rsidR="006F2907" w:rsidRPr="006F2907" w:rsidRDefault="006F2907" w:rsidP="006F2907">
      <w:pPr>
        <w:pStyle w:val="ListParagraph"/>
        <w:numPr>
          <w:ilvl w:val="0"/>
          <w:numId w:val="42"/>
        </w:numPr>
        <w:snapToGrid/>
        <w:ind w:leftChars="355" w:left="1141"/>
        <w:contextualSpacing/>
        <w:rPr>
          <w:rFonts w:ascii="Times New Roman" w:hAnsi="Times New Roman"/>
          <w:sz w:val="20"/>
          <w:szCs w:val="20"/>
        </w:rPr>
      </w:pPr>
      <w:r w:rsidRPr="006F2907">
        <w:rPr>
          <w:rFonts w:ascii="Times New Roman" w:hAnsi="Times New Roman"/>
          <w:sz w:val="20"/>
          <w:szCs w:val="20"/>
        </w:rPr>
        <w:t>FFS: whether the set of SSBs is all of the SSB beams or a subset of them</w:t>
      </w:r>
    </w:p>
    <w:p w:rsidR="006F2907" w:rsidRPr="006F2907" w:rsidRDefault="006F2907" w:rsidP="006F2907">
      <w:pPr>
        <w:pStyle w:val="ListParagraph"/>
        <w:numPr>
          <w:ilvl w:val="0"/>
          <w:numId w:val="42"/>
        </w:numPr>
        <w:snapToGrid/>
        <w:ind w:leftChars="355" w:left="1141"/>
        <w:contextualSpacing/>
        <w:rPr>
          <w:rFonts w:ascii="Times New Roman" w:hAnsi="Times New Roman"/>
          <w:sz w:val="20"/>
          <w:szCs w:val="20"/>
        </w:rPr>
      </w:pPr>
      <w:r w:rsidRPr="006F2907">
        <w:rPr>
          <w:rFonts w:ascii="Times New Roman" w:hAnsi="Times New Roman"/>
          <w:sz w:val="20"/>
          <w:szCs w:val="20"/>
        </w:rPr>
        <w:t>Alt1: Support configuration of SSB resources within a resource setting for beam management.</w:t>
      </w:r>
    </w:p>
    <w:p w:rsidR="006F2907" w:rsidRPr="006F2907" w:rsidRDefault="006F2907" w:rsidP="006F2907">
      <w:pPr>
        <w:pStyle w:val="ListParagraph"/>
        <w:numPr>
          <w:ilvl w:val="1"/>
          <w:numId w:val="42"/>
        </w:numPr>
        <w:snapToGrid/>
        <w:ind w:leftChars="682" w:left="1860"/>
        <w:contextualSpacing/>
        <w:rPr>
          <w:rFonts w:ascii="Times New Roman" w:hAnsi="Times New Roman"/>
          <w:sz w:val="20"/>
          <w:szCs w:val="20"/>
        </w:rPr>
      </w:pPr>
      <w:r w:rsidRPr="006F2907">
        <w:rPr>
          <w:rFonts w:ascii="Times New Roman" w:hAnsi="Times New Roman"/>
          <w:sz w:val="20"/>
          <w:szCs w:val="20"/>
        </w:rPr>
        <w:t>L1-RSRP measurement on these resources is reported</w:t>
      </w:r>
    </w:p>
    <w:p w:rsidR="006F2907" w:rsidRPr="006F2907" w:rsidRDefault="006F2907" w:rsidP="006F2907">
      <w:pPr>
        <w:pStyle w:val="ListParagraph"/>
        <w:numPr>
          <w:ilvl w:val="0"/>
          <w:numId w:val="42"/>
        </w:numPr>
        <w:snapToGrid/>
        <w:ind w:leftChars="355" w:left="1141"/>
        <w:contextualSpacing/>
        <w:rPr>
          <w:rFonts w:ascii="Times New Roman" w:hAnsi="Times New Roman"/>
          <w:sz w:val="20"/>
          <w:szCs w:val="20"/>
        </w:rPr>
      </w:pPr>
      <w:r w:rsidRPr="006F2907">
        <w:rPr>
          <w:rFonts w:ascii="Times New Roman" w:hAnsi="Times New Roman"/>
          <w:sz w:val="20"/>
          <w:szCs w:val="20"/>
        </w:rPr>
        <w:t>Alt2: Support configuration of the RS type (e.g. SSB, CSI-RS) in a reporting setting for beam management.</w:t>
      </w:r>
    </w:p>
    <w:p w:rsidR="006F2907" w:rsidRPr="006F2907" w:rsidRDefault="006F2907" w:rsidP="006F2907">
      <w:pPr>
        <w:pStyle w:val="ListParagraph"/>
        <w:numPr>
          <w:ilvl w:val="1"/>
          <w:numId w:val="42"/>
        </w:numPr>
        <w:snapToGrid/>
        <w:ind w:leftChars="682" w:left="1860"/>
        <w:contextualSpacing/>
        <w:rPr>
          <w:rFonts w:ascii="Times New Roman" w:hAnsi="Times New Roman"/>
          <w:sz w:val="20"/>
          <w:szCs w:val="20"/>
        </w:rPr>
      </w:pPr>
      <w:r w:rsidRPr="006F2907">
        <w:rPr>
          <w:rFonts w:ascii="Times New Roman" w:hAnsi="Times New Roman"/>
          <w:sz w:val="20"/>
          <w:szCs w:val="20"/>
        </w:rPr>
        <w:t>L1-RSRP measurement on these resources is reported</w:t>
      </w:r>
    </w:p>
    <w:p w:rsidR="006F2907" w:rsidRPr="006F2907" w:rsidRDefault="006F2907" w:rsidP="006F2907">
      <w:pPr>
        <w:pStyle w:val="ListParagraph"/>
        <w:numPr>
          <w:ilvl w:val="0"/>
          <w:numId w:val="42"/>
        </w:numPr>
        <w:snapToGrid/>
        <w:ind w:leftChars="191" w:left="780"/>
        <w:contextualSpacing/>
        <w:rPr>
          <w:rFonts w:ascii="Times New Roman" w:hAnsi="Times New Roman"/>
          <w:sz w:val="20"/>
          <w:szCs w:val="20"/>
        </w:rPr>
      </w:pPr>
      <w:r w:rsidRPr="006F2907">
        <w:rPr>
          <w:rFonts w:ascii="Times New Roman" w:hAnsi="Times New Roman"/>
          <w:sz w:val="20"/>
          <w:szCs w:val="20"/>
        </w:rPr>
        <w:t>Down-select between the two options</w:t>
      </w:r>
    </w:p>
    <w:p w:rsidR="006F2907" w:rsidRPr="006F2907" w:rsidRDefault="006F2907" w:rsidP="00F156D6">
      <w:pPr>
        <w:rPr>
          <w:rFonts w:eastAsia="MS Mincho"/>
          <w:sz w:val="20"/>
          <w:szCs w:val="20"/>
          <w:lang w:eastAsia="ja-JP"/>
        </w:rPr>
      </w:pPr>
    </w:p>
    <w:p w:rsidR="006F2907" w:rsidRPr="006F2907" w:rsidRDefault="006F2907" w:rsidP="00F156D6">
      <w:pPr>
        <w:rPr>
          <w:rFonts w:eastAsia="MS Mincho"/>
          <w:sz w:val="20"/>
          <w:szCs w:val="20"/>
          <w:lang w:eastAsia="ja-JP"/>
        </w:rPr>
      </w:pPr>
    </w:p>
    <w:p w:rsidR="002D2910" w:rsidRDefault="00904A21" w:rsidP="007C1995">
      <w:pPr>
        <w:spacing w:before="120"/>
        <w:rPr>
          <w:kern w:val="2"/>
          <w:sz w:val="20"/>
          <w:szCs w:val="20"/>
          <w:lang w:eastAsia="zh-CN"/>
        </w:rPr>
      </w:pPr>
      <w:r>
        <w:rPr>
          <w:kern w:val="2"/>
          <w:sz w:val="20"/>
          <w:szCs w:val="20"/>
          <w:lang w:eastAsia="zh-CN"/>
        </w:rPr>
        <w:t xml:space="preserve">In this contribution, we </w:t>
      </w:r>
      <w:r w:rsidR="006F2907">
        <w:rPr>
          <w:kern w:val="2"/>
          <w:sz w:val="20"/>
          <w:szCs w:val="20"/>
          <w:lang w:eastAsia="zh-CN"/>
        </w:rPr>
        <w:t xml:space="preserve">provide our views on beam </w:t>
      </w:r>
      <w:r w:rsidR="007C1995">
        <w:rPr>
          <w:kern w:val="2"/>
          <w:sz w:val="20"/>
          <w:szCs w:val="20"/>
          <w:lang w:eastAsia="zh-CN"/>
        </w:rPr>
        <w:t>management</w:t>
      </w:r>
      <w:r w:rsidR="006F2907">
        <w:rPr>
          <w:kern w:val="2"/>
          <w:sz w:val="20"/>
          <w:szCs w:val="20"/>
          <w:lang w:eastAsia="zh-CN"/>
        </w:rPr>
        <w:t xml:space="preserve"> and reporting.</w:t>
      </w:r>
      <w:r w:rsidR="007C1995">
        <w:rPr>
          <w:kern w:val="2"/>
          <w:sz w:val="20"/>
          <w:szCs w:val="20"/>
          <w:lang w:eastAsia="zh-CN"/>
        </w:rPr>
        <w:t xml:space="preserve"> </w:t>
      </w:r>
    </w:p>
    <w:p w:rsidR="00904A21" w:rsidRPr="00053043" w:rsidRDefault="00904A21" w:rsidP="005411B0">
      <w:pPr>
        <w:spacing w:before="120"/>
        <w:rPr>
          <w:kern w:val="2"/>
          <w:sz w:val="20"/>
          <w:szCs w:val="20"/>
          <w:lang w:eastAsia="zh-CN"/>
        </w:rPr>
      </w:pPr>
    </w:p>
    <w:p w:rsidR="00125275" w:rsidRDefault="00F44E81" w:rsidP="00125275">
      <w:pPr>
        <w:pStyle w:val="Heading1"/>
        <w:rPr>
          <w:rFonts w:ascii="Arial" w:hAnsi="Arial" w:cs="Arial"/>
          <w:lang w:eastAsia="zh-CN"/>
        </w:rPr>
      </w:pPr>
      <w:r>
        <w:rPr>
          <w:rFonts w:ascii="Arial" w:hAnsi="Arial" w:cs="Arial"/>
          <w:lang w:eastAsia="zh-CN"/>
        </w:rPr>
        <w:lastRenderedPageBreak/>
        <w:t>Discussion</w:t>
      </w:r>
    </w:p>
    <w:p w:rsidR="00125275" w:rsidRPr="00125275" w:rsidRDefault="00125275" w:rsidP="00125275">
      <w:pPr>
        <w:rPr>
          <w:lang w:eastAsia="zh-CN"/>
        </w:rPr>
      </w:pPr>
    </w:p>
    <w:p w:rsidR="00F21B4A" w:rsidRPr="00125275" w:rsidRDefault="00F21B4A" w:rsidP="00F21B4A">
      <w:pPr>
        <w:pStyle w:val="Heading2"/>
        <w:rPr>
          <w:rFonts w:eastAsia="MS Mincho"/>
          <w:sz w:val="20"/>
          <w:szCs w:val="20"/>
          <w:lang w:eastAsia="ja-JP"/>
        </w:rPr>
      </w:pPr>
      <w:r>
        <w:rPr>
          <w:lang w:eastAsia="zh-CN"/>
        </w:rPr>
        <w:t>Beam indication</w:t>
      </w:r>
    </w:p>
    <w:p w:rsidR="00F21B4A" w:rsidRDefault="00F21B4A" w:rsidP="00CC238F">
      <w:pPr>
        <w:spacing w:before="120"/>
        <w:rPr>
          <w:kern w:val="2"/>
          <w:sz w:val="20"/>
          <w:szCs w:val="20"/>
          <w:lang w:eastAsia="zh-CN"/>
        </w:rPr>
      </w:pPr>
    </w:p>
    <w:p w:rsidR="007E0F88" w:rsidRDefault="007E0F88" w:rsidP="00CC238F">
      <w:pPr>
        <w:spacing w:before="120"/>
        <w:rPr>
          <w:kern w:val="2"/>
          <w:sz w:val="20"/>
          <w:szCs w:val="20"/>
          <w:lang w:eastAsia="zh-CN"/>
        </w:rPr>
      </w:pPr>
      <w:r>
        <w:rPr>
          <w:kern w:val="2"/>
          <w:sz w:val="20"/>
          <w:szCs w:val="20"/>
          <w:lang w:eastAsia="zh-CN"/>
        </w:rPr>
        <w:t xml:space="preserve">We first discuss the configuration of QCL state for PDCCH. </w:t>
      </w:r>
      <w:r w:rsidR="00125275">
        <w:rPr>
          <w:kern w:val="2"/>
          <w:sz w:val="20"/>
          <w:szCs w:val="20"/>
          <w:lang w:eastAsia="zh-CN"/>
        </w:rPr>
        <w:t>With</w:t>
      </w:r>
      <w:r>
        <w:rPr>
          <w:kern w:val="2"/>
          <w:sz w:val="20"/>
          <w:szCs w:val="20"/>
          <w:lang w:eastAsia="zh-CN"/>
        </w:rPr>
        <w:t xml:space="preserve"> Alternative 1, QCL configuration is done on a per CORESET basis. This implies that all the search spaces within the CORSET are configured with the same TX beam, and when the single configured TX beam is blocked, the lack of diversity means the UE no longer receives PDCCH from the </w:t>
      </w:r>
      <w:proofErr w:type="spellStart"/>
      <w:r>
        <w:rPr>
          <w:kern w:val="2"/>
          <w:sz w:val="20"/>
          <w:szCs w:val="20"/>
          <w:lang w:eastAsia="zh-CN"/>
        </w:rPr>
        <w:t>gNB</w:t>
      </w:r>
      <w:proofErr w:type="spellEnd"/>
      <w:r>
        <w:rPr>
          <w:kern w:val="2"/>
          <w:sz w:val="20"/>
          <w:szCs w:val="20"/>
          <w:lang w:eastAsia="zh-CN"/>
        </w:rPr>
        <w:t xml:space="preserve"> and has to invoke the beam failure recovery procedure. </w:t>
      </w:r>
      <w:r w:rsidR="00125275">
        <w:rPr>
          <w:kern w:val="2"/>
          <w:sz w:val="20"/>
          <w:szCs w:val="20"/>
          <w:lang w:eastAsia="zh-CN"/>
        </w:rPr>
        <w:t xml:space="preserve">The connection between the </w:t>
      </w:r>
      <w:proofErr w:type="spellStart"/>
      <w:r w:rsidR="00125275">
        <w:rPr>
          <w:kern w:val="2"/>
          <w:sz w:val="20"/>
          <w:szCs w:val="20"/>
          <w:lang w:eastAsia="zh-CN"/>
        </w:rPr>
        <w:t>gNB</w:t>
      </w:r>
      <w:proofErr w:type="spellEnd"/>
      <w:r w:rsidR="00125275">
        <w:rPr>
          <w:kern w:val="2"/>
          <w:sz w:val="20"/>
          <w:szCs w:val="20"/>
          <w:lang w:eastAsia="zh-CN"/>
        </w:rPr>
        <w:t xml:space="preserve"> and the UE is at least temporarily interrupted, and in the extreme case, lost. With Alternative 2, </w:t>
      </w:r>
      <w:r w:rsidR="00380359">
        <w:rPr>
          <w:kern w:val="2"/>
          <w:sz w:val="20"/>
          <w:szCs w:val="20"/>
          <w:lang w:eastAsia="zh-CN"/>
        </w:rPr>
        <w:t xml:space="preserve">QCL indication is configured on a per search space basis. It is possible to configure more than 1 TCIs in a CORSET, with each TCI configured for </w:t>
      </w:r>
      <w:proofErr w:type="gramStart"/>
      <w:r w:rsidR="00380359">
        <w:rPr>
          <w:kern w:val="2"/>
          <w:sz w:val="20"/>
          <w:szCs w:val="20"/>
          <w:lang w:eastAsia="zh-CN"/>
        </w:rPr>
        <w:t>a  subset</w:t>
      </w:r>
      <w:proofErr w:type="gramEnd"/>
      <w:r w:rsidR="00380359">
        <w:rPr>
          <w:kern w:val="2"/>
          <w:sz w:val="20"/>
          <w:szCs w:val="20"/>
          <w:lang w:eastAsia="zh-CN"/>
        </w:rPr>
        <w:t xml:space="preserve"> of search spaces</w:t>
      </w:r>
      <w:r w:rsidR="00A6756C">
        <w:rPr>
          <w:kern w:val="2"/>
          <w:sz w:val="20"/>
          <w:szCs w:val="20"/>
          <w:lang w:eastAsia="zh-CN"/>
        </w:rPr>
        <w:t xml:space="preserve"> in the CORSET</w:t>
      </w:r>
      <w:r w:rsidR="00380359">
        <w:rPr>
          <w:kern w:val="2"/>
          <w:sz w:val="20"/>
          <w:szCs w:val="20"/>
          <w:lang w:eastAsia="zh-CN"/>
        </w:rPr>
        <w:t xml:space="preserve">. This provides diversity in the TX beam at the </w:t>
      </w:r>
      <w:proofErr w:type="spellStart"/>
      <w:r w:rsidR="00380359">
        <w:rPr>
          <w:kern w:val="2"/>
          <w:sz w:val="20"/>
          <w:szCs w:val="20"/>
          <w:lang w:eastAsia="zh-CN"/>
        </w:rPr>
        <w:t>gNB’s</w:t>
      </w:r>
      <w:proofErr w:type="spellEnd"/>
      <w:r w:rsidR="00380359">
        <w:rPr>
          <w:kern w:val="2"/>
          <w:sz w:val="20"/>
          <w:szCs w:val="20"/>
          <w:lang w:eastAsia="zh-CN"/>
        </w:rPr>
        <w:t xml:space="preserve"> disposal. When </w:t>
      </w:r>
      <w:proofErr w:type="spellStart"/>
      <w:r w:rsidR="00380359">
        <w:rPr>
          <w:kern w:val="2"/>
          <w:sz w:val="20"/>
          <w:szCs w:val="20"/>
          <w:lang w:eastAsia="zh-CN"/>
        </w:rPr>
        <w:t>gNB</w:t>
      </w:r>
      <w:proofErr w:type="spellEnd"/>
      <w:r w:rsidR="00380359">
        <w:rPr>
          <w:kern w:val="2"/>
          <w:sz w:val="20"/>
          <w:szCs w:val="20"/>
          <w:lang w:eastAsia="zh-CN"/>
        </w:rPr>
        <w:t xml:space="preserve"> suspects its PDCCH sent to a UE is not getting through with one of the configured TCIs, it may switch to another configured TCI and send the PDCCH is the associated search space. This flexibility increases the robustness of the system and should be supported. Therefore we believe that Alternative 2 should be supported for PDCCH TCI state.</w:t>
      </w:r>
    </w:p>
    <w:p w:rsidR="00380359" w:rsidRPr="00380359" w:rsidRDefault="00380359" w:rsidP="00CC238F">
      <w:pPr>
        <w:spacing w:before="120"/>
        <w:rPr>
          <w:b/>
          <w:i/>
          <w:kern w:val="2"/>
          <w:sz w:val="20"/>
          <w:szCs w:val="20"/>
          <w:lang w:eastAsia="zh-CN"/>
        </w:rPr>
      </w:pPr>
    </w:p>
    <w:p w:rsidR="00380359" w:rsidRPr="00380359" w:rsidRDefault="00380359" w:rsidP="00380359">
      <w:pPr>
        <w:autoSpaceDE/>
        <w:autoSpaceDN/>
        <w:adjustRightInd/>
        <w:snapToGrid/>
        <w:spacing w:after="0"/>
        <w:jc w:val="left"/>
        <w:rPr>
          <w:b/>
          <w:i/>
          <w:kern w:val="2"/>
          <w:sz w:val="20"/>
          <w:szCs w:val="20"/>
          <w:lang w:eastAsia="zh-CN"/>
        </w:rPr>
      </w:pPr>
      <w:r w:rsidRPr="00380359">
        <w:rPr>
          <w:b/>
          <w:i/>
          <w:kern w:val="2"/>
          <w:sz w:val="20"/>
          <w:szCs w:val="20"/>
          <w:lang w:eastAsia="zh-CN"/>
        </w:rPr>
        <w:t>Proposal 1: The QCL configuration/indication</w:t>
      </w:r>
      <w:r>
        <w:rPr>
          <w:b/>
          <w:i/>
          <w:kern w:val="2"/>
          <w:sz w:val="20"/>
          <w:szCs w:val="20"/>
          <w:lang w:eastAsia="zh-CN"/>
        </w:rPr>
        <w:t xml:space="preserve"> for PDCCH</w:t>
      </w:r>
      <w:r w:rsidRPr="00380359">
        <w:rPr>
          <w:b/>
          <w:i/>
          <w:kern w:val="2"/>
          <w:sz w:val="20"/>
          <w:szCs w:val="20"/>
          <w:lang w:eastAsia="zh-CN"/>
        </w:rPr>
        <w:t xml:space="preserve"> is on a per search space basis</w:t>
      </w:r>
      <w:r w:rsidR="00AA4C8C">
        <w:rPr>
          <w:b/>
          <w:i/>
          <w:kern w:val="2"/>
          <w:sz w:val="20"/>
          <w:szCs w:val="20"/>
          <w:lang w:eastAsia="zh-CN"/>
        </w:rPr>
        <w:t xml:space="preserve"> (Alt 2)</w:t>
      </w:r>
      <w:r>
        <w:rPr>
          <w:b/>
          <w:i/>
          <w:kern w:val="2"/>
          <w:sz w:val="20"/>
          <w:szCs w:val="20"/>
          <w:lang w:eastAsia="zh-CN"/>
        </w:rPr>
        <w:t>.</w:t>
      </w:r>
    </w:p>
    <w:p w:rsidR="00380359" w:rsidRPr="00380359" w:rsidRDefault="00380359" w:rsidP="00CC238F">
      <w:pPr>
        <w:spacing w:before="120"/>
        <w:rPr>
          <w:kern w:val="2"/>
          <w:sz w:val="20"/>
          <w:szCs w:val="20"/>
          <w:lang w:eastAsia="zh-CN"/>
        </w:rPr>
      </w:pPr>
    </w:p>
    <w:p w:rsidR="00A6756C" w:rsidRDefault="00A6756C" w:rsidP="00CC238F">
      <w:pPr>
        <w:spacing w:before="120"/>
        <w:rPr>
          <w:kern w:val="2"/>
          <w:sz w:val="20"/>
          <w:szCs w:val="20"/>
          <w:lang w:eastAsia="zh-CN"/>
        </w:rPr>
      </w:pPr>
      <w:r>
        <w:rPr>
          <w:kern w:val="2"/>
          <w:sz w:val="20"/>
          <w:szCs w:val="20"/>
          <w:lang w:eastAsia="zh-CN"/>
        </w:rPr>
        <w:t xml:space="preserve">It takes time for a UE to switch from one RX beam to another, especially when the two RX beams are associated with different analog beams (for UEs with analog or hybrid </w:t>
      </w:r>
      <w:proofErr w:type="spellStart"/>
      <w:r>
        <w:rPr>
          <w:kern w:val="2"/>
          <w:sz w:val="20"/>
          <w:szCs w:val="20"/>
          <w:lang w:eastAsia="zh-CN"/>
        </w:rPr>
        <w:t>beamforming</w:t>
      </w:r>
      <w:proofErr w:type="spellEnd"/>
      <w:r>
        <w:rPr>
          <w:kern w:val="2"/>
          <w:sz w:val="20"/>
          <w:szCs w:val="20"/>
          <w:lang w:eastAsia="zh-CN"/>
        </w:rPr>
        <w:t xml:space="preserve">). This time depends on the UE receiver implementation. Different UEs may have different minimum time requirement, and this time should be considered as a UE capability and can be signaled to the </w:t>
      </w:r>
      <w:proofErr w:type="spellStart"/>
      <w:r>
        <w:rPr>
          <w:kern w:val="2"/>
          <w:sz w:val="20"/>
          <w:szCs w:val="20"/>
          <w:lang w:eastAsia="zh-CN"/>
        </w:rPr>
        <w:t>gNB</w:t>
      </w:r>
      <w:proofErr w:type="spellEnd"/>
      <w:r>
        <w:rPr>
          <w:kern w:val="2"/>
          <w:sz w:val="20"/>
          <w:szCs w:val="20"/>
          <w:lang w:eastAsia="zh-CN"/>
        </w:rPr>
        <w:t xml:space="preserve">. </w:t>
      </w:r>
      <w:r w:rsidR="008815AC">
        <w:rPr>
          <w:kern w:val="2"/>
          <w:sz w:val="20"/>
          <w:szCs w:val="20"/>
          <w:lang w:eastAsia="zh-CN"/>
        </w:rPr>
        <w:t xml:space="preserve">The same time applies to RX beam switching for both PDCCH and PDSCH. </w:t>
      </w:r>
    </w:p>
    <w:p w:rsidR="00A6756C" w:rsidRPr="008815AC" w:rsidRDefault="00A6756C" w:rsidP="00CC238F">
      <w:pPr>
        <w:spacing w:before="120"/>
        <w:rPr>
          <w:b/>
          <w:i/>
          <w:kern w:val="2"/>
          <w:sz w:val="20"/>
          <w:szCs w:val="20"/>
          <w:lang w:eastAsia="zh-CN"/>
        </w:rPr>
      </w:pPr>
    </w:p>
    <w:p w:rsidR="00A6756C" w:rsidRPr="00A6756C" w:rsidRDefault="00A6756C" w:rsidP="00CC238F">
      <w:pPr>
        <w:spacing w:before="120"/>
        <w:rPr>
          <w:b/>
          <w:i/>
          <w:kern w:val="2"/>
          <w:sz w:val="20"/>
          <w:szCs w:val="20"/>
          <w:lang w:eastAsia="zh-CN"/>
        </w:rPr>
      </w:pPr>
      <w:r w:rsidRPr="00A6756C">
        <w:rPr>
          <w:b/>
          <w:i/>
          <w:kern w:val="2"/>
          <w:sz w:val="20"/>
          <w:szCs w:val="20"/>
          <w:lang w:eastAsia="zh-CN"/>
        </w:rPr>
        <w:t xml:space="preserve">Proposal 2: </w:t>
      </w:r>
      <w:r w:rsidR="008815AC">
        <w:rPr>
          <w:b/>
          <w:i/>
          <w:kern w:val="2"/>
          <w:sz w:val="20"/>
          <w:szCs w:val="20"/>
          <w:lang w:eastAsia="zh-CN"/>
        </w:rPr>
        <w:t>The m</w:t>
      </w:r>
      <w:r w:rsidRPr="00A6756C">
        <w:rPr>
          <w:b/>
          <w:i/>
          <w:kern w:val="2"/>
          <w:sz w:val="20"/>
          <w:szCs w:val="20"/>
          <w:lang w:eastAsia="zh-CN"/>
        </w:rPr>
        <w:t xml:space="preserve">inimum time required for a UE to switch its RX beam is a UE capability and </w:t>
      </w:r>
      <w:r w:rsidR="008815AC">
        <w:rPr>
          <w:b/>
          <w:i/>
          <w:kern w:val="2"/>
          <w:sz w:val="20"/>
          <w:szCs w:val="20"/>
          <w:lang w:eastAsia="zh-CN"/>
        </w:rPr>
        <w:t>can be</w:t>
      </w:r>
      <w:r w:rsidRPr="00A6756C">
        <w:rPr>
          <w:b/>
          <w:i/>
          <w:kern w:val="2"/>
          <w:sz w:val="20"/>
          <w:szCs w:val="20"/>
          <w:lang w:eastAsia="zh-CN"/>
        </w:rPr>
        <w:t xml:space="preserve"> to be signaled to </w:t>
      </w:r>
      <w:proofErr w:type="spellStart"/>
      <w:r w:rsidRPr="00A6756C">
        <w:rPr>
          <w:b/>
          <w:i/>
          <w:kern w:val="2"/>
          <w:sz w:val="20"/>
          <w:szCs w:val="20"/>
          <w:lang w:eastAsia="zh-CN"/>
        </w:rPr>
        <w:t>gNB</w:t>
      </w:r>
      <w:proofErr w:type="spellEnd"/>
      <w:r w:rsidRPr="00A6756C">
        <w:rPr>
          <w:b/>
          <w:i/>
          <w:kern w:val="2"/>
          <w:sz w:val="20"/>
          <w:szCs w:val="20"/>
          <w:lang w:eastAsia="zh-CN"/>
        </w:rPr>
        <w:t xml:space="preserve">. </w:t>
      </w:r>
      <w:r w:rsidR="008815AC">
        <w:rPr>
          <w:b/>
          <w:i/>
          <w:kern w:val="2"/>
          <w:sz w:val="20"/>
          <w:szCs w:val="20"/>
          <w:lang w:eastAsia="zh-CN"/>
        </w:rPr>
        <w:t xml:space="preserve">The same switching time applies to both PDCCH and PDSCH. </w:t>
      </w:r>
    </w:p>
    <w:p w:rsidR="00A6756C" w:rsidRDefault="00A6756C" w:rsidP="00CC238F">
      <w:pPr>
        <w:spacing w:before="120"/>
        <w:rPr>
          <w:kern w:val="2"/>
          <w:sz w:val="20"/>
          <w:szCs w:val="20"/>
          <w:lang w:eastAsia="zh-CN"/>
        </w:rPr>
      </w:pPr>
    </w:p>
    <w:p w:rsidR="008815AC" w:rsidRDefault="008815AC" w:rsidP="00CC238F">
      <w:pPr>
        <w:spacing w:before="120"/>
        <w:rPr>
          <w:kern w:val="2"/>
          <w:sz w:val="20"/>
          <w:szCs w:val="20"/>
          <w:lang w:eastAsia="zh-CN"/>
        </w:rPr>
      </w:pPr>
      <w:r>
        <w:rPr>
          <w:kern w:val="2"/>
          <w:sz w:val="20"/>
          <w:szCs w:val="20"/>
          <w:lang w:eastAsia="zh-CN"/>
        </w:rPr>
        <w:t xml:space="preserve">There are certain cases that </w:t>
      </w:r>
      <w:r w:rsidR="007E0F88">
        <w:rPr>
          <w:kern w:val="2"/>
          <w:sz w:val="20"/>
          <w:szCs w:val="20"/>
          <w:lang w:eastAsia="zh-CN"/>
        </w:rPr>
        <w:t>U</w:t>
      </w:r>
      <w:r w:rsidR="007C1995">
        <w:rPr>
          <w:kern w:val="2"/>
          <w:sz w:val="20"/>
          <w:szCs w:val="20"/>
          <w:lang w:eastAsia="zh-CN"/>
        </w:rPr>
        <w:t xml:space="preserve">E may </w:t>
      </w:r>
      <w:r>
        <w:rPr>
          <w:kern w:val="2"/>
          <w:sz w:val="20"/>
          <w:szCs w:val="20"/>
          <w:lang w:eastAsia="zh-CN"/>
        </w:rPr>
        <w:t xml:space="preserve">have </w:t>
      </w:r>
      <w:r w:rsidR="007C1995">
        <w:rPr>
          <w:kern w:val="2"/>
          <w:sz w:val="20"/>
          <w:szCs w:val="20"/>
          <w:lang w:eastAsia="zh-CN"/>
        </w:rPr>
        <w:t xml:space="preserve">to receive PDCCH and the corresponding PDSCH with </w:t>
      </w:r>
      <w:r>
        <w:rPr>
          <w:kern w:val="2"/>
          <w:sz w:val="20"/>
          <w:szCs w:val="20"/>
          <w:lang w:eastAsia="zh-CN"/>
        </w:rPr>
        <w:t>the same</w:t>
      </w:r>
      <w:r w:rsidR="007C1995">
        <w:rPr>
          <w:kern w:val="2"/>
          <w:sz w:val="20"/>
          <w:szCs w:val="20"/>
          <w:lang w:eastAsia="zh-CN"/>
        </w:rPr>
        <w:t xml:space="preserve"> RX beams. </w:t>
      </w:r>
      <w:r>
        <w:rPr>
          <w:kern w:val="2"/>
          <w:sz w:val="20"/>
          <w:szCs w:val="20"/>
          <w:lang w:eastAsia="zh-CN"/>
        </w:rPr>
        <w:t xml:space="preserve">An example is non-slot based PDSCH transmission occupying only 2 symbols. </w:t>
      </w:r>
      <w:r w:rsidR="003D4FF0">
        <w:rPr>
          <w:kern w:val="2"/>
          <w:sz w:val="20"/>
          <w:szCs w:val="20"/>
          <w:lang w:eastAsia="zh-CN"/>
        </w:rPr>
        <w:t>T</w:t>
      </w:r>
      <w:r>
        <w:rPr>
          <w:kern w:val="2"/>
          <w:sz w:val="20"/>
          <w:szCs w:val="20"/>
          <w:lang w:eastAsia="zh-CN"/>
        </w:rPr>
        <w:t xml:space="preserve">he PDCCH and PDSCH are </w:t>
      </w:r>
      <w:proofErr w:type="spellStart"/>
      <w:r>
        <w:rPr>
          <w:kern w:val="2"/>
          <w:sz w:val="20"/>
          <w:szCs w:val="20"/>
          <w:lang w:eastAsia="zh-CN"/>
        </w:rPr>
        <w:t>FDMed</w:t>
      </w:r>
      <w:proofErr w:type="spellEnd"/>
      <w:r>
        <w:rPr>
          <w:kern w:val="2"/>
          <w:sz w:val="20"/>
          <w:szCs w:val="20"/>
          <w:lang w:eastAsia="zh-CN"/>
        </w:rPr>
        <w:t xml:space="preserve">, and the UE applies the </w:t>
      </w:r>
      <w:r w:rsidR="003D4FF0">
        <w:rPr>
          <w:kern w:val="2"/>
          <w:sz w:val="20"/>
          <w:szCs w:val="20"/>
          <w:lang w:eastAsia="zh-CN"/>
        </w:rPr>
        <w:t xml:space="preserve">same </w:t>
      </w:r>
      <w:r>
        <w:rPr>
          <w:kern w:val="2"/>
          <w:sz w:val="20"/>
          <w:szCs w:val="20"/>
          <w:lang w:eastAsia="zh-CN"/>
        </w:rPr>
        <w:t xml:space="preserve">RX beam </w:t>
      </w:r>
      <w:r w:rsidR="003D4FF0">
        <w:rPr>
          <w:kern w:val="2"/>
          <w:sz w:val="20"/>
          <w:szCs w:val="20"/>
          <w:lang w:eastAsia="zh-CN"/>
        </w:rPr>
        <w:t xml:space="preserve">to both of them. In this case, no TCI in DCI is necessary. It has been agreed that non-slot based PDSCH transmission may occupy 2, 4 or 7 OFDM symbols. Depending on whether the short PDSCH transmission allows FDM between PDCCH and PDSCH in the beginning, TCI may not be required in DCI for the other cases too. </w:t>
      </w:r>
      <w:r w:rsidR="00BC2D03">
        <w:rPr>
          <w:kern w:val="2"/>
          <w:sz w:val="20"/>
          <w:szCs w:val="20"/>
          <w:lang w:eastAsia="zh-CN"/>
        </w:rPr>
        <w:t xml:space="preserve">For PDSCH that are </w:t>
      </w:r>
      <w:proofErr w:type="spellStart"/>
      <w:r w:rsidR="00BC2D03">
        <w:rPr>
          <w:kern w:val="2"/>
          <w:sz w:val="20"/>
          <w:szCs w:val="20"/>
          <w:lang w:eastAsia="zh-CN"/>
        </w:rPr>
        <w:t>TDMed</w:t>
      </w:r>
      <w:proofErr w:type="spellEnd"/>
      <w:r w:rsidR="00BC2D03">
        <w:rPr>
          <w:kern w:val="2"/>
          <w:sz w:val="20"/>
          <w:szCs w:val="20"/>
          <w:lang w:eastAsia="zh-CN"/>
        </w:rPr>
        <w:t xml:space="preserve"> with PDCCH, the minimum time required for UE to switch from the TCI for the PDCCH to TCI for the PDSCH should be respected. Depending on the minimum switching time indicated by the UE as part of its capability, the </w:t>
      </w:r>
      <w:proofErr w:type="spellStart"/>
      <w:r w:rsidR="00BC2D03">
        <w:rPr>
          <w:kern w:val="2"/>
          <w:sz w:val="20"/>
          <w:szCs w:val="20"/>
          <w:lang w:eastAsia="zh-CN"/>
        </w:rPr>
        <w:t>gNB</w:t>
      </w:r>
      <w:proofErr w:type="spellEnd"/>
      <w:r w:rsidR="00BC2D03">
        <w:rPr>
          <w:kern w:val="2"/>
          <w:sz w:val="20"/>
          <w:szCs w:val="20"/>
          <w:lang w:eastAsia="zh-CN"/>
        </w:rPr>
        <w:t xml:space="preserve"> may decide to schedule the PDCCH and the PDSCH in the same </w:t>
      </w:r>
      <w:proofErr w:type="gramStart"/>
      <w:r w:rsidR="00BC2D03">
        <w:rPr>
          <w:kern w:val="2"/>
          <w:sz w:val="20"/>
          <w:szCs w:val="20"/>
          <w:lang w:eastAsia="zh-CN"/>
        </w:rPr>
        <w:t>slot,</w:t>
      </w:r>
      <w:proofErr w:type="gramEnd"/>
      <w:r w:rsidR="00BC2D03">
        <w:rPr>
          <w:kern w:val="2"/>
          <w:sz w:val="20"/>
          <w:szCs w:val="20"/>
          <w:lang w:eastAsia="zh-CN"/>
        </w:rPr>
        <w:t xml:space="preserve"> or in different slots with cross-slot scheduling. </w:t>
      </w:r>
    </w:p>
    <w:p w:rsidR="000B7A87" w:rsidRPr="000B7A87" w:rsidRDefault="000B7A87" w:rsidP="00CC238F">
      <w:pPr>
        <w:spacing w:before="120"/>
        <w:rPr>
          <w:b/>
          <w:i/>
          <w:kern w:val="2"/>
          <w:sz w:val="20"/>
          <w:szCs w:val="20"/>
          <w:lang w:eastAsia="zh-CN"/>
        </w:rPr>
      </w:pPr>
    </w:p>
    <w:p w:rsidR="000B7A87" w:rsidRDefault="000B7A87" w:rsidP="00CC238F">
      <w:pPr>
        <w:spacing w:before="120"/>
        <w:rPr>
          <w:b/>
          <w:i/>
          <w:kern w:val="2"/>
          <w:sz w:val="20"/>
          <w:szCs w:val="20"/>
          <w:lang w:eastAsia="zh-CN"/>
        </w:rPr>
      </w:pPr>
      <w:r w:rsidRPr="000B7A87">
        <w:rPr>
          <w:b/>
          <w:i/>
          <w:kern w:val="2"/>
          <w:sz w:val="20"/>
          <w:szCs w:val="20"/>
          <w:lang w:eastAsia="zh-CN"/>
        </w:rPr>
        <w:t>Proposal</w:t>
      </w:r>
      <w:r>
        <w:rPr>
          <w:b/>
          <w:i/>
          <w:kern w:val="2"/>
          <w:sz w:val="20"/>
          <w:szCs w:val="20"/>
          <w:lang w:eastAsia="zh-CN"/>
        </w:rPr>
        <w:t xml:space="preserve"> 3</w:t>
      </w:r>
      <w:r w:rsidRPr="000B7A87">
        <w:rPr>
          <w:b/>
          <w:i/>
          <w:kern w:val="2"/>
          <w:sz w:val="20"/>
          <w:szCs w:val="20"/>
          <w:lang w:eastAsia="zh-CN"/>
        </w:rPr>
        <w:t xml:space="preserve">: No TCI is necessary in DCI when the PDCCH and associated PDSCH are </w:t>
      </w:r>
      <w:proofErr w:type="spellStart"/>
      <w:r w:rsidRPr="000B7A87">
        <w:rPr>
          <w:b/>
          <w:i/>
          <w:kern w:val="2"/>
          <w:sz w:val="20"/>
          <w:szCs w:val="20"/>
          <w:lang w:eastAsia="zh-CN"/>
        </w:rPr>
        <w:t>FDMed</w:t>
      </w:r>
      <w:proofErr w:type="spellEnd"/>
      <w:r w:rsidRPr="000B7A87">
        <w:rPr>
          <w:b/>
          <w:i/>
          <w:kern w:val="2"/>
          <w:sz w:val="20"/>
          <w:szCs w:val="20"/>
          <w:lang w:eastAsia="zh-CN"/>
        </w:rPr>
        <w:t xml:space="preserve"> in at least some symbols. </w:t>
      </w:r>
    </w:p>
    <w:p w:rsidR="000B7A87" w:rsidRPr="000B7A87" w:rsidRDefault="000B7A87" w:rsidP="00CC238F">
      <w:pPr>
        <w:spacing w:before="120"/>
        <w:rPr>
          <w:b/>
          <w:i/>
          <w:kern w:val="2"/>
          <w:sz w:val="20"/>
          <w:szCs w:val="20"/>
          <w:lang w:eastAsia="zh-CN"/>
        </w:rPr>
      </w:pPr>
      <w:r>
        <w:rPr>
          <w:b/>
          <w:i/>
          <w:kern w:val="2"/>
          <w:sz w:val="20"/>
          <w:szCs w:val="20"/>
          <w:lang w:eastAsia="zh-CN"/>
        </w:rPr>
        <w:t xml:space="preserve">Proposal 4: If different TCIs are used for PDCCH and PDSCH, </w:t>
      </w:r>
      <w:r w:rsidR="00777852">
        <w:rPr>
          <w:b/>
          <w:i/>
          <w:kern w:val="2"/>
          <w:sz w:val="20"/>
          <w:szCs w:val="20"/>
          <w:lang w:eastAsia="zh-CN"/>
        </w:rPr>
        <w:t xml:space="preserve">the minimum time required for the UE to switch its RX beam should be allowed, possibly in the form of cross-slot scheduling. </w:t>
      </w:r>
    </w:p>
    <w:p w:rsidR="007C1995" w:rsidRDefault="007C1995" w:rsidP="00CC238F">
      <w:pPr>
        <w:spacing w:before="120"/>
        <w:rPr>
          <w:rFonts w:eastAsia="MS Mincho"/>
          <w:b/>
          <w:sz w:val="20"/>
          <w:szCs w:val="20"/>
          <w:lang w:eastAsia="ja-JP"/>
        </w:rPr>
      </w:pPr>
    </w:p>
    <w:p w:rsidR="00F21B4A" w:rsidRPr="00125275" w:rsidRDefault="00F21B4A" w:rsidP="00F21B4A">
      <w:pPr>
        <w:pStyle w:val="Heading2"/>
        <w:rPr>
          <w:rFonts w:eastAsia="MS Mincho"/>
          <w:sz w:val="20"/>
          <w:szCs w:val="20"/>
          <w:lang w:eastAsia="ja-JP"/>
        </w:rPr>
      </w:pPr>
      <w:r>
        <w:rPr>
          <w:lang w:eastAsia="zh-CN"/>
        </w:rPr>
        <w:t>Beam reporting</w:t>
      </w:r>
    </w:p>
    <w:p w:rsidR="00101807" w:rsidRPr="004973B9" w:rsidRDefault="00101807" w:rsidP="00CC238F">
      <w:pPr>
        <w:spacing w:before="120"/>
        <w:rPr>
          <w:rFonts w:eastAsia="MS Mincho"/>
          <w:sz w:val="20"/>
          <w:szCs w:val="20"/>
          <w:lang w:eastAsia="ja-JP"/>
        </w:rPr>
      </w:pPr>
    </w:p>
    <w:p w:rsidR="004973B9" w:rsidRDefault="004973B9" w:rsidP="004973B9">
      <w:pPr>
        <w:snapToGrid/>
        <w:contextualSpacing/>
        <w:rPr>
          <w:kern w:val="2"/>
          <w:sz w:val="20"/>
          <w:szCs w:val="20"/>
          <w:lang w:eastAsia="zh-CN"/>
        </w:rPr>
      </w:pPr>
      <w:r w:rsidRPr="004973B9">
        <w:rPr>
          <w:kern w:val="2"/>
          <w:sz w:val="20"/>
          <w:szCs w:val="20"/>
          <w:lang w:eastAsia="zh-CN"/>
        </w:rPr>
        <w:t>Both SSB and CSI-RS may be used for beam management. A set of SSB (FFS whether this set may include all the SSBs, or only a subset of them) can be configured. In the last meeting agreement, Alt 1</w:t>
      </w:r>
      <w:r>
        <w:rPr>
          <w:kern w:val="2"/>
          <w:sz w:val="20"/>
          <w:szCs w:val="20"/>
          <w:lang w:eastAsia="zh-CN"/>
        </w:rPr>
        <w:t xml:space="preserve"> is to</w:t>
      </w:r>
      <w:r w:rsidRPr="004973B9">
        <w:rPr>
          <w:kern w:val="2"/>
          <w:sz w:val="20"/>
          <w:szCs w:val="20"/>
          <w:lang w:eastAsia="zh-CN"/>
        </w:rPr>
        <w:t xml:space="preserve"> support configuration of SSB resources within a resource setting for beam management, and Alt 2 </w:t>
      </w:r>
      <w:r>
        <w:rPr>
          <w:kern w:val="2"/>
          <w:sz w:val="20"/>
          <w:szCs w:val="20"/>
          <w:lang w:eastAsia="zh-CN"/>
        </w:rPr>
        <w:t>is to s</w:t>
      </w:r>
      <w:r w:rsidRPr="004973B9">
        <w:rPr>
          <w:kern w:val="2"/>
          <w:sz w:val="20"/>
          <w:szCs w:val="20"/>
          <w:lang w:eastAsia="zh-CN"/>
        </w:rPr>
        <w:t>upport configuration of the RS type (e.g. SSB, CSI-RS) in a reporting setting for beam management.</w:t>
      </w:r>
      <w:r>
        <w:rPr>
          <w:kern w:val="2"/>
          <w:sz w:val="20"/>
          <w:szCs w:val="20"/>
          <w:lang w:eastAsia="zh-CN"/>
        </w:rPr>
        <w:t xml:space="preserve"> Alt 2 allows </w:t>
      </w:r>
      <w:proofErr w:type="spellStart"/>
      <w:r>
        <w:rPr>
          <w:kern w:val="2"/>
          <w:sz w:val="20"/>
          <w:szCs w:val="20"/>
          <w:lang w:eastAsia="zh-CN"/>
        </w:rPr>
        <w:t>eNB</w:t>
      </w:r>
      <w:proofErr w:type="spellEnd"/>
      <w:r>
        <w:rPr>
          <w:kern w:val="2"/>
          <w:sz w:val="20"/>
          <w:szCs w:val="20"/>
          <w:lang w:eastAsia="zh-CN"/>
        </w:rPr>
        <w:t xml:space="preserve"> to configure either SSB, or CSI-RS, or both for beam management and is more </w:t>
      </w:r>
      <w:r w:rsidR="00AA4C8C">
        <w:rPr>
          <w:kern w:val="2"/>
          <w:sz w:val="20"/>
          <w:szCs w:val="20"/>
          <w:lang w:eastAsia="zh-CN"/>
        </w:rPr>
        <w:t xml:space="preserve">flexible. To allow CSI-RS to be used in addition to SSB also makes it possible for </w:t>
      </w:r>
      <w:proofErr w:type="spellStart"/>
      <w:r w:rsidR="00AA4C8C">
        <w:rPr>
          <w:kern w:val="2"/>
          <w:sz w:val="20"/>
          <w:szCs w:val="20"/>
          <w:lang w:eastAsia="zh-CN"/>
        </w:rPr>
        <w:t>eNB</w:t>
      </w:r>
      <w:proofErr w:type="spellEnd"/>
      <w:r w:rsidR="00AA4C8C">
        <w:rPr>
          <w:kern w:val="2"/>
          <w:sz w:val="20"/>
          <w:szCs w:val="20"/>
          <w:lang w:eastAsia="zh-CN"/>
        </w:rPr>
        <w:t xml:space="preserve"> to transmit SSB and CSI-RS with different beam shape/width to optimize the network coverage and </w:t>
      </w:r>
      <w:r w:rsidR="00AA4C8C">
        <w:rPr>
          <w:kern w:val="2"/>
          <w:sz w:val="20"/>
          <w:szCs w:val="20"/>
          <w:lang w:eastAsia="zh-CN"/>
        </w:rPr>
        <w:lastRenderedPageBreak/>
        <w:t xml:space="preserve">beam management separately. Therefore we support to configure the RS types, including SSB, CSI-RS, and SSB + CSI-RS, in a reporting setting for beam management. </w:t>
      </w:r>
    </w:p>
    <w:p w:rsidR="00AA4C8C" w:rsidRDefault="00AA4C8C" w:rsidP="004973B9">
      <w:pPr>
        <w:snapToGrid/>
        <w:contextualSpacing/>
        <w:rPr>
          <w:kern w:val="2"/>
          <w:sz w:val="20"/>
          <w:szCs w:val="20"/>
          <w:lang w:eastAsia="zh-CN"/>
        </w:rPr>
      </w:pPr>
    </w:p>
    <w:p w:rsidR="00AA4C8C" w:rsidRPr="00AA4C8C" w:rsidRDefault="00AA4C8C" w:rsidP="00AA4C8C">
      <w:pPr>
        <w:snapToGrid/>
        <w:contextualSpacing/>
        <w:rPr>
          <w:b/>
          <w:i/>
          <w:kern w:val="2"/>
          <w:sz w:val="20"/>
          <w:szCs w:val="20"/>
          <w:lang w:eastAsia="zh-CN"/>
        </w:rPr>
      </w:pPr>
      <w:r w:rsidRPr="00AA4C8C">
        <w:rPr>
          <w:b/>
          <w:i/>
          <w:kern w:val="2"/>
          <w:sz w:val="20"/>
          <w:szCs w:val="20"/>
          <w:lang w:eastAsia="zh-CN"/>
        </w:rPr>
        <w:t>Proposal 5: Support configuration of the RS type (e.g. SSB, CSI-RS) in a reporting setting for beam management</w:t>
      </w:r>
      <w:r>
        <w:rPr>
          <w:b/>
          <w:i/>
          <w:kern w:val="2"/>
          <w:sz w:val="20"/>
          <w:szCs w:val="20"/>
          <w:lang w:eastAsia="zh-CN"/>
        </w:rPr>
        <w:t xml:space="preserve"> (Alt 2)</w:t>
      </w:r>
      <w:r w:rsidRPr="00AA4C8C">
        <w:rPr>
          <w:b/>
          <w:i/>
          <w:kern w:val="2"/>
          <w:sz w:val="20"/>
          <w:szCs w:val="20"/>
          <w:lang w:eastAsia="zh-CN"/>
        </w:rPr>
        <w:t>.</w:t>
      </w:r>
    </w:p>
    <w:p w:rsidR="00AA4C8C" w:rsidRPr="00AA4C8C" w:rsidRDefault="00AA4C8C" w:rsidP="004973B9">
      <w:pPr>
        <w:snapToGrid/>
        <w:contextualSpacing/>
        <w:rPr>
          <w:kern w:val="2"/>
          <w:sz w:val="20"/>
          <w:szCs w:val="20"/>
          <w:lang w:eastAsia="zh-CN"/>
        </w:rPr>
      </w:pPr>
    </w:p>
    <w:p w:rsidR="00DB2306" w:rsidRDefault="00DB2306" w:rsidP="00DB2306">
      <w:pPr>
        <w:autoSpaceDE/>
        <w:autoSpaceDN/>
        <w:adjustRightInd/>
        <w:snapToGrid/>
        <w:spacing w:after="0"/>
        <w:jc w:val="left"/>
        <w:rPr>
          <w:rFonts w:eastAsia="MS Mincho"/>
          <w:sz w:val="20"/>
          <w:szCs w:val="20"/>
          <w:lang w:eastAsia="ja-JP"/>
        </w:rPr>
      </w:pPr>
      <w:r>
        <w:rPr>
          <w:rFonts w:eastAsia="MS Mincho"/>
          <w:sz w:val="20"/>
          <w:szCs w:val="20"/>
          <w:lang w:eastAsia="ja-JP"/>
        </w:rPr>
        <w:t xml:space="preserve">A UE may report the </w:t>
      </w:r>
      <w:r w:rsidR="00ED0309">
        <w:rPr>
          <w:rFonts w:eastAsia="MS Mincho"/>
          <w:sz w:val="20"/>
          <w:szCs w:val="20"/>
          <w:lang w:eastAsia="ja-JP"/>
        </w:rPr>
        <w:t>RSRP</w:t>
      </w:r>
      <w:r>
        <w:rPr>
          <w:rFonts w:eastAsia="MS Mincho"/>
          <w:sz w:val="20"/>
          <w:szCs w:val="20"/>
          <w:lang w:eastAsia="ja-JP"/>
        </w:rPr>
        <w:t xml:space="preserve"> of multiple </w:t>
      </w:r>
      <w:r w:rsidR="00EB0424">
        <w:rPr>
          <w:rFonts w:eastAsia="MS Mincho"/>
          <w:sz w:val="20"/>
          <w:szCs w:val="20"/>
          <w:lang w:eastAsia="ja-JP"/>
        </w:rPr>
        <w:t>CSI-RS resources or SS blocks</w:t>
      </w:r>
      <w:r>
        <w:rPr>
          <w:rFonts w:eastAsia="MS Mincho"/>
          <w:sz w:val="20"/>
          <w:szCs w:val="20"/>
          <w:lang w:eastAsia="ja-JP"/>
        </w:rPr>
        <w:t xml:space="preserve">. A UE may report up to L groups, and include up to Q TX beams per group in the report. The payload of up to L*Q beams can be significant, and this warrants careful design of the beam report format in order to keep the UL report payload at a manageable level. Several approaches can be </w:t>
      </w:r>
      <w:r w:rsidR="00EB0424">
        <w:rPr>
          <w:rFonts w:eastAsia="MS Mincho"/>
          <w:sz w:val="20"/>
          <w:szCs w:val="20"/>
          <w:lang w:eastAsia="ja-JP"/>
        </w:rPr>
        <w:t>considered</w:t>
      </w:r>
      <w:r>
        <w:rPr>
          <w:rFonts w:eastAsia="MS Mincho"/>
          <w:sz w:val="20"/>
          <w:szCs w:val="20"/>
          <w:lang w:eastAsia="ja-JP"/>
        </w:rPr>
        <w:t xml:space="preserve"> to reduce the report overhead. Some of them are listed below. </w:t>
      </w:r>
    </w:p>
    <w:p w:rsidR="00DB2306" w:rsidRDefault="00DB2306" w:rsidP="00DB2306">
      <w:pPr>
        <w:autoSpaceDE/>
        <w:autoSpaceDN/>
        <w:adjustRightInd/>
        <w:snapToGrid/>
        <w:spacing w:after="0"/>
        <w:jc w:val="left"/>
        <w:rPr>
          <w:rFonts w:eastAsia="MS Mincho"/>
          <w:sz w:val="20"/>
          <w:szCs w:val="20"/>
          <w:lang w:eastAsia="ja-JP"/>
        </w:rPr>
      </w:pPr>
    </w:p>
    <w:p w:rsidR="00DB2306" w:rsidRDefault="00DB2306" w:rsidP="00DB2306">
      <w:pPr>
        <w:pStyle w:val="ListParagraph"/>
        <w:numPr>
          <w:ilvl w:val="0"/>
          <w:numId w:val="36"/>
        </w:numPr>
        <w:snapToGrid/>
        <w:rPr>
          <w:rFonts w:ascii="Times New Roman" w:eastAsia="MS Mincho" w:hAnsi="Times New Roman"/>
          <w:sz w:val="20"/>
          <w:szCs w:val="20"/>
          <w:lang w:eastAsia="ja-JP"/>
        </w:rPr>
      </w:pPr>
      <w:r>
        <w:rPr>
          <w:rFonts w:ascii="Times New Roman" w:eastAsia="MS Mincho" w:hAnsi="Times New Roman"/>
          <w:sz w:val="20"/>
          <w:szCs w:val="20"/>
          <w:lang w:eastAsia="ja-JP"/>
        </w:rPr>
        <w:t xml:space="preserve">The </w:t>
      </w:r>
      <w:proofErr w:type="spellStart"/>
      <w:r>
        <w:rPr>
          <w:rFonts w:ascii="Times New Roman" w:eastAsia="MS Mincho" w:hAnsi="Times New Roman"/>
          <w:sz w:val="20"/>
          <w:szCs w:val="20"/>
          <w:lang w:eastAsia="ja-JP"/>
        </w:rPr>
        <w:t>gNB</w:t>
      </w:r>
      <w:proofErr w:type="spellEnd"/>
      <w:r>
        <w:rPr>
          <w:rFonts w:ascii="Times New Roman" w:eastAsia="MS Mincho" w:hAnsi="Times New Roman"/>
          <w:sz w:val="20"/>
          <w:szCs w:val="20"/>
          <w:lang w:eastAsia="ja-JP"/>
        </w:rPr>
        <w:t xml:space="preserve"> can configure a RSRP threshold for</w:t>
      </w:r>
      <w:r w:rsidRPr="00DB2306">
        <w:rPr>
          <w:rFonts w:ascii="Times New Roman" w:eastAsia="MS Mincho" w:hAnsi="Times New Roman"/>
          <w:sz w:val="20"/>
          <w:szCs w:val="20"/>
          <w:lang w:eastAsia="ja-JP"/>
        </w:rPr>
        <w:t xml:space="preserve"> </w:t>
      </w:r>
      <w:r>
        <w:rPr>
          <w:rFonts w:ascii="Times New Roman" w:eastAsia="MS Mincho" w:hAnsi="Times New Roman"/>
          <w:sz w:val="20"/>
          <w:szCs w:val="20"/>
          <w:lang w:eastAsia="ja-JP"/>
        </w:rPr>
        <w:t xml:space="preserve">the minimum RSRP to be reported by the UE. This threshold can be configured by RRC. Any beam below this threshold is deemed too weak to be useful for DL transmission. By applying this threshold, the number of reported beams can be reduced, as well as the reporting overhead. </w:t>
      </w:r>
    </w:p>
    <w:p w:rsidR="008472E9" w:rsidRDefault="00DB2306" w:rsidP="008472E9">
      <w:pPr>
        <w:pStyle w:val="ListParagraph"/>
        <w:numPr>
          <w:ilvl w:val="0"/>
          <w:numId w:val="36"/>
        </w:numPr>
        <w:snapToGrid/>
        <w:rPr>
          <w:rFonts w:ascii="Times New Roman" w:eastAsia="MS Mincho" w:hAnsi="Times New Roman"/>
          <w:sz w:val="20"/>
          <w:szCs w:val="20"/>
          <w:lang w:eastAsia="ja-JP"/>
        </w:rPr>
      </w:pPr>
      <w:r>
        <w:rPr>
          <w:rFonts w:ascii="Times New Roman" w:eastAsia="MS Mincho" w:hAnsi="Times New Roman"/>
          <w:sz w:val="20"/>
          <w:szCs w:val="20"/>
          <w:lang w:eastAsia="ja-JP"/>
        </w:rPr>
        <w:t xml:space="preserve">Differential </w:t>
      </w:r>
      <w:r w:rsidR="008472E9">
        <w:rPr>
          <w:rFonts w:ascii="Times New Roman" w:eastAsia="MS Mincho" w:hAnsi="Times New Roman"/>
          <w:sz w:val="20"/>
          <w:szCs w:val="20"/>
          <w:lang w:eastAsia="ja-JP"/>
        </w:rPr>
        <w:t xml:space="preserve">RSRP </w:t>
      </w:r>
      <w:r>
        <w:rPr>
          <w:rFonts w:ascii="Times New Roman" w:eastAsia="MS Mincho" w:hAnsi="Times New Roman"/>
          <w:sz w:val="20"/>
          <w:szCs w:val="20"/>
          <w:lang w:eastAsia="ja-JP"/>
        </w:rPr>
        <w:t xml:space="preserve">beam reporting can be considered. Instead of reporting the absolute RSRP of each beam, the relative difference between the beams, or between a beam and </w:t>
      </w:r>
      <w:r w:rsidR="008472E9">
        <w:rPr>
          <w:rFonts w:ascii="Times New Roman" w:eastAsia="MS Mincho" w:hAnsi="Times New Roman"/>
          <w:sz w:val="20"/>
          <w:szCs w:val="20"/>
          <w:lang w:eastAsia="ja-JP"/>
        </w:rPr>
        <w:t>a known reference</w:t>
      </w:r>
      <w:r>
        <w:rPr>
          <w:rFonts w:ascii="Times New Roman" w:eastAsia="MS Mincho" w:hAnsi="Times New Roman"/>
          <w:sz w:val="20"/>
          <w:szCs w:val="20"/>
          <w:lang w:eastAsia="ja-JP"/>
        </w:rPr>
        <w:t xml:space="preserve"> RSRP level</w:t>
      </w:r>
      <w:r w:rsidR="00924A8C">
        <w:rPr>
          <w:rFonts w:ascii="Times New Roman" w:eastAsia="MS Mincho" w:hAnsi="Times New Roman"/>
          <w:sz w:val="20"/>
          <w:szCs w:val="20"/>
          <w:lang w:eastAsia="ja-JP"/>
        </w:rPr>
        <w:t xml:space="preserve"> (for example the largest RSRP value)</w:t>
      </w:r>
      <w:r>
        <w:rPr>
          <w:rFonts w:ascii="Times New Roman" w:eastAsia="MS Mincho" w:hAnsi="Times New Roman"/>
          <w:sz w:val="20"/>
          <w:szCs w:val="20"/>
          <w:lang w:eastAsia="ja-JP"/>
        </w:rPr>
        <w:t>, can be reported. The RSRP difference of two beams, by definition, is less than the possible range of the RSRP values (</w:t>
      </w:r>
      <w:r w:rsidR="0063013F">
        <w:rPr>
          <w:rFonts w:ascii="Times New Roman" w:eastAsia="MS Mincho" w:hAnsi="Times New Roman"/>
          <w:sz w:val="20"/>
          <w:szCs w:val="20"/>
          <w:lang w:eastAsia="ja-JP"/>
        </w:rPr>
        <w:t>if</w:t>
      </w:r>
      <w:r>
        <w:rPr>
          <w:rFonts w:ascii="Times New Roman" w:eastAsia="MS Mincho" w:hAnsi="Times New Roman"/>
          <w:sz w:val="20"/>
          <w:szCs w:val="20"/>
          <w:lang w:eastAsia="ja-JP"/>
        </w:rPr>
        <w:t xml:space="preserve"> the CSI-RSRP </w:t>
      </w:r>
      <w:r w:rsidR="008472E9">
        <w:rPr>
          <w:rFonts w:ascii="Times New Roman" w:eastAsia="MS Mincho" w:hAnsi="Times New Roman"/>
          <w:sz w:val="20"/>
          <w:szCs w:val="20"/>
          <w:lang w:eastAsia="ja-JP"/>
        </w:rPr>
        <w:t xml:space="preserve">definition </w:t>
      </w:r>
      <w:r>
        <w:rPr>
          <w:rFonts w:ascii="Times New Roman" w:eastAsia="MS Mincho" w:hAnsi="Times New Roman"/>
          <w:sz w:val="20"/>
          <w:szCs w:val="20"/>
          <w:lang w:eastAsia="ja-JP"/>
        </w:rPr>
        <w:t xml:space="preserve">of LTE is reused, RSRP spans </w:t>
      </w:r>
      <w:r w:rsidR="008472E9">
        <w:rPr>
          <w:rFonts w:ascii="Times New Roman" w:eastAsia="MS Mincho" w:hAnsi="Times New Roman"/>
          <w:sz w:val="20"/>
          <w:szCs w:val="20"/>
          <w:lang w:eastAsia="ja-JP"/>
        </w:rPr>
        <w:t xml:space="preserve">a range of </w:t>
      </w:r>
      <w:r>
        <w:rPr>
          <w:rFonts w:ascii="Times New Roman" w:eastAsia="MS Mincho" w:hAnsi="Times New Roman"/>
          <w:sz w:val="20"/>
          <w:szCs w:val="20"/>
          <w:lang w:eastAsia="ja-JP"/>
        </w:rPr>
        <w:t>97</w:t>
      </w:r>
      <w:r w:rsidR="0063013F">
        <w:rPr>
          <w:rFonts w:ascii="Times New Roman" w:eastAsia="MS Mincho" w:hAnsi="Times New Roman"/>
          <w:sz w:val="20"/>
          <w:szCs w:val="20"/>
          <w:lang w:eastAsia="ja-JP"/>
        </w:rPr>
        <w:t xml:space="preserve"> </w:t>
      </w:r>
      <w:r>
        <w:rPr>
          <w:rFonts w:ascii="Times New Roman" w:eastAsia="MS Mincho" w:hAnsi="Times New Roman"/>
          <w:sz w:val="20"/>
          <w:szCs w:val="20"/>
          <w:lang w:eastAsia="ja-JP"/>
        </w:rPr>
        <w:t>dB</w:t>
      </w:r>
      <w:r w:rsidR="0063013F">
        <w:rPr>
          <w:rFonts w:ascii="Times New Roman" w:eastAsia="MS Mincho" w:hAnsi="Times New Roman"/>
          <w:sz w:val="20"/>
          <w:szCs w:val="20"/>
          <w:lang w:eastAsia="ja-JP"/>
        </w:rPr>
        <w:t xml:space="preserve"> with granularity of 1 dB</w:t>
      </w:r>
      <w:r>
        <w:rPr>
          <w:rFonts w:ascii="Times New Roman" w:eastAsia="MS Mincho" w:hAnsi="Times New Roman"/>
          <w:sz w:val="20"/>
          <w:szCs w:val="20"/>
          <w:lang w:eastAsia="ja-JP"/>
        </w:rPr>
        <w:t xml:space="preserve">). The RSRP difference between two beams can be reduced </w:t>
      </w:r>
      <w:r w:rsidR="008414AE">
        <w:rPr>
          <w:rFonts w:ascii="Times New Roman" w:eastAsia="MS Mincho" w:hAnsi="Times New Roman"/>
          <w:sz w:val="20"/>
          <w:szCs w:val="20"/>
          <w:lang w:eastAsia="ja-JP"/>
        </w:rPr>
        <w:t xml:space="preserve">further </w:t>
      </w:r>
      <w:r>
        <w:rPr>
          <w:rFonts w:ascii="Times New Roman" w:eastAsia="MS Mincho" w:hAnsi="Times New Roman"/>
          <w:sz w:val="20"/>
          <w:szCs w:val="20"/>
          <w:lang w:eastAsia="ja-JP"/>
        </w:rPr>
        <w:t xml:space="preserve">significantly if all the reported beams are ranked by their RSRPs in descending order, and only the difference between two adjacent beams in the list is reported.  </w:t>
      </w:r>
      <w:r w:rsidR="008414AE">
        <w:rPr>
          <w:rFonts w:ascii="Times New Roman" w:eastAsia="MS Mincho" w:hAnsi="Times New Roman"/>
          <w:sz w:val="20"/>
          <w:szCs w:val="20"/>
          <w:lang w:eastAsia="ja-JP"/>
        </w:rPr>
        <w:t xml:space="preserve">This can be seen from the following figure. </w:t>
      </w:r>
    </w:p>
    <w:p w:rsidR="00B318CA" w:rsidRDefault="00B318CA" w:rsidP="00B318CA">
      <w:pPr>
        <w:pStyle w:val="ListParagraph"/>
        <w:snapToGrid/>
        <w:ind w:left="420"/>
        <w:rPr>
          <w:rFonts w:ascii="Times New Roman" w:eastAsia="MS Mincho" w:hAnsi="Times New Roman"/>
          <w:sz w:val="20"/>
          <w:szCs w:val="20"/>
          <w:lang w:eastAsia="ja-JP"/>
        </w:rPr>
      </w:pPr>
    </w:p>
    <w:p w:rsidR="008414AE" w:rsidRDefault="008414AE" w:rsidP="008414AE">
      <w:pPr>
        <w:pStyle w:val="ListParagraph"/>
        <w:snapToGrid/>
        <w:ind w:left="420"/>
        <w:rPr>
          <w:rFonts w:ascii="Times New Roman" w:eastAsia="MS Mincho" w:hAnsi="Times New Roman"/>
          <w:sz w:val="20"/>
          <w:szCs w:val="20"/>
          <w:lang w:eastAsia="ja-JP"/>
        </w:rPr>
      </w:pPr>
    </w:p>
    <w:p w:rsidR="008414AE" w:rsidRDefault="008414AE" w:rsidP="008414AE">
      <w:pPr>
        <w:pStyle w:val="ListParagraph"/>
        <w:keepNext/>
        <w:snapToGrid/>
        <w:ind w:left="420"/>
        <w:jc w:val="center"/>
      </w:pPr>
      <w:r w:rsidRPr="008414AE">
        <w:rPr>
          <w:rFonts w:ascii="Times New Roman" w:eastAsia="MS Mincho" w:hAnsi="Times New Roman"/>
          <w:noProof/>
          <w:sz w:val="20"/>
          <w:szCs w:val="20"/>
          <w:lang w:eastAsia="zh-CN"/>
        </w:rPr>
        <w:drawing>
          <wp:inline distT="0" distB="0" distL="0" distR="0">
            <wp:extent cx="2727268" cy="2042210"/>
            <wp:effectExtent l="19050" t="0" r="0" b="0"/>
            <wp:docPr id="3" name="Picture 1" descr="D:\Documents\IPR\Patent applications\Chenxi IPR\NR Beam reporting (201707)\Dist_RS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IPR\Patent applications\Chenxi IPR\NR Beam reporting (201707)\Dist_RSRP.png"/>
                    <pic:cNvPicPr>
                      <a:picLocks noChangeAspect="1" noChangeArrowheads="1"/>
                    </pic:cNvPicPr>
                  </pic:nvPicPr>
                  <pic:blipFill>
                    <a:blip r:embed="rId8" cstate="print"/>
                    <a:srcRect/>
                    <a:stretch>
                      <a:fillRect/>
                    </a:stretch>
                  </pic:blipFill>
                  <pic:spPr bwMode="auto">
                    <a:xfrm>
                      <a:off x="0" y="0"/>
                      <a:ext cx="2727509" cy="2042390"/>
                    </a:xfrm>
                    <a:prstGeom prst="rect">
                      <a:avLst/>
                    </a:prstGeom>
                    <a:noFill/>
                    <a:ln w="9525">
                      <a:noFill/>
                      <a:miter lim="800000"/>
                      <a:headEnd/>
                      <a:tailEnd/>
                    </a:ln>
                  </pic:spPr>
                </pic:pic>
              </a:graphicData>
            </a:graphic>
          </wp:inline>
        </w:drawing>
      </w:r>
    </w:p>
    <w:p w:rsidR="008414AE" w:rsidRDefault="008414AE" w:rsidP="00595110">
      <w:pPr>
        <w:pStyle w:val="Caption"/>
        <w:jc w:val="left"/>
      </w:pPr>
      <w:proofErr w:type="gramStart"/>
      <w:r>
        <w:t xml:space="preserve">Figure </w:t>
      </w:r>
      <w:r w:rsidR="0079623E">
        <w:fldChar w:fldCharType="begin"/>
      </w:r>
      <w:r w:rsidR="0079623E">
        <w:instrText xml:space="preserve"> SEQ Figure \* ARABIC </w:instrText>
      </w:r>
      <w:r w:rsidR="0079623E">
        <w:fldChar w:fldCharType="separate"/>
      </w:r>
      <w:r>
        <w:rPr>
          <w:noProof/>
        </w:rPr>
        <w:t>1</w:t>
      </w:r>
      <w:r w:rsidR="0079623E">
        <w:fldChar w:fldCharType="end"/>
      </w:r>
      <w:r>
        <w:t>.</w:t>
      </w:r>
      <w:proofErr w:type="gramEnd"/>
      <w:r>
        <w:t xml:space="preserve"> Distribution of differential RSRP between pairs of CSI-RS beams. A UE measures the RSRP of 16 CSI-RS beams and reports the largest 8. </w:t>
      </w:r>
    </w:p>
    <w:p w:rsidR="008414AE" w:rsidRPr="008414AE" w:rsidRDefault="008414AE" w:rsidP="008414AE"/>
    <w:p w:rsidR="00DB2306" w:rsidRPr="00191A22" w:rsidRDefault="008472E9" w:rsidP="00CC238F">
      <w:pPr>
        <w:pStyle w:val="ListParagraph"/>
        <w:numPr>
          <w:ilvl w:val="0"/>
          <w:numId w:val="36"/>
        </w:numPr>
        <w:snapToGrid/>
        <w:spacing w:before="120"/>
        <w:rPr>
          <w:rFonts w:eastAsia="MS Mincho"/>
          <w:sz w:val="20"/>
          <w:szCs w:val="20"/>
          <w:lang w:eastAsia="ja-JP"/>
        </w:rPr>
      </w:pPr>
      <w:r w:rsidRPr="00191A22">
        <w:rPr>
          <w:rFonts w:ascii="Times New Roman" w:eastAsia="MS Mincho" w:hAnsi="Times New Roman"/>
          <w:sz w:val="20"/>
          <w:szCs w:val="20"/>
          <w:lang w:eastAsia="ja-JP"/>
        </w:rPr>
        <w:t xml:space="preserve">Suppose the reported beams are arranged with respect to their RSRP in descending order as described above. The </w:t>
      </w:r>
      <w:r w:rsidR="00924A8C" w:rsidRPr="00191A22">
        <w:rPr>
          <w:rFonts w:ascii="Times New Roman" w:eastAsia="MS Mincho" w:hAnsi="Times New Roman"/>
          <w:sz w:val="20"/>
          <w:szCs w:val="20"/>
          <w:lang w:eastAsia="ja-JP"/>
        </w:rPr>
        <w:t xml:space="preserve">differential </w:t>
      </w:r>
      <w:r w:rsidR="008414AE" w:rsidRPr="00191A22">
        <w:rPr>
          <w:rFonts w:ascii="Times New Roman" w:eastAsia="MS Mincho" w:hAnsi="Times New Roman"/>
          <w:sz w:val="20"/>
          <w:szCs w:val="20"/>
          <w:lang w:eastAsia="ja-JP"/>
        </w:rPr>
        <w:t xml:space="preserve">RSRP between two adjacent CSI-RS beams in the list are expected to be small, </w:t>
      </w:r>
      <w:r w:rsidR="00924A8C" w:rsidRPr="00191A22">
        <w:rPr>
          <w:rFonts w:ascii="Times New Roman" w:eastAsia="MS Mincho" w:hAnsi="Times New Roman"/>
          <w:sz w:val="20"/>
          <w:szCs w:val="20"/>
          <w:lang w:eastAsia="ja-JP"/>
        </w:rPr>
        <w:t>as clearly shown in Figure 1. However, they require different number of bits to encode.</w:t>
      </w:r>
      <w:r w:rsidR="00C2791E" w:rsidRPr="00191A22">
        <w:rPr>
          <w:rFonts w:ascii="Times New Roman" w:eastAsia="MS Mincho" w:hAnsi="Times New Roman"/>
          <w:sz w:val="20"/>
          <w:szCs w:val="20"/>
          <w:lang w:eastAsia="ja-JP"/>
        </w:rPr>
        <w:t xml:space="preserve"> Using the unsigned binary integer representation,</w:t>
      </w:r>
      <w:r w:rsidR="00924A8C" w:rsidRPr="00191A22">
        <w:rPr>
          <w:rFonts w:ascii="Times New Roman" w:eastAsia="MS Mincho" w:hAnsi="Times New Roman"/>
          <w:sz w:val="20"/>
          <w:szCs w:val="20"/>
          <w:lang w:eastAsia="ja-JP"/>
        </w:rPr>
        <w:t xml:space="preserve"> </w:t>
      </w:r>
      <m:oMath>
        <m:r>
          <w:rPr>
            <w:rFonts w:ascii="Cambria Math" w:eastAsia="MS Mincho" w:hAnsi="Cambria Math"/>
            <w:sz w:val="20"/>
            <w:szCs w:val="20"/>
            <w:lang w:eastAsia="ja-JP"/>
          </w:rPr>
          <m:t>ceil(</m:t>
        </m:r>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log</m:t>
            </m:r>
          </m:e>
          <m:sub>
            <m:r>
              <w:rPr>
                <w:rFonts w:ascii="Cambria Math" w:eastAsia="MS Mincho" w:hAnsi="Cambria Math"/>
                <w:sz w:val="20"/>
                <w:szCs w:val="20"/>
                <w:lang w:eastAsia="ja-JP"/>
              </w:rPr>
              <m:t>2</m:t>
            </m:r>
          </m:sub>
        </m:sSub>
        <m:r>
          <w:rPr>
            <w:rFonts w:ascii="Cambria Math" w:eastAsia="MS Mincho" w:hAnsi="Cambria Math"/>
            <w:sz w:val="20"/>
            <w:szCs w:val="20"/>
            <w:lang w:eastAsia="ja-JP"/>
          </w:rPr>
          <m:t>(X+1))</m:t>
        </m:r>
      </m:oMath>
      <w:r w:rsidR="00C2791E" w:rsidRPr="00191A22">
        <w:rPr>
          <w:rFonts w:ascii="Times New Roman" w:eastAsia="MS Mincho" w:hAnsi="Times New Roman"/>
          <w:sz w:val="20"/>
          <w:szCs w:val="20"/>
          <w:lang w:eastAsia="ja-JP"/>
        </w:rPr>
        <w:t xml:space="preserve"> bits are required to code</w:t>
      </w:r>
      <w:r w:rsidR="00924A8C" w:rsidRPr="00191A22">
        <w:rPr>
          <w:rFonts w:ascii="Times New Roman" w:eastAsia="MS Mincho" w:hAnsi="Times New Roman"/>
          <w:sz w:val="20"/>
          <w:szCs w:val="20"/>
          <w:lang w:eastAsia="ja-JP"/>
        </w:rPr>
        <w:t xml:space="preserve"> </w:t>
      </w:r>
      <w:r w:rsidR="00C2791E" w:rsidRPr="00191A22">
        <w:rPr>
          <w:rFonts w:ascii="Times New Roman" w:eastAsia="MS Mincho" w:hAnsi="Times New Roman"/>
          <w:sz w:val="20"/>
          <w:szCs w:val="20"/>
          <w:lang w:eastAsia="ja-JP"/>
        </w:rPr>
        <w:t>a positive integer</w:t>
      </w:r>
      <w:r w:rsidR="00924A8C" w:rsidRPr="00191A22">
        <w:rPr>
          <w:rFonts w:ascii="Times New Roman" w:eastAsia="MS Mincho" w:hAnsi="Times New Roman"/>
          <w:sz w:val="20"/>
          <w:szCs w:val="20"/>
          <w:lang w:eastAsia="ja-JP"/>
        </w:rPr>
        <w:t xml:space="preserve"> of </w:t>
      </w:r>
      <w:r w:rsidR="00C2791E" w:rsidRPr="00191A22">
        <w:rPr>
          <w:rFonts w:ascii="Times New Roman" w:eastAsia="MS Mincho" w:hAnsi="Times New Roman"/>
          <w:i/>
          <w:sz w:val="20"/>
          <w:szCs w:val="20"/>
          <w:lang w:eastAsia="ja-JP"/>
        </w:rPr>
        <w:t>X</w:t>
      </w:r>
      <w:r w:rsidR="00C2791E" w:rsidRPr="00191A22">
        <w:rPr>
          <w:rFonts w:ascii="Times New Roman" w:eastAsia="MS Mincho" w:hAnsi="Times New Roman"/>
          <w:sz w:val="20"/>
          <w:szCs w:val="20"/>
          <w:lang w:eastAsia="ja-JP"/>
        </w:rPr>
        <w:t xml:space="preserve">.  To using fixed length </w:t>
      </w:r>
      <w:r w:rsidR="00191A22" w:rsidRPr="00191A22">
        <w:rPr>
          <w:rFonts w:ascii="Times New Roman" w:eastAsia="MS Mincho" w:hAnsi="Times New Roman"/>
          <w:sz w:val="20"/>
          <w:szCs w:val="20"/>
          <w:lang w:eastAsia="ja-JP"/>
        </w:rPr>
        <w:t xml:space="preserve">encoding </w:t>
      </w:r>
      <w:r w:rsidR="00C2791E" w:rsidRPr="00191A22">
        <w:rPr>
          <w:rFonts w:ascii="Times New Roman" w:eastAsia="MS Mincho" w:hAnsi="Times New Roman"/>
          <w:sz w:val="20"/>
          <w:szCs w:val="20"/>
          <w:lang w:eastAsia="ja-JP"/>
        </w:rPr>
        <w:t>will forfeit the purpose of using differential RSRP</w:t>
      </w:r>
      <w:r w:rsidR="008102FA">
        <w:rPr>
          <w:rFonts w:ascii="Times New Roman" w:eastAsia="MS Mincho" w:hAnsi="Times New Roman"/>
          <w:sz w:val="20"/>
          <w:szCs w:val="20"/>
          <w:lang w:eastAsia="ja-JP"/>
        </w:rPr>
        <w:t xml:space="preserve"> and eliminate any possible gains, because differential encoding with respect to a certain RSRP value does not reduce the dynamic range</w:t>
      </w:r>
      <w:r w:rsidR="00C2791E" w:rsidRPr="00191A22">
        <w:rPr>
          <w:rFonts w:ascii="Times New Roman" w:eastAsia="MS Mincho" w:hAnsi="Times New Roman"/>
          <w:sz w:val="20"/>
          <w:szCs w:val="20"/>
          <w:lang w:eastAsia="ja-JP"/>
        </w:rPr>
        <w:t xml:space="preserve">. In order to take advantage of the (usually) small differential RSRP values to reduce the reporting overhead, variable length encoding is required. </w:t>
      </w:r>
      <w:r w:rsidR="00A41927">
        <w:rPr>
          <w:rFonts w:ascii="Times New Roman" w:eastAsia="MS Mincho" w:hAnsi="Times New Roman"/>
          <w:sz w:val="20"/>
          <w:szCs w:val="20"/>
          <w:lang w:eastAsia="ja-JP"/>
        </w:rPr>
        <w:t>With the differential RSRP distribution from Figure 1, s</w:t>
      </w:r>
      <w:r w:rsidR="008F2D03">
        <w:rPr>
          <w:rFonts w:ascii="Times New Roman" w:eastAsia="MS Mincho" w:hAnsi="Times New Roman"/>
          <w:sz w:val="20"/>
          <w:szCs w:val="20"/>
          <w:lang w:eastAsia="ja-JP"/>
        </w:rPr>
        <w:t xml:space="preserve">imulation showed </w:t>
      </w:r>
      <w:r w:rsidR="00A41927">
        <w:rPr>
          <w:rFonts w:ascii="Times New Roman" w:eastAsia="MS Mincho" w:hAnsi="Times New Roman"/>
          <w:sz w:val="20"/>
          <w:szCs w:val="20"/>
          <w:lang w:eastAsia="ja-JP"/>
        </w:rPr>
        <w:t xml:space="preserve">that </w:t>
      </w:r>
      <w:r w:rsidR="008F2D03">
        <w:rPr>
          <w:rFonts w:ascii="Times New Roman" w:eastAsia="MS Mincho" w:hAnsi="Times New Roman"/>
          <w:sz w:val="20"/>
          <w:szCs w:val="20"/>
          <w:lang w:eastAsia="ja-JP"/>
        </w:rPr>
        <w:t xml:space="preserve">reduction of 30% reporting overhead </w:t>
      </w:r>
      <w:r w:rsidR="00A41927">
        <w:rPr>
          <w:rFonts w:ascii="Times New Roman" w:eastAsia="MS Mincho" w:hAnsi="Times New Roman"/>
          <w:sz w:val="20"/>
          <w:szCs w:val="20"/>
          <w:lang w:eastAsia="ja-JP"/>
        </w:rPr>
        <w:t>can be achieved.</w:t>
      </w:r>
    </w:p>
    <w:p w:rsidR="000A337F" w:rsidRDefault="000A337F" w:rsidP="000A337F">
      <w:pPr>
        <w:pStyle w:val="ListParagraph"/>
        <w:ind w:left="420"/>
        <w:rPr>
          <w:rFonts w:ascii="Times New Roman" w:eastAsia="MS Mincho" w:hAnsi="Times New Roman"/>
          <w:sz w:val="20"/>
          <w:szCs w:val="20"/>
          <w:lang w:eastAsia="ja-JP"/>
        </w:rPr>
      </w:pPr>
      <w:r>
        <w:rPr>
          <w:rFonts w:ascii="Times New Roman" w:eastAsia="MS Mincho" w:hAnsi="Times New Roman"/>
          <w:sz w:val="20"/>
          <w:szCs w:val="20"/>
          <w:lang w:eastAsia="ja-JP"/>
        </w:rPr>
        <w:t xml:space="preserve">Assuming CRI_ID is used to indicate the beam related with a CSI-RS resource/port, the </w:t>
      </w:r>
      <w:r w:rsidR="004F60C8">
        <w:rPr>
          <w:rFonts w:ascii="Times New Roman" w:eastAsia="MS Mincho" w:hAnsi="Times New Roman"/>
          <w:sz w:val="20"/>
          <w:szCs w:val="20"/>
          <w:lang w:eastAsia="ja-JP"/>
        </w:rPr>
        <w:t xml:space="preserve">reported CSI_RS beam </w:t>
      </w:r>
      <w:r>
        <w:rPr>
          <w:rFonts w:ascii="Times New Roman" w:eastAsia="MS Mincho" w:hAnsi="Times New Roman"/>
          <w:sz w:val="20"/>
          <w:szCs w:val="20"/>
          <w:lang w:eastAsia="ja-JP"/>
        </w:rPr>
        <w:t>list with differential CSI-RS can have the following format</w:t>
      </w:r>
      <w:r w:rsidR="004F60C8">
        <w:rPr>
          <w:rFonts w:ascii="Times New Roman" w:eastAsia="MS Mincho" w:hAnsi="Times New Roman"/>
          <w:sz w:val="20"/>
          <w:szCs w:val="20"/>
          <w:lang w:eastAsia="ja-JP"/>
        </w:rPr>
        <w:t>:</w:t>
      </w:r>
    </w:p>
    <w:p w:rsidR="000A337F" w:rsidRDefault="000A337F" w:rsidP="000A337F">
      <w:pPr>
        <w:pStyle w:val="ListParagraph"/>
        <w:ind w:left="420"/>
        <w:rPr>
          <w:rFonts w:ascii="Times New Roman" w:eastAsia="MS Mincho" w:hAnsi="Times New Roman"/>
          <w:sz w:val="20"/>
          <w:szCs w:val="20"/>
          <w:lang w:eastAsia="ja-JP"/>
        </w:rPr>
      </w:pPr>
    </w:p>
    <w:p w:rsidR="000A337F" w:rsidRDefault="000A337F" w:rsidP="000A337F">
      <w:pPr>
        <w:pStyle w:val="ListParagraph"/>
        <w:ind w:left="420"/>
        <w:jc w:val="center"/>
        <w:rPr>
          <w:rFonts w:ascii="Times New Roman" w:eastAsia="MS Mincho" w:hAnsi="Times New Roman"/>
          <w:sz w:val="20"/>
          <w:szCs w:val="20"/>
          <w:lang w:eastAsia="ja-JP"/>
        </w:rPr>
      </w:pPr>
      <w:r w:rsidRPr="000A337F">
        <w:rPr>
          <w:rFonts w:ascii="Times New Roman" w:eastAsia="MS Mincho" w:hAnsi="Times New Roman"/>
          <w:sz w:val="20"/>
          <w:szCs w:val="20"/>
          <w:lang w:eastAsia="ja-JP"/>
        </w:rPr>
        <w:t>{{</w:t>
      </w:r>
      <w:r>
        <w:rPr>
          <w:rFonts w:ascii="Times New Roman" w:eastAsia="MS Mincho" w:hAnsi="Times New Roman"/>
          <w:sz w:val="20"/>
          <w:szCs w:val="20"/>
          <w:lang w:eastAsia="ja-JP"/>
        </w:rPr>
        <w:t>CRI_ID</w:t>
      </w:r>
      <w:r w:rsidRPr="000A337F">
        <w:rPr>
          <w:rFonts w:ascii="Times New Roman" w:eastAsia="MS Mincho" w:hAnsi="Times New Roman"/>
          <w:sz w:val="20"/>
          <w:szCs w:val="20"/>
          <w:vertAlign w:val="subscript"/>
          <w:lang w:eastAsia="ja-JP"/>
        </w:rPr>
        <w:t>1</w:t>
      </w:r>
      <w:r w:rsidRPr="000A337F">
        <w:rPr>
          <w:rFonts w:ascii="Times New Roman" w:eastAsia="MS Mincho" w:hAnsi="Times New Roman"/>
          <w:sz w:val="20"/>
          <w:szCs w:val="20"/>
          <w:lang w:eastAsia="ja-JP"/>
        </w:rPr>
        <w:t xml:space="preserve">, </w:t>
      </w:r>
      <w:r>
        <w:rPr>
          <w:rFonts w:ascii="宋体" w:eastAsia="宋体" w:hAnsi="宋体" w:hint="eastAsia"/>
          <w:lang w:eastAsia="zh-CN"/>
        </w:rPr>
        <w:t>Δ</w:t>
      </w:r>
      <w:r w:rsidRPr="000A337F">
        <w:rPr>
          <w:rFonts w:ascii="Times New Roman" w:eastAsia="MS Mincho" w:hAnsi="Times New Roman"/>
          <w:sz w:val="20"/>
          <w:szCs w:val="20"/>
          <w:lang w:eastAsia="ja-JP"/>
        </w:rPr>
        <w:t>RSRP</w:t>
      </w:r>
      <w:r w:rsidRPr="000A337F">
        <w:rPr>
          <w:rFonts w:ascii="Times New Roman" w:eastAsia="MS Mincho" w:hAnsi="Times New Roman"/>
          <w:sz w:val="20"/>
          <w:szCs w:val="20"/>
          <w:vertAlign w:val="subscript"/>
          <w:lang w:eastAsia="ja-JP"/>
        </w:rPr>
        <w:t>1</w:t>
      </w:r>
      <w:r w:rsidRPr="000A337F">
        <w:rPr>
          <w:rFonts w:ascii="Times New Roman" w:eastAsia="MS Mincho" w:hAnsi="Times New Roman"/>
          <w:sz w:val="20"/>
          <w:szCs w:val="20"/>
          <w:lang w:eastAsia="ja-JP"/>
        </w:rPr>
        <w:t>}, {</w:t>
      </w:r>
      <w:r>
        <w:rPr>
          <w:rFonts w:ascii="Times New Roman" w:eastAsia="MS Mincho" w:hAnsi="Times New Roman"/>
          <w:sz w:val="20"/>
          <w:szCs w:val="20"/>
          <w:lang w:eastAsia="ja-JP"/>
        </w:rPr>
        <w:t>CRI_ID</w:t>
      </w:r>
      <w:r>
        <w:rPr>
          <w:rFonts w:ascii="Times New Roman" w:eastAsia="MS Mincho" w:hAnsi="Times New Roman"/>
          <w:sz w:val="20"/>
          <w:szCs w:val="20"/>
          <w:vertAlign w:val="subscript"/>
          <w:lang w:eastAsia="ja-JP"/>
        </w:rPr>
        <w:t>2</w:t>
      </w:r>
      <w:r w:rsidRPr="000A337F">
        <w:rPr>
          <w:rFonts w:ascii="Times New Roman" w:eastAsia="MS Mincho" w:hAnsi="Times New Roman"/>
          <w:sz w:val="20"/>
          <w:szCs w:val="20"/>
          <w:lang w:eastAsia="ja-JP"/>
        </w:rPr>
        <w:t xml:space="preserve">, </w:t>
      </w:r>
      <w:r>
        <w:rPr>
          <w:rFonts w:ascii="宋体" w:eastAsia="宋体" w:hAnsi="宋体" w:hint="eastAsia"/>
          <w:lang w:eastAsia="zh-CN"/>
        </w:rPr>
        <w:t>Δ</w:t>
      </w:r>
      <w:r w:rsidRPr="000A337F">
        <w:rPr>
          <w:rFonts w:ascii="Times New Roman" w:eastAsia="MS Mincho" w:hAnsi="Times New Roman"/>
          <w:sz w:val="20"/>
          <w:szCs w:val="20"/>
          <w:lang w:eastAsia="ja-JP"/>
        </w:rPr>
        <w:t>RSRP</w:t>
      </w:r>
      <w:r>
        <w:rPr>
          <w:rFonts w:ascii="Times New Roman" w:eastAsia="MS Mincho" w:hAnsi="Times New Roman"/>
          <w:sz w:val="20"/>
          <w:szCs w:val="20"/>
          <w:vertAlign w:val="subscript"/>
          <w:lang w:eastAsia="ja-JP"/>
        </w:rPr>
        <w:t>2</w:t>
      </w:r>
      <w:r w:rsidRPr="000A337F">
        <w:rPr>
          <w:rFonts w:ascii="Times New Roman" w:eastAsia="MS Mincho" w:hAnsi="Times New Roman"/>
          <w:sz w:val="20"/>
          <w:szCs w:val="20"/>
          <w:lang w:eastAsia="ja-JP"/>
        </w:rPr>
        <w:t>}</w:t>
      </w:r>
      <w:r>
        <w:rPr>
          <w:rFonts w:ascii="Times New Roman" w:eastAsia="MS Mincho" w:hAnsi="Times New Roman"/>
          <w:sz w:val="20"/>
          <w:szCs w:val="20"/>
          <w:lang w:eastAsia="ja-JP"/>
        </w:rPr>
        <w:t>, …,</w:t>
      </w:r>
      <w:r w:rsidRPr="000A337F">
        <w:rPr>
          <w:rFonts w:ascii="Times New Roman" w:eastAsia="MS Mincho" w:hAnsi="Times New Roman"/>
          <w:sz w:val="20"/>
          <w:szCs w:val="20"/>
          <w:lang w:eastAsia="ja-JP"/>
        </w:rPr>
        <w:t xml:space="preserve"> {</w:t>
      </w:r>
      <w:r>
        <w:rPr>
          <w:rFonts w:ascii="Times New Roman" w:eastAsia="MS Mincho" w:hAnsi="Times New Roman"/>
          <w:sz w:val="20"/>
          <w:szCs w:val="20"/>
          <w:lang w:eastAsia="ja-JP"/>
        </w:rPr>
        <w:t>CRI_ID</w:t>
      </w:r>
      <w:r>
        <w:rPr>
          <w:rFonts w:ascii="Times New Roman" w:eastAsia="MS Mincho" w:hAnsi="Times New Roman"/>
          <w:sz w:val="20"/>
          <w:szCs w:val="20"/>
          <w:vertAlign w:val="subscript"/>
          <w:lang w:eastAsia="ja-JP"/>
        </w:rPr>
        <w:t>K</w:t>
      </w:r>
      <w:r w:rsidRPr="000A337F">
        <w:rPr>
          <w:rFonts w:ascii="Times New Roman" w:eastAsia="MS Mincho" w:hAnsi="Times New Roman"/>
          <w:sz w:val="20"/>
          <w:szCs w:val="20"/>
          <w:lang w:eastAsia="ja-JP"/>
        </w:rPr>
        <w:t xml:space="preserve">, </w:t>
      </w:r>
      <w:r>
        <w:rPr>
          <w:rFonts w:ascii="宋体" w:eastAsia="宋体" w:hAnsi="宋体" w:hint="eastAsia"/>
          <w:lang w:eastAsia="zh-CN"/>
        </w:rPr>
        <w:t>Δ</w:t>
      </w:r>
      <w:r w:rsidRPr="000A337F">
        <w:rPr>
          <w:rFonts w:ascii="Times New Roman" w:eastAsia="MS Mincho" w:hAnsi="Times New Roman"/>
          <w:sz w:val="20"/>
          <w:szCs w:val="20"/>
          <w:lang w:eastAsia="ja-JP"/>
        </w:rPr>
        <w:t>RSRP</w:t>
      </w:r>
      <w:r>
        <w:rPr>
          <w:rFonts w:ascii="Times New Roman" w:eastAsia="MS Mincho" w:hAnsi="Times New Roman"/>
          <w:sz w:val="20"/>
          <w:szCs w:val="20"/>
          <w:vertAlign w:val="subscript"/>
          <w:lang w:eastAsia="ja-JP"/>
        </w:rPr>
        <w:t>K</w:t>
      </w:r>
      <w:r w:rsidRPr="000A337F">
        <w:rPr>
          <w:rFonts w:ascii="Times New Roman" w:eastAsia="MS Mincho" w:hAnsi="Times New Roman"/>
          <w:sz w:val="20"/>
          <w:szCs w:val="20"/>
          <w:lang w:eastAsia="ja-JP"/>
        </w:rPr>
        <w:t>}</w:t>
      </w:r>
      <w:r>
        <w:rPr>
          <w:rFonts w:ascii="Times New Roman" w:eastAsia="MS Mincho" w:hAnsi="Times New Roman"/>
          <w:sz w:val="20"/>
          <w:szCs w:val="20"/>
          <w:lang w:eastAsia="ja-JP"/>
        </w:rPr>
        <w:t>},</w:t>
      </w:r>
    </w:p>
    <w:p w:rsidR="000A337F" w:rsidRDefault="000A337F" w:rsidP="000A337F">
      <w:pPr>
        <w:pStyle w:val="ListParagraph"/>
        <w:ind w:left="420"/>
        <w:rPr>
          <w:rFonts w:ascii="Times New Roman" w:eastAsia="MS Mincho" w:hAnsi="Times New Roman"/>
          <w:sz w:val="20"/>
          <w:szCs w:val="20"/>
          <w:lang w:eastAsia="ja-JP"/>
        </w:rPr>
      </w:pPr>
      <w:proofErr w:type="gramStart"/>
      <w:r w:rsidRPr="000A337F">
        <w:rPr>
          <w:rFonts w:ascii="Times New Roman" w:eastAsia="MS Mincho" w:hAnsi="Times New Roman"/>
          <w:sz w:val="20"/>
          <w:szCs w:val="20"/>
          <w:lang w:eastAsia="ja-JP"/>
        </w:rPr>
        <w:t>where</w:t>
      </w:r>
      <w:proofErr w:type="gramEnd"/>
      <w:r w:rsidRPr="000A337F">
        <w:rPr>
          <w:rFonts w:ascii="Times New Roman" w:eastAsia="MS Mincho" w:hAnsi="Times New Roman"/>
          <w:sz w:val="20"/>
          <w:szCs w:val="20"/>
          <w:lang w:eastAsia="ja-JP"/>
        </w:rPr>
        <w:t xml:space="preserve"> </w:t>
      </w:r>
    </w:p>
    <w:p w:rsidR="000A337F" w:rsidRDefault="008E18D5" w:rsidP="001B056B">
      <w:pPr>
        <w:pStyle w:val="ListParagraph"/>
        <w:ind w:left="420" w:firstLine="5"/>
        <w:jc w:val="center"/>
        <w:rPr>
          <w:rFonts w:ascii="Times New Roman" w:eastAsia="MS Mincho" w:hAnsi="Times New Roman"/>
          <w:sz w:val="20"/>
          <w:szCs w:val="20"/>
          <w:lang w:eastAsia="ja-JP"/>
        </w:rPr>
      </w:pPr>
      <w:r>
        <w:rPr>
          <w:rFonts w:ascii="宋体" w:eastAsia="宋体" w:hAnsi="宋体" w:hint="eastAsia"/>
          <w:lang w:eastAsia="zh-CN"/>
        </w:rPr>
        <w:t>Δ</w:t>
      </w:r>
      <w:proofErr w:type="spellStart"/>
      <w:r w:rsidR="000A337F" w:rsidRPr="000A337F">
        <w:rPr>
          <w:rFonts w:ascii="Times New Roman" w:eastAsia="MS Mincho" w:hAnsi="Times New Roman"/>
          <w:sz w:val="20"/>
          <w:szCs w:val="20"/>
          <w:lang w:eastAsia="ja-JP"/>
        </w:rPr>
        <w:t>RSRP</w:t>
      </w:r>
      <w:r>
        <w:rPr>
          <w:rFonts w:ascii="Times New Roman" w:eastAsia="MS Mincho" w:hAnsi="Times New Roman"/>
          <w:sz w:val="20"/>
          <w:szCs w:val="20"/>
          <w:vertAlign w:val="subscript"/>
          <w:lang w:eastAsia="ja-JP"/>
        </w:rPr>
        <w:t>m</w:t>
      </w:r>
      <w:proofErr w:type="spellEnd"/>
      <w:r>
        <w:rPr>
          <w:rFonts w:ascii="Times New Roman" w:eastAsia="MS Mincho" w:hAnsi="Times New Roman"/>
          <w:sz w:val="20"/>
          <w:szCs w:val="20"/>
          <w:lang w:eastAsia="ja-JP"/>
        </w:rPr>
        <w:t>=RSRP</w:t>
      </w:r>
      <w:r w:rsidRPr="008E18D5">
        <w:rPr>
          <w:rFonts w:ascii="Times New Roman" w:eastAsia="MS Mincho" w:hAnsi="Times New Roman"/>
          <w:sz w:val="20"/>
          <w:szCs w:val="20"/>
          <w:vertAlign w:val="subscript"/>
          <w:lang w:eastAsia="ja-JP"/>
        </w:rPr>
        <w:t>m-1</w:t>
      </w:r>
      <w:r>
        <w:rPr>
          <w:rFonts w:ascii="Times New Roman" w:eastAsia="MS Mincho" w:hAnsi="Times New Roman"/>
          <w:sz w:val="20"/>
          <w:szCs w:val="20"/>
          <w:lang w:eastAsia="ja-JP"/>
        </w:rPr>
        <w:t xml:space="preserve"> - </w:t>
      </w:r>
      <w:proofErr w:type="spellStart"/>
      <w:r>
        <w:rPr>
          <w:rFonts w:ascii="Times New Roman" w:eastAsia="MS Mincho" w:hAnsi="Times New Roman"/>
          <w:sz w:val="20"/>
          <w:szCs w:val="20"/>
          <w:lang w:eastAsia="ja-JP"/>
        </w:rPr>
        <w:t>RSRP</w:t>
      </w:r>
      <w:r w:rsidRPr="008E18D5">
        <w:rPr>
          <w:rFonts w:ascii="Times New Roman" w:eastAsia="MS Mincho" w:hAnsi="Times New Roman"/>
          <w:sz w:val="20"/>
          <w:szCs w:val="20"/>
          <w:vertAlign w:val="subscript"/>
          <w:lang w:eastAsia="ja-JP"/>
        </w:rPr>
        <w:t>m</w:t>
      </w:r>
      <w:proofErr w:type="spellEnd"/>
      <w:r w:rsidR="001B056B">
        <w:rPr>
          <w:rFonts w:ascii="宋体" w:eastAsia="宋体" w:hAnsi="宋体" w:hint="eastAsia"/>
          <w:lang w:eastAsia="zh-CN"/>
        </w:rPr>
        <w:t>≥</w:t>
      </w:r>
      <w:r w:rsidR="001B056B">
        <w:rPr>
          <w:rFonts w:ascii="宋体" w:eastAsia="宋体" w:hAnsi="宋体"/>
          <w:lang w:eastAsia="zh-CN"/>
        </w:rPr>
        <w:t>0</w:t>
      </w:r>
      <w:r w:rsidRPr="008E18D5">
        <w:rPr>
          <w:rFonts w:ascii="Times New Roman" w:eastAsia="MS Mincho" w:hAnsi="Times New Roman"/>
          <w:sz w:val="20"/>
          <w:szCs w:val="20"/>
          <w:lang w:eastAsia="ja-JP"/>
        </w:rPr>
        <w:t>,</w:t>
      </w:r>
      <w:r w:rsidRPr="001B056B">
        <w:rPr>
          <w:rFonts w:ascii="Times New Roman" w:eastAsia="MS Mincho" w:hAnsi="Times New Roman"/>
          <w:sz w:val="20"/>
          <w:szCs w:val="20"/>
          <w:lang w:eastAsia="ja-JP"/>
        </w:rPr>
        <w:t xml:space="preserve">  m</w:t>
      </w:r>
      <w:r w:rsidR="000A337F" w:rsidRPr="001B056B">
        <w:rPr>
          <w:rFonts w:ascii="Times New Roman" w:eastAsia="MS Mincho" w:hAnsi="Times New Roman" w:hint="eastAsia"/>
          <w:sz w:val="20"/>
          <w:szCs w:val="20"/>
          <w:lang w:eastAsia="ja-JP"/>
        </w:rPr>
        <w:t>≤</w:t>
      </w:r>
      <w:r w:rsidRPr="001B056B">
        <w:rPr>
          <w:rFonts w:ascii="Times New Roman" w:eastAsia="MS Mincho" w:hAnsi="Times New Roman"/>
          <w:sz w:val="20"/>
          <w:szCs w:val="20"/>
          <w:lang w:eastAsia="ja-JP"/>
        </w:rPr>
        <w:t>K</w:t>
      </w:r>
      <w:r w:rsidRPr="001B056B">
        <w:rPr>
          <w:rFonts w:ascii="Times New Roman" w:eastAsia="MS Mincho" w:hAnsi="Times New Roman" w:hint="eastAsia"/>
          <w:sz w:val="20"/>
          <w:szCs w:val="20"/>
          <w:lang w:eastAsia="ja-JP"/>
        </w:rPr>
        <w:t>≤</w:t>
      </w:r>
      <w:r w:rsidR="000A337F" w:rsidRPr="001B056B">
        <w:rPr>
          <w:rFonts w:ascii="Times New Roman" w:eastAsia="MS Mincho" w:hAnsi="Times New Roman"/>
          <w:sz w:val="20"/>
          <w:szCs w:val="20"/>
          <w:lang w:eastAsia="ja-JP"/>
        </w:rPr>
        <w:t>L*Q;</w:t>
      </w:r>
    </w:p>
    <w:p w:rsidR="00517C0A" w:rsidRPr="001B056B" w:rsidRDefault="00517C0A" w:rsidP="001B056B">
      <w:pPr>
        <w:pStyle w:val="ListParagraph"/>
        <w:ind w:left="420" w:firstLine="5"/>
        <w:jc w:val="center"/>
        <w:rPr>
          <w:rFonts w:ascii="Times New Roman" w:eastAsia="MS Mincho" w:hAnsi="Times New Roman"/>
          <w:sz w:val="20"/>
          <w:szCs w:val="20"/>
          <w:lang w:eastAsia="ja-JP"/>
        </w:rPr>
      </w:pPr>
    </w:p>
    <w:p w:rsidR="00517C0A" w:rsidRPr="00DE4B50" w:rsidRDefault="00517C0A" w:rsidP="00517C0A">
      <w:pPr>
        <w:snapToGrid/>
        <w:spacing w:before="120"/>
        <w:rPr>
          <w:rFonts w:eastAsia="MS Mincho"/>
          <w:sz w:val="20"/>
          <w:szCs w:val="20"/>
          <w:lang w:eastAsia="ja-JP"/>
        </w:rPr>
      </w:pPr>
      <w:r>
        <w:rPr>
          <w:rFonts w:eastAsia="MS Mincho"/>
          <w:sz w:val="20"/>
          <w:szCs w:val="20"/>
          <w:lang w:eastAsia="ja-JP"/>
        </w:rPr>
        <w:t xml:space="preserve">A downside of variable length encoding scheme is that the number of bits required for reporting a given number of beams is not fixed. This is not an issue if the beam reporting is done as RRC messages. If UCI is used to carry the </w:t>
      </w:r>
      <w:r>
        <w:rPr>
          <w:rFonts w:eastAsia="MS Mincho"/>
          <w:sz w:val="20"/>
          <w:szCs w:val="20"/>
          <w:lang w:eastAsia="ja-JP"/>
        </w:rPr>
        <w:lastRenderedPageBreak/>
        <w:t>beam report in PUCCH, variable length reporting may become problematic (if the size of the report exceeds the PUCCH payload) or wasteful (if too many bits are reserved for beam reporting). A possible solution is to reserve a certain number of bits in UCI for beam reporting, and only report the number of beams that can be accommodated by the fixed overhead. This may not allow reporting of all the L*Q beams all the time. But the length can be designed strike a balance between reduced reporting overhead and the quality of the final beams found through the P1 and P2 procedures.</w:t>
      </w:r>
    </w:p>
    <w:p w:rsidR="00191A22" w:rsidRDefault="00191A22" w:rsidP="00191A22">
      <w:pPr>
        <w:snapToGrid/>
        <w:spacing w:before="120"/>
        <w:rPr>
          <w:rFonts w:eastAsia="MS Mincho"/>
          <w:sz w:val="20"/>
          <w:szCs w:val="20"/>
          <w:lang w:eastAsia="ja-JP"/>
        </w:rPr>
      </w:pPr>
    </w:p>
    <w:p w:rsidR="00343F18" w:rsidRPr="00343F18" w:rsidRDefault="00343F18" w:rsidP="00191A22">
      <w:pPr>
        <w:snapToGrid/>
        <w:spacing w:before="120"/>
        <w:rPr>
          <w:rFonts w:eastAsia="MS Mincho"/>
          <w:b/>
          <w:i/>
          <w:sz w:val="20"/>
          <w:szCs w:val="20"/>
          <w:lang w:eastAsia="ja-JP"/>
        </w:rPr>
      </w:pPr>
      <w:r w:rsidRPr="00343F18">
        <w:rPr>
          <w:rFonts w:eastAsia="MS Mincho"/>
          <w:b/>
          <w:i/>
          <w:sz w:val="20"/>
          <w:szCs w:val="20"/>
          <w:lang w:eastAsia="ja-JP"/>
        </w:rPr>
        <w:t xml:space="preserve">Proposal </w:t>
      </w:r>
      <w:r w:rsidR="00A755BC">
        <w:rPr>
          <w:rFonts w:eastAsia="MS Mincho"/>
          <w:b/>
          <w:i/>
          <w:sz w:val="20"/>
          <w:szCs w:val="20"/>
          <w:lang w:eastAsia="ja-JP"/>
        </w:rPr>
        <w:t>6</w:t>
      </w:r>
      <w:r w:rsidRPr="00343F18">
        <w:rPr>
          <w:rFonts w:eastAsia="MS Mincho"/>
          <w:b/>
          <w:i/>
          <w:sz w:val="20"/>
          <w:szCs w:val="20"/>
          <w:lang w:eastAsia="ja-JP"/>
        </w:rPr>
        <w:t xml:space="preserve">: UE only reports beams with RSRP above a </w:t>
      </w:r>
      <w:r w:rsidR="00546339">
        <w:rPr>
          <w:rFonts w:eastAsia="MS Mincho"/>
          <w:b/>
          <w:i/>
          <w:sz w:val="20"/>
          <w:szCs w:val="20"/>
          <w:lang w:eastAsia="ja-JP"/>
        </w:rPr>
        <w:t>certain</w:t>
      </w:r>
      <w:r w:rsidRPr="00343F18">
        <w:rPr>
          <w:rFonts w:eastAsia="MS Mincho"/>
          <w:b/>
          <w:i/>
          <w:sz w:val="20"/>
          <w:szCs w:val="20"/>
          <w:lang w:eastAsia="ja-JP"/>
        </w:rPr>
        <w:t xml:space="preserve"> threshold. </w:t>
      </w:r>
    </w:p>
    <w:p w:rsidR="00191A22" w:rsidRDefault="00191A22" w:rsidP="00191A22">
      <w:pPr>
        <w:snapToGrid/>
        <w:spacing w:before="120"/>
        <w:rPr>
          <w:rFonts w:eastAsia="MS Mincho"/>
          <w:b/>
          <w:i/>
          <w:sz w:val="20"/>
          <w:szCs w:val="20"/>
          <w:lang w:eastAsia="ja-JP"/>
        </w:rPr>
      </w:pPr>
      <w:r w:rsidRPr="0068647F">
        <w:rPr>
          <w:rFonts w:eastAsia="MS Mincho"/>
          <w:b/>
          <w:i/>
          <w:sz w:val="20"/>
          <w:szCs w:val="20"/>
          <w:lang w:eastAsia="ja-JP"/>
        </w:rPr>
        <w:t xml:space="preserve">Proposal </w:t>
      </w:r>
      <w:r w:rsidR="00A755BC">
        <w:rPr>
          <w:rFonts w:eastAsia="MS Mincho"/>
          <w:b/>
          <w:i/>
          <w:sz w:val="20"/>
          <w:szCs w:val="20"/>
          <w:lang w:eastAsia="ja-JP"/>
        </w:rPr>
        <w:t>7</w:t>
      </w:r>
      <w:r w:rsidRPr="0068647F">
        <w:rPr>
          <w:rFonts w:eastAsia="MS Mincho"/>
          <w:b/>
          <w:i/>
          <w:sz w:val="20"/>
          <w:szCs w:val="20"/>
          <w:lang w:eastAsia="ja-JP"/>
        </w:rPr>
        <w:t xml:space="preserve">: Report CSI-RS </w:t>
      </w:r>
      <w:r w:rsidR="0063013F">
        <w:rPr>
          <w:rFonts w:eastAsia="MS Mincho"/>
          <w:b/>
          <w:i/>
          <w:sz w:val="20"/>
          <w:szCs w:val="20"/>
          <w:lang w:eastAsia="ja-JP"/>
        </w:rPr>
        <w:t xml:space="preserve">and/or SS block </w:t>
      </w:r>
      <w:r w:rsidRPr="0068647F">
        <w:rPr>
          <w:rFonts w:eastAsia="MS Mincho"/>
          <w:b/>
          <w:i/>
          <w:sz w:val="20"/>
          <w:szCs w:val="20"/>
          <w:lang w:eastAsia="ja-JP"/>
        </w:rPr>
        <w:t xml:space="preserve">beams as an ordered list with descending RSRP, where differential RSRPs between adjacent beams in the list are encoded with variable length encoding scheme. </w:t>
      </w:r>
    </w:p>
    <w:p w:rsidR="00D65E97" w:rsidRPr="0068647F" w:rsidRDefault="00D65E97" w:rsidP="00191A22">
      <w:pPr>
        <w:snapToGrid/>
        <w:spacing w:before="120"/>
        <w:rPr>
          <w:rFonts w:eastAsia="MS Mincho"/>
          <w:b/>
          <w:i/>
          <w:sz w:val="20"/>
          <w:szCs w:val="20"/>
          <w:lang w:eastAsia="ja-JP"/>
        </w:rPr>
      </w:pPr>
    </w:p>
    <w:p w:rsidR="003927CA" w:rsidRDefault="003927CA" w:rsidP="0040253F">
      <w:pPr>
        <w:rPr>
          <w:sz w:val="20"/>
          <w:lang w:eastAsia="zh-CN"/>
        </w:rPr>
      </w:pPr>
    </w:p>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68647F" w:rsidRDefault="003C4B67" w:rsidP="00382273">
      <w:pPr>
        <w:spacing w:before="120"/>
        <w:rPr>
          <w:kern w:val="2"/>
          <w:sz w:val="20"/>
          <w:szCs w:val="20"/>
          <w:lang w:eastAsia="zh-CN"/>
        </w:rPr>
      </w:pPr>
      <w:r>
        <w:rPr>
          <w:kern w:val="2"/>
          <w:sz w:val="20"/>
          <w:szCs w:val="20"/>
          <w:lang w:eastAsia="zh-CN"/>
        </w:rPr>
        <w:t xml:space="preserve">We have </w:t>
      </w:r>
      <w:r w:rsidR="0076015E">
        <w:rPr>
          <w:kern w:val="2"/>
          <w:sz w:val="20"/>
          <w:szCs w:val="20"/>
          <w:lang w:eastAsia="zh-CN"/>
        </w:rPr>
        <w:t xml:space="preserve">discussed </w:t>
      </w:r>
      <w:r w:rsidR="001A68E1">
        <w:rPr>
          <w:kern w:val="2"/>
          <w:sz w:val="20"/>
          <w:szCs w:val="20"/>
          <w:lang w:eastAsia="zh-CN"/>
        </w:rPr>
        <w:t xml:space="preserve">some remaining issues of </w:t>
      </w:r>
      <w:r w:rsidR="002A0622">
        <w:rPr>
          <w:kern w:val="2"/>
          <w:sz w:val="20"/>
          <w:szCs w:val="20"/>
          <w:lang w:eastAsia="zh-CN"/>
        </w:rPr>
        <w:t xml:space="preserve">beam </w:t>
      </w:r>
      <w:r w:rsidR="001A68E1">
        <w:rPr>
          <w:kern w:val="2"/>
          <w:sz w:val="20"/>
          <w:szCs w:val="20"/>
          <w:lang w:eastAsia="zh-CN"/>
        </w:rPr>
        <w:t>indication</w:t>
      </w:r>
      <w:r w:rsidR="002A0622">
        <w:rPr>
          <w:kern w:val="2"/>
          <w:sz w:val="20"/>
          <w:szCs w:val="20"/>
          <w:lang w:eastAsia="zh-CN"/>
        </w:rPr>
        <w:t xml:space="preserve"> and reporting</w:t>
      </w:r>
      <w:r w:rsidR="001A68E1">
        <w:rPr>
          <w:kern w:val="2"/>
          <w:sz w:val="20"/>
          <w:szCs w:val="20"/>
          <w:lang w:eastAsia="zh-CN"/>
        </w:rPr>
        <w:t>.</w:t>
      </w:r>
      <w:r w:rsidR="009E6F7C">
        <w:rPr>
          <w:kern w:val="2"/>
          <w:sz w:val="20"/>
          <w:szCs w:val="20"/>
          <w:lang w:eastAsia="zh-CN"/>
        </w:rPr>
        <w:t xml:space="preserve"> </w:t>
      </w:r>
      <w:r w:rsidR="0068647F">
        <w:rPr>
          <w:kern w:val="2"/>
          <w:sz w:val="20"/>
          <w:szCs w:val="20"/>
          <w:lang w:eastAsia="zh-CN"/>
        </w:rPr>
        <w:t xml:space="preserve">Our proposals are </w:t>
      </w:r>
      <w:r w:rsidR="00BE6351">
        <w:rPr>
          <w:kern w:val="2"/>
          <w:sz w:val="20"/>
          <w:szCs w:val="20"/>
          <w:lang w:eastAsia="zh-CN"/>
        </w:rPr>
        <w:t>summarized</w:t>
      </w:r>
      <w:r w:rsidR="0068647F">
        <w:rPr>
          <w:kern w:val="2"/>
          <w:sz w:val="20"/>
          <w:szCs w:val="20"/>
          <w:lang w:eastAsia="zh-CN"/>
        </w:rPr>
        <w:t xml:space="preserve"> as below:</w:t>
      </w:r>
    </w:p>
    <w:p w:rsidR="004F6A3D" w:rsidRDefault="004F6A3D" w:rsidP="004F6A3D">
      <w:pPr>
        <w:snapToGrid/>
        <w:spacing w:before="120"/>
        <w:rPr>
          <w:rFonts w:eastAsia="MS Mincho"/>
          <w:b/>
          <w:i/>
          <w:sz w:val="20"/>
          <w:szCs w:val="20"/>
          <w:lang w:eastAsia="ja-JP"/>
        </w:rPr>
      </w:pPr>
    </w:p>
    <w:p w:rsidR="004F6A3D" w:rsidRPr="00380359" w:rsidRDefault="004F6A3D" w:rsidP="004F6A3D">
      <w:pPr>
        <w:autoSpaceDE/>
        <w:autoSpaceDN/>
        <w:adjustRightInd/>
        <w:snapToGrid/>
        <w:spacing w:after="0"/>
        <w:jc w:val="left"/>
        <w:rPr>
          <w:b/>
          <w:i/>
          <w:kern w:val="2"/>
          <w:sz w:val="20"/>
          <w:szCs w:val="20"/>
          <w:lang w:eastAsia="zh-CN"/>
        </w:rPr>
      </w:pPr>
      <w:r w:rsidRPr="00380359">
        <w:rPr>
          <w:b/>
          <w:i/>
          <w:kern w:val="2"/>
          <w:sz w:val="20"/>
          <w:szCs w:val="20"/>
          <w:lang w:eastAsia="zh-CN"/>
        </w:rPr>
        <w:t>Proposal 1: The QCL configuration/indication</w:t>
      </w:r>
      <w:r>
        <w:rPr>
          <w:b/>
          <w:i/>
          <w:kern w:val="2"/>
          <w:sz w:val="20"/>
          <w:szCs w:val="20"/>
          <w:lang w:eastAsia="zh-CN"/>
        </w:rPr>
        <w:t xml:space="preserve"> for PDCCH</w:t>
      </w:r>
      <w:r w:rsidRPr="00380359">
        <w:rPr>
          <w:b/>
          <w:i/>
          <w:kern w:val="2"/>
          <w:sz w:val="20"/>
          <w:szCs w:val="20"/>
          <w:lang w:eastAsia="zh-CN"/>
        </w:rPr>
        <w:t xml:space="preserve"> is on a per search space basis</w:t>
      </w:r>
      <w:r>
        <w:rPr>
          <w:b/>
          <w:i/>
          <w:kern w:val="2"/>
          <w:sz w:val="20"/>
          <w:szCs w:val="20"/>
          <w:lang w:eastAsia="zh-CN"/>
        </w:rPr>
        <w:t xml:space="preserve"> (Alt 2).</w:t>
      </w:r>
    </w:p>
    <w:p w:rsidR="004F6A3D" w:rsidRPr="00A6756C" w:rsidRDefault="004F6A3D" w:rsidP="004F6A3D">
      <w:pPr>
        <w:spacing w:before="120"/>
        <w:rPr>
          <w:b/>
          <w:i/>
          <w:kern w:val="2"/>
          <w:sz w:val="20"/>
          <w:szCs w:val="20"/>
          <w:lang w:eastAsia="zh-CN"/>
        </w:rPr>
      </w:pPr>
      <w:r w:rsidRPr="00A6756C">
        <w:rPr>
          <w:b/>
          <w:i/>
          <w:kern w:val="2"/>
          <w:sz w:val="20"/>
          <w:szCs w:val="20"/>
          <w:lang w:eastAsia="zh-CN"/>
        </w:rPr>
        <w:t xml:space="preserve">Proposal 2: </w:t>
      </w:r>
      <w:r>
        <w:rPr>
          <w:b/>
          <w:i/>
          <w:kern w:val="2"/>
          <w:sz w:val="20"/>
          <w:szCs w:val="20"/>
          <w:lang w:eastAsia="zh-CN"/>
        </w:rPr>
        <w:t>The m</w:t>
      </w:r>
      <w:r w:rsidRPr="00A6756C">
        <w:rPr>
          <w:b/>
          <w:i/>
          <w:kern w:val="2"/>
          <w:sz w:val="20"/>
          <w:szCs w:val="20"/>
          <w:lang w:eastAsia="zh-CN"/>
        </w:rPr>
        <w:t xml:space="preserve">inimum time required for a UE to switch its RX beam is a UE capability and </w:t>
      </w:r>
      <w:r>
        <w:rPr>
          <w:b/>
          <w:i/>
          <w:kern w:val="2"/>
          <w:sz w:val="20"/>
          <w:szCs w:val="20"/>
          <w:lang w:eastAsia="zh-CN"/>
        </w:rPr>
        <w:t>can be</w:t>
      </w:r>
      <w:r w:rsidRPr="00A6756C">
        <w:rPr>
          <w:b/>
          <w:i/>
          <w:kern w:val="2"/>
          <w:sz w:val="20"/>
          <w:szCs w:val="20"/>
          <w:lang w:eastAsia="zh-CN"/>
        </w:rPr>
        <w:t xml:space="preserve"> to be signaled to </w:t>
      </w:r>
      <w:proofErr w:type="spellStart"/>
      <w:r w:rsidRPr="00A6756C">
        <w:rPr>
          <w:b/>
          <w:i/>
          <w:kern w:val="2"/>
          <w:sz w:val="20"/>
          <w:szCs w:val="20"/>
          <w:lang w:eastAsia="zh-CN"/>
        </w:rPr>
        <w:t>gNB</w:t>
      </w:r>
      <w:proofErr w:type="spellEnd"/>
      <w:r w:rsidRPr="00A6756C">
        <w:rPr>
          <w:b/>
          <w:i/>
          <w:kern w:val="2"/>
          <w:sz w:val="20"/>
          <w:szCs w:val="20"/>
          <w:lang w:eastAsia="zh-CN"/>
        </w:rPr>
        <w:t xml:space="preserve">. </w:t>
      </w:r>
      <w:r>
        <w:rPr>
          <w:b/>
          <w:i/>
          <w:kern w:val="2"/>
          <w:sz w:val="20"/>
          <w:szCs w:val="20"/>
          <w:lang w:eastAsia="zh-CN"/>
        </w:rPr>
        <w:t xml:space="preserve">The same switching time applies to both PDCCH and PDSCH. </w:t>
      </w:r>
    </w:p>
    <w:p w:rsidR="004F6A3D" w:rsidRDefault="004F6A3D" w:rsidP="004F6A3D">
      <w:pPr>
        <w:spacing w:before="120"/>
        <w:rPr>
          <w:b/>
          <w:i/>
          <w:kern w:val="2"/>
          <w:sz w:val="20"/>
          <w:szCs w:val="20"/>
          <w:lang w:eastAsia="zh-CN"/>
        </w:rPr>
      </w:pPr>
      <w:r w:rsidRPr="000B7A87">
        <w:rPr>
          <w:b/>
          <w:i/>
          <w:kern w:val="2"/>
          <w:sz w:val="20"/>
          <w:szCs w:val="20"/>
          <w:lang w:eastAsia="zh-CN"/>
        </w:rPr>
        <w:t>Proposal</w:t>
      </w:r>
      <w:r>
        <w:rPr>
          <w:b/>
          <w:i/>
          <w:kern w:val="2"/>
          <w:sz w:val="20"/>
          <w:szCs w:val="20"/>
          <w:lang w:eastAsia="zh-CN"/>
        </w:rPr>
        <w:t xml:space="preserve"> 3</w:t>
      </w:r>
      <w:r w:rsidRPr="000B7A87">
        <w:rPr>
          <w:b/>
          <w:i/>
          <w:kern w:val="2"/>
          <w:sz w:val="20"/>
          <w:szCs w:val="20"/>
          <w:lang w:eastAsia="zh-CN"/>
        </w:rPr>
        <w:t xml:space="preserve">: No TCI is necessary in DCI when the PDCCH and associated PDSCH are </w:t>
      </w:r>
      <w:proofErr w:type="spellStart"/>
      <w:r w:rsidRPr="000B7A87">
        <w:rPr>
          <w:b/>
          <w:i/>
          <w:kern w:val="2"/>
          <w:sz w:val="20"/>
          <w:szCs w:val="20"/>
          <w:lang w:eastAsia="zh-CN"/>
        </w:rPr>
        <w:t>FDMed</w:t>
      </w:r>
      <w:proofErr w:type="spellEnd"/>
      <w:r w:rsidRPr="000B7A87">
        <w:rPr>
          <w:b/>
          <w:i/>
          <w:kern w:val="2"/>
          <w:sz w:val="20"/>
          <w:szCs w:val="20"/>
          <w:lang w:eastAsia="zh-CN"/>
        </w:rPr>
        <w:t xml:space="preserve"> in at least some symbols. </w:t>
      </w:r>
    </w:p>
    <w:p w:rsidR="004F6A3D" w:rsidRPr="000B7A87" w:rsidRDefault="004F6A3D" w:rsidP="004F6A3D">
      <w:pPr>
        <w:spacing w:before="120"/>
        <w:rPr>
          <w:b/>
          <w:i/>
          <w:kern w:val="2"/>
          <w:sz w:val="20"/>
          <w:szCs w:val="20"/>
          <w:lang w:eastAsia="zh-CN"/>
        </w:rPr>
      </w:pPr>
      <w:r>
        <w:rPr>
          <w:b/>
          <w:i/>
          <w:kern w:val="2"/>
          <w:sz w:val="20"/>
          <w:szCs w:val="20"/>
          <w:lang w:eastAsia="zh-CN"/>
        </w:rPr>
        <w:t xml:space="preserve">Proposal 4: If different TCIs are used for PDCCH and PDSCH, the minimum time required for the UE to switch its RX beam should be allowed, possibly in the form of cross-slot scheduling. </w:t>
      </w:r>
    </w:p>
    <w:p w:rsidR="004F6A3D" w:rsidRPr="00AA4C8C" w:rsidRDefault="004F6A3D" w:rsidP="004F6A3D">
      <w:pPr>
        <w:snapToGrid/>
        <w:contextualSpacing/>
        <w:rPr>
          <w:b/>
          <w:i/>
          <w:kern w:val="2"/>
          <w:sz w:val="20"/>
          <w:szCs w:val="20"/>
          <w:lang w:eastAsia="zh-CN"/>
        </w:rPr>
      </w:pPr>
      <w:r w:rsidRPr="00AA4C8C">
        <w:rPr>
          <w:b/>
          <w:i/>
          <w:kern w:val="2"/>
          <w:sz w:val="20"/>
          <w:szCs w:val="20"/>
          <w:lang w:eastAsia="zh-CN"/>
        </w:rPr>
        <w:t>Proposal 5: Support configuration of the RS type (e.g. SSB, CSI-RS) in a reporting setting for beam management</w:t>
      </w:r>
      <w:r>
        <w:rPr>
          <w:b/>
          <w:i/>
          <w:kern w:val="2"/>
          <w:sz w:val="20"/>
          <w:szCs w:val="20"/>
          <w:lang w:eastAsia="zh-CN"/>
        </w:rPr>
        <w:t xml:space="preserve"> (Alt 2)</w:t>
      </w:r>
      <w:r w:rsidRPr="00AA4C8C">
        <w:rPr>
          <w:b/>
          <w:i/>
          <w:kern w:val="2"/>
          <w:sz w:val="20"/>
          <w:szCs w:val="20"/>
          <w:lang w:eastAsia="zh-CN"/>
        </w:rPr>
        <w:t>.</w:t>
      </w:r>
    </w:p>
    <w:p w:rsidR="004F6A3D" w:rsidRDefault="004F6A3D" w:rsidP="004F6A3D">
      <w:pPr>
        <w:snapToGrid/>
        <w:spacing w:before="120"/>
        <w:rPr>
          <w:rFonts w:eastAsia="MS Mincho"/>
          <w:b/>
          <w:i/>
          <w:sz w:val="20"/>
          <w:szCs w:val="20"/>
          <w:lang w:eastAsia="ja-JP"/>
        </w:rPr>
      </w:pPr>
    </w:p>
    <w:p w:rsidR="004F6A3D" w:rsidRPr="00343F18" w:rsidRDefault="004F6A3D" w:rsidP="004F6A3D">
      <w:pPr>
        <w:snapToGrid/>
        <w:spacing w:before="120"/>
        <w:rPr>
          <w:rFonts w:eastAsia="MS Mincho"/>
          <w:b/>
          <w:i/>
          <w:sz w:val="20"/>
          <w:szCs w:val="20"/>
          <w:lang w:eastAsia="ja-JP"/>
        </w:rPr>
      </w:pPr>
      <w:r w:rsidRPr="00343F18">
        <w:rPr>
          <w:rFonts w:eastAsia="MS Mincho"/>
          <w:b/>
          <w:i/>
          <w:sz w:val="20"/>
          <w:szCs w:val="20"/>
          <w:lang w:eastAsia="ja-JP"/>
        </w:rPr>
        <w:t xml:space="preserve">Proposal </w:t>
      </w:r>
      <w:r>
        <w:rPr>
          <w:rFonts w:eastAsia="MS Mincho"/>
          <w:b/>
          <w:i/>
          <w:sz w:val="20"/>
          <w:szCs w:val="20"/>
          <w:lang w:eastAsia="ja-JP"/>
        </w:rPr>
        <w:t>6</w:t>
      </w:r>
      <w:r w:rsidRPr="00343F18">
        <w:rPr>
          <w:rFonts w:eastAsia="MS Mincho"/>
          <w:b/>
          <w:i/>
          <w:sz w:val="20"/>
          <w:szCs w:val="20"/>
          <w:lang w:eastAsia="ja-JP"/>
        </w:rPr>
        <w:t xml:space="preserve">: UE only reports beams with RSRP above a </w:t>
      </w:r>
      <w:r>
        <w:rPr>
          <w:rFonts w:eastAsia="MS Mincho"/>
          <w:b/>
          <w:i/>
          <w:sz w:val="20"/>
          <w:szCs w:val="20"/>
          <w:lang w:eastAsia="ja-JP"/>
        </w:rPr>
        <w:t>certain</w:t>
      </w:r>
      <w:r w:rsidRPr="00343F18">
        <w:rPr>
          <w:rFonts w:eastAsia="MS Mincho"/>
          <w:b/>
          <w:i/>
          <w:sz w:val="20"/>
          <w:szCs w:val="20"/>
          <w:lang w:eastAsia="ja-JP"/>
        </w:rPr>
        <w:t xml:space="preserve"> threshold. </w:t>
      </w:r>
    </w:p>
    <w:p w:rsidR="004F6A3D" w:rsidRDefault="004F6A3D" w:rsidP="004F6A3D">
      <w:pPr>
        <w:snapToGrid/>
        <w:spacing w:before="120"/>
        <w:rPr>
          <w:rFonts w:eastAsia="MS Mincho"/>
          <w:b/>
          <w:i/>
          <w:sz w:val="20"/>
          <w:szCs w:val="20"/>
          <w:lang w:eastAsia="ja-JP"/>
        </w:rPr>
      </w:pPr>
      <w:r w:rsidRPr="0068647F">
        <w:rPr>
          <w:rFonts w:eastAsia="MS Mincho"/>
          <w:b/>
          <w:i/>
          <w:sz w:val="20"/>
          <w:szCs w:val="20"/>
          <w:lang w:eastAsia="ja-JP"/>
        </w:rPr>
        <w:t xml:space="preserve">Proposal </w:t>
      </w:r>
      <w:r>
        <w:rPr>
          <w:rFonts w:eastAsia="MS Mincho"/>
          <w:b/>
          <w:i/>
          <w:sz w:val="20"/>
          <w:szCs w:val="20"/>
          <w:lang w:eastAsia="ja-JP"/>
        </w:rPr>
        <w:t>7</w:t>
      </w:r>
      <w:r w:rsidRPr="0068647F">
        <w:rPr>
          <w:rFonts w:eastAsia="MS Mincho"/>
          <w:b/>
          <w:i/>
          <w:sz w:val="20"/>
          <w:szCs w:val="20"/>
          <w:lang w:eastAsia="ja-JP"/>
        </w:rPr>
        <w:t xml:space="preserve">: Report CSI-RS </w:t>
      </w:r>
      <w:r>
        <w:rPr>
          <w:rFonts w:eastAsia="MS Mincho"/>
          <w:b/>
          <w:i/>
          <w:sz w:val="20"/>
          <w:szCs w:val="20"/>
          <w:lang w:eastAsia="ja-JP"/>
        </w:rPr>
        <w:t xml:space="preserve">and/or SS block </w:t>
      </w:r>
      <w:r w:rsidRPr="0068647F">
        <w:rPr>
          <w:rFonts w:eastAsia="MS Mincho"/>
          <w:b/>
          <w:i/>
          <w:sz w:val="20"/>
          <w:szCs w:val="20"/>
          <w:lang w:eastAsia="ja-JP"/>
        </w:rPr>
        <w:t xml:space="preserve">beams as an ordered list with descending RSRP, where differential RSRPs between adjacent beams in the list are encoded with variable length encoding scheme. </w:t>
      </w:r>
    </w:p>
    <w:p w:rsidR="009E6F7C" w:rsidRPr="004F6A3D" w:rsidRDefault="009E6F7C" w:rsidP="00382273">
      <w:pPr>
        <w:spacing w:before="120"/>
        <w:rPr>
          <w:kern w:val="2"/>
          <w:sz w:val="20"/>
          <w:szCs w:val="20"/>
          <w:lang w:eastAsia="zh-CN"/>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753316" w:rsidRPr="00AF38F7" w:rsidRDefault="00753316" w:rsidP="00753316">
      <w:pPr>
        <w:pStyle w:val="References"/>
      </w:pPr>
      <w:r>
        <w:t xml:space="preserve">Chairman’s </w:t>
      </w:r>
      <w:proofErr w:type="gramStart"/>
      <w:r>
        <w:t>notes, RAN1#NR</w:t>
      </w:r>
      <w:r w:rsidR="00FA4387">
        <w:t>3</w:t>
      </w:r>
      <w:proofErr w:type="gramEnd"/>
      <w:r>
        <w:t>.</w:t>
      </w:r>
    </w:p>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4EA" w:rsidRDefault="000974EA">
      <w:r>
        <w:separator/>
      </w:r>
    </w:p>
  </w:endnote>
  <w:endnote w:type="continuationSeparator" w:id="0">
    <w:p w:rsidR="000974EA" w:rsidRDefault="000974E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4EA" w:rsidRDefault="000974EA">
      <w:r>
        <w:separator/>
      </w:r>
    </w:p>
  </w:footnote>
  <w:footnote w:type="continuationSeparator" w:id="0">
    <w:p w:rsidR="000974EA" w:rsidRDefault="000974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1CC734C"/>
    <w:multiLevelType w:val="hybridMultilevel"/>
    <w:tmpl w:val="21E81B06"/>
    <w:lvl w:ilvl="0" w:tplc="04090001">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3026149"/>
    <w:multiLevelType w:val="hybridMultilevel"/>
    <w:tmpl w:val="8152867E"/>
    <w:lvl w:ilvl="0" w:tplc="04090001">
      <w:start w:val="1"/>
      <w:numFmt w:val="bullet"/>
      <w:lvlText w:val="•"/>
      <w:lvlJc w:val="left"/>
      <w:pPr>
        <w:ind w:left="845" w:hanging="420"/>
      </w:pPr>
      <w:rPr>
        <w:rFonts w:ascii="Arial" w:hAnsi="Arial" w:hint="default"/>
      </w:rPr>
    </w:lvl>
    <w:lvl w:ilvl="1" w:tplc="04090003">
      <w:start w:val="2628"/>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nsid w:val="1D2D03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8">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9">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5">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6">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449C4D30"/>
    <w:multiLevelType w:val="hybridMultilevel"/>
    <w:tmpl w:val="81041C8C"/>
    <w:lvl w:ilvl="0" w:tplc="E70A00D0">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AFD155D"/>
    <w:multiLevelType w:val="hybridMultilevel"/>
    <w:tmpl w:val="27AEAD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1">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3">
    <w:nsid w:val="57B61859"/>
    <w:multiLevelType w:val="hybridMultilevel"/>
    <w:tmpl w:val="2034B1FE"/>
    <w:lvl w:ilvl="0" w:tplc="ADE00A50">
      <w:start w:val="1"/>
      <w:numFmt w:val="bullet"/>
      <w:lvlText w:val="•"/>
      <w:lvlJc w:val="left"/>
      <w:pPr>
        <w:ind w:left="620" w:hanging="420"/>
      </w:pPr>
      <w:rPr>
        <w:rFonts w:ascii="Arial" w:hAnsi="Arial" w:hint="default"/>
      </w:rPr>
    </w:lvl>
    <w:lvl w:ilvl="1" w:tplc="04090003">
      <w:start w:val="2628"/>
      <w:numFmt w:val="bullet"/>
      <w:lvlText w:val="–"/>
      <w:lvlJc w:val="left"/>
      <w:pPr>
        <w:ind w:left="1040" w:hanging="420"/>
      </w:pPr>
      <w:rPr>
        <w:rFonts w:ascii="Arial" w:hAnsi="Arial" w:hint="default"/>
      </w:rPr>
    </w:lvl>
    <w:lvl w:ilvl="2" w:tplc="04090003">
      <w:start w:val="2628"/>
      <w:numFmt w:val="bullet"/>
      <w:lvlText w:val="–"/>
      <w:lvlJc w:val="left"/>
      <w:pPr>
        <w:ind w:left="1460" w:hanging="420"/>
      </w:pPr>
      <w:rPr>
        <w:rFonts w:ascii="Arial" w:hAnsi="Arial"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5">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6">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7">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9">
    <w:nsid w:val="75A3347E"/>
    <w:multiLevelType w:val="hybridMultilevel"/>
    <w:tmpl w:val="2162106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42"/>
  </w:num>
  <w:num w:numId="3">
    <w:abstractNumId w:val="38"/>
  </w:num>
  <w:num w:numId="4">
    <w:abstractNumId w:val="22"/>
  </w:num>
  <w:num w:numId="5">
    <w:abstractNumId w:val="21"/>
  </w:num>
  <w:num w:numId="6">
    <w:abstractNumId w:val="8"/>
  </w:num>
  <w:num w:numId="7">
    <w:abstractNumId w:val="14"/>
  </w:num>
  <w:num w:numId="8">
    <w:abstractNumId w:val="18"/>
  </w:num>
  <w:num w:numId="9">
    <w:abstractNumId w:val="24"/>
  </w:num>
  <w:num w:numId="10">
    <w:abstractNumId w:val="9"/>
  </w:num>
  <w:num w:numId="11">
    <w:abstractNumId w:val="15"/>
  </w:num>
  <w:num w:numId="12">
    <w:abstractNumId w:val="7"/>
  </w:num>
  <w:num w:numId="13">
    <w:abstractNumId w:val="26"/>
  </w:num>
  <w:num w:numId="14">
    <w:abstractNumId w:val="4"/>
  </w:num>
  <w:num w:numId="15">
    <w:abstractNumId w:val="37"/>
  </w:num>
  <w:num w:numId="16">
    <w:abstractNumId w:val="16"/>
  </w:num>
  <w:num w:numId="17">
    <w:abstractNumId w:val="36"/>
  </w:num>
  <w:num w:numId="18">
    <w:abstractNumId w:val="1"/>
  </w:num>
  <w:num w:numId="19">
    <w:abstractNumId w:val="0"/>
  </w:num>
  <w:num w:numId="20">
    <w:abstractNumId w:val="20"/>
  </w:num>
  <w:num w:numId="21">
    <w:abstractNumId w:val="12"/>
  </w:num>
  <w:num w:numId="22">
    <w:abstractNumId w:val="2"/>
  </w:num>
  <w:num w:numId="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35"/>
  </w:num>
  <w:num w:numId="26">
    <w:abstractNumId w:val="41"/>
  </w:num>
  <w:num w:numId="27">
    <w:abstractNumId w:val="10"/>
  </w:num>
  <w:num w:numId="28">
    <w:abstractNumId w:val="27"/>
  </w:num>
  <w:num w:numId="29">
    <w:abstractNumId w:val="17"/>
  </w:num>
  <w:num w:numId="30">
    <w:abstractNumId w:val="31"/>
  </w:num>
  <w:num w:numId="31">
    <w:abstractNumId w:val="34"/>
  </w:num>
  <w:num w:numId="32">
    <w:abstractNumId w:val="25"/>
  </w:num>
  <w:num w:numId="33">
    <w:abstractNumId w:val="33"/>
  </w:num>
  <w:num w:numId="34">
    <w:abstractNumId w:val="32"/>
  </w:num>
  <w:num w:numId="35">
    <w:abstractNumId w:val="43"/>
  </w:num>
  <w:num w:numId="36">
    <w:abstractNumId w:val="29"/>
  </w:num>
  <w:num w:numId="37">
    <w:abstractNumId w:val="30"/>
  </w:num>
  <w:num w:numId="38">
    <w:abstractNumId w:val="19"/>
  </w:num>
  <w:num w:numId="39">
    <w:abstractNumId w:val="3"/>
  </w:num>
  <w:num w:numId="40">
    <w:abstractNumId w:val="5"/>
  </w:num>
  <w:num w:numId="41">
    <w:abstractNumId w:val="39"/>
  </w:num>
  <w:num w:numId="42">
    <w:abstractNumId w:val="28"/>
  </w:num>
  <w:num w:numId="43">
    <w:abstractNumId w:val="6"/>
  </w:num>
  <w:num w:numId="4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451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FB"/>
    <w:rsid w:val="0001622D"/>
    <w:rsid w:val="0001644D"/>
    <w:rsid w:val="000165E2"/>
    <w:rsid w:val="000172BE"/>
    <w:rsid w:val="000179D8"/>
    <w:rsid w:val="00017B22"/>
    <w:rsid w:val="00017D8A"/>
    <w:rsid w:val="0002077D"/>
    <w:rsid w:val="000209F4"/>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7B3"/>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288"/>
    <w:rsid w:val="00095677"/>
    <w:rsid w:val="000957C2"/>
    <w:rsid w:val="00095F79"/>
    <w:rsid w:val="00096356"/>
    <w:rsid w:val="00096C36"/>
    <w:rsid w:val="000970A3"/>
    <w:rsid w:val="000972F0"/>
    <w:rsid w:val="000973D4"/>
    <w:rsid w:val="000974EA"/>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7F"/>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6F30"/>
    <w:rsid w:val="000A716C"/>
    <w:rsid w:val="000A7329"/>
    <w:rsid w:val="000A754D"/>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B7A87"/>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99A"/>
    <w:rsid w:val="000E068E"/>
    <w:rsid w:val="000E07D6"/>
    <w:rsid w:val="000E0AF7"/>
    <w:rsid w:val="000E1380"/>
    <w:rsid w:val="000E175F"/>
    <w:rsid w:val="000E1769"/>
    <w:rsid w:val="000E184D"/>
    <w:rsid w:val="000E18DF"/>
    <w:rsid w:val="000E3F04"/>
    <w:rsid w:val="000E492E"/>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697"/>
    <w:rsid w:val="000F3825"/>
    <w:rsid w:val="000F3D73"/>
    <w:rsid w:val="000F3E2D"/>
    <w:rsid w:val="000F41EF"/>
    <w:rsid w:val="000F44E3"/>
    <w:rsid w:val="000F4732"/>
    <w:rsid w:val="000F4F82"/>
    <w:rsid w:val="000F522C"/>
    <w:rsid w:val="000F598A"/>
    <w:rsid w:val="000F5FEA"/>
    <w:rsid w:val="000F5FFB"/>
    <w:rsid w:val="000F6FCE"/>
    <w:rsid w:val="000F7152"/>
    <w:rsid w:val="000F77B7"/>
    <w:rsid w:val="000F7F58"/>
    <w:rsid w:val="00100128"/>
    <w:rsid w:val="00100347"/>
    <w:rsid w:val="00100DDD"/>
    <w:rsid w:val="00100FF3"/>
    <w:rsid w:val="0010172A"/>
    <w:rsid w:val="00101753"/>
    <w:rsid w:val="00101807"/>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275"/>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2FCC"/>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2FCE"/>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4DAC"/>
    <w:rsid w:val="0018533C"/>
    <w:rsid w:val="0018588A"/>
    <w:rsid w:val="0018591C"/>
    <w:rsid w:val="00186180"/>
    <w:rsid w:val="00186712"/>
    <w:rsid w:val="00186818"/>
    <w:rsid w:val="00187252"/>
    <w:rsid w:val="00187A06"/>
    <w:rsid w:val="0019069B"/>
    <w:rsid w:val="0019093C"/>
    <w:rsid w:val="00190D77"/>
    <w:rsid w:val="00190D9A"/>
    <w:rsid w:val="00191A22"/>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CEF"/>
    <w:rsid w:val="00197F64"/>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3E"/>
    <w:rsid w:val="001A6772"/>
    <w:rsid w:val="001A68E1"/>
    <w:rsid w:val="001A7763"/>
    <w:rsid w:val="001B056B"/>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91A"/>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1A6"/>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2FA8"/>
    <w:rsid w:val="00213917"/>
    <w:rsid w:val="002140FF"/>
    <w:rsid w:val="002146D9"/>
    <w:rsid w:val="00214C8B"/>
    <w:rsid w:val="00220894"/>
    <w:rsid w:val="0022134B"/>
    <w:rsid w:val="00221D96"/>
    <w:rsid w:val="00221DE9"/>
    <w:rsid w:val="00223D16"/>
    <w:rsid w:val="0022434E"/>
    <w:rsid w:val="00224952"/>
    <w:rsid w:val="00224C83"/>
    <w:rsid w:val="00224C8B"/>
    <w:rsid w:val="00224DD2"/>
    <w:rsid w:val="0022510B"/>
    <w:rsid w:val="0022524D"/>
    <w:rsid w:val="00225255"/>
    <w:rsid w:val="00225A6A"/>
    <w:rsid w:val="00225AC7"/>
    <w:rsid w:val="00225ACC"/>
    <w:rsid w:val="002260CA"/>
    <w:rsid w:val="002269F7"/>
    <w:rsid w:val="00226C39"/>
    <w:rsid w:val="00227025"/>
    <w:rsid w:val="002276FC"/>
    <w:rsid w:val="00227791"/>
    <w:rsid w:val="0023038E"/>
    <w:rsid w:val="00230786"/>
    <w:rsid w:val="00230BA5"/>
    <w:rsid w:val="00231191"/>
    <w:rsid w:val="00231C25"/>
    <w:rsid w:val="00231C6F"/>
    <w:rsid w:val="00232A90"/>
    <w:rsid w:val="00232CAF"/>
    <w:rsid w:val="00233739"/>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7C3"/>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677"/>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622"/>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780"/>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B3F"/>
    <w:rsid w:val="00336CEB"/>
    <w:rsid w:val="003374A4"/>
    <w:rsid w:val="00337513"/>
    <w:rsid w:val="0034038E"/>
    <w:rsid w:val="00340D97"/>
    <w:rsid w:val="00341947"/>
    <w:rsid w:val="0034226D"/>
    <w:rsid w:val="00342273"/>
    <w:rsid w:val="0034241F"/>
    <w:rsid w:val="0034295E"/>
    <w:rsid w:val="00342972"/>
    <w:rsid w:val="00342FDD"/>
    <w:rsid w:val="00343198"/>
    <w:rsid w:val="00343F18"/>
    <w:rsid w:val="0034429B"/>
    <w:rsid w:val="003442FF"/>
    <w:rsid w:val="003447AC"/>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359"/>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27CA"/>
    <w:rsid w:val="0039303C"/>
    <w:rsid w:val="003940CE"/>
    <w:rsid w:val="0039452F"/>
    <w:rsid w:val="00395545"/>
    <w:rsid w:val="003955DE"/>
    <w:rsid w:val="00395784"/>
    <w:rsid w:val="00395DF3"/>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5A6"/>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5AD"/>
    <w:rsid w:val="003C285D"/>
    <w:rsid w:val="003C2D21"/>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1A"/>
    <w:rsid w:val="003D0E3D"/>
    <w:rsid w:val="003D0FC3"/>
    <w:rsid w:val="003D2550"/>
    <w:rsid w:val="003D259E"/>
    <w:rsid w:val="003D2C1D"/>
    <w:rsid w:val="003D2C34"/>
    <w:rsid w:val="003D37B9"/>
    <w:rsid w:val="003D3AB5"/>
    <w:rsid w:val="003D3C95"/>
    <w:rsid w:val="003D3DDD"/>
    <w:rsid w:val="003D4FF0"/>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1D7D"/>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3B9"/>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6A3D"/>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C0A"/>
    <w:rsid w:val="00517F53"/>
    <w:rsid w:val="0052012E"/>
    <w:rsid w:val="00520C0A"/>
    <w:rsid w:val="00521027"/>
    <w:rsid w:val="005218B6"/>
    <w:rsid w:val="00521BB3"/>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339"/>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9F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990"/>
    <w:rsid w:val="00574ACF"/>
    <w:rsid w:val="00574C08"/>
    <w:rsid w:val="00574F3F"/>
    <w:rsid w:val="005751B2"/>
    <w:rsid w:val="0057562C"/>
    <w:rsid w:val="005757C7"/>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CF"/>
    <w:rsid w:val="00583AC0"/>
    <w:rsid w:val="00584177"/>
    <w:rsid w:val="00584416"/>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5"/>
    <w:rsid w:val="005A3287"/>
    <w:rsid w:val="005A383F"/>
    <w:rsid w:val="005A3887"/>
    <w:rsid w:val="005A41AE"/>
    <w:rsid w:val="005A45B5"/>
    <w:rsid w:val="005A4A79"/>
    <w:rsid w:val="005A4CF6"/>
    <w:rsid w:val="005A4E54"/>
    <w:rsid w:val="005A5348"/>
    <w:rsid w:val="005A5768"/>
    <w:rsid w:val="005A5B4A"/>
    <w:rsid w:val="005A5D6B"/>
    <w:rsid w:val="005A608F"/>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683"/>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49F"/>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0A"/>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B8F"/>
    <w:rsid w:val="00621F53"/>
    <w:rsid w:val="006225FA"/>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13F"/>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8A2"/>
    <w:rsid w:val="006618CC"/>
    <w:rsid w:val="00662111"/>
    <w:rsid w:val="00662118"/>
    <w:rsid w:val="00662337"/>
    <w:rsid w:val="006626F6"/>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30C7"/>
    <w:rsid w:val="00693D37"/>
    <w:rsid w:val="00693E1F"/>
    <w:rsid w:val="00693ECB"/>
    <w:rsid w:val="006941BF"/>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907"/>
    <w:rsid w:val="006F2BD1"/>
    <w:rsid w:val="006F3BB5"/>
    <w:rsid w:val="006F4117"/>
    <w:rsid w:val="006F496D"/>
    <w:rsid w:val="006F52E5"/>
    <w:rsid w:val="006F53CE"/>
    <w:rsid w:val="006F57D3"/>
    <w:rsid w:val="006F5887"/>
    <w:rsid w:val="006F6066"/>
    <w:rsid w:val="006F6850"/>
    <w:rsid w:val="006F68F4"/>
    <w:rsid w:val="006F6BC2"/>
    <w:rsid w:val="006F707E"/>
    <w:rsid w:val="007001DC"/>
    <w:rsid w:val="007003A2"/>
    <w:rsid w:val="0070064E"/>
    <w:rsid w:val="00700FBF"/>
    <w:rsid w:val="00701F61"/>
    <w:rsid w:val="00702065"/>
    <w:rsid w:val="00702244"/>
    <w:rsid w:val="007025CB"/>
    <w:rsid w:val="00702654"/>
    <w:rsid w:val="007027F6"/>
    <w:rsid w:val="00702A43"/>
    <w:rsid w:val="00702B12"/>
    <w:rsid w:val="007034AA"/>
    <w:rsid w:val="0070395F"/>
    <w:rsid w:val="00703C9D"/>
    <w:rsid w:val="00703CF1"/>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356"/>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14C"/>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C7B"/>
    <w:rsid w:val="0073195A"/>
    <w:rsid w:val="007319BA"/>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316"/>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15E"/>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586"/>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AEA"/>
    <w:rsid w:val="007776A9"/>
    <w:rsid w:val="00777852"/>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3E"/>
    <w:rsid w:val="007962BA"/>
    <w:rsid w:val="0079689D"/>
    <w:rsid w:val="00797409"/>
    <w:rsid w:val="007A002C"/>
    <w:rsid w:val="007A05FB"/>
    <w:rsid w:val="007A0658"/>
    <w:rsid w:val="007A0BAC"/>
    <w:rsid w:val="007A0BC2"/>
    <w:rsid w:val="007A13E3"/>
    <w:rsid w:val="007A1E86"/>
    <w:rsid w:val="007A1F44"/>
    <w:rsid w:val="007A23FF"/>
    <w:rsid w:val="007A253E"/>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02E"/>
    <w:rsid w:val="007A69D6"/>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95"/>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68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BD3"/>
    <w:rsid w:val="007D7F8D"/>
    <w:rsid w:val="007E03E6"/>
    <w:rsid w:val="007E0D9B"/>
    <w:rsid w:val="007E0F88"/>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EFC"/>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B68"/>
    <w:rsid w:val="00807D77"/>
    <w:rsid w:val="008101FD"/>
    <w:rsid w:val="008102FA"/>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4B"/>
    <w:rsid w:val="00832154"/>
    <w:rsid w:val="008321EE"/>
    <w:rsid w:val="008322E3"/>
    <w:rsid w:val="0083250D"/>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2E9"/>
    <w:rsid w:val="008474A7"/>
    <w:rsid w:val="00847672"/>
    <w:rsid w:val="00847A19"/>
    <w:rsid w:val="00847D5A"/>
    <w:rsid w:val="00850079"/>
    <w:rsid w:val="0085042C"/>
    <w:rsid w:val="008506B6"/>
    <w:rsid w:val="00850AE0"/>
    <w:rsid w:val="00850F0E"/>
    <w:rsid w:val="00851183"/>
    <w:rsid w:val="0085123F"/>
    <w:rsid w:val="0085130E"/>
    <w:rsid w:val="00851B1C"/>
    <w:rsid w:val="008524D2"/>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5AC"/>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51C"/>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D03"/>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2E6A"/>
    <w:rsid w:val="00903802"/>
    <w:rsid w:val="00903BB1"/>
    <w:rsid w:val="00903D22"/>
    <w:rsid w:val="00904A21"/>
    <w:rsid w:val="00904D52"/>
    <w:rsid w:val="00905BD0"/>
    <w:rsid w:val="00906450"/>
    <w:rsid w:val="009067BE"/>
    <w:rsid w:val="0090696D"/>
    <w:rsid w:val="0090697D"/>
    <w:rsid w:val="00906CD6"/>
    <w:rsid w:val="00906E4D"/>
    <w:rsid w:val="00906F31"/>
    <w:rsid w:val="009078B3"/>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A8C"/>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377F1"/>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75B"/>
    <w:rsid w:val="00956E25"/>
    <w:rsid w:val="00957217"/>
    <w:rsid w:val="0095739A"/>
    <w:rsid w:val="009601F0"/>
    <w:rsid w:val="009606E6"/>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59E"/>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3BDE"/>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6F7C"/>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46B"/>
    <w:rsid w:val="00A025FB"/>
    <w:rsid w:val="00A02D3B"/>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56C"/>
    <w:rsid w:val="00A67CD4"/>
    <w:rsid w:val="00A7075B"/>
    <w:rsid w:val="00A70A4C"/>
    <w:rsid w:val="00A70AC2"/>
    <w:rsid w:val="00A71406"/>
    <w:rsid w:val="00A71CE6"/>
    <w:rsid w:val="00A71D23"/>
    <w:rsid w:val="00A71FBC"/>
    <w:rsid w:val="00A721BD"/>
    <w:rsid w:val="00A72B89"/>
    <w:rsid w:val="00A72BAB"/>
    <w:rsid w:val="00A7333A"/>
    <w:rsid w:val="00A73D0D"/>
    <w:rsid w:val="00A74A92"/>
    <w:rsid w:val="00A7541E"/>
    <w:rsid w:val="00A754CA"/>
    <w:rsid w:val="00A755BC"/>
    <w:rsid w:val="00A75BB8"/>
    <w:rsid w:val="00A75CC1"/>
    <w:rsid w:val="00A75E88"/>
    <w:rsid w:val="00A75EF3"/>
    <w:rsid w:val="00A80166"/>
    <w:rsid w:val="00A8056E"/>
    <w:rsid w:val="00A80751"/>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8C"/>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5E2D"/>
    <w:rsid w:val="00AD6007"/>
    <w:rsid w:val="00AD61E2"/>
    <w:rsid w:val="00AD686B"/>
    <w:rsid w:val="00AD7305"/>
    <w:rsid w:val="00AD7E64"/>
    <w:rsid w:val="00AD7F38"/>
    <w:rsid w:val="00AE0633"/>
    <w:rsid w:val="00AE088D"/>
    <w:rsid w:val="00AE0C56"/>
    <w:rsid w:val="00AE149E"/>
    <w:rsid w:val="00AE1640"/>
    <w:rsid w:val="00AE16D1"/>
    <w:rsid w:val="00AE197B"/>
    <w:rsid w:val="00AE22F2"/>
    <w:rsid w:val="00AE271A"/>
    <w:rsid w:val="00AE292C"/>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EEB"/>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8CA"/>
    <w:rsid w:val="00B31A9B"/>
    <w:rsid w:val="00B31FCA"/>
    <w:rsid w:val="00B31FE8"/>
    <w:rsid w:val="00B32202"/>
    <w:rsid w:val="00B326FF"/>
    <w:rsid w:val="00B32C87"/>
    <w:rsid w:val="00B3362F"/>
    <w:rsid w:val="00B33D38"/>
    <w:rsid w:val="00B340AA"/>
    <w:rsid w:val="00B34A9F"/>
    <w:rsid w:val="00B34ACA"/>
    <w:rsid w:val="00B34B80"/>
    <w:rsid w:val="00B3522D"/>
    <w:rsid w:val="00B353B6"/>
    <w:rsid w:val="00B355BC"/>
    <w:rsid w:val="00B35CDA"/>
    <w:rsid w:val="00B360E0"/>
    <w:rsid w:val="00B36273"/>
    <w:rsid w:val="00B3661B"/>
    <w:rsid w:val="00B36654"/>
    <w:rsid w:val="00B36C28"/>
    <w:rsid w:val="00B36F97"/>
    <w:rsid w:val="00B376CA"/>
    <w:rsid w:val="00B37D97"/>
    <w:rsid w:val="00B37E98"/>
    <w:rsid w:val="00B37F2E"/>
    <w:rsid w:val="00B40150"/>
    <w:rsid w:val="00B411BD"/>
    <w:rsid w:val="00B4135E"/>
    <w:rsid w:val="00B41371"/>
    <w:rsid w:val="00B41559"/>
    <w:rsid w:val="00B418E8"/>
    <w:rsid w:val="00B41E0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2E9"/>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2DE9"/>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023"/>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AB4"/>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D03"/>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C7F3F"/>
    <w:rsid w:val="00BD008E"/>
    <w:rsid w:val="00BD0506"/>
    <w:rsid w:val="00BD081A"/>
    <w:rsid w:val="00BD0A6C"/>
    <w:rsid w:val="00BD0C9F"/>
    <w:rsid w:val="00BD15E8"/>
    <w:rsid w:val="00BD2783"/>
    <w:rsid w:val="00BD2F3B"/>
    <w:rsid w:val="00BD30BD"/>
    <w:rsid w:val="00BD3372"/>
    <w:rsid w:val="00BD353D"/>
    <w:rsid w:val="00BD35F0"/>
    <w:rsid w:val="00BD3A6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91E"/>
    <w:rsid w:val="00C27B81"/>
    <w:rsid w:val="00C27DAE"/>
    <w:rsid w:val="00C27EA6"/>
    <w:rsid w:val="00C303C8"/>
    <w:rsid w:val="00C30989"/>
    <w:rsid w:val="00C30C42"/>
    <w:rsid w:val="00C324E9"/>
    <w:rsid w:val="00C32637"/>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A3"/>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104"/>
    <w:rsid w:val="00C805E3"/>
    <w:rsid w:val="00C80A85"/>
    <w:rsid w:val="00C80DEA"/>
    <w:rsid w:val="00C82392"/>
    <w:rsid w:val="00C823ED"/>
    <w:rsid w:val="00C82A59"/>
    <w:rsid w:val="00C832DC"/>
    <w:rsid w:val="00C834B4"/>
    <w:rsid w:val="00C8377F"/>
    <w:rsid w:val="00C8411A"/>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F5F"/>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38F"/>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C7EF7"/>
    <w:rsid w:val="00CD04B6"/>
    <w:rsid w:val="00CD0809"/>
    <w:rsid w:val="00CD087D"/>
    <w:rsid w:val="00CD0F5D"/>
    <w:rsid w:val="00CD1AB1"/>
    <w:rsid w:val="00CD1C0B"/>
    <w:rsid w:val="00CD239A"/>
    <w:rsid w:val="00CD2505"/>
    <w:rsid w:val="00CD433D"/>
    <w:rsid w:val="00CD49BB"/>
    <w:rsid w:val="00CD49E8"/>
    <w:rsid w:val="00CD5512"/>
    <w:rsid w:val="00CD643D"/>
    <w:rsid w:val="00CD6E3D"/>
    <w:rsid w:val="00CD71AB"/>
    <w:rsid w:val="00CD75FC"/>
    <w:rsid w:val="00CE0044"/>
    <w:rsid w:val="00CE0109"/>
    <w:rsid w:val="00CE0420"/>
    <w:rsid w:val="00CE07A4"/>
    <w:rsid w:val="00CE1330"/>
    <w:rsid w:val="00CE13A2"/>
    <w:rsid w:val="00CE1515"/>
    <w:rsid w:val="00CE1619"/>
    <w:rsid w:val="00CE1656"/>
    <w:rsid w:val="00CE1E6F"/>
    <w:rsid w:val="00CE1F92"/>
    <w:rsid w:val="00CE1FC5"/>
    <w:rsid w:val="00CE1FD4"/>
    <w:rsid w:val="00CE2021"/>
    <w:rsid w:val="00CE2764"/>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177"/>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830"/>
    <w:rsid w:val="00D41B27"/>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BFB"/>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6045D"/>
    <w:rsid w:val="00D60878"/>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5E97"/>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4B50"/>
    <w:rsid w:val="00DE52E3"/>
    <w:rsid w:val="00DE58AA"/>
    <w:rsid w:val="00DE6167"/>
    <w:rsid w:val="00DE750E"/>
    <w:rsid w:val="00DE7C00"/>
    <w:rsid w:val="00DF00C6"/>
    <w:rsid w:val="00DF03E9"/>
    <w:rsid w:val="00DF03ED"/>
    <w:rsid w:val="00DF04EE"/>
    <w:rsid w:val="00DF0604"/>
    <w:rsid w:val="00DF0BF4"/>
    <w:rsid w:val="00DF179D"/>
    <w:rsid w:val="00DF1AC5"/>
    <w:rsid w:val="00DF1E9C"/>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C0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257"/>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61A"/>
    <w:rsid w:val="00E4791B"/>
    <w:rsid w:val="00E47E31"/>
    <w:rsid w:val="00E47E48"/>
    <w:rsid w:val="00E50599"/>
    <w:rsid w:val="00E507F0"/>
    <w:rsid w:val="00E50AC6"/>
    <w:rsid w:val="00E50F9F"/>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424"/>
    <w:rsid w:val="00EB07CE"/>
    <w:rsid w:val="00EB0CA3"/>
    <w:rsid w:val="00EB104F"/>
    <w:rsid w:val="00EB16E6"/>
    <w:rsid w:val="00EB17BD"/>
    <w:rsid w:val="00EB1B27"/>
    <w:rsid w:val="00EB1CFE"/>
    <w:rsid w:val="00EB1DA8"/>
    <w:rsid w:val="00EB3389"/>
    <w:rsid w:val="00EB3519"/>
    <w:rsid w:val="00EB3524"/>
    <w:rsid w:val="00EB371F"/>
    <w:rsid w:val="00EB3D28"/>
    <w:rsid w:val="00EB40D5"/>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AC0"/>
    <w:rsid w:val="00EC2E2D"/>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A1"/>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6D6"/>
    <w:rsid w:val="00F15BC1"/>
    <w:rsid w:val="00F16442"/>
    <w:rsid w:val="00F1735F"/>
    <w:rsid w:val="00F1751C"/>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1B4A"/>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47F0E"/>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A89"/>
    <w:rsid w:val="00F70559"/>
    <w:rsid w:val="00F70DBE"/>
    <w:rsid w:val="00F70E57"/>
    <w:rsid w:val="00F71124"/>
    <w:rsid w:val="00F71371"/>
    <w:rsid w:val="00F71888"/>
    <w:rsid w:val="00F719CD"/>
    <w:rsid w:val="00F71BB8"/>
    <w:rsid w:val="00F72584"/>
    <w:rsid w:val="00F7290D"/>
    <w:rsid w:val="00F7302F"/>
    <w:rsid w:val="00F732EC"/>
    <w:rsid w:val="00F737BD"/>
    <w:rsid w:val="00F73B55"/>
    <w:rsid w:val="00F73D08"/>
    <w:rsid w:val="00F743D1"/>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5DB"/>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87"/>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2FA"/>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E7D78"/>
    <w:rsid w:val="00FF01B8"/>
    <w:rsid w:val="00FF07F1"/>
    <w:rsid w:val="00FF0C20"/>
    <w:rsid w:val="00FF0FDE"/>
    <w:rsid w:val="00FF11D9"/>
    <w:rsid w:val="00FF126D"/>
    <w:rsid w:val="00FF15E1"/>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8AE686-C6D1-46DF-8D5E-FEBFAC1CC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4</Pages>
  <Words>1732</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26</cp:revision>
  <cp:lastPrinted>2015-04-01T01:56:00Z</cp:lastPrinted>
  <dcterms:created xsi:type="dcterms:W3CDTF">2017-09-28T09:18:00Z</dcterms:created>
  <dcterms:modified xsi:type="dcterms:W3CDTF">2017-09-29T11:29:00Z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