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6D4" w:rsidRPr="00023B45" w:rsidRDefault="009366D4" w:rsidP="009366D4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Arial Unicode MS" w:hAnsi="Arial" w:cs="Arial"/>
          <w:b/>
          <w:bCs/>
          <w:sz w:val="22"/>
          <w:lang w:val="en-GB"/>
        </w:rPr>
      </w:pPr>
      <w:r w:rsidRPr="00023B45">
        <w:rPr>
          <w:rFonts w:ascii="Arial" w:eastAsia="Arial Unicode MS" w:hAnsi="Arial" w:cs="Arial"/>
          <w:b/>
          <w:bCs/>
          <w:sz w:val="22"/>
          <w:lang w:val="en-GB"/>
        </w:rPr>
        <w:t>3GPP TSG RA</w:t>
      </w:r>
      <w:r w:rsidR="0067044D" w:rsidRPr="00023B45">
        <w:rPr>
          <w:rFonts w:ascii="Arial" w:eastAsia="Arial Unicode MS" w:hAnsi="Arial" w:cs="Arial"/>
          <w:b/>
          <w:bCs/>
          <w:sz w:val="22"/>
          <w:lang w:val="en-GB"/>
        </w:rPr>
        <w:t>N WG1 Meeting #</w:t>
      </w:r>
      <w:r w:rsidR="0067044D" w:rsidRPr="00023B45">
        <w:rPr>
          <w:rFonts w:ascii="Arial" w:eastAsia="Arial Unicode MS" w:hAnsi="Arial" w:cs="Arial" w:hint="eastAsia"/>
          <w:b/>
          <w:bCs/>
          <w:sz w:val="22"/>
          <w:lang w:val="en-GB"/>
        </w:rPr>
        <w:t>90</w:t>
      </w:r>
      <w:r w:rsidR="00F36D4C" w:rsidRPr="00023B45">
        <w:rPr>
          <w:rFonts w:ascii="Arial" w:eastAsia="Arial Unicode MS" w:hAnsi="Arial" w:cs="Arial" w:hint="eastAsia"/>
          <w:b/>
          <w:bCs/>
          <w:sz w:val="22"/>
          <w:lang w:val="en-GB"/>
        </w:rPr>
        <w:t>bis</w:t>
      </w:r>
      <w:r w:rsidR="00D111D0" w:rsidRPr="00023B45">
        <w:rPr>
          <w:rFonts w:ascii="Arial" w:eastAsia="Arial Unicode MS" w:hAnsi="Arial" w:cs="Arial"/>
          <w:b/>
          <w:bCs/>
          <w:sz w:val="22"/>
          <w:lang w:val="en-GB"/>
        </w:rPr>
        <w:tab/>
      </w:r>
      <w:r w:rsidR="00D111D0" w:rsidRPr="00023B45">
        <w:rPr>
          <w:rFonts w:ascii="Arial" w:eastAsia="Arial Unicode MS" w:hAnsi="Arial" w:cs="Arial"/>
          <w:b/>
          <w:bCs/>
          <w:sz w:val="22"/>
          <w:lang w:val="en-GB"/>
        </w:rPr>
        <w:tab/>
        <w:t>R1-17</w:t>
      </w:r>
      <w:r w:rsidR="00F36D4C" w:rsidRPr="00023B45">
        <w:rPr>
          <w:rFonts w:ascii="Arial" w:eastAsia="Arial Unicode MS" w:hAnsi="Arial" w:cs="Arial" w:hint="eastAsia"/>
          <w:b/>
          <w:bCs/>
          <w:sz w:val="22"/>
          <w:lang w:val="en-GB"/>
        </w:rPr>
        <w:t>1</w:t>
      </w:r>
      <w:r w:rsidR="00EC2750">
        <w:rPr>
          <w:rFonts w:ascii="Arial" w:eastAsia="Arial Unicode MS" w:hAnsi="Arial" w:cs="Arial" w:hint="eastAsia"/>
          <w:b/>
          <w:bCs/>
          <w:sz w:val="22"/>
          <w:lang w:val="en-GB"/>
        </w:rPr>
        <w:t>7791</w:t>
      </w:r>
    </w:p>
    <w:p w:rsidR="009366D4" w:rsidRPr="00023B45" w:rsidRDefault="0040395F" w:rsidP="009366D4">
      <w:pPr>
        <w:tabs>
          <w:tab w:val="center" w:pos="4536"/>
          <w:tab w:val="right" w:pos="9072"/>
        </w:tabs>
        <w:rPr>
          <w:rFonts w:ascii="Arial" w:eastAsia="Arial Unicode MS" w:hAnsi="Arial" w:cs="Arial"/>
          <w:b/>
          <w:bCs/>
          <w:sz w:val="22"/>
        </w:rPr>
      </w:pPr>
      <w:r w:rsidRPr="00023B45">
        <w:rPr>
          <w:rFonts w:ascii="Arial" w:eastAsia="Arial Unicode MS" w:hAnsi="Arial" w:cs="Arial" w:hint="eastAsia"/>
          <w:b/>
          <w:bCs/>
          <w:sz w:val="22"/>
        </w:rPr>
        <w:t>Prague</w:t>
      </w:r>
      <w:r w:rsidRPr="00023B45">
        <w:rPr>
          <w:rFonts w:ascii="Arial" w:eastAsia="Arial Unicode MS" w:hAnsi="Arial" w:cs="Arial"/>
          <w:b/>
          <w:bCs/>
          <w:sz w:val="22"/>
        </w:rPr>
        <w:t xml:space="preserve">, </w:t>
      </w:r>
      <w:proofErr w:type="spellStart"/>
      <w:r w:rsidRPr="00023B45">
        <w:rPr>
          <w:rFonts w:ascii="Arial" w:eastAsia="Arial Unicode MS" w:hAnsi="Arial" w:cs="Arial" w:hint="eastAsia"/>
          <w:b/>
          <w:bCs/>
          <w:sz w:val="22"/>
        </w:rPr>
        <w:t>Czechia</w:t>
      </w:r>
      <w:proofErr w:type="spellEnd"/>
      <w:r w:rsidR="00724E96" w:rsidRPr="00023B45">
        <w:rPr>
          <w:rFonts w:ascii="Arial" w:eastAsia="Arial Unicode MS" w:hAnsi="Arial" w:cs="Arial" w:hint="eastAsia"/>
          <w:b/>
          <w:bCs/>
          <w:sz w:val="22"/>
        </w:rPr>
        <w:t>,</w:t>
      </w:r>
      <w:r w:rsidR="009366D4" w:rsidRPr="00023B45">
        <w:rPr>
          <w:rFonts w:ascii="Arial" w:eastAsia="Arial Unicode MS" w:hAnsi="Arial" w:cs="Arial"/>
          <w:b/>
          <w:bCs/>
          <w:sz w:val="22"/>
        </w:rPr>
        <w:t xml:space="preserve"> </w:t>
      </w:r>
      <w:r w:rsidR="00F36D4C" w:rsidRPr="00023B45">
        <w:rPr>
          <w:rFonts w:ascii="Arial" w:eastAsia="Arial Unicode MS" w:hAnsi="Arial" w:cs="Arial" w:hint="eastAsia"/>
          <w:b/>
          <w:bCs/>
          <w:sz w:val="22"/>
        </w:rPr>
        <w:t>9</w:t>
      </w:r>
      <w:r w:rsidR="00F36D4C" w:rsidRPr="00023B45">
        <w:rPr>
          <w:rFonts w:ascii="Arial" w:eastAsia="Arial Unicode MS" w:hAnsi="Arial" w:cs="Arial" w:hint="eastAsia"/>
          <w:b/>
          <w:bCs/>
          <w:sz w:val="22"/>
          <w:vertAlign w:val="superscript"/>
        </w:rPr>
        <w:t>th</w:t>
      </w:r>
      <w:r w:rsidR="009366D4" w:rsidRPr="00023B45">
        <w:rPr>
          <w:rFonts w:ascii="Arial" w:eastAsia="Arial Unicode MS" w:hAnsi="Arial" w:cs="Arial"/>
          <w:b/>
          <w:bCs/>
          <w:sz w:val="22"/>
        </w:rPr>
        <w:t xml:space="preserve"> - </w:t>
      </w:r>
      <w:r w:rsidR="00F36D4C" w:rsidRPr="00023B45">
        <w:rPr>
          <w:rFonts w:ascii="Arial" w:eastAsia="Arial Unicode MS" w:hAnsi="Arial" w:cs="Arial" w:hint="eastAsia"/>
          <w:b/>
          <w:bCs/>
          <w:sz w:val="22"/>
        </w:rPr>
        <w:t>13</w:t>
      </w:r>
      <w:r w:rsidR="009366D4" w:rsidRPr="00023B45">
        <w:rPr>
          <w:rFonts w:ascii="Arial" w:eastAsia="Arial Unicode MS" w:hAnsi="Arial" w:cs="Arial"/>
          <w:b/>
          <w:bCs/>
          <w:sz w:val="22"/>
          <w:vertAlign w:val="superscript"/>
        </w:rPr>
        <w:t>th</w:t>
      </w:r>
      <w:r w:rsidR="003C6122">
        <w:rPr>
          <w:rFonts w:ascii="Arial" w:eastAsia="Arial Unicode MS" w:hAnsi="Arial" w:cs="Arial" w:hint="eastAsia"/>
          <w:b/>
          <w:bCs/>
          <w:sz w:val="22"/>
        </w:rPr>
        <w:t xml:space="preserve">, </w:t>
      </w:r>
      <w:r w:rsidR="00F36D4C" w:rsidRPr="00023B45">
        <w:rPr>
          <w:rFonts w:ascii="Arial" w:eastAsia="Arial Unicode MS" w:hAnsi="Arial" w:cs="Arial" w:hint="eastAsia"/>
          <w:b/>
          <w:bCs/>
          <w:sz w:val="22"/>
        </w:rPr>
        <w:t>October</w:t>
      </w:r>
      <w:r w:rsidR="009366D4" w:rsidRPr="00023B45">
        <w:rPr>
          <w:rFonts w:ascii="Arial" w:eastAsia="Arial Unicode MS" w:hAnsi="Arial" w:cs="Arial"/>
          <w:b/>
          <w:bCs/>
          <w:sz w:val="22"/>
        </w:rPr>
        <w:t xml:space="preserve"> 2017</w:t>
      </w:r>
    </w:p>
    <w:p w:rsidR="009366D4" w:rsidRPr="00023B45" w:rsidRDefault="009366D4" w:rsidP="009366D4">
      <w:pPr>
        <w:pStyle w:val="a3"/>
        <w:jc w:val="left"/>
        <w:rPr>
          <w:rFonts w:ascii="Arial" w:eastAsia="Arial Unicode MS" w:hAnsi="Arial" w:cs="Arial"/>
          <w:sz w:val="22"/>
          <w:szCs w:val="22"/>
        </w:rPr>
      </w:pPr>
    </w:p>
    <w:p w:rsidR="009366D4" w:rsidRPr="00023B45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Arial" w:eastAsia="Arial Unicode MS" w:hAnsi="Arial" w:cs="Arial"/>
          <w:b/>
          <w:sz w:val="22"/>
          <w:szCs w:val="22"/>
        </w:rPr>
      </w:pPr>
      <w:r w:rsidRPr="00023B45">
        <w:rPr>
          <w:rFonts w:ascii="Arial" w:eastAsia="Arial Unicode MS" w:hAnsi="Arial" w:cs="Arial"/>
          <w:b/>
          <w:sz w:val="22"/>
          <w:szCs w:val="22"/>
        </w:rPr>
        <w:t>Source:</w:t>
      </w:r>
      <w:r w:rsidRPr="00023B45">
        <w:rPr>
          <w:rFonts w:ascii="Arial" w:eastAsia="Arial Unicode MS" w:hAnsi="Arial" w:cs="Arial"/>
          <w:b/>
          <w:sz w:val="22"/>
          <w:szCs w:val="22"/>
        </w:rPr>
        <w:tab/>
        <w:t>CATT</w:t>
      </w:r>
    </w:p>
    <w:p w:rsidR="009366D4" w:rsidRPr="00023B45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Arial" w:eastAsia="Arial Unicode MS" w:hAnsi="Arial" w:cs="Arial"/>
          <w:b/>
          <w:sz w:val="22"/>
          <w:szCs w:val="22"/>
        </w:rPr>
      </w:pPr>
      <w:r w:rsidRPr="00023B45">
        <w:rPr>
          <w:rFonts w:ascii="Arial" w:eastAsia="Arial Unicode MS" w:hAnsi="Arial" w:cs="Arial"/>
          <w:b/>
          <w:sz w:val="22"/>
          <w:szCs w:val="22"/>
        </w:rPr>
        <w:t>Title:</w:t>
      </w:r>
      <w:bookmarkStart w:id="0" w:name="Title"/>
      <w:bookmarkEnd w:id="0"/>
      <w:r w:rsidRPr="00023B45">
        <w:rPr>
          <w:rFonts w:ascii="Arial" w:eastAsia="Arial Unicode MS" w:hAnsi="Arial" w:cs="Arial"/>
          <w:b/>
          <w:sz w:val="22"/>
          <w:szCs w:val="22"/>
        </w:rPr>
        <w:tab/>
      </w:r>
      <w:r w:rsidR="001F2C98" w:rsidRPr="00023B45">
        <w:rPr>
          <w:rFonts w:ascii="Arial" w:eastAsia="Arial Unicode MS" w:hAnsi="Arial" w:cs="Arial"/>
          <w:b/>
          <w:sz w:val="22"/>
          <w:szCs w:val="22"/>
        </w:rPr>
        <w:t xml:space="preserve">Discussion on </w:t>
      </w:r>
      <w:r w:rsidR="00CE542E" w:rsidRPr="00023B45">
        <w:rPr>
          <w:rFonts w:ascii="Arial" w:eastAsia="Arial Unicode MS" w:hAnsi="Arial" w:cs="Arial"/>
          <w:b/>
          <w:sz w:val="22"/>
          <w:szCs w:val="22"/>
        </w:rPr>
        <w:t>64QAM modulation scheme</w:t>
      </w:r>
      <w:r w:rsidRPr="00023B45">
        <w:rPr>
          <w:rFonts w:ascii="Arial" w:eastAsia="Arial Unicode MS" w:hAnsi="Arial" w:cs="Arial"/>
          <w:b/>
          <w:sz w:val="22"/>
          <w:szCs w:val="22"/>
        </w:rPr>
        <w:t xml:space="preserve"> in V2X Phase 2</w:t>
      </w:r>
    </w:p>
    <w:p w:rsidR="009366D4" w:rsidRPr="001229DF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Arial" w:eastAsia="Arial Unicode MS" w:hAnsi="Arial" w:cs="Arial"/>
          <w:b/>
          <w:sz w:val="22"/>
          <w:szCs w:val="22"/>
        </w:rPr>
      </w:pPr>
      <w:r w:rsidRPr="00023B45">
        <w:rPr>
          <w:rFonts w:ascii="Arial" w:eastAsia="Arial Unicode MS" w:hAnsi="Arial" w:cs="Arial"/>
          <w:b/>
          <w:sz w:val="22"/>
          <w:szCs w:val="22"/>
        </w:rPr>
        <w:t>Agenda Item:</w:t>
      </w:r>
      <w:bookmarkStart w:id="1" w:name="Source"/>
      <w:bookmarkEnd w:id="1"/>
      <w:r w:rsidR="00E07163" w:rsidRPr="00023B45">
        <w:rPr>
          <w:rFonts w:ascii="Arial" w:eastAsia="Arial Unicode MS" w:hAnsi="Arial" w:cs="Arial"/>
          <w:b/>
          <w:sz w:val="22"/>
          <w:szCs w:val="22"/>
        </w:rPr>
        <w:tab/>
      </w:r>
      <w:r w:rsidR="00EC2750">
        <w:rPr>
          <w:rFonts w:ascii="Arial" w:eastAsia="Arial Unicode MS" w:hAnsi="Arial" w:cs="Arial" w:hint="eastAsia"/>
          <w:b/>
          <w:sz w:val="22"/>
          <w:szCs w:val="22"/>
        </w:rPr>
        <w:t>6.2.3.2</w:t>
      </w:r>
    </w:p>
    <w:p w:rsidR="009366D4" w:rsidRPr="001229DF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Arial" w:eastAsia="Arial Unicode MS" w:hAnsi="Arial" w:cs="Arial"/>
          <w:b/>
          <w:sz w:val="22"/>
          <w:szCs w:val="22"/>
        </w:rPr>
      </w:pPr>
      <w:r w:rsidRPr="001229DF">
        <w:rPr>
          <w:rFonts w:ascii="Arial" w:eastAsia="Arial Unicode MS" w:hAnsi="Arial" w:cs="Arial"/>
          <w:b/>
          <w:sz w:val="22"/>
          <w:szCs w:val="22"/>
        </w:rPr>
        <w:t>Document for:</w:t>
      </w:r>
      <w:r w:rsidRPr="001229DF">
        <w:rPr>
          <w:rFonts w:ascii="Arial" w:eastAsia="Arial Unicode MS" w:hAnsi="Arial" w:cs="Arial"/>
          <w:b/>
          <w:sz w:val="22"/>
          <w:szCs w:val="22"/>
        </w:rPr>
        <w:tab/>
      </w:r>
      <w:bookmarkStart w:id="2" w:name="DocumentFor"/>
      <w:bookmarkEnd w:id="2"/>
      <w:r w:rsidRPr="001229DF">
        <w:rPr>
          <w:rFonts w:ascii="Arial" w:eastAsia="Arial Unicode MS" w:hAnsi="Arial" w:cs="Arial"/>
          <w:b/>
          <w:sz w:val="22"/>
          <w:szCs w:val="22"/>
        </w:rPr>
        <w:t>Discussion and Decision</w:t>
      </w:r>
    </w:p>
    <w:p w:rsidR="009366D4" w:rsidRPr="00BA71AA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Times New Roman" w:eastAsia="Arial Unicode MS" w:hAnsi="Times New Roman" w:cs="Times New Roman"/>
          <w:b/>
          <w:sz w:val="22"/>
          <w:szCs w:val="22"/>
        </w:rPr>
      </w:pPr>
    </w:p>
    <w:p w:rsidR="009366D4" w:rsidRPr="00D21B15" w:rsidRDefault="009366D4" w:rsidP="004F7E70">
      <w:pPr>
        <w:pStyle w:val="1"/>
        <w:tabs>
          <w:tab w:val="clear" w:pos="432"/>
          <w:tab w:val="num" w:pos="357"/>
        </w:tabs>
        <w:spacing w:before="360" w:after="120"/>
        <w:ind w:leftChars="-100" w:left="357" w:hanging="567"/>
        <w:rPr>
          <w:rFonts w:cs="Arial"/>
          <w:sz w:val="28"/>
          <w:szCs w:val="28"/>
        </w:rPr>
      </w:pPr>
      <w:r w:rsidRPr="00D21B15">
        <w:rPr>
          <w:rFonts w:cs="Arial"/>
          <w:sz w:val="28"/>
          <w:szCs w:val="28"/>
        </w:rPr>
        <w:t>Introduction</w:t>
      </w:r>
    </w:p>
    <w:p w:rsidR="00295C6A" w:rsidRDefault="00E56978" w:rsidP="004F7E70">
      <w:pPr>
        <w:rPr>
          <w:rFonts w:ascii="Times New Roman" w:hAnsi="Times New Roman" w:cs="Times New Roman"/>
          <w:sz w:val="20"/>
          <w:szCs w:val="20"/>
        </w:rPr>
      </w:pPr>
      <w:r w:rsidRPr="00BA71AA">
        <w:rPr>
          <w:rFonts w:ascii="Times New Roman" w:hAnsi="Times New Roman" w:cs="Times New Roman"/>
          <w:sz w:val="20"/>
          <w:szCs w:val="20"/>
        </w:rPr>
        <w:t>In</w:t>
      </w:r>
      <w:r w:rsidR="002C66FC">
        <w:rPr>
          <w:rFonts w:ascii="Times New Roman" w:hAnsi="Times New Roman" w:cs="Times New Roman" w:hint="eastAsia"/>
          <w:sz w:val="20"/>
          <w:szCs w:val="20"/>
        </w:rPr>
        <w:t xml:space="preserve"> the</w:t>
      </w:r>
      <w:r w:rsidR="00570E6E" w:rsidRPr="00BA71AA">
        <w:rPr>
          <w:rFonts w:ascii="Times New Roman" w:hAnsi="Times New Roman" w:cs="Times New Roman"/>
          <w:sz w:val="20"/>
          <w:szCs w:val="20"/>
        </w:rPr>
        <w:t xml:space="preserve"> </w:t>
      </w:r>
      <w:r w:rsidRPr="00BA71AA">
        <w:rPr>
          <w:rFonts w:ascii="Times New Roman" w:hAnsi="Times New Roman" w:cs="Times New Roman"/>
          <w:sz w:val="20"/>
          <w:szCs w:val="20"/>
        </w:rPr>
        <w:t>RAN</w:t>
      </w:r>
      <w:r w:rsidR="00FE7405">
        <w:rPr>
          <w:rFonts w:ascii="Times New Roman" w:hAnsi="Times New Roman" w:cs="Times New Roman" w:hint="eastAsia"/>
          <w:sz w:val="20"/>
          <w:szCs w:val="20"/>
        </w:rPr>
        <w:t>1</w:t>
      </w:r>
      <w:r w:rsidR="00FE7405">
        <w:rPr>
          <w:rFonts w:ascii="Times New Roman" w:hAnsi="Times New Roman" w:cs="Times New Roman"/>
          <w:sz w:val="20"/>
          <w:szCs w:val="20"/>
        </w:rPr>
        <w:t>#</w:t>
      </w:r>
      <w:r w:rsidR="00FE7405">
        <w:rPr>
          <w:rFonts w:ascii="Times New Roman" w:hAnsi="Times New Roman" w:cs="Times New Roman" w:hint="eastAsia"/>
          <w:sz w:val="20"/>
          <w:szCs w:val="20"/>
        </w:rPr>
        <w:t>90</w:t>
      </w:r>
      <w:r w:rsidR="002C66FC">
        <w:rPr>
          <w:rFonts w:ascii="Times New Roman" w:hAnsi="Times New Roman" w:cs="Times New Roman" w:hint="eastAsia"/>
          <w:sz w:val="20"/>
          <w:szCs w:val="20"/>
        </w:rPr>
        <w:t xml:space="preserve"> meeting </w:t>
      </w:r>
      <w:r w:rsidR="00D4798B">
        <w:rPr>
          <w:rFonts w:ascii="Times New Roman" w:hAnsi="Times New Roman" w:cs="Times New Roman" w:hint="eastAsia"/>
          <w:sz w:val="20"/>
          <w:szCs w:val="20"/>
        </w:rPr>
        <w:t xml:space="preserve">[1] </w:t>
      </w:r>
      <w:r w:rsidR="002C66FC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="00F47103">
        <w:rPr>
          <w:rFonts w:ascii="Times New Roman" w:hAnsi="Times New Roman" w:cs="Times New Roman" w:hint="eastAsia"/>
          <w:sz w:val="20"/>
          <w:szCs w:val="20"/>
        </w:rPr>
        <w:t>e</w:t>
      </w:r>
      <w:r w:rsidR="002C66FC">
        <w:rPr>
          <w:rFonts w:ascii="Times New Roman" w:hAnsi="Times New Roman" w:cs="Times New Roman" w:hint="eastAsia"/>
          <w:sz w:val="20"/>
          <w:szCs w:val="20"/>
        </w:rPr>
        <w:t>V2X</w:t>
      </w:r>
      <w:r w:rsidRPr="00BA71AA">
        <w:rPr>
          <w:rFonts w:ascii="Times New Roman" w:hAnsi="Times New Roman" w:cs="Times New Roman"/>
          <w:sz w:val="20"/>
          <w:szCs w:val="20"/>
        </w:rPr>
        <w:t xml:space="preserve">, </w:t>
      </w:r>
      <w:r w:rsidR="00B13056" w:rsidRPr="00BA71AA">
        <w:rPr>
          <w:rFonts w:ascii="Times New Roman" w:hAnsi="Times New Roman" w:cs="Times New Roman"/>
          <w:sz w:val="20"/>
          <w:szCs w:val="20"/>
        </w:rPr>
        <w:t xml:space="preserve">the following </w:t>
      </w:r>
      <w:r w:rsidR="00F47103">
        <w:rPr>
          <w:rFonts w:ascii="Times New Roman" w:hAnsi="Times New Roman" w:cs="Times New Roman" w:hint="eastAsia"/>
          <w:sz w:val="20"/>
          <w:szCs w:val="20"/>
        </w:rPr>
        <w:t xml:space="preserve">agreements and working assumption were </w:t>
      </w:r>
      <w:r w:rsidR="00F47103">
        <w:rPr>
          <w:rFonts w:ascii="Times New Roman" w:hAnsi="Times New Roman" w:cs="Times New Roman"/>
          <w:sz w:val="20"/>
          <w:szCs w:val="20"/>
        </w:rPr>
        <w:t>achieved</w:t>
      </w:r>
      <w:r w:rsidR="00F47103">
        <w:rPr>
          <w:rFonts w:ascii="Times New Roman" w:hAnsi="Times New Roman" w:cs="Times New Roman" w:hint="eastAsia"/>
          <w:sz w:val="20"/>
          <w:szCs w:val="20"/>
        </w:rPr>
        <w:t xml:space="preserve"> for supporting 64QAM modulation s</w:t>
      </w:r>
      <w:r w:rsidR="0019056C">
        <w:rPr>
          <w:rFonts w:ascii="Times New Roman" w:hAnsi="Times New Roman" w:cs="Times New Roman" w:hint="eastAsia"/>
          <w:sz w:val="20"/>
          <w:szCs w:val="20"/>
        </w:rPr>
        <w:t>c</w:t>
      </w:r>
      <w:r w:rsidR="00F47103">
        <w:rPr>
          <w:rFonts w:ascii="Times New Roman" w:hAnsi="Times New Roman" w:cs="Times New Roman" w:hint="eastAsia"/>
          <w:sz w:val="20"/>
          <w:szCs w:val="20"/>
        </w:rPr>
        <w:t>heme.</w:t>
      </w:r>
    </w:p>
    <w:tbl>
      <w:tblPr>
        <w:tblStyle w:val="a8"/>
        <w:tblW w:w="0" w:type="auto"/>
        <w:tblLook w:val="04A0"/>
      </w:tblPr>
      <w:tblGrid>
        <w:gridCol w:w="8522"/>
      </w:tblGrid>
      <w:tr w:rsidR="00651F26" w:rsidRPr="002E2BF4" w:rsidTr="00651F26">
        <w:tc>
          <w:tcPr>
            <w:tcW w:w="8522" w:type="dxa"/>
          </w:tcPr>
          <w:p w:rsidR="001833CE" w:rsidRPr="002E2BF4" w:rsidRDefault="00DD15F7" w:rsidP="001833CE">
            <w:pP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bookmarkStart w:id="3" w:name="_GoBack"/>
            <w:bookmarkEnd w:id="3"/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highlight w:val="darkYellow"/>
                <w:lang w:eastAsia="ja-JP"/>
              </w:rPr>
              <w:t>Working assumption:</w:t>
            </w:r>
          </w:p>
          <w:p w:rsidR="001833CE" w:rsidRPr="002E2BF4" w:rsidRDefault="00DD15F7" w:rsidP="001833CE">
            <w:pPr>
              <w:widowControl/>
              <w:numPr>
                <w:ilvl w:val="0"/>
                <w:numId w:val="10"/>
              </w:numPr>
              <w:jc w:val="left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Differentiation of Rel-15 transmission using 64-QAM and Rel-14 transmission is signaled in the SCI </w:t>
            </w:r>
          </w:p>
          <w:p w:rsidR="00651F26" w:rsidRPr="002E2BF4" w:rsidRDefault="00DD15F7" w:rsidP="004B1365">
            <w:pPr>
              <w:widowControl/>
              <w:numPr>
                <w:ilvl w:val="0"/>
                <w:numId w:val="10"/>
              </w:numPr>
              <w:jc w:val="left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No change to the 5-bit MCS field in existing SCI-1 is needed to support 64QAM </w:t>
            </w:r>
          </w:p>
        </w:tc>
      </w:tr>
    </w:tbl>
    <w:p w:rsidR="00651F26" w:rsidRDefault="00651F26" w:rsidP="004F7E70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8"/>
        <w:tblW w:w="0" w:type="auto"/>
        <w:tblLook w:val="04A0"/>
      </w:tblPr>
      <w:tblGrid>
        <w:gridCol w:w="8522"/>
      </w:tblGrid>
      <w:tr w:rsidR="001833CE" w:rsidRPr="002E2BF4" w:rsidTr="001833CE">
        <w:tc>
          <w:tcPr>
            <w:tcW w:w="8522" w:type="dxa"/>
          </w:tcPr>
          <w:p w:rsidR="001833CE" w:rsidRPr="002E2BF4" w:rsidRDefault="00DD15F7" w:rsidP="001833CE">
            <w:pP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highlight w:val="green"/>
                <w:lang w:eastAsia="ja-JP"/>
              </w:rPr>
              <w:t>Agreement</w:t>
            </w:r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: select one of the following four options:</w:t>
            </w:r>
          </w:p>
          <w:p w:rsidR="001833CE" w:rsidRPr="002E2BF4" w:rsidRDefault="00DD15F7" w:rsidP="001833CE">
            <w:pPr>
              <w:widowControl/>
              <w:numPr>
                <w:ilvl w:val="0"/>
                <w:numId w:val="10"/>
              </w:numPr>
              <w:jc w:val="left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Option 1: Use existing MCS table with TBS scaling</w:t>
            </w:r>
          </w:p>
          <w:p w:rsidR="001833CE" w:rsidRPr="002E2BF4" w:rsidRDefault="00DD15F7" w:rsidP="001833CE">
            <w:pPr>
              <w:widowControl/>
              <w:numPr>
                <w:ilvl w:val="1"/>
                <w:numId w:val="10"/>
              </w:numPr>
              <w:jc w:val="left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Option 1a: with scaling for 64-QAM only</w:t>
            </w:r>
          </w:p>
          <w:p w:rsidR="001833CE" w:rsidRPr="002E2BF4" w:rsidRDefault="00DD15F7" w:rsidP="001833CE">
            <w:pPr>
              <w:widowControl/>
              <w:numPr>
                <w:ilvl w:val="1"/>
                <w:numId w:val="10"/>
              </w:numPr>
              <w:jc w:val="left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Option 1b: with scaling for all MCSs</w:t>
            </w:r>
          </w:p>
          <w:p w:rsidR="001833CE" w:rsidRPr="002E2BF4" w:rsidRDefault="00DD15F7" w:rsidP="001833CE">
            <w:pPr>
              <w:widowControl/>
              <w:numPr>
                <w:ilvl w:val="0"/>
                <w:numId w:val="10"/>
              </w:numPr>
              <w:jc w:val="left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Option 2: Introduce a modified MCS table for Rel-15 V2X UE</w:t>
            </w:r>
          </w:p>
          <w:p w:rsidR="001833CE" w:rsidRPr="002E2BF4" w:rsidRDefault="00DD15F7" w:rsidP="001833CE">
            <w:pPr>
              <w:widowControl/>
              <w:numPr>
                <w:ilvl w:val="0"/>
                <w:numId w:val="10"/>
              </w:numPr>
              <w:jc w:val="left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Option 3: Use existing MCS table with no TBS scaling</w:t>
            </w:r>
          </w:p>
          <w:p w:rsidR="001833CE" w:rsidRPr="002E2BF4" w:rsidRDefault="001833CE" w:rsidP="001833CE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</w:pPr>
          </w:p>
          <w:p w:rsidR="001833CE" w:rsidRPr="002E2BF4" w:rsidRDefault="00DD15F7" w:rsidP="0082536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highlight w:val="green"/>
                <w:lang w:eastAsia="ja-JP"/>
              </w:rPr>
              <w:t>Agreement</w:t>
            </w:r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: send LS to RAN4 to ask whether </w:t>
            </w:r>
            <w:proofErr w:type="spellStart"/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psd</w:t>
            </w:r>
            <w:proofErr w:type="spellEnd"/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 boosting for PSCCH when associated PSSCH used 64 QAM is feasible, and if yes, up to what level </w:t>
            </w:r>
          </w:p>
          <w:p w:rsidR="00AA6506" w:rsidRPr="002E2BF4" w:rsidRDefault="00177BC5" w:rsidP="00AA6506">
            <w:pP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hyperlink r:id="rId7" w:history="1">
              <w:r w:rsidR="00DD15F7" w:rsidRPr="00DD15F7">
                <w:rPr>
                  <w:rStyle w:val="af"/>
                  <w:rFonts w:ascii="Times New Roman" w:eastAsia="MS Mincho" w:hAnsi="Times New Roman" w:cs="Times New Roman"/>
                  <w:b/>
                  <w:bCs/>
                  <w:sz w:val="20"/>
                  <w:szCs w:val="20"/>
                  <w:lang w:eastAsia="ja-JP"/>
                </w:rPr>
                <w:t>R1-1715209</w:t>
              </w:r>
            </w:hyperlink>
            <w:r w:rsidR="00DD15F7" w:rsidRPr="00DD15F7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ab/>
            </w:r>
            <w:r w:rsidR="00DD15F7"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[Draft] LS on PSCCH PSD boosting with 64 QAM PSSCH</w:t>
            </w:r>
            <w:r w:rsidR="00DD15F7"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ab/>
              <w:t>LG Electronics</w:t>
            </w:r>
          </w:p>
          <w:p w:rsidR="00AA6506" w:rsidRPr="002E2BF4" w:rsidRDefault="00DD15F7" w:rsidP="008253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Agreed in </w:t>
            </w:r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highlight w:val="green"/>
                <w:lang w:eastAsia="ja-JP"/>
              </w:rPr>
              <w:t>R1-1715284</w:t>
            </w:r>
          </w:p>
        </w:tc>
      </w:tr>
    </w:tbl>
    <w:p w:rsidR="001833CE" w:rsidRDefault="001833CE" w:rsidP="004F7E70">
      <w:pPr>
        <w:rPr>
          <w:rFonts w:ascii="Times New Roman" w:hAnsi="Times New Roman" w:cs="Times New Roman"/>
          <w:sz w:val="20"/>
          <w:szCs w:val="20"/>
        </w:rPr>
      </w:pPr>
    </w:p>
    <w:p w:rsidR="00682957" w:rsidRDefault="00682957" w:rsidP="004F7E7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Furthermore, </w:t>
      </w:r>
      <w:r w:rsidR="00E70147">
        <w:rPr>
          <w:rFonts w:ascii="Times New Roman" w:hAnsi="Times New Roman" w:cs="Times New Roman" w:hint="eastAsia"/>
          <w:sz w:val="20"/>
          <w:szCs w:val="20"/>
        </w:rPr>
        <w:t>other schemes (e.g. rate-matching and recognition of 64QAM) could be also discussed in the following meeting.</w:t>
      </w:r>
    </w:p>
    <w:tbl>
      <w:tblPr>
        <w:tblStyle w:val="a8"/>
        <w:tblW w:w="0" w:type="auto"/>
        <w:tblLook w:val="04A0"/>
      </w:tblPr>
      <w:tblGrid>
        <w:gridCol w:w="8522"/>
      </w:tblGrid>
      <w:tr w:rsidR="0082536F" w:rsidRPr="002E2BF4" w:rsidTr="0082536F">
        <w:tc>
          <w:tcPr>
            <w:tcW w:w="8522" w:type="dxa"/>
          </w:tcPr>
          <w:p w:rsidR="0082536F" w:rsidRPr="002E2BF4" w:rsidRDefault="00DD15F7" w:rsidP="0082536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Conclusion: further discuss rate-matching at RAN1#90b</w:t>
            </w:r>
          </w:p>
          <w:p w:rsidR="00252B82" w:rsidRPr="00252B82" w:rsidRDefault="00DD15F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15F7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Conclusion: further discuss at RAN1#90b if a solution needs to be specified for the radio layer to recognize whether or not the use of 64 QAM is allowed</w:t>
            </w:r>
            <w:r w:rsidRPr="00DD15F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</w:tbl>
    <w:p w:rsidR="001833CE" w:rsidRPr="001833CE" w:rsidRDefault="001833CE" w:rsidP="004F7E70">
      <w:pPr>
        <w:rPr>
          <w:rFonts w:ascii="Times New Roman" w:hAnsi="Times New Roman" w:cs="Times New Roman"/>
          <w:sz w:val="20"/>
          <w:szCs w:val="20"/>
        </w:rPr>
      </w:pPr>
    </w:p>
    <w:p w:rsidR="00DB073B" w:rsidRDefault="009366D4" w:rsidP="009366D4">
      <w:pPr>
        <w:widowControl/>
        <w:jc w:val="left"/>
        <w:rPr>
          <w:rFonts w:ascii="Times New Roman" w:hAnsi="Times New Roman" w:cs="Times New Roman"/>
          <w:sz w:val="20"/>
          <w:szCs w:val="20"/>
        </w:rPr>
      </w:pPr>
      <w:r w:rsidRPr="00BA71AA">
        <w:rPr>
          <w:rFonts w:ascii="Times New Roman" w:hAnsi="Times New Roman" w:cs="Times New Roman"/>
          <w:sz w:val="20"/>
          <w:szCs w:val="20"/>
        </w:rPr>
        <w:t>In this contribution</w:t>
      </w:r>
      <w:r w:rsidR="00C35D2D" w:rsidRPr="00BA71AA">
        <w:rPr>
          <w:rFonts w:ascii="Times New Roman" w:hAnsi="Times New Roman" w:cs="Times New Roman"/>
          <w:sz w:val="20"/>
          <w:szCs w:val="20"/>
        </w:rPr>
        <w:t>,</w:t>
      </w:r>
      <w:r w:rsidR="00304CE1">
        <w:rPr>
          <w:rFonts w:ascii="Times New Roman" w:hAnsi="Times New Roman" w:cs="Times New Roman" w:hint="eastAsia"/>
          <w:sz w:val="20"/>
          <w:szCs w:val="20"/>
        </w:rPr>
        <w:t xml:space="preserve"> we will further discuss about the remaining issues of 64QAM modulation scheme in e</w:t>
      </w:r>
      <w:r w:rsidR="00304CE1">
        <w:rPr>
          <w:rFonts w:ascii="Times New Roman" w:hAnsi="Times New Roman" w:cs="Times New Roman"/>
          <w:sz w:val="20"/>
          <w:szCs w:val="20"/>
        </w:rPr>
        <w:t>V2X</w:t>
      </w:r>
      <w:r w:rsidR="00304CE1">
        <w:rPr>
          <w:rFonts w:ascii="Times New Roman" w:hAnsi="Times New Roman" w:cs="Times New Roman" w:hint="eastAsia"/>
          <w:sz w:val="20"/>
          <w:szCs w:val="20"/>
        </w:rPr>
        <w:t>.</w:t>
      </w:r>
    </w:p>
    <w:p w:rsidR="000041AB" w:rsidRPr="00B974F9" w:rsidRDefault="009366D4" w:rsidP="00B974F9">
      <w:pPr>
        <w:pStyle w:val="1"/>
        <w:tabs>
          <w:tab w:val="clear" w:pos="432"/>
          <w:tab w:val="num" w:pos="567"/>
        </w:tabs>
        <w:spacing w:before="360" w:after="120"/>
        <w:ind w:left="567" w:hanging="567"/>
        <w:jc w:val="both"/>
        <w:rPr>
          <w:rFonts w:eastAsiaTheme="minorEastAsia" w:cs="Arial"/>
          <w:lang w:eastAsia="zh-CN"/>
        </w:rPr>
      </w:pPr>
      <w:r w:rsidRPr="00D21B15">
        <w:rPr>
          <w:rFonts w:cs="Arial"/>
        </w:rPr>
        <w:t>Discussion</w:t>
      </w:r>
    </w:p>
    <w:p w:rsidR="00DD15F7" w:rsidRDefault="001B3382" w:rsidP="00DD15F7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sz w:val="20"/>
          <w:szCs w:val="20"/>
          <w:lang w:val="en-GB"/>
        </w:rPr>
        <w:t>For the Rel-14 LTE-based V2X</w:t>
      </w:r>
      <w:r w:rsidR="00CD625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[2]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>, a 5 bits field</w:t>
      </w:r>
      <w:r w:rsidR="00CB33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SCI format 1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for modulation and coding scheme has been defined.</w:t>
      </w:r>
      <w:r w:rsidR="00863F7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296732">
        <w:rPr>
          <w:rFonts w:ascii="Times New Roman" w:hAnsi="Times New Roman" w:cs="Times New Roman" w:hint="eastAsia"/>
          <w:sz w:val="20"/>
          <w:szCs w:val="20"/>
          <w:lang w:val="en-GB"/>
        </w:rPr>
        <w:t>However, currently</w:t>
      </w:r>
      <w:r w:rsidR="000A28F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the specification,</w:t>
      </w:r>
      <w:r w:rsidR="0029673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 limitation condition has been set to restrict support</w:t>
      </w:r>
      <w:r w:rsidR="007E0BB6">
        <w:rPr>
          <w:rFonts w:ascii="Times New Roman" w:hAnsi="Times New Roman" w:cs="Times New Roman" w:hint="eastAsia"/>
          <w:sz w:val="20"/>
          <w:szCs w:val="20"/>
          <w:lang w:val="en-GB"/>
        </w:rPr>
        <w:t>ing</w:t>
      </w:r>
      <w:r w:rsidR="0029673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higher </w:t>
      </w:r>
      <w:r w:rsidR="00296732">
        <w:rPr>
          <w:rFonts w:ascii="Times New Roman" w:hAnsi="Times New Roman" w:cs="Times New Roman"/>
          <w:sz w:val="20"/>
          <w:szCs w:val="20"/>
          <w:lang w:val="en-GB"/>
        </w:rPr>
        <w:t>modulation</w:t>
      </w:r>
      <w:r w:rsidR="0029673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scheme (i.e. 64QAM) even the</w:t>
      </w:r>
      <w:r w:rsidR="00E823D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MCS field in</w:t>
      </w:r>
      <w:r w:rsidR="0029673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SA already has the </w:t>
      </w:r>
      <w:r w:rsidR="00296732">
        <w:rPr>
          <w:rFonts w:ascii="Times New Roman" w:hAnsi="Times New Roman" w:cs="Times New Roman" w:hint="eastAsia"/>
          <w:sz w:val="20"/>
          <w:szCs w:val="20"/>
          <w:lang w:val="en-GB"/>
        </w:rPr>
        <w:lastRenderedPageBreak/>
        <w:t>capability.</w:t>
      </w:r>
      <w:r w:rsidR="00E816D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9A5647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9A5647">
        <w:rPr>
          <w:rFonts w:ascii="Times New Roman" w:hAnsi="Times New Roman" w:cs="Times New Roman" w:hint="eastAsia"/>
          <w:sz w:val="20"/>
          <w:szCs w:val="20"/>
          <w:lang w:val="en-GB"/>
        </w:rPr>
        <w:t>here is no necessary to introduce any other changes (</w:t>
      </w:r>
      <w:r w:rsidR="00EA2F53">
        <w:rPr>
          <w:rFonts w:ascii="Times New Roman" w:hAnsi="Times New Roman" w:cs="Times New Roman" w:hint="eastAsia"/>
          <w:sz w:val="20"/>
          <w:szCs w:val="20"/>
          <w:lang w:val="en-GB"/>
        </w:rPr>
        <w:t>e.g. extension</w:t>
      </w:r>
      <w:r w:rsidR="009A564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) to the 5 bits field in SA </w:t>
      </w:r>
      <w:r w:rsidR="00E214AC">
        <w:rPr>
          <w:rFonts w:ascii="Times New Roman" w:hAnsi="Times New Roman" w:cs="Times New Roman" w:hint="eastAsia"/>
          <w:sz w:val="20"/>
          <w:szCs w:val="20"/>
          <w:lang w:val="en-GB"/>
        </w:rPr>
        <w:t>to support 64QAM scheme as long as the limitation is released.</w:t>
      </w:r>
      <w:r w:rsidR="006677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6677ED">
        <w:rPr>
          <w:rFonts w:ascii="Times New Roman" w:hAnsi="Times New Roman" w:cs="Times New Roman"/>
          <w:sz w:val="20"/>
          <w:szCs w:val="20"/>
          <w:lang w:val="en-GB"/>
        </w:rPr>
        <w:t>F</w:t>
      </w:r>
      <w:r w:rsidR="006677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rom the simplest perspective, we have </w:t>
      </w:r>
      <w:r w:rsidR="006677ED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6677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following proposal:</w:t>
      </w:r>
    </w:p>
    <w:p w:rsidR="00DD15F7" w:rsidRDefault="006677ED" w:rsidP="00914A91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Proposal 1: In current SCI format 1, the 5-bit MCS field is not necessary to be changed to support 64QAM</w:t>
      </w:r>
      <w:r w:rsidR="00201C48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.</w:t>
      </w:r>
    </w:p>
    <w:p w:rsidR="009B5C62" w:rsidRDefault="001B1703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C6584E">
        <w:rPr>
          <w:rFonts w:ascii="Times New Roman" w:hAnsi="Times New Roman" w:cs="Times New Roman"/>
          <w:sz w:val="20"/>
          <w:szCs w:val="20"/>
          <w:lang w:val="en-GB"/>
        </w:rPr>
        <w:t>S</w:t>
      </w:r>
      <w:r w:rsidRPr="00C6584E">
        <w:rPr>
          <w:rFonts w:ascii="Times New Roman" w:hAnsi="Times New Roman" w:cs="Times New Roman" w:hint="eastAsia"/>
          <w:sz w:val="20"/>
          <w:szCs w:val="20"/>
          <w:lang w:val="en-GB"/>
        </w:rPr>
        <w:t>ince the Rel-15 UEs can exist without impact on legacy UEs in the same pool, the legacy SCI format 1 can be used.</w:t>
      </w:r>
      <w:r w:rsidR="00452675" w:rsidRPr="00C6584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25395A">
        <w:rPr>
          <w:rFonts w:ascii="Times New Roman" w:hAnsi="Times New Roman" w:cs="Times New Roman" w:hint="eastAsia"/>
          <w:sz w:val="20"/>
          <w:szCs w:val="20"/>
          <w:lang w:val="en-GB"/>
        </w:rPr>
        <w:t>However, Rel-14 UEs cannot recognize Rel-15 UEs with 64QAM modulation, which may lead to decoding failure.</w:t>
      </w:r>
      <w:r w:rsidR="006A429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5037DA" w:rsidRPr="00C6584E">
        <w:rPr>
          <w:rFonts w:ascii="Times New Roman" w:hAnsi="Times New Roman" w:cs="Times New Roman"/>
          <w:sz w:val="20"/>
          <w:szCs w:val="20"/>
          <w:lang w:val="en-GB"/>
        </w:rPr>
        <w:t>I</w:t>
      </w:r>
      <w:r w:rsidR="005037DA" w:rsidRPr="00C6584E">
        <w:rPr>
          <w:rFonts w:ascii="Times New Roman" w:hAnsi="Times New Roman" w:cs="Times New Roman" w:hint="eastAsia"/>
          <w:sz w:val="20"/>
          <w:szCs w:val="20"/>
          <w:lang w:val="en-GB"/>
        </w:rPr>
        <w:t>n order to compatible with Rel-14 UEs, the reserved bits in SCI format 1 can be applied to</w:t>
      </w:r>
      <w:r w:rsidR="00135121" w:rsidRPr="00C6584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differentiate Rel-15 UEs and Rel-14 UEs, and it can be also used to</w:t>
      </w:r>
      <w:r w:rsidR="005037DA" w:rsidRPr="00C6584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indicate the Rel-15 UEs </w:t>
      </w:r>
      <w:r w:rsidR="00514C38" w:rsidRPr="00C6584E">
        <w:rPr>
          <w:rFonts w:ascii="Times New Roman" w:hAnsi="Times New Roman" w:cs="Times New Roman" w:hint="eastAsia"/>
          <w:sz w:val="20"/>
          <w:szCs w:val="20"/>
          <w:lang w:val="en-GB"/>
        </w:rPr>
        <w:t>new features</w:t>
      </w:r>
      <w:r w:rsidR="009A7522" w:rsidRPr="00C6584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information</w:t>
      </w:r>
      <w:r w:rsidR="00514C38" w:rsidRPr="00C6584E">
        <w:rPr>
          <w:rFonts w:ascii="Times New Roman" w:hAnsi="Times New Roman" w:cs="Times New Roman" w:hint="eastAsia"/>
          <w:sz w:val="20"/>
          <w:szCs w:val="20"/>
          <w:lang w:val="en-GB"/>
        </w:rPr>
        <w:t>, such as 64QAM modulation.</w:t>
      </w:r>
    </w:p>
    <w:p w:rsidR="00DD15F7" w:rsidRDefault="00152B11" w:rsidP="00914A91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Proposal </w:t>
      </w:r>
      <w:r w:rsidR="00F8267D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2</w:t>
      </w:r>
      <w:r w:rsidR="00865961" w:rsidRPr="00C6584E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: </w:t>
      </w:r>
      <w:r w:rsidR="002311A5" w:rsidRPr="00C6584E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The</w:t>
      </w:r>
      <w:r w:rsidR="00452675" w:rsidRPr="00C6584E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reserve</w:t>
      </w:r>
      <w:r w:rsidR="000626C0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d</w:t>
      </w:r>
      <w:r w:rsidR="00452675" w:rsidRPr="00C6584E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bits in</w:t>
      </w:r>
      <w:r w:rsidR="002311A5" w:rsidRPr="00C6584E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SCI</w:t>
      </w:r>
      <w:r w:rsidR="007421B0" w:rsidRPr="00C6584E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format</w:t>
      </w:r>
      <w:r w:rsidR="00452675" w:rsidRPr="00C6584E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1 can be used to indicate the Rel-15 UEs</w:t>
      </w:r>
      <w:r w:rsidR="00452675" w:rsidRPr="00C6584E">
        <w:rPr>
          <w:rFonts w:ascii="Times New Roman" w:hAnsi="Times New Roman" w:cs="Times New Roman"/>
          <w:b/>
          <w:i/>
          <w:sz w:val="20"/>
          <w:szCs w:val="20"/>
          <w:lang w:val="en-GB"/>
        </w:rPr>
        <w:t>’</w:t>
      </w:r>
      <w:r w:rsidR="00452675" w:rsidRPr="00C6584E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additional </w:t>
      </w:r>
      <w:r w:rsidR="00252B82" w:rsidRPr="00252B82">
        <w:rPr>
          <w:rFonts w:ascii="Times New Roman" w:hAnsi="Times New Roman" w:cs="Times New Roman"/>
          <w:b/>
          <w:i/>
          <w:sz w:val="20"/>
          <w:szCs w:val="20"/>
          <w:lang w:val="en-GB"/>
        </w:rPr>
        <w:t>information for compatible with Rel-14 UEs.</w:t>
      </w:r>
    </w:p>
    <w:p w:rsidR="00FB65C1" w:rsidRPr="00C16FCF" w:rsidRDefault="00252B82" w:rsidP="001505F8">
      <w:pPr>
        <w:rPr>
          <w:rFonts w:ascii="Times New Roman" w:hAnsi="Times New Roman" w:cs="Times New Roman"/>
          <w:sz w:val="20"/>
          <w:szCs w:val="20"/>
        </w:rPr>
      </w:pPr>
      <w:r w:rsidRPr="00252B82">
        <w:rPr>
          <w:rFonts w:ascii="Times New Roman" w:hAnsi="Times New Roman" w:cs="Times New Roman"/>
          <w:sz w:val="20"/>
          <w:szCs w:val="20"/>
        </w:rPr>
        <w:t xml:space="preserve">Within a PSSCH </w:t>
      </w:r>
      <w:proofErr w:type="spellStart"/>
      <w:r w:rsidRPr="00252B82">
        <w:rPr>
          <w:rFonts w:ascii="Times New Roman" w:hAnsi="Times New Roman" w:cs="Times New Roman"/>
          <w:sz w:val="20"/>
          <w:szCs w:val="20"/>
        </w:rPr>
        <w:t>subframe</w:t>
      </w:r>
      <w:proofErr w:type="spellEnd"/>
      <w:r w:rsidRPr="00252B82">
        <w:rPr>
          <w:rFonts w:ascii="Times New Roman" w:hAnsi="Times New Roman" w:cs="Times New Roman"/>
          <w:sz w:val="20"/>
          <w:szCs w:val="20"/>
        </w:rPr>
        <w:t xml:space="preserve">, 8 out of 14 SC-FDMA symbols are available for decoding, while in the rest symbols 4 </w:t>
      </w:r>
      <w:r w:rsidR="00516EC6">
        <w:rPr>
          <w:rFonts w:ascii="Times New Roman" w:hAnsi="Times New Roman" w:cs="Times New Roman" w:hint="eastAsia"/>
          <w:sz w:val="20"/>
          <w:szCs w:val="20"/>
        </w:rPr>
        <w:t>for</w:t>
      </w:r>
      <w:r w:rsidRPr="00252B82">
        <w:rPr>
          <w:rFonts w:ascii="Times New Roman" w:hAnsi="Times New Roman" w:cs="Times New Roman"/>
          <w:sz w:val="20"/>
          <w:szCs w:val="20"/>
        </w:rPr>
        <w:t xml:space="preserve"> DMRS, 1 for Automatic Gain Control (AGC) and 1 for GP. For single transmission of V2X PSSCH with 64QAM modulation, some of the existing MCS (24~28) with relative TB size will suffer from high </w:t>
      </w:r>
      <w:r w:rsidR="006021B9">
        <w:rPr>
          <w:rFonts w:ascii="Times New Roman" w:hAnsi="Times New Roman" w:cs="Times New Roman" w:hint="eastAsia"/>
          <w:sz w:val="20"/>
          <w:szCs w:val="20"/>
        </w:rPr>
        <w:t>code</w:t>
      </w:r>
      <w:r w:rsidRPr="00252B82">
        <w:rPr>
          <w:rFonts w:ascii="Times New Roman" w:hAnsi="Times New Roman" w:cs="Times New Roman"/>
          <w:sz w:val="20"/>
          <w:szCs w:val="20"/>
        </w:rPr>
        <w:t xml:space="preserve"> rate (higher than 0.93), which may lead to UE decoding failure. </w:t>
      </w:r>
    </w:p>
    <w:p w:rsidR="00B51DA0" w:rsidRDefault="00252B82" w:rsidP="001505F8">
      <w:pPr>
        <w:rPr>
          <w:rFonts w:ascii="Times New Roman" w:hAnsi="Times New Roman" w:cs="Times New Roman"/>
          <w:sz w:val="20"/>
          <w:szCs w:val="20"/>
        </w:rPr>
      </w:pPr>
      <w:r w:rsidRPr="00252B82">
        <w:rPr>
          <w:rFonts w:ascii="Times New Roman" w:hAnsi="Times New Roman" w:cs="Times New Roman"/>
          <w:sz w:val="20"/>
          <w:szCs w:val="20"/>
        </w:rPr>
        <w:t xml:space="preserve">In order to solve the issue of high coding rate, several methods were </w:t>
      </w:r>
      <w:r w:rsidR="00036517">
        <w:rPr>
          <w:rFonts w:ascii="Times New Roman" w:hAnsi="Times New Roman" w:cs="Times New Roman" w:hint="eastAsia"/>
          <w:sz w:val="20"/>
          <w:szCs w:val="20"/>
        </w:rPr>
        <w:t>proposed</w:t>
      </w:r>
      <w:r w:rsidRPr="00252B82">
        <w:rPr>
          <w:rFonts w:ascii="Times New Roman" w:hAnsi="Times New Roman" w:cs="Times New Roman"/>
          <w:sz w:val="20"/>
          <w:szCs w:val="20"/>
        </w:rPr>
        <w:t xml:space="preserve"> in last meeting for further down selection, which includes scaling of TBS table, introducing modified MCS table and applying existing MCS table without TBS scaling. </w:t>
      </w:r>
      <w:r w:rsidR="0040756D">
        <w:rPr>
          <w:rFonts w:ascii="Times New Roman" w:hAnsi="Times New Roman" w:cs="Times New Roman" w:hint="eastAsia"/>
          <w:sz w:val="20"/>
          <w:szCs w:val="20"/>
        </w:rPr>
        <w:t xml:space="preserve">Both TBS scaling (Option1) and modified MCS table (Option2) can degrade the code rate, which </w:t>
      </w:r>
      <w:r w:rsidR="00B51DA0">
        <w:rPr>
          <w:rFonts w:ascii="Times New Roman" w:hAnsi="Times New Roman" w:cs="Times New Roman" w:hint="eastAsia"/>
          <w:sz w:val="20"/>
          <w:szCs w:val="20"/>
        </w:rPr>
        <w:t xml:space="preserve">can </w:t>
      </w:r>
      <w:r w:rsidR="0033045E">
        <w:rPr>
          <w:rFonts w:ascii="Times New Roman" w:hAnsi="Times New Roman" w:cs="Times New Roman" w:hint="eastAsia"/>
          <w:sz w:val="20"/>
          <w:szCs w:val="20"/>
        </w:rPr>
        <w:t xml:space="preserve">improve the </w:t>
      </w:r>
      <w:r w:rsidR="00B51DA0">
        <w:rPr>
          <w:rFonts w:ascii="Times New Roman" w:hAnsi="Times New Roman" w:cs="Times New Roman" w:hint="eastAsia"/>
          <w:sz w:val="20"/>
          <w:szCs w:val="20"/>
        </w:rPr>
        <w:t xml:space="preserve">successful </w:t>
      </w:r>
      <w:r w:rsidR="0033045E">
        <w:rPr>
          <w:rFonts w:ascii="Times New Roman" w:hAnsi="Times New Roman" w:cs="Times New Roman" w:hint="eastAsia"/>
          <w:sz w:val="20"/>
          <w:szCs w:val="20"/>
        </w:rPr>
        <w:t xml:space="preserve">decoding </w:t>
      </w:r>
      <w:r w:rsidR="00B51DA0">
        <w:rPr>
          <w:rFonts w:ascii="Times New Roman" w:hAnsi="Times New Roman" w:cs="Times New Roman" w:hint="eastAsia"/>
          <w:sz w:val="20"/>
          <w:szCs w:val="20"/>
        </w:rPr>
        <w:t xml:space="preserve">probability for the first transmission, which can provide potential benefits only for the TB with single transmission. If a TB is </w:t>
      </w:r>
      <w:r w:rsidR="00B51DA0">
        <w:rPr>
          <w:rFonts w:ascii="Times New Roman" w:hAnsi="Times New Roman" w:cs="Times New Roman"/>
          <w:sz w:val="20"/>
          <w:szCs w:val="20"/>
        </w:rPr>
        <w:t>transmitted</w:t>
      </w:r>
      <w:r w:rsidR="00B51DA0">
        <w:rPr>
          <w:rFonts w:ascii="Times New Roman" w:hAnsi="Times New Roman" w:cs="Times New Roman" w:hint="eastAsia"/>
          <w:sz w:val="20"/>
          <w:szCs w:val="20"/>
        </w:rPr>
        <w:t xml:space="preserve"> with re-transmission, the performance gain of </w:t>
      </w:r>
      <w:r w:rsidR="00284CFD">
        <w:rPr>
          <w:rFonts w:ascii="Times New Roman" w:hAnsi="Times New Roman" w:cs="Times New Roman" w:hint="eastAsia"/>
          <w:sz w:val="20"/>
          <w:szCs w:val="20"/>
        </w:rPr>
        <w:t>option 1</w:t>
      </w:r>
      <w:r w:rsidR="00B51DA0">
        <w:rPr>
          <w:rFonts w:ascii="Times New Roman" w:hAnsi="Times New Roman" w:cs="Times New Roman" w:hint="eastAsia"/>
          <w:sz w:val="20"/>
          <w:szCs w:val="20"/>
        </w:rPr>
        <w:t xml:space="preserve"> or </w:t>
      </w:r>
      <w:r w:rsidR="00284CFD">
        <w:rPr>
          <w:rFonts w:ascii="Times New Roman" w:hAnsi="Times New Roman" w:cs="Times New Roman" w:hint="eastAsia"/>
          <w:sz w:val="20"/>
          <w:szCs w:val="20"/>
        </w:rPr>
        <w:t>option 2</w:t>
      </w:r>
      <w:r w:rsidR="00B51DA0">
        <w:rPr>
          <w:rFonts w:ascii="Times New Roman" w:hAnsi="Times New Roman" w:cs="Times New Roman" w:hint="eastAsia"/>
          <w:sz w:val="20"/>
          <w:szCs w:val="20"/>
        </w:rPr>
        <w:t xml:space="preserve"> is </w:t>
      </w:r>
      <w:r w:rsidR="00284CFD">
        <w:rPr>
          <w:rFonts w:ascii="Times New Roman" w:hAnsi="Times New Roman" w:cs="Times New Roman" w:hint="eastAsia"/>
          <w:sz w:val="20"/>
          <w:szCs w:val="20"/>
        </w:rPr>
        <w:t xml:space="preserve">margin comparing </w:t>
      </w:r>
      <w:r w:rsidR="00284CFD">
        <w:rPr>
          <w:rFonts w:ascii="Times New Roman" w:hAnsi="Times New Roman" w:cs="Times New Roman"/>
          <w:sz w:val="20"/>
          <w:szCs w:val="20"/>
        </w:rPr>
        <w:t>with</w:t>
      </w:r>
      <w:r w:rsidR="00284CFD">
        <w:rPr>
          <w:rFonts w:ascii="Times New Roman" w:hAnsi="Times New Roman" w:cs="Times New Roman" w:hint="eastAsia"/>
          <w:sz w:val="20"/>
          <w:szCs w:val="20"/>
        </w:rPr>
        <w:t xml:space="preserve"> option 3(</w:t>
      </w:r>
      <w:r w:rsidR="00284CFD" w:rsidRPr="007463D3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Use existing MCS table with no TBS scaling</w:t>
      </w:r>
      <w:r w:rsidR="00284CFD">
        <w:rPr>
          <w:rFonts w:ascii="Times New Roman" w:hAnsi="Times New Roman" w:cs="Times New Roman" w:hint="eastAsia"/>
          <w:sz w:val="20"/>
          <w:szCs w:val="20"/>
        </w:rPr>
        <w:t>).</w:t>
      </w:r>
      <w:r w:rsidR="00B51DA0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B7153F" w:rsidRPr="00C16FCF" w:rsidRDefault="00284CFD" w:rsidP="00AD1B6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hAnsi="Times New Roman" w:cs="Times New Roman" w:hint="eastAsia"/>
          <w:sz w:val="20"/>
          <w:szCs w:val="20"/>
        </w:rPr>
        <w:t xml:space="preserve">ith the </w:t>
      </w:r>
      <w:r>
        <w:rPr>
          <w:rFonts w:ascii="Times New Roman" w:hAnsi="Times New Roman" w:cs="Times New Roman"/>
          <w:sz w:val="20"/>
          <w:szCs w:val="20"/>
        </w:rPr>
        <w:t>consideration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B51DA0">
        <w:rPr>
          <w:rFonts w:ascii="Times New Roman" w:hAnsi="Times New Roman" w:cs="Times New Roman" w:hint="eastAsia"/>
          <w:sz w:val="20"/>
          <w:szCs w:val="20"/>
        </w:rPr>
        <w:t xml:space="preserve">only broadcast and multicast supported in Rel-15, </w:t>
      </w:r>
      <w:r>
        <w:rPr>
          <w:rFonts w:ascii="Times New Roman" w:hAnsi="Times New Roman" w:cs="Times New Roman" w:hint="eastAsia"/>
          <w:sz w:val="20"/>
          <w:szCs w:val="20"/>
        </w:rPr>
        <w:t xml:space="preserve">if 64QAM </w:t>
      </w:r>
      <w:r>
        <w:rPr>
          <w:rFonts w:ascii="Times New Roman" w:hAnsi="Times New Roman" w:cs="Times New Roman"/>
          <w:sz w:val="20"/>
          <w:szCs w:val="20"/>
        </w:rPr>
        <w:t>with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51DA0">
        <w:rPr>
          <w:rFonts w:ascii="Times New Roman" w:hAnsi="Times New Roman" w:cs="Times New Roman" w:hint="eastAsia"/>
          <w:sz w:val="20"/>
          <w:szCs w:val="20"/>
        </w:rPr>
        <w:t xml:space="preserve">high coding </w:t>
      </w:r>
      <w:proofErr w:type="gramStart"/>
      <w:r w:rsidR="00B51DA0">
        <w:rPr>
          <w:rFonts w:ascii="Times New Roman" w:hAnsi="Times New Roman" w:cs="Times New Roman" w:hint="eastAsia"/>
          <w:sz w:val="20"/>
          <w:szCs w:val="20"/>
        </w:rPr>
        <w:t>rate(</w:t>
      </w:r>
      <w:proofErr w:type="gramEnd"/>
      <w:r w:rsidR="00B51DA0">
        <w:rPr>
          <w:rFonts w:ascii="Times New Roman" w:hAnsi="Times New Roman" w:cs="Times New Roman" w:hint="eastAsia"/>
          <w:sz w:val="20"/>
          <w:szCs w:val="20"/>
        </w:rPr>
        <w:t>close to 0.93)</w:t>
      </w:r>
      <w:r>
        <w:rPr>
          <w:rFonts w:ascii="Times New Roman" w:hAnsi="Times New Roman" w:cs="Times New Roman" w:hint="eastAsia"/>
          <w:sz w:val="20"/>
          <w:szCs w:val="20"/>
        </w:rPr>
        <w:t xml:space="preserve"> is performed</w:t>
      </w:r>
      <w:r w:rsidR="00B51DA0">
        <w:rPr>
          <w:rFonts w:ascii="Times New Roman" w:hAnsi="Times New Roman" w:cs="Times New Roman" w:hint="eastAsia"/>
          <w:sz w:val="20"/>
          <w:szCs w:val="20"/>
        </w:rPr>
        <w:t>, a TB is likely to transmit with re-transmission.</w:t>
      </w:r>
      <w:r>
        <w:rPr>
          <w:rFonts w:ascii="Times New Roman" w:hAnsi="Times New Roman" w:cs="Times New Roman" w:hint="eastAsia"/>
          <w:sz w:val="20"/>
          <w:szCs w:val="20"/>
        </w:rPr>
        <w:t xml:space="preserve"> T</w:t>
      </w:r>
      <w:r w:rsidR="00B51DA0">
        <w:rPr>
          <w:rFonts w:ascii="Times New Roman" w:hAnsi="Times New Roman" w:cs="Times New Roman" w:hint="eastAsia"/>
          <w:sz w:val="20"/>
          <w:szCs w:val="20"/>
        </w:rPr>
        <w:t xml:space="preserve">herefore,  </w:t>
      </w:r>
      <w:r w:rsidR="0033045E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from the </w:t>
      </w:r>
      <w:r>
        <w:rPr>
          <w:rFonts w:ascii="Times New Roman" w:hAnsi="Times New Roman" w:cs="Times New Roman"/>
          <w:sz w:val="20"/>
          <w:szCs w:val="20"/>
        </w:rPr>
        <w:t>transmitter</w:t>
      </w:r>
      <w:r>
        <w:rPr>
          <w:rFonts w:ascii="Times New Roman" w:hAnsi="Times New Roman" w:cs="Times New Roman" w:hint="eastAsia"/>
          <w:sz w:val="20"/>
          <w:szCs w:val="20"/>
        </w:rPr>
        <w:t xml:space="preserve"> aspects, there is no difference among three options. </w:t>
      </w: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 xml:space="preserve">rom the receiver aspects, the only </w:t>
      </w:r>
      <w:r>
        <w:rPr>
          <w:rFonts w:ascii="Times New Roman" w:hAnsi="Times New Roman" w:cs="Times New Roman"/>
          <w:sz w:val="20"/>
          <w:szCs w:val="20"/>
        </w:rPr>
        <w:t>difference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D1B6C">
        <w:rPr>
          <w:rFonts w:ascii="Times New Roman" w:hAnsi="Times New Roman" w:cs="Times New Roman" w:hint="eastAsia"/>
          <w:sz w:val="20"/>
          <w:szCs w:val="20"/>
        </w:rPr>
        <w:t xml:space="preserve">between option 1/option 2 and option 3 </w:t>
      </w:r>
      <w:r>
        <w:rPr>
          <w:rFonts w:ascii="Times New Roman" w:hAnsi="Times New Roman" w:cs="Times New Roman" w:hint="eastAsia"/>
          <w:sz w:val="20"/>
          <w:szCs w:val="20"/>
        </w:rPr>
        <w:t xml:space="preserve">is that option 1 and option 2 can provide some </w:t>
      </w:r>
      <w:r>
        <w:rPr>
          <w:rFonts w:ascii="Times New Roman" w:hAnsi="Times New Roman" w:cs="Times New Roman"/>
          <w:sz w:val="20"/>
          <w:szCs w:val="20"/>
        </w:rPr>
        <w:t xml:space="preserve">opportunity </w:t>
      </w:r>
      <w:r>
        <w:rPr>
          <w:rFonts w:ascii="Times New Roman" w:hAnsi="Times New Roman" w:cs="Times New Roman" w:hint="eastAsia"/>
          <w:sz w:val="20"/>
          <w:szCs w:val="20"/>
        </w:rPr>
        <w:t xml:space="preserve">to decode </w:t>
      </w:r>
      <w:r>
        <w:rPr>
          <w:rFonts w:ascii="Times New Roman" w:hAnsi="Times New Roman" w:cs="Times New Roman"/>
          <w:sz w:val="20"/>
          <w:szCs w:val="20"/>
        </w:rPr>
        <w:t>successful</w:t>
      </w:r>
      <w:r>
        <w:rPr>
          <w:rFonts w:ascii="Times New Roman" w:hAnsi="Times New Roman" w:cs="Times New Roman" w:hint="eastAsia"/>
          <w:sz w:val="20"/>
          <w:szCs w:val="20"/>
        </w:rPr>
        <w:t xml:space="preserve">ly with </w:t>
      </w:r>
      <w:r>
        <w:rPr>
          <w:rFonts w:ascii="Times New Roman" w:hAnsi="Times New Roman" w:cs="Times New Roman"/>
          <w:sz w:val="20"/>
          <w:szCs w:val="20"/>
        </w:rPr>
        <w:t>initial</w:t>
      </w:r>
      <w:r>
        <w:rPr>
          <w:rFonts w:ascii="Times New Roman" w:hAnsi="Times New Roman" w:cs="Times New Roman" w:hint="eastAsia"/>
          <w:sz w:val="20"/>
          <w:szCs w:val="20"/>
        </w:rPr>
        <w:t xml:space="preserve"> transmission, then the reception UE needn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t perform the decoding operation for the re-transmission, which can potentially save the power consumption. </w:t>
      </w:r>
      <w:proofErr w:type="spellStart"/>
      <w:r w:rsidR="00AD1B6C">
        <w:rPr>
          <w:rFonts w:ascii="Times New Roman" w:hAnsi="Times New Roman" w:cs="Times New Roman" w:hint="eastAsia"/>
          <w:sz w:val="20"/>
          <w:szCs w:val="20"/>
        </w:rPr>
        <w:t>Furthernore</w:t>
      </w:r>
      <w:proofErr w:type="spellEnd"/>
      <w:r w:rsidR="00AD1B6C">
        <w:rPr>
          <w:rFonts w:ascii="Times New Roman" w:hAnsi="Times New Roman" w:cs="Times New Roman" w:hint="eastAsia"/>
          <w:sz w:val="20"/>
          <w:szCs w:val="20"/>
        </w:rPr>
        <w:t>,</w:t>
      </w:r>
      <w:r w:rsidR="008164E9">
        <w:rPr>
          <w:rFonts w:ascii="Times New Roman" w:hAnsi="Times New Roman" w:cs="Times New Roman" w:hint="eastAsia"/>
          <w:sz w:val="20"/>
          <w:szCs w:val="20"/>
        </w:rPr>
        <w:t xml:space="preserve"> both option1 and option 2 introduces extra </w:t>
      </w:r>
      <w:r w:rsidR="00AD1B6C">
        <w:rPr>
          <w:rFonts w:ascii="Times New Roman" w:hAnsi="Times New Roman" w:cs="Times New Roman"/>
          <w:sz w:val="20"/>
          <w:szCs w:val="20"/>
        </w:rPr>
        <w:t>standardization</w:t>
      </w:r>
      <w:r w:rsidR="00AD1B6C">
        <w:rPr>
          <w:rFonts w:ascii="Times New Roman" w:hAnsi="Times New Roman" w:cs="Times New Roman" w:hint="eastAsia"/>
          <w:sz w:val="20"/>
          <w:szCs w:val="20"/>
        </w:rPr>
        <w:t xml:space="preserve"> effort</w:t>
      </w:r>
      <w:proofErr w:type="gramStart"/>
      <w:r w:rsidR="00AD1B6C">
        <w:rPr>
          <w:rFonts w:ascii="Times New Roman" w:hAnsi="Times New Roman" w:cs="Times New Roman" w:hint="eastAsia"/>
          <w:sz w:val="20"/>
          <w:szCs w:val="20"/>
        </w:rPr>
        <w:t>.</w:t>
      </w:r>
      <w:r w:rsidR="00252B82" w:rsidRPr="00252B82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DD15F7" w:rsidRDefault="00252B82" w:rsidP="006C62B5">
      <w:pPr>
        <w:spacing w:after="156"/>
        <w:rPr>
          <w:rFonts w:ascii="Times New Roman" w:hAnsi="Times New Roman" w:cs="Times New Roman"/>
          <w:sz w:val="20"/>
          <w:szCs w:val="20"/>
        </w:rPr>
      </w:pPr>
      <w:r w:rsidRPr="00252B82">
        <w:rPr>
          <w:rFonts w:ascii="Times New Roman" w:hAnsi="Times New Roman" w:cs="Times New Roman"/>
          <w:sz w:val="20"/>
          <w:szCs w:val="20"/>
        </w:rPr>
        <w:t>Based on comparison and analysis, option 1 and option 2 can save little power</w:t>
      </w:r>
      <w:r w:rsidR="00AD1B6C">
        <w:rPr>
          <w:rFonts w:ascii="Times New Roman" w:hAnsi="Times New Roman" w:cs="Times New Roman" w:hint="eastAsia"/>
          <w:sz w:val="20"/>
          <w:szCs w:val="20"/>
        </w:rPr>
        <w:t xml:space="preserve"> potentially,</w:t>
      </w:r>
      <w:r w:rsidRPr="00252B82">
        <w:rPr>
          <w:rFonts w:ascii="Times New Roman" w:hAnsi="Times New Roman" w:cs="Times New Roman"/>
          <w:sz w:val="20"/>
          <w:szCs w:val="20"/>
        </w:rPr>
        <w:t xml:space="preserve"> but introducing extra </w:t>
      </w:r>
      <w:r w:rsidR="00AD1B6C">
        <w:rPr>
          <w:rFonts w:ascii="Times New Roman" w:hAnsi="Times New Roman" w:cs="Times New Roman"/>
          <w:sz w:val="20"/>
          <w:szCs w:val="20"/>
        </w:rPr>
        <w:t>standardization</w:t>
      </w:r>
      <w:r w:rsidR="00AD1B6C">
        <w:rPr>
          <w:rFonts w:ascii="Times New Roman" w:hAnsi="Times New Roman" w:cs="Times New Roman" w:hint="eastAsia"/>
          <w:sz w:val="20"/>
          <w:szCs w:val="20"/>
        </w:rPr>
        <w:t xml:space="preserve"> effort</w:t>
      </w:r>
      <w:r w:rsidRPr="00252B82">
        <w:rPr>
          <w:rFonts w:ascii="Times New Roman" w:hAnsi="Times New Roman" w:cs="Times New Roman"/>
          <w:sz w:val="20"/>
          <w:szCs w:val="20"/>
        </w:rPr>
        <w:t xml:space="preserve">. So the most proper way is to apply the existing MCS table with no TBS scaling to support </w:t>
      </w:r>
      <w:r w:rsidR="00DD15F7" w:rsidRPr="00DD15F7">
        <w:rPr>
          <w:rFonts w:ascii="Times New Roman" w:hAnsi="Times New Roman" w:cs="Times New Roman"/>
          <w:sz w:val="20"/>
          <w:szCs w:val="20"/>
          <w:lang w:val="en-GB"/>
        </w:rPr>
        <w:t>64QAM</w:t>
      </w:r>
      <w:r w:rsidRPr="00252B82">
        <w:rPr>
          <w:rFonts w:ascii="Times New Roman" w:hAnsi="Times New Roman" w:cs="Times New Roman"/>
          <w:sz w:val="20"/>
          <w:szCs w:val="20"/>
        </w:rPr>
        <w:t xml:space="preserve"> modulation.</w:t>
      </w:r>
    </w:p>
    <w:p w:rsidR="00DD15F7" w:rsidRDefault="00300B21" w:rsidP="00914A91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Proposal </w:t>
      </w:r>
      <w:r w:rsidR="006B3495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3</w:t>
      </w:r>
      <w:r w:rsidRPr="00231834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Use existing MCS table with no TBS scaling</w:t>
      </w:r>
      <w:r w:rsidR="0097653D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to support 64QAM modulation scheme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.</w:t>
      </w:r>
    </w:p>
    <w:p w:rsidR="00DD15F7" w:rsidRDefault="00DD15F7" w:rsidP="004C5D59">
      <w:pPr>
        <w:spacing w:after="156"/>
        <w:rPr>
          <w:rFonts w:ascii="Times New Roman" w:hAnsi="Times New Roman" w:cs="Times New Roman"/>
          <w:sz w:val="20"/>
          <w:szCs w:val="20"/>
        </w:rPr>
      </w:pPr>
      <w:r w:rsidRPr="00DD15F7">
        <w:rPr>
          <w:rFonts w:ascii="Times New Roman" w:hAnsi="Times New Roman" w:cs="Times New Roman"/>
          <w:sz w:val="20"/>
          <w:szCs w:val="20"/>
        </w:rPr>
        <w:t xml:space="preserve">Under current RE mapping and symbols puncturing scheme, REs in the first and the last SC-FDMA symbols within a PSSCH </w:t>
      </w:r>
      <w:proofErr w:type="spellStart"/>
      <w:r w:rsidRPr="00DD15F7">
        <w:rPr>
          <w:rFonts w:ascii="Times New Roman" w:hAnsi="Times New Roman" w:cs="Times New Roman"/>
          <w:sz w:val="20"/>
          <w:szCs w:val="20"/>
        </w:rPr>
        <w:t>subframe</w:t>
      </w:r>
      <w:proofErr w:type="spellEnd"/>
      <w:r w:rsidRPr="00DD15F7">
        <w:rPr>
          <w:rFonts w:ascii="Times New Roman" w:hAnsi="Times New Roman" w:cs="Times New Roman"/>
          <w:sz w:val="20"/>
          <w:szCs w:val="20"/>
        </w:rPr>
        <w:t xml:space="preserve"> are counted in resource mapping process; however, the first symbol is normally used for AGC, and the last symbol is used as a GP that is not transmitted. Therefore, the encoded bits mapped on the REs in the first and last symbols are not available for decoding, which </w:t>
      </w:r>
      <w:r w:rsidR="00252B82" w:rsidRPr="00252B82">
        <w:rPr>
          <w:rFonts w:ascii="Times New Roman" w:hAnsi="Times New Roman" w:cs="Times New Roman"/>
          <w:sz w:val="20"/>
          <w:szCs w:val="20"/>
        </w:rPr>
        <w:t>leads to performance degradation. Based on the simulation and analysis in [3</w:t>
      </w:r>
      <w:proofErr w:type="gramStart"/>
      <w:r w:rsidR="00252B82" w:rsidRPr="00252B82">
        <w:rPr>
          <w:rFonts w:ascii="Times New Roman" w:hAnsi="Times New Roman" w:cs="Times New Roman"/>
          <w:sz w:val="20"/>
          <w:szCs w:val="20"/>
        </w:rPr>
        <w:t>][</w:t>
      </w:r>
      <w:proofErr w:type="gramEnd"/>
      <w:r w:rsidR="00252B82" w:rsidRPr="00252B82">
        <w:rPr>
          <w:rFonts w:ascii="Times New Roman" w:hAnsi="Times New Roman" w:cs="Times New Roman"/>
          <w:sz w:val="20"/>
          <w:szCs w:val="20"/>
        </w:rPr>
        <w:t xml:space="preserve">4], </w:t>
      </w:r>
      <w:r w:rsidR="00A74E85">
        <w:rPr>
          <w:rFonts w:ascii="Times New Roman" w:hAnsi="Times New Roman" w:cs="Times New Roman" w:hint="eastAsia"/>
          <w:sz w:val="20"/>
          <w:szCs w:val="20"/>
        </w:rPr>
        <w:t>p</w:t>
      </w:r>
      <w:r w:rsidR="00252B82" w:rsidRPr="00252B82">
        <w:rPr>
          <w:rFonts w:ascii="Times New Roman" w:hAnsi="Times New Roman" w:cs="Times New Roman"/>
          <w:sz w:val="20"/>
          <w:szCs w:val="20"/>
        </w:rPr>
        <w:t>uncturing of the last symbol causes decoding error for some TBS/MCS configurations even the code rate is lower than 0.931</w:t>
      </w:r>
      <w:r w:rsidR="00A74E85">
        <w:rPr>
          <w:rFonts w:ascii="Times New Roman" w:hAnsi="Times New Roman" w:cs="Times New Roman" w:hint="eastAsia"/>
          <w:sz w:val="20"/>
          <w:szCs w:val="20"/>
        </w:rPr>
        <w:t xml:space="preserve">, and </w:t>
      </w:r>
      <w:r w:rsidR="004F0685">
        <w:rPr>
          <w:rFonts w:ascii="Times New Roman" w:hAnsi="Times New Roman" w:cs="Times New Roman" w:hint="eastAsia"/>
          <w:sz w:val="20"/>
          <w:szCs w:val="20"/>
        </w:rPr>
        <w:t xml:space="preserve">error floor was observed in the </w:t>
      </w:r>
      <w:r w:rsidR="004F0685">
        <w:rPr>
          <w:rFonts w:ascii="Times New Roman" w:hAnsi="Times New Roman" w:cs="Times New Roman"/>
          <w:sz w:val="20"/>
          <w:szCs w:val="20"/>
        </w:rPr>
        <w:t>simulation</w:t>
      </w:r>
      <w:r w:rsidR="004F0685">
        <w:rPr>
          <w:rFonts w:ascii="Times New Roman" w:hAnsi="Times New Roman" w:cs="Times New Roman" w:hint="eastAsia"/>
          <w:sz w:val="20"/>
          <w:szCs w:val="20"/>
        </w:rPr>
        <w:t xml:space="preserve"> results</w:t>
      </w:r>
      <w:r w:rsidR="00252B82" w:rsidRPr="00252B82">
        <w:rPr>
          <w:rFonts w:ascii="Times New Roman" w:hAnsi="Times New Roman" w:cs="Times New Roman"/>
          <w:sz w:val="20"/>
          <w:szCs w:val="20"/>
        </w:rPr>
        <w:t xml:space="preserve">. To solve this issue, it was proposed to not count the REs in the last SC-FDMA symbol in the mapping process, which applies rate-matching to </w:t>
      </w:r>
      <w:r w:rsidR="00252B82" w:rsidRPr="00252B82">
        <w:rPr>
          <w:rFonts w:ascii="Times New Roman" w:hAnsi="Times New Roman" w:cs="Times New Roman"/>
          <w:sz w:val="20"/>
          <w:szCs w:val="20"/>
        </w:rPr>
        <w:lastRenderedPageBreak/>
        <w:t>replace puncturing. Thus, there will not be information loss of TB or CRC bits in the last symbol when processing decoding</w:t>
      </w:r>
      <w:r w:rsidR="00FD666D">
        <w:rPr>
          <w:rFonts w:ascii="Times New Roman" w:hAnsi="Times New Roman" w:cs="Times New Roman" w:hint="eastAsia"/>
          <w:sz w:val="20"/>
          <w:szCs w:val="20"/>
        </w:rPr>
        <w:t>,</w:t>
      </w:r>
      <w:r w:rsidR="00D351D3">
        <w:rPr>
          <w:rFonts w:ascii="Times New Roman" w:hAnsi="Times New Roman" w:cs="Times New Roman" w:hint="eastAsia"/>
          <w:sz w:val="20"/>
          <w:szCs w:val="20"/>
        </w:rPr>
        <w:t xml:space="preserve"> except the potentially mapped R</w:t>
      </w:r>
      <w:r w:rsidR="00675FFB">
        <w:rPr>
          <w:rFonts w:ascii="Times New Roman" w:hAnsi="Times New Roman" w:cs="Times New Roman" w:hint="eastAsia"/>
          <w:sz w:val="20"/>
          <w:szCs w:val="20"/>
        </w:rPr>
        <w:t>E</w:t>
      </w:r>
      <w:r w:rsidR="00D351D3">
        <w:rPr>
          <w:rFonts w:ascii="Times New Roman" w:hAnsi="Times New Roman" w:cs="Times New Roman" w:hint="eastAsia"/>
          <w:sz w:val="20"/>
          <w:szCs w:val="20"/>
        </w:rPr>
        <w:t>s in the first symbol</w:t>
      </w:r>
      <w:r w:rsidR="00252B82" w:rsidRPr="00252B82">
        <w:rPr>
          <w:rFonts w:ascii="Times New Roman" w:hAnsi="Times New Roman" w:cs="Times New Roman"/>
          <w:sz w:val="20"/>
          <w:szCs w:val="20"/>
        </w:rPr>
        <w:t xml:space="preserve">. Furthermore, the decoding failure caused by puncturing scheme is observed in PSSCH but not PSCCH. In order to have a consistency, rate-matching could be applied for both </w:t>
      </w:r>
      <w:r w:rsidRPr="00DD15F7">
        <w:rPr>
          <w:rFonts w:ascii="Times New Roman" w:hAnsi="Times New Roman" w:cs="Times New Roman"/>
          <w:sz w:val="20"/>
          <w:szCs w:val="20"/>
          <w:lang w:val="en-GB"/>
        </w:rPr>
        <w:t>PSCCH</w:t>
      </w:r>
      <w:r w:rsidR="00252B82" w:rsidRPr="00252B82">
        <w:rPr>
          <w:rFonts w:ascii="Times New Roman" w:hAnsi="Times New Roman" w:cs="Times New Roman"/>
          <w:sz w:val="20"/>
          <w:szCs w:val="20"/>
        </w:rPr>
        <w:t xml:space="preserve"> and PSSCH.</w:t>
      </w:r>
    </w:p>
    <w:p w:rsidR="00DD15F7" w:rsidRDefault="003D7700" w:rsidP="00914A91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Proposal </w:t>
      </w:r>
      <w:r w:rsidR="006B3495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4</w:t>
      </w:r>
      <w:r w:rsidRPr="00231834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Rate-matching can be applied to improve the decoding capability for PSSCH.</w:t>
      </w:r>
    </w:p>
    <w:p w:rsidR="00DD15F7" w:rsidRDefault="006B3495" w:rsidP="00914A91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Proposal 5</w:t>
      </w:r>
      <w:r w:rsidR="00236B0D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: Rate-matching can be applied for both PSSCH and PSCCH.</w:t>
      </w:r>
    </w:p>
    <w:p w:rsidR="00DD15F7" w:rsidRDefault="008E565E" w:rsidP="00774FC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n the current specification, a</w:t>
      </w:r>
      <w:r w:rsidR="00254BEB">
        <w:rPr>
          <w:rFonts w:ascii="Times New Roman" w:hAnsi="Times New Roman" w:cs="Times New Roman" w:hint="eastAsia"/>
          <w:sz w:val="20"/>
          <w:szCs w:val="20"/>
        </w:rPr>
        <w:t xml:space="preserve"> lookup table is defined by higher layer based on CBR</w:t>
      </w:r>
      <w:r w:rsidR="00F96496">
        <w:rPr>
          <w:rFonts w:ascii="Times New Roman" w:hAnsi="Times New Roman" w:cs="Times New Roman" w:hint="eastAsia"/>
          <w:sz w:val="20"/>
          <w:szCs w:val="20"/>
        </w:rPr>
        <w:t xml:space="preserve"> range and PPPP in order to facilitate</w:t>
      </w:r>
      <w:r w:rsidR="00254BEB">
        <w:rPr>
          <w:rFonts w:ascii="Times New Roman" w:hAnsi="Times New Roman" w:cs="Times New Roman" w:hint="eastAsia"/>
          <w:sz w:val="20"/>
          <w:szCs w:val="20"/>
        </w:rPr>
        <w:t xml:space="preserve"> CBR measurement and adjust transmission parameters which includes range of PSSCH </w:t>
      </w:r>
      <w:proofErr w:type="spellStart"/>
      <w:r w:rsidR="00254BEB">
        <w:rPr>
          <w:rFonts w:ascii="Times New Roman" w:hAnsi="Times New Roman" w:cs="Times New Roman" w:hint="eastAsia"/>
          <w:sz w:val="20"/>
          <w:szCs w:val="20"/>
        </w:rPr>
        <w:t>subchannel</w:t>
      </w:r>
      <w:proofErr w:type="spellEnd"/>
      <w:r w:rsidR="00254BEB">
        <w:rPr>
          <w:rFonts w:ascii="Times New Roman" w:hAnsi="Times New Roman" w:cs="Times New Roman" w:hint="eastAsia"/>
          <w:sz w:val="20"/>
          <w:szCs w:val="20"/>
        </w:rPr>
        <w:t xml:space="preserve"> number, range of MCS, etc.</w:t>
      </w:r>
      <w:r w:rsidR="0029648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E5F9A">
        <w:rPr>
          <w:rFonts w:ascii="Times New Roman" w:hAnsi="Times New Roman" w:cs="Times New Roman" w:hint="eastAsia"/>
          <w:sz w:val="20"/>
          <w:szCs w:val="20"/>
        </w:rPr>
        <w:t xml:space="preserve">According to different traffic priority and CBR range measured by physical layer, the transmission parameters can be configured from the pre-defined </w:t>
      </w:r>
      <w:r w:rsidR="001E5F9A">
        <w:rPr>
          <w:rFonts w:ascii="Times New Roman" w:hAnsi="Times New Roman" w:cs="Times New Roman"/>
          <w:sz w:val="20"/>
          <w:szCs w:val="20"/>
        </w:rPr>
        <w:t>table</w:t>
      </w:r>
      <w:r w:rsidR="001E5F9A">
        <w:rPr>
          <w:rFonts w:ascii="Times New Roman" w:hAnsi="Times New Roman" w:cs="Times New Roman" w:hint="eastAsia"/>
          <w:sz w:val="20"/>
          <w:szCs w:val="20"/>
        </w:rPr>
        <w:t>.</w:t>
      </w:r>
      <w:r w:rsidR="0037527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41F6F">
        <w:rPr>
          <w:rFonts w:ascii="Times New Roman" w:hAnsi="Times New Roman" w:cs="Times New Roman"/>
          <w:sz w:val="20"/>
          <w:szCs w:val="20"/>
        </w:rPr>
        <w:t>F</w:t>
      </w:r>
      <w:r w:rsidR="00A41F6F">
        <w:rPr>
          <w:rFonts w:ascii="Times New Roman" w:hAnsi="Times New Roman" w:cs="Times New Roman" w:hint="eastAsia"/>
          <w:sz w:val="20"/>
          <w:szCs w:val="20"/>
        </w:rPr>
        <w:t>urthermore, based on different synchronization sources (GNSS or Base Station) and relative speed, the UE can</w:t>
      </w:r>
      <w:r w:rsidR="008415F6">
        <w:rPr>
          <w:rFonts w:ascii="Times New Roman" w:hAnsi="Times New Roman" w:cs="Times New Roman" w:hint="eastAsia"/>
          <w:sz w:val="20"/>
          <w:szCs w:val="20"/>
        </w:rPr>
        <w:t xml:space="preserve"> be</w:t>
      </w:r>
      <w:r w:rsidR="00A41F6F">
        <w:rPr>
          <w:rFonts w:ascii="Times New Roman" w:hAnsi="Times New Roman" w:cs="Times New Roman" w:hint="eastAsia"/>
          <w:sz w:val="20"/>
          <w:szCs w:val="20"/>
        </w:rPr>
        <w:t xml:space="preserve"> configured with transmission parameters including the range of MCS, the range of PSSCH </w:t>
      </w:r>
      <w:proofErr w:type="spellStart"/>
      <w:r w:rsidR="00A41F6F">
        <w:rPr>
          <w:rFonts w:ascii="Times New Roman" w:hAnsi="Times New Roman" w:cs="Times New Roman" w:hint="eastAsia"/>
          <w:sz w:val="20"/>
          <w:szCs w:val="20"/>
        </w:rPr>
        <w:t>subchannel</w:t>
      </w:r>
      <w:proofErr w:type="spellEnd"/>
      <w:r w:rsidR="00A41F6F">
        <w:rPr>
          <w:rFonts w:ascii="Times New Roman" w:hAnsi="Times New Roman" w:cs="Times New Roman" w:hint="eastAsia"/>
          <w:sz w:val="20"/>
          <w:szCs w:val="20"/>
        </w:rPr>
        <w:t xml:space="preserve"> number as well as the range of retransmission.</w:t>
      </w:r>
      <w:r w:rsidR="00E2329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06882">
        <w:rPr>
          <w:rFonts w:ascii="Times New Roman" w:hAnsi="Times New Roman" w:cs="Times New Roman"/>
          <w:sz w:val="20"/>
          <w:szCs w:val="20"/>
        </w:rPr>
        <w:t>F</w:t>
      </w:r>
      <w:r w:rsidR="00F06882">
        <w:rPr>
          <w:rFonts w:ascii="Times New Roman" w:hAnsi="Times New Roman" w:cs="Times New Roman" w:hint="eastAsia"/>
          <w:sz w:val="20"/>
          <w:szCs w:val="20"/>
        </w:rPr>
        <w:t>rom the simulation and analysis in [5], high relative speed (</w:t>
      </w:r>
      <w:r w:rsidR="007A1EDD">
        <w:rPr>
          <w:rFonts w:ascii="Times New Roman" w:hAnsi="Times New Roman" w:cs="Times New Roman" w:hint="eastAsia"/>
          <w:sz w:val="20"/>
          <w:szCs w:val="20"/>
        </w:rPr>
        <w:t xml:space="preserve">e.g. </w:t>
      </w:r>
      <w:r w:rsidR="00B83A47">
        <w:rPr>
          <w:rFonts w:ascii="宋体" w:eastAsia="宋体" w:hAnsi="宋体" w:cs="Times New Roman" w:hint="eastAsia"/>
          <w:sz w:val="20"/>
          <w:szCs w:val="20"/>
        </w:rPr>
        <w:t>＞</w:t>
      </w:r>
      <w:r w:rsidR="00F06882">
        <w:rPr>
          <w:rFonts w:ascii="Times New Roman" w:hAnsi="Times New Roman" w:cs="Times New Roman" w:hint="eastAsia"/>
          <w:sz w:val="20"/>
          <w:szCs w:val="20"/>
        </w:rPr>
        <w:t>120km/h)</w:t>
      </w:r>
      <w:r w:rsidR="00D30696">
        <w:rPr>
          <w:rFonts w:ascii="Times New Roman" w:hAnsi="Times New Roman" w:cs="Times New Roman" w:hint="eastAsia"/>
          <w:sz w:val="20"/>
          <w:szCs w:val="20"/>
        </w:rPr>
        <w:t xml:space="preserve"> will have significant impact on 64QAM modulation scheme</w:t>
      </w:r>
      <w:r w:rsidR="0020691C">
        <w:rPr>
          <w:rFonts w:ascii="Times New Roman" w:hAnsi="Times New Roman" w:cs="Times New Roman" w:hint="eastAsia"/>
          <w:sz w:val="20"/>
          <w:szCs w:val="20"/>
        </w:rPr>
        <w:t>.</w:t>
      </w:r>
      <w:r w:rsidR="008A334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A334E">
        <w:rPr>
          <w:rFonts w:ascii="Times New Roman" w:hAnsi="Times New Roman" w:cs="Times New Roman"/>
          <w:sz w:val="20"/>
          <w:szCs w:val="20"/>
        </w:rPr>
        <w:t>T</w:t>
      </w:r>
      <w:r w:rsidR="008A334E">
        <w:rPr>
          <w:rFonts w:ascii="Times New Roman" w:hAnsi="Times New Roman" w:cs="Times New Roman" w:hint="eastAsia"/>
          <w:sz w:val="20"/>
          <w:szCs w:val="20"/>
        </w:rPr>
        <w:t xml:space="preserve">herefore, </w:t>
      </w:r>
      <w:r w:rsidR="00334222">
        <w:rPr>
          <w:rFonts w:ascii="Times New Roman" w:hAnsi="Times New Roman" w:cs="Times New Roman" w:hint="eastAsia"/>
          <w:sz w:val="20"/>
          <w:szCs w:val="20"/>
        </w:rPr>
        <w:t>by considering the above analysis</w:t>
      </w:r>
      <w:r w:rsidR="00774FCC">
        <w:rPr>
          <w:rFonts w:ascii="Times New Roman" w:hAnsi="Times New Roman" w:cs="Times New Roman" w:hint="eastAsia"/>
          <w:sz w:val="20"/>
          <w:szCs w:val="20"/>
        </w:rPr>
        <w:t>, the current mechanism can support to determine the transmission parameters including range of MCS.</w:t>
      </w:r>
      <w:r w:rsidR="00553E81">
        <w:rPr>
          <w:rFonts w:ascii="Times New Roman" w:hAnsi="Times New Roman" w:cs="Times New Roman" w:hint="eastAsia"/>
          <w:sz w:val="20"/>
          <w:szCs w:val="20"/>
        </w:rPr>
        <w:t xml:space="preserve"> No more new scheme is needed to </w:t>
      </w:r>
      <w:r w:rsidR="002F1D95">
        <w:rPr>
          <w:rFonts w:ascii="Times New Roman" w:hAnsi="Times New Roman" w:cs="Times New Roman" w:hint="eastAsia"/>
          <w:sz w:val="20"/>
          <w:szCs w:val="20"/>
        </w:rPr>
        <w:t>determine whether the</w:t>
      </w:r>
      <w:r w:rsidR="00553E81">
        <w:rPr>
          <w:rFonts w:ascii="Times New Roman" w:hAnsi="Times New Roman" w:cs="Times New Roman" w:hint="eastAsia"/>
          <w:sz w:val="20"/>
          <w:szCs w:val="20"/>
        </w:rPr>
        <w:t xml:space="preserve"> use of 64QAM</w:t>
      </w:r>
      <w:r w:rsidR="002F1D95">
        <w:rPr>
          <w:rFonts w:ascii="Times New Roman" w:hAnsi="Times New Roman" w:cs="Times New Roman" w:hint="eastAsia"/>
          <w:sz w:val="20"/>
          <w:szCs w:val="20"/>
        </w:rPr>
        <w:t xml:space="preserve"> is allowed or not.</w:t>
      </w:r>
    </w:p>
    <w:p w:rsidR="00F701FB" w:rsidRPr="00625783" w:rsidRDefault="00F701FB" w:rsidP="00914A91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Proposal 6: No extra scheme is needed for current radio layer to recognize </w:t>
      </w:r>
      <w:r w:rsidR="005C07DD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whether </w:t>
      </w:r>
      <w:r w:rsidR="003E07B1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the </w:t>
      </w:r>
      <w:r w:rsidR="005C07DD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use </w:t>
      </w:r>
      <w:r w:rsidR="003E07B1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of 64QAM </w:t>
      </w:r>
      <w:r w:rsidR="005C07DD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is allowed or not.</w:t>
      </w:r>
    </w:p>
    <w:p w:rsidR="009366D4" w:rsidRPr="00D21B15" w:rsidRDefault="009366D4" w:rsidP="009366D4">
      <w:pPr>
        <w:pStyle w:val="1"/>
        <w:rPr>
          <w:rFonts w:cs="Arial"/>
        </w:rPr>
      </w:pPr>
      <w:r w:rsidRPr="00D21B15">
        <w:rPr>
          <w:rFonts w:eastAsiaTheme="minorEastAsia" w:cs="Arial"/>
          <w:lang w:eastAsia="zh-CN"/>
        </w:rPr>
        <w:t>Conclusion</w:t>
      </w:r>
    </w:p>
    <w:p w:rsidR="004B1990" w:rsidRDefault="009366D4" w:rsidP="009366D4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sz w:val="20"/>
          <w:szCs w:val="20"/>
          <w:lang w:val="en-GB"/>
        </w:rPr>
        <w:t>In this contribution</w:t>
      </w:r>
      <w:r w:rsidR="00CF3F18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4B1990">
        <w:rPr>
          <w:rFonts w:ascii="Times New Roman" w:hAnsi="Times New Roman" w:cs="Times New Roman" w:hint="eastAsia"/>
          <w:sz w:val="20"/>
          <w:szCs w:val="20"/>
          <w:lang w:val="en-GB"/>
        </w:rPr>
        <w:t>further discussion and analysis based on the agreements in the last meeting were given, and this contribution provides the following observation and proposal:</w:t>
      </w:r>
    </w:p>
    <w:p w:rsidR="009B5C62" w:rsidRDefault="006B3495" w:rsidP="00914A91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Proposal 1: In current SCI format 1, the 5-bit MCS field is not necessary to be changed to support 64QAM.</w:t>
      </w:r>
    </w:p>
    <w:p w:rsidR="009B5C62" w:rsidRDefault="006B3495" w:rsidP="00914A91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Proposal 2</w:t>
      </w:r>
      <w:r w:rsidRPr="00C6584E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: The reserve</w:t>
      </w:r>
      <w:r w:rsidR="00B44C70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d</w:t>
      </w:r>
      <w:r w:rsidRPr="00C6584E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bits in SCI format 1 can be used to indicate the Rel-15 UEs</w:t>
      </w:r>
      <w:r w:rsidRPr="00C6584E">
        <w:rPr>
          <w:rFonts w:ascii="Times New Roman" w:hAnsi="Times New Roman" w:cs="Times New Roman"/>
          <w:b/>
          <w:i/>
          <w:sz w:val="20"/>
          <w:szCs w:val="20"/>
          <w:lang w:val="en-GB"/>
        </w:rPr>
        <w:t>’</w:t>
      </w:r>
      <w:r w:rsidRPr="00C6584E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additional </w:t>
      </w:r>
      <w:r w:rsidRPr="00C16FCF">
        <w:rPr>
          <w:rFonts w:ascii="Times New Roman" w:hAnsi="Times New Roman" w:cs="Times New Roman"/>
          <w:b/>
          <w:i/>
          <w:sz w:val="20"/>
          <w:szCs w:val="20"/>
          <w:lang w:val="en-GB"/>
        </w:rPr>
        <w:t>information for compatible with Rel-14 UEs.</w:t>
      </w:r>
    </w:p>
    <w:p w:rsidR="009B5C62" w:rsidRDefault="006B3495" w:rsidP="00914A91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Proposal 3</w:t>
      </w:r>
      <w:r w:rsidRPr="00231834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Use existing MCS table with no TBS scaling to support 64QAM modulation scheme.</w:t>
      </w:r>
    </w:p>
    <w:p w:rsidR="009B5C62" w:rsidRDefault="006B3495" w:rsidP="00914A91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Proposal 4</w:t>
      </w:r>
      <w:r w:rsidRPr="00231834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Rate-matching can be applied to improve the decoding capability for PSSCH.</w:t>
      </w:r>
    </w:p>
    <w:p w:rsidR="009B5C62" w:rsidRDefault="006B3495" w:rsidP="00914A91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Proposal 5: Rate-matching can be applied for both PSSCH and PSCCH.</w:t>
      </w:r>
    </w:p>
    <w:p w:rsidR="005C07DD" w:rsidRPr="00625783" w:rsidRDefault="005C07DD" w:rsidP="00914A91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Proposal 6: No extra scheme is needed for current radio layer to recognize whether the use of 64QAM is allowed or not.</w:t>
      </w:r>
    </w:p>
    <w:p w:rsidR="009366D4" w:rsidRPr="00D21B15" w:rsidRDefault="009366D4" w:rsidP="009366D4">
      <w:pPr>
        <w:pStyle w:val="1"/>
        <w:tabs>
          <w:tab w:val="clear" w:pos="432"/>
        </w:tabs>
        <w:spacing w:before="360" w:after="120"/>
        <w:ind w:left="431" w:hanging="431"/>
        <w:rPr>
          <w:rFonts w:cs="Arial"/>
        </w:rPr>
      </w:pPr>
      <w:r w:rsidRPr="00D21B15">
        <w:rPr>
          <w:rFonts w:cs="Arial"/>
        </w:rPr>
        <w:t>References</w:t>
      </w:r>
    </w:p>
    <w:p w:rsidR="008E7D51" w:rsidRDefault="008E7D51" w:rsidP="004F7E70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95629E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Chairman</w:t>
      </w:r>
      <w:r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’</w:t>
      </w:r>
      <w:r>
        <w:rPr>
          <w:rFonts w:ascii="Times New Roman" w:eastAsia="宋体" w:hAnsi="Times New Roman" w:cs="Times New Roman" w:hint="eastAsia"/>
          <w:noProof/>
          <w:sz w:val="20"/>
          <w:szCs w:val="20"/>
          <w:lang w:eastAsia="zh-CN"/>
        </w:rPr>
        <w:t>s</w:t>
      </w:r>
      <w:r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noProof/>
          <w:sz w:val="20"/>
          <w:szCs w:val="20"/>
          <w:lang w:eastAsia="zh-CN"/>
        </w:rPr>
        <w:t>N</w:t>
      </w:r>
      <w:r w:rsidRPr="0095629E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ote</w:t>
      </w:r>
      <w:r>
        <w:rPr>
          <w:rFonts w:ascii="Times New Roman" w:eastAsia="宋体" w:hAnsi="Times New Roman" w:cs="Times New Roman" w:hint="eastAsia"/>
          <w:noProof/>
          <w:sz w:val="20"/>
          <w:szCs w:val="20"/>
          <w:lang w:eastAsia="zh-CN"/>
        </w:rPr>
        <w:t>s</w:t>
      </w:r>
      <w:r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 xml:space="preserve"> in RAN1 #</w:t>
      </w:r>
      <w:r>
        <w:rPr>
          <w:rFonts w:ascii="Times New Roman" w:eastAsia="宋体" w:hAnsi="Times New Roman" w:cs="Times New Roman" w:hint="eastAsia"/>
          <w:noProof/>
          <w:sz w:val="20"/>
          <w:szCs w:val="20"/>
          <w:lang w:eastAsia="zh-CN"/>
        </w:rPr>
        <w:t>90</w:t>
      </w:r>
      <w:r w:rsidRPr="0095629E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 xml:space="preserve"> meeting</w:t>
      </w:r>
      <w:r>
        <w:rPr>
          <w:rFonts w:ascii="Times New Roman" w:eastAsia="宋体" w:hAnsi="Times New Roman" w:cs="Times New Roman" w:hint="eastAsia"/>
          <w:noProof/>
          <w:sz w:val="20"/>
          <w:szCs w:val="20"/>
          <w:lang w:eastAsia="zh-CN"/>
        </w:rPr>
        <w:t>.</w:t>
      </w:r>
    </w:p>
    <w:p w:rsidR="008E7D51" w:rsidRDefault="006B558E" w:rsidP="004F7E70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3D073D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3GPP TS 36.213, “Evolved Universal Terrestrial Radio Access (E-UTRA); Physical layer procedure (Release 14)”</w:t>
      </w:r>
      <w:r>
        <w:rPr>
          <w:rFonts w:ascii="Times New Roman" w:eastAsia="宋体" w:hAnsi="Times New Roman" w:cs="Times New Roman" w:hint="eastAsia"/>
          <w:noProof/>
          <w:sz w:val="20"/>
          <w:szCs w:val="20"/>
          <w:lang w:eastAsia="zh-CN"/>
        </w:rPr>
        <w:t>.</w:t>
      </w:r>
    </w:p>
    <w:p w:rsidR="00E06BAC" w:rsidRPr="00E06BAC" w:rsidRDefault="004D7339" w:rsidP="0048204E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noProof/>
          <w:sz w:val="20"/>
          <w:szCs w:val="20"/>
          <w:lang w:eastAsia="zh-CN"/>
        </w:rPr>
        <w:lastRenderedPageBreak/>
        <w:t xml:space="preserve">R1-1610461, </w:t>
      </w:r>
      <w:r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“</w:t>
      </w:r>
      <w:r w:rsidR="00252B82" w:rsidRPr="00252B82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PSSCH/PSBCH decoding issue,</w:t>
      </w:r>
      <w:r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”</w:t>
      </w:r>
      <w:r>
        <w:rPr>
          <w:rFonts w:ascii="Times New Roman" w:eastAsia="宋体" w:hAnsi="Times New Roman" w:cs="Times New Roman" w:hint="eastAsia"/>
          <w:noProof/>
          <w:sz w:val="20"/>
          <w:szCs w:val="20"/>
          <w:lang w:eastAsia="zh-CN"/>
        </w:rPr>
        <w:t xml:space="preserve"> CATT, Lisbon, Portugal, 10</w:t>
      </w:r>
      <w:r w:rsidR="00252B82" w:rsidRPr="00252B82">
        <w:rPr>
          <w:rFonts w:ascii="Times New Roman" w:eastAsia="宋体" w:hAnsi="Times New Roman" w:cs="Times New Roman"/>
          <w:noProof/>
          <w:sz w:val="20"/>
          <w:szCs w:val="20"/>
          <w:vertAlign w:val="superscript"/>
          <w:lang w:eastAsia="zh-CN"/>
        </w:rPr>
        <w:t>th</w:t>
      </w:r>
      <w:r>
        <w:rPr>
          <w:rFonts w:ascii="Times New Roman" w:eastAsia="宋体" w:hAnsi="Times New Roman" w:cs="Times New Roman" w:hint="eastAsia"/>
          <w:noProof/>
          <w:sz w:val="20"/>
          <w:szCs w:val="20"/>
          <w:lang w:eastAsia="zh-CN"/>
        </w:rPr>
        <w:t>-14</w:t>
      </w:r>
      <w:r w:rsidR="00252B82" w:rsidRPr="00252B82">
        <w:rPr>
          <w:rFonts w:ascii="Times New Roman" w:eastAsia="宋体" w:hAnsi="Times New Roman" w:cs="Times New Roman"/>
          <w:noProof/>
          <w:sz w:val="20"/>
          <w:szCs w:val="20"/>
          <w:vertAlign w:val="superscript"/>
          <w:lang w:eastAsia="zh-CN"/>
        </w:rPr>
        <w:t>th</w:t>
      </w:r>
      <w:r>
        <w:rPr>
          <w:rFonts w:ascii="Times New Roman" w:eastAsia="宋体" w:hAnsi="Times New Roman" w:cs="Times New Roman" w:hint="eastAsia"/>
          <w:noProof/>
          <w:sz w:val="20"/>
          <w:szCs w:val="20"/>
          <w:lang w:eastAsia="zh-CN"/>
        </w:rPr>
        <w:t xml:space="preserve"> October 2016.</w:t>
      </w:r>
    </w:p>
    <w:p w:rsidR="00E06BAC" w:rsidRDefault="00252B82" w:rsidP="006D671E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252B82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R1-1713369, “Discussion on TBS and MCS selection for PSSCH transmission,” Huawei, HiSilicon, Prague, Czech Republic, 21</w:t>
      </w:r>
      <w:r w:rsidRPr="00252B82">
        <w:rPr>
          <w:rFonts w:ascii="Times New Roman" w:eastAsia="宋体" w:hAnsi="Times New Roman" w:cs="Times New Roman"/>
          <w:noProof/>
          <w:sz w:val="20"/>
          <w:szCs w:val="20"/>
          <w:vertAlign w:val="superscript"/>
          <w:lang w:eastAsia="zh-CN"/>
        </w:rPr>
        <w:t>st</w:t>
      </w:r>
      <w:r w:rsidRPr="00252B82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-25</w:t>
      </w:r>
      <w:r w:rsidRPr="00252B82">
        <w:rPr>
          <w:rFonts w:ascii="Times New Roman" w:eastAsia="宋体" w:hAnsi="Times New Roman" w:cs="Times New Roman"/>
          <w:noProof/>
          <w:sz w:val="20"/>
          <w:szCs w:val="20"/>
          <w:vertAlign w:val="superscript"/>
          <w:lang w:eastAsia="zh-CN"/>
        </w:rPr>
        <w:t>th</w:t>
      </w:r>
      <w:r w:rsidRPr="00252B82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 xml:space="preserve"> August 2017.</w:t>
      </w:r>
    </w:p>
    <w:p w:rsidR="006E2886" w:rsidRDefault="004237B3" w:rsidP="00817AA8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R1-171</w:t>
      </w:r>
      <w:r>
        <w:rPr>
          <w:rFonts w:ascii="Times New Roman" w:eastAsia="宋体" w:hAnsi="Times New Roman" w:cs="Times New Roman" w:hint="eastAsia"/>
          <w:noProof/>
          <w:sz w:val="20"/>
          <w:szCs w:val="20"/>
          <w:lang w:eastAsia="zh-CN"/>
        </w:rPr>
        <w:t>2341</w:t>
      </w:r>
      <w:r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, “</w:t>
      </w:r>
      <w:r>
        <w:rPr>
          <w:rFonts w:ascii="Times New Roman" w:eastAsia="宋体" w:hAnsi="Times New Roman" w:cs="Times New Roman" w:hint="eastAsia"/>
          <w:noProof/>
          <w:sz w:val="20"/>
          <w:szCs w:val="20"/>
          <w:lang w:eastAsia="zh-CN"/>
        </w:rPr>
        <w:t>Discussion on 64QAM modulation scheme in V2X Phase 2</w:t>
      </w:r>
      <w:r w:rsidRPr="00174372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 xml:space="preserve">,” </w:t>
      </w:r>
      <w:r>
        <w:rPr>
          <w:rFonts w:ascii="Times New Roman" w:eastAsia="宋体" w:hAnsi="Times New Roman" w:cs="Times New Roman" w:hint="eastAsia"/>
          <w:noProof/>
          <w:sz w:val="20"/>
          <w:szCs w:val="20"/>
          <w:lang w:eastAsia="zh-CN"/>
        </w:rPr>
        <w:t>CATT</w:t>
      </w:r>
      <w:r w:rsidRPr="00174372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, Prague, Czech Republic, 21</w:t>
      </w:r>
      <w:r w:rsidRPr="007C58F9">
        <w:rPr>
          <w:rFonts w:ascii="Times New Roman" w:eastAsia="宋体" w:hAnsi="Times New Roman" w:cs="Times New Roman" w:hint="eastAsia"/>
          <w:noProof/>
          <w:sz w:val="20"/>
          <w:szCs w:val="20"/>
          <w:vertAlign w:val="superscript"/>
          <w:lang w:eastAsia="zh-CN"/>
        </w:rPr>
        <w:t>st</w:t>
      </w:r>
      <w:r w:rsidRPr="00174372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-25</w:t>
      </w:r>
      <w:r w:rsidRPr="007C58F9">
        <w:rPr>
          <w:rFonts w:ascii="Times New Roman" w:eastAsia="宋体" w:hAnsi="Times New Roman" w:cs="Times New Roman" w:hint="eastAsia"/>
          <w:noProof/>
          <w:sz w:val="20"/>
          <w:szCs w:val="20"/>
          <w:vertAlign w:val="superscript"/>
          <w:lang w:eastAsia="zh-CN"/>
        </w:rPr>
        <w:t>th</w:t>
      </w:r>
      <w:r w:rsidRPr="00174372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 xml:space="preserve"> August 2017</w:t>
      </w:r>
      <w:r w:rsidR="00711D9E">
        <w:rPr>
          <w:rFonts w:ascii="Times New Roman" w:eastAsia="宋体" w:hAnsi="Times New Roman" w:cs="Times New Roman" w:hint="eastAsia"/>
          <w:noProof/>
          <w:sz w:val="20"/>
          <w:szCs w:val="20"/>
          <w:lang w:eastAsia="zh-CN"/>
        </w:rPr>
        <w:t>.</w:t>
      </w:r>
    </w:p>
    <w:p w:rsidR="001855BA" w:rsidRDefault="001855BA" w:rsidP="0048204E">
      <w:pPr>
        <w:pStyle w:val="a6"/>
        <w:tabs>
          <w:tab w:val="left" w:pos="0"/>
          <w:tab w:val="left" w:pos="540"/>
        </w:tabs>
        <w:spacing w:line="240" w:lineRule="atLeast"/>
        <w:ind w:left="54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</w:p>
    <w:sectPr w:rsidR="001855BA" w:rsidSect="005558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9E2" w:rsidRDefault="00FD39E2" w:rsidP="008D1B12">
      <w:r>
        <w:separator/>
      </w:r>
    </w:p>
  </w:endnote>
  <w:endnote w:type="continuationSeparator" w:id="0">
    <w:p w:rsidR="00FD39E2" w:rsidRDefault="00FD39E2" w:rsidP="008D1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9E2" w:rsidRDefault="00FD39E2" w:rsidP="008D1B12">
      <w:r>
        <w:separator/>
      </w:r>
    </w:p>
  </w:footnote>
  <w:footnote w:type="continuationSeparator" w:id="0">
    <w:p w:rsidR="00FD39E2" w:rsidRDefault="00FD39E2" w:rsidP="008D1B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DB63B3A"/>
    <w:multiLevelType w:val="hybridMultilevel"/>
    <w:tmpl w:val="185AB570"/>
    <w:lvl w:ilvl="0" w:tplc="28E41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ED0F03"/>
    <w:multiLevelType w:val="multilevel"/>
    <w:tmpl w:val="2EE695D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eastAsia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268"/>
        </w:tabs>
        <w:ind w:left="2268" w:hanging="1008"/>
      </w:pPr>
      <w:rPr>
        <w:rFonts w:cs="Times New Roman"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3">
    <w:nsid w:val="265B344C"/>
    <w:multiLevelType w:val="hybridMultilevel"/>
    <w:tmpl w:val="018EEB68"/>
    <w:lvl w:ilvl="0" w:tplc="9C8041F8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16E0AEC"/>
    <w:multiLevelType w:val="hybridMultilevel"/>
    <w:tmpl w:val="7EC49126"/>
    <w:lvl w:ilvl="0" w:tplc="2188E8D4">
      <w:start w:val="3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FB7779"/>
    <w:multiLevelType w:val="hybridMultilevel"/>
    <w:tmpl w:val="70560296"/>
    <w:lvl w:ilvl="0" w:tplc="BEC40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A570583"/>
    <w:multiLevelType w:val="hybridMultilevel"/>
    <w:tmpl w:val="DC1A8E8E"/>
    <w:lvl w:ilvl="0" w:tplc="AAF2A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D304D82"/>
    <w:multiLevelType w:val="hybridMultilevel"/>
    <w:tmpl w:val="79E2474E"/>
    <w:lvl w:ilvl="0" w:tplc="9C8041F8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1704D66"/>
    <w:multiLevelType w:val="hybridMultilevel"/>
    <w:tmpl w:val="CF38481E"/>
    <w:lvl w:ilvl="0" w:tplc="A6E29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C666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61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D26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3C4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CC9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2C6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4A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C1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82D40B0"/>
    <w:multiLevelType w:val="hybridMultilevel"/>
    <w:tmpl w:val="EB2EEC5E"/>
    <w:lvl w:ilvl="0" w:tplc="7070FB8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="Times New Roman"/>
      </w:rPr>
    </w:lvl>
    <w:lvl w:ilvl="1" w:tplc="FE5A4BA8">
      <w:start w:val="2"/>
      <w:numFmt w:val="lowerLetter"/>
      <w:lvlText w:val="%2)"/>
      <w:lvlJc w:val="left"/>
      <w:pPr>
        <w:ind w:left="840" w:hanging="420"/>
      </w:pPr>
      <w:rPr>
        <w:rFonts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9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1B12"/>
    <w:rsid w:val="000041AB"/>
    <w:rsid w:val="0000741F"/>
    <w:rsid w:val="000076FD"/>
    <w:rsid w:val="00010591"/>
    <w:rsid w:val="000111F3"/>
    <w:rsid w:val="00012351"/>
    <w:rsid w:val="00012D2E"/>
    <w:rsid w:val="00023B45"/>
    <w:rsid w:val="000302DA"/>
    <w:rsid w:val="00031275"/>
    <w:rsid w:val="00032004"/>
    <w:rsid w:val="00036517"/>
    <w:rsid w:val="000370B3"/>
    <w:rsid w:val="00043F05"/>
    <w:rsid w:val="00045CF0"/>
    <w:rsid w:val="00045EC4"/>
    <w:rsid w:val="0005131E"/>
    <w:rsid w:val="00053AB8"/>
    <w:rsid w:val="00054F94"/>
    <w:rsid w:val="00055CE0"/>
    <w:rsid w:val="00057CA5"/>
    <w:rsid w:val="00060445"/>
    <w:rsid w:val="000626C0"/>
    <w:rsid w:val="000821E8"/>
    <w:rsid w:val="000874B0"/>
    <w:rsid w:val="00090130"/>
    <w:rsid w:val="000952EB"/>
    <w:rsid w:val="0009668A"/>
    <w:rsid w:val="000A21C1"/>
    <w:rsid w:val="000A28F4"/>
    <w:rsid w:val="000A31C6"/>
    <w:rsid w:val="000B1110"/>
    <w:rsid w:val="000B1E50"/>
    <w:rsid w:val="000B6F88"/>
    <w:rsid w:val="000C16DD"/>
    <w:rsid w:val="000C45B2"/>
    <w:rsid w:val="000C4F34"/>
    <w:rsid w:val="000C5D2E"/>
    <w:rsid w:val="000C5DED"/>
    <w:rsid w:val="000C5DFA"/>
    <w:rsid w:val="000C60FB"/>
    <w:rsid w:val="000D2962"/>
    <w:rsid w:val="000D31EA"/>
    <w:rsid w:val="000E2FDB"/>
    <w:rsid w:val="000F566E"/>
    <w:rsid w:val="00101A7B"/>
    <w:rsid w:val="00104FD4"/>
    <w:rsid w:val="00121880"/>
    <w:rsid w:val="001229DF"/>
    <w:rsid w:val="00130FEB"/>
    <w:rsid w:val="00131490"/>
    <w:rsid w:val="00133220"/>
    <w:rsid w:val="00135036"/>
    <w:rsid w:val="00135121"/>
    <w:rsid w:val="00141154"/>
    <w:rsid w:val="001505F8"/>
    <w:rsid w:val="0015138C"/>
    <w:rsid w:val="00152439"/>
    <w:rsid w:val="00152B11"/>
    <w:rsid w:val="001541F9"/>
    <w:rsid w:val="0015431E"/>
    <w:rsid w:val="00154588"/>
    <w:rsid w:val="001556CF"/>
    <w:rsid w:val="00157E9A"/>
    <w:rsid w:val="00160AF6"/>
    <w:rsid w:val="00161196"/>
    <w:rsid w:val="00165643"/>
    <w:rsid w:val="0017367F"/>
    <w:rsid w:val="00174372"/>
    <w:rsid w:val="00177BC5"/>
    <w:rsid w:val="001833CE"/>
    <w:rsid w:val="00184AA0"/>
    <w:rsid w:val="001855BA"/>
    <w:rsid w:val="0019056C"/>
    <w:rsid w:val="00194122"/>
    <w:rsid w:val="0019594B"/>
    <w:rsid w:val="00196685"/>
    <w:rsid w:val="001A3648"/>
    <w:rsid w:val="001A7DCD"/>
    <w:rsid w:val="001B1703"/>
    <w:rsid w:val="001B2E2B"/>
    <w:rsid w:val="001B3234"/>
    <w:rsid w:val="001B3382"/>
    <w:rsid w:val="001C193B"/>
    <w:rsid w:val="001D251D"/>
    <w:rsid w:val="001D48CB"/>
    <w:rsid w:val="001D665F"/>
    <w:rsid w:val="001D756E"/>
    <w:rsid w:val="001E5F9A"/>
    <w:rsid w:val="001F16E8"/>
    <w:rsid w:val="001F2A0D"/>
    <w:rsid w:val="001F2C98"/>
    <w:rsid w:val="001F32C0"/>
    <w:rsid w:val="00201C48"/>
    <w:rsid w:val="00202BE4"/>
    <w:rsid w:val="0020608F"/>
    <w:rsid w:val="0020691C"/>
    <w:rsid w:val="002079D3"/>
    <w:rsid w:val="002128DA"/>
    <w:rsid w:val="00220BB4"/>
    <w:rsid w:val="00224C46"/>
    <w:rsid w:val="0022750A"/>
    <w:rsid w:val="00230F1A"/>
    <w:rsid w:val="002311A5"/>
    <w:rsid w:val="0023125B"/>
    <w:rsid w:val="00231834"/>
    <w:rsid w:val="00236B0D"/>
    <w:rsid w:val="0024179A"/>
    <w:rsid w:val="002429BB"/>
    <w:rsid w:val="00243370"/>
    <w:rsid w:val="00244167"/>
    <w:rsid w:val="00252B82"/>
    <w:rsid w:val="0025395A"/>
    <w:rsid w:val="00254BEB"/>
    <w:rsid w:val="00263903"/>
    <w:rsid w:val="0026739E"/>
    <w:rsid w:val="00267A56"/>
    <w:rsid w:val="002730DA"/>
    <w:rsid w:val="00275177"/>
    <w:rsid w:val="0028198D"/>
    <w:rsid w:val="00282132"/>
    <w:rsid w:val="00282AD2"/>
    <w:rsid w:val="002830A5"/>
    <w:rsid w:val="002848B6"/>
    <w:rsid w:val="00284CFD"/>
    <w:rsid w:val="00294100"/>
    <w:rsid w:val="00295C6A"/>
    <w:rsid w:val="00295DD7"/>
    <w:rsid w:val="002962ED"/>
    <w:rsid w:val="00296488"/>
    <w:rsid w:val="00296732"/>
    <w:rsid w:val="00296F6E"/>
    <w:rsid w:val="00297AFE"/>
    <w:rsid w:val="002A0AE9"/>
    <w:rsid w:val="002A729A"/>
    <w:rsid w:val="002B64D6"/>
    <w:rsid w:val="002C66FC"/>
    <w:rsid w:val="002D1E55"/>
    <w:rsid w:val="002D35ED"/>
    <w:rsid w:val="002E2BF4"/>
    <w:rsid w:val="002E3A81"/>
    <w:rsid w:val="002E3BDA"/>
    <w:rsid w:val="002E5935"/>
    <w:rsid w:val="002E755B"/>
    <w:rsid w:val="002F1A9D"/>
    <w:rsid w:val="002F1D95"/>
    <w:rsid w:val="002F1EC3"/>
    <w:rsid w:val="002F3107"/>
    <w:rsid w:val="0030099C"/>
    <w:rsid w:val="00300B21"/>
    <w:rsid w:val="003018BD"/>
    <w:rsid w:val="00304CE1"/>
    <w:rsid w:val="00305B39"/>
    <w:rsid w:val="00322571"/>
    <w:rsid w:val="0032428C"/>
    <w:rsid w:val="0032638A"/>
    <w:rsid w:val="003276C5"/>
    <w:rsid w:val="0033045E"/>
    <w:rsid w:val="00334222"/>
    <w:rsid w:val="00335553"/>
    <w:rsid w:val="00336FDD"/>
    <w:rsid w:val="00340DD0"/>
    <w:rsid w:val="00352F7E"/>
    <w:rsid w:val="003559DD"/>
    <w:rsid w:val="00365DF0"/>
    <w:rsid w:val="00366805"/>
    <w:rsid w:val="00370329"/>
    <w:rsid w:val="00372B3D"/>
    <w:rsid w:val="0037527F"/>
    <w:rsid w:val="003760DD"/>
    <w:rsid w:val="00385CCD"/>
    <w:rsid w:val="003A24E8"/>
    <w:rsid w:val="003A2A41"/>
    <w:rsid w:val="003A359D"/>
    <w:rsid w:val="003A3E66"/>
    <w:rsid w:val="003A4CD2"/>
    <w:rsid w:val="003B585E"/>
    <w:rsid w:val="003C008E"/>
    <w:rsid w:val="003C09FE"/>
    <w:rsid w:val="003C0F44"/>
    <w:rsid w:val="003C2976"/>
    <w:rsid w:val="003C6122"/>
    <w:rsid w:val="003C64ED"/>
    <w:rsid w:val="003C75EF"/>
    <w:rsid w:val="003C780E"/>
    <w:rsid w:val="003D3E95"/>
    <w:rsid w:val="003D4071"/>
    <w:rsid w:val="003D7700"/>
    <w:rsid w:val="003D7A95"/>
    <w:rsid w:val="003E07B1"/>
    <w:rsid w:val="003E125B"/>
    <w:rsid w:val="003E2314"/>
    <w:rsid w:val="003E338C"/>
    <w:rsid w:val="003F23D1"/>
    <w:rsid w:val="004016D8"/>
    <w:rsid w:val="004024E1"/>
    <w:rsid w:val="0040395F"/>
    <w:rsid w:val="00403BC2"/>
    <w:rsid w:val="004051FD"/>
    <w:rsid w:val="004071E2"/>
    <w:rsid w:val="0040756D"/>
    <w:rsid w:val="00407823"/>
    <w:rsid w:val="004079FF"/>
    <w:rsid w:val="004115B6"/>
    <w:rsid w:val="00411C9F"/>
    <w:rsid w:val="00411CEA"/>
    <w:rsid w:val="004146A5"/>
    <w:rsid w:val="00417676"/>
    <w:rsid w:val="00420345"/>
    <w:rsid w:val="004228C6"/>
    <w:rsid w:val="004237B3"/>
    <w:rsid w:val="00424163"/>
    <w:rsid w:val="00425376"/>
    <w:rsid w:val="00426BB3"/>
    <w:rsid w:val="00426C91"/>
    <w:rsid w:val="00427E73"/>
    <w:rsid w:val="00434DEB"/>
    <w:rsid w:val="00440F8C"/>
    <w:rsid w:val="00441E5C"/>
    <w:rsid w:val="004432F2"/>
    <w:rsid w:val="00451573"/>
    <w:rsid w:val="00452675"/>
    <w:rsid w:val="004539B5"/>
    <w:rsid w:val="00460601"/>
    <w:rsid w:val="00464FBD"/>
    <w:rsid w:val="00475055"/>
    <w:rsid w:val="0048204E"/>
    <w:rsid w:val="00484005"/>
    <w:rsid w:val="00485A24"/>
    <w:rsid w:val="00491B49"/>
    <w:rsid w:val="00491F3B"/>
    <w:rsid w:val="00494048"/>
    <w:rsid w:val="00495315"/>
    <w:rsid w:val="004A548F"/>
    <w:rsid w:val="004A6BC1"/>
    <w:rsid w:val="004B1365"/>
    <w:rsid w:val="004B1990"/>
    <w:rsid w:val="004B209A"/>
    <w:rsid w:val="004B7436"/>
    <w:rsid w:val="004C0259"/>
    <w:rsid w:val="004C20BC"/>
    <w:rsid w:val="004C5D59"/>
    <w:rsid w:val="004D1363"/>
    <w:rsid w:val="004D62EE"/>
    <w:rsid w:val="004D6489"/>
    <w:rsid w:val="004D7339"/>
    <w:rsid w:val="004E1F8B"/>
    <w:rsid w:val="004E70B5"/>
    <w:rsid w:val="004E7F88"/>
    <w:rsid w:val="004F013D"/>
    <w:rsid w:val="004F0685"/>
    <w:rsid w:val="004F399A"/>
    <w:rsid w:val="004F4905"/>
    <w:rsid w:val="004F64E2"/>
    <w:rsid w:val="004F772F"/>
    <w:rsid w:val="004F7E70"/>
    <w:rsid w:val="005037DA"/>
    <w:rsid w:val="00506D1A"/>
    <w:rsid w:val="0050707D"/>
    <w:rsid w:val="00512668"/>
    <w:rsid w:val="00514C38"/>
    <w:rsid w:val="0051652E"/>
    <w:rsid w:val="00516EC6"/>
    <w:rsid w:val="00524CF1"/>
    <w:rsid w:val="00527535"/>
    <w:rsid w:val="005325B8"/>
    <w:rsid w:val="005404D8"/>
    <w:rsid w:val="00545011"/>
    <w:rsid w:val="00553E81"/>
    <w:rsid w:val="00555824"/>
    <w:rsid w:val="0055747A"/>
    <w:rsid w:val="00560D4F"/>
    <w:rsid w:val="00570DE9"/>
    <w:rsid w:val="00570E6E"/>
    <w:rsid w:val="005742B9"/>
    <w:rsid w:val="00575B62"/>
    <w:rsid w:val="00580CEA"/>
    <w:rsid w:val="005815FF"/>
    <w:rsid w:val="005816C4"/>
    <w:rsid w:val="00582A00"/>
    <w:rsid w:val="00582E36"/>
    <w:rsid w:val="0059244B"/>
    <w:rsid w:val="00592CCB"/>
    <w:rsid w:val="005939EA"/>
    <w:rsid w:val="005959B7"/>
    <w:rsid w:val="00595C07"/>
    <w:rsid w:val="00597B8C"/>
    <w:rsid w:val="005A228D"/>
    <w:rsid w:val="005A4184"/>
    <w:rsid w:val="005A447C"/>
    <w:rsid w:val="005B009D"/>
    <w:rsid w:val="005B53A8"/>
    <w:rsid w:val="005B5628"/>
    <w:rsid w:val="005C07DD"/>
    <w:rsid w:val="005C5FAA"/>
    <w:rsid w:val="005D369B"/>
    <w:rsid w:val="005F1574"/>
    <w:rsid w:val="005F3C5F"/>
    <w:rsid w:val="005F613C"/>
    <w:rsid w:val="005F6906"/>
    <w:rsid w:val="005F7155"/>
    <w:rsid w:val="005F7352"/>
    <w:rsid w:val="00601259"/>
    <w:rsid w:val="006021B9"/>
    <w:rsid w:val="0060389A"/>
    <w:rsid w:val="006040D9"/>
    <w:rsid w:val="006127FF"/>
    <w:rsid w:val="00612FE3"/>
    <w:rsid w:val="00615091"/>
    <w:rsid w:val="0061510F"/>
    <w:rsid w:val="006160D5"/>
    <w:rsid w:val="00616AE0"/>
    <w:rsid w:val="00617F93"/>
    <w:rsid w:val="00620DE9"/>
    <w:rsid w:val="00623847"/>
    <w:rsid w:val="00625783"/>
    <w:rsid w:val="00626B1F"/>
    <w:rsid w:val="00631348"/>
    <w:rsid w:val="006335D7"/>
    <w:rsid w:val="0064167E"/>
    <w:rsid w:val="00651F26"/>
    <w:rsid w:val="0065377C"/>
    <w:rsid w:val="00654BC4"/>
    <w:rsid w:val="006677ED"/>
    <w:rsid w:val="0067044D"/>
    <w:rsid w:val="00675FFB"/>
    <w:rsid w:val="00682957"/>
    <w:rsid w:val="006831E9"/>
    <w:rsid w:val="006835F9"/>
    <w:rsid w:val="006A3043"/>
    <w:rsid w:val="006A3654"/>
    <w:rsid w:val="006A429A"/>
    <w:rsid w:val="006B26F8"/>
    <w:rsid w:val="006B3495"/>
    <w:rsid w:val="006B45A6"/>
    <w:rsid w:val="006B47F2"/>
    <w:rsid w:val="006B558E"/>
    <w:rsid w:val="006B5DB8"/>
    <w:rsid w:val="006C3D94"/>
    <w:rsid w:val="006C4141"/>
    <w:rsid w:val="006C62B5"/>
    <w:rsid w:val="006D027A"/>
    <w:rsid w:val="006D0EF6"/>
    <w:rsid w:val="006D5266"/>
    <w:rsid w:val="006D671E"/>
    <w:rsid w:val="006D7F61"/>
    <w:rsid w:val="006E06D0"/>
    <w:rsid w:val="006E2886"/>
    <w:rsid w:val="006E3330"/>
    <w:rsid w:val="006E4252"/>
    <w:rsid w:val="006E428B"/>
    <w:rsid w:val="006E4F7A"/>
    <w:rsid w:val="006E66CD"/>
    <w:rsid w:val="006E7DF4"/>
    <w:rsid w:val="006F56D5"/>
    <w:rsid w:val="007012E0"/>
    <w:rsid w:val="00701D09"/>
    <w:rsid w:val="007020AE"/>
    <w:rsid w:val="00702122"/>
    <w:rsid w:val="007043E6"/>
    <w:rsid w:val="00704B1E"/>
    <w:rsid w:val="007057F3"/>
    <w:rsid w:val="0070604E"/>
    <w:rsid w:val="00706313"/>
    <w:rsid w:val="007065AA"/>
    <w:rsid w:val="00706B53"/>
    <w:rsid w:val="00711D9E"/>
    <w:rsid w:val="007123BE"/>
    <w:rsid w:val="00715907"/>
    <w:rsid w:val="007202C7"/>
    <w:rsid w:val="007206A1"/>
    <w:rsid w:val="007222DB"/>
    <w:rsid w:val="00722D10"/>
    <w:rsid w:val="00724E96"/>
    <w:rsid w:val="00724FD8"/>
    <w:rsid w:val="00733F55"/>
    <w:rsid w:val="00734F75"/>
    <w:rsid w:val="007360DF"/>
    <w:rsid w:val="007379B0"/>
    <w:rsid w:val="00741064"/>
    <w:rsid w:val="007421B0"/>
    <w:rsid w:val="00744075"/>
    <w:rsid w:val="00744D0C"/>
    <w:rsid w:val="007463D3"/>
    <w:rsid w:val="007521A5"/>
    <w:rsid w:val="0075295B"/>
    <w:rsid w:val="00760AE5"/>
    <w:rsid w:val="007647CB"/>
    <w:rsid w:val="00765DE3"/>
    <w:rsid w:val="007677B4"/>
    <w:rsid w:val="00770C8A"/>
    <w:rsid w:val="0077326A"/>
    <w:rsid w:val="00773E05"/>
    <w:rsid w:val="00774FCC"/>
    <w:rsid w:val="007779FA"/>
    <w:rsid w:val="00780E43"/>
    <w:rsid w:val="00781583"/>
    <w:rsid w:val="0078415B"/>
    <w:rsid w:val="00795F22"/>
    <w:rsid w:val="00797E4B"/>
    <w:rsid w:val="007A1EDD"/>
    <w:rsid w:val="007A4145"/>
    <w:rsid w:val="007A6A5F"/>
    <w:rsid w:val="007B01FB"/>
    <w:rsid w:val="007B166A"/>
    <w:rsid w:val="007B1E70"/>
    <w:rsid w:val="007B24A7"/>
    <w:rsid w:val="007B2590"/>
    <w:rsid w:val="007B2E4B"/>
    <w:rsid w:val="007B2E7C"/>
    <w:rsid w:val="007B3227"/>
    <w:rsid w:val="007C48ED"/>
    <w:rsid w:val="007C58F9"/>
    <w:rsid w:val="007E0BB6"/>
    <w:rsid w:val="007E1F73"/>
    <w:rsid w:val="007E2A0E"/>
    <w:rsid w:val="007F0511"/>
    <w:rsid w:val="007F3A09"/>
    <w:rsid w:val="007F4230"/>
    <w:rsid w:val="007F5A11"/>
    <w:rsid w:val="007F5B18"/>
    <w:rsid w:val="00803C1B"/>
    <w:rsid w:val="00806856"/>
    <w:rsid w:val="0080700B"/>
    <w:rsid w:val="00810B02"/>
    <w:rsid w:val="00813BFF"/>
    <w:rsid w:val="00815A51"/>
    <w:rsid w:val="008164E9"/>
    <w:rsid w:val="00817AA8"/>
    <w:rsid w:val="008211E9"/>
    <w:rsid w:val="00822E98"/>
    <w:rsid w:val="0082536F"/>
    <w:rsid w:val="00831BFE"/>
    <w:rsid w:val="00837768"/>
    <w:rsid w:val="00840E3C"/>
    <w:rsid w:val="008415F6"/>
    <w:rsid w:val="00852DAD"/>
    <w:rsid w:val="008600B8"/>
    <w:rsid w:val="00860B13"/>
    <w:rsid w:val="00863D90"/>
    <w:rsid w:val="00863F7D"/>
    <w:rsid w:val="00864997"/>
    <w:rsid w:val="00864C97"/>
    <w:rsid w:val="00865961"/>
    <w:rsid w:val="008718A6"/>
    <w:rsid w:val="00873FB2"/>
    <w:rsid w:val="00875ABC"/>
    <w:rsid w:val="00880DBA"/>
    <w:rsid w:val="00881827"/>
    <w:rsid w:val="00883190"/>
    <w:rsid w:val="008860E4"/>
    <w:rsid w:val="0088700A"/>
    <w:rsid w:val="0089303F"/>
    <w:rsid w:val="008A334E"/>
    <w:rsid w:val="008A7029"/>
    <w:rsid w:val="008A7A90"/>
    <w:rsid w:val="008B036B"/>
    <w:rsid w:val="008B234F"/>
    <w:rsid w:val="008B536E"/>
    <w:rsid w:val="008B5760"/>
    <w:rsid w:val="008C2263"/>
    <w:rsid w:val="008C5A95"/>
    <w:rsid w:val="008D1B12"/>
    <w:rsid w:val="008D1B1B"/>
    <w:rsid w:val="008E22E4"/>
    <w:rsid w:val="008E565E"/>
    <w:rsid w:val="008E7313"/>
    <w:rsid w:val="008E7A23"/>
    <w:rsid w:val="008E7D51"/>
    <w:rsid w:val="008F4DE9"/>
    <w:rsid w:val="008F5291"/>
    <w:rsid w:val="008F53AF"/>
    <w:rsid w:val="008F5A2D"/>
    <w:rsid w:val="009019CD"/>
    <w:rsid w:val="00904291"/>
    <w:rsid w:val="0090531A"/>
    <w:rsid w:val="00910584"/>
    <w:rsid w:val="00914A91"/>
    <w:rsid w:val="00914B84"/>
    <w:rsid w:val="00916616"/>
    <w:rsid w:val="00923B91"/>
    <w:rsid w:val="00926903"/>
    <w:rsid w:val="00930B41"/>
    <w:rsid w:val="009323E9"/>
    <w:rsid w:val="0093404C"/>
    <w:rsid w:val="009366D4"/>
    <w:rsid w:val="00946940"/>
    <w:rsid w:val="009529A1"/>
    <w:rsid w:val="00953F2C"/>
    <w:rsid w:val="009549D7"/>
    <w:rsid w:val="00957A16"/>
    <w:rsid w:val="00961CF2"/>
    <w:rsid w:val="009631BD"/>
    <w:rsid w:val="00967A4B"/>
    <w:rsid w:val="009736C4"/>
    <w:rsid w:val="0097653D"/>
    <w:rsid w:val="00976BAE"/>
    <w:rsid w:val="00986F5C"/>
    <w:rsid w:val="00986F9C"/>
    <w:rsid w:val="00994232"/>
    <w:rsid w:val="009A00AF"/>
    <w:rsid w:val="009A216F"/>
    <w:rsid w:val="009A5647"/>
    <w:rsid w:val="009A6D66"/>
    <w:rsid w:val="009A7522"/>
    <w:rsid w:val="009B1746"/>
    <w:rsid w:val="009B2214"/>
    <w:rsid w:val="009B375A"/>
    <w:rsid w:val="009B4B5F"/>
    <w:rsid w:val="009B5C62"/>
    <w:rsid w:val="009B735B"/>
    <w:rsid w:val="009C3500"/>
    <w:rsid w:val="009C4BC8"/>
    <w:rsid w:val="009C5F3A"/>
    <w:rsid w:val="009D1C89"/>
    <w:rsid w:val="009D7B76"/>
    <w:rsid w:val="009F1742"/>
    <w:rsid w:val="009F5020"/>
    <w:rsid w:val="00A051B1"/>
    <w:rsid w:val="00A11A63"/>
    <w:rsid w:val="00A14C41"/>
    <w:rsid w:val="00A15119"/>
    <w:rsid w:val="00A20886"/>
    <w:rsid w:val="00A249CB"/>
    <w:rsid w:val="00A25845"/>
    <w:rsid w:val="00A2742F"/>
    <w:rsid w:val="00A349CF"/>
    <w:rsid w:val="00A3541F"/>
    <w:rsid w:val="00A41F6F"/>
    <w:rsid w:val="00A43476"/>
    <w:rsid w:val="00A43EB1"/>
    <w:rsid w:val="00A4459B"/>
    <w:rsid w:val="00A46074"/>
    <w:rsid w:val="00A52281"/>
    <w:rsid w:val="00A53736"/>
    <w:rsid w:val="00A53EB2"/>
    <w:rsid w:val="00A563E5"/>
    <w:rsid w:val="00A5647B"/>
    <w:rsid w:val="00A72A78"/>
    <w:rsid w:val="00A743C4"/>
    <w:rsid w:val="00A747B7"/>
    <w:rsid w:val="00A74E85"/>
    <w:rsid w:val="00A80404"/>
    <w:rsid w:val="00A9286F"/>
    <w:rsid w:val="00A94A15"/>
    <w:rsid w:val="00AA619F"/>
    <w:rsid w:val="00AA6506"/>
    <w:rsid w:val="00AA6804"/>
    <w:rsid w:val="00AB3D99"/>
    <w:rsid w:val="00AB4430"/>
    <w:rsid w:val="00AB5BAB"/>
    <w:rsid w:val="00AC3933"/>
    <w:rsid w:val="00AC4906"/>
    <w:rsid w:val="00AC4DE4"/>
    <w:rsid w:val="00AC7515"/>
    <w:rsid w:val="00AD1B6C"/>
    <w:rsid w:val="00AE2D2E"/>
    <w:rsid w:val="00AF1E73"/>
    <w:rsid w:val="00AF2A9F"/>
    <w:rsid w:val="00B004C7"/>
    <w:rsid w:val="00B073D4"/>
    <w:rsid w:val="00B104FE"/>
    <w:rsid w:val="00B1100F"/>
    <w:rsid w:val="00B13056"/>
    <w:rsid w:val="00B13E01"/>
    <w:rsid w:val="00B17C19"/>
    <w:rsid w:val="00B206C6"/>
    <w:rsid w:val="00B22552"/>
    <w:rsid w:val="00B255AE"/>
    <w:rsid w:val="00B42D53"/>
    <w:rsid w:val="00B44C70"/>
    <w:rsid w:val="00B51DA0"/>
    <w:rsid w:val="00B57A0E"/>
    <w:rsid w:val="00B634CC"/>
    <w:rsid w:val="00B647D2"/>
    <w:rsid w:val="00B64F8F"/>
    <w:rsid w:val="00B664B3"/>
    <w:rsid w:val="00B713FB"/>
    <w:rsid w:val="00B7153F"/>
    <w:rsid w:val="00B74D87"/>
    <w:rsid w:val="00B80559"/>
    <w:rsid w:val="00B83A47"/>
    <w:rsid w:val="00B84B91"/>
    <w:rsid w:val="00B85FEA"/>
    <w:rsid w:val="00B91025"/>
    <w:rsid w:val="00B974F9"/>
    <w:rsid w:val="00BA15C2"/>
    <w:rsid w:val="00BA30DE"/>
    <w:rsid w:val="00BA69B1"/>
    <w:rsid w:val="00BA71AA"/>
    <w:rsid w:val="00BB2458"/>
    <w:rsid w:val="00BB6095"/>
    <w:rsid w:val="00BB6277"/>
    <w:rsid w:val="00BC03D5"/>
    <w:rsid w:val="00BC0A4E"/>
    <w:rsid w:val="00BD4668"/>
    <w:rsid w:val="00BD59E4"/>
    <w:rsid w:val="00BE13BC"/>
    <w:rsid w:val="00BE6FF4"/>
    <w:rsid w:val="00BF064D"/>
    <w:rsid w:val="00BF2458"/>
    <w:rsid w:val="00C00171"/>
    <w:rsid w:val="00C0105D"/>
    <w:rsid w:val="00C03CF9"/>
    <w:rsid w:val="00C06C4D"/>
    <w:rsid w:val="00C1070B"/>
    <w:rsid w:val="00C11843"/>
    <w:rsid w:val="00C16FCF"/>
    <w:rsid w:val="00C2350D"/>
    <w:rsid w:val="00C335A9"/>
    <w:rsid w:val="00C35D2D"/>
    <w:rsid w:val="00C363F6"/>
    <w:rsid w:val="00C525D6"/>
    <w:rsid w:val="00C64F46"/>
    <w:rsid w:val="00C6584E"/>
    <w:rsid w:val="00C76BEB"/>
    <w:rsid w:val="00C8159F"/>
    <w:rsid w:val="00C849C9"/>
    <w:rsid w:val="00C8533F"/>
    <w:rsid w:val="00C904CD"/>
    <w:rsid w:val="00C90587"/>
    <w:rsid w:val="00CA42E8"/>
    <w:rsid w:val="00CB30E2"/>
    <w:rsid w:val="00CB3304"/>
    <w:rsid w:val="00CB634F"/>
    <w:rsid w:val="00CD6258"/>
    <w:rsid w:val="00CE04E5"/>
    <w:rsid w:val="00CE22A0"/>
    <w:rsid w:val="00CE3A67"/>
    <w:rsid w:val="00CE4D3A"/>
    <w:rsid w:val="00CE542E"/>
    <w:rsid w:val="00CE5D6C"/>
    <w:rsid w:val="00CF3F18"/>
    <w:rsid w:val="00CF4CFF"/>
    <w:rsid w:val="00CF6559"/>
    <w:rsid w:val="00CF77F9"/>
    <w:rsid w:val="00D00EFF"/>
    <w:rsid w:val="00D079AB"/>
    <w:rsid w:val="00D10E20"/>
    <w:rsid w:val="00D111D0"/>
    <w:rsid w:val="00D21B15"/>
    <w:rsid w:val="00D223E0"/>
    <w:rsid w:val="00D22F81"/>
    <w:rsid w:val="00D250BB"/>
    <w:rsid w:val="00D30696"/>
    <w:rsid w:val="00D332D2"/>
    <w:rsid w:val="00D33730"/>
    <w:rsid w:val="00D351D3"/>
    <w:rsid w:val="00D35B25"/>
    <w:rsid w:val="00D44AD8"/>
    <w:rsid w:val="00D4798B"/>
    <w:rsid w:val="00D547D4"/>
    <w:rsid w:val="00D57981"/>
    <w:rsid w:val="00D63166"/>
    <w:rsid w:val="00D72AD1"/>
    <w:rsid w:val="00D74EEE"/>
    <w:rsid w:val="00D759B5"/>
    <w:rsid w:val="00D77167"/>
    <w:rsid w:val="00D8100E"/>
    <w:rsid w:val="00D82031"/>
    <w:rsid w:val="00D82E92"/>
    <w:rsid w:val="00D91DE3"/>
    <w:rsid w:val="00D93F59"/>
    <w:rsid w:val="00D949B3"/>
    <w:rsid w:val="00D956E9"/>
    <w:rsid w:val="00D95D1E"/>
    <w:rsid w:val="00D97BA4"/>
    <w:rsid w:val="00DA2E67"/>
    <w:rsid w:val="00DB073B"/>
    <w:rsid w:val="00DB0D09"/>
    <w:rsid w:val="00DB173A"/>
    <w:rsid w:val="00DB1B1D"/>
    <w:rsid w:val="00DB1E22"/>
    <w:rsid w:val="00DB1F77"/>
    <w:rsid w:val="00DB33AA"/>
    <w:rsid w:val="00DB3DB3"/>
    <w:rsid w:val="00DC0C2B"/>
    <w:rsid w:val="00DC5119"/>
    <w:rsid w:val="00DD15F7"/>
    <w:rsid w:val="00DD1E7F"/>
    <w:rsid w:val="00DD429B"/>
    <w:rsid w:val="00DE0574"/>
    <w:rsid w:val="00DE1919"/>
    <w:rsid w:val="00DE5EC0"/>
    <w:rsid w:val="00DE6D6F"/>
    <w:rsid w:val="00DF08C9"/>
    <w:rsid w:val="00DF1389"/>
    <w:rsid w:val="00DF7D5A"/>
    <w:rsid w:val="00E01908"/>
    <w:rsid w:val="00E023DA"/>
    <w:rsid w:val="00E03DA7"/>
    <w:rsid w:val="00E0512D"/>
    <w:rsid w:val="00E06BAC"/>
    <w:rsid w:val="00E07163"/>
    <w:rsid w:val="00E14891"/>
    <w:rsid w:val="00E14D0D"/>
    <w:rsid w:val="00E178AB"/>
    <w:rsid w:val="00E202F1"/>
    <w:rsid w:val="00E214AC"/>
    <w:rsid w:val="00E22752"/>
    <w:rsid w:val="00E23291"/>
    <w:rsid w:val="00E2522B"/>
    <w:rsid w:val="00E2596C"/>
    <w:rsid w:val="00E30C4C"/>
    <w:rsid w:val="00E30E30"/>
    <w:rsid w:val="00E3152F"/>
    <w:rsid w:val="00E3791E"/>
    <w:rsid w:val="00E40935"/>
    <w:rsid w:val="00E43B4B"/>
    <w:rsid w:val="00E5125F"/>
    <w:rsid w:val="00E520F5"/>
    <w:rsid w:val="00E5239F"/>
    <w:rsid w:val="00E56978"/>
    <w:rsid w:val="00E623F9"/>
    <w:rsid w:val="00E64D30"/>
    <w:rsid w:val="00E70147"/>
    <w:rsid w:val="00E74462"/>
    <w:rsid w:val="00E77F01"/>
    <w:rsid w:val="00E80604"/>
    <w:rsid w:val="00E816D4"/>
    <w:rsid w:val="00E823D3"/>
    <w:rsid w:val="00E83974"/>
    <w:rsid w:val="00E84643"/>
    <w:rsid w:val="00E85310"/>
    <w:rsid w:val="00EA0925"/>
    <w:rsid w:val="00EA2F53"/>
    <w:rsid w:val="00EA5F72"/>
    <w:rsid w:val="00EA6CE8"/>
    <w:rsid w:val="00EB14A6"/>
    <w:rsid w:val="00EB2F58"/>
    <w:rsid w:val="00EB43A3"/>
    <w:rsid w:val="00EB548F"/>
    <w:rsid w:val="00EC15E5"/>
    <w:rsid w:val="00EC1964"/>
    <w:rsid w:val="00EC2750"/>
    <w:rsid w:val="00EC367C"/>
    <w:rsid w:val="00ED4164"/>
    <w:rsid w:val="00ED66D7"/>
    <w:rsid w:val="00ED7091"/>
    <w:rsid w:val="00ED727E"/>
    <w:rsid w:val="00EE2BD0"/>
    <w:rsid w:val="00EE2FBF"/>
    <w:rsid w:val="00EF0123"/>
    <w:rsid w:val="00EF0A67"/>
    <w:rsid w:val="00EF0EDE"/>
    <w:rsid w:val="00EF3033"/>
    <w:rsid w:val="00EF72B9"/>
    <w:rsid w:val="00EF7A81"/>
    <w:rsid w:val="00F01052"/>
    <w:rsid w:val="00F01FB1"/>
    <w:rsid w:val="00F06882"/>
    <w:rsid w:val="00F075A3"/>
    <w:rsid w:val="00F07C8B"/>
    <w:rsid w:val="00F101FA"/>
    <w:rsid w:val="00F1189A"/>
    <w:rsid w:val="00F232D0"/>
    <w:rsid w:val="00F2348C"/>
    <w:rsid w:val="00F245FC"/>
    <w:rsid w:val="00F24F2D"/>
    <w:rsid w:val="00F27B2E"/>
    <w:rsid w:val="00F36D4C"/>
    <w:rsid w:val="00F36E5D"/>
    <w:rsid w:val="00F40BA4"/>
    <w:rsid w:val="00F43AF2"/>
    <w:rsid w:val="00F4528A"/>
    <w:rsid w:val="00F47103"/>
    <w:rsid w:val="00F56C4E"/>
    <w:rsid w:val="00F56FBF"/>
    <w:rsid w:val="00F5782E"/>
    <w:rsid w:val="00F6071A"/>
    <w:rsid w:val="00F6130C"/>
    <w:rsid w:val="00F61D80"/>
    <w:rsid w:val="00F652B8"/>
    <w:rsid w:val="00F701FB"/>
    <w:rsid w:val="00F72B5B"/>
    <w:rsid w:val="00F7519C"/>
    <w:rsid w:val="00F757D2"/>
    <w:rsid w:val="00F8267D"/>
    <w:rsid w:val="00F96496"/>
    <w:rsid w:val="00F9669C"/>
    <w:rsid w:val="00FA5997"/>
    <w:rsid w:val="00FA7932"/>
    <w:rsid w:val="00FB17A3"/>
    <w:rsid w:val="00FB264A"/>
    <w:rsid w:val="00FB5563"/>
    <w:rsid w:val="00FB6477"/>
    <w:rsid w:val="00FB65C1"/>
    <w:rsid w:val="00FB71C0"/>
    <w:rsid w:val="00FB747B"/>
    <w:rsid w:val="00FC3629"/>
    <w:rsid w:val="00FD39E2"/>
    <w:rsid w:val="00FD666D"/>
    <w:rsid w:val="00FE4F62"/>
    <w:rsid w:val="00FE7405"/>
    <w:rsid w:val="00FE7643"/>
    <w:rsid w:val="00FF5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BFE"/>
    <w:pPr>
      <w:widowControl w:val="0"/>
      <w:jc w:val="both"/>
    </w:pPr>
  </w:style>
  <w:style w:type="paragraph" w:styleId="1">
    <w:name w:val="heading 1"/>
    <w:aliases w:val="Title,NMP Heading 1,H1,h11,h12,h13,h14,h15,h16,app heading 1,l1,Memo Heading 1,Heading 1_a,h17,h111,h121,h131,h141,h151,h161,h18,h112,h122,h132,h142,h152,h162,h19,h113,h123,h133,h143,h153,h163,Heading 1 Char,Alt+1,Alt+11,Alt+12,Alt+13,heading 1,h1"/>
    <w:basedOn w:val="a"/>
    <w:next w:val="a"/>
    <w:link w:val="1Char"/>
    <w:qFormat/>
    <w:rsid w:val="009366D4"/>
    <w:pPr>
      <w:keepNext/>
      <w:widowControl/>
      <w:numPr>
        <w:numId w:val="2"/>
      </w:numPr>
      <w:spacing w:before="240" w:after="60"/>
      <w:jc w:val="left"/>
      <w:outlineLvl w:val="0"/>
    </w:pPr>
    <w:rPr>
      <w:rFonts w:ascii="Arial" w:eastAsia="Batang" w:hAnsi="Arial" w:cs="Times New Roman"/>
      <w:b/>
      <w:bCs/>
      <w:kern w:val="32"/>
      <w:sz w:val="32"/>
      <w:szCs w:val="32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a"/>
    <w:next w:val="a"/>
    <w:link w:val="2Char"/>
    <w:qFormat/>
    <w:rsid w:val="009366D4"/>
    <w:pPr>
      <w:keepNext/>
      <w:widowControl/>
      <w:numPr>
        <w:ilvl w:val="1"/>
        <w:numId w:val="2"/>
      </w:numPr>
      <w:spacing w:before="240" w:after="60"/>
      <w:jc w:val="left"/>
      <w:outlineLvl w:val="1"/>
    </w:pPr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,0H"/>
    <w:basedOn w:val="a"/>
    <w:next w:val="a"/>
    <w:link w:val="3Char"/>
    <w:uiPriority w:val="9"/>
    <w:qFormat/>
    <w:rsid w:val="009366D4"/>
    <w:pPr>
      <w:keepNext/>
      <w:widowControl/>
      <w:numPr>
        <w:ilvl w:val="2"/>
        <w:numId w:val="2"/>
      </w:numPr>
      <w:spacing w:before="240" w:after="60"/>
      <w:jc w:val="left"/>
      <w:outlineLvl w:val="2"/>
    </w:pPr>
    <w:rPr>
      <w:rFonts w:ascii="Arial" w:eastAsia="Batang" w:hAnsi="Arial" w:cs="Times New Roman"/>
      <w:b/>
      <w:bCs/>
      <w:kern w:val="0"/>
      <w:sz w:val="20"/>
      <w:szCs w:val="26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4H,Heading,4,Memo,5"/>
    <w:basedOn w:val="3"/>
    <w:next w:val="a"/>
    <w:link w:val="4Char"/>
    <w:qFormat/>
    <w:rsid w:val="009366D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9366D4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9366D4"/>
    <w:pPr>
      <w:widowControl/>
      <w:numPr>
        <w:ilvl w:val="5"/>
        <w:numId w:val="2"/>
      </w:numPr>
      <w:spacing w:before="240" w:after="60"/>
      <w:jc w:val="left"/>
      <w:outlineLvl w:val="5"/>
    </w:pPr>
    <w:rPr>
      <w:rFonts w:ascii="Times New Roman" w:eastAsia="Batang" w:hAnsi="Times New Roman" w:cs="Times New Roman"/>
      <w:b/>
      <w:bCs/>
      <w:kern w:val="0"/>
      <w:sz w:val="22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9366D4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9366D4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9366D4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Batang" w:hAnsi="Arial" w:cs="Times New Roman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8D1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8D1B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1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1B12"/>
    <w:rPr>
      <w:sz w:val="18"/>
      <w:szCs w:val="18"/>
    </w:rPr>
  </w:style>
  <w:style w:type="paragraph" w:styleId="a5">
    <w:name w:val="List Paragraph"/>
    <w:basedOn w:val="a"/>
    <w:uiPriority w:val="34"/>
    <w:qFormat/>
    <w:rsid w:val="008D1B12"/>
    <w:pPr>
      <w:ind w:firstLineChars="200" w:firstLine="420"/>
    </w:pPr>
  </w:style>
  <w:style w:type="character" w:customStyle="1" w:styleId="1Char">
    <w:name w:val="标题 1 Char"/>
    <w:aliases w:val="Title Char,NMP Heading 1 Char,H1 Char,h11 Char,h12 Char,h13 Char,h14 Char,h15 Char,h16 Char,app heading 1 Char,l1 Char,Memo Heading 1 Char,Heading 1_a Char,h17 Char,h111 Char,h121 Char,h131 Char,h141 Char,h151 Char,h161 Char,h18 Char,h112 Char"/>
    <w:basedOn w:val="a0"/>
    <w:link w:val="1"/>
    <w:rsid w:val="009366D4"/>
    <w:rPr>
      <w:rFonts w:ascii="Arial" w:eastAsia="Batang" w:hAnsi="Arial" w:cs="Times New Roman"/>
      <w:b/>
      <w:bCs/>
      <w:kern w:val="32"/>
      <w:sz w:val="32"/>
      <w:szCs w:val="32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9366D4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9366D4"/>
    <w:rPr>
      <w:rFonts w:ascii="Arial" w:eastAsia="Batang" w:hAnsi="Arial" w:cs="Times New Roman"/>
      <w:b/>
      <w:bCs/>
      <w:kern w:val="0"/>
      <w:sz w:val="20"/>
      <w:szCs w:val="2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366D4"/>
    <w:rPr>
      <w:rFonts w:ascii="Arial" w:eastAsia="Batang" w:hAnsi="Arial" w:cs="Times New Roman"/>
      <w:b/>
      <w:bCs/>
      <w:i/>
      <w:kern w:val="0"/>
      <w:sz w:val="20"/>
      <w:szCs w:val="26"/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9366D4"/>
    <w:rPr>
      <w:rFonts w:ascii="Arial" w:eastAsia="Batang" w:hAnsi="Arial" w:cs="Times New Roman"/>
      <w:b/>
      <w:iCs/>
      <w:kern w:val="0"/>
      <w:sz w:val="18"/>
      <w:szCs w:val="26"/>
      <w:lang w:val="en-GB" w:eastAsia="en-US"/>
    </w:rPr>
  </w:style>
  <w:style w:type="character" w:customStyle="1" w:styleId="6Char">
    <w:name w:val="标题 6 Char"/>
    <w:basedOn w:val="a0"/>
    <w:link w:val="6"/>
    <w:uiPriority w:val="9"/>
    <w:rsid w:val="009366D4"/>
    <w:rPr>
      <w:rFonts w:ascii="Times New Roman" w:eastAsia="Batang" w:hAnsi="Times New Roman" w:cs="Times New Roman"/>
      <w:b/>
      <w:bCs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rsid w:val="009366D4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rsid w:val="009366D4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uiPriority w:val="9"/>
    <w:rsid w:val="009366D4"/>
    <w:rPr>
      <w:rFonts w:ascii="Arial" w:eastAsia="Batang" w:hAnsi="Arial" w:cs="Times New Roman"/>
      <w:kern w:val="0"/>
      <w:sz w:val="22"/>
      <w:szCs w:val="20"/>
      <w:lang w:val="en-GB" w:eastAsia="en-US"/>
    </w:rPr>
  </w:style>
  <w:style w:type="paragraph" w:customStyle="1" w:styleId="LGTdoc">
    <w:name w:val="LGTdoc_본문"/>
    <w:basedOn w:val="a"/>
    <w:link w:val="LGTdocChar"/>
    <w:rsid w:val="009366D4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Char1">
    <w:name w:val="正文文本 Char"/>
    <w:aliases w:val="bt Char"/>
    <w:basedOn w:val="a0"/>
    <w:link w:val="a6"/>
    <w:rsid w:val="009366D4"/>
    <w:rPr>
      <w:rFonts w:eastAsia="MS Mincho"/>
      <w:lang w:eastAsia="en-US"/>
    </w:rPr>
  </w:style>
  <w:style w:type="paragraph" w:styleId="a6">
    <w:name w:val="Body Text"/>
    <w:aliases w:val="bt"/>
    <w:basedOn w:val="a"/>
    <w:link w:val="Char1"/>
    <w:rsid w:val="009366D4"/>
    <w:pPr>
      <w:widowControl/>
      <w:spacing w:after="120"/>
    </w:pPr>
    <w:rPr>
      <w:rFonts w:eastAsia="MS Mincho"/>
      <w:lang w:eastAsia="en-US"/>
    </w:rPr>
  </w:style>
  <w:style w:type="character" w:customStyle="1" w:styleId="Char10">
    <w:name w:val="正文文本 Char1"/>
    <w:basedOn w:val="a0"/>
    <w:link w:val="a6"/>
    <w:uiPriority w:val="99"/>
    <w:semiHidden/>
    <w:rsid w:val="009366D4"/>
  </w:style>
  <w:style w:type="character" w:customStyle="1" w:styleId="LGTdocChar">
    <w:name w:val="LGTdoc_본문 Char"/>
    <w:link w:val="LGTdoc"/>
    <w:rsid w:val="009366D4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043F0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043F05"/>
    <w:rPr>
      <w:rFonts w:ascii="宋体" w:eastAsia="宋体"/>
      <w:sz w:val="18"/>
      <w:szCs w:val="18"/>
    </w:rPr>
  </w:style>
  <w:style w:type="table" w:styleId="a8">
    <w:name w:val="Table Grid"/>
    <w:basedOn w:val="a1"/>
    <w:uiPriority w:val="59"/>
    <w:rsid w:val="00B130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3"/>
    <w:uiPriority w:val="99"/>
    <w:semiHidden/>
    <w:unhideWhenUsed/>
    <w:rsid w:val="00864C97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64C9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864C97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864C97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864C97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864C97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864C97"/>
    <w:rPr>
      <w:b/>
      <w:bCs/>
    </w:rPr>
  </w:style>
  <w:style w:type="character" w:styleId="ad">
    <w:name w:val="Placeholder Text"/>
    <w:basedOn w:val="a0"/>
    <w:uiPriority w:val="99"/>
    <w:semiHidden/>
    <w:rsid w:val="005F7155"/>
    <w:rPr>
      <w:color w:val="808080"/>
    </w:rPr>
  </w:style>
  <w:style w:type="paragraph" w:customStyle="1" w:styleId="TAH">
    <w:name w:val="TAH"/>
    <w:basedOn w:val="a"/>
    <w:link w:val="TAHCar"/>
    <w:rsid w:val="007B1E70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7B1E70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basedOn w:val="a0"/>
    <w:link w:val="TAC"/>
    <w:rsid w:val="007B1E7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7B1E7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rsid w:val="00DD429B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e">
    <w:name w:val="Revision"/>
    <w:hidden/>
    <w:uiPriority w:val="99"/>
    <w:semiHidden/>
    <w:rsid w:val="00B206C6"/>
  </w:style>
  <w:style w:type="character" w:styleId="af">
    <w:name w:val="Hyperlink"/>
    <w:uiPriority w:val="99"/>
    <w:rsid w:val="00AA65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8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Work\Conference\2017\RAN1%2390bis%20&#25463;&#20811;%20Prague%2010&#26376;\&#25991;&#31295;&#25776;&#20889;\tdocs\R1-171520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1303</Words>
  <Characters>7429</Characters>
  <Application>Microsoft Office Word</Application>
  <DocSecurity>0</DocSecurity>
  <Lines>61</Lines>
  <Paragraphs>17</Paragraphs>
  <ScaleCrop>false</ScaleCrop>
  <Company/>
  <LinksUpToDate>false</LinksUpToDate>
  <CharactersWithSpaces>8715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mateng</dc:creator>
  <cp:lastModifiedBy>mateng</cp:lastModifiedBy>
  <cp:revision>10</cp:revision>
  <dcterms:created xsi:type="dcterms:W3CDTF">2017-09-30T02:13:00Z</dcterms:created>
  <dcterms:modified xsi:type="dcterms:W3CDTF">2017-09-30T04:54:00Z</dcterms:modified>
</cp:coreProperties>
</file>