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3F4D49A" w14:textId="49F947EB" w:rsidR="000013C0" w:rsidRPr="00515148" w:rsidRDefault="000013C0" w:rsidP="000013C0">
      <w:pPr>
        <w:tabs>
          <w:tab w:val="right" w:pos="9360"/>
        </w:tabs>
        <w:spacing w:after="0"/>
        <w:rPr>
          <w:rFonts w:ascii="Arial" w:hAnsi="Arial" w:cs="Arial"/>
          <w:b/>
          <w:i/>
          <w:sz w:val="24"/>
          <w:lang w:eastAsia="zh-CN"/>
        </w:rPr>
      </w:pPr>
      <w:r w:rsidRPr="00515148">
        <w:rPr>
          <w:rFonts w:ascii="Arial" w:hAnsi="Arial" w:cs="Arial"/>
          <w:b/>
          <w:sz w:val="24"/>
        </w:rPr>
        <w:t xml:space="preserve">3GPP TSG RAN WG1 Meeting 90bis                                                          </w:t>
      </w:r>
      <w:r w:rsidRPr="00515148">
        <w:rPr>
          <w:rFonts w:ascii="Arial" w:hAnsi="Arial" w:cs="Arial"/>
          <w:b/>
          <w:sz w:val="24"/>
        </w:rPr>
        <w:tab/>
        <w:t xml:space="preserve">         R1-1717</w:t>
      </w:r>
      <w:r w:rsidR="00496AD0" w:rsidRPr="00515148">
        <w:rPr>
          <w:rFonts w:ascii="Arial" w:hAnsi="Arial" w:cs="Arial"/>
          <w:b/>
          <w:sz w:val="24"/>
        </w:rPr>
        <w:t>4</w:t>
      </w:r>
      <w:r w:rsidR="00156AD3">
        <w:rPr>
          <w:rFonts w:ascii="Arial" w:hAnsi="Arial" w:cs="Arial"/>
          <w:b/>
          <w:sz w:val="24"/>
        </w:rPr>
        <w:t>1</w:t>
      </w:r>
      <w:r w:rsidR="00496AD0" w:rsidRPr="00515148">
        <w:rPr>
          <w:rFonts w:ascii="Arial" w:hAnsi="Arial" w:cs="Arial"/>
          <w:b/>
          <w:sz w:val="24"/>
        </w:rPr>
        <w:t>0</w:t>
      </w:r>
    </w:p>
    <w:p w14:paraId="228CE1FA" w14:textId="77777777" w:rsidR="000013C0" w:rsidRPr="00515148" w:rsidRDefault="000013C0" w:rsidP="000013C0">
      <w:pPr>
        <w:spacing w:after="0"/>
        <w:rPr>
          <w:rFonts w:ascii="Arial" w:hAnsi="Arial" w:cs="Arial"/>
          <w:b/>
          <w:sz w:val="24"/>
        </w:rPr>
      </w:pPr>
      <w:r w:rsidRPr="00515148">
        <w:rPr>
          <w:rFonts w:ascii="Arial" w:hAnsi="Arial" w:cs="Arial"/>
          <w:b/>
          <w:bCs/>
          <w:sz w:val="24"/>
        </w:rPr>
        <w:t>Prague, CZ, 9th – 13th, October 2017</w:t>
      </w:r>
      <w:r w:rsidRPr="00515148">
        <w:rPr>
          <w:rFonts w:ascii="Arial" w:hAnsi="Arial" w:cs="Arial"/>
          <w:b/>
          <w:sz w:val="24"/>
        </w:rPr>
        <w:t xml:space="preserve">  </w:t>
      </w:r>
    </w:p>
    <w:p w14:paraId="6C8A0F8B" w14:textId="77777777" w:rsidR="00627D4F" w:rsidRPr="00515148" w:rsidRDefault="00627D4F" w:rsidP="00627D4F">
      <w:pPr>
        <w:spacing w:after="0"/>
        <w:rPr>
          <w:rFonts w:ascii="Arial" w:hAnsi="Arial" w:cs="Arial"/>
          <w:b/>
          <w:sz w:val="24"/>
        </w:rPr>
      </w:pPr>
    </w:p>
    <w:p w14:paraId="07833558" w14:textId="49B6BBB8" w:rsidR="007D4C02" w:rsidRPr="00515148" w:rsidRDefault="007D4C02" w:rsidP="004244DD">
      <w:pPr>
        <w:pStyle w:val="Header"/>
        <w:widowControl w:val="0"/>
        <w:tabs>
          <w:tab w:val="right" w:pos="8280"/>
          <w:tab w:val="right" w:pos="9781"/>
        </w:tabs>
        <w:spacing w:after="0"/>
        <w:ind w:right="-58"/>
        <w:rPr>
          <w:rFonts w:ascii="Arial" w:eastAsia="MS Mincho" w:hAnsi="Arial" w:cs="Arial"/>
          <w:b/>
          <w:bCs/>
          <w:sz w:val="24"/>
          <w:lang w:val="de-DE" w:eastAsia="ja-JP"/>
        </w:rPr>
      </w:pPr>
      <w:r w:rsidRPr="00515148">
        <w:rPr>
          <w:rFonts w:ascii="Arial" w:hAnsi="Arial" w:cs="Arial"/>
          <w:b/>
          <w:bCs/>
          <w:sz w:val="24"/>
          <w:lang w:val="en-US"/>
        </w:rPr>
        <w:t>Agenda Item:</w:t>
      </w:r>
      <w:bookmarkStart w:id="0" w:name="Source"/>
      <w:bookmarkEnd w:id="0"/>
      <w:r w:rsidR="00620A95" w:rsidRPr="00515148">
        <w:rPr>
          <w:rFonts w:ascii="Arial" w:hAnsi="Arial" w:cs="Arial"/>
          <w:b/>
          <w:bCs/>
          <w:sz w:val="24"/>
          <w:lang w:val="en-US"/>
        </w:rPr>
        <w:t xml:space="preserve">  </w:t>
      </w:r>
      <w:r w:rsidR="004112D0" w:rsidRPr="00515148">
        <w:rPr>
          <w:rFonts w:ascii="Arial" w:hAnsi="Arial" w:cs="Arial"/>
          <w:b/>
          <w:bCs/>
          <w:sz w:val="24"/>
          <w:lang w:val="en-US"/>
        </w:rPr>
        <w:t xml:space="preserve"> </w:t>
      </w:r>
      <w:r w:rsidR="00620A95" w:rsidRPr="00515148">
        <w:rPr>
          <w:rFonts w:ascii="Arial" w:hAnsi="Arial" w:cs="Arial"/>
          <w:b/>
          <w:bCs/>
          <w:sz w:val="24"/>
          <w:lang w:val="en-US"/>
        </w:rPr>
        <w:t xml:space="preserve">      </w:t>
      </w:r>
      <w:r w:rsidR="0099619E" w:rsidRPr="00515148">
        <w:rPr>
          <w:rFonts w:ascii="Arial" w:hAnsi="Arial" w:cs="Arial"/>
          <w:b/>
          <w:bCs/>
          <w:sz w:val="24"/>
          <w:lang w:val="en-US"/>
        </w:rPr>
        <w:t xml:space="preserve"> </w:t>
      </w:r>
      <w:r w:rsidR="004974D4">
        <w:rPr>
          <w:rFonts w:ascii="Arial" w:hAnsi="Arial" w:cs="Arial"/>
          <w:b/>
          <w:bCs/>
          <w:sz w:val="24"/>
          <w:lang w:val="en-US"/>
        </w:rPr>
        <w:t>7.5</w:t>
      </w:r>
      <w:bookmarkStart w:id="1" w:name="_GoBack"/>
      <w:bookmarkEnd w:id="1"/>
    </w:p>
    <w:p w14:paraId="4FA22F89" w14:textId="77777777" w:rsidR="007D4C02" w:rsidRPr="00515148" w:rsidRDefault="007D4C02" w:rsidP="004244DD">
      <w:pPr>
        <w:pStyle w:val="Header"/>
        <w:widowControl w:val="0"/>
        <w:tabs>
          <w:tab w:val="clear" w:pos="4536"/>
          <w:tab w:val="clear" w:pos="9072"/>
        </w:tabs>
        <w:spacing w:after="0"/>
        <w:ind w:right="-57"/>
        <w:rPr>
          <w:rFonts w:ascii="Arial" w:hAnsi="Arial" w:cs="Arial"/>
          <w:b/>
          <w:bCs/>
          <w:sz w:val="24"/>
          <w:lang w:val="en-US"/>
        </w:rPr>
      </w:pPr>
      <w:r w:rsidRPr="00515148">
        <w:rPr>
          <w:rFonts w:ascii="Arial" w:hAnsi="Arial" w:cs="Arial"/>
          <w:b/>
          <w:bCs/>
          <w:sz w:val="24"/>
          <w:lang w:val="en-US"/>
        </w:rPr>
        <w:t xml:space="preserve">Source: </w:t>
      </w:r>
      <w:r w:rsidRPr="00515148">
        <w:rPr>
          <w:rFonts w:ascii="Arial" w:hAnsi="Arial" w:cs="Arial"/>
          <w:b/>
          <w:bCs/>
          <w:sz w:val="24"/>
          <w:lang w:val="en-US"/>
        </w:rPr>
        <w:tab/>
      </w:r>
      <w:r w:rsidRPr="00515148">
        <w:rPr>
          <w:rFonts w:ascii="Arial" w:hAnsi="Arial" w:cs="Arial"/>
          <w:b/>
          <w:bCs/>
          <w:sz w:val="24"/>
          <w:lang w:val="en-US"/>
        </w:rPr>
        <w:tab/>
      </w:r>
      <w:r w:rsidR="00F97383" w:rsidRPr="00515148">
        <w:rPr>
          <w:rFonts w:ascii="Arial" w:hAnsi="Arial" w:cs="Arial"/>
          <w:b/>
          <w:bCs/>
          <w:sz w:val="24"/>
          <w:lang w:val="en-US"/>
        </w:rPr>
        <w:t>Intel Corporation</w:t>
      </w:r>
    </w:p>
    <w:p w14:paraId="1C0667F3" w14:textId="24BE4FEF" w:rsidR="007D4C02" w:rsidRPr="00515148" w:rsidRDefault="007D4C02" w:rsidP="004244DD">
      <w:pPr>
        <w:pStyle w:val="Header"/>
        <w:widowControl w:val="0"/>
        <w:tabs>
          <w:tab w:val="clear" w:pos="4536"/>
          <w:tab w:val="clear" w:pos="9072"/>
        </w:tabs>
        <w:spacing w:after="0"/>
        <w:ind w:left="2160" w:right="-58" w:hanging="2160"/>
        <w:rPr>
          <w:rFonts w:ascii="Arial" w:eastAsia="MS Mincho" w:hAnsi="Arial" w:cs="Arial"/>
          <w:b/>
          <w:bCs/>
          <w:sz w:val="24"/>
          <w:lang w:val="en-US" w:eastAsia="ja-JP"/>
        </w:rPr>
      </w:pPr>
      <w:r w:rsidRPr="00515148">
        <w:rPr>
          <w:rFonts w:ascii="Arial" w:hAnsi="Arial" w:cs="Arial"/>
          <w:b/>
          <w:bCs/>
          <w:sz w:val="24"/>
          <w:lang w:val="en-US"/>
        </w:rPr>
        <w:t>Title:</w:t>
      </w:r>
      <w:r w:rsidRPr="00515148">
        <w:rPr>
          <w:rFonts w:ascii="Arial" w:hAnsi="Arial" w:cs="Arial"/>
          <w:b/>
          <w:bCs/>
          <w:sz w:val="24"/>
          <w:lang w:val="en-US"/>
        </w:rPr>
        <w:tab/>
      </w:r>
      <w:r w:rsidR="00EA6A09" w:rsidRPr="00515148">
        <w:rPr>
          <w:rFonts w:ascii="Arial" w:hAnsi="Arial" w:cs="Arial"/>
          <w:b/>
          <w:sz w:val="24"/>
        </w:rPr>
        <w:t xml:space="preserve">Remaining </w:t>
      </w:r>
      <w:r w:rsidR="00156AD3">
        <w:rPr>
          <w:rFonts w:ascii="Arial" w:hAnsi="Arial" w:cs="Arial"/>
          <w:b/>
          <w:sz w:val="24"/>
        </w:rPr>
        <w:t>issues of NR-LTE coexistence</w:t>
      </w:r>
      <w:r w:rsidR="00496AD0" w:rsidRPr="00515148">
        <w:rPr>
          <w:rFonts w:ascii="Arial" w:hAnsi="Arial" w:cs="Arial"/>
          <w:b/>
          <w:sz w:val="24"/>
        </w:rPr>
        <w:t xml:space="preserve"> </w:t>
      </w:r>
    </w:p>
    <w:p w14:paraId="3CCE8C33" w14:textId="77777777" w:rsidR="007122C4" w:rsidRPr="00515148" w:rsidRDefault="001F3AEC" w:rsidP="004244DD">
      <w:pPr>
        <w:widowControl w:val="0"/>
        <w:pBdr>
          <w:bottom w:val="single" w:sz="12" w:space="1" w:color="auto"/>
        </w:pBdr>
        <w:autoSpaceDE w:val="0"/>
        <w:autoSpaceDN w:val="0"/>
        <w:spacing w:after="0" w:line="360" w:lineRule="auto"/>
        <w:rPr>
          <w:rFonts w:ascii="Arial" w:hAnsi="Arial" w:cs="Arial"/>
          <w:snapToGrid w:val="0"/>
          <w:kern w:val="2"/>
          <w:sz w:val="24"/>
          <w:lang w:val="en-US" w:eastAsia="ko-KR"/>
        </w:rPr>
      </w:pPr>
      <w:r w:rsidRPr="00515148">
        <w:rPr>
          <w:rFonts w:ascii="Arial" w:hAnsi="Arial" w:cs="Arial"/>
          <w:b/>
          <w:snapToGrid w:val="0"/>
          <w:kern w:val="2"/>
          <w:sz w:val="24"/>
          <w:lang w:val="en-US" w:eastAsia="ko-KR"/>
        </w:rPr>
        <w:t>Document for:</w:t>
      </w:r>
      <w:r w:rsidRPr="00515148">
        <w:rPr>
          <w:rFonts w:ascii="Arial" w:hAnsi="Arial" w:cs="Arial"/>
          <w:snapToGrid w:val="0"/>
          <w:kern w:val="2"/>
          <w:sz w:val="24"/>
          <w:lang w:val="en-US" w:eastAsia="ko-KR"/>
        </w:rPr>
        <w:t xml:space="preserve"> </w:t>
      </w:r>
      <w:r w:rsidRPr="00515148">
        <w:rPr>
          <w:rFonts w:ascii="Arial" w:hAnsi="Arial" w:cs="Arial"/>
          <w:snapToGrid w:val="0"/>
          <w:kern w:val="2"/>
          <w:sz w:val="24"/>
          <w:lang w:val="en-US" w:eastAsia="ko-KR"/>
        </w:rPr>
        <w:tab/>
      </w:r>
      <w:r w:rsidRPr="00515148">
        <w:rPr>
          <w:rFonts w:ascii="Arial" w:hAnsi="Arial" w:cs="Arial"/>
          <w:b/>
          <w:snapToGrid w:val="0"/>
          <w:kern w:val="2"/>
          <w:sz w:val="24"/>
          <w:lang w:val="en-US" w:eastAsia="ko-KR"/>
        </w:rPr>
        <w:t>Discussion/Decision</w:t>
      </w:r>
    </w:p>
    <w:p w14:paraId="5AE55FD6" w14:textId="77777777" w:rsidR="001F3AEC" w:rsidRPr="00515148" w:rsidRDefault="00EA6A09" w:rsidP="0099619E">
      <w:pPr>
        <w:pStyle w:val="Heading1"/>
        <w:keepNext w:val="0"/>
        <w:widowControl w:val="0"/>
        <w:spacing w:before="480" w:after="120"/>
        <w:ind w:left="518"/>
        <w:rPr>
          <w:sz w:val="28"/>
        </w:rPr>
      </w:pPr>
      <w:r w:rsidRPr="00515148">
        <w:rPr>
          <w:sz w:val="28"/>
        </w:rPr>
        <w:t>Introduction</w:t>
      </w:r>
      <w:r w:rsidR="00DE31C2" w:rsidRPr="00515148">
        <w:rPr>
          <w:sz w:val="28"/>
        </w:rPr>
        <w:t xml:space="preserve"> </w:t>
      </w:r>
    </w:p>
    <w:p w14:paraId="2C83A8CB" w14:textId="77777777" w:rsidR="00A420A7" w:rsidRPr="00A420A7" w:rsidRDefault="00A420A7" w:rsidP="00A420A7">
      <w:pPr>
        <w:pStyle w:val="LGTdoc"/>
        <w:spacing w:before="20" w:afterLines="0" w:line="240" w:lineRule="auto"/>
        <w:rPr>
          <w:rFonts w:ascii="Arial" w:hAnsi="Arial" w:cs="Arial"/>
          <w:sz w:val="20"/>
          <w:szCs w:val="20"/>
        </w:rPr>
      </w:pPr>
      <w:r w:rsidRPr="00A420A7">
        <w:rPr>
          <w:rFonts w:ascii="Arial" w:hAnsi="Arial" w:cs="Arial"/>
          <w:sz w:val="20"/>
          <w:szCs w:val="20"/>
        </w:rPr>
        <w:t>In this contribution, various remaining issues on NR-LTE coexistence are discussed, which are</w:t>
      </w:r>
    </w:p>
    <w:p w14:paraId="51EF2C04" w14:textId="3B3BF285" w:rsidR="00A420A7" w:rsidRPr="00A420A7" w:rsidRDefault="00A420A7" w:rsidP="00A420A7">
      <w:pPr>
        <w:pStyle w:val="LGTdoc"/>
        <w:numPr>
          <w:ilvl w:val="0"/>
          <w:numId w:val="43"/>
        </w:numPr>
        <w:spacing w:before="20" w:afterLines="0" w:line="240" w:lineRule="auto"/>
        <w:rPr>
          <w:rFonts w:ascii="Arial" w:hAnsi="Arial" w:cs="Arial"/>
          <w:sz w:val="20"/>
          <w:szCs w:val="20"/>
        </w:rPr>
      </w:pPr>
      <w:r w:rsidRPr="00A420A7">
        <w:rPr>
          <w:rFonts w:ascii="Arial" w:hAnsi="Arial" w:cs="Arial"/>
          <w:sz w:val="20"/>
          <w:szCs w:val="20"/>
        </w:rPr>
        <w:t>UE self-interference handling</w:t>
      </w:r>
      <w:r w:rsidR="001C2AFE">
        <w:rPr>
          <w:rFonts w:ascii="Arial" w:hAnsi="Arial" w:cs="Arial"/>
          <w:sz w:val="20"/>
          <w:szCs w:val="20"/>
        </w:rPr>
        <w:t xml:space="preserve"> from the perspective of identifying the self-interference situation, and the UE-behavior when collisions between DL reception and UL transmission occurs. </w:t>
      </w:r>
    </w:p>
    <w:p w14:paraId="5F787F1A" w14:textId="3407A9D9" w:rsidR="00A420A7" w:rsidRPr="00D257BD" w:rsidRDefault="00A420A7" w:rsidP="00A420A7">
      <w:pPr>
        <w:pStyle w:val="LGTdoc"/>
        <w:numPr>
          <w:ilvl w:val="0"/>
          <w:numId w:val="43"/>
        </w:numPr>
        <w:spacing w:before="20" w:afterLines="0" w:line="240" w:lineRule="auto"/>
        <w:rPr>
          <w:rFonts w:ascii="Arial" w:hAnsi="Arial" w:cs="Arial"/>
          <w:sz w:val="20"/>
          <w:szCs w:val="20"/>
        </w:rPr>
      </w:pPr>
      <w:r w:rsidRPr="00A420A7">
        <w:rPr>
          <w:rFonts w:ascii="Arial" w:hAnsi="Arial" w:cs="Arial"/>
          <w:sz w:val="20"/>
          <w:szCs w:val="20"/>
          <w:lang w:val="en-GB"/>
        </w:rPr>
        <w:t>Clarification on the supplemental UL</w:t>
      </w:r>
      <w:r w:rsidR="001C2AFE">
        <w:rPr>
          <w:rFonts w:ascii="Arial" w:hAnsi="Arial" w:cs="Arial"/>
          <w:sz w:val="20"/>
          <w:szCs w:val="20"/>
          <w:lang w:val="en-GB"/>
        </w:rPr>
        <w:t xml:space="preserve"> from the perspective of the definition of UL carrier that can use smaller subcarrier spacing than the associated DL carrier and applicable scenarios of supplemental UL</w:t>
      </w:r>
      <w:r w:rsidRPr="00A420A7">
        <w:rPr>
          <w:rFonts w:ascii="Arial" w:hAnsi="Arial" w:cs="Arial"/>
          <w:sz w:val="20"/>
          <w:szCs w:val="20"/>
          <w:lang w:val="en-GB"/>
        </w:rPr>
        <w:t>.</w:t>
      </w:r>
    </w:p>
    <w:p w14:paraId="2CB0E6A2" w14:textId="190BA9E6" w:rsidR="00A420A7" w:rsidRPr="00D257BD" w:rsidRDefault="00D257BD" w:rsidP="00D257BD">
      <w:pPr>
        <w:pStyle w:val="LGTdoc"/>
        <w:numPr>
          <w:ilvl w:val="0"/>
          <w:numId w:val="43"/>
        </w:numPr>
        <w:spacing w:before="20" w:afterLines="0" w:line="240" w:lineRule="auto"/>
        <w:rPr>
          <w:rFonts w:ascii="Arial" w:hAnsi="Arial" w:cs="Arial"/>
          <w:sz w:val="20"/>
          <w:szCs w:val="20"/>
        </w:rPr>
      </w:pPr>
      <w:r>
        <w:rPr>
          <w:rFonts w:ascii="Arial" w:hAnsi="Arial" w:cs="Arial"/>
          <w:sz w:val="20"/>
          <w:szCs w:val="20"/>
          <w:lang w:val="en-GB"/>
        </w:rPr>
        <w:t>UE-</w:t>
      </w:r>
      <w:proofErr w:type="spellStart"/>
      <w:r>
        <w:rPr>
          <w:rFonts w:ascii="Arial" w:hAnsi="Arial" w:cs="Arial"/>
          <w:sz w:val="20"/>
          <w:szCs w:val="20"/>
          <w:lang w:val="en-GB"/>
        </w:rPr>
        <w:t>behavior</w:t>
      </w:r>
      <w:proofErr w:type="spellEnd"/>
      <w:r>
        <w:rPr>
          <w:rFonts w:ascii="Arial" w:hAnsi="Arial" w:cs="Arial"/>
          <w:sz w:val="20"/>
          <w:szCs w:val="20"/>
          <w:lang w:val="en-GB"/>
        </w:rPr>
        <w:t xml:space="preserve"> regarding single UL transmission.  </w:t>
      </w:r>
    </w:p>
    <w:p w14:paraId="607E353E" w14:textId="50021E47" w:rsidR="0021529E" w:rsidRPr="0080077A" w:rsidRDefault="00A420A7" w:rsidP="0080077A">
      <w:pPr>
        <w:pStyle w:val="ListParagraph"/>
        <w:numPr>
          <w:ilvl w:val="0"/>
          <w:numId w:val="43"/>
        </w:numPr>
        <w:rPr>
          <w:rFonts w:ascii="Arial" w:eastAsia="Batang" w:hAnsi="Arial" w:cs="Arial"/>
          <w:kern w:val="2"/>
          <w:szCs w:val="20"/>
          <w:lang w:val="en-US" w:eastAsia="ko-KR"/>
        </w:rPr>
      </w:pPr>
      <w:r w:rsidRPr="00A420A7">
        <w:rPr>
          <w:rFonts w:ascii="Arial" w:eastAsia="Batang" w:hAnsi="Arial" w:cs="Arial"/>
          <w:kern w:val="2"/>
          <w:szCs w:val="20"/>
          <w:lang w:val="en-US" w:eastAsia="ko-KR"/>
        </w:rPr>
        <w:t>Discussion on example solutions for coverage extension for NR-PUSCH carrying UCI only.</w:t>
      </w:r>
      <w:r w:rsidR="00EA6A09" w:rsidRPr="0080077A">
        <w:rPr>
          <w:rFonts w:ascii="Arial" w:hAnsi="Arial" w:cs="Arial"/>
          <w:szCs w:val="20"/>
        </w:rPr>
        <w:t xml:space="preserve"> </w:t>
      </w:r>
    </w:p>
    <w:p w14:paraId="64CD6D9A" w14:textId="2E5428C4" w:rsidR="005F0F7B" w:rsidRPr="00515148" w:rsidRDefault="00EA6A09" w:rsidP="0099619E">
      <w:pPr>
        <w:pStyle w:val="Heading1"/>
        <w:keepNext w:val="0"/>
        <w:widowControl w:val="0"/>
        <w:spacing w:before="480" w:after="120"/>
        <w:ind w:left="518"/>
        <w:rPr>
          <w:sz w:val="28"/>
          <w:lang w:val="en-US"/>
        </w:rPr>
      </w:pPr>
      <w:r w:rsidRPr="00515148">
        <w:rPr>
          <w:sz w:val="28"/>
          <w:lang w:val="en-US"/>
        </w:rPr>
        <w:t>Remaining</w:t>
      </w:r>
      <w:r w:rsidR="00541F89" w:rsidRPr="00515148">
        <w:rPr>
          <w:sz w:val="28"/>
          <w:lang w:val="en-US"/>
        </w:rPr>
        <w:t xml:space="preserve"> </w:t>
      </w:r>
      <w:r w:rsidR="00156AD3">
        <w:rPr>
          <w:sz w:val="28"/>
          <w:lang w:val="en-US"/>
        </w:rPr>
        <w:t>issues of NR-LTE coexistence</w:t>
      </w:r>
    </w:p>
    <w:p w14:paraId="71A609B8" w14:textId="2C3E5AF6" w:rsidR="007B3F70" w:rsidRDefault="007B3F70" w:rsidP="0099619E">
      <w:pPr>
        <w:pStyle w:val="Heading2"/>
        <w:spacing w:before="360" w:after="120"/>
        <w:rPr>
          <w:rFonts w:ascii="Arial" w:hAnsi="Arial"/>
          <w:lang w:val="en-US"/>
        </w:rPr>
      </w:pPr>
      <w:r>
        <w:rPr>
          <w:rFonts w:ascii="Arial" w:hAnsi="Arial"/>
          <w:lang w:val="en-US"/>
        </w:rPr>
        <w:t>UE self-interference handling</w:t>
      </w:r>
    </w:p>
    <w:p w14:paraId="10D6667C" w14:textId="454D7C0E" w:rsidR="00A86AEB" w:rsidRDefault="00007677" w:rsidP="00007677">
      <w:pPr>
        <w:spacing w:before="240"/>
        <w:rPr>
          <w:rFonts w:ascii="Arial" w:hAnsi="Arial" w:cs="Arial"/>
          <w:szCs w:val="20"/>
          <w:lang w:eastAsia="zh-CN"/>
        </w:rPr>
      </w:pPr>
      <w:r w:rsidRPr="00007677">
        <w:rPr>
          <w:rFonts w:ascii="Arial" w:hAnsi="Arial" w:cs="Arial"/>
          <w:szCs w:val="20"/>
        </w:rPr>
        <w:t xml:space="preserve">The self-interference issue is of concern when a UE is configured with DL and UL carriers, whose combination is subject to self-interference at the UE. For instance, a UE is operating on NR carrier on </w:t>
      </w:r>
      <w:r w:rsidRPr="00007677">
        <w:rPr>
          <w:rFonts w:ascii="Arial" w:eastAsia="MS Mincho" w:hAnsi="Arial" w:cs="Arial"/>
          <w:szCs w:val="20"/>
          <w:lang w:eastAsia="ja-JP"/>
        </w:rPr>
        <w:t xml:space="preserve">B42 (3.4-3.6 GHz) while the UE is also configured on B3 (1.8 GHz) either for NR SUL or for LTE UL in the case of NSA scenario. </w:t>
      </w:r>
      <w:r w:rsidRPr="00007677">
        <w:rPr>
          <w:rFonts w:ascii="Arial" w:hAnsi="Arial" w:cs="Arial"/>
          <w:szCs w:val="20"/>
        </w:rPr>
        <w:t xml:space="preserve">When the UE transmits UL on B3, there is a second order harmonic interference on B42 NR DL reception. There could be also harmonic mixing interference on B3 DL reception when the UE transmits on B42 as well. </w:t>
      </w:r>
      <w:r w:rsidR="00A86AEB">
        <w:rPr>
          <w:rFonts w:ascii="Arial" w:hAnsi="Arial" w:cs="Arial"/>
          <w:szCs w:val="20"/>
        </w:rPr>
        <w:t>T</w:t>
      </w:r>
      <w:r w:rsidR="00A86AEB" w:rsidRPr="00007677">
        <w:rPr>
          <w:rFonts w:ascii="Arial" w:hAnsi="Arial" w:cs="Arial"/>
          <w:szCs w:val="20"/>
        </w:rPr>
        <w:t xml:space="preserve">he self-interference impact can be quite dependent on the device implementation such as the internal placement architecture, Harmonic power leakage severance performance on PCB board, and the use/performance of </w:t>
      </w:r>
      <w:proofErr w:type="gramStart"/>
      <w:r w:rsidR="00A86AEB" w:rsidRPr="00007677">
        <w:rPr>
          <w:rFonts w:ascii="Arial" w:hAnsi="Arial" w:cs="Arial"/>
          <w:szCs w:val="20"/>
        </w:rPr>
        <w:t>harmonic</w:t>
      </w:r>
      <w:proofErr w:type="gramEnd"/>
      <w:r w:rsidR="00A86AEB" w:rsidRPr="00007677">
        <w:rPr>
          <w:rFonts w:ascii="Arial" w:hAnsi="Arial" w:cs="Arial"/>
          <w:szCs w:val="20"/>
        </w:rPr>
        <w:t xml:space="preserve"> trap filter (HTF). </w:t>
      </w:r>
      <w:r w:rsidR="00A86AEB" w:rsidRPr="00007677">
        <w:rPr>
          <w:rFonts w:ascii="Arial" w:hAnsi="Arial" w:cs="Arial"/>
          <w:szCs w:val="20"/>
          <w:lang w:eastAsia="zh-CN"/>
        </w:rPr>
        <w:t>As the LTE Class A2 inter-band CA, a proper performance requirements, e.g., receiver reference sensitivity/maximum sensitivity degradation (MSD), needs to be set by RAN4, which can be in parallel with consideration on self-interference avoidance mechanism in RAN1.</w:t>
      </w:r>
    </w:p>
    <w:p w14:paraId="51C1DEF0" w14:textId="6596BC17" w:rsidR="00007677" w:rsidRPr="00007677" w:rsidRDefault="00E37F36" w:rsidP="00E37F36">
      <w:pPr>
        <w:spacing w:before="240"/>
        <w:rPr>
          <w:rFonts w:ascii="Arial" w:hAnsi="Arial" w:cs="Arial"/>
          <w:szCs w:val="20"/>
          <w:lang w:eastAsia="zh-CN"/>
        </w:rPr>
      </w:pPr>
      <w:r>
        <w:rPr>
          <w:rFonts w:ascii="Arial" w:hAnsi="Arial" w:cs="Arial"/>
          <w:szCs w:val="20"/>
          <w:lang w:eastAsia="zh-CN"/>
        </w:rPr>
        <w:t xml:space="preserve">In RAN1 NR-AH#3, the following agreement was made </w:t>
      </w:r>
      <w:r w:rsidRPr="00E9195E">
        <w:rPr>
          <w:rFonts w:ascii="Arial" w:hAnsi="Arial" w:cs="Arial"/>
          <w:szCs w:val="20"/>
          <w:lang w:eastAsia="zh-CN"/>
        </w:rPr>
        <w:t>[1]:</w:t>
      </w:r>
      <w:r>
        <w:rPr>
          <w:rFonts w:ascii="Arial" w:hAnsi="Arial" w:cs="Arial"/>
          <w:szCs w:val="20"/>
          <w:lang w:eastAsia="zh-CN"/>
        </w:rPr>
        <w:t xml:space="preserve"> </w:t>
      </w:r>
      <w:r w:rsidR="00007677" w:rsidRPr="00007677">
        <w:rPr>
          <w:rFonts w:ascii="Arial" w:hAnsi="Arial" w:cs="Arial"/>
          <w:szCs w:val="20"/>
          <w:lang w:eastAsia="zh-CN"/>
        </w:rPr>
        <w:t xml:space="preserve"> </w:t>
      </w:r>
    </w:p>
    <w:tbl>
      <w:tblPr>
        <w:tblStyle w:val="TableGrid"/>
        <w:tblW w:w="0" w:type="auto"/>
        <w:tblLook w:val="04A0" w:firstRow="1" w:lastRow="0" w:firstColumn="1" w:lastColumn="0" w:noHBand="0" w:noVBand="1"/>
      </w:tblPr>
      <w:tblGrid>
        <w:gridCol w:w="9350"/>
      </w:tblGrid>
      <w:tr w:rsidR="00A86AEB" w:rsidRPr="00364AF9" w14:paraId="758F2D66" w14:textId="77777777" w:rsidTr="00BC0AE6">
        <w:tc>
          <w:tcPr>
            <w:tcW w:w="9350" w:type="dxa"/>
          </w:tcPr>
          <w:p w14:paraId="5AC3470B" w14:textId="77777777" w:rsidR="00A86AEB" w:rsidRPr="00A86AEB" w:rsidRDefault="00A86AEB" w:rsidP="00A86AEB">
            <w:pPr>
              <w:rPr>
                <w:rFonts w:ascii="Arial" w:hAnsi="Arial" w:cs="Arial"/>
                <w:b/>
                <w:highlight w:val="green"/>
                <w:u w:val="single"/>
              </w:rPr>
            </w:pPr>
            <w:r w:rsidRPr="00A86AEB">
              <w:rPr>
                <w:rFonts w:ascii="Arial" w:hAnsi="Arial" w:cs="Arial"/>
                <w:b/>
                <w:highlight w:val="green"/>
                <w:u w:val="single"/>
              </w:rPr>
              <w:t>Agreement:</w:t>
            </w:r>
          </w:p>
          <w:p w14:paraId="1089479E" w14:textId="77777777" w:rsidR="00A86AEB" w:rsidRPr="00A86AEB" w:rsidRDefault="00A86AEB" w:rsidP="00A86AEB">
            <w:pPr>
              <w:numPr>
                <w:ilvl w:val="0"/>
                <w:numId w:val="41"/>
              </w:numPr>
              <w:tabs>
                <w:tab w:val="clear" w:pos="720"/>
              </w:tabs>
              <w:spacing w:after="0"/>
              <w:jc w:val="left"/>
              <w:rPr>
                <w:rFonts w:ascii="Arial" w:hAnsi="Arial" w:cs="Arial"/>
              </w:rPr>
            </w:pPr>
            <w:r w:rsidRPr="00A86AEB">
              <w:rPr>
                <w:rFonts w:ascii="Arial" w:hAnsi="Arial" w:cs="Arial"/>
              </w:rPr>
              <w:t xml:space="preserve">Following Backhaul signalling is specified (enhanced X2 and </w:t>
            </w:r>
            <w:proofErr w:type="spellStart"/>
            <w:r w:rsidRPr="00A86AEB">
              <w:rPr>
                <w:rFonts w:ascii="Arial" w:hAnsi="Arial" w:cs="Arial"/>
              </w:rPr>
              <w:t>Xn</w:t>
            </w:r>
            <w:proofErr w:type="spellEnd"/>
            <w:r w:rsidRPr="00A86AEB">
              <w:rPr>
                <w:rFonts w:ascii="Arial" w:hAnsi="Arial" w:cs="Arial"/>
              </w:rPr>
              <w:t>) to facilitate time-domain and frequency domain based network scheduling solution in case of harmonic interference from UL to DL, send LS to RAN3 to ask them to specify the signalling details:</w:t>
            </w:r>
          </w:p>
          <w:p w14:paraId="7D8D2AF9" w14:textId="77777777" w:rsidR="00A86AEB" w:rsidRPr="00A86AEB" w:rsidRDefault="00A86AEB" w:rsidP="00A86AEB">
            <w:pPr>
              <w:numPr>
                <w:ilvl w:val="1"/>
                <w:numId w:val="41"/>
              </w:numPr>
              <w:tabs>
                <w:tab w:val="clear" w:pos="1440"/>
              </w:tabs>
              <w:spacing w:after="0"/>
              <w:jc w:val="left"/>
              <w:rPr>
                <w:rFonts w:ascii="Arial" w:hAnsi="Arial" w:cs="Arial"/>
              </w:rPr>
            </w:pPr>
            <w:r w:rsidRPr="00A86AEB">
              <w:rPr>
                <w:rFonts w:ascii="Arial" w:hAnsi="Arial" w:cs="Arial"/>
              </w:rPr>
              <w:t xml:space="preserve">Semi-static time pattern indicating intended reception/transmission on an LTE UL carrier and an NR DL carrier on non-overlapping frequencies </w:t>
            </w:r>
          </w:p>
          <w:p w14:paraId="2BB6839A" w14:textId="77777777" w:rsidR="00A86AEB" w:rsidRPr="00A86AEB" w:rsidRDefault="00A86AEB" w:rsidP="00A86AEB">
            <w:pPr>
              <w:numPr>
                <w:ilvl w:val="1"/>
                <w:numId w:val="41"/>
              </w:numPr>
              <w:tabs>
                <w:tab w:val="clear" w:pos="1440"/>
              </w:tabs>
              <w:spacing w:after="0"/>
              <w:jc w:val="left"/>
              <w:rPr>
                <w:rFonts w:ascii="Arial" w:hAnsi="Arial" w:cs="Arial"/>
              </w:rPr>
            </w:pPr>
            <w:r w:rsidRPr="00A86AEB">
              <w:rPr>
                <w:rFonts w:ascii="Arial" w:hAnsi="Arial" w:cs="Arial"/>
              </w:rPr>
              <w:t xml:space="preserve">Semi-static frequency pattern indicating intended reception/transmission on an LTE UL carrier and an NR DL carrier on non-overlapping frequencies </w:t>
            </w:r>
          </w:p>
          <w:p w14:paraId="64E4C976" w14:textId="77777777" w:rsidR="00A86AEB" w:rsidRDefault="00A86AEB" w:rsidP="00A86AEB">
            <w:pPr>
              <w:numPr>
                <w:ilvl w:val="1"/>
                <w:numId w:val="41"/>
              </w:numPr>
              <w:tabs>
                <w:tab w:val="clear" w:pos="1440"/>
              </w:tabs>
              <w:spacing w:after="0"/>
              <w:jc w:val="left"/>
            </w:pPr>
            <w:r w:rsidRPr="00A86AEB">
              <w:rPr>
                <w:rFonts w:ascii="Arial" w:hAnsi="Arial" w:cs="Arial"/>
              </w:rPr>
              <w:t xml:space="preserve">These patterns can be at least UE-specific. </w:t>
            </w:r>
          </w:p>
          <w:p w14:paraId="4D8B56D6" w14:textId="7F40680D" w:rsidR="00A86AEB" w:rsidRPr="00A86AEB" w:rsidRDefault="00A86AEB" w:rsidP="00A86AEB">
            <w:pPr>
              <w:spacing w:after="0"/>
              <w:ind w:left="1440"/>
              <w:jc w:val="left"/>
            </w:pPr>
          </w:p>
        </w:tc>
      </w:tr>
    </w:tbl>
    <w:p w14:paraId="6DA0D657" w14:textId="77777777" w:rsidR="00BF76CA" w:rsidRDefault="00BF76CA" w:rsidP="007B3F70">
      <w:pPr>
        <w:rPr>
          <w:rFonts w:ascii="Arial" w:hAnsi="Arial" w:cs="Arial"/>
          <w:szCs w:val="20"/>
          <w:lang w:eastAsia="zh-CN"/>
        </w:rPr>
      </w:pPr>
    </w:p>
    <w:p w14:paraId="09CFC252" w14:textId="279194F1" w:rsidR="007B3F70" w:rsidRDefault="00BF76CA" w:rsidP="00BF76CA">
      <w:pPr>
        <w:rPr>
          <w:rFonts w:ascii="Arial" w:hAnsi="Arial" w:cs="Arial"/>
          <w:szCs w:val="20"/>
          <w:lang w:eastAsia="zh-CN"/>
        </w:rPr>
      </w:pPr>
      <w:r>
        <w:rPr>
          <w:rFonts w:ascii="Arial" w:hAnsi="Arial" w:cs="Arial"/>
          <w:szCs w:val="20"/>
          <w:lang w:eastAsia="zh-CN"/>
        </w:rPr>
        <w:t xml:space="preserve">There are remaining aspects related to UE self-interference handling. </w:t>
      </w:r>
      <w:r w:rsidR="00B61367">
        <w:rPr>
          <w:rFonts w:ascii="Arial" w:hAnsi="Arial" w:cs="Arial"/>
          <w:szCs w:val="20"/>
          <w:lang w:eastAsia="zh-CN"/>
        </w:rPr>
        <w:t xml:space="preserve">One aspect is whether the UE behaviour needs to be specified in case of collisions between UL transmission and DL reception. </w:t>
      </w:r>
      <w:r w:rsidR="001B1B01">
        <w:rPr>
          <w:rFonts w:ascii="Arial" w:hAnsi="Arial" w:cs="Arial"/>
          <w:szCs w:val="20"/>
          <w:lang w:eastAsia="zh-CN"/>
        </w:rPr>
        <w:t xml:space="preserve">When the UE is identified to be in a self-interference situation, the network should provide a proper resolution. </w:t>
      </w:r>
      <w:r w:rsidR="00B47BB3">
        <w:rPr>
          <w:rFonts w:ascii="Arial" w:hAnsi="Arial" w:cs="Arial"/>
          <w:szCs w:val="20"/>
          <w:lang w:eastAsia="zh-CN"/>
        </w:rPr>
        <w:t>It is preferable that the self-interference handling is agnostic to UEs.</w:t>
      </w:r>
      <w:r w:rsidR="008C79D4">
        <w:rPr>
          <w:rFonts w:ascii="Arial" w:hAnsi="Arial" w:cs="Arial"/>
          <w:szCs w:val="20"/>
          <w:lang w:eastAsia="zh-CN"/>
        </w:rPr>
        <w:t xml:space="preserve"> Detecting occurrence of collisions by UE in EN-DC scenario itself can be challenging as the UE needs to </w:t>
      </w:r>
      <w:r w:rsidR="00D139EB">
        <w:rPr>
          <w:rFonts w:ascii="Arial" w:hAnsi="Arial" w:cs="Arial"/>
          <w:szCs w:val="20"/>
          <w:lang w:eastAsia="zh-CN"/>
        </w:rPr>
        <w:t>deci</w:t>
      </w:r>
      <w:r w:rsidR="00CB1319">
        <w:rPr>
          <w:rFonts w:ascii="Arial" w:hAnsi="Arial" w:cs="Arial"/>
          <w:szCs w:val="20"/>
          <w:lang w:eastAsia="zh-CN"/>
        </w:rPr>
        <w:t>de</w:t>
      </w:r>
      <w:r w:rsidR="00D139EB">
        <w:rPr>
          <w:rFonts w:ascii="Arial" w:hAnsi="Arial" w:cs="Arial"/>
          <w:szCs w:val="20"/>
          <w:lang w:eastAsia="zh-CN"/>
        </w:rPr>
        <w:t xml:space="preserve"> whether simultaneous transmission/reception happens between different modems </w:t>
      </w:r>
      <w:r w:rsidR="00CB1319">
        <w:rPr>
          <w:rFonts w:ascii="Arial" w:hAnsi="Arial" w:cs="Arial"/>
          <w:szCs w:val="20"/>
          <w:lang w:eastAsia="zh-CN"/>
        </w:rPr>
        <w:t>in a particular band combinations.</w:t>
      </w:r>
    </w:p>
    <w:p w14:paraId="75C46F4D" w14:textId="47EA4351" w:rsidR="002D37E0" w:rsidRDefault="003139AC" w:rsidP="00BF76CA">
      <w:pPr>
        <w:rPr>
          <w:rFonts w:ascii="Arial" w:hAnsi="Arial" w:cs="Arial"/>
          <w:szCs w:val="20"/>
          <w:lang w:eastAsia="zh-CN"/>
        </w:rPr>
      </w:pPr>
      <w:r>
        <w:rPr>
          <w:rFonts w:ascii="Arial" w:hAnsi="Arial" w:cs="Arial"/>
          <w:szCs w:val="20"/>
          <w:lang w:eastAsia="zh-CN"/>
        </w:rPr>
        <w:lastRenderedPageBreak/>
        <w:t xml:space="preserve">Another aspect is </w:t>
      </w:r>
      <w:r w:rsidR="002D37E0">
        <w:rPr>
          <w:rFonts w:ascii="Arial" w:hAnsi="Arial" w:cs="Arial"/>
          <w:szCs w:val="20"/>
          <w:lang w:eastAsia="zh-CN"/>
        </w:rPr>
        <w:t xml:space="preserve">on the mechanism to identify the problematic self-interference situation. One option could be based on UE detection and reporting, which is quite unreliable and </w:t>
      </w:r>
      <w:r w:rsidR="00CD5977">
        <w:rPr>
          <w:rFonts w:ascii="Arial" w:hAnsi="Arial" w:cs="Arial"/>
          <w:szCs w:val="20"/>
          <w:lang w:eastAsia="zh-CN"/>
        </w:rPr>
        <w:t xml:space="preserve">implementation-wise </w:t>
      </w:r>
      <w:r w:rsidR="002D37E0">
        <w:rPr>
          <w:rFonts w:ascii="Arial" w:hAnsi="Arial" w:cs="Arial"/>
          <w:szCs w:val="20"/>
          <w:lang w:eastAsia="zh-CN"/>
        </w:rPr>
        <w:t xml:space="preserve">challenging. </w:t>
      </w:r>
      <w:r w:rsidR="0025561F">
        <w:rPr>
          <w:rFonts w:ascii="Arial" w:hAnsi="Arial" w:cs="Arial"/>
          <w:szCs w:val="20"/>
          <w:lang w:eastAsia="zh-CN"/>
        </w:rPr>
        <w:t>First of all, a UE is not always scheduled and, thus, it is difficult for the UE to reliably detect the self-interference</w:t>
      </w:r>
      <w:r w:rsidR="00CD5977">
        <w:rPr>
          <w:rFonts w:ascii="Arial" w:hAnsi="Arial" w:cs="Arial"/>
          <w:szCs w:val="20"/>
          <w:lang w:eastAsia="zh-CN"/>
        </w:rPr>
        <w:t xml:space="preserve"> occurrence</w:t>
      </w:r>
      <w:r w:rsidR="0025561F">
        <w:rPr>
          <w:rFonts w:ascii="Arial" w:hAnsi="Arial" w:cs="Arial"/>
          <w:szCs w:val="20"/>
          <w:lang w:eastAsia="zh-CN"/>
        </w:rPr>
        <w:t xml:space="preserve">. </w:t>
      </w:r>
      <w:r w:rsidR="00CD5977">
        <w:rPr>
          <w:rFonts w:ascii="Arial" w:hAnsi="Arial" w:cs="Arial"/>
          <w:szCs w:val="20"/>
          <w:lang w:eastAsia="zh-CN"/>
        </w:rPr>
        <w:t>Furthermore</w:t>
      </w:r>
      <w:r w:rsidR="00AB7284">
        <w:rPr>
          <w:rFonts w:ascii="Arial" w:hAnsi="Arial" w:cs="Arial"/>
          <w:szCs w:val="20"/>
          <w:lang w:eastAsia="zh-CN"/>
        </w:rPr>
        <w:t xml:space="preserve">, the detection will be based on the success/failure of the downlink data decoding. Judging whether it is due to self-interference or deep fading is practically indecisive </w:t>
      </w:r>
      <w:r w:rsidR="00CD5977">
        <w:rPr>
          <w:rFonts w:ascii="Arial" w:hAnsi="Arial" w:cs="Arial"/>
          <w:szCs w:val="20"/>
          <w:lang w:eastAsia="zh-CN"/>
        </w:rPr>
        <w:t>by</w:t>
      </w:r>
      <w:r w:rsidR="00AB7284">
        <w:rPr>
          <w:rFonts w:ascii="Arial" w:hAnsi="Arial" w:cs="Arial"/>
          <w:szCs w:val="20"/>
          <w:lang w:eastAsia="zh-CN"/>
        </w:rPr>
        <w:t xml:space="preserve"> the UE. Based on the above </w:t>
      </w:r>
      <w:r w:rsidR="00CD5977">
        <w:rPr>
          <w:rFonts w:ascii="Arial" w:hAnsi="Arial" w:cs="Arial"/>
          <w:szCs w:val="20"/>
          <w:lang w:eastAsia="zh-CN"/>
        </w:rPr>
        <w:t>observation</w:t>
      </w:r>
      <w:r w:rsidR="00AB7284">
        <w:rPr>
          <w:rFonts w:ascii="Arial" w:hAnsi="Arial" w:cs="Arial"/>
          <w:szCs w:val="20"/>
          <w:lang w:eastAsia="zh-CN"/>
        </w:rPr>
        <w:t>, we derive the following proposal.</w:t>
      </w:r>
    </w:p>
    <w:p w14:paraId="0F60F456" w14:textId="725F84FA" w:rsidR="00CB1319" w:rsidRDefault="00CB1319" w:rsidP="00CB1319">
      <w:pPr>
        <w:spacing w:before="240"/>
        <w:rPr>
          <w:rFonts w:ascii="Arial" w:hAnsi="Arial" w:cs="Arial"/>
          <w:b/>
          <w:lang w:val="en-US"/>
        </w:rPr>
      </w:pPr>
      <w:r w:rsidRPr="007A593A">
        <w:rPr>
          <w:rFonts w:ascii="Arial" w:hAnsi="Arial" w:cs="Arial"/>
          <w:b/>
          <w:lang w:val="en-US"/>
        </w:rPr>
        <w:t xml:space="preserve">Proposal </w:t>
      </w:r>
      <w:r w:rsidR="00E9195E">
        <w:rPr>
          <w:rFonts w:ascii="Arial" w:hAnsi="Arial" w:cs="Arial"/>
          <w:b/>
          <w:lang w:val="en-US"/>
        </w:rPr>
        <w:t>1</w:t>
      </w:r>
      <w:r w:rsidRPr="007A593A">
        <w:rPr>
          <w:rFonts w:ascii="Arial" w:hAnsi="Arial" w:cs="Arial"/>
          <w:b/>
          <w:lang w:val="en-US"/>
        </w:rPr>
        <w:t xml:space="preserve">: </w:t>
      </w:r>
    </w:p>
    <w:p w14:paraId="0D28BC89" w14:textId="77777777" w:rsidR="00AB7284" w:rsidRPr="00AB7284" w:rsidRDefault="00D505E6" w:rsidP="00CB1319">
      <w:pPr>
        <w:pStyle w:val="ListParagraph"/>
        <w:numPr>
          <w:ilvl w:val="0"/>
          <w:numId w:val="31"/>
        </w:numPr>
        <w:rPr>
          <w:rFonts w:ascii="Arial" w:hAnsi="Arial" w:cs="Arial"/>
          <w:lang w:val="en-US"/>
        </w:rPr>
      </w:pPr>
      <w:r>
        <w:rPr>
          <w:rFonts w:ascii="Arial" w:hAnsi="Arial" w:cs="Arial"/>
          <w:lang w:val="en-US"/>
        </w:rPr>
        <w:t xml:space="preserve">The </w:t>
      </w:r>
      <w:r>
        <w:rPr>
          <w:rFonts w:ascii="Arial" w:hAnsi="Arial" w:cs="Arial"/>
          <w:szCs w:val="20"/>
          <w:lang w:eastAsia="zh-CN"/>
        </w:rPr>
        <w:t>self-interference handling is agnostic to UEs</w:t>
      </w:r>
      <w:r w:rsidR="00AB7284">
        <w:rPr>
          <w:rFonts w:ascii="Arial" w:hAnsi="Arial" w:cs="Arial"/>
          <w:szCs w:val="20"/>
          <w:lang w:eastAsia="zh-CN"/>
        </w:rPr>
        <w:t>.</w:t>
      </w:r>
    </w:p>
    <w:p w14:paraId="61CBA551" w14:textId="425F15B7" w:rsidR="00D505E6" w:rsidRDefault="00AB7284" w:rsidP="00AB7284">
      <w:pPr>
        <w:pStyle w:val="ListParagraph"/>
        <w:numPr>
          <w:ilvl w:val="1"/>
          <w:numId w:val="31"/>
        </w:numPr>
        <w:rPr>
          <w:rFonts w:ascii="Arial" w:hAnsi="Arial" w:cs="Arial"/>
          <w:lang w:val="en-US"/>
        </w:rPr>
      </w:pPr>
      <w:r>
        <w:rPr>
          <w:rFonts w:ascii="Arial" w:hAnsi="Arial" w:cs="Arial"/>
          <w:szCs w:val="20"/>
          <w:lang w:eastAsia="zh-CN"/>
        </w:rPr>
        <w:t xml:space="preserve">The identification of self-interference situation is done by network implementation. </w:t>
      </w:r>
    </w:p>
    <w:p w14:paraId="0DD6A8E7" w14:textId="736F3503" w:rsidR="00BF76CA" w:rsidRPr="00AB7284" w:rsidRDefault="00D505E6" w:rsidP="00BF76CA">
      <w:pPr>
        <w:pStyle w:val="ListParagraph"/>
        <w:numPr>
          <w:ilvl w:val="1"/>
          <w:numId w:val="31"/>
        </w:numPr>
        <w:rPr>
          <w:rFonts w:ascii="Arial" w:hAnsi="Arial" w:cs="Arial"/>
          <w:lang w:val="en-US"/>
        </w:rPr>
      </w:pPr>
      <w:r>
        <w:rPr>
          <w:rFonts w:ascii="Arial" w:hAnsi="Arial" w:cs="Arial"/>
          <w:lang w:val="en-US"/>
        </w:rPr>
        <w:t xml:space="preserve">UE-behavior is unspecified for the case when </w:t>
      </w:r>
      <w:r>
        <w:rPr>
          <w:rFonts w:ascii="Arial" w:hAnsi="Arial" w:cs="Arial"/>
          <w:szCs w:val="20"/>
          <w:lang w:eastAsia="zh-CN"/>
        </w:rPr>
        <w:t xml:space="preserve">collisions between UL transmission and DL reception subject to self-interference happens. </w:t>
      </w:r>
    </w:p>
    <w:p w14:paraId="37F2A43B" w14:textId="0BE214D6" w:rsidR="005321AB" w:rsidRPr="00515148" w:rsidRDefault="00156AD3" w:rsidP="0099619E">
      <w:pPr>
        <w:pStyle w:val="Heading2"/>
        <w:spacing w:before="360" w:after="120"/>
        <w:rPr>
          <w:rFonts w:ascii="Arial" w:hAnsi="Arial"/>
        </w:rPr>
      </w:pPr>
      <w:r w:rsidRPr="00823057">
        <w:rPr>
          <w:rFonts w:ascii="Arial" w:hAnsi="Arial"/>
          <w:lang w:val="en-US"/>
        </w:rPr>
        <w:t>Clarification on the supplemental UL</w:t>
      </w:r>
      <w:r>
        <w:rPr>
          <w:rFonts w:ascii="Arial" w:hAnsi="Arial"/>
        </w:rPr>
        <w:t xml:space="preserve"> </w:t>
      </w:r>
    </w:p>
    <w:p w14:paraId="0C51A5C2" w14:textId="45BF2B1A" w:rsidR="00AB7284" w:rsidRDefault="00AB7284" w:rsidP="00364AF9">
      <w:pPr>
        <w:spacing w:before="240"/>
        <w:rPr>
          <w:rFonts w:ascii="Arial" w:hAnsi="Arial" w:cs="Arial"/>
        </w:rPr>
      </w:pPr>
      <w:r>
        <w:rPr>
          <w:rFonts w:ascii="Arial" w:hAnsi="Arial" w:cs="Arial"/>
        </w:rPr>
        <w:t>In RAN1 NR-AH#3, the following agreement was made [</w:t>
      </w:r>
      <w:r w:rsidR="00E9195E">
        <w:rPr>
          <w:rFonts w:ascii="Arial" w:hAnsi="Arial" w:cs="Arial"/>
        </w:rPr>
        <w:t>1</w:t>
      </w:r>
      <w:r>
        <w:rPr>
          <w:rFonts w:ascii="Arial" w:hAnsi="Arial" w:cs="Arial"/>
        </w:rPr>
        <w:t>]:</w:t>
      </w:r>
    </w:p>
    <w:tbl>
      <w:tblPr>
        <w:tblStyle w:val="TableGrid"/>
        <w:tblW w:w="0" w:type="auto"/>
        <w:tblLook w:val="04A0" w:firstRow="1" w:lastRow="0" w:firstColumn="1" w:lastColumn="0" w:noHBand="0" w:noVBand="1"/>
      </w:tblPr>
      <w:tblGrid>
        <w:gridCol w:w="9350"/>
      </w:tblGrid>
      <w:tr w:rsidR="00AB7284" w:rsidRPr="00364AF9" w14:paraId="40EC8246" w14:textId="77777777" w:rsidTr="00BC0AE6">
        <w:tc>
          <w:tcPr>
            <w:tcW w:w="9350" w:type="dxa"/>
          </w:tcPr>
          <w:p w14:paraId="4C3207EC" w14:textId="77777777" w:rsidR="000E0B49" w:rsidRPr="000E0B49" w:rsidRDefault="000E0B49" w:rsidP="000E0B49">
            <w:pPr>
              <w:rPr>
                <w:rFonts w:ascii="Arial" w:hAnsi="Arial" w:cs="Arial"/>
                <w:b/>
                <w:highlight w:val="green"/>
                <w:u w:val="single"/>
              </w:rPr>
            </w:pPr>
            <w:r w:rsidRPr="000E0B49">
              <w:rPr>
                <w:rFonts w:ascii="Arial" w:hAnsi="Arial" w:cs="Arial"/>
                <w:b/>
                <w:highlight w:val="green"/>
                <w:u w:val="single"/>
              </w:rPr>
              <w:t>Agreement:</w:t>
            </w:r>
          </w:p>
          <w:p w14:paraId="3666C93E" w14:textId="77777777" w:rsidR="000E0B49" w:rsidRPr="000E0B49" w:rsidRDefault="000E0B49" w:rsidP="000E0B49">
            <w:pPr>
              <w:numPr>
                <w:ilvl w:val="0"/>
                <w:numId w:val="42"/>
              </w:numPr>
              <w:spacing w:after="0"/>
              <w:jc w:val="left"/>
              <w:rPr>
                <w:rFonts w:ascii="Arial" w:hAnsi="Arial" w:cs="Arial"/>
              </w:rPr>
            </w:pPr>
            <w:r w:rsidRPr="000E0B49">
              <w:rPr>
                <w:rFonts w:ascii="Arial" w:hAnsi="Arial" w:cs="Arial"/>
                <w:highlight w:val="darkYellow"/>
                <w:lang w:val="en-US"/>
              </w:rPr>
              <w:t xml:space="preserve">Working Assumption </w:t>
            </w:r>
            <w:r w:rsidRPr="000E0B49">
              <w:rPr>
                <w:rFonts w:ascii="Arial" w:hAnsi="Arial" w:cs="Arial"/>
                <w:lang w:val="en-US"/>
              </w:rPr>
              <w:t>that, an UL carrier can use a subcarrier spacing smaller than the subcarrier spacing of the associated DL carrier, in the following cases:</w:t>
            </w:r>
          </w:p>
          <w:p w14:paraId="20432791" w14:textId="77777777" w:rsidR="000E0B49" w:rsidRPr="000E0B49" w:rsidRDefault="000E0B49" w:rsidP="000E0B49">
            <w:pPr>
              <w:numPr>
                <w:ilvl w:val="2"/>
                <w:numId w:val="42"/>
              </w:numPr>
              <w:spacing w:after="0"/>
              <w:jc w:val="left"/>
              <w:rPr>
                <w:rFonts w:ascii="Arial" w:hAnsi="Arial" w:cs="Arial"/>
              </w:rPr>
            </w:pPr>
            <w:r w:rsidRPr="000E0B49">
              <w:rPr>
                <w:rFonts w:ascii="Arial" w:hAnsi="Arial" w:cs="Arial"/>
                <w:lang w:val="en-US"/>
              </w:rPr>
              <w:t>The carriers are in different PUCCH groups, or</w:t>
            </w:r>
          </w:p>
          <w:p w14:paraId="4B51A98F" w14:textId="77777777" w:rsidR="000E0B49" w:rsidRPr="000E0B49" w:rsidRDefault="000E0B49" w:rsidP="000E0B49">
            <w:pPr>
              <w:numPr>
                <w:ilvl w:val="2"/>
                <w:numId w:val="42"/>
              </w:numPr>
              <w:spacing w:after="0"/>
              <w:jc w:val="left"/>
              <w:rPr>
                <w:rFonts w:ascii="Arial" w:hAnsi="Arial" w:cs="Arial"/>
              </w:rPr>
            </w:pPr>
            <w:r w:rsidRPr="000E0B49">
              <w:rPr>
                <w:rFonts w:ascii="Arial" w:hAnsi="Arial" w:cs="Arial"/>
                <w:lang w:val="en-US"/>
              </w:rPr>
              <w:t>The UL carrier is operating in a SUL band combination as defined in RAN4 specifications</w:t>
            </w:r>
          </w:p>
          <w:p w14:paraId="16E2C285" w14:textId="77777777" w:rsidR="000E0B49" w:rsidRPr="000E0B49" w:rsidRDefault="000E0B49" w:rsidP="000E0B49">
            <w:pPr>
              <w:numPr>
                <w:ilvl w:val="1"/>
                <w:numId w:val="42"/>
              </w:numPr>
              <w:spacing w:after="0"/>
              <w:jc w:val="left"/>
              <w:rPr>
                <w:rFonts w:ascii="Arial" w:hAnsi="Arial" w:cs="Arial"/>
              </w:rPr>
            </w:pPr>
            <w:r w:rsidRPr="000E0B49">
              <w:rPr>
                <w:rFonts w:ascii="Arial" w:hAnsi="Arial" w:cs="Arial"/>
                <w:lang w:val="en-US"/>
              </w:rPr>
              <w:t xml:space="preserve">Can be revisited if technical problems (e.g. with scheduling and CSI feedback) are identified and cannot be resolved by RAN1#91. </w:t>
            </w:r>
          </w:p>
          <w:p w14:paraId="144D2D8E" w14:textId="77777777" w:rsidR="000E0B49" w:rsidRPr="000E0B49" w:rsidRDefault="000E0B49" w:rsidP="000E0B49">
            <w:pPr>
              <w:numPr>
                <w:ilvl w:val="1"/>
                <w:numId w:val="42"/>
              </w:numPr>
              <w:spacing w:after="0"/>
              <w:jc w:val="left"/>
              <w:rPr>
                <w:rFonts w:ascii="Arial" w:hAnsi="Arial" w:cs="Arial"/>
              </w:rPr>
            </w:pPr>
            <w:r w:rsidRPr="000E0B49">
              <w:rPr>
                <w:rFonts w:ascii="Arial" w:hAnsi="Arial" w:cs="Arial"/>
                <w:lang w:val="en-US"/>
              </w:rPr>
              <w:t xml:space="preserve">Minimizing specification impact should be the primary consideration in </w:t>
            </w:r>
            <w:proofErr w:type="spellStart"/>
            <w:r w:rsidRPr="000E0B49">
              <w:rPr>
                <w:rFonts w:ascii="Arial" w:hAnsi="Arial" w:cs="Arial"/>
                <w:lang w:val="en-US"/>
              </w:rPr>
              <w:t>finalising</w:t>
            </w:r>
            <w:proofErr w:type="spellEnd"/>
            <w:r w:rsidRPr="000E0B49">
              <w:rPr>
                <w:rFonts w:ascii="Arial" w:hAnsi="Arial" w:cs="Arial"/>
                <w:lang w:val="en-US"/>
              </w:rPr>
              <w:t xml:space="preserve"> the solution, unless major performance differences exist. </w:t>
            </w:r>
          </w:p>
          <w:p w14:paraId="6FD94DC4" w14:textId="77777777" w:rsidR="000E0B49" w:rsidRPr="000E0B49" w:rsidRDefault="000E0B49" w:rsidP="000E0B49">
            <w:pPr>
              <w:numPr>
                <w:ilvl w:val="0"/>
                <w:numId w:val="42"/>
              </w:numPr>
              <w:spacing w:after="0"/>
              <w:jc w:val="left"/>
              <w:rPr>
                <w:rFonts w:ascii="Arial" w:hAnsi="Arial" w:cs="Arial"/>
              </w:rPr>
            </w:pPr>
            <w:r w:rsidRPr="000E0B49">
              <w:rPr>
                <w:rFonts w:ascii="Arial" w:hAnsi="Arial" w:cs="Arial"/>
                <w:lang w:val="en-US"/>
              </w:rPr>
              <w:t>An UL carrier can carry UCI for the DL carrier that it supplements</w:t>
            </w:r>
          </w:p>
          <w:p w14:paraId="7E894658" w14:textId="77777777" w:rsidR="000E0B49" w:rsidRPr="000E0B49" w:rsidRDefault="000E0B49" w:rsidP="000E0B49">
            <w:pPr>
              <w:numPr>
                <w:ilvl w:val="0"/>
                <w:numId w:val="42"/>
              </w:numPr>
              <w:spacing w:after="0"/>
              <w:jc w:val="left"/>
              <w:rPr>
                <w:rFonts w:ascii="Arial" w:hAnsi="Arial" w:cs="Arial"/>
              </w:rPr>
            </w:pPr>
            <w:r w:rsidRPr="000E0B49">
              <w:rPr>
                <w:rFonts w:ascii="Arial" w:hAnsi="Arial" w:cs="Arial"/>
                <w:lang w:val="en-US"/>
              </w:rPr>
              <w:t>An UL carrier is scheduled from the DL carrier that it supplements</w:t>
            </w:r>
          </w:p>
          <w:p w14:paraId="68347EAC" w14:textId="77777777" w:rsidR="00AB7284" w:rsidRPr="00364AF9" w:rsidRDefault="00AB7284" w:rsidP="00AB7284">
            <w:pPr>
              <w:tabs>
                <w:tab w:val="left" w:pos="1440"/>
              </w:tabs>
              <w:spacing w:after="0"/>
              <w:jc w:val="left"/>
              <w:rPr>
                <w:rFonts w:ascii="Arial" w:eastAsia="MS Mincho" w:hAnsi="Arial" w:cs="Arial"/>
                <w:lang w:eastAsia="ja-JP"/>
              </w:rPr>
            </w:pPr>
          </w:p>
        </w:tc>
      </w:tr>
    </w:tbl>
    <w:p w14:paraId="0C748C51" w14:textId="58718A55" w:rsidR="00AB7284" w:rsidRDefault="004036FF" w:rsidP="00364AF9">
      <w:pPr>
        <w:spacing w:before="240"/>
        <w:rPr>
          <w:rFonts w:ascii="Arial" w:hAnsi="Arial" w:cs="Arial"/>
        </w:rPr>
      </w:pPr>
      <w:r>
        <w:rPr>
          <w:rFonts w:ascii="Arial" w:hAnsi="Arial" w:cs="Arial"/>
        </w:rPr>
        <w:t xml:space="preserve">The intention of the above agreement is to allow SUL to use smaller subcarrier spacing than the associated NR DL carrier. </w:t>
      </w:r>
    </w:p>
    <w:p w14:paraId="20615EE3" w14:textId="1614C1C7" w:rsidR="005F4BAE" w:rsidRDefault="005F4BAE" w:rsidP="00364AF9">
      <w:pPr>
        <w:spacing w:before="240"/>
        <w:rPr>
          <w:rFonts w:ascii="Arial" w:hAnsi="Arial" w:cs="Arial"/>
        </w:rPr>
      </w:pPr>
      <w:r>
        <w:rPr>
          <w:rFonts w:ascii="Arial" w:hAnsi="Arial" w:cs="Arial"/>
        </w:rPr>
        <w:t xml:space="preserve">Note that in RAN4, the SUL band is separately defined as follows </w:t>
      </w:r>
      <w:r w:rsidR="00A87FAC">
        <w:rPr>
          <w:rFonts w:ascii="Arial" w:hAnsi="Arial" w:cs="Arial"/>
        </w:rPr>
        <w:t>[2]:</w:t>
      </w:r>
      <w:r>
        <w:rPr>
          <w:rFonts w:ascii="Arial" w:hAnsi="Arial" w:cs="Arial"/>
        </w:rPr>
        <w:t xml:space="preserve"> </w:t>
      </w:r>
    </w:p>
    <w:p w14:paraId="5281FA30" w14:textId="66F3DE1F" w:rsidR="005F4BAE" w:rsidRPr="005F4BAE" w:rsidRDefault="005F4BAE" w:rsidP="005F4BAE">
      <w:pPr>
        <w:spacing w:before="240"/>
        <w:jc w:val="center"/>
        <w:rPr>
          <w:rFonts w:ascii="Arial" w:hAnsi="Arial" w:cs="Arial"/>
          <w:b/>
        </w:rPr>
      </w:pPr>
      <w:r w:rsidRPr="005F4BAE">
        <w:rPr>
          <w:rFonts w:ascii="Arial" w:hAnsi="Arial" w:cs="Arial"/>
          <w:b/>
        </w:rPr>
        <w:t>Table I New NR band definition</w:t>
      </w:r>
    </w:p>
    <w:p w14:paraId="6E37B7D8" w14:textId="453C3CEB" w:rsidR="00AB7284" w:rsidRDefault="005F4BAE" w:rsidP="005F4BAE">
      <w:pPr>
        <w:spacing w:before="240"/>
        <w:jc w:val="center"/>
        <w:rPr>
          <w:rFonts w:ascii="Arial" w:hAnsi="Arial" w:cs="Arial"/>
        </w:rPr>
      </w:pPr>
      <w:r>
        <w:rPr>
          <w:rFonts w:ascii="Arial" w:hAnsi="Arial" w:cs="Arial"/>
          <w:noProof/>
          <w:lang w:val="en-US" w:eastAsia="ko-KR"/>
        </w:rPr>
        <w:drawing>
          <wp:inline distT="0" distB="0" distL="0" distR="0" wp14:anchorId="2131A79C" wp14:editId="60613C64">
            <wp:extent cx="4870730" cy="1092060"/>
            <wp:effectExtent l="0" t="0" r="635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904111" cy="1099544"/>
                    </a:xfrm>
                    <a:prstGeom prst="rect">
                      <a:avLst/>
                    </a:prstGeom>
                    <a:noFill/>
                  </pic:spPr>
                </pic:pic>
              </a:graphicData>
            </a:graphic>
          </wp:inline>
        </w:drawing>
      </w:r>
    </w:p>
    <w:p w14:paraId="5E955E97" w14:textId="2A9C2DB7" w:rsidR="00455870" w:rsidRDefault="0090798F" w:rsidP="00364AF9">
      <w:pPr>
        <w:spacing w:before="240"/>
        <w:rPr>
          <w:rFonts w:ascii="Arial" w:hAnsi="Arial" w:cs="Arial"/>
        </w:rPr>
      </w:pPr>
      <w:r>
        <w:rPr>
          <w:rFonts w:ascii="Arial" w:hAnsi="Arial" w:cs="Arial"/>
        </w:rPr>
        <w:t xml:space="preserve">Combinations with NR bands are then to be defined in RAN4 as in the following example </w:t>
      </w:r>
      <w:r w:rsidR="00A87FAC">
        <w:rPr>
          <w:rFonts w:ascii="Arial" w:hAnsi="Arial" w:cs="Arial"/>
        </w:rPr>
        <w:t>[2].</w:t>
      </w:r>
    </w:p>
    <w:p w14:paraId="430EB6FA" w14:textId="77777777" w:rsidR="00A87FAC" w:rsidRPr="00A87FAC" w:rsidRDefault="00A87FAC" w:rsidP="00364AF9">
      <w:pPr>
        <w:spacing w:before="240"/>
        <w:rPr>
          <w:rFonts w:ascii="Arial" w:hAnsi="Arial" w:cs="Arial"/>
        </w:rPr>
      </w:pPr>
    </w:p>
    <w:p w14:paraId="235AA75D" w14:textId="44927E93" w:rsidR="00455870" w:rsidRPr="00A87FAC" w:rsidRDefault="00455870" w:rsidP="00A87FAC">
      <w:pPr>
        <w:spacing w:before="240"/>
        <w:jc w:val="center"/>
        <w:rPr>
          <w:rFonts w:ascii="Arial" w:hAnsi="Arial" w:cs="Arial"/>
          <w:b/>
        </w:rPr>
      </w:pPr>
      <w:r w:rsidRPr="005F4BAE">
        <w:rPr>
          <w:rFonts w:ascii="Arial" w:hAnsi="Arial" w:cs="Arial"/>
          <w:b/>
        </w:rPr>
        <w:t xml:space="preserve">Table </w:t>
      </w:r>
      <w:r>
        <w:rPr>
          <w:rFonts w:ascii="Arial" w:hAnsi="Arial" w:cs="Arial"/>
          <w:b/>
        </w:rPr>
        <w:t>I</w:t>
      </w:r>
      <w:r w:rsidRPr="005F4BAE">
        <w:rPr>
          <w:rFonts w:ascii="Arial" w:hAnsi="Arial" w:cs="Arial"/>
          <w:b/>
        </w:rPr>
        <w:t xml:space="preserve">I </w:t>
      </w:r>
      <w:r>
        <w:rPr>
          <w:rFonts w:ascii="Arial" w:hAnsi="Arial" w:cs="Arial"/>
          <w:b/>
        </w:rPr>
        <w:t>Example SUL/NR-LTE Coexistence band combinations</w:t>
      </w:r>
    </w:p>
    <w:p w14:paraId="4EBDEE76" w14:textId="55EF384E" w:rsidR="0090798F" w:rsidRPr="0054776C" w:rsidRDefault="00455870" w:rsidP="0054776C">
      <w:pPr>
        <w:spacing w:before="240"/>
        <w:jc w:val="center"/>
        <w:rPr>
          <w:rFonts w:ascii="Arial" w:hAnsi="Arial" w:cs="Arial"/>
          <w:lang w:val="en-US"/>
        </w:rPr>
      </w:pPr>
      <w:r w:rsidRPr="00455870">
        <w:rPr>
          <w:rFonts w:ascii="Arial" w:hAnsi="Arial" w:cs="Arial"/>
          <w:noProof/>
          <w:lang w:val="en-US" w:eastAsia="ko-KR"/>
        </w:rPr>
        <w:drawing>
          <wp:inline distT="0" distB="0" distL="0" distR="0" wp14:anchorId="54A6662A" wp14:editId="1B712496">
            <wp:extent cx="5809615" cy="794587"/>
            <wp:effectExtent l="0" t="0" r="635" b="571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pic:cNvPicPr>
                      <a:picLocks noChangeAspect="1"/>
                    </pic:cNvPicPr>
                  </pic:nvPicPr>
                  <pic:blipFill>
                    <a:blip r:embed="rId9"/>
                    <a:stretch>
                      <a:fillRect/>
                    </a:stretch>
                  </pic:blipFill>
                  <pic:spPr>
                    <a:xfrm>
                      <a:off x="0" y="0"/>
                      <a:ext cx="5836733" cy="798296"/>
                    </a:xfrm>
                    <a:prstGeom prst="rect">
                      <a:avLst/>
                    </a:prstGeom>
                  </pic:spPr>
                </pic:pic>
              </a:graphicData>
            </a:graphic>
          </wp:inline>
        </w:drawing>
      </w:r>
    </w:p>
    <w:p w14:paraId="6765553C" w14:textId="6A15F4C3" w:rsidR="00455870" w:rsidRDefault="00CD5977" w:rsidP="00364AF9">
      <w:pPr>
        <w:spacing w:before="240"/>
        <w:rPr>
          <w:rFonts w:ascii="Arial" w:hAnsi="Arial" w:cs="Arial"/>
        </w:rPr>
      </w:pPr>
      <w:r>
        <w:rPr>
          <w:rFonts w:ascii="Arial" w:hAnsi="Arial" w:cs="Arial"/>
        </w:rPr>
        <w:lastRenderedPageBreak/>
        <w:t>I</w:t>
      </w:r>
      <w:r w:rsidR="0054776C">
        <w:rPr>
          <w:rFonts w:ascii="Arial" w:hAnsi="Arial" w:cs="Arial"/>
        </w:rPr>
        <w:t xml:space="preserve">t can be </w:t>
      </w:r>
      <w:r w:rsidR="00BC0AE6">
        <w:rPr>
          <w:rFonts w:ascii="Arial" w:hAnsi="Arial" w:cs="Arial"/>
          <w:lang w:val="en-US"/>
        </w:rPr>
        <w:t xml:space="preserve">seen that the </w:t>
      </w:r>
      <w:r w:rsidR="0054776C">
        <w:rPr>
          <w:rFonts w:ascii="Arial" w:hAnsi="Arial" w:cs="Arial"/>
        </w:rPr>
        <w:t>definition of ‘the UL carrier operating in a SUL band combination</w:t>
      </w:r>
      <w:r w:rsidR="00BC0AE6">
        <w:rPr>
          <w:rFonts w:ascii="Arial" w:hAnsi="Arial" w:cs="Arial"/>
        </w:rPr>
        <w:t xml:space="preserve">’ in the previous agreement is ambiguous. That is because an SUL band combination can be for instance SUL_n78-n81 as in </w:t>
      </w:r>
      <w:r>
        <w:rPr>
          <w:rFonts w:ascii="Arial" w:hAnsi="Arial" w:cs="Arial"/>
        </w:rPr>
        <w:t xml:space="preserve">the example in the above table such that </w:t>
      </w:r>
      <w:r w:rsidR="00560CC4">
        <w:rPr>
          <w:rFonts w:ascii="Arial" w:hAnsi="Arial" w:cs="Arial"/>
        </w:rPr>
        <w:t xml:space="preserve">the UL carrier operating in a SUL band combination can be the UL carrier in the SUL band or the UL carrier in NR TDD band. Then, </w:t>
      </w:r>
      <w:r>
        <w:rPr>
          <w:rFonts w:ascii="Arial" w:hAnsi="Arial" w:cs="Arial"/>
        </w:rPr>
        <w:t xml:space="preserve">apparently </w:t>
      </w:r>
      <w:r w:rsidR="00560CC4">
        <w:rPr>
          <w:rFonts w:ascii="Arial" w:hAnsi="Arial" w:cs="Arial"/>
        </w:rPr>
        <w:t xml:space="preserve">allowing different subcarrier spacing between DL and UL for a given NR TDD carrier was not the intention </w:t>
      </w:r>
      <w:r>
        <w:rPr>
          <w:rFonts w:ascii="Arial" w:hAnsi="Arial" w:cs="Arial"/>
        </w:rPr>
        <w:t>when</w:t>
      </w:r>
      <w:r w:rsidR="00560CC4">
        <w:rPr>
          <w:rFonts w:ascii="Arial" w:hAnsi="Arial" w:cs="Arial"/>
        </w:rPr>
        <w:t xml:space="preserve"> the agreement</w:t>
      </w:r>
      <w:r>
        <w:rPr>
          <w:rFonts w:ascii="Arial" w:hAnsi="Arial" w:cs="Arial"/>
        </w:rPr>
        <w:t xml:space="preserve"> was</w:t>
      </w:r>
      <w:r w:rsidR="00560CC4">
        <w:rPr>
          <w:rFonts w:ascii="Arial" w:hAnsi="Arial" w:cs="Arial"/>
        </w:rPr>
        <w:t xml:space="preserve"> made in RAN1 NR-AH#3</w:t>
      </w:r>
      <w:r>
        <w:rPr>
          <w:rFonts w:ascii="Arial" w:hAnsi="Arial" w:cs="Arial"/>
        </w:rPr>
        <w:t xml:space="preserve"> but clearly the statement allows that</w:t>
      </w:r>
      <w:r w:rsidR="00560CC4">
        <w:rPr>
          <w:rFonts w:ascii="Arial" w:hAnsi="Arial" w:cs="Arial"/>
        </w:rPr>
        <w:t xml:space="preserve">. </w:t>
      </w:r>
      <w:r>
        <w:rPr>
          <w:rFonts w:ascii="Arial" w:hAnsi="Arial" w:cs="Arial"/>
        </w:rPr>
        <w:t>Therefore,</w:t>
      </w:r>
      <w:r w:rsidR="00560CC4">
        <w:rPr>
          <w:rFonts w:ascii="Arial" w:hAnsi="Arial" w:cs="Arial"/>
        </w:rPr>
        <w:t xml:space="preserve"> the following proposal is made:</w:t>
      </w:r>
    </w:p>
    <w:p w14:paraId="493DEE4C" w14:textId="40D37F98" w:rsidR="00560CC4" w:rsidRDefault="00560CC4" w:rsidP="00560CC4">
      <w:pPr>
        <w:spacing w:before="240"/>
        <w:rPr>
          <w:rFonts w:ascii="Arial" w:hAnsi="Arial" w:cs="Arial"/>
          <w:b/>
          <w:lang w:val="en-US"/>
        </w:rPr>
      </w:pPr>
      <w:r w:rsidRPr="00364AF9">
        <w:rPr>
          <w:rFonts w:ascii="Arial" w:hAnsi="Arial" w:cs="Arial"/>
          <w:b/>
          <w:lang w:val="en-US"/>
        </w:rPr>
        <w:t xml:space="preserve">Proposal </w:t>
      </w:r>
      <w:r w:rsidR="00A87FAC">
        <w:rPr>
          <w:rFonts w:ascii="Arial" w:hAnsi="Arial" w:cs="Arial"/>
          <w:b/>
          <w:lang w:val="en-US"/>
        </w:rPr>
        <w:t>2</w:t>
      </w:r>
      <w:r w:rsidRPr="00364AF9">
        <w:rPr>
          <w:rFonts w:ascii="Arial" w:hAnsi="Arial" w:cs="Arial"/>
          <w:b/>
          <w:lang w:val="en-US"/>
        </w:rPr>
        <w:t xml:space="preserve">: </w:t>
      </w:r>
    </w:p>
    <w:p w14:paraId="67EBA4E9" w14:textId="4FFC3BF6" w:rsidR="00560CC4" w:rsidRDefault="00E35E6D" w:rsidP="00560CC4">
      <w:pPr>
        <w:pStyle w:val="ListParagraph"/>
        <w:numPr>
          <w:ilvl w:val="0"/>
          <w:numId w:val="31"/>
        </w:numPr>
        <w:rPr>
          <w:rFonts w:ascii="Arial" w:hAnsi="Arial" w:cs="Arial"/>
          <w:lang w:val="en-US"/>
        </w:rPr>
      </w:pPr>
      <w:r>
        <w:rPr>
          <w:rFonts w:ascii="Arial" w:hAnsi="Arial" w:cs="Arial"/>
          <w:lang w:val="en-US"/>
        </w:rPr>
        <w:t xml:space="preserve">Confirm the working assumption with the following modification. </w:t>
      </w:r>
    </w:p>
    <w:p w14:paraId="720431AD" w14:textId="0222E790" w:rsidR="00E35E6D" w:rsidRPr="000E0B49" w:rsidRDefault="00E35E6D" w:rsidP="00E35E6D">
      <w:pPr>
        <w:numPr>
          <w:ilvl w:val="1"/>
          <w:numId w:val="31"/>
        </w:numPr>
        <w:spacing w:after="0"/>
        <w:jc w:val="left"/>
        <w:rPr>
          <w:rFonts w:ascii="Arial" w:hAnsi="Arial" w:cs="Arial"/>
        </w:rPr>
      </w:pPr>
      <w:r>
        <w:rPr>
          <w:rFonts w:ascii="Arial" w:hAnsi="Arial" w:cs="Arial"/>
          <w:lang w:val="en-US"/>
        </w:rPr>
        <w:t>A</w:t>
      </w:r>
      <w:r w:rsidRPr="000E0B49">
        <w:rPr>
          <w:rFonts w:ascii="Arial" w:hAnsi="Arial" w:cs="Arial"/>
          <w:lang w:val="en-US"/>
        </w:rPr>
        <w:t>n UL carrier can use a subcarrier spacing smaller than the subcarrier spacing of the associated DL carrier, in the following cases:</w:t>
      </w:r>
    </w:p>
    <w:p w14:paraId="25F29F61" w14:textId="77777777" w:rsidR="00E35E6D" w:rsidRPr="000E0B49" w:rsidRDefault="00E35E6D" w:rsidP="00E35E6D">
      <w:pPr>
        <w:numPr>
          <w:ilvl w:val="2"/>
          <w:numId w:val="31"/>
        </w:numPr>
        <w:spacing w:after="0"/>
        <w:jc w:val="left"/>
        <w:rPr>
          <w:rFonts w:ascii="Arial" w:hAnsi="Arial" w:cs="Arial"/>
        </w:rPr>
      </w:pPr>
      <w:r w:rsidRPr="000E0B49">
        <w:rPr>
          <w:rFonts w:ascii="Arial" w:hAnsi="Arial" w:cs="Arial"/>
          <w:lang w:val="en-US"/>
        </w:rPr>
        <w:t>The carriers are in different PUCCH groups, or</w:t>
      </w:r>
    </w:p>
    <w:p w14:paraId="10DEAAF8" w14:textId="5A3BB1E7" w:rsidR="00E35E6D" w:rsidRPr="0054142C" w:rsidRDefault="00E35E6D" w:rsidP="0054142C">
      <w:pPr>
        <w:numPr>
          <w:ilvl w:val="2"/>
          <w:numId w:val="31"/>
        </w:numPr>
        <w:spacing w:after="0"/>
        <w:jc w:val="left"/>
        <w:rPr>
          <w:rFonts w:ascii="Arial" w:hAnsi="Arial" w:cs="Arial"/>
        </w:rPr>
      </w:pPr>
      <w:r w:rsidRPr="000E0B49">
        <w:rPr>
          <w:rFonts w:ascii="Arial" w:hAnsi="Arial" w:cs="Arial"/>
          <w:lang w:val="en-US"/>
        </w:rPr>
        <w:t>The UL carrier is operating in a SUL band</w:t>
      </w:r>
      <w:r w:rsidRPr="00E35E6D">
        <w:rPr>
          <w:rFonts w:ascii="Arial" w:hAnsi="Arial" w:cs="Arial"/>
          <w:strike/>
          <w:color w:val="FF0000"/>
          <w:lang w:val="en-US"/>
        </w:rPr>
        <w:t xml:space="preserve"> combination</w:t>
      </w:r>
      <w:r w:rsidRPr="000E0B49">
        <w:rPr>
          <w:rFonts w:ascii="Arial" w:hAnsi="Arial" w:cs="Arial"/>
          <w:lang w:val="en-US"/>
        </w:rPr>
        <w:t xml:space="preserve"> as defined in RAN4 specifications</w:t>
      </w:r>
    </w:p>
    <w:p w14:paraId="1AFAFC96" w14:textId="1A20DAF7" w:rsidR="00364AF9" w:rsidRDefault="00E35E6D" w:rsidP="0054142C">
      <w:pPr>
        <w:spacing w:before="360"/>
        <w:rPr>
          <w:rFonts w:ascii="Arial" w:hAnsi="Arial" w:cs="Arial"/>
        </w:rPr>
      </w:pPr>
      <w:r>
        <w:rPr>
          <w:rFonts w:ascii="Arial" w:hAnsi="Arial" w:cs="Arial"/>
        </w:rPr>
        <w:t>On the other hand, i</w:t>
      </w:r>
      <w:r w:rsidR="00364AF9" w:rsidRPr="00364AF9">
        <w:rPr>
          <w:rFonts w:ascii="Arial" w:hAnsi="Arial" w:cs="Arial"/>
        </w:rPr>
        <w:t>n RAN1 #89, it was agreed to support supplemental UL (SUL) as complimentary access link to NR TDD and to NR FDD [</w:t>
      </w:r>
      <w:r w:rsidR="00A87FAC">
        <w:rPr>
          <w:rFonts w:ascii="Arial" w:hAnsi="Arial" w:cs="Arial"/>
        </w:rPr>
        <w:t>3</w:t>
      </w:r>
      <w:r w:rsidR="00364AF9" w:rsidRPr="00364AF9">
        <w:rPr>
          <w:rFonts w:ascii="Arial" w:hAnsi="Arial" w:cs="Arial"/>
        </w:rPr>
        <w:t>]. The motivation was due to the limited NR UL coverage compared to NR DL coverage due to higher carrier frequency and limited UE transmission power.</w:t>
      </w:r>
    </w:p>
    <w:p w14:paraId="797D0214" w14:textId="77777777" w:rsidR="00A87FAC" w:rsidRPr="00364AF9" w:rsidRDefault="00A87FAC" w:rsidP="0054142C">
      <w:pPr>
        <w:spacing w:before="360"/>
        <w:rPr>
          <w:rFonts w:ascii="Arial" w:hAnsi="Arial" w:cs="Arial"/>
        </w:rPr>
      </w:pPr>
    </w:p>
    <w:p w14:paraId="29B8B64C" w14:textId="77777777" w:rsidR="00364AF9" w:rsidRPr="00364AF9" w:rsidRDefault="00364AF9" w:rsidP="00364AF9">
      <w:pPr>
        <w:spacing w:before="240"/>
        <w:jc w:val="center"/>
        <w:rPr>
          <w:rFonts w:ascii="Arial" w:hAnsi="Arial" w:cs="Arial"/>
          <w:lang w:val="en-US"/>
        </w:rPr>
      </w:pPr>
      <w:r w:rsidRPr="00364AF9">
        <w:rPr>
          <w:rFonts w:ascii="Arial" w:hAnsi="Arial" w:cs="Arial"/>
          <w:noProof/>
          <w:lang w:val="en-US" w:eastAsia="ko-KR"/>
        </w:rPr>
        <w:drawing>
          <wp:inline distT="0" distB="0" distL="0" distR="0" wp14:anchorId="230454EF" wp14:editId="783B2B10">
            <wp:extent cx="1957070" cy="1164590"/>
            <wp:effectExtent l="0" t="0" r="508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957070" cy="1164590"/>
                    </a:xfrm>
                    <a:prstGeom prst="rect">
                      <a:avLst/>
                    </a:prstGeom>
                    <a:noFill/>
                  </pic:spPr>
                </pic:pic>
              </a:graphicData>
            </a:graphic>
          </wp:inline>
        </w:drawing>
      </w:r>
    </w:p>
    <w:p w14:paraId="2E36571B" w14:textId="77777777" w:rsidR="00364AF9" w:rsidRPr="00364AF9" w:rsidRDefault="00364AF9" w:rsidP="00A87FAC">
      <w:pPr>
        <w:spacing w:before="360"/>
        <w:jc w:val="center"/>
        <w:rPr>
          <w:rFonts w:ascii="Arial" w:hAnsi="Arial" w:cs="Arial"/>
          <w:b/>
          <w:lang w:val="en-US"/>
        </w:rPr>
      </w:pPr>
      <w:r w:rsidRPr="00364AF9">
        <w:rPr>
          <w:rFonts w:ascii="Arial" w:hAnsi="Arial" w:cs="Arial"/>
          <w:b/>
          <w:lang w:val="en-US"/>
        </w:rPr>
        <w:t>Figure 1. Supplemental UL deployments</w:t>
      </w:r>
    </w:p>
    <w:p w14:paraId="4BC5BCFD" w14:textId="77777777" w:rsidR="00A87FAC" w:rsidRDefault="00A87FAC" w:rsidP="00364AF9">
      <w:pPr>
        <w:spacing w:before="240"/>
        <w:jc w:val="left"/>
        <w:rPr>
          <w:rFonts w:ascii="Arial" w:hAnsi="Arial" w:cs="Arial"/>
        </w:rPr>
      </w:pPr>
    </w:p>
    <w:p w14:paraId="75B863F2" w14:textId="77777777" w:rsidR="00364AF9" w:rsidRDefault="00364AF9" w:rsidP="00364AF9">
      <w:pPr>
        <w:spacing w:before="240"/>
        <w:jc w:val="left"/>
        <w:rPr>
          <w:rFonts w:ascii="Arial" w:hAnsi="Arial" w:cs="Arial"/>
        </w:rPr>
      </w:pPr>
      <w:r w:rsidRPr="00364AF9">
        <w:rPr>
          <w:rFonts w:ascii="Arial" w:hAnsi="Arial" w:cs="Arial"/>
        </w:rPr>
        <w:t>The motivation was due to the limited NR UL coverage compared to NR DL coverage due to higher carrier frequency and limited UE transmission power. Although it was not explicitly agreed, the main usage scenario for SUL has been collocated NR deployment. For instance, the following agreements were made in RAN1 #90 regarding the UE operation to select the carrier for initial access and the UL power control for SUL.</w:t>
      </w:r>
    </w:p>
    <w:p w14:paraId="73C19438" w14:textId="77777777" w:rsidR="00A87FAC" w:rsidRPr="00364AF9" w:rsidRDefault="00A87FAC" w:rsidP="00364AF9">
      <w:pPr>
        <w:spacing w:before="240"/>
        <w:jc w:val="left"/>
        <w:rPr>
          <w:rFonts w:ascii="Arial" w:hAnsi="Arial" w:cs="Arial"/>
        </w:rPr>
      </w:pPr>
    </w:p>
    <w:tbl>
      <w:tblPr>
        <w:tblStyle w:val="TableGrid"/>
        <w:tblW w:w="0" w:type="auto"/>
        <w:tblLook w:val="04A0" w:firstRow="1" w:lastRow="0" w:firstColumn="1" w:lastColumn="0" w:noHBand="0" w:noVBand="1"/>
      </w:tblPr>
      <w:tblGrid>
        <w:gridCol w:w="9350"/>
      </w:tblGrid>
      <w:tr w:rsidR="00364AF9" w:rsidRPr="00364AF9" w14:paraId="4165D177" w14:textId="77777777" w:rsidTr="00BC0AE6">
        <w:tc>
          <w:tcPr>
            <w:tcW w:w="9350" w:type="dxa"/>
          </w:tcPr>
          <w:p w14:paraId="3DDF4382" w14:textId="77777777" w:rsidR="00364AF9" w:rsidRPr="00364AF9" w:rsidRDefault="00364AF9" w:rsidP="00BC0AE6">
            <w:pPr>
              <w:tabs>
                <w:tab w:val="left" w:pos="1440"/>
              </w:tabs>
              <w:spacing w:after="0"/>
              <w:rPr>
                <w:rFonts w:ascii="Arial" w:eastAsia="MS Mincho" w:hAnsi="Arial" w:cs="Arial"/>
                <w:lang w:eastAsia="ja-JP"/>
              </w:rPr>
            </w:pPr>
            <w:r w:rsidRPr="00364AF9">
              <w:rPr>
                <w:rFonts w:ascii="Arial" w:eastAsia="MS Mincho" w:hAnsi="Arial" w:cs="Arial"/>
                <w:highlight w:val="green"/>
                <w:lang w:eastAsia="ja-JP"/>
              </w:rPr>
              <w:t>Agreements</w:t>
            </w:r>
            <w:r w:rsidRPr="00364AF9">
              <w:rPr>
                <w:rFonts w:ascii="Arial" w:eastAsia="MS Mincho" w:hAnsi="Arial" w:cs="Arial"/>
                <w:lang w:eastAsia="ja-JP"/>
              </w:rPr>
              <w:t>:</w:t>
            </w:r>
          </w:p>
          <w:p w14:paraId="392DB129" w14:textId="77777777" w:rsidR="00364AF9" w:rsidRPr="00364AF9" w:rsidRDefault="00364AF9" w:rsidP="00364AF9">
            <w:pPr>
              <w:numPr>
                <w:ilvl w:val="0"/>
                <w:numId w:val="38"/>
              </w:numPr>
              <w:tabs>
                <w:tab w:val="left" w:pos="1440"/>
              </w:tabs>
              <w:spacing w:after="0"/>
              <w:jc w:val="left"/>
              <w:rPr>
                <w:rFonts w:ascii="Arial" w:eastAsia="MS Mincho" w:hAnsi="Arial" w:cs="Arial"/>
                <w:lang w:eastAsia="ja-JP"/>
              </w:rPr>
            </w:pPr>
            <w:r w:rsidRPr="00364AF9">
              <w:rPr>
                <w:rFonts w:ascii="Arial" w:eastAsia="MS Mincho" w:hAnsi="Arial" w:cs="Arial"/>
                <w:iCs/>
                <w:lang w:eastAsia="ja-JP"/>
              </w:rPr>
              <w:t xml:space="preserve">For NR UE initial access based on RACH configuration for an SUL carrier </w:t>
            </w:r>
          </w:p>
          <w:p w14:paraId="28F2510E" w14:textId="77777777" w:rsidR="00364AF9" w:rsidRPr="00364AF9" w:rsidRDefault="00364AF9" w:rsidP="00364AF9">
            <w:pPr>
              <w:numPr>
                <w:ilvl w:val="1"/>
                <w:numId w:val="38"/>
              </w:numPr>
              <w:tabs>
                <w:tab w:val="left" w:pos="1440"/>
              </w:tabs>
              <w:spacing w:after="0"/>
              <w:jc w:val="left"/>
              <w:rPr>
                <w:rFonts w:ascii="Arial" w:eastAsia="MS Mincho" w:hAnsi="Arial" w:cs="Arial"/>
                <w:lang w:eastAsia="ja-JP"/>
              </w:rPr>
            </w:pPr>
            <w:r w:rsidRPr="00364AF9">
              <w:rPr>
                <w:rFonts w:ascii="Arial" w:eastAsia="MS Mincho" w:hAnsi="Arial" w:cs="Arial"/>
                <w:iCs/>
                <w:lang w:eastAsia="ja-JP"/>
              </w:rPr>
              <w:t>RACH configuration for the SUL carrier is broadcasted in RMSI</w:t>
            </w:r>
          </w:p>
          <w:p w14:paraId="731C53C9" w14:textId="77777777" w:rsidR="00364AF9" w:rsidRPr="00364AF9" w:rsidRDefault="00364AF9" w:rsidP="00364AF9">
            <w:pPr>
              <w:numPr>
                <w:ilvl w:val="1"/>
                <w:numId w:val="38"/>
              </w:numPr>
              <w:tabs>
                <w:tab w:val="left" w:pos="1440"/>
              </w:tabs>
              <w:spacing w:after="0"/>
              <w:jc w:val="left"/>
              <w:rPr>
                <w:rFonts w:ascii="Arial" w:eastAsia="MS Mincho" w:hAnsi="Arial" w:cs="Arial"/>
                <w:lang w:eastAsia="ja-JP"/>
              </w:rPr>
            </w:pPr>
            <w:r w:rsidRPr="00364AF9">
              <w:rPr>
                <w:rFonts w:ascii="Arial" w:eastAsia="MS Mincho" w:hAnsi="Arial" w:cs="Arial"/>
                <w:iCs/>
                <w:lang w:eastAsia="ja-JP"/>
              </w:rPr>
              <w:t>The configuration information for the SUL carrier is sufficient for UEs to complete RACH procedure via only that SUL carrier</w:t>
            </w:r>
          </w:p>
          <w:p w14:paraId="20C72DB9" w14:textId="77777777" w:rsidR="00364AF9" w:rsidRPr="00364AF9" w:rsidRDefault="00364AF9" w:rsidP="00364AF9">
            <w:pPr>
              <w:numPr>
                <w:ilvl w:val="2"/>
                <w:numId w:val="38"/>
              </w:numPr>
              <w:tabs>
                <w:tab w:val="left" w:pos="1440"/>
              </w:tabs>
              <w:spacing w:after="0"/>
              <w:jc w:val="left"/>
              <w:rPr>
                <w:rFonts w:ascii="Arial" w:eastAsia="MS Mincho" w:hAnsi="Arial" w:cs="Arial"/>
                <w:lang w:eastAsia="ja-JP"/>
              </w:rPr>
            </w:pPr>
            <w:r w:rsidRPr="00364AF9">
              <w:rPr>
                <w:rFonts w:ascii="Arial" w:eastAsia="MS Mincho" w:hAnsi="Arial" w:cs="Arial"/>
                <w:iCs/>
                <w:lang w:eastAsia="ja-JP"/>
              </w:rPr>
              <w:t>In particular the configuration information includes all necessary power control parameters</w:t>
            </w:r>
          </w:p>
          <w:p w14:paraId="1431D4AC" w14:textId="77777777" w:rsidR="00364AF9" w:rsidRPr="00364AF9" w:rsidRDefault="00364AF9" w:rsidP="00364AF9">
            <w:pPr>
              <w:numPr>
                <w:ilvl w:val="1"/>
                <w:numId w:val="38"/>
              </w:numPr>
              <w:tabs>
                <w:tab w:val="left" w:pos="1440"/>
              </w:tabs>
              <w:spacing w:after="0"/>
              <w:jc w:val="left"/>
              <w:rPr>
                <w:rFonts w:ascii="Arial" w:eastAsia="MS Mincho" w:hAnsi="Arial" w:cs="Arial"/>
                <w:lang w:eastAsia="ja-JP"/>
              </w:rPr>
            </w:pPr>
            <w:r w:rsidRPr="00364AF9">
              <w:rPr>
                <w:rFonts w:ascii="Arial" w:eastAsia="MS Mincho" w:hAnsi="Arial" w:cs="Arial"/>
                <w:iCs/>
                <w:lang w:eastAsia="ja-JP"/>
              </w:rPr>
              <w:t>The configuration information for the SUL carrier includes a threshold. The UE selects that SUL carrier for initial access if and only if the RSRP measured by the UE on the DL carrier where the UE receives RMSI is lower than the threshold</w:t>
            </w:r>
          </w:p>
          <w:p w14:paraId="56B88261" w14:textId="77777777" w:rsidR="00364AF9" w:rsidRPr="00364AF9" w:rsidRDefault="00364AF9" w:rsidP="00364AF9">
            <w:pPr>
              <w:numPr>
                <w:ilvl w:val="1"/>
                <w:numId w:val="38"/>
              </w:numPr>
              <w:tabs>
                <w:tab w:val="left" w:pos="1440"/>
              </w:tabs>
              <w:spacing w:after="0"/>
              <w:jc w:val="left"/>
              <w:rPr>
                <w:rFonts w:ascii="Arial" w:eastAsia="MS Mincho" w:hAnsi="Arial" w:cs="Arial"/>
                <w:lang w:eastAsia="ja-JP"/>
              </w:rPr>
            </w:pPr>
            <w:r w:rsidRPr="00364AF9">
              <w:rPr>
                <w:rFonts w:ascii="Arial" w:eastAsia="MS Mincho" w:hAnsi="Arial" w:cs="Arial"/>
                <w:iCs/>
                <w:lang w:eastAsia="ja-JP"/>
              </w:rPr>
              <w:t>If the UE starts its RACH procedure on the SUL carrier, then the RACH procedure is completed with all uplink transmission taking place on that carrier</w:t>
            </w:r>
          </w:p>
          <w:p w14:paraId="7F6EB068" w14:textId="77777777" w:rsidR="00364AF9" w:rsidRPr="00364AF9" w:rsidRDefault="00364AF9" w:rsidP="00364AF9">
            <w:pPr>
              <w:numPr>
                <w:ilvl w:val="0"/>
                <w:numId w:val="38"/>
              </w:numPr>
              <w:tabs>
                <w:tab w:val="left" w:pos="1440"/>
              </w:tabs>
              <w:spacing w:after="0"/>
              <w:jc w:val="left"/>
              <w:rPr>
                <w:rFonts w:ascii="Arial" w:eastAsia="MS Mincho" w:hAnsi="Arial" w:cs="Arial"/>
                <w:lang w:eastAsia="ja-JP"/>
              </w:rPr>
            </w:pPr>
            <w:r w:rsidRPr="00364AF9">
              <w:rPr>
                <w:rFonts w:ascii="Arial" w:eastAsia="MS Mincho" w:hAnsi="Arial" w:cs="Arial"/>
                <w:iCs/>
                <w:lang w:eastAsia="ja-JP"/>
              </w:rPr>
              <w:t>It is expected that the network would be able to request a connected-mode UE to initiate a RACH procedure towards any uplink carrier for path-loss and timing-advance acquisition</w:t>
            </w:r>
          </w:p>
          <w:p w14:paraId="54727892" w14:textId="77777777" w:rsidR="00364AF9" w:rsidRPr="00364AF9" w:rsidRDefault="00364AF9" w:rsidP="00364AF9">
            <w:pPr>
              <w:numPr>
                <w:ilvl w:val="0"/>
                <w:numId w:val="38"/>
              </w:numPr>
              <w:tabs>
                <w:tab w:val="left" w:pos="1440"/>
              </w:tabs>
              <w:spacing w:after="0"/>
              <w:jc w:val="left"/>
              <w:rPr>
                <w:rFonts w:ascii="Arial" w:eastAsia="MS Mincho" w:hAnsi="Arial" w:cs="Arial"/>
                <w:lang w:eastAsia="ja-JP"/>
              </w:rPr>
            </w:pPr>
            <w:r w:rsidRPr="00364AF9">
              <w:rPr>
                <w:rFonts w:ascii="Arial" w:eastAsia="MS Mincho" w:hAnsi="Arial" w:cs="Arial"/>
                <w:iCs/>
                <w:lang w:eastAsia="ja-JP"/>
              </w:rPr>
              <w:t xml:space="preserve">Sent an LS accommodating above agreement to RAN2 </w:t>
            </w:r>
          </w:p>
          <w:p w14:paraId="46885D5E" w14:textId="77777777" w:rsidR="00364AF9" w:rsidRPr="00364AF9" w:rsidRDefault="00364AF9" w:rsidP="00BC0AE6">
            <w:pPr>
              <w:rPr>
                <w:rFonts w:ascii="Arial" w:hAnsi="Arial" w:cs="Arial"/>
              </w:rPr>
            </w:pPr>
          </w:p>
          <w:p w14:paraId="7872C14D" w14:textId="77777777" w:rsidR="00364AF9" w:rsidRPr="00364AF9" w:rsidRDefault="00364AF9" w:rsidP="00BC0AE6">
            <w:pPr>
              <w:tabs>
                <w:tab w:val="left" w:pos="1440"/>
              </w:tabs>
              <w:spacing w:after="0"/>
              <w:ind w:left="1440" w:hanging="1440"/>
              <w:rPr>
                <w:rFonts w:ascii="Arial" w:eastAsia="MS Mincho" w:hAnsi="Arial" w:cs="Arial"/>
                <w:highlight w:val="green"/>
                <w:lang w:eastAsia="ja-JP"/>
              </w:rPr>
            </w:pPr>
            <w:r w:rsidRPr="00364AF9">
              <w:rPr>
                <w:rFonts w:ascii="Arial" w:eastAsia="MS Mincho" w:hAnsi="Arial" w:cs="Arial"/>
                <w:highlight w:val="green"/>
                <w:lang w:eastAsia="ja-JP"/>
              </w:rPr>
              <w:lastRenderedPageBreak/>
              <w:t>Agreements:</w:t>
            </w:r>
          </w:p>
          <w:p w14:paraId="656EA53A" w14:textId="77777777" w:rsidR="00364AF9" w:rsidRPr="00364AF9" w:rsidRDefault="00364AF9" w:rsidP="00364AF9">
            <w:pPr>
              <w:numPr>
                <w:ilvl w:val="0"/>
                <w:numId w:val="39"/>
              </w:numPr>
              <w:tabs>
                <w:tab w:val="left" w:pos="1440"/>
              </w:tabs>
              <w:spacing w:after="0"/>
              <w:jc w:val="left"/>
              <w:rPr>
                <w:rFonts w:ascii="Arial" w:eastAsia="MS Mincho" w:hAnsi="Arial" w:cs="Arial"/>
                <w:lang w:eastAsia="ja-JP"/>
              </w:rPr>
            </w:pPr>
            <w:r w:rsidRPr="00364AF9">
              <w:rPr>
                <w:rFonts w:ascii="Arial" w:eastAsia="MS Mincho" w:hAnsi="Arial" w:cs="Arial"/>
                <w:lang w:eastAsia="ja-JP"/>
              </w:rPr>
              <w:t>Each UL carrier (including SUL) available for initial access has its own separate power control configuration.</w:t>
            </w:r>
          </w:p>
          <w:p w14:paraId="60C57E75" w14:textId="77777777" w:rsidR="00364AF9" w:rsidRPr="00364AF9" w:rsidRDefault="00364AF9" w:rsidP="00364AF9">
            <w:pPr>
              <w:numPr>
                <w:ilvl w:val="0"/>
                <w:numId w:val="39"/>
              </w:numPr>
              <w:tabs>
                <w:tab w:val="left" w:pos="1440"/>
              </w:tabs>
              <w:spacing w:after="0"/>
              <w:jc w:val="left"/>
              <w:rPr>
                <w:rFonts w:ascii="Arial" w:eastAsia="MS Mincho" w:hAnsi="Arial" w:cs="Arial"/>
                <w:lang w:eastAsia="ja-JP"/>
              </w:rPr>
            </w:pPr>
            <w:r w:rsidRPr="00364AF9">
              <w:rPr>
                <w:rFonts w:ascii="Arial" w:eastAsia="MS Mincho" w:hAnsi="Arial" w:cs="Arial"/>
                <w:lang w:eastAsia="ja-JP"/>
              </w:rPr>
              <w:t>Power adjustment for SUL should be taken into account in the uplink power control</w:t>
            </w:r>
          </w:p>
          <w:p w14:paraId="139126EC" w14:textId="77777777" w:rsidR="00364AF9" w:rsidRPr="00364AF9" w:rsidRDefault="00364AF9" w:rsidP="00364AF9">
            <w:pPr>
              <w:numPr>
                <w:ilvl w:val="1"/>
                <w:numId w:val="39"/>
              </w:numPr>
              <w:tabs>
                <w:tab w:val="left" w:pos="1440"/>
              </w:tabs>
              <w:spacing w:after="0"/>
              <w:jc w:val="left"/>
              <w:rPr>
                <w:rFonts w:ascii="Arial" w:eastAsia="MS Mincho" w:hAnsi="Arial" w:cs="Arial"/>
                <w:lang w:eastAsia="ja-JP"/>
              </w:rPr>
            </w:pPr>
            <w:r w:rsidRPr="00364AF9">
              <w:rPr>
                <w:rFonts w:ascii="Arial" w:eastAsia="MS Mincho" w:hAnsi="Arial" w:cs="Arial"/>
                <w:lang w:eastAsia="ja-JP"/>
              </w:rPr>
              <w:t xml:space="preserve">The power adjustment for SUL can be used to compensate the difference between a </w:t>
            </w:r>
            <w:proofErr w:type="spellStart"/>
            <w:r w:rsidRPr="00364AF9">
              <w:rPr>
                <w:rFonts w:ascii="Arial" w:eastAsia="MS Mincho" w:hAnsi="Arial" w:cs="Arial"/>
                <w:lang w:eastAsia="ja-JP"/>
              </w:rPr>
              <w:t>pathloss</w:t>
            </w:r>
            <w:proofErr w:type="spellEnd"/>
            <w:r w:rsidRPr="00364AF9">
              <w:rPr>
                <w:rFonts w:ascii="Arial" w:eastAsia="MS Mincho" w:hAnsi="Arial" w:cs="Arial"/>
                <w:lang w:eastAsia="ja-JP"/>
              </w:rPr>
              <w:t xml:space="preserve"> estimate for the SUL frequency and the path loss estimated on the DL carrier where the UE receives the RMSI.</w:t>
            </w:r>
          </w:p>
          <w:p w14:paraId="428EEC19" w14:textId="77777777" w:rsidR="00364AF9" w:rsidRPr="00364AF9" w:rsidRDefault="00364AF9" w:rsidP="00364AF9">
            <w:pPr>
              <w:numPr>
                <w:ilvl w:val="1"/>
                <w:numId w:val="39"/>
              </w:numPr>
              <w:tabs>
                <w:tab w:val="left" w:pos="1440"/>
              </w:tabs>
              <w:spacing w:after="0"/>
              <w:jc w:val="left"/>
              <w:rPr>
                <w:rFonts w:ascii="Arial" w:eastAsia="MS Mincho" w:hAnsi="Arial" w:cs="Arial"/>
                <w:lang w:eastAsia="ja-JP"/>
              </w:rPr>
            </w:pPr>
            <w:r w:rsidRPr="00364AF9">
              <w:rPr>
                <w:rFonts w:ascii="Arial" w:eastAsia="MS Mincho" w:hAnsi="Arial" w:cs="Arial"/>
                <w:lang w:eastAsia="ja-JP"/>
              </w:rPr>
              <w:t>Note: it may be possible to include the power adjustment in P0.</w:t>
            </w:r>
          </w:p>
          <w:p w14:paraId="0004560D" w14:textId="77777777" w:rsidR="00364AF9" w:rsidRPr="00364AF9" w:rsidRDefault="00364AF9" w:rsidP="00BC0AE6">
            <w:pPr>
              <w:tabs>
                <w:tab w:val="left" w:pos="1440"/>
              </w:tabs>
              <w:spacing w:after="0"/>
              <w:ind w:left="1440"/>
              <w:jc w:val="left"/>
              <w:rPr>
                <w:rFonts w:ascii="Arial" w:eastAsia="MS Mincho" w:hAnsi="Arial" w:cs="Arial"/>
                <w:lang w:eastAsia="ja-JP"/>
              </w:rPr>
            </w:pPr>
          </w:p>
        </w:tc>
      </w:tr>
    </w:tbl>
    <w:p w14:paraId="7A51726F" w14:textId="59948557" w:rsidR="00364AF9" w:rsidRPr="0054142C" w:rsidRDefault="00364AF9" w:rsidP="0054142C">
      <w:pPr>
        <w:spacing w:before="240"/>
        <w:jc w:val="left"/>
        <w:rPr>
          <w:rFonts w:ascii="Arial" w:hAnsi="Arial" w:cs="Arial"/>
        </w:rPr>
      </w:pPr>
      <w:r w:rsidRPr="00364AF9">
        <w:rPr>
          <w:rFonts w:ascii="Arial" w:hAnsi="Arial" w:cs="Arial"/>
        </w:rPr>
        <w:lastRenderedPageBreak/>
        <w:t>It can be seen that the above agreements were built on the collocated deployment assumption. To expedite the NR phase I WI progress within Rel-15 and to avoid any possible confusion, the following proposal is made:</w:t>
      </w:r>
    </w:p>
    <w:p w14:paraId="2CB67A9A" w14:textId="54B33AA1" w:rsidR="00364AF9" w:rsidRDefault="00364AF9" w:rsidP="00364AF9">
      <w:pPr>
        <w:spacing w:before="240"/>
        <w:rPr>
          <w:rFonts w:ascii="Arial" w:hAnsi="Arial" w:cs="Arial"/>
          <w:b/>
          <w:lang w:val="en-US"/>
        </w:rPr>
      </w:pPr>
      <w:r w:rsidRPr="00364AF9">
        <w:rPr>
          <w:rFonts w:ascii="Arial" w:hAnsi="Arial" w:cs="Arial"/>
          <w:b/>
          <w:lang w:val="en-US"/>
        </w:rPr>
        <w:t xml:space="preserve">Proposal </w:t>
      </w:r>
      <w:r w:rsidR="00A87FAC">
        <w:rPr>
          <w:rFonts w:ascii="Arial" w:hAnsi="Arial" w:cs="Arial"/>
          <w:b/>
          <w:lang w:val="en-US"/>
        </w:rPr>
        <w:t>3</w:t>
      </w:r>
      <w:r w:rsidRPr="00364AF9">
        <w:rPr>
          <w:rFonts w:ascii="Arial" w:hAnsi="Arial" w:cs="Arial"/>
          <w:b/>
          <w:lang w:val="en-US"/>
        </w:rPr>
        <w:t xml:space="preserve">: </w:t>
      </w:r>
    </w:p>
    <w:p w14:paraId="7C6C59A3" w14:textId="6A06FF7B" w:rsidR="00364AF9" w:rsidRPr="0054142C" w:rsidRDefault="00364AF9" w:rsidP="0054142C">
      <w:pPr>
        <w:pStyle w:val="ListParagraph"/>
        <w:numPr>
          <w:ilvl w:val="0"/>
          <w:numId w:val="31"/>
        </w:numPr>
        <w:rPr>
          <w:rFonts w:ascii="Arial" w:hAnsi="Arial" w:cs="Arial"/>
          <w:lang w:val="en-US"/>
        </w:rPr>
      </w:pPr>
      <w:r w:rsidRPr="00364AF9">
        <w:rPr>
          <w:rFonts w:ascii="Arial" w:hAnsi="Arial" w:cs="Arial"/>
          <w:lang w:val="en-US"/>
        </w:rPr>
        <w:t xml:space="preserve">The supplemental UL feature is applicable to collocated scenarios only within the scope of Rel-15. </w:t>
      </w:r>
    </w:p>
    <w:p w14:paraId="55ACDF41" w14:textId="38263CB3" w:rsidR="007A593A" w:rsidRPr="00515148" w:rsidRDefault="007A593A" w:rsidP="007A593A">
      <w:pPr>
        <w:pStyle w:val="Heading2"/>
        <w:spacing w:before="360" w:after="120"/>
        <w:rPr>
          <w:rFonts w:ascii="Arial" w:hAnsi="Arial"/>
        </w:rPr>
      </w:pPr>
      <w:r>
        <w:rPr>
          <w:rFonts w:ascii="Arial" w:hAnsi="Arial"/>
          <w:lang w:val="en-US"/>
        </w:rPr>
        <w:t>Remaining details for single UL transmission</w:t>
      </w:r>
      <w:r w:rsidRPr="00823057">
        <w:rPr>
          <w:rFonts w:ascii="Arial" w:hAnsi="Arial"/>
          <w:lang w:val="en-US"/>
        </w:rPr>
        <w:t xml:space="preserve"> </w:t>
      </w:r>
    </w:p>
    <w:p w14:paraId="3F640CD7" w14:textId="17BCBD4F" w:rsidR="007A593A" w:rsidRPr="007A593A" w:rsidRDefault="007A593A" w:rsidP="007A593A">
      <w:pPr>
        <w:spacing w:before="240"/>
        <w:jc w:val="left"/>
        <w:rPr>
          <w:rFonts w:ascii="Arial" w:hAnsi="Arial" w:cs="Arial"/>
        </w:rPr>
      </w:pPr>
      <w:r w:rsidRPr="007A593A">
        <w:rPr>
          <w:rFonts w:ascii="Arial" w:hAnsi="Arial" w:cs="Arial"/>
        </w:rPr>
        <w:t xml:space="preserve">In RAN1 NR-AH#2, it was agreed that “UL transmission timing pattern of LTE carrier and NR carrier is semi-statically shared between </w:t>
      </w:r>
      <w:proofErr w:type="spellStart"/>
      <w:r w:rsidRPr="007A593A">
        <w:rPr>
          <w:rFonts w:ascii="Arial" w:hAnsi="Arial" w:cs="Arial"/>
        </w:rPr>
        <w:t>eNodeB</w:t>
      </w:r>
      <w:proofErr w:type="spellEnd"/>
      <w:r w:rsidRPr="007A593A">
        <w:rPr>
          <w:rFonts w:ascii="Arial" w:hAnsi="Arial" w:cs="Arial"/>
        </w:rPr>
        <w:t xml:space="preserve"> and </w:t>
      </w:r>
      <w:proofErr w:type="spellStart"/>
      <w:r w:rsidRPr="007A593A">
        <w:rPr>
          <w:rFonts w:ascii="Arial" w:hAnsi="Arial" w:cs="Arial"/>
        </w:rPr>
        <w:t>gNodeB</w:t>
      </w:r>
      <w:proofErr w:type="spellEnd"/>
      <w:r w:rsidRPr="007A593A">
        <w:rPr>
          <w:rFonts w:ascii="Arial" w:hAnsi="Arial" w:cs="Arial"/>
        </w:rPr>
        <w:t>” [</w:t>
      </w:r>
      <w:r w:rsidR="00A87FAC">
        <w:rPr>
          <w:rFonts w:ascii="Arial" w:hAnsi="Arial" w:cs="Arial"/>
        </w:rPr>
        <w:t>4</w:t>
      </w:r>
      <w:r w:rsidRPr="007A593A">
        <w:rPr>
          <w:rFonts w:ascii="Arial" w:hAnsi="Arial" w:cs="Arial"/>
        </w:rPr>
        <w:t xml:space="preserve">]. Given the coordination between </w:t>
      </w:r>
      <w:proofErr w:type="spellStart"/>
      <w:r w:rsidRPr="007A593A">
        <w:rPr>
          <w:rFonts w:ascii="Arial" w:hAnsi="Arial" w:cs="Arial"/>
        </w:rPr>
        <w:t>eNB</w:t>
      </w:r>
      <w:proofErr w:type="spellEnd"/>
      <w:r w:rsidRPr="007A593A">
        <w:rPr>
          <w:rFonts w:ascii="Arial" w:hAnsi="Arial" w:cs="Arial"/>
        </w:rPr>
        <w:t xml:space="preserve"> and </w:t>
      </w:r>
      <w:proofErr w:type="spellStart"/>
      <w:r w:rsidRPr="007A593A">
        <w:rPr>
          <w:rFonts w:ascii="Arial" w:hAnsi="Arial" w:cs="Arial"/>
        </w:rPr>
        <w:t>gNB</w:t>
      </w:r>
      <w:proofErr w:type="spellEnd"/>
      <w:r w:rsidRPr="007A593A">
        <w:rPr>
          <w:rFonts w:ascii="Arial" w:hAnsi="Arial" w:cs="Arial"/>
        </w:rPr>
        <w:t xml:space="preserve">, the scheduling of simultaneous NR and LTE UL transmission is simply an error case. Therefore, a simple resolution can be made in such a way that the NSA UE configured with single UL </w:t>
      </w:r>
      <w:proofErr w:type="spellStart"/>
      <w:proofErr w:type="gramStart"/>
      <w:r w:rsidRPr="007A593A">
        <w:rPr>
          <w:rFonts w:ascii="Arial" w:hAnsi="Arial" w:cs="Arial"/>
        </w:rPr>
        <w:t>Tx</w:t>
      </w:r>
      <w:proofErr w:type="spellEnd"/>
      <w:proofErr w:type="gramEnd"/>
      <w:r w:rsidRPr="007A593A">
        <w:rPr>
          <w:rFonts w:ascii="Arial" w:hAnsi="Arial" w:cs="Arial"/>
        </w:rPr>
        <w:t xml:space="preserve"> is not expected to receive UL grants indicating NR UL transmission and LTE UL transmission at the same instance. In case if the error case occurs, it can be handled by UE implementation, i.e., the UE may simply transmit on both RATs, the UE may choose to transmit on one RAT, or the UE may not transmit on both RATs.</w:t>
      </w:r>
    </w:p>
    <w:p w14:paraId="38841F1C" w14:textId="14670034" w:rsidR="004B6C2D" w:rsidRDefault="007A593A" w:rsidP="007A593A">
      <w:pPr>
        <w:spacing w:before="240"/>
        <w:rPr>
          <w:rFonts w:ascii="Arial" w:hAnsi="Arial" w:cs="Arial"/>
          <w:b/>
          <w:lang w:val="en-US"/>
        </w:rPr>
      </w:pPr>
      <w:r w:rsidRPr="007A593A">
        <w:rPr>
          <w:rFonts w:ascii="Arial" w:hAnsi="Arial" w:cs="Arial"/>
          <w:b/>
          <w:lang w:val="en-US"/>
        </w:rPr>
        <w:t xml:space="preserve">Proposal </w:t>
      </w:r>
      <w:r w:rsidR="00A87FAC">
        <w:rPr>
          <w:rFonts w:ascii="Arial" w:hAnsi="Arial" w:cs="Arial"/>
          <w:b/>
          <w:lang w:val="en-US"/>
        </w:rPr>
        <w:t>4</w:t>
      </w:r>
      <w:r w:rsidRPr="007A593A">
        <w:rPr>
          <w:rFonts w:ascii="Arial" w:hAnsi="Arial" w:cs="Arial"/>
          <w:b/>
          <w:lang w:val="en-US"/>
        </w:rPr>
        <w:t xml:space="preserve">: </w:t>
      </w:r>
    </w:p>
    <w:p w14:paraId="7C4D7270" w14:textId="0EB0DD50" w:rsidR="007A593A" w:rsidRPr="004B6C2D" w:rsidRDefault="007A593A" w:rsidP="004B6C2D">
      <w:pPr>
        <w:pStyle w:val="ListParagraph"/>
        <w:numPr>
          <w:ilvl w:val="0"/>
          <w:numId w:val="31"/>
        </w:numPr>
        <w:rPr>
          <w:rFonts w:ascii="Arial" w:hAnsi="Arial" w:cs="Arial"/>
          <w:lang w:val="en-US"/>
        </w:rPr>
      </w:pPr>
      <w:r w:rsidRPr="004B6C2D">
        <w:rPr>
          <w:rFonts w:ascii="Arial" w:hAnsi="Arial" w:cs="Arial"/>
          <w:lang w:val="en-US"/>
        </w:rPr>
        <w:t>For NSA UEs configured with single UL transmission, the UE is not expected to receive UL grants indicating NR UL transmission and LTE UL transmission overlapping in time.</w:t>
      </w:r>
      <w:r w:rsidR="004B6C2D">
        <w:rPr>
          <w:rFonts w:ascii="Arial" w:hAnsi="Arial" w:cs="Arial"/>
          <w:lang w:val="en-US"/>
        </w:rPr>
        <w:t xml:space="preserve"> (UE-behavior is unspecified.)</w:t>
      </w:r>
    </w:p>
    <w:p w14:paraId="2CF045AE" w14:textId="77777777" w:rsidR="007B3F70" w:rsidRPr="00CC618A" w:rsidRDefault="007B3F70" w:rsidP="007B3F70">
      <w:pPr>
        <w:pStyle w:val="Heading2"/>
        <w:rPr>
          <w:rFonts w:ascii="Arial" w:hAnsi="Arial"/>
          <w:lang w:val="en-US"/>
        </w:rPr>
      </w:pPr>
      <w:r w:rsidRPr="00CC618A">
        <w:rPr>
          <w:rFonts w:ascii="Arial" w:hAnsi="Arial"/>
          <w:lang w:val="en-US"/>
        </w:rPr>
        <w:t>Coverage extension for NR-PUSCH carrying UCI only</w:t>
      </w:r>
    </w:p>
    <w:p w14:paraId="7F535B3E" w14:textId="16014423" w:rsidR="007B3F70" w:rsidRPr="007B3F70" w:rsidRDefault="007B3F70" w:rsidP="007B3F70">
      <w:pPr>
        <w:spacing w:before="240"/>
        <w:rPr>
          <w:rFonts w:ascii="Arial" w:hAnsi="Arial" w:cs="Arial"/>
        </w:rPr>
      </w:pPr>
      <w:r w:rsidRPr="007B3F70">
        <w:rPr>
          <w:rFonts w:ascii="Arial" w:hAnsi="Arial" w:cs="Arial"/>
        </w:rPr>
        <w:t>In RAN1#90, it was agreed to define necessary mechanism to extend the coverage of NR-PUSCH with UCI onl</w:t>
      </w:r>
      <w:r w:rsidR="000904D2">
        <w:rPr>
          <w:rFonts w:ascii="Arial" w:hAnsi="Arial" w:cs="Arial"/>
        </w:rPr>
        <w:t>y comparable to that of NR DL [5</w:t>
      </w:r>
      <w:r w:rsidRPr="007B3F70">
        <w:rPr>
          <w:rFonts w:ascii="Arial" w:hAnsi="Arial" w:cs="Arial"/>
        </w:rPr>
        <w:t>].</w:t>
      </w:r>
    </w:p>
    <w:tbl>
      <w:tblPr>
        <w:tblStyle w:val="TableGrid"/>
        <w:tblW w:w="0" w:type="auto"/>
        <w:tblLook w:val="04A0" w:firstRow="1" w:lastRow="0" w:firstColumn="1" w:lastColumn="0" w:noHBand="0" w:noVBand="1"/>
      </w:tblPr>
      <w:tblGrid>
        <w:gridCol w:w="9919"/>
      </w:tblGrid>
      <w:tr w:rsidR="007B3F70" w:rsidRPr="007B3F70" w14:paraId="610A5808" w14:textId="77777777" w:rsidTr="00BC0AE6">
        <w:tc>
          <w:tcPr>
            <w:tcW w:w="9919" w:type="dxa"/>
          </w:tcPr>
          <w:p w14:paraId="3BE04F16" w14:textId="77777777" w:rsidR="007B3F70" w:rsidRPr="007B3F70" w:rsidRDefault="007B3F70" w:rsidP="00BC0AE6">
            <w:pPr>
              <w:rPr>
                <w:rFonts w:ascii="Arial" w:eastAsia="MS Mincho" w:hAnsi="Arial" w:cs="Arial"/>
                <w:szCs w:val="20"/>
                <w:lang w:eastAsia="ja-JP"/>
              </w:rPr>
            </w:pPr>
            <w:r w:rsidRPr="007B3F70">
              <w:rPr>
                <w:rFonts w:ascii="Arial" w:eastAsia="MS Mincho" w:hAnsi="Arial" w:cs="Arial"/>
                <w:szCs w:val="20"/>
                <w:highlight w:val="green"/>
                <w:lang w:eastAsia="ja-JP"/>
              </w:rPr>
              <w:t>Agreements:</w:t>
            </w:r>
          </w:p>
          <w:p w14:paraId="2746D8AF" w14:textId="77777777" w:rsidR="007B3F70" w:rsidRPr="007B3F70" w:rsidRDefault="007B3F70" w:rsidP="007B3F70">
            <w:pPr>
              <w:numPr>
                <w:ilvl w:val="0"/>
                <w:numId w:val="40"/>
              </w:numPr>
              <w:tabs>
                <w:tab w:val="left" w:pos="1440"/>
              </w:tabs>
              <w:spacing w:after="0"/>
              <w:jc w:val="left"/>
              <w:rPr>
                <w:rFonts w:ascii="Arial" w:eastAsia="MS Mincho" w:hAnsi="Arial" w:cs="Arial"/>
                <w:szCs w:val="20"/>
                <w:lang w:val="en-US" w:eastAsia="ja-JP"/>
              </w:rPr>
            </w:pPr>
            <w:r w:rsidRPr="007B3F70">
              <w:rPr>
                <w:rFonts w:ascii="Arial" w:eastAsia="MS Mincho" w:hAnsi="Arial" w:cs="Arial"/>
                <w:szCs w:val="20"/>
                <w:lang w:val="en-US" w:eastAsia="ja-JP"/>
              </w:rPr>
              <w:t>Define the necessary mechanisms to ensure that NR-PUSCH which carries only control information can reach a similar coverage as NR DL control in scenario 1</w:t>
            </w:r>
          </w:p>
          <w:p w14:paraId="63F3754F" w14:textId="77777777" w:rsidR="007B3F70" w:rsidRPr="007B3F70" w:rsidRDefault="007B3F70" w:rsidP="007B3F70">
            <w:pPr>
              <w:numPr>
                <w:ilvl w:val="1"/>
                <w:numId w:val="40"/>
              </w:numPr>
              <w:tabs>
                <w:tab w:val="left" w:pos="1440"/>
              </w:tabs>
              <w:spacing w:after="0"/>
              <w:jc w:val="left"/>
              <w:rPr>
                <w:rFonts w:ascii="Arial" w:eastAsia="MS Mincho" w:hAnsi="Arial" w:cs="Arial"/>
                <w:szCs w:val="20"/>
                <w:lang w:val="en-US" w:eastAsia="ja-JP"/>
              </w:rPr>
            </w:pPr>
            <w:r w:rsidRPr="007B3F70">
              <w:rPr>
                <w:rFonts w:ascii="Arial" w:eastAsia="MS Mincho" w:hAnsi="Arial" w:cs="Arial"/>
                <w:szCs w:val="20"/>
                <w:lang w:val="en-US" w:eastAsia="ja-JP"/>
              </w:rPr>
              <w:t xml:space="preserve">Example mechanisms </w:t>
            </w:r>
          </w:p>
          <w:p w14:paraId="0DE83956" w14:textId="77777777" w:rsidR="007B3F70" w:rsidRPr="007B3F70" w:rsidRDefault="007B3F70" w:rsidP="007B3F70">
            <w:pPr>
              <w:numPr>
                <w:ilvl w:val="2"/>
                <w:numId w:val="40"/>
              </w:numPr>
              <w:tabs>
                <w:tab w:val="left" w:pos="1440"/>
              </w:tabs>
              <w:spacing w:after="0"/>
              <w:jc w:val="left"/>
              <w:rPr>
                <w:rFonts w:ascii="Arial" w:eastAsia="MS Mincho" w:hAnsi="Arial" w:cs="Arial"/>
                <w:szCs w:val="20"/>
                <w:lang w:val="en-US" w:eastAsia="ja-JP"/>
              </w:rPr>
            </w:pPr>
            <w:r w:rsidRPr="007B3F70">
              <w:rPr>
                <w:rFonts w:ascii="Arial" w:eastAsia="MS Mincho" w:hAnsi="Arial" w:cs="Arial"/>
                <w:szCs w:val="20"/>
                <w:lang w:val="en-US" w:eastAsia="ja-JP"/>
              </w:rPr>
              <w:t>Support for a small TB size design to carry RLC-feedback and CSI-feedback</w:t>
            </w:r>
          </w:p>
          <w:p w14:paraId="20EC3F5B" w14:textId="77777777" w:rsidR="007B3F70" w:rsidRPr="007B3F70" w:rsidRDefault="007B3F70" w:rsidP="007B3F70">
            <w:pPr>
              <w:numPr>
                <w:ilvl w:val="3"/>
                <w:numId w:val="40"/>
              </w:numPr>
              <w:tabs>
                <w:tab w:val="left" w:pos="1440"/>
              </w:tabs>
              <w:spacing w:after="0"/>
              <w:jc w:val="left"/>
              <w:rPr>
                <w:rFonts w:ascii="Arial" w:eastAsia="MS Mincho" w:hAnsi="Arial" w:cs="Arial"/>
                <w:szCs w:val="20"/>
                <w:lang w:val="en-US" w:eastAsia="ja-JP"/>
              </w:rPr>
            </w:pPr>
            <w:r w:rsidRPr="007B3F70">
              <w:rPr>
                <w:rFonts w:ascii="Arial" w:eastAsia="MS Mincho" w:hAnsi="Arial" w:cs="Arial"/>
                <w:szCs w:val="20"/>
                <w:lang w:val="en-US" w:eastAsia="ja-JP"/>
              </w:rPr>
              <w:t>FFS for piggybacking HARQ-ACK</w:t>
            </w:r>
          </w:p>
          <w:p w14:paraId="224758DB" w14:textId="77777777" w:rsidR="007B3F70" w:rsidRPr="007B3F70" w:rsidRDefault="007B3F70" w:rsidP="007B3F70">
            <w:pPr>
              <w:numPr>
                <w:ilvl w:val="2"/>
                <w:numId w:val="40"/>
              </w:numPr>
              <w:tabs>
                <w:tab w:val="left" w:pos="1440"/>
              </w:tabs>
              <w:spacing w:after="0"/>
              <w:jc w:val="left"/>
              <w:rPr>
                <w:rFonts w:ascii="Arial" w:eastAsia="MS Mincho" w:hAnsi="Arial" w:cs="Arial"/>
                <w:szCs w:val="20"/>
                <w:lang w:val="en-US" w:eastAsia="ja-JP"/>
              </w:rPr>
            </w:pPr>
            <w:r w:rsidRPr="007B3F70">
              <w:rPr>
                <w:rFonts w:ascii="Arial" w:eastAsia="MS Mincho" w:hAnsi="Arial" w:cs="Arial"/>
                <w:szCs w:val="20"/>
                <w:lang w:val="en-US" w:eastAsia="ja-JP"/>
              </w:rPr>
              <w:t>Support for TTI bundling / repetition, TBS scaling for improved coverage for NR-PUSCH</w:t>
            </w:r>
          </w:p>
          <w:p w14:paraId="26289863" w14:textId="77777777" w:rsidR="007B3F70" w:rsidRPr="007B3F70" w:rsidRDefault="007B3F70" w:rsidP="007B3F70">
            <w:pPr>
              <w:numPr>
                <w:ilvl w:val="0"/>
                <w:numId w:val="40"/>
              </w:numPr>
              <w:tabs>
                <w:tab w:val="left" w:pos="1440"/>
              </w:tabs>
              <w:spacing w:after="0"/>
              <w:jc w:val="left"/>
              <w:rPr>
                <w:rFonts w:ascii="Arial" w:eastAsia="MS Mincho" w:hAnsi="Arial" w:cs="Arial"/>
                <w:szCs w:val="20"/>
                <w:lang w:eastAsia="ja-JP"/>
              </w:rPr>
            </w:pPr>
            <w:r w:rsidRPr="007B3F70">
              <w:rPr>
                <w:rFonts w:ascii="Arial" w:eastAsia="MS Mincho" w:hAnsi="Arial" w:cs="Arial"/>
                <w:szCs w:val="20"/>
                <w:lang w:val="en-US" w:eastAsia="ja-JP"/>
              </w:rPr>
              <w:t>Note that these mechanisms may be useful for other scenarios, e.g., scenario 2</w:t>
            </w:r>
          </w:p>
          <w:p w14:paraId="7E6AC4BC" w14:textId="77777777" w:rsidR="007B3F70" w:rsidRPr="007B3F70" w:rsidRDefault="007B3F70" w:rsidP="00BC0AE6">
            <w:pPr>
              <w:tabs>
                <w:tab w:val="left" w:pos="1440"/>
              </w:tabs>
              <w:spacing w:after="0"/>
              <w:ind w:left="720"/>
              <w:jc w:val="left"/>
              <w:rPr>
                <w:rFonts w:ascii="Arial" w:eastAsia="MS Mincho" w:hAnsi="Arial" w:cs="Arial"/>
                <w:szCs w:val="20"/>
                <w:lang w:eastAsia="ja-JP"/>
              </w:rPr>
            </w:pPr>
          </w:p>
        </w:tc>
      </w:tr>
    </w:tbl>
    <w:p w14:paraId="64E00EEF" w14:textId="77777777" w:rsidR="007B3F70" w:rsidRPr="007B3F70" w:rsidRDefault="007B3F70" w:rsidP="007B3F70">
      <w:pPr>
        <w:spacing w:before="240"/>
        <w:rPr>
          <w:rFonts w:ascii="Arial" w:hAnsi="Arial" w:cs="Arial"/>
        </w:rPr>
      </w:pPr>
      <w:r w:rsidRPr="007B3F70">
        <w:rPr>
          <w:rFonts w:ascii="Arial" w:hAnsi="Arial" w:cs="Arial"/>
        </w:rPr>
        <w:t xml:space="preserve">This agreement was particularly motivated for scenario where there is a UE who is not configured with supplemental UL (SUL) or does not have SUL capability. In such scenario, while UL data can go through LTE, the NR system can be limited by NR UCI transmission coverage. Therefore, it is seen that there is a good motivation to improve the coverage for NR-PUSCH with UCI. </w:t>
      </w:r>
    </w:p>
    <w:p w14:paraId="02A9D379" w14:textId="77777777" w:rsidR="007B3F70" w:rsidRPr="007B3F70" w:rsidRDefault="007B3F70" w:rsidP="007B3F70">
      <w:pPr>
        <w:rPr>
          <w:rFonts w:ascii="Arial" w:hAnsi="Arial" w:cs="Arial"/>
        </w:rPr>
      </w:pPr>
      <w:r w:rsidRPr="007B3F70">
        <w:rPr>
          <w:rFonts w:ascii="Arial" w:hAnsi="Arial" w:cs="Arial"/>
        </w:rPr>
        <w:t xml:space="preserve">Among multiple example mechanisms discussed last meeting as captured above. The small TB size design and TBS scaling for PUSCH are unclear as there is no UL-SCH from MAC layer. On the other hand, the TTI bundling approach can be benefited from channel coding compared to the TTI repetition. Therefore, the following proposal is made along with the consideration to expedite the NR phase I WI progress within Rel-15. </w:t>
      </w:r>
    </w:p>
    <w:p w14:paraId="39496D10" w14:textId="6CAD29E6" w:rsidR="007B3F70" w:rsidRDefault="007B3F70" w:rsidP="007B3F70">
      <w:pPr>
        <w:spacing w:before="240"/>
        <w:rPr>
          <w:rFonts w:ascii="Arial" w:hAnsi="Arial" w:cs="Arial"/>
          <w:b/>
          <w:lang w:val="en-US"/>
        </w:rPr>
      </w:pPr>
      <w:r w:rsidRPr="007B3F70">
        <w:rPr>
          <w:rFonts w:ascii="Arial" w:hAnsi="Arial" w:cs="Arial"/>
          <w:b/>
          <w:lang w:val="en-US"/>
        </w:rPr>
        <w:lastRenderedPageBreak/>
        <w:t xml:space="preserve">Proposal </w:t>
      </w:r>
      <w:r w:rsidR="00D6543D">
        <w:rPr>
          <w:rFonts w:ascii="Arial" w:hAnsi="Arial" w:cs="Arial"/>
          <w:b/>
          <w:lang w:val="en-US"/>
        </w:rPr>
        <w:t>5</w:t>
      </w:r>
      <w:r w:rsidRPr="007B3F70">
        <w:rPr>
          <w:rFonts w:ascii="Arial" w:hAnsi="Arial" w:cs="Arial"/>
          <w:b/>
          <w:lang w:val="en-US"/>
        </w:rPr>
        <w:t xml:space="preserve">: </w:t>
      </w:r>
    </w:p>
    <w:p w14:paraId="50A7EE2A" w14:textId="74F6DC6C" w:rsidR="00873E76" w:rsidRPr="0054142C" w:rsidRDefault="007B3F70" w:rsidP="0054142C">
      <w:pPr>
        <w:pStyle w:val="ListParagraph"/>
        <w:numPr>
          <w:ilvl w:val="0"/>
          <w:numId w:val="31"/>
        </w:numPr>
        <w:rPr>
          <w:rFonts w:ascii="Arial" w:hAnsi="Arial" w:cs="Arial"/>
          <w:lang w:val="en-US"/>
        </w:rPr>
      </w:pPr>
      <w:r w:rsidRPr="007B3F70">
        <w:rPr>
          <w:rFonts w:ascii="Arial" w:hAnsi="Arial" w:cs="Arial"/>
          <w:lang w:val="en-US"/>
        </w:rPr>
        <w:t xml:space="preserve">For Coverage extension for NR-PUSCH carrying UCI only, TTI bundling should be prioritized in Rel-15. </w:t>
      </w:r>
    </w:p>
    <w:p w14:paraId="55689DDF" w14:textId="77777777" w:rsidR="00873E76" w:rsidRPr="00515148" w:rsidRDefault="00873E76" w:rsidP="00873E76">
      <w:pPr>
        <w:pStyle w:val="Heading1"/>
        <w:keepNext w:val="0"/>
        <w:widowControl w:val="0"/>
        <w:spacing w:before="480" w:after="120"/>
        <w:ind w:left="518"/>
      </w:pPr>
      <w:r w:rsidRPr="00515148">
        <w:rPr>
          <w:sz w:val="28"/>
          <w:lang w:val="en-US"/>
        </w:rPr>
        <w:t>Conclusions</w:t>
      </w:r>
    </w:p>
    <w:p w14:paraId="297D51F9" w14:textId="631CFBEA" w:rsidR="00D6543D" w:rsidRPr="00C24382" w:rsidRDefault="00DC13E4" w:rsidP="00D6543D">
      <w:pPr>
        <w:pStyle w:val="LGTdoc1"/>
        <w:spacing w:beforeLines="0" w:before="240" w:after="240" w:afterAutospacing="0"/>
        <w:rPr>
          <w:rFonts w:ascii="Arial" w:hAnsi="Arial" w:cs="Arial"/>
          <w:kern w:val="2"/>
        </w:rPr>
      </w:pPr>
      <w:r w:rsidRPr="00515148">
        <w:rPr>
          <w:rFonts w:ascii="Arial" w:hAnsi="Arial" w:cs="Arial"/>
          <w:b w:val="0"/>
          <w:snapToGrid/>
          <w:kern w:val="2"/>
          <w:sz w:val="20"/>
        </w:rPr>
        <w:t>In this contribution, we discussed remaining details on</w:t>
      </w:r>
      <w:r w:rsidR="00D6543D">
        <w:rPr>
          <w:rFonts w:ascii="Arial" w:hAnsi="Arial" w:cs="Arial"/>
          <w:b w:val="0"/>
          <w:snapToGrid/>
          <w:kern w:val="2"/>
          <w:sz w:val="20"/>
        </w:rPr>
        <w:t xml:space="preserve"> NR-LTE coexistence and the following proposals were made:</w:t>
      </w:r>
    </w:p>
    <w:p w14:paraId="27BCE193" w14:textId="77777777" w:rsidR="00DF0448" w:rsidRDefault="00DF0448" w:rsidP="00DF0448">
      <w:pPr>
        <w:spacing w:before="240"/>
        <w:rPr>
          <w:rFonts w:ascii="Arial" w:hAnsi="Arial" w:cs="Arial"/>
          <w:b/>
          <w:lang w:val="en-US"/>
        </w:rPr>
      </w:pPr>
      <w:r w:rsidRPr="007A593A">
        <w:rPr>
          <w:rFonts w:ascii="Arial" w:hAnsi="Arial" w:cs="Arial"/>
          <w:b/>
          <w:lang w:val="en-US"/>
        </w:rPr>
        <w:t xml:space="preserve">Proposal </w:t>
      </w:r>
      <w:r>
        <w:rPr>
          <w:rFonts w:ascii="Arial" w:hAnsi="Arial" w:cs="Arial"/>
          <w:b/>
          <w:lang w:val="en-US"/>
        </w:rPr>
        <w:t>1</w:t>
      </w:r>
      <w:r w:rsidRPr="007A593A">
        <w:rPr>
          <w:rFonts w:ascii="Arial" w:hAnsi="Arial" w:cs="Arial"/>
          <w:b/>
          <w:lang w:val="en-US"/>
        </w:rPr>
        <w:t xml:space="preserve">: </w:t>
      </w:r>
    </w:p>
    <w:p w14:paraId="142694A7" w14:textId="77777777" w:rsidR="00DF0448" w:rsidRPr="00AB7284" w:rsidRDefault="00DF0448" w:rsidP="00DF0448">
      <w:pPr>
        <w:pStyle w:val="ListParagraph"/>
        <w:numPr>
          <w:ilvl w:val="0"/>
          <w:numId w:val="31"/>
        </w:numPr>
        <w:rPr>
          <w:rFonts w:ascii="Arial" w:hAnsi="Arial" w:cs="Arial"/>
          <w:lang w:val="en-US"/>
        </w:rPr>
      </w:pPr>
      <w:r>
        <w:rPr>
          <w:rFonts w:ascii="Arial" w:hAnsi="Arial" w:cs="Arial"/>
          <w:lang w:val="en-US"/>
        </w:rPr>
        <w:t xml:space="preserve">The </w:t>
      </w:r>
      <w:r>
        <w:rPr>
          <w:rFonts w:ascii="Arial" w:hAnsi="Arial" w:cs="Arial"/>
          <w:szCs w:val="20"/>
          <w:lang w:eastAsia="zh-CN"/>
        </w:rPr>
        <w:t>self-interference handling is agnostic to UEs.</w:t>
      </w:r>
    </w:p>
    <w:p w14:paraId="272192C0" w14:textId="77777777" w:rsidR="00DF0448" w:rsidRDefault="00DF0448" w:rsidP="00DF0448">
      <w:pPr>
        <w:pStyle w:val="ListParagraph"/>
        <w:numPr>
          <w:ilvl w:val="1"/>
          <w:numId w:val="31"/>
        </w:numPr>
        <w:rPr>
          <w:rFonts w:ascii="Arial" w:hAnsi="Arial" w:cs="Arial"/>
          <w:lang w:val="en-US"/>
        </w:rPr>
      </w:pPr>
      <w:r>
        <w:rPr>
          <w:rFonts w:ascii="Arial" w:hAnsi="Arial" w:cs="Arial"/>
          <w:szCs w:val="20"/>
          <w:lang w:eastAsia="zh-CN"/>
        </w:rPr>
        <w:t xml:space="preserve">The identification of self-interference situation is done by network implementation. </w:t>
      </w:r>
    </w:p>
    <w:p w14:paraId="4E079F8C" w14:textId="77777777" w:rsidR="00DF0448" w:rsidRPr="00DF0448" w:rsidRDefault="00DF0448" w:rsidP="00DF0448">
      <w:pPr>
        <w:pStyle w:val="ListParagraph"/>
        <w:numPr>
          <w:ilvl w:val="1"/>
          <w:numId w:val="31"/>
        </w:numPr>
        <w:rPr>
          <w:rFonts w:ascii="Arial" w:hAnsi="Arial" w:cs="Arial"/>
          <w:lang w:val="en-US"/>
        </w:rPr>
      </w:pPr>
      <w:r>
        <w:rPr>
          <w:rFonts w:ascii="Arial" w:hAnsi="Arial" w:cs="Arial"/>
          <w:lang w:val="en-US"/>
        </w:rPr>
        <w:t xml:space="preserve">UE-behavior is unspecified for the case when </w:t>
      </w:r>
      <w:r>
        <w:rPr>
          <w:rFonts w:ascii="Arial" w:hAnsi="Arial" w:cs="Arial"/>
          <w:szCs w:val="20"/>
          <w:lang w:eastAsia="zh-CN"/>
        </w:rPr>
        <w:t xml:space="preserve">collisions between UL transmission and DL reception subject to self-interference happens. </w:t>
      </w:r>
    </w:p>
    <w:p w14:paraId="6966C3CA" w14:textId="77777777" w:rsidR="00DF0448" w:rsidRDefault="00DF0448" w:rsidP="00DF0448">
      <w:pPr>
        <w:spacing w:before="240"/>
        <w:rPr>
          <w:rFonts w:ascii="Arial" w:hAnsi="Arial" w:cs="Arial"/>
          <w:b/>
          <w:lang w:val="en-US"/>
        </w:rPr>
      </w:pPr>
      <w:r w:rsidRPr="00364AF9">
        <w:rPr>
          <w:rFonts w:ascii="Arial" w:hAnsi="Arial" w:cs="Arial"/>
          <w:b/>
          <w:lang w:val="en-US"/>
        </w:rPr>
        <w:t xml:space="preserve">Proposal </w:t>
      </w:r>
      <w:r>
        <w:rPr>
          <w:rFonts w:ascii="Arial" w:hAnsi="Arial" w:cs="Arial"/>
          <w:b/>
          <w:lang w:val="en-US"/>
        </w:rPr>
        <w:t>2</w:t>
      </w:r>
      <w:r w:rsidRPr="00364AF9">
        <w:rPr>
          <w:rFonts w:ascii="Arial" w:hAnsi="Arial" w:cs="Arial"/>
          <w:b/>
          <w:lang w:val="en-US"/>
        </w:rPr>
        <w:t xml:space="preserve">: </w:t>
      </w:r>
    </w:p>
    <w:p w14:paraId="26720DD3" w14:textId="77777777" w:rsidR="00DF0448" w:rsidRDefault="00DF0448" w:rsidP="00DF0448">
      <w:pPr>
        <w:pStyle w:val="ListParagraph"/>
        <w:numPr>
          <w:ilvl w:val="0"/>
          <w:numId w:val="31"/>
        </w:numPr>
        <w:rPr>
          <w:rFonts w:ascii="Arial" w:hAnsi="Arial" w:cs="Arial"/>
          <w:lang w:val="en-US"/>
        </w:rPr>
      </w:pPr>
      <w:r>
        <w:rPr>
          <w:rFonts w:ascii="Arial" w:hAnsi="Arial" w:cs="Arial"/>
          <w:lang w:val="en-US"/>
        </w:rPr>
        <w:t xml:space="preserve">Confirm the working assumption with the following modification. </w:t>
      </w:r>
    </w:p>
    <w:p w14:paraId="008931A5" w14:textId="77777777" w:rsidR="00DF0448" w:rsidRPr="000E0B49" w:rsidRDefault="00DF0448" w:rsidP="00DF0448">
      <w:pPr>
        <w:numPr>
          <w:ilvl w:val="1"/>
          <w:numId w:val="31"/>
        </w:numPr>
        <w:spacing w:after="0"/>
        <w:jc w:val="left"/>
        <w:rPr>
          <w:rFonts w:ascii="Arial" w:hAnsi="Arial" w:cs="Arial"/>
        </w:rPr>
      </w:pPr>
      <w:r>
        <w:rPr>
          <w:rFonts w:ascii="Arial" w:hAnsi="Arial" w:cs="Arial"/>
          <w:lang w:val="en-US"/>
        </w:rPr>
        <w:t>A</w:t>
      </w:r>
      <w:r w:rsidRPr="000E0B49">
        <w:rPr>
          <w:rFonts w:ascii="Arial" w:hAnsi="Arial" w:cs="Arial"/>
          <w:lang w:val="en-US"/>
        </w:rPr>
        <w:t>n UL carrier can use a subcarrier spacing smaller than the subcarrier spacing of the associated DL carrier, in the following cases:</w:t>
      </w:r>
    </w:p>
    <w:p w14:paraId="2A424030" w14:textId="77777777" w:rsidR="00DF0448" w:rsidRPr="000E0B49" w:rsidRDefault="00DF0448" w:rsidP="00DF0448">
      <w:pPr>
        <w:numPr>
          <w:ilvl w:val="2"/>
          <w:numId w:val="31"/>
        </w:numPr>
        <w:spacing w:after="0"/>
        <w:jc w:val="left"/>
        <w:rPr>
          <w:rFonts w:ascii="Arial" w:hAnsi="Arial" w:cs="Arial"/>
        </w:rPr>
      </w:pPr>
      <w:r w:rsidRPr="000E0B49">
        <w:rPr>
          <w:rFonts w:ascii="Arial" w:hAnsi="Arial" w:cs="Arial"/>
          <w:lang w:val="en-US"/>
        </w:rPr>
        <w:t>The carriers are in different PUCCH groups, or</w:t>
      </w:r>
    </w:p>
    <w:p w14:paraId="40F84EF8" w14:textId="461EB78C" w:rsidR="00DF0448" w:rsidRPr="00DF0448" w:rsidRDefault="00DF0448" w:rsidP="00DF0448">
      <w:pPr>
        <w:numPr>
          <w:ilvl w:val="2"/>
          <w:numId w:val="31"/>
        </w:numPr>
        <w:spacing w:after="0"/>
        <w:jc w:val="left"/>
        <w:rPr>
          <w:rFonts w:ascii="Arial" w:hAnsi="Arial" w:cs="Arial"/>
        </w:rPr>
      </w:pPr>
      <w:r w:rsidRPr="000E0B49">
        <w:rPr>
          <w:rFonts w:ascii="Arial" w:hAnsi="Arial" w:cs="Arial"/>
          <w:lang w:val="en-US"/>
        </w:rPr>
        <w:t>The UL carrier is operating in a SUL band</w:t>
      </w:r>
      <w:r w:rsidRPr="00E35E6D">
        <w:rPr>
          <w:rFonts w:ascii="Arial" w:hAnsi="Arial" w:cs="Arial"/>
          <w:strike/>
          <w:color w:val="FF0000"/>
          <w:lang w:val="en-US"/>
        </w:rPr>
        <w:t xml:space="preserve"> combination</w:t>
      </w:r>
      <w:r w:rsidRPr="000E0B49">
        <w:rPr>
          <w:rFonts w:ascii="Arial" w:hAnsi="Arial" w:cs="Arial"/>
          <w:lang w:val="en-US"/>
        </w:rPr>
        <w:t xml:space="preserve"> as defined in RAN4 specifications</w:t>
      </w:r>
    </w:p>
    <w:p w14:paraId="13A37276" w14:textId="77777777" w:rsidR="00DF0448" w:rsidRDefault="00DF0448" w:rsidP="00DF0448">
      <w:pPr>
        <w:spacing w:before="240"/>
        <w:rPr>
          <w:rFonts w:ascii="Arial" w:hAnsi="Arial" w:cs="Arial"/>
          <w:b/>
          <w:lang w:val="en-US"/>
        </w:rPr>
      </w:pPr>
      <w:r w:rsidRPr="00364AF9">
        <w:rPr>
          <w:rFonts w:ascii="Arial" w:hAnsi="Arial" w:cs="Arial"/>
          <w:b/>
          <w:lang w:val="en-US"/>
        </w:rPr>
        <w:t xml:space="preserve">Proposal </w:t>
      </w:r>
      <w:r>
        <w:rPr>
          <w:rFonts w:ascii="Arial" w:hAnsi="Arial" w:cs="Arial"/>
          <w:b/>
          <w:lang w:val="en-US"/>
        </w:rPr>
        <w:t>3</w:t>
      </w:r>
      <w:r w:rsidRPr="00364AF9">
        <w:rPr>
          <w:rFonts w:ascii="Arial" w:hAnsi="Arial" w:cs="Arial"/>
          <w:b/>
          <w:lang w:val="en-US"/>
        </w:rPr>
        <w:t xml:space="preserve">: </w:t>
      </w:r>
    </w:p>
    <w:p w14:paraId="791EDBAE" w14:textId="235CCF3E" w:rsidR="00DF0448" w:rsidRPr="00DF0448" w:rsidRDefault="00DF0448" w:rsidP="00DF0448">
      <w:pPr>
        <w:pStyle w:val="ListParagraph"/>
        <w:numPr>
          <w:ilvl w:val="0"/>
          <w:numId w:val="31"/>
        </w:numPr>
        <w:rPr>
          <w:rFonts w:ascii="Arial" w:hAnsi="Arial" w:cs="Arial"/>
          <w:lang w:val="en-US"/>
        </w:rPr>
      </w:pPr>
      <w:r w:rsidRPr="00DF0448">
        <w:rPr>
          <w:rFonts w:ascii="Arial" w:hAnsi="Arial" w:cs="Arial"/>
          <w:lang w:val="en-US"/>
        </w:rPr>
        <w:t>The supplemental UL feature is applicable to collocated scenarios only within the scope of Rel-15.</w:t>
      </w:r>
    </w:p>
    <w:p w14:paraId="76C01041" w14:textId="77777777" w:rsidR="00DF0448" w:rsidRDefault="00DF0448" w:rsidP="00DF0448">
      <w:pPr>
        <w:spacing w:before="240"/>
        <w:rPr>
          <w:rFonts w:ascii="Arial" w:hAnsi="Arial" w:cs="Arial"/>
          <w:b/>
          <w:lang w:val="en-US"/>
        </w:rPr>
      </w:pPr>
      <w:r w:rsidRPr="007A593A">
        <w:rPr>
          <w:rFonts w:ascii="Arial" w:hAnsi="Arial" w:cs="Arial"/>
          <w:b/>
          <w:lang w:val="en-US"/>
        </w:rPr>
        <w:t xml:space="preserve">Proposal </w:t>
      </w:r>
      <w:r>
        <w:rPr>
          <w:rFonts w:ascii="Arial" w:hAnsi="Arial" w:cs="Arial"/>
          <w:b/>
          <w:lang w:val="en-US"/>
        </w:rPr>
        <w:t>4</w:t>
      </w:r>
      <w:r w:rsidRPr="007A593A">
        <w:rPr>
          <w:rFonts w:ascii="Arial" w:hAnsi="Arial" w:cs="Arial"/>
          <w:b/>
          <w:lang w:val="en-US"/>
        </w:rPr>
        <w:t xml:space="preserve">: </w:t>
      </w:r>
    </w:p>
    <w:p w14:paraId="413C7A8F" w14:textId="77777777" w:rsidR="00DF0448" w:rsidRPr="004B6C2D" w:rsidRDefault="00DF0448" w:rsidP="00DF0448">
      <w:pPr>
        <w:pStyle w:val="ListParagraph"/>
        <w:numPr>
          <w:ilvl w:val="0"/>
          <w:numId w:val="31"/>
        </w:numPr>
        <w:rPr>
          <w:rFonts w:ascii="Arial" w:hAnsi="Arial" w:cs="Arial"/>
          <w:lang w:val="en-US"/>
        </w:rPr>
      </w:pPr>
      <w:r w:rsidRPr="004B6C2D">
        <w:rPr>
          <w:rFonts w:ascii="Arial" w:hAnsi="Arial" w:cs="Arial"/>
          <w:lang w:val="en-US"/>
        </w:rPr>
        <w:t>For NSA UEs configured with single UL transmission, the UE is not expected to receive UL grants indicating NR UL transmission and LTE UL transmission overlapping in time.</w:t>
      </w:r>
      <w:r>
        <w:rPr>
          <w:rFonts w:ascii="Arial" w:hAnsi="Arial" w:cs="Arial"/>
          <w:lang w:val="en-US"/>
        </w:rPr>
        <w:t xml:space="preserve"> (UE-behavior is unspecified.)</w:t>
      </w:r>
    </w:p>
    <w:p w14:paraId="275A985B" w14:textId="77777777" w:rsidR="00DF0448" w:rsidRDefault="00DF0448" w:rsidP="00DF0448">
      <w:pPr>
        <w:spacing w:before="240"/>
        <w:rPr>
          <w:rFonts w:ascii="Arial" w:hAnsi="Arial" w:cs="Arial"/>
          <w:b/>
          <w:lang w:val="en-US"/>
        </w:rPr>
      </w:pPr>
      <w:r w:rsidRPr="007B3F70">
        <w:rPr>
          <w:rFonts w:ascii="Arial" w:hAnsi="Arial" w:cs="Arial"/>
          <w:b/>
          <w:lang w:val="en-US"/>
        </w:rPr>
        <w:t xml:space="preserve">Proposal </w:t>
      </w:r>
      <w:r>
        <w:rPr>
          <w:rFonts w:ascii="Arial" w:hAnsi="Arial" w:cs="Arial"/>
          <w:b/>
          <w:lang w:val="en-US"/>
        </w:rPr>
        <w:t>5</w:t>
      </w:r>
      <w:r w:rsidRPr="007B3F70">
        <w:rPr>
          <w:rFonts w:ascii="Arial" w:hAnsi="Arial" w:cs="Arial"/>
          <w:b/>
          <w:lang w:val="en-US"/>
        </w:rPr>
        <w:t xml:space="preserve">: </w:t>
      </w:r>
    </w:p>
    <w:p w14:paraId="09EFDAEF" w14:textId="11203B5A" w:rsidR="00DF0448" w:rsidRPr="00DF0448" w:rsidRDefault="00DF0448" w:rsidP="00DF0448">
      <w:pPr>
        <w:pStyle w:val="ListParagraph"/>
        <w:numPr>
          <w:ilvl w:val="0"/>
          <w:numId w:val="31"/>
        </w:numPr>
        <w:rPr>
          <w:rFonts w:ascii="Arial" w:hAnsi="Arial" w:cs="Arial"/>
          <w:lang w:val="en-US"/>
        </w:rPr>
      </w:pPr>
      <w:r w:rsidRPr="007B3F70">
        <w:rPr>
          <w:rFonts w:ascii="Arial" w:hAnsi="Arial" w:cs="Arial"/>
          <w:lang w:val="en-US"/>
        </w:rPr>
        <w:t xml:space="preserve">For Coverage extension for NR-PUSCH carrying UCI only, TTI bundling should be prioritized in Rel-15. </w:t>
      </w:r>
    </w:p>
    <w:p w14:paraId="438B0D0B" w14:textId="77777777" w:rsidR="00427643" w:rsidRPr="00515148" w:rsidRDefault="00427643" w:rsidP="0099619E">
      <w:pPr>
        <w:pStyle w:val="Heading1"/>
        <w:keepNext w:val="0"/>
        <w:widowControl w:val="0"/>
        <w:numPr>
          <w:ilvl w:val="0"/>
          <w:numId w:val="0"/>
        </w:numPr>
        <w:spacing w:before="480" w:after="120"/>
        <w:ind w:left="522" w:hanging="432"/>
        <w:rPr>
          <w:sz w:val="28"/>
          <w:lang w:val="en-US"/>
        </w:rPr>
      </w:pPr>
      <w:r w:rsidRPr="00515148">
        <w:rPr>
          <w:sz w:val="28"/>
          <w:lang w:val="en-US"/>
        </w:rPr>
        <w:t>References</w:t>
      </w:r>
    </w:p>
    <w:p w14:paraId="3A6269BA" w14:textId="2BCCE214" w:rsidR="00E37F36" w:rsidRDefault="00E37F36" w:rsidP="00E37F36">
      <w:pPr>
        <w:pStyle w:val="BodyText"/>
        <w:overflowPunct w:val="0"/>
        <w:ind w:left="540" w:hanging="270"/>
        <w:textAlignment w:val="baseline"/>
        <w:rPr>
          <w:rFonts w:ascii="Arial" w:hAnsi="Arial" w:cs="Arial"/>
          <w:lang w:val="en-US"/>
        </w:rPr>
      </w:pPr>
      <w:r w:rsidRPr="00515148">
        <w:rPr>
          <w:rFonts w:ascii="Arial" w:hAnsi="Arial" w:cs="Arial"/>
        </w:rPr>
        <w:t>[</w:t>
      </w:r>
      <w:r>
        <w:rPr>
          <w:rFonts w:ascii="Arial" w:hAnsi="Arial" w:cs="Arial"/>
        </w:rPr>
        <w:t>1</w:t>
      </w:r>
      <w:r w:rsidRPr="00515148">
        <w:rPr>
          <w:rFonts w:ascii="Arial" w:hAnsi="Arial" w:cs="Arial"/>
        </w:rPr>
        <w:t xml:space="preserve">] </w:t>
      </w:r>
      <w:r w:rsidRPr="00515148">
        <w:rPr>
          <w:rFonts w:ascii="Arial" w:hAnsi="Arial" w:cs="Arial"/>
          <w:lang w:val="en-US"/>
        </w:rPr>
        <w:t xml:space="preserve">RAN1 Chairman’s note, 3GPP TSG RAN WG1 Meeting </w:t>
      </w:r>
      <w:r>
        <w:rPr>
          <w:rFonts w:ascii="Arial" w:hAnsi="Arial" w:cs="Arial"/>
          <w:lang w:val="en-US"/>
        </w:rPr>
        <w:t>NR-AH</w:t>
      </w:r>
      <w:r w:rsidRPr="00515148">
        <w:rPr>
          <w:rFonts w:ascii="Arial" w:hAnsi="Arial" w:cs="Arial"/>
          <w:lang w:val="en-US"/>
        </w:rPr>
        <w:t>#</w:t>
      </w:r>
      <w:r>
        <w:rPr>
          <w:rFonts w:ascii="Arial" w:hAnsi="Arial" w:cs="Arial"/>
          <w:lang w:val="en-US"/>
        </w:rPr>
        <w:t>3</w:t>
      </w:r>
      <w:r w:rsidRPr="00515148">
        <w:rPr>
          <w:rFonts w:ascii="Arial" w:hAnsi="Arial" w:cs="Arial"/>
          <w:lang w:val="en-US"/>
        </w:rPr>
        <w:t xml:space="preserve">, </w:t>
      </w:r>
      <w:r>
        <w:rPr>
          <w:rFonts w:ascii="Arial" w:hAnsi="Arial" w:cs="Arial"/>
          <w:lang w:val="en-US"/>
        </w:rPr>
        <w:t>Sep.</w:t>
      </w:r>
      <w:r w:rsidRPr="00515148">
        <w:rPr>
          <w:rFonts w:ascii="Arial" w:hAnsi="Arial" w:cs="Arial"/>
          <w:lang w:val="en-US"/>
        </w:rPr>
        <w:t>, 2017</w:t>
      </w:r>
    </w:p>
    <w:p w14:paraId="74E1C3F0" w14:textId="02C533C2" w:rsidR="004B4EE6" w:rsidRPr="004B4EE6" w:rsidRDefault="004B4EE6" w:rsidP="00A87FAC">
      <w:pPr>
        <w:pStyle w:val="BodyText"/>
        <w:overflowPunct w:val="0"/>
        <w:ind w:left="540" w:hanging="270"/>
        <w:textAlignment w:val="baseline"/>
        <w:rPr>
          <w:rFonts w:ascii="Arial" w:hAnsi="Arial" w:cs="Arial"/>
          <w:lang w:val="en-US"/>
        </w:rPr>
      </w:pPr>
      <w:r w:rsidRPr="00515148">
        <w:rPr>
          <w:rFonts w:ascii="Arial" w:hAnsi="Arial" w:cs="Arial"/>
        </w:rPr>
        <w:t>[</w:t>
      </w:r>
      <w:r>
        <w:rPr>
          <w:rFonts w:ascii="Arial" w:hAnsi="Arial" w:cs="Arial"/>
        </w:rPr>
        <w:t>2</w:t>
      </w:r>
      <w:r w:rsidRPr="00515148">
        <w:rPr>
          <w:rFonts w:ascii="Arial" w:hAnsi="Arial" w:cs="Arial"/>
        </w:rPr>
        <w:t xml:space="preserve">] </w:t>
      </w:r>
      <w:r>
        <w:rPr>
          <w:rFonts w:ascii="Arial" w:hAnsi="Arial" w:cs="Arial"/>
        </w:rPr>
        <w:t xml:space="preserve">WF on band numbering, </w:t>
      </w:r>
      <w:r w:rsidRPr="00515148">
        <w:rPr>
          <w:rFonts w:ascii="Arial" w:hAnsi="Arial" w:cs="Arial"/>
          <w:lang w:val="en-US"/>
        </w:rPr>
        <w:t>3GPP TSG RAN WG</w:t>
      </w:r>
      <w:r>
        <w:rPr>
          <w:rFonts w:ascii="Arial" w:hAnsi="Arial" w:cs="Arial"/>
          <w:lang w:val="en-US"/>
        </w:rPr>
        <w:t>4</w:t>
      </w:r>
      <w:r w:rsidRPr="00515148">
        <w:rPr>
          <w:rFonts w:ascii="Arial" w:hAnsi="Arial" w:cs="Arial"/>
          <w:lang w:val="en-US"/>
        </w:rPr>
        <w:t xml:space="preserve"> Meeting #</w:t>
      </w:r>
      <w:r>
        <w:rPr>
          <w:rFonts w:ascii="Arial" w:hAnsi="Arial" w:cs="Arial"/>
          <w:lang w:val="en-US"/>
        </w:rPr>
        <w:t>84</w:t>
      </w:r>
      <w:r w:rsidRPr="00515148">
        <w:rPr>
          <w:rFonts w:ascii="Arial" w:hAnsi="Arial" w:cs="Arial"/>
          <w:lang w:val="en-US"/>
        </w:rPr>
        <w:t xml:space="preserve">, </w:t>
      </w:r>
      <w:r>
        <w:rPr>
          <w:rFonts w:ascii="Arial" w:hAnsi="Arial" w:cs="Arial"/>
          <w:lang w:val="en-US"/>
        </w:rPr>
        <w:t>Aug.</w:t>
      </w:r>
      <w:r w:rsidRPr="00515148">
        <w:rPr>
          <w:rFonts w:ascii="Arial" w:hAnsi="Arial" w:cs="Arial"/>
          <w:lang w:val="en-US"/>
        </w:rPr>
        <w:t>, 2017</w:t>
      </w:r>
    </w:p>
    <w:p w14:paraId="625F5DBC" w14:textId="7ADD02CF" w:rsidR="00A87FAC" w:rsidRDefault="00515148" w:rsidP="00A87FAC">
      <w:pPr>
        <w:pStyle w:val="BodyText"/>
        <w:overflowPunct w:val="0"/>
        <w:ind w:left="540" w:hanging="270"/>
        <w:textAlignment w:val="baseline"/>
        <w:rPr>
          <w:rFonts w:ascii="Arial" w:hAnsi="Arial" w:cs="Arial"/>
          <w:lang w:val="en-US"/>
        </w:rPr>
      </w:pPr>
      <w:r w:rsidRPr="00515148">
        <w:rPr>
          <w:rFonts w:ascii="Arial" w:hAnsi="Arial" w:cs="Arial"/>
        </w:rPr>
        <w:t>[</w:t>
      </w:r>
      <w:r w:rsidR="00A87FAC">
        <w:rPr>
          <w:rFonts w:ascii="Arial" w:hAnsi="Arial" w:cs="Arial"/>
        </w:rPr>
        <w:t>3</w:t>
      </w:r>
      <w:r w:rsidRPr="00515148">
        <w:rPr>
          <w:rFonts w:ascii="Arial" w:hAnsi="Arial" w:cs="Arial"/>
        </w:rPr>
        <w:t xml:space="preserve">] </w:t>
      </w:r>
      <w:r w:rsidRPr="00515148">
        <w:rPr>
          <w:rFonts w:ascii="Arial" w:hAnsi="Arial" w:cs="Arial"/>
          <w:lang w:val="en-US"/>
        </w:rPr>
        <w:t>RAN1 Chairman’s note, 3GPP TSG RAN WG1 Meeting #</w:t>
      </w:r>
      <w:r w:rsidR="007A593A">
        <w:rPr>
          <w:rFonts w:ascii="Arial" w:hAnsi="Arial" w:cs="Arial"/>
          <w:lang w:val="en-US"/>
        </w:rPr>
        <w:t>89</w:t>
      </w:r>
      <w:r w:rsidRPr="00515148">
        <w:rPr>
          <w:rFonts w:ascii="Arial" w:hAnsi="Arial" w:cs="Arial"/>
          <w:lang w:val="en-US"/>
        </w:rPr>
        <w:t xml:space="preserve">, </w:t>
      </w:r>
      <w:r w:rsidR="007A593A">
        <w:rPr>
          <w:rFonts w:ascii="Arial" w:hAnsi="Arial" w:cs="Arial"/>
          <w:lang w:val="en-US"/>
        </w:rPr>
        <w:t>May</w:t>
      </w:r>
      <w:r w:rsidRPr="00515148">
        <w:rPr>
          <w:rFonts w:ascii="Arial" w:hAnsi="Arial" w:cs="Arial"/>
          <w:lang w:val="en-US"/>
        </w:rPr>
        <w:t>, 2017</w:t>
      </w:r>
    </w:p>
    <w:p w14:paraId="677E8543" w14:textId="4E7F95F8" w:rsidR="00E37F36" w:rsidRDefault="007A593A" w:rsidP="00A87FAC">
      <w:pPr>
        <w:pStyle w:val="BodyText"/>
        <w:overflowPunct w:val="0"/>
        <w:ind w:left="540" w:hanging="270"/>
        <w:textAlignment w:val="baseline"/>
        <w:rPr>
          <w:rFonts w:ascii="Arial" w:hAnsi="Arial" w:cs="Arial"/>
          <w:lang w:val="en-US"/>
        </w:rPr>
      </w:pPr>
      <w:r w:rsidRPr="00515148">
        <w:rPr>
          <w:rFonts w:ascii="Arial" w:hAnsi="Arial" w:cs="Arial"/>
        </w:rPr>
        <w:t>[</w:t>
      </w:r>
      <w:r w:rsidR="00A87FAC">
        <w:rPr>
          <w:rFonts w:ascii="Arial" w:hAnsi="Arial" w:cs="Arial"/>
        </w:rPr>
        <w:t>4</w:t>
      </w:r>
      <w:r w:rsidRPr="00515148">
        <w:rPr>
          <w:rFonts w:ascii="Arial" w:hAnsi="Arial" w:cs="Arial"/>
        </w:rPr>
        <w:t xml:space="preserve">] </w:t>
      </w:r>
      <w:r w:rsidRPr="00515148">
        <w:rPr>
          <w:rFonts w:ascii="Arial" w:hAnsi="Arial" w:cs="Arial"/>
          <w:lang w:val="en-US"/>
        </w:rPr>
        <w:t xml:space="preserve">RAN1 Chairman’s note, 3GPP TSG RAN WG1 Meeting </w:t>
      </w:r>
      <w:r>
        <w:rPr>
          <w:rFonts w:ascii="Arial" w:hAnsi="Arial" w:cs="Arial"/>
          <w:lang w:val="en-US"/>
        </w:rPr>
        <w:t>NR-AH</w:t>
      </w:r>
      <w:r w:rsidRPr="00515148">
        <w:rPr>
          <w:rFonts w:ascii="Arial" w:hAnsi="Arial" w:cs="Arial"/>
          <w:lang w:val="en-US"/>
        </w:rPr>
        <w:t>#</w:t>
      </w:r>
      <w:r>
        <w:rPr>
          <w:rFonts w:ascii="Arial" w:hAnsi="Arial" w:cs="Arial"/>
          <w:lang w:val="en-US"/>
        </w:rPr>
        <w:t>2</w:t>
      </w:r>
      <w:r w:rsidRPr="00515148">
        <w:rPr>
          <w:rFonts w:ascii="Arial" w:hAnsi="Arial" w:cs="Arial"/>
          <w:lang w:val="en-US"/>
        </w:rPr>
        <w:t xml:space="preserve">, </w:t>
      </w:r>
      <w:r w:rsidR="004B6C2D">
        <w:rPr>
          <w:rFonts w:ascii="Arial" w:hAnsi="Arial" w:cs="Arial"/>
          <w:lang w:val="en-US"/>
        </w:rPr>
        <w:t>Jun.</w:t>
      </w:r>
      <w:r w:rsidRPr="00515148">
        <w:rPr>
          <w:rFonts w:ascii="Arial" w:hAnsi="Arial" w:cs="Arial"/>
          <w:lang w:val="en-US"/>
        </w:rPr>
        <w:t>, 2017</w:t>
      </w:r>
    </w:p>
    <w:p w14:paraId="469B03F7" w14:textId="6700763C" w:rsidR="007A593A" w:rsidRPr="004B6C2D" w:rsidRDefault="007A593A" w:rsidP="004B6C2D">
      <w:pPr>
        <w:pStyle w:val="BodyText"/>
        <w:overflowPunct w:val="0"/>
        <w:ind w:left="540" w:hanging="270"/>
        <w:textAlignment w:val="baseline"/>
        <w:rPr>
          <w:rFonts w:ascii="Arial" w:hAnsi="Arial" w:cs="Arial"/>
          <w:lang w:val="en-US"/>
        </w:rPr>
      </w:pPr>
      <w:r w:rsidRPr="00515148">
        <w:rPr>
          <w:rFonts w:ascii="Arial" w:hAnsi="Arial" w:cs="Arial"/>
        </w:rPr>
        <w:t>[</w:t>
      </w:r>
      <w:r w:rsidR="00A87FAC">
        <w:rPr>
          <w:rFonts w:ascii="Arial" w:hAnsi="Arial" w:cs="Arial"/>
        </w:rPr>
        <w:t>5</w:t>
      </w:r>
      <w:r w:rsidRPr="00515148">
        <w:rPr>
          <w:rFonts w:ascii="Arial" w:hAnsi="Arial" w:cs="Arial"/>
        </w:rPr>
        <w:t xml:space="preserve">] </w:t>
      </w:r>
      <w:r w:rsidRPr="00515148">
        <w:rPr>
          <w:rFonts w:ascii="Arial" w:hAnsi="Arial" w:cs="Arial"/>
          <w:lang w:val="en-US"/>
        </w:rPr>
        <w:t>RAN1 Chairman’s note, 3GPP TSG RAN WG1 Meeting #</w:t>
      </w:r>
      <w:r>
        <w:rPr>
          <w:rFonts w:ascii="Arial" w:hAnsi="Arial" w:cs="Arial"/>
          <w:lang w:val="en-US"/>
        </w:rPr>
        <w:t>90</w:t>
      </w:r>
      <w:r w:rsidRPr="00515148">
        <w:rPr>
          <w:rFonts w:ascii="Arial" w:hAnsi="Arial" w:cs="Arial"/>
          <w:lang w:val="en-US"/>
        </w:rPr>
        <w:t xml:space="preserve">, </w:t>
      </w:r>
      <w:r>
        <w:rPr>
          <w:rFonts w:ascii="Arial" w:hAnsi="Arial" w:cs="Arial"/>
          <w:lang w:val="en-US"/>
        </w:rPr>
        <w:t>Aug.</w:t>
      </w:r>
      <w:r w:rsidRPr="00515148">
        <w:rPr>
          <w:rFonts w:ascii="Arial" w:hAnsi="Arial" w:cs="Arial"/>
          <w:lang w:val="en-US"/>
        </w:rPr>
        <w:t>, 2017</w:t>
      </w:r>
    </w:p>
    <w:p w14:paraId="6D7CC840" w14:textId="77777777" w:rsidR="00E41E00" w:rsidRDefault="00E41E00" w:rsidP="00E41E00">
      <w:pPr>
        <w:pStyle w:val="BodyText"/>
        <w:overflowPunct w:val="0"/>
        <w:ind w:left="540" w:hanging="270"/>
        <w:textAlignment w:val="baseline"/>
        <w:rPr>
          <w:rFonts w:ascii="Arial" w:hAnsi="Arial" w:cs="Arial"/>
        </w:rPr>
      </w:pPr>
    </w:p>
    <w:p w14:paraId="70F38983" w14:textId="77777777" w:rsidR="00560FB6" w:rsidRPr="00515148" w:rsidRDefault="00560FB6" w:rsidP="00560FB6">
      <w:pPr>
        <w:pStyle w:val="BodyText"/>
        <w:overflowPunct w:val="0"/>
        <w:autoSpaceDE w:val="0"/>
        <w:autoSpaceDN w:val="0"/>
        <w:adjustRightInd w:val="0"/>
        <w:ind w:left="420"/>
        <w:textAlignment w:val="baseline"/>
        <w:rPr>
          <w:rFonts w:ascii="Arial" w:hAnsi="Arial" w:cs="Arial"/>
          <w:bCs/>
          <w:kern w:val="2"/>
          <w:szCs w:val="20"/>
        </w:rPr>
      </w:pPr>
    </w:p>
    <w:sectPr w:rsidR="00560FB6" w:rsidRPr="00515148" w:rsidSect="0012020F">
      <w:footerReference w:type="default" r:id="rId11"/>
      <w:pgSz w:w="11909" w:h="16834" w:code="9"/>
      <w:pgMar w:top="1440" w:right="1080" w:bottom="1440" w:left="900" w:header="720" w:footer="72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F5FD6E9" w14:textId="77777777" w:rsidR="005C6AE2" w:rsidRDefault="005C6AE2"/>
  </w:endnote>
  <w:endnote w:type="continuationSeparator" w:id="0">
    <w:p w14:paraId="07C1C53C" w14:textId="77777777" w:rsidR="005C6AE2" w:rsidRDefault="005C6AE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Helvetica 45 Light">
    <w:altName w:val="Arial"/>
    <w:panose1 w:val="00000000000000000000"/>
    <w:charset w:val="00"/>
    <w:family w:val="roman"/>
    <w:notTrueType/>
    <w:pitch w:val="default"/>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D26C7B" w14:textId="77777777" w:rsidR="00BC0AE6" w:rsidRDefault="00BC0AE6">
    <w:pPr>
      <w:pStyle w:val="Footer"/>
      <w:jc w:val="center"/>
    </w:pPr>
    <w:r>
      <w:fldChar w:fldCharType="begin"/>
    </w:r>
    <w:r>
      <w:instrText xml:space="preserve"> PAGE   \* MERGEFORMAT </w:instrText>
    </w:r>
    <w:r>
      <w:fldChar w:fldCharType="separate"/>
    </w:r>
    <w:r w:rsidR="004974D4">
      <w:rPr>
        <w:noProof/>
      </w:rPr>
      <w:t>5</w:t>
    </w:r>
    <w:r>
      <w:rPr>
        <w:noProof/>
      </w:rPr>
      <w:fldChar w:fldCharType="end"/>
    </w:r>
  </w:p>
  <w:p w14:paraId="519861FB" w14:textId="77777777" w:rsidR="00BC0AE6" w:rsidRDefault="00BC0AE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2347172" w14:textId="77777777" w:rsidR="005C6AE2" w:rsidRDefault="005C6AE2"/>
  </w:footnote>
  <w:footnote w:type="continuationSeparator" w:id="0">
    <w:p w14:paraId="469A2BD7" w14:textId="77777777" w:rsidR="005C6AE2" w:rsidRDefault="005C6AE2"/>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2"/>
    <w:multiLevelType w:val="singleLevel"/>
    <w:tmpl w:val="00000002"/>
    <w:name w:val="WW8Num2"/>
    <w:lvl w:ilvl="0">
      <w:start w:val="1"/>
      <w:numFmt w:val="bullet"/>
      <w:pStyle w:val="ZchnZchn"/>
      <w:lvlText w:val=""/>
      <w:lvlJc w:val="left"/>
      <w:pPr>
        <w:tabs>
          <w:tab w:val="num" w:pos="851"/>
        </w:tabs>
        <w:ind w:left="851" w:hanging="851"/>
      </w:pPr>
      <w:rPr>
        <w:rFonts w:ascii="ZapfDingbats" w:hAnsi="ZapfDingbats"/>
      </w:rPr>
    </w:lvl>
  </w:abstractNum>
  <w:abstractNum w:abstractNumId="1" w15:restartNumberingAfterBreak="0">
    <w:nsid w:val="024F4B0F"/>
    <w:multiLevelType w:val="hybridMultilevel"/>
    <w:tmpl w:val="769CAD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9B617B"/>
    <w:multiLevelType w:val="hybridMultilevel"/>
    <w:tmpl w:val="C854E9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9B206A"/>
    <w:multiLevelType w:val="hybridMultilevel"/>
    <w:tmpl w:val="4F9A15E4"/>
    <w:lvl w:ilvl="0" w:tplc="0409000F">
      <w:start w:val="1"/>
      <w:numFmt w:val="decimal"/>
      <w:lvlText w:val="%1."/>
      <w:lvlJc w:val="left"/>
      <w:pPr>
        <w:ind w:left="806" w:hanging="360"/>
      </w:pPr>
    </w:lvl>
    <w:lvl w:ilvl="1" w:tplc="04090019" w:tentative="1">
      <w:start w:val="1"/>
      <w:numFmt w:val="lowerLetter"/>
      <w:lvlText w:val="%2."/>
      <w:lvlJc w:val="left"/>
      <w:pPr>
        <w:ind w:left="1526" w:hanging="360"/>
      </w:pPr>
    </w:lvl>
    <w:lvl w:ilvl="2" w:tplc="0409001B" w:tentative="1">
      <w:start w:val="1"/>
      <w:numFmt w:val="lowerRoman"/>
      <w:lvlText w:val="%3."/>
      <w:lvlJc w:val="right"/>
      <w:pPr>
        <w:ind w:left="2246" w:hanging="180"/>
      </w:pPr>
    </w:lvl>
    <w:lvl w:ilvl="3" w:tplc="0409000F" w:tentative="1">
      <w:start w:val="1"/>
      <w:numFmt w:val="decimal"/>
      <w:lvlText w:val="%4."/>
      <w:lvlJc w:val="left"/>
      <w:pPr>
        <w:ind w:left="2966" w:hanging="360"/>
      </w:pPr>
    </w:lvl>
    <w:lvl w:ilvl="4" w:tplc="04090019" w:tentative="1">
      <w:start w:val="1"/>
      <w:numFmt w:val="lowerLetter"/>
      <w:lvlText w:val="%5."/>
      <w:lvlJc w:val="left"/>
      <w:pPr>
        <w:ind w:left="3686" w:hanging="360"/>
      </w:pPr>
    </w:lvl>
    <w:lvl w:ilvl="5" w:tplc="0409001B" w:tentative="1">
      <w:start w:val="1"/>
      <w:numFmt w:val="lowerRoman"/>
      <w:lvlText w:val="%6."/>
      <w:lvlJc w:val="right"/>
      <w:pPr>
        <w:ind w:left="4406" w:hanging="180"/>
      </w:pPr>
    </w:lvl>
    <w:lvl w:ilvl="6" w:tplc="0409000F" w:tentative="1">
      <w:start w:val="1"/>
      <w:numFmt w:val="decimal"/>
      <w:lvlText w:val="%7."/>
      <w:lvlJc w:val="left"/>
      <w:pPr>
        <w:ind w:left="5126" w:hanging="360"/>
      </w:pPr>
    </w:lvl>
    <w:lvl w:ilvl="7" w:tplc="04090019" w:tentative="1">
      <w:start w:val="1"/>
      <w:numFmt w:val="lowerLetter"/>
      <w:lvlText w:val="%8."/>
      <w:lvlJc w:val="left"/>
      <w:pPr>
        <w:ind w:left="5846" w:hanging="360"/>
      </w:pPr>
    </w:lvl>
    <w:lvl w:ilvl="8" w:tplc="0409001B" w:tentative="1">
      <w:start w:val="1"/>
      <w:numFmt w:val="lowerRoman"/>
      <w:lvlText w:val="%9."/>
      <w:lvlJc w:val="right"/>
      <w:pPr>
        <w:ind w:left="6566" w:hanging="180"/>
      </w:pPr>
    </w:lvl>
  </w:abstractNum>
  <w:abstractNum w:abstractNumId="4" w15:restartNumberingAfterBreak="0">
    <w:nsid w:val="0A8F4F8E"/>
    <w:multiLevelType w:val="hybridMultilevel"/>
    <w:tmpl w:val="4BB6F62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3ED0F03"/>
    <w:multiLevelType w:val="multilevel"/>
    <w:tmpl w:val="44222174"/>
    <w:lvl w:ilvl="0">
      <w:start w:val="1"/>
      <w:numFmt w:val="decimal"/>
      <w:pStyle w:val="Heading1"/>
      <w:lvlText w:val="%1"/>
      <w:lvlJc w:val="left"/>
      <w:pPr>
        <w:tabs>
          <w:tab w:val="num" w:pos="522"/>
        </w:tabs>
        <w:ind w:left="522" w:hanging="432"/>
      </w:pPr>
      <w:rPr>
        <w:rFonts w:ascii="Arial" w:hAnsi="Arial" w:cs="Arial" w:hint="default"/>
        <w:sz w:val="28"/>
      </w:rPr>
    </w:lvl>
    <w:lvl w:ilvl="1">
      <w:start w:val="1"/>
      <w:numFmt w:val="decimal"/>
      <w:pStyle w:val="Heading2"/>
      <w:lvlText w:val="%1.%2"/>
      <w:lvlJc w:val="left"/>
      <w:pPr>
        <w:tabs>
          <w:tab w:val="num" w:pos="576"/>
        </w:tabs>
        <w:ind w:left="576" w:hanging="576"/>
      </w:pPr>
      <w:rPr>
        <w:rFonts w:ascii="Arial" w:hAnsi="Arial" w:cs="Arial" w:hint="default"/>
      </w:rPr>
    </w:lvl>
    <w:lvl w:ilvl="2">
      <w:start w:val="1"/>
      <w:numFmt w:val="decimal"/>
      <w:pStyle w:val="Heading3"/>
      <w:lvlText w:val="%1.%2.%3"/>
      <w:lvlJc w:val="left"/>
      <w:pPr>
        <w:tabs>
          <w:tab w:val="num" w:pos="720"/>
        </w:tabs>
        <w:ind w:left="720" w:hanging="720"/>
      </w:pPr>
      <w:rPr>
        <w:rFonts w:ascii="Arial" w:hAnsi="Arial" w:cs="Arial" w:hint="default"/>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6" w15:restartNumberingAfterBreak="0">
    <w:nsid w:val="1B8B63C8"/>
    <w:multiLevelType w:val="hybridMultilevel"/>
    <w:tmpl w:val="15746D2A"/>
    <w:lvl w:ilvl="0" w:tplc="3CDE6342">
      <w:start w:val="1"/>
      <w:numFmt w:val="decimal"/>
      <w:pStyle w:val="Reference"/>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0C84BF1"/>
    <w:multiLevelType w:val="hybridMultilevel"/>
    <w:tmpl w:val="418266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7454180"/>
    <w:multiLevelType w:val="hybridMultilevel"/>
    <w:tmpl w:val="3E9E9A82"/>
    <w:lvl w:ilvl="0" w:tplc="EA2AD7CC">
      <w:start w:val="1"/>
      <w:numFmt w:val="bullet"/>
      <w:lvlText w:val="•"/>
      <w:lvlJc w:val="left"/>
      <w:pPr>
        <w:tabs>
          <w:tab w:val="num" w:pos="360"/>
        </w:tabs>
        <w:ind w:left="360" w:hanging="360"/>
      </w:pPr>
      <w:rPr>
        <w:rFonts w:ascii="Arial" w:hAnsi="Arial" w:hint="default"/>
      </w:rPr>
    </w:lvl>
    <w:lvl w:ilvl="1" w:tplc="2F121670">
      <w:start w:val="1"/>
      <w:numFmt w:val="bullet"/>
      <w:lvlText w:val="•"/>
      <w:lvlJc w:val="left"/>
      <w:pPr>
        <w:tabs>
          <w:tab w:val="num" w:pos="1080"/>
        </w:tabs>
        <w:ind w:left="1080" w:hanging="360"/>
      </w:pPr>
      <w:rPr>
        <w:rFonts w:ascii="Arial" w:hAnsi="Arial" w:hint="default"/>
      </w:rPr>
    </w:lvl>
    <w:lvl w:ilvl="2" w:tplc="042424EE">
      <w:start w:val="1"/>
      <w:numFmt w:val="bullet"/>
      <w:lvlText w:val="•"/>
      <w:lvlJc w:val="left"/>
      <w:pPr>
        <w:tabs>
          <w:tab w:val="num" w:pos="1800"/>
        </w:tabs>
        <w:ind w:left="1800" w:hanging="360"/>
      </w:pPr>
      <w:rPr>
        <w:rFonts w:ascii="Arial" w:hAnsi="Arial" w:hint="default"/>
      </w:rPr>
    </w:lvl>
    <w:lvl w:ilvl="3" w:tplc="2198080C">
      <w:start w:val="2655"/>
      <w:numFmt w:val="bullet"/>
      <w:lvlText w:val="–"/>
      <w:lvlJc w:val="left"/>
      <w:pPr>
        <w:tabs>
          <w:tab w:val="num" w:pos="2520"/>
        </w:tabs>
        <w:ind w:left="2520" w:hanging="360"/>
      </w:pPr>
      <w:rPr>
        <w:rFonts w:ascii="Arial" w:hAnsi="Arial" w:hint="default"/>
      </w:rPr>
    </w:lvl>
    <w:lvl w:ilvl="4" w:tplc="F4924FB4">
      <w:start w:val="2655"/>
      <w:numFmt w:val="bullet"/>
      <w:lvlText w:val="»"/>
      <w:lvlJc w:val="left"/>
      <w:pPr>
        <w:tabs>
          <w:tab w:val="num" w:pos="3240"/>
        </w:tabs>
        <w:ind w:left="3240" w:hanging="360"/>
      </w:pPr>
      <w:rPr>
        <w:rFonts w:ascii="Arial" w:hAnsi="Arial" w:hint="default"/>
      </w:rPr>
    </w:lvl>
    <w:lvl w:ilvl="5" w:tplc="35905F32" w:tentative="1">
      <w:start w:val="1"/>
      <w:numFmt w:val="bullet"/>
      <w:lvlText w:val="•"/>
      <w:lvlJc w:val="left"/>
      <w:pPr>
        <w:tabs>
          <w:tab w:val="num" w:pos="3960"/>
        </w:tabs>
        <w:ind w:left="3960" w:hanging="360"/>
      </w:pPr>
      <w:rPr>
        <w:rFonts w:ascii="Arial" w:hAnsi="Arial" w:hint="default"/>
      </w:rPr>
    </w:lvl>
    <w:lvl w:ilvl="6" w:tplc="94D8D028" w:tentative="1">
      <w:start w:val="1"/>
      <w:numFmt w:val="bullet"/>
      <w:lvlText w:val="•"/>
      <w:lvlJc w:val="left"/>
      <w:pPr>
        <w:tabs>
          <w:tab w:val="num" w:pos="4680"/>
        </w:tabs>
        <w:ind w:left="4680" w:hanging="360"/>
      </w:pPr>
      <w:rPr>
        <w:rFonts w:ascii="Arial" w:hAnsi="Arial" w:hint="default"/>
      </w:rPr>
    </w:lvl>
    <w:lvl w:ilvl="7" w:tplc="471A45DE" w:tentative="1">
      <w:start w:val="1"/>
      <w:numFmt w:val="bullet"/>
      <w:lvlText w:val="•"/>
      <w:lvlJc w:val="left"/>
      <w:pPr>
        <w:tabs>
          <w:tab w:val="num" w:pos="5400"/>
        </w:tabs>
        <w:ind w:left="5400" w:hanging="360"/>
      </w:pPr>
      <w:rPr>
        <w:rFonts w:ascii="Arial" w:hAnsi="Arial" w:hint="default"/>
      </w:rPr>
    </w:lvl>
    <w:lvl w:ilvl="8" w:tplc="CCB4B77C" w:tentative="1">
      <w:start w:val="1"/>
      <w:numFmt w:val="bullet"/>
      <w:lvlText w:val="•"/>
      <w:lvlJc w:val="left"/>
      <w:pPr>
        <w:tabs>
          <w:tab w:val="num" w:pos="6120"/>
        </w:tabs>
        <w:ind w:left="6120" w:hanging="360"/>
      </w:pPr>
      <w:rPr>
        <w:rFonts w:ascii="Arial" w:hAnsi="Arial" w:hint="default"/>
      </w:rPr>
    </w:lvl>
  </w:abstractNum>
  <w:abstractNum w:abstractNumId="9" w15:restartNumberingAfterBreak="0">
    <w:nsid w:val="2B8264D6"/>
    <w:multiLevelType w:val="hybridMultilevel"/>
    <w:tmpl w:val="7932EDD8"/>
    <w:lvl w:ilvl="0" w:tplc="308251B0">
      <w:start w:val="1"/>
      <w:numFmt w:val="bullet"/>
      <w:lvlText w:val="•"/>
      <w:lvlJc w:val="left"/>
      <w:pPr>
        <w:tabs>
          <w:tab w:val="num" w:pos="720"/>
        </w:tabs>
        <w:ind w:left="720" w:hanging="360"/>
      </w:pPr>
      <w:rPr>
        <w:rFonts w:ascii="Arial" w:hAnsi="Arial" w:hint="default"/>
      </w:rPr>
    </w:lvl>
    <w:lvl w:ilvl="1" w:tplc="6082E5A6">
      <w:numFmt w:val="bullet"/>
      <w:lvlText w:val="–"/>
      <w:lvlJc w:val="left"/>
      <w:pPr>
        <w:tabs>
          <w:tab w:val="num" w:pos="1440"/>
        </w:tabs>
        <w:ind w:left="1440" w:hanging="360"/>
      </w:pPr>
      <w:rPr>
        <w:rFonts w:ascii="Arial" w:hAnsi="Arial" w:hint="default"/>
      </w:rPr>
    </w:lvl>
    <w:lvl w:ilvl="2" w:tplc="96A600CA">
      <w:start w:val="1"/>
      <w:numFmt w:val="bullet"/>
      <w:lvlText w:val="•"/>
      <w:lvlJc w:val="left"/>
      <w:pPr>
        <w:tabs>
          <w:tab w:val="num" w:pos="2160"/>
        </w:tabs>
        <w:ind w:left="2160" w:hanging="360"/>
      </w:pPr>
      <w:rPr>
        <w:rFonts w:ascii="Arial" w:hAnsi="Arial" w:hint="default"/>
      </w:rPr>
    </w:lvl>
    <w:lvl w:ilvl="3" w:tplc="90E668E8" w:tentative="1">
      <w:start w:val="1"/>
      <w:numFmt w:val="bullet"/>
      <w:lvlText w:val="•"/>
      <w:lvlJc w:val="left"/>
      <w:pPr>
        <w:tabs>
          <w:tab w:val="num" w:pos="2880"/>
        </w:tabs>
        <w:ind w:left="2880" w:hanging="360"/>
      </w:pPr>
      <w:rPr>
        <w:rFonts w:ascii="Arial" w:hAnsi="Arial" w:hint="default"/>
      </w:rPr>
    </w:lvl>
    <w:lvl w:ilvl="4" w:tplc="0548F3CE" w:tentative="1">
      <w:start w:val="1"/>
      <w:numFmt w:val="bullet"/>
      <w:lvlText w:val="•"/>
      <w:lvlJc w:val="left"/>
      <w:pPr>
        <w:tabs>
          <w:tab w:val="num" w:pos="3600"/>
        </w:tabs>
        <w:ind w:left="3600" w:hanging="360"/>
      </w:pPr>
      <w:rPr>
        <w:rFonts w:ascii="Arial" w:hAnsi="Arial" w:hint="default"/>
      </w:rPr>
    </w:lvl>
    <w:lvl w:ilvl="5" w:tplc="CFFC84F2" w:tentative="1">
      <w:start w:val="1"/>
      <w:numFmt w:val="bullet"/>
      <w:lvlText w:val="•"/>
      <w:lvlJc w:val="left"/>
      <w:pPr>
        <w:tabs>
          <w:tab w:val="num" w:pos="4320"/>
        </w:tabs>
        <w:ind w:left="4320" w:hanging="360"/>
      </w:pPr>
      <w:rPr>
        <w:rFonts w:ascii="Arial" w:hAnsi="Arial" w:hint="default"/>
      </w:rPr>
    </w:lvl>
    <w:lvl w:ilvl="6" w:tplc="B39C1860" w:tentative="1">
      <w:start w:val="1"/>
      <w:numFmt w:val="bullet"/>
      <w:lvlText w:val="•"/>
      <w:lvlJc w:val="left"/>
      <w:pPr>
        <w:tabs>
          <w:tab w:val="num" w:pos="5040"/>
        </w:tabs>
        <w:ind w:left="5040" w:hanging="360"/>
      </w:pPr>
      <w:rPr>
        <w:rFonts w:ascii="Arial" w:hAnsi="Arial" w:hint="default"/>
      </w:rPr>
    </w:lvl>
    <w:lvl w:ilvl="7" w:tplc="A2900302" w:tentative="1">
      <w:start w:val="1"/>
      <w:numFmt w:val="bullet"/>
      <w:lvlText w:val="•"/>
      <w:lvlJc w:val="left"/>
      <w:pPr>
        <w:tabs>
          <w:tab w:val="num" w:pos="5760"/>
        </w:tabs>
        <w:ind w:left="5760" w:hanging="360"/>
      </w:pPr>
      <w:rPr>
        <w:rFonts w:ascii="Arial" w:hAnsi="Arial" w:hint="default"/>
      </w:rPr>
    </w:lvl>
    <w:lvl w:ilvl="8" w:tplc="9CF4E14C"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6853EB7"/>
    <w:multiLevelType w:val="hybridMultilevel"/>
    <w:tmpl w:val="89B09C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A465BFD"/>
    <w:multiLevelType w:val="hybridMultilevel"/>
    <w:tmpl w:val="8B48DE3A"/>
    <w:lvl w:ilvl="0" w:tplc="01A0C08E">
      <w:start w:val="1"/>
      <w:numFmt w:val="bullet"/>
      <w:lvlText w:val="•"/>
      <w:lvlJc w:val="left"/>
      <w:pPr>
        <w:tabs>
          <w:tab w:val="num" w:pos="720"/>
        </w:tabs>
        <w:ind w:left="720" w:hanging="360"/>
      </w:pPr>
      <w:rPr>
        <w:rFonts w:ascii="Arial" w:hAnsi="Arial" w:hint="default"/>
      </w:rPr>
    </w:lvl>
    <w:lvl w:ilvl="1" w:tplc="78EEC494">
      <w:start w:val="2998"/>
      <w:numFmt w:val="bullet"/>
      <w:lvlText w:val="–"/>
      <w:lvlJc w:val="left"/>
      <w:pPr>
        <w:tabs>
          <w:tab w:val="num" w:pos="1440"/>
        </w:tabs>
        <w:ind w:left="1440" w:hanging="360"/>
      </w:pPr>
      <w:rPr>
        <w:rFonts w:ascii="Arial" w:hAnsi="Arial" w:hint="default"/>
      </w:rPr>
    </w:lvl>
    <w:lvl w:ilvl="2" w:tplc="D91470E4" w:tentative="1">
      <w:start w:val="1"/>
      <w:numFmt w:val="bullet"/>
      <w:lvlText w:val="•"/>
      <w:lvlJc w:val="left"/>
      <w:pPr>
        <w:tabs>
          <w:tab w:val="num" w:pos="2160"/>
        </w:tabs>
        <w:ind w:left="2160" w:hanging="360"/>
      </w:pPr>
      <w:rPr>
        <w:rFonts w:ascii="Arial" w:hAnsi="Arial" w:hint="default"/>
      </w:rPr>
    </w:lvl>
    <w:lvl w:ilvl="3" w:tplc="449A5194" w:tentative="1">
      <w:start w:val="1"/>
      <w:numFmt w:val="bullet"/>
      <w:lvlText w:val="•"/>
      <w:lvlJc w:val="left"/>
      <w:pPr>
        <w:tabs>
          <w:tab w:val="num" w:pos="2880"/>
        </w:tabs>
        <w:ind w:left="2880" w:hanging="360"/>
      </w:pPr>
      <w:rPr>
        <w:rFonts w:ascii="Arial" w:hAnsi="Arial" w:hint="default"/>
      </w:rPr>
    </w:lvl>
    <w:lvl w:ilvl="4" w:tplc="1DA45FA2" w:tentative="1">
      <w:start w:val="1"/>
      <w:numFmt w:val="bullet"/>
      <w:lvlText w:val="•"/>
      <w:lvlJc w:val="left"/>
      <w:pPr>
        <w:tabs>
          <w:tab w:val="num" w:pos="3600"/>
        </w:tabs>
        <w:ind w:left="3600" w:hanging="360"/>
      </w:pPr>
      <w:rPr>
        <w:rFonts w:ascii="Arial" w:hAnsi="Arial" w:hint="default"/>
      </w:rPr>
    </w:lvl>
    <w:lvl w:ilvl="5" w:tplc="36D6369E" w:tentative="1">
      <w:start w:val="1"/>
      <w:numFmt w:val="bullet"/>
      <w:lvlText w:val="•"/>
      <w:lvlJc w:val="left"/>
      <w:pPr>
        <w:tabs>
          <w:tab w:val="num" w:pos="4320"/>
        </w:tabs>
        <w:ind w:left="4320" w:hanging="360"/>
      </w:pPr>
      <w:rPr>
        <w:rFonts w:ascii="Arial" w:hAnsi="Arial" w:hint="default"/>
      </w:rPr>
    </w:lvl>
    <w:lvl w:ilvl="6" w:tplc="DBEA53CA" w:tentative="1">
      <w:start w:val="1"/>
      <w:numFmt w:val="bullet"/>
      <w:lvlText w:val="•"/>
      <w:lvlJc w:val="left"/>
      <w:pPr>
        <w:tabs>
          <w:tab w:val="num" w:pos="5040"/>
        </w:tabs>
        <w:ind w:left="5040" w:hanging="360"/>
      </w:pPr>
      <w:rPr>
        <w:rFonts w:ascii="Arial" w:hAnsi="Arial" w:hint="default"/>
      </w:rPr>
    </w:lvl>
    <w:lvl w:ilvl="7" w:tplc="F63C064A" w:tentative="1">
      <w:start w:val="1"/>
      <w:numFmt w:val="bullet"/>
      <w:lvlText w:val="•"/>
      <w:lvlJc w:val="left"/>
      <w:pPr>
        <w:tabs>
          <w:tab w:val="num" w:pos="5760"/>
        </w:tabs>
        <w:ind w:left="5760" w:hanging="360"/>
      </w:pPr>
      <w:rPr>
        <w:rFonts w:ascii="Arial" w:hAnsi="Arial" w:hint="default"/>
      </w:rPr>
    </w:lvl>
    <w:lvl w:ilvl="8" w:tplc="93E651F6"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B8D4AFC"/>
    <w:multiLevelType w:val="hybridMultilevel"/>
    <w:tmpl w:val="A58EB0C0"/>
    <w:lvl w:ilvl="0" w:tplc="EB188900">
      <w:start w:val="1"/>
      <w:numFmt w:val="bullet"/>
      <w:lvlText w:val="•"/>
      <w:lvlJc w:val="left"/>
      <w:pPr>
        <w:tabs>
          <w:tab w:val="num" w:pos="720"/>
        </w:tabs>
        <w:ind w:left="720" w:hanging="360"/>
      </w:pPr>
      <w:rPr>
        <w:rFonts w:ascii="Arial" w:hAnsi="Arial" w:hint="default"/>
      </w:rPr>
    </w:lvl>
    <w:lvl w:ilvl="1" w:tplc="4C526DEE">
      <w:numFmt w:val="bullet"/>
      <w:lvlText w:val="–"/>
      <w:lvlJc w:val="left"/>
      <w:pPr>
        <w:tabs>
          <w:tab w:val="num" w:pos="1440"/>
        </w:tabs>
        <w:ind w:left="1440" w:hanging="360"/>
      </w:pPr>
      <w:rPr>
        <w:rFonts w:ascii="Arial" w:hAnsi="Arial" w:hint="default"/>
      </w:rPr>
    </w:lvl>
    <w:lvl w:ilvl="2" w:tplc="B8763B3E" w:tentative="1">
      <w:start w:val="1"/>
      <w:numFmt w:val="bullet"/>
      <w:lvlText w:val="•"/>
      <w:lvlJc w:val="left"/>
      <w:pPr>
        <w:tabs>
          <w:tab w:val="num" w:pos="2160"/>
        </w:tabs>
        <w:ind w:left="2160" w:hanging="360"/>
      </w:pPr>
      <w:rPr>
        <w:rFonts w:ascii="Arial" w:hAnsi="Arial" w:hint="default"/>
      </w:rPr>
    </w:lvl>
    <w:lvl w:ilvl="3" w:tplc="3EF221DC" w:tentative="1">
      <w:start w:val="1"/>
      <w:numFmt w:val="bullet"/>
      <w:lvlText w:val="•"/>
      <w:lvlJc w:val="left"/>
      <w:pPr>
        <w:tabs>
          <w:tab w:val="num" w:pos="2880"/>
        </w:tabs>
        <w:ind w:left="2880" w:hanging="360"/>
      </w:pPr>
      <w:rPr>
        <w:rFonts w:ascii="Arial" w:hAnsi="Arial" w:hint="default"/>
      </w:rPr>
    </w:lvl>
    <w:lvl w:ilvl="4" w:tplc="6A0242E8" w:tentative="1">
      <w:start w:val="1"/>
      <w:numFmt w:val="bullet"/>
      <w:lvlText w:val="•"/>
      <w:lvlJc w:val="left"/>
      <w:pPr>
        <w:tabs>
          <w:tab w:val="num" w:pos="3600"/>
        </w:tabs>
        <w:ind w:left="3600" w:hanging="360"/>
      </w:pPr>
      <w:rPr>
        <w:rFonts w:ascii="Arial" w:hAnsi="Arial" w:hint="default"/>
      </w:rPr>
    </w:lvl>
    <w:lvl w:ilvl="5" w:tplc="407E7F88" w:tentative="1">
      <w:start w:val="1"/>
      <w:numFmt w:val="bullet"/>
      <w:lvlText w:val="•"/>
      <w:lvlJc w:val="left"/>
      <w:pPr>
        <w:tabs>
          <w:tab w:val="num" w:pos="4320"/>
        </w:tabs>
        <w:ind w:left="4320" w:hanging="360"/>
      </w:pPr>
      <w:rPr>
        <w:rFonts w:ascii="Arial" w:hAnsi="Arial" w:hint="default"/>
      </w:rPr>
    </w:lvl>
    <w:lvl w:ilvl="6" w:tplc="E690D2BC" w:tentative="1">
      <w:start w:val="1"/>
      <w:numFmt w:val="bullet"/>
      <w:lvlText w:val="•"/>
      <w:lvlJc w:val="left"/>
      <w:pPr>
        <w:tabs>
          <w:tab w:val="num" w:pos="5040"/>
        </w:tabs>
        <w:ind w:left="5040" w:hanging="360"/>
      </w:pPr>
      <w:rPr>
        <w:rFonts w:ascii="Arial" w:hAnsi="Arial" w:hint="default"/>
      </w:rPr>
    </w:lvl>
    <w:lvl w:ilvl="7" w:tplc="0A442CAC" w:tentative="1">
      <w:start w:val="1"/>
      <w:numFmt w:val="bullet"/>
      <w:lvlText w:val="•"/>
      <w:lvlJc w:val="left"/>
      <w:pPr>
        <w:tabs>
          <w:tab w:val="num" w:pos="5760"/>
        </w:tabs>
        <w:ind w:left="5760" w:hanging="360"/>
      </w:pPr>
      <w:rPr>
        <w:rFonts w:ascii="Arial" w:hAnsi="Arial" w:hint="default"/>
      </w:rPr>
    </w:lvl>
    <w:lvl w:ilvl="8" w:tplc="432C4CA2"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4" w15:restartNumberingAfterBreak="0">
    <w:nsid w:val="431D7560"/>
    <w:multiLevelType w:val="hybridMultilevel"/>
    <w:tmpl w:val="53C87B58"/>
    <w:lvl w:ilvl="0" w:tplc="04090001">
      <w:start w:val="1"/>
      <w:numFmt w:val="bullet"/>
      <w:lvlText w:val=""/>
      <w:lvlJc w:val="left"/>
      <w:pPr>
        <w:ind w:left="360" w:hanging="360"/>
      </w:pPr>
      <w:rPr>
        <w:rFonts w:ascii="Symbol" w:hAnsi="Symbol" w:hint="default"/>
      </w:rPr>
    </w:lvl>
    <w:lvl w:ilvl="1" w:tplc="B1F46DB8">
      <w:start w:val="4939"/>
      <w:numFmt w:val="bullet"/>
      <w:lvlText w:val="–"/>
      <w:lvlJc w:val="left"/>
      <w:pPr>
        <w:ind w:left="1080" w:hanging="360"/>
      </w:pPr>
      <w:rPr>
        <w:rFonts w:ascii="Arial" w:hAnsi="Arial"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45F21A4F"/>
    <w:multiLevelType w:val="hybridMultilevel"/>
    <w:tmpl w:val="27C05F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7041584"/>
    <w:multiLevelType w:val="hybridMultilevel"/>
    <w:tmpl w:val="2228D4E6"/>
    <w:lvl w:ilvl="0" w:tplc="08063974">
      <w:start w:val="1"/>
      <w:numFmt w:val="bullet"/>
      <w:lvlText w:val="•"/>
      <w:lvlJc w:val="left"/>
      <w:pPr>
        <w:tabs>
          <w:tab w:val="num" w:pos="720"/>
        </w:tabs>
        <w:ind w:left="720" w:hanging="360"/>
      </w:pPr>
      <w:rPr>
        <w:rFonts w:ascii="Arial" w:hAnsi="Arial" w:hint="default"/>
      </w:rPr>
    </w:lvl>
    <w:lvl w:ilvl="1" w:tplc="635EAC0A">
      <w:numFmt w:val="bullet"/>
      <w:lvlText w:val="–"/>
      <w:lvlJc w:val="left"/>
      <w:pPr>
        <w:tabs>
          <w:tab w:val="num" w:pos="1440"/>
        </w:tabs>
        <w:ind w:left="1440" w:hanging="360"/>
      </w:pPr>
      <w:rPr>
        <w:rFonts w:ascii="Arial" w:hAnsi="Arial" w:hint="default"/>
      </w:rPr>
    </w:lvl>
    <w:lvl w:ilvl="2" w:tplc="6A42D118">
      <w:start w:val="1"/>
      <w:numFmt w:val="bullet"/>
      <w:lvlText w:val="•"/>
      <w:lvlJc w:val="left"/>
      <w:pPr>
        <w:tabs>
          <w:tab w:val="num" w:pos="2160"/>
        </w:tabs>
        <w:ind w:left="2160" w:hanging="360"/>
      </w:pPr>
      <w:rPr>
        <w:rFonts w:ascii="Arial" w:hAnsi="Arial" w:hint="default"/>
      </w:rPr>
    </w:lvl>
    <w:lvl w:ilvl="3" w:tplc="0FC0BB38" w:tentative="1">
      <w:start w:val="1"/>
      <w:numFmt w:val="bullet"/>
      <w:lvlText w:val="•"/>
      <w:lvlJc w:val="left"/>
      <w:pPr>
        <w:tabs>
          <w:tab w:val="num" w:pos="2880"/>
        </w:tabs>
        <w:ind w:left="2880" w:hanging="360"/>
      </w:pPr>
      <w:rPr>
        <w:rFonts w:ascii="Arial" w:hAnsi="Arial" w:hint="default"/>
      </w:rPr>
    </w:lvl>
    <w:lvl w:ilvl="4" w:tplc="FE9ADC9C" w:tentative="1">
      <w:start w:val="1"/>
      <w:numFmt w:val="bullet"/>
      <w:lvlText w:val="•"/>
      <w:lvlJc w:val="left"/>
      <w:pPr>
        <w:tabs>
          <w:tab w:val="num" w:pos="3600"/>
        </w:tabs>
        <w:ind w:left="3600" w:hanging="360"/>
      </w:pPr>
      <w:rPr>
        <w:rFonts w:ascii="Arial" w:hAnsi="Arial" w:hint="default"/>
      </w:rPr>
    </w:lvl>
    <w:lvl w:ilvl="5" w:tplc="FEA47EB4" w:tentative="1">
      <w:start w:val="1"/>
      <w:numFmt w:val="bullet"/>
      <w:lvlText w:val="•"/>
      <w:lvlJc w:val="left"/>
      <w:pPr>
        <w:tabs>
          <w:tab w:val="num" w:pos="4320"/>
        </w:tabs>
        <w:ind w:left="4320" w:hanging="360"/>
      </w:pPr>
      <w:rPr>
        <w:rFonts w:ascii="Arial" w:hAnsi="Arial" w:hint="default"/>
      </w:rPr>
    </w:lvl>
    <w:lvl w:ilvl="6" w:tplc="3F2024F6" w:tentative="1">
      <w:start w:val="1"/>
      <w:numFmt w:val="bullet"/>
      <w:lvlText w:val="•"/>
      <w:lvlJc w:val="left"/>
      <w:pPr>
        <w:tabs>
          <w:tab w:val="num" w:pos="5040"/>
        </w:tabs>
        <w:ind w:left="5040" w:hanging="360"/>
      </w:pPr>
      <w:rPr>
        <w:rFonts w:ascii="Arial" w:hAnsi="Arial" w:hint="default"/>
      </w:rPr>
    </w:lvl>
    <w:lvl w:ilvl="7" w:tplc="33E64D90" w:tentative="1">
      <w:start w:val="1"/>
      <w:numFmt w:val="bullet"/>
      <w:lvlText w:val="•"/>
      <w:lvlJc w:val="left"/>
      <w:pPr>
        <w:tabs>
          <w:tab w:val="num" w:pos="5760"/>
        </w:tabs>
        <w:ind w:left="5760" w:hanging="360"/>
      </w:pPr>
      <w:rPr>
        <w:rFonts w:ascii="Arial" w:hAnsi="Arial" w:hint="default"/>
      </w:rPr>
    </w:lvl>
    <w:lvl w:ilvl="8" w:tplc="22D83128"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4B0C5DB3"/>
    <w:multiLevelType w:val="hybridMultilevel"/>
    <w:tmpl w:val="B41063D6"/>
    <w:lvl w:ilvl="0" w:tplc="7AFC744A">
      <w:start w:val="1"/>
      <w:numFmt w:val="bullet"/>
      <w:lvlText w:val="•"/>
      <w:lvlJc w:val="left"/>
      <w:pPr>
        <w:tabs>
          <w:tab w:val="num" w:pos="720"/>
        </w:tabs>
        <w:ind w:left="720" w:hanging="360"/>
      </w:pPr>
      <w:rPr>
        <w:rFonts w:ascii="Arial" w:hAnsi="Arial" w:hint="default"/>
      </w:rPr>
    </w:lvl>
    <w:lvl w:ilvl="1" w:tplc="D9702AE6">
      <w:numFmt w:val="bullet"/>
      <w:lvlText w:val="–"/>
      <w:lvlJc w:val="left"/>
      <w:pPr>
        <w:tabs>
          <w:tab w:val="num" w:pos="1440"/>
        </w:tabs>
        <w:ind w:left="1440" w:hanging="360"/>
      </w:pPr>
      <w:rPr>
        <w:rFonts w:ascii="Arial" w:hAnsi="Arial" w:hint="default"/>
      </w:rPr>
    </w:lvl>
    <w:lvl w:ilvl="2" w:tplc="009A7AB2">
      <w:numFmt w:val="bullet"/>
      <w:lvlText w:val="•"/>
      <w:lvlJc w:val="left"/>
      <w:pPr>
        <w:tabs>
          <w:tab w:val="num" w:pos="2160"/>
        </w:tabs>
        <w:ind w:left="2160" w:hanging="360"/>
      </w:pPr>
      <w:rPr>
        <w:rFonts w:ascii="Arial" w:hAnsi="Arial" w:hint="default"/>
      </w:rPr>
    </w:lvl>
    <w:lvl w:ilvl="3" w:tplc="619C304E" w:tentative="1">
      <w:start w:val="1"/>
      <w:numFmt w:val="bullet"/>
      <w:lvlText w:val="•"/>
      <w:lvlJc w:val="left"/>
      <w:pPr>
        <w:tabs>
          <w:tab w:val="num" w:pos="2880"/>
        </w:tabs>
        <w:ind w:left="2880" w:hanging="360"/>
      </w:pPr>
      <w:rPr>
        <w:rFonts w:ascii="Arial" w:hAnsi="Arial" w:hint="default"/>
      </w:rPr>
    </w:lvl>
    <w:lvl w:ilvl="4" w:tplc="9982BC80" w:tentative="1">
      <w:start w:val="1"/>
      <w:numFmt w:val="bullet"/>
      <w:lvlText w:val="•"/>
      <w:lvlJc w:val="left"/>
      <w:pPr>
        <w:tabs>
          <w:tab w:val="num" w:pos="3600"/>
        </w:tabs>
        <w:ind w:left="3600" w:hanging="360"/>
      </w:pPr>
      <w:rPr>
        <w:rFonts w:ascii="Arial" w:hAnsi="Arial" w:hint="default"/>
      </w:rPr>
    </w:lvl>
    <w:lvl w:ilvl="5" w:tplc="265608A8" w:tentative="1">
      <w:start w:val="1"/>
      <w:numFmt w:val="bullet"/>
      <w:lvlText w:val="•"/>
      <w:lvlJc w:val="left"/>
      <w:pPr>
        <w:tabs>
          <w:tab w:val="num" w:pos="4320"/>
        </w:tabs>
        <w:ind w:left="4320" w:hanging="360"/>
      </w:pPr>
      <w:rPr>
        <w:rFonts w:ascii="Arial" w:hAnsi="Arial" w:hint="default"/>
      </w:rPr>
    </w:lvl>
    <w:lvl w:ilvl="6" w:tplc="53E259A8" w:tentative="1">
      <w:start w:val="1"/>
      <w:numFmt w:val="bullet"/>
      <w:lvlText w:val="•"/>
      <w:lvlJc w:val="left"/>
      <w:pPr>
        <w:tabs>
          <w:tab w:val="num" w:pos="5040"/>
        </w:tabs>
        <w:ind w:left="5040" w:hanging="360"/>
      </w:pPr>
      <w:rPr>
        <w:rFonts w:ascii="Arial" w:hAnsi="Arial" w:hint="default"/>
      </w:rPr>
    </w:lvl>
    <w:lvl w:ilvl="7" w:tplc="E3524A3E" w:tentative="1">
      <w:start w:val="1"/>
      <w:numFmt w:val="bullet"/>
      <w:lvlText w:val="•"/>
      <w:lvlJc w:val="left"/>
      <w:pPr>
        <w:tabs>
          <w:tab w:val="num" w:pos="5760"/>
        </w:tabs>
        <w:ind w:left="5760" w:hanging="360"/>
      </w:pPr>
      <w:rPr>
        <w:rFonts w:ascii="Arial" w:hAnsi="Arial" w:hint="default"/>
      </w:rPr>
    </w:lvl>
    <w:lvl w:ilvl="8" w:tplc="AA66B2AC"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EC10E65"/>
    <w:multiLevelType w:val="hybridMultilevel"/>
    <w:tmpl w:val="D6DEB1CC"/>
    <w:lvl w:ilvl="0" w:tplc="69D8EA7E">
      <w:start w:val="1"/>
      <w:numFmt w:val="bullet"/>
      <w:lvlText w:val="•"/>
      <w:lvlJc w:val="left"/>
      <w:pPr>
        <w:tabs>
          <w:tab w:val="num" w:pos="720"/>
        </w:tabs>
        <w:ind w:left="720" w:hanging="360"/>
      </w:pPr>
      <w:rPr>
        <w:rFonts w:ascii="Arial" w:hAnsi="Arial" w:hint="default"/>
      </w:rPr>
    </w:lvl>
    <w:lvl w:ilvl="1" w:tplc="A4584232">
      <w:start w:val="2486"/>
      <w:numFmt w:val="bullet"/>
      <w:lvlText w:val="–"/>
      <w:lvlJc w:val="left"/>
      <w:pPr>
        <w:tabs>
          <w:tab w:val="num" w:pos="1440"/>
        </w:tabs>
        <w:ind w:left="1440" w:hanging="360"/>
      </w:pPr>
      <w:rPr>
        <w:rFonts w:ascii="Arial" w:hAnsi="Arial" w:hint="default"/>
      </w:rPr>
    </w:lvl>
    <w:lvl w:ilvl="2" w:tplc="0A4C5AB0" w:tentative="1">
      <w:start w:val="1"/>
      <w:numFmt w:val="bullet"/>
      <w:lvlText w:val="•"/>
      <w:lvlJc w:val="left"/>
      <w:pPr>
        <w:tabs>
          <w:tab w:val="num" w:pos="2160"/>
        </w:tabs>
        <w:ind w:left="2160" w:hanging="360"/>
      </w:pPr>
      <w:rPr>
        <w:rFonts w:ascii="Arial" w:hAnsi="Arial" w:hint="default"/>
      </w:rPr>
    </w:lvl>
    <w:lvl w:ilvl="3" w:tplc="73784A5A" w:tentative="1">
      <w:start w:val="1"/>
      <w:numFmt w:val="bullet"/>
      <w:lvlText w:val="•"/>
      <w:lvlJc w:val="left"/>
      <w:pPr>
        <w:tabs>
          <w:tab w:val="num" w:pos="2880"/>
        </w:tabs>
        <w:ind w:left="2880" w:hanging="360"/>
      </w:pPr>
      <w:rPr>
        <w:rFonts w:ascii="Arial" w:hAnsi="Arial" w:hint="default"/>
      </w:rPr>
    </w:lvl>
    <w:lvl w:ilvl="4" w:tplc="C248D91E" w:tentative="1">
      <w:start w:val="1"/>
      <w:numFmt w:val="bullet"/>
      <w:lvlText w:val="•"/>
      <w:lvlJc w:val="left"/>
      <w:pPr>
        <w:tabs>
          <w:tab w:val="num" w:pos="3600"/>
        </w:tabs>
        <w:ind w:left="3600" w:hanging="360"/>
      </w:pPr>
      <w:rPr>
        <w:rFonts w:ascii="Arial" w:hAnsi="Arial" w:hint="default"/>
      </w:rPr>
    </w:lvl>
    <w:lvl w:ilvl="5" w:tplc="DF16DE5C" w:tentative="1">
      <w:start w:val="1"/>
      <w:numFmt w:val="bullet"/>
      <w:lvlText w:val="•"/>
      <w:lvlJc w:val="left"/>
      <w:pPr>
        <w:tabs>
          <w:tab w:val="num" w:pos="4320"/>
        </w:tabs>
        <w:ind w:left="4320" w:hanging="360"/>
      </w:pPr>
      <w:rPr>
        <w:rFonts w:ascii="Arial" w:hAnsi="Arial" w:hint="default"/>
      </w:rPr>
    </w:lvl>
    <w:lvl w:ilvl="6" w:tplc="EBB2933E" w:tentative="1">
      <w:start w:val="1"/>
      <w:numFmt w:val="bullet"/>
      <w:lvlText w:val="•"/>
      <w:lvlJc w:val="left"/>
      <w:pPr>
        <w:tabs>
          <w:tab w:val="num" w:pos="5040"/>
        </w:tabs>
        <w:ind w:left="5040" w:hanging="360"/>
      </w:pPr>
      <w:rPr>
        <w:rFonts w:ascii="Arial" w:hAnsi="Arial" w:hint="default"/>
      </w:rPr>
    </w:lvl>
    <w:lvl w:ilvl="7" w:tplc="18C0CEEA" w:tentative="1">
      <w:start w:val="1"/>
      <w:numFmt w:val="bullet"/>
      <w:lvlText w:val="•"/>
      <w:lvlJc w:val="left"/>
      <w:pPr>
        <w:tabs>
          <w:tab w:val="num" w:pos="5760"/>
        </w:tabs>
        <w:ind w:left="5760" w:hanging="360"/>
      </w:pPr>
      <w:rPr>
        <w:rFonts w:ascii="Arial" w:hAnsi="Arial" w:hint="default"/>
      </w:rPr>
    </w:lvl>
    <w:lvl w:ilvl="8" w:tplc="9F2CEE3A"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1E63068"/>
    <w:multiLevelType w:val="hybridMultilevel"/>
    <w:tmpl w:val="6238829C"/>
    <w:lvl w:ilvl="0" w:tplc="0409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1" w15:restartNumberingAfterBreak="0">
    <w:nsid w:val="523D439A"/>
    <w:multiLevelType w:val="hybridMultilevel"/>
    <w:tmpl w:val="1C74CD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2844D8C"/>
    <w:multiLevelType w:val="hybridMultilevel"/>
    <w:tmpl w:val="583A2E56"/>
    <w:lvl w:ilvl="0" w:tplc="159E9952">
      <w:start w:val="1"/>
      <w:numFmt w:val="bullet"/>
      <w:lvlText w:val="•"/>
      <w:lvlJc w:val="left"/>
      <w:pPr>
        <w:tabs>
          <w:tab w:val="num" w:pos="720"/>
        </w:tabs>
        <w:ind w:left="720" w:hanging="360"/>
      </w:pPr>
      <w:rPr>
        <w:rFonts w:ascii="Arial" w:hAnsi="Arial" w:hint="default"/>
      </w:rPr>
    </w:lvl>
    <w:lvl w:ilvl="1" w:tplc="704CABD4">
      <w:numFmt w:val="bullet"/>
      <w:lvlText w:val="–"/>
      <w:lvlJc w:val="left"/>
      <w:pPr>
        <w:tabs>
          <w:tab w:val="num" w:pos="1440"/>
        </w:tabs>
        <w:ind w:left="1440" w:hanging="360"/>
      </w:pPr>
      <w:rPr>
        <w:rFonts w:ascii="Arial" w:hAnsi="Arial" w:hint="default"/>
      </w:rPr>
    </w:lvl>
    <w:lvl w:ilvl="2" w:tplc="8466A89C">
      <w:start w:val="1"/>
      <w:numFmt w:val="bullet"/>
      <w:lvlText w:val="•"/>
      <w:lvlJc w:val="left"/>
      <w:pPr>
        <w:tabs>
          <w:tab w:val="num" w:pos="2160"/>
        </w:tabs>
        <w:ind w:left="2160" w:hanging="360"/>
      </w:pPr>
      <w:rPr>
        <w:rFonts w:ascii="Arial" w:hAnsi="Arial" w:hint="default"/>
      </w:rPr>
    </w:lvl>
    <w:lvl w:ilvl="3" w:tplc="DF9A91AA" w:tentative="1">
      <w:start w:val="1"/>
      <w:numFmt w:val="bullet"/>
      <w:lvlText w:val="•"/>
      <w:lvlJc w:val="left"/>
      <w:pPr>
        <w:tabs>
          <w:tab w:val="num" w:pos="2880"/>
        </w:tabs>
        <w:ind w:left="2880" w:hanging="360"/>
      </w:pPr>
      <w:rPr>
        <w:rFonts w:ascii="Arial" w:hAnsi="Arial" w:hint="default"/>
      </w:rPr>
    </w:lvl>
    <w:lvl w:ilvl="4" w:tplc="C71C2AA6" w:tentative="1">
      <w:start w:val="1"/>
      <w:numFmt w:val="bullet"/>
      <w:lvlText w:val="•"/>
      <w:lvlJc w:val="left"/>
      <w:pPr>
        <w:tabs>
          <w:tab w:val="num" w:pos="3600"/>
        </w:tabs>
        <w:ind w:left="3600" w:hanging="360"/>
      </w:pPr>
      <w:rPr>
        <w:rFonts w:ascii="Arial" w:hAnsi="Arial" w:hint="default"/>
      </w:rPr>
    </w:lvl>
    <w:lvl w:ilvl="5" w:tplc="8996CF94" w:tentative="1">
      <w:start w:val="1"/>
      <w:numFmt w:val="bullet"/>
      <w:lvlText w:val="•"/>
      <w:lvlJc w:val="left"/>
      <w:pPr>
        <w:tabs>
          <w:tab w:val="num" w:pos="4320"/>
        </w:tabs>
        <w:ind w:left="4320" w:hanging="360"/>
      </w:pPr>
      <w:rPr>
        <w:rFonts w:ascii="Arial" w:hAnsi="Arial" w:hint="default"/>
      </w:rPr>
    </w:lvl>
    <w:lvl w:ilvl="6" w:tplc="05F4CF58" w:tentative="1">
      <w:start w:val="1"/>
      <w:numFmt w:val="bullet"/>
      <w:lvlText w:val="•"/>
      <w:lvlJc w:val="left"/>
      <w:pPr>
        <w:tabs>
          <w:tab w:val="num" w:pos="5040"/>
        </w:tabs>
        <w:ind w:left="5040" w:hanging="360"/>
      </w:pPr>
      <w:rPr>
        <w:rFonts w:ascii="Arial" w:hAnsi="Arial" w:hint="default"/>
      </w:rPr>
    </w:lvl>
    <w:lvl w:ilvl="7" w:tplc="F3F21068" w:tentative="1">
      <w:start w:val="1"/>
      <w:numFmt w:val="bullet"/>
      <w:lvlText w:val="•"/>
      <w:lvlJc w:val="left"/>
      <w:pPr>
        <w:tabs>
          <w:tab w:val="num" w:pos="5760"/>
        </w:tabs>
        <w:ind w:left="5760" w:hanging="360"/>
      </w:pPr>
      <w:rPr>
        <w:rFonts w:ascii="Arial" w:hAnsi="Arial" w:hint="default"/>
      </w:rPr>
    </w:lvl>
    <w:lvl w:ilvl="8" w:tplc="CCEAE530"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52A133B6"/>
    <w:multiLevelType w:val="hybridMultilevel"/>
    <w:tmpl w:val="DC9A9A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76336EA"/>
    <w:multiLevelType w:val="hybridMultilevel"/>
    <w:tmpl w:val="EF681F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FF746B7"/>
    <w:multiLevelType w:val="hybridMultilevel"/>
    <w:tmpl w:val="325EA4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98970F1"/>
    <w:multiLevelType w:val="hybridMultilevel"/>
    <w:tmpl w:val="D4F8E624"/>
    <w:lvl w:ilvl="0" w:tplc="2A2E8CD2">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757E224B"/>
    <w:multiLevelType w:val="hybridMultilevel"/>
    <w:tmpl w:val="AFC48A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A4C05EE"/>
    <w:multiLevelType w:val="hybridMultilevel"/>
    <w:tmpl w:val="6A4C5248"/>
    <w:lvl w:ilvl="0" w:tplc="E93E95E4">
      <w:start w:val="1"/>
      <w:numFmt w:val="bullet"/>
      <w:lvlText w:val="•"/>
      <w:lvlJc w:val="left"/>
      <w:pPr>
        <w:tabs>
          <w:tab w:val="num" w:pos="720"/>
        </w:tabs>
        <w:ind w:left="720" w:hanging="360"/>
      </w:pPr>
      <w:rPr>
        <w:rFonts w:ascii="Arial" w:hAnsi="Arial" w:hint="default"/>
      </w:rPr>
    </w:lvl>
    <w:lvl w:ilvl="1" w:tplc="F80EEF92">
      <w:numFmt w:val="bullet"/>
      <w:lvlText w:val="–"/>
      <w:lvlJc w:val="left"/>
      <w:pPr>
        <w:tabs>
          <w:tab w:val="num" w:pos="1440"/>
        </w:tabs>
        <w:ind w:left="1440" w:hanging="360"/>
      </w:pPr>
      <w:rPr>
        <w:rFonts w:ascii="Arial" w:hAnsi="Arial" w:hint="default"/>
      </w:rPr>
    </w:lvl>
    <w:lvl w:ilvl="2" w:tplc="36860152">
      <w:numFmt w:val="bullet"/>
      <w:lvlText w:val="•"/>
      <w:lvlJc w:val="left"/>
      <w:pPr>
        <w:tabs>
          <w:tab w:val="num" w:pos="2160"/>
        </w:tabs>
        <w:ind w:left="2160" w:hanging="360"/>
      </w:pPr>
      <w:rPr>
        <w:rFonts w:ascii="Arial" w:hAnsi="Arial" w:hint="default"/>
      </w:rPr>
    </w:lvl>
    <w:lvl w:ilvl="3" w:tplc="29FAE0BC" w:tentative="1">
      <w:start w:val="1"/>
      <w:numFmt w:val="bullet"/>
      <w:lvlText w:val="•"/>
      <w:lvlJc w:val="left"/>
      <w:pPr>
        <w:tabs>
          <w:tab w:val="num" w:pos="2880"/>
        </w:tabs>
        <w:ind w:left="2880" w:hanging="360"/>
      </w:pPr>
      <w:rPr>
        <w:rFonts w:ascii="Arial" w:hAnsi="Arial" w:hint="default"/>
      </w:rPr>
    </w:lvl>
    <w:lvl w:ilvl="4" w:tplc="3AC60F94" w:tentative="1">
      <w:start w:val="1"/>
      <w:numFmt w:val="bullet"/>
      <w:lvlText w:val="•"/>
      <w:lvlJc w:val="left"/>
      <w:pPr>
        <w:tabs>
          <w:tab w:val="num" w:pos="3600"/>
        </w:tabs>
        <w:ind w:left="3600" w:hanging="360"/>
      </w:pPr>
      <w:rPr>
        <w:rFonts w:ascii="Arial" w:hAnsi="Arial" w:hint="default"/>
      </w:rPr>
    </w:lvl>
    <w:lvl w:ilvl="5" w:tplc="2708B686" w:tentative="1">
      <w:start w:val="1"/>
      <w:numFmt w:val="bullet"/>
      <w:lvlText w:val="•"/>
      <w:lvlJc w:val="left"/>
      <w:pPr>
        <w:tabs>
          <w:tab w:val="num" w:pos="4320"/>
        </w:tabs>
        <w:ind w:left="4320" w:hanging="360"/>
      </w:pPr>
      <w:rPr>
        <w:rFonts w:ascii="Arial" w:hAnsi="Arial" w:hint="default"/>
      </w:rPr>
    </w:lvl>
    <w:lvl w:ilvl="6" w:tplc="DDA49BBE" w:tentative="1">
      <w:start w:val="1"/>
      <w:numFmt w:val="bullet"/>
      <w:lvlText w:val="•"/>
      <w:lvlJc w:val="left"/>
      <w:pPr>
        <w:tabs>
          <w:tab w:val="num" w:pos="5040"/>
        </w:tabs>
        <w:ind w:left="5040" w:hanging="360"/>
      </w:pPr>
      <w:rPr>
        <w:rFonts w:ascii="Arial" w:hAnsi="Arial" w:hint="default"/>
      </w:rPr>
    </w:lvl>
    <w:lvl w:ilvl="7" w:tplc="48462EA2" w:tentative="1">
      <w:start w:val="1"/>
      <w:numFmt w:val="bullet"/>
      <w:lvlText w:val="•"/>
      <w:lvlJc w:val="left"/>
      <w:pPr>
        <w:tabs>
          <w:tab w:val="num" w:pos="5760"/>
        </w:tabs>
        <w:ind w:left="5760" w:hanging="360"/>
      </w:pPr>
      <w:rPr>
        <w:rFonts w:ascii="Arial" w:hAnsi="Arial" w:hint="default"/>
      </w:rPr>
    </w:lvl>
    <w:lvl w:ilvl="8" w:tplc="7200E5B4"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7A613D68"/>
    <w:multiLevelType w:val="hybridMultilevel"/>
    <w:tmpl w:val="623AB408"/>
    <w:lvl w:ilvl="0" w:tplc="48380EDC">
      <w:start w:val="1"/>
      <w:numFmt w:val="bullet"/>
      <w:lvlText w:val=""/>
      <w:lvlJc w:val="left"/>
      <w:pPr>
        <w:tabs>
          <w:tab w:val="num" w:pos="720"/>
        </w:tabs>
        <w:ind w:left="720" w:hanging="360"/>
      </w:pPr>
      <w:rPr>
        <w:rFonts w:ascii="Wingdings" w:hAnsi="Wingdings" w:hint="default"/>
      </w:rPr>
    </w:lvl>
    <w:lvl w:ilvl="1" w:tplc="5A780BCC">
      <w:numFmt w:val="bullet"/>
      <w:lvlText w:val="–"/>
      <w:lvlJc w:val="left"/>
      <w:pPr>
        <w:tabs>
          <w:tab w:val="num" w:pos="1440"/>
        </w:tabs>
        <w:ind w:left="1440" w:hanging="360"/>
      </w:pPr>
      <w:rPr>
        <w:rFonts w:ascii="Arial" w:hAnsi="Arial" w:hint="default"/>
      </w:rPr>
    </w:lvl>
    <w:lvl w:ilvl="2" w:tplc="E7E60950">
      <w:numFmt w:val="bullet"/>
      <w:lvlText w:val="–"/>
      <w:lvlJc w:val="left"/>
      <w:pPr>
        <w:tabs>
          <w:tab w:val="num" w:pos="2160"/>
        </w:tabs>
        <w:ind w:left="2160" w:hanging="360"/>
      </w:pPr>
      <w:rPr>
        <w:rFonts w:ascii="Helvetica 45 Light" w:hAnsi="Helvetica 45 Light" w:hint="default"/>
      </w:rPr>
    </w:lvl>
    <w:lvl w:ilvl="3" w:tplc="B2C83DC4">
      <w:numFmt w:val="bullet"/>
      <w:lvlText w:val="–"/>
      <w:lvlJc w:val="left"/>
      <w:pPr>
        <w:tabs>
          <w:tab w:val="num" w:pos="2880"/>
        </w:tabs>
        <w:ind w:left="2880" w:hanging="360"/>
      </w:pPr>
      <w:rPr>
        <w:rFonts w:ascii="Helvetica 45 Light" w:hAnsi="Helvetica 45 Light" w:hint="default"/>
      </w:rPr>
    </w:lvl>
    <w:lvl w:ilvl="4" w:tplc="1A30152E" w:tentative="1">
      <w:start w:val="1"/>
      <w:numFmt w:val="bullet"/>
      <w:lvlText w:val=""/>
      <w:lvlJc w:val="left"/>
      <w:pPr>
        <w:tabs>
          <w:tab w:val="num" w:pos="3600"/>
        </w:tabs>
        <w:ind w:left="3600" w:hanging="360"/>
      </w:pPr>
      <w:rPr>
        <w:rFonts w:ascii="Wingdings" w:hAnsi="Wingdings" w:hint="default"/>
      </w:rPr>
    </w:lvl>
    <w:lvl w:ilvl="5" w:tplc="E916AB20" w:tentative="1">
      <w:start w:val="1"/>
      <w:numFmt w:val="bullet"/>
      <w:lvlText w:val=""/>
      <w:lvlJc w:val="left"/>
      <w:pPr>
        <w:tabs>
          <w:tab w:val="num" w:pos="4320"/>
        </w:tabs>
        <w:ind w:left="4320" w:hanging="360"/>
      </w:pPr>
      <w:rPr>
        <w:rFonts w:ascii="Wingdings" w:hAnsi="Wingdings" w:hint="default"/>
      </w:rPr>
    </w:lvl>
    <w:lvl w:ilvl="6" w:tplc="6D6E8028" w:tentative="1">
      <w:start w:val="1"/>
      <w:numFmt w:val="bullet"/>
      <w:lvlText w:val=""/>
      <w:lvlJc w:val="left"/>
      <w:pPr>
        <w:tabs>
          <w:tab w:val="num" w:pos="5040"/>
        </w:tabs>
        <w:ind w:left="5040" w:hanging="360"/>
      </w:pPr>
      <w:rPr>
        <w:rFonts w:ascii="Wingdings" w:hAnsi="Wingdings" w:hint="default"/>
      </w:rPr>
    </w:lvl>
    <w:lvl w:ilvl="7" w:tplc="E26266D8" w:tentative="1">
      <w:start w:val="1"/>
      <w:numFmt w:val="bullet"/>
      <w:lvlText w:val=""/>
      <w:lvlJc w:val="left"/>
      <w:pPr>
        <w:tabs>
          <w:tab w:val="num" w:pos="5760"/>
        </w:tabs>
        <w:ind w:left="5760" w:hanging="360"/>
      </w:pPr>
      <w:rPr>
        <w:rFonts w:ascii="Wingdings" w:hAnsi="Wingdings" w:hint="default"/>
      </w:rPr>
    </w:lvl>
    <w:lvl w:ilvl="8" w:tplc="D1AC503C"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AAE2B63"/>
    <w:multiLevelType w:val="hybridMultilevel"/>
    <w:tmpl w:val="4BB6F62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C4A65DF"/>
    <w:multiLevelType w:val="hybridMultilevel"/>
    <w:tmpl w:val="19EA66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3"/>
  </w:num>
  <w:num w:numId="2">
    <w:abstractNumId w:val="27"/>
  </w:num>
  <w:num w:numId="3">
    <w:abstractNumId w:val="5"/>
  </w:num>
  <w:num w:numId="4">
    <w:abstractNumId w:val="0"/>
  </w:num>
  <w:num w:numId="5">
    <w:abstractNumId w:val="19"/>
  </w:num>
  <w:num w:numId="6">
    <w:abstractNumId w:val="6"/>
  </w:num>
  <w:num w:numId="7">
    <w:abstractNumId w:val="2"/>
  </w:num>
  <w:num w:numId="8">
    <w:abstractNumId w:val="28"/>
  </w:num>
  <w:num w:numId="9">
    <w:abstractNumId w:val="25"/>
  </w:num>
  <w:num w:numId="10">
    <w:abstractNumId w:val="7"/>
  </w:num>
  <w:num w:numId="11">
    <w:abstractNumId w:val="4"/>
  </w:num>
  <w:num w:numId="12">
    <w:abstractNumId w:val="24"/>
  </w:num>
  <w:num w:numId="13">
    <w:abstractNumId w:val="32"/>
  </w:num>
  <w:num w:numId="14">
    <w:abstractNumId w:val="5"/>
  </w:num>
  <w:num w:numId="15">
    <w:abstractNumId w:val="5"/>
  </w:num>
  <w:num w:numId="16">
    <w:abstractNumId w:val="5"/>
  </w:num>
  <w:num w:numId="17">
    <w:abstractNumId w:val="5"/>
  </w:num>
  <w:num w:numId="18">
    <w:abstractNumId w:val="5"/>
  </w:num>
  <w:num w:numId="19">
    <w:abstractNumId w:val="5"/>
  </w:num>
  <w:num w:numId="20">
    <w:abstractNumId w:val="5"/>
  </w:num>
  <w:num w:numId="21">
    <w:abstractNumId w:val="31"/>
  </w:num>
  <w:num w:numId="22">
    <w:abstractNumId w:val="26"/>
  </w:num>
  <w:num w:numId="23">
    <w:abstractNumId w:val="29"/>
  </w:num>
  <w:num w:numId="24">
    <w:abstractNumId w:val="16"/>
  </w:num>
  <w:num w:numId="25">
    <w:abstractNumId w:val="23"/>
  </w:num>
  <w:num w:numId="26">
    <w:abstractNumId w:val="10"/>
  </w:num>
  <w:num w:numId="27">
    <w:abstractNumId w:val="1"/>
  </w:num>
  <w:num w:numId="28">
    <w:abstractNumId w:val="20"/>
  </w:num>
  <w:num w:numId="2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5"/>
  </w:num>
  <w:num w:numId="31">
    <w:abstractNumId w:val="21"/>
  </w:num>
  <w:num w:numId="32">
    <w:abstractNumId w:val="8"/>
  </w:num>
  <w:num w:numId="33">
    <w:abstractNumId w:val="18"/>
  </w:num>
  <w:num w:numId="34">
    <w:abstractNumId w:val="11"/>
  </w:num>
  <w:num w:numId="3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5"/>
  </w:num>
  <w:num w:numId="37">
    <w:abstractNumId w:val="14"/>
  </w:num>
  <w:num w:numId="38">
    <w:abstractNumId w:val="17"/>
  </w:num>
  <w:num w:numId="39">
    <w:abstractNumId w:val="12"/>
  </w:num>
  <w:num w:numId="40">
    <w:abstractNumId w:val="30"/>
  </w:num>
  <w:num w:numId="41">
    <w:abstractNumId w:val="9"/>
  </w:num>
  <w:num w:numId="42">
    <w:abstractNumId w:val="22"/>
  </w:num>
  <w:num w:numId="43">
    <w:abstractNumId w:val="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2"/>
  <w:embedSystemFonts/>
  <w:activeWritingStyle w:appName="MSWord" w:lang="en-GB" w:vendorID="64" w:dllVersion="131078" w:nlCheck="1" w:checkStyle="1"/>
  <w:activeWritingStyle w:appName="MSWord" w:lang="en-AU" w:vendorID="64" w:dllVersion="131078" w:nlCheck="1" w:checkStyle="1"/>
  <w:activeWritingStyle w:appName="MSWord" w:lang="fr-CA" w:vendorID="64" w:dllVersion="131078" w:nlCheck="1" w:checkStyle="1"/>
  <w:activeWritingStyle w:appName="MSWord" w:lang="en-US" w:vendorID="64" w:dllVersion="131078" w:nlCheck="1" w:checkStyle="1"/>
  <w:activeWritingStyle w:appName="MSWord" w:lang="es-ES" w:vendorID="64" w:dllVersion="131078" w:nlCheck="1" w:checkStyle="1"/>
  <w:activeWritingStyle w:appName="MSWord" w:lang="fr-FR" w:vendorID="64" w:dllVersion="131078" w:nlCheck="1" w:checkStyle="1"/>
  <w:activeWritingStyle w:appName="MSWord" w:lang="ja-JP" w:vendorID="64" w:dllVersion="131078" w:nlCheck="1" w:checkStyle="1"/>
  <w:activeWritingStyle w:appName="MSWord" w:lang="zh-CN"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B758A"/>
    <w:rsid w:val="00000491"/>
    <w:rsid w:val="00000AA4"/>
    <w:rsid w:val="000013C0"/>
    <w:rsid w:val="0000144C"/>
    <w:rsid w:val="000031F3"/>
    <w:rsid w:val="000041DF"/>
    <w:rsid w:val="00004E6C"/>
    <w:rsid w:val="0000505D"/>
    <w:rsid w:val="00007449"/>
    <w:rsid w:val="00007677"/>
    <w:rsid w:val="00010F11"/>
    <w:rsid w:val="00011E5B"/>
    <w:rsid w:val="000120A3"/>
    <w:rsid w:val="000121E6"/>
    <w:rsid w:val="00012ABB"/>
    <w:rsid w:val="000131B0"/>
    <w:rsid w:val="00013F67"/>
    <w:rsid w:val="00014B26"/>
    <w:rsid w:val="00014DD0"/>
    <w:rsid w:val="000158C0"/>
    <w:rsid w:val="00015B24"/>
    <w:rsid w:val="0001665F"/>
    <w:rsid w:val="000176A4"/>
    <w:rsid w:val="00020190"/>
    <w:rsid w:val="000217EF"/>
    <w:rsid w:val="000218E4"/>
    <w:rsid w:val="0002224E"/>
    <w:rsid w:val="00022C31"/>
    <w:rsid w:val="00022FE4"/>
    <w:rsid w:val="0002412C"/>
    <w:rsid w:val="000245E2"/>
    <w:rsid w:val="000246F2"/>
    <w:rsid w:val="0002503C"/>
    <w:rsid w:val="00025B9D"/>
    <w:rsid w:val="00026C21"/>
    <w:rsid w:val="000271E0"/>
    <w:rsid w:val="0003027C"/>
    <w:rsid w:val="000302E5"/>
    <w:rsid w:val="0003129F"/>
    <w:rsid w:val="00031429"/>
    <w:rsid w:val="000315E9"/>
    <w:rsid w:val="00031A99"/>
    <w:rsid w:val="00032B0D"/>
    <w:rsid w:val="0003358F"/>
    <w:rsid w:val="00034B93"/>
    <w:rsid w:val="00034E30"/>
    <w:rsid w:val="000360C8"/>
    <w:rsid w:val="000411DE"/>
    <w:rsid w:val="00041A80"/>
    <w:rsid w:val="00041D87"/>
    <w:rsid w:val="000421F9"/>
    <w:rsid w:val="000429E5"/>
    <w:rsid w:val="00043787"/>
    <w:rsid w:val="0004453A"/>
    <w:rsid w:val="00044671"/>
    <w:rsid w:val="000456A5"/>
    <w:rsid w:val="00046862"/>
    <w:rsid w:val="00047971"/>
    <w:rsid w:val="00047E19"/>
    <w:rsid w:val="00050682"/>
    <w:rsid w:val="000511F0"/>
    <w:rsid w:val="00051FF1"/>
    <w:rsid w:val="0005204A"/>
    <w:rsid w:val="00052BBF"/>
    <w:rsid w:val="00052E9E"/>
    <w:rsid w:val="000539AF"/>
    <w:rsid w:val="00053BED"/>
    <w:rsid w:val="00053D96"/>
    <w:rsid w:val="0005435E"/>
    <w:rsid w:val="00054F40"/>
    <w:rsid w:val="00055BE6"/>
    <w:rsid w:val="00055E3B"/>
    <w:rsid w:val="0005650A"/>
    <w:rsid w:val="00056678"/>
    <w:rsid w:val="000566FF"/>
    <w:rsid w:val="00056713"/>
    <w:rsid w:val="00056773"/>
    <w:rsid w:val="00056C55"/>
    <w:rsid w:val="00057569"/>
    <w:rsid w:val="0005774B"/>
    <w:rsid w:val="00057764"/>
    <w:rsid w:val="00057DFA"/>
    <w:rsid w:val="00060C0E"/>
    <w:rsid w:val="00060EF7"/>
    <w:rsid w:val="0006221C"/>
    <w:rsid w:val="00062B5E"/>
    <w:rsid w:val="00063417"/>
    <w:rsid w:val="0006388A"/>
    <w:rsid w:val="00063B75"/>
    <w:rsid w:val="00063C8F"/>
    <w:rsid w:val="00063FA2"/>
    <w:rsid w:val="000642B1"/>
    <w:rsid w:val="0006465B"/>
    <w:rsid w:val="00064CD0"/>
    <w:rsid w:val="0006655D"/>
    <w:rsid w:val="0006679B"/>
    <w:rsid w:val="00066B4B"/>
    <w:rsid w:val="00067746"/>
    <w:rsid w:val="000678A2"/>
    <w:rsid w:val="00067992"/>
    <w:rsid w:val="00067FC0"/>
    <w:rsid w:val="000706EC"/>
    <w:rsid w:val="00070BDF"/>
    <w:rsid w:val="000711C7"/>
    <w:rsid w:val="00071566"/>
    <w:rsid w:val="00072895"/>
    <w:rsid w:val="00073A8C"/>
    <w:rsid w:val="00073D66"/>
    <w:rsid w:val="00073E4A"/>
    <w:rsid w:val="00074A5A"/>
    <w:rsid w:val="00074C45"/>
    <w:rsid w:val="0007507E"/>
    <w:rsid w:val="000751D3"/>
    <w:rsid w:val="00076FA3"/>
    <w:rsid w:val="0007717C"/>
    <w:rsid w:val="000772C9"/>
    <w:rsid w:val="00077E17"/>
    <w:rsid w:val="00077EEC"/>
    <w:rsid w:val="00077F07"/>
    <w:rsid w:val="000805FC"/>
    <w:rsid w:val="0008092E"/>
    <w:rsid w:val="000809C1"/>
    <w:rsid w:val="00081BC0"/>
    <w:rsid w:val="00081D2A"/>
    <w:rsid w:val="00082C04"/>
    <w:rsid w:val="0008301F"/>
    <w:rsid w:val="000844F6"/>
    <w:rsid w:val="0008472D"/>
    <w:rsid w:val="000849A3"/>
    <w:rsid w:val="00085ECD"/>
    <w:rsid w:val="00085F49"/>
    <w:rsid w:val="00086C7B"/>
    <w:rsid w:val="00087DE1"/>
    <w:rsid w:val="000900DA"/>
    <w:rsid w:val="00090320"/>
    <w:rsid w:val="000904D2"/>
    <w:rsid w:val="000907D5"/>
    <w:rsid w:val="00090A71"/>
    <w:rsid w:val="00091200"/>
    <w:rsid w:val="00091514"/>
    <w:rsid w:val="00091722"/>
    <w:rsid w:val="00091C02"/>
    <w:rsid w:val="00091EC9"/>
    <w:rsid w:val="00092260"/>
    <w:rsid w:val="00093404"/>
    <w:rsid w:val="00093E16"/>
    <w:rsid w:val="00094011"/>
    <w:rsid w:val="000941AA"/>
    <w:rsid w:val="00094210"/>
    <w:rsid w:val="00095665"/>
    <w:rsid w:val="000961DD"/>
    <w:rsid w:val="00096277"/>
    <w:rsid w:val="000968E5"/>
    <w:rsid w:val="00097926"/>
    <w:rsid w:val="00097D28"/>
    <w:rsid w:val="000A0CB7"/>
    <w:rsid w:val="000A1F96"/>
    <w:rsid w:val="000A3443"/>
    <w:rsid w:val="000A5D78"/>
    <w:rsid w:val="000A69EC"/>
    <w:rsid w:val="000A6C22"/>
    <w:rsid w:val="000A6E36"/>
    <w:rsid w:val="000A7B2F"/>
    <w:rsid w:val="000A7EE3"/>
    <w:rsid w:val="000B14C3"/>
    <w:rsid w:val="000B17D3"/>
    <w:rsid w:val="000B213D"/>
    <w:rsid w:val="000B28F8"/>
    <w:rsid w:val="000B2978"/>
    <w:rsid w:val="000B2DC5"/>
    <w:rsid w:val="000B3CCC"/>
    <w:rsid w:val="000B3EDD"/>
    <w:rsid w:val="000B4499"/>
    <w:rsid w:val="000B4B9E"/>
    <w:rsid w:val="000B4C5F"/>
    <w:rsid w:val="000B5476"/>
    <w:rsid w:val="000B557F"/>
    <w:rsid w:val="000B62C0"/>
    <w:rsid w:val="000B6519"/>
    <w:rsid w:val="000C048A"/>
    <w:rsid w:val="000C050B"/>
    <w:rsid w:val="000C1076"/>
    <w:rsid w:val="000C1CC1"/>
    <w:rsid w:val="000C345A"/>
    <w:rsid w:val="000C3AF6"/>
    <w:rsid w:val="000C3D60"/>
    <w:rsid w:val="000C432A"/>
    <w:rsid w:val="000C4949"/>
    <w:rsid w:val="000C4C0F"/>
    <w:rsid w:val="000C4F2F"/>
    <w:rsid w:val="000C539F"/>
    <w:rsid w:val="000C53E1"/>
    <w:rsid w:val="000C5B4A"/>
    <w:rsid w:val="000C5CB8"/>
    <w:rsid w:val="000C607F"/>
    <w:rsid w:val="000C63FA"/>
    <w:rsid w:val="000C64B9"/>
    <w:rsid w:val="000C75BA"/>
    <w:rsid w:val="000D06CB"/>
    <w:rsid w:val="000D156F"/>
    <w:rsid w:val="000D396F"/>
    <w:rsid w:val="000D3B86"/>
    <w:rsid w:val="000D3BDE"/>
    <w:rsid w:val="000D41AB"/>
    <w:rsid w:val="000D4748"/>
    <w:rsid w:val="000D4E5E"/>
    <w:rsid w:val="000D516D"/>
    <w:rsid w:val="000D7163"/>
    <w:rsid w:val="000D72A8"/>
    <w:rsid w:val="000D76DB"/>
    <w:rsid w:val="000E0796"/>
    <w:rsid w:val="000E0B49"/>
    <w:rsid w:val="000E16C4"/>
    <w:rsid w:val="000E1A95"/>
    <w:rsid w:val="000E2433"/>
    <w:rsid w:val="000E284C"/>
    <w:rsid w:val="000E2CB4"/>
    <w:rsid w:val="000E328E"/>
    <w:rsid w:val="000E3332"/>
    <w:rsid w:val="000E36C6"/>
    <w:rsid w:val="000E3868"/>
    <w:rsid w:val="000E49C5"/>
    <w:rsid w:val="000E4D41"/>
    <w:rsid w:val="000E5826"/>
    <w:rsid w:val="000F0B3F"/>
    <w:rsid w:val="000F32E2"/>
    <w:rsid w:val="000F32E5"/>
    <w:rsid w:val="000F4612"/>
    <w:rsid w:val="000F4DC7"/>
    <w:rsid w:val="000F5AA1"/>
    <w:rsid w:val="000F6396"/>
    <w:rsid w:val="000F7143"/>
    <w:rsid w:val="000F74D7"/>
    <w:rsid w:val="000F78F0"/>
    <w:rsid w:val="00100819"/>
    <w:rsid w:val="0010234C"/>
    <w:rsid w:val="00102DAE"/>
    <w:rsid w:val="00103662"/>
    <w:rsid w:val="00103C6C"/>
    <w:rsid w:val="00103E3A"/>
    <w:rsid w:val="00104737"/>
    <w:rsid w:val="00104D3A"/>
    <w:rsid w:val="00105E78"/>
    <w:rsid w:val="00105EC0"/>
    <w:rsid w:val="00106464"/>
    <w:rsid w:val="001078FE"/>
    <w:rsid w:val="00107EB4"/>
    <w:rsid w:val="0011214F"/>
    <w:rsid w:val="00114DE7"/>
    <w:rsid w:val="0011532B"/>
    <w:rsid w:val="0011565E"/>
    <w:rsid w:val="00115B90"/>
    <w:rsid w:val="00117C0A"/>
    <w:rsid w:val="0012020F"/>
    <w:rsid w:val="001210CA"/>
    <w:rsid w:val="00121CDA"/>
    <w:rsid w:val="00122501"/>
    <w:rsid w:val="0012268A"/>
    <w:rsid w:val="0012309D"/>
    <w:rsid w:val="0012337D"/>
    <w:rsid w:val="00123AEE"/>
    <w:rsid w:val="00124F7A"/>
    <w:rsid w:val="00125C63"/>
    <w:rsid w:val="0012720A"/>
    <w:rsid w:val="00127AFA"/>
    <w:rsid w:val="00127E2C"/>
    <w:rsid w:val="00130013"/>
    <w:rsid w:val="00130496"/>
    <w:rsid w:val="00130897"/>
    <w:rsid w:val="001308E1"/>
    <w:rsid w:val="00130D19"/>
    <w:rsid w:val="00132357"/>
    <w:rsid w:val="00132573"/>
    <w:rsid w:val="001325EE"/>
    <w:rsid w:val="00132B1E"/>
    <w:rsid w:val="00132FB0"/>
    <w:rsid w:val="00133E6A"/>
    <w:rsid w:val="00134295"/>
    <w:rsid w:val="001357C6"/>
    <w:rsid w:val="00135E14"/>
    <w:rsid w:val="00135F7A"/>
    <w:rsid w:val="0013697C"/>
    <w:rsid w:val="00141841"/>
    <w:rsid w:val="0014250C"/>
    <w:rsid w:val="001426F6"/>
    <w:rsid w:val="001427CF"/>
    <w:rsid w:val="001428A6"/>
    <w:rsid w:val="00143313"/>
    <w:rsid w:val="0014357E"/>
    <w:rsid w:val="00143C28"/>
    <w:rsid w:val="00144EC2"/>
    <w:rsid w:val="0014577A"/>
    <w:rsid w:val="00145C8E"/>
    <w:rsid w:val="00146355"/>
    <w:rsid w:val="00146BD0"/>
    <w:rsid w:val="00147D1F"/>
    <w:rsid w:val="0015139E"/>
    <w:rsid w:val="001514F3"/>
    <w:rsid w:val="00151579"/>
    <w:rsid w:val="00151831"/>
    <w:rsid w:val="00151BC7"/>
    <w:rsid w:val="001520C2"/>
    <w:rsid w:val="001549BD"/>
    <w:rsid w:val="00156AD3"/>
    <w:rsid w:val="00156BB9"/>
    <w:rsid w:val="00156F07"/>
    <w:rsid w:val="001574AC"/>
    <w:rsid w:val="00157754"/>
    <w:rsid w:val="00157CF3"/>
    <w:rsid w:val="00157EA6"/>
    <w:rsid w:val="00160083"/>
    <w:rsid w:val="0016011D"/>
    <w:rsid w:val="001603DE"/>
    <w:rsid w:val="0016049C"/>
    <w:rsid w:val="00160531"/>
    <w:rsid w:val="00160F5A"/>
    <w:rsid w:val="00161928"/>
    <w:rsid w:val="00161BE0"/>
    <w:rsid w:val="00161BE1"/>
    <w:rsid w:val="00162075"/>
    <w:rsid w:val="00163577"/>
    <w:rsid w:val="001656AF"/>
    <w:rsid w:val="00165A12"/>
    <w:rsid w:val="00165CEE"/>
    <w:rsid w:val="00166B73"/>
    <w:rsid w:val="001679AF"/>
    <w:rsid w:val="00167ACC"/>
    <w:rsid w:val="00167B28"/>
    <w:rsid w:val="001719AA"/>
    <w:rsid w:val="0017275A"/>
    <w:rsid w:val="00172FF5"/>
    <w:rsid w:val="00173597"/>
    <w:rsid w:val="00173F96"/>
    <w:rsid w:val="0017422D"/>
    <w:rsid w:val="00174630"/>
    <w:rsid w:val="001751E8"/>
    <w:rsid w:val="0017557F"/>
    <w:rsid w:val="001766CD"/>
    <w:rsid w:val="001768BE"/>
    <w:rsid w:val="00177779"/>
    <w:rsid w:val="00177AFB"/>
    <w:rsid w:val="001801A1"/>
    <w:rsid w:val="00180406"/>
    <w:rsid w:val="001808D8"/>
    <w:rsid w:val="00180F41"/>
    <w:rsid w:val="0018125A"/>
    <w:rsid w:val="001816A9"/>
    <w:rsid w:val="0018197E"/>
    <w:rsid w:val="00181E6E"/>
    <w:rsid w:val="00181FBD"/>
    <w:rsid w:val="0018292A"/>
    <w:rsid w:val="001829DB"/>
    <w:rsid w:val="00182BEA"/>
    <w:rsid w:val="00184340"/>
    <w:rsid w:val="00184364"/>
    <w:rsid w:val="0018478D"/>
    <w:rsid w:val="001852FC"/>
    <w:rsid w:val="0018706A"/>
    <w:rsid w:val="00190A84"/>
    <w:rsid w:val="00190C98"/>
    <w:rsid w:val="00191484"/>
    <w:rsid w:val="00191BB7"/>
    <w:rsid w:val="001921F0"/>
    <w:rsid w:val="001939CB"/>
    <w:rsid w:val="001941AE"/>
    <w:rsid w:val="00194256"/>
    <w:rsid w:val="001955C9"/>
    <w:rsid w:val="001958DB"/>
    <w:rsid w:val="00196720"/>
    <w:rsid w:val="00196C8E"/>
    <w:rsid w:val="001978F8"/>
    <w:rsid w:val="00197B20"/>
    <w:rsid w:val="001A01A7"/>
    <w:rsid w:val="001A0711"/>
    <w:rsid w:val="001A090D"/>
    <w:rsid w:val="001A0927"/>
    <w:rsid w:val="001A0DB1"/>
    <w:rsid w:val="001A105A"/>
    <w:rsid w:val="001A1386"/>
    <w:rsid w:val="001A1E4A"/>
    <w:rsid w:val="001A209A"/>
    <w:rsid w:val="001A21B5"/>
    <w:rsid w:val="001A3329"/>
    <w:rsid w:val="001A3700"/>
    <w:rsid w:val="001A4D26"/>
    <w:rsid w:val="001A50F4"/>
    <w:rsid w:val="001A6721"/>
    <w:rsid w:val="001A7122"/>
    <w:rsid w:val="001A7999"/>
    <w:rsid w:val="001B0442"/>
    <w:rsid w:val="001B0E29"/>
    <w:rsid w:val="001B10A4"/>
    <w:rsid w:val="001B1100"/>
    <w:rsid w:val="001B1398"/>
    <w:rsid w:val="001B1466"/>
    <w:rsid w:val="001B1A2C"/>
    <w:rsid w:val="001B1B01"/>
    <w:rsid w:val="001B290E"/>
    <w:rsid w:val="001B2A8C"/>
    <w:rsid w:val="001B2A9F"/>
    <w:rsid w:val="001B2AB7"/>
    <w:rsid w:val="001B35EC"/>
    <w:rsid w:val="001B39B6"/>
    <w:rsid w:val="001B3D53"/>
    <w:rsid w:val="001B41B4"/>
    <w:rsid w:val="001B53AD"/>
    <w:rsid w:val="001B5B45"/>
    <w:rsid w:val="001B686E"/>
    <w:rsid w:val="001B6A24"/>
    <w:rsid w:val="001B78A4"/>
    <w:rsid w:val="001B7D9E"/>
    <w:rsid w:val="001B7E52"/>
    <w:rsid w:val="001C0999"/>
    <w:rsid w:val="001C20E8"/>
    <w:rsid w:val="001C2AFE"/>
    <w:rsid w:val="001C2CCA"/>
    <w:rsid w:val="001C32BA"/>
    <w:rsid w:val="001C47D1"/>
    <w:rsid w:val="001C4A65"/>
    <w:rsid w:val="001C4C48"/>
    <w:rsid w:val="001C54E3"/>
    <w:rsid w:val="001C5618"/>
    <w:rsid w:val="001C5A4B"/>
    <w:rsid w:val="001C6507"/>
    <w:rsid w:val="001D05F9"/>
    <w:rsid w:val="001D0D45"/>
    <w:rsid w:val="001D1510"/>
    <w:rsid w:val="001D166F"/>
    <w:rsid w:val="001D1DD8"/>
    <w:rsid w:val="001D2C8E"/>
    <w:rsid w:val="001D30B9"/>
    <w:rsid w:val="001D47EE"/>
    <w:rsid w:val="001D4F48"/>
    <w:rsid w:val="001D4FD3"/>
    <w:rsid w:val="001D5436"/>
    <w:rsid w:val="001D56B2"/>
    <w:rsid w:val="001D5A57"/>
    <w:rsid w:val="001D5B8F"/>
    <w:rsid w:val="001D6EA3"/>
    <w:rsid w:val="001D74C9"/>
    <w:rsid w:val="001E11AC"/>
    <w:rsid w:val="001E1538"/>
    <w:rsid w:val="001E173F"/>
    <w:rsid w:val="001E1B54"/>
    <w:rsid w:val="001E219E"/>
    <w:rsid w:val="001E254E"/>
    <w:rsid w:val="001E3B7B"/>
    <w:rsid w:val="001E3C0E"/>
    <w:rsid w:val="001E51DC"/>
    <w:rsid w:val="001E587B"/>
    <w:rsid w:val="001E6134"/>
    <w:rsid w:val="001E6569"/>
    <w:rsid w:val="001E6853"/>
    <w:rsid w:val="001F07A7"/>
    <w:rsid w:val="001F090C"/>
    <w:rsid w:val="001F0D58"/>
    <w:rsid w:val="001F1ACE"/>
    <w:rsid w:val="001F2A82"/>
    <w:rsid w:val="001F32AF"/>
    <w:rsid w:val="001F3380"/>
    <w:rsid w:val="001F349C"/>
    <w:rsid w:val="001F3698"/>
    <w:rsid w:val="001F3820"/>
    <w:rsid w:val="001F3AEC"/>
    <w:rsid w:val="001F3F9C"/>
    <w:rsid w:val="001F5CA3"/>
    <w:rsid w:val="001F6785"/>
    <w:rsid w:val="001F67AA"/>
    <w:rsid w:val="001F6CA1"/>
    <w:rsid w:val="001F7506"/>
    <w:rsid w:val="001F7E7E"/>
    <w:rsid w:val="00200301"/>
    <w:rsid w:val="00200B9D"/>
    <w:rsid w:val="00200D86"/>
    <w:rsid w:val="002011C7"/>
    <w:rsid w:val="00201385"/>
    <w:rsid w:val="00201E47"/>
    <w:rsid w:val="00202013"/>
    <w:rsid w:val="00203022"/>
    <w:rsid w:val="002030ED"/>
    <w:rsid w:val="00203C8A"/>
    <w:rsid w:val="00204158"/>
    <w:rsid w:val="00204247"/>
    <w:rsid w:val="00204579"/>
    <w:rsid w:val="00204632"/>
    <w:rsid w:val="00204846"/>
    <w:rsid w:val="002057E5"/>
    <w:rsid w:val="002059E4"/>
    <w:rsid w:val="00206B7F"/>
    <w:rsid w:val="00207997"/>
    <w:rsid w:val="00210246"/>
    <w:rsid w:val="00210370"/>
    <w:rsid w:val="00211A1A"/>
    <w:rsid w:val="0021273A"/>
    <w:rsid w:val="002129BD"/>
    <w:rsid w:val="00213784"/>
    <w:rsid w:val="002139B5"/>
    <w:rsid w:val="00213F50"/>
    <w:rsid w:val="002147BA"/>
    <w:rsid w:val="00214CCB"/>
    <w:rsid w:val="0021529E"/>
    <w:rsid w:val="00216B1C"/>
    <w:rsid w:val="00216BED"/>
    <w:rsid w:val="002177B5"/>
    <w:rsid w:val="00220B35"/>
    <w:rsid w:val="00221337"/>
    <w:rsid w:val="00221A70"/>
    <w:rsid w:val="002237E0"/>
    <w:rsid w:val="002239CD"/>
    <w:rsid w:val="002240EA"/>
    <w:rsid w:val="00224133"/>
    <w:rsid w:val="00224CF7"/>
    <w:rsid w:val="00225419"/>
    <w:rsid w:val="002267A0"/>
    <w:rsid w:val="002269CE"/>
    <w:rsid w:val="00226D48"/>
    <w:rsid w:val="002273F4"/>
    <w:rsid w:val="0022763F"/>
    <w:rsid w:val="00230B7F"/>
    <w:rsid w:val="002312DE"/>
    <w:rsid w:val="00231C3F"/>
    <w:rsid w:val="002320D8"/>
    <w:rsid w:val="00232639"/>
    <w:rsid w:val="00232BAC"/>
    <w:rsid w:val="00233115"/>
    <w:rsid w:val="00233455"/>
    <w:rsid w:val="00233F70"/>
    <w:rsid w:val="00234394"/>
    <w:rsid w:val="002349CD"/>
    <w:rsid w:val="00234E2F"/>
    <w:rsid w:val="00235487"/>
    <w:rsid w:val="00235A1D"/>
    <w:rsid w:val="00236293"/>
    <w:rsid w:val="00236D71"/>
    <w:rsid w:val="002374A5"/>
    <w:rsid w:val="00241677"/>
    <w:rsid w:val="00242530"/>
    <w:rsid w:val="00243954"/>
    <w:rsid w:val="00243F08"/>
    <w:rsid w:val="0024413A"/>
    <w:rsid w:val="00244D7E"/>
    <w:rsid w:val="00245189"/>
    <w:rsid w:val="00245406"/>
    <w:rsid w:val="00250508"/>
    <w:rsid w:val="002514E7"/>
    <w:rsid w:val="00251A5E"/>
    <w:rsid w:val="002525D6"/>
    <w:rsid w:val="00252930"/>
    <w:rsid w:val="00254370"/>
    <w:rsid w:val="002548EA"/>
    <w:rsid w:val="00254ABD"/>
    <w:rsid w:val="00255224"/>
    <w:rsid w:val="0025561F"/>
    <w:rsid w:val="0025704F"/>
    <w:rsid w:val="002573A0"/>
    <w:rsid w:val="00257F65"/>
    <w:rsid w:val="0026035B"/>
    <w:rsid w:val="00262328"/>
    <w:rsid w:val="00263934"/>
    <w:rsid w:val="0026423D"/>
    <w:rsid w:val="00264413"/>
    <w:rsid w:val="002646FA"/>
    <w:rsid w:val="002656C8"/>
    <w:rsid w:val="00265B94"/>
    <w:rsid w:val="002663FB"/>
    <w:rsid w:val="00266EE0"/>
    <w:rsid w:val="00270583"/>
    <w:rsid w:val="00271880"/>
    <w:rsid w:val="00271E6F"/>
    <w:rsid w:val="002722A8"/>
    <w:rsid w:val="00272451"/>
    <w:rsid w:val="002746AA"/>
    <w:rsid w:val="00274A37"/>
    <w:rsid w:val="00275E70"/>
    <w:rsid w:val="002764AE"/>
    <w:rsid w:val="00277797"/>
    <w:rsid w:val="00277AAF"/>
    <w:rsid w:val="00280156"/>
    <w:rsid w:val="002805D8"/>
    <w:rsid w:val="00280718"/>
    <w:rsid w:val="00281240"/>
    <w:rsid w:val="002819C7"/>
    <w:rsid w:val="00281AD8"/>
    <w:rsid w:val="00281F49"/>
    <w:rsid w:val="00281F5E"/>
    <w:rsid w:val="002823CF"/>
    <w:rsid w:val="00282A65"/>
    <w:rsid w:val="00285B05"/>
    <w:rsid w:val="002866D5"/>
    <w:rsid w:val="00286D59"/>
    <w:rsid w:val="002912FB"/>
    <w:rsid w:val="00291403"/>
    <w:rsid w:val="002914C6"/>
    <w:rsid w:val="0029161E"/>
    <w:rsid w:val="002925A9"/>
    <w:rsid w:val="0029308D"/>
    <w:rsid w:val="002930C9"/>
    <w:rsid w:val="0029318B"/>
    <w:rsid w:val="00293427"/>
    <w:rsid w:val="002935B5"/>
    <w:rsid w:val="00294DCB"/>
    <w:rsid w:val="00295100"/>
    <w:rsid w:val="0029650E"/>
    <w:rsid w:val="00296ACB"/>
    <w:rsid w:val="00296B46"/>
    <w:rsid w:val="002A0587"/>
    <w:rsid w:val="002A0902"/>
    <w:rsid w:val="002A0D78"/>
    <w:rsid w:val="002A0F48"/>
    <w:rsid w:val="002A14D9"/>
    <w:rsid w:val="002A15A0"/>
    <w:rsid w:val="002A20F7"/>
    <w:rsid w:val="002A2FC5"/>
    <w:rsid w:val="002A3992"/>
    <w:rsid w:val="002A4B76"/>
    <w:rsid w:val="002A4D57"/>
    <w:rsid w:val="002A50A1"/>
    <w:rsid w:val="002A539D"/>
    <w:rsid w:val="002A62C0"/>
    <w:rsid w:val="002A651F"/>
    <w:rsid w:val="002A696C"/>
    <w:rsid w:val="002A6D62"/>
    <w:rsid w:val="002A76FF"/>
    <w:rsid w:val="002B1EE8"/>
    <w:rsid w:val="002B24DF"/>
    <w:rsid w:val="002B24FB"/>
    <w:rsid w:val="002B2BFD"/>
    <w:rsid w:val="002B2D64"/>
    <w:rsid w:val="002B2F71"/>
    <w:rsid w:val="002B3D10"/>
    <w:rsid w:val="002B3E7D"/>
    <w:rsid w:val="002B4AFC"/>
    <w:rsid w:val="002B532A"/>
    <w:rsid w:val="002B599D"/>
    <w:rsid w:val="002B605B"/>
    <w:rsid w:val="002B6393"/>
    <w:rsid w:val="002B73A6"/>
    <w:rsid w:val="002B7715"/>
    <w:rsid w:val="002C1047"/>
    <w:rsid w:val="002C130C"/>
    <w:rsid w:val="002C26BF"/>
    <w:rsid w:val="002C40AC"/>
    <w:rsid w:val="002C5282"/>
    <w:rsid w:val="002C5956"/>
    <w:rsid w:val="002C5C07"/>
    <w:rsid w:val="002C658F"/>
    <w:rsid w:val="002C6808"/>
    <w:rsid w:val="002C6AFC"/>
    <w:rsid w:val="002D038B"/>
    <w:rsid w:val="002D055E"/>
    <w:rsid w:val="002D0AF7"/>
    <w:rsid w:val="002D1650"/>
    <w:rsid w:val="002D2344"/>
    <w:rsid w:val="002D28E1"/>
    <w:rsid w:val="002D3085"/>
    <w:rsid w:val="002D35FE"/>
    <w:rsid w:val="002D37E0"/>
    <w:rsid w:val="002D39BE"/>
    <w:rsid w:val="002D453F"/>
    <w:rsid w:val="002D534B"/>
    <w:rsid w:val="002D5589"/>
    <w:rsid w:val="002D673C"/>
    <w:rsid w:val="002D6817"/>
    <w:rsid w:val="002D6D45"/>
    <w:rsid w:val="002D787C"/>
    <w:rsid w:val="002D7F09"/>
    <w:rsid w:val="002E0B40"/>
    <w:rsid w:val="002E0F77"/>
    <w:rsid w:val="002E10E6"/>
    <w:rsid w:val="002E1D70"/>
    <w:rsid w:val="002E1DD4"/>
    <w:rsid w:val="002E1F6E"/>
    <w:rsid w:val="002E21DA"/>
    <w:rsid w:val="002E2573"/>
    <w:rsid w:val="002E3343"/>
    <w:rsid w:val="002E3C2A"/>
    <w:rsid w:val="002E465B"/>
    <w:rsid w:val="002E47F2"/>
    <w:rsid w:val="002E4BE8"/>
    <w:rsid w:val="002F0C99"/>
    <w:rsid w:val="002F1116"/>
    <w:rsid w:val="002F1B28"/>
    <w:rsid w:val="002F3531"/>
    <w:rsid w:val="002F3B30"/>
    <w:rsid w:val="002F3C6E"/>
    <w:rsid w:val="002F45BB"/>
    <w:rsid w:val="002F53C0"/>
    <w:rsid w:val="002F583C"/>
    <w:rsid w:val="002F67FD"/>
    <w:rsid w:val="002F6959"/>
    <w:rsid w:val="003000D4"/>
    <w:rsid w:val="00301033"/>
    <w:rsid w:val="00301149"/>
    <w:rsid w:val="003021DD"/>
    <w:rsid w:val="003022E4"/>
    <w:rsid w:val="003028C3"/>
    <w:rsid w:val="0030376D"/>
    <w:rsid w:val="00303AF2"/>
    <w:rsid w:val="003049FC"/>
    <w:rsid w:val="00304A33"/>
    <w:rsid w:val="00305046"/>
    <w:rsid w:val="003060D5"/>
    <w:rsid w:val="00306BF6"/>
    <w:rsid w:val="00307CD4"/>
    <w:rsid w:val="00307D0C"/>
    <w:rsid w:val="0031111F"/>
    <w:rsid w:val="00311776"/>
    <w:rsid w:val="00311E9F"/>
    <w:rsid w:val="00312049"/>
    <w:rsid w:val="00312761"/>
    <w:rsid w:val="00312D3D"/>
    <w:rsid w:val="0031329B"/>
    <w:rsid w:val="00313466"/>
    <w:rsid w:val="003139AC"/>
    <w:rsid w:val="00313F08"/>
    <w:rsid w:val="00314E03"/>
    <w:rsid w:val="003151E3"/>
    <w:rsid w:val="00315C52"/>
    <w:rsid w:val="00315CBF"/>
    <w:rsid w:val="00316374"/>
    <w:rsid w:val="00317E78"/>
    <w:rsid w:val="00317F3B"/>
    <w:rsid w:val="00320220"/>
    <w:rsid w:val="00320ED0"/>
    <w:rsid w:val="00320FFE"/>
    <w:rsid w:val="003211DB"/>
    <w:rsid w:val="0032386C"/>
    <w:rsid w:val="00323B88"/>
    <w:rsid w:val="00323DA8"/>
    <w:rsid w:val="003245D1"/>
    <w:rsid w:val="003249C0"/>
    <w:rsid w:val="00324CBA"/>
    <w:rsid w:val="003255C1"/>
    <w:rsid w:val="0032782A"/>
    <w:rsid w:val="0033065F"/>
    <w:rsid w:val="003319FE"/>
    <w:rsid w:val="00331F77"/>
    <w:rsid w:val="003337F4"/>
    <w:rsid w:val="003338B1"/>
    <w:rsid w:val="0033422F"/>
    <w:rsid w:val="00334DC0"/>
    <w:rsid w:val="003351B9"/>
    <w:rsid w:val="003359F0"/>
    <w:rsid w:val="00337330"/>
    <w:rsid w:val="00337579"/>
    <w:rsid w:val="00337ED2"/>
    <w:rsid w:val="00340394"/>
    <w:rsid w:val="0034087F"/>
    <w:rsid w:val="00340CA8"/>
    <w:rsid w:val="00340D3B"/>
    <w:rsid w:val="00340D6C"/>
    <w:rsid w:val="00342607"/>
    <w:rsid w:val="0034703B"/>
    <w:rsid w:val="003503E7"/>
    <w:rsid w:val="003505FF"/>
    <w:rsid w:val="00351261"/>
    <w:rsid w:val="003512F4"/>
    <w:rsid w:val="00351D39"/>
    <w:rsid w:val="003528A3"/>
    <w:rsid w:val="00353048"/>
    <w:rsid w:val="00353386"/>
    <w:rsid w:val="003539CB"/>
    <w:rsid w:val="0035448B"/>
    <w:rsid w:val="003544D0"/>
    <w:rsid w:val="00354BBA"/>
    <w:rsid w:val="00356EB7"/>
    <w:rsid w:val="0035779E"/>
    <w:rsid w:val="0036069B"/>
    <w:rsid w:val="00361053"/>
    <w:rsid w:val="003614F4"/>
    <w:rsid w:val="00361B37"/>
    <w:rsid w:val="00362083"/>
    <w:rsid w:val="00362A44"/>
    <w:rsid w:val="00362F00"/>
    <w:rsid w:val="00362F48"/>
    <w:rsid w:val="0036353E"/>
    <w:rsid w:val="003640E5"/>
    <w:rsid w:val="00364AF9"/>
    <w:rsid w:val="00364BDD"/>
    <w:rsid w:val="00364C31"/>
    <w:rsid w:val="00364F5A"/>
    <w:rsid w:val="00365377"/>
    <w:rsid w:val="00365A24"/>
    <w:rsid w:val="00365F15"/>
    <w:rsid w:val="00366BCE"/>
    <w:rsid w:val="0037088D"/>
    <w:rsid w:val="003711F7"/>
    <w:rsid w:val="003721CD"/>
    <w:rsid w:val="00372550"/>
    <w:rsid w:val="0037416E"/>
    <w:rsid w:val="0037457C"/>
    <w:rsid w:val="0037511F"/>
    <w:rsid w:val="00375153"/>
    <w:rsid w:val="003752A6"/>
    <w:rsid w:val="00376021"/>
    <w:rsid w:val="00376049"/>
    <w:rsid w:val="0037638B"/>
    <w:rsid w:val="00376969"/>
    <w:rsid w:val="00377A15"/>
    <w:rsid w:val="00377DB9"/>
    <w:rsid w:val="00377E3A"/>
    <w:rsid w:val="0038016C"/>
    <w:rsid w:val="00380DA4"/>
    <w:rsid w:val="00380F2C"/>
    <w:rsid w:val="00381FAE"/>
    <w:rsid w:val="003824D8"/>
    <w:rsid w:val="00383583"/>
    <w:rsid w:val="00383647"/>
    <w:rsid w:val="0038367F"/>
    <w:rsid w:val="0038379E"/>
    <w:rsid w:val="00384AAF"/>
    <w:rsid w:val="003860BD"/>
    <w:rsid w:val="00387CB0"/>
    <w:rsid w:val="00390456"/>
    <w:rsid w:val="0039057B"/>
    <w:rsid w:val="00391B15"/>
    <w:rsid w:val="00391EA8"/>
    <w:rsid w:val="00393C8A"/>
    <w:rsid w:val="00393E1D"/>
    <w:rsid w:val="003947D4"/>
    <w:rsid w:val="00395FA6"/>
    <w:rsid w:val="003967A6"/>
    <w:rsid w:val="00396FB2"/>
    <w:rsid w:val="003974E9"/>
    <w:rsid w:val="003A17B9"/>
    <w:rsid w:val="003A1ACF"/>
    <w:rsid w:val="003A22C7"/>
    <w:rsid w:val="003A42FD"/>
    <w:rsid w:val="003B00DD"/>
    <w:rsid w:val="003B0B8D"/>
    <w:rsid w:val="003B13C4"/>
    <w:rsid w:val="003B1EC7"/>
    <w:rsid w:val="003B26F6"/>
    <w:rsid w:val="003B2A41"/>
    <w:rsid w:val="003B3910"/>
    <w:rsid w:val="003B4A5C"/>
    <w:rsid w:val="003B5CDD"/>
    <w:rsid w:val="003B7A2E"/>
    <w:rsid w:val="003C18B1"/>
    <w:rsid w:val="003C3B2C"/>
    <w:rsid w:val="003C6D39"/>
    <w:rsid w:val="003C77EA"/>
    <w:rsid w:val="003C7AF5"/>
    <w:rsid w:val="003D0945"/>
    <w:rsid w:val="003D1706"/>
    <w:rsid w:val="003D1B49"/>
    <w:rsid w:val="003D35C3"/>
    <w:rsid w:val="003D3B72"/>
    <w:rsid w:val="003D3BBB"/>
    <w:rsid w:val="003D4E20"/>
    <w:rsid w:val="003D5316"/>
    <w:rsid w:val="003D625A"/>
    <w:rsid w:val="003D632C"/>
    <w:rsid w:val="003D64A9"/>
    <w:rsid w:val="003D67B5"/>
    <w:rsid w:val="003D7171"/>
    <w:rsid w:val="003D786A"/>
    <w:rsid w:val="003D78FF"/>
    <w:rsid w:val="003E0E4E"/>
    <w:rsid w:val="003E11F8"/>
    <w:rsid w:val="003E19DA"/>
    <w:rsid w:val="003E2714"/>
    <w:rsid w:val="003E30B9"/>
    <w:rsid w:val="003E3358"/>
    <w:rsid w:val="003E519B"/>
    <w:rsid w:val="003E53E1"/>
    <w:rsid w:val="003E7B95"/>
    <w:rsid w:val="003F3986"/>
    <w:rsid w:val="003F434D"/>
    <w:rsid w:val="003F5DED"/>
    <w:rsid w:val="003F622F"/>
    <w:rsid w:val="003F73AE"/>
    <w:rsid w:val="003F74FA"/>
    <w:rsid w:val="003F76BC"/>
    <w:rsid w:val="003F7B43"/>
    <w:rsid w:val="003F7C08"/>
    <w:rsid w:val="003F7F7C"/>
    <w:rsid w:val="00401712"/>
    <w:rsid w:val="00402C5C"/>
    <w:rsid w:val="004036FF"/>
    <w:rsid w:val="00404B48"/>
    <w:rsid w:val="00404E80"/>
    <w:rsid w:val="004057B5"/>
    <w:rsid w:val="00406299"/>
    <w:rsid w:val="00406D37"/>
    <w:rsid w:val="00407161"/>
    <w:rsid w:val="00407516"/>
    <w:rsid w:val="00407B54"/>
    <w:rsid w:val="00410248"/>
    <w:rsid w:val="00410EDA"/>
    <w:rsid w:val="004112D0"/>
    <w:rsid w:val="00411C0C"/>
    <w:rsid w:val="004122EC"/>
    <w:rsid w:val="00413D3D"/>
    <w:rsid w:val="00416B4B"/>
    <w:rsid w:val="00422F4A"/>
    <w:rsid w:val="004244DD"/>
    <w:rsid w:val="00426BFD"/>
    <w:rsid w:val="0042757E"/>
    <w:rsid w:val="00427643"/>
    <w:rsid w:val="00427DA5"/>
    <w:rsid w:val="00427E5C"/>
    <w:rsid w:val="00431F38"/>
    <w:rsid w:val="00432C90"/>
    <w:rsid w:val="00432D5E"/>
    <w:rsid w:val="004331A8"/>
    <w:rsid w:val="00433496"/>
    <w:rsid w:val="00434236"/>
    <w:rsid w:val="00434D0E"/>
    <w:rsid w:val="004354C4"/>
    <w:rsid w:val="004370EF"/>
    <w:rsid w:val="00441887"/>
    <w:rsid w:val="004418A2"/>
    <w:rsid w:val="00441BD1"/>
    <w:rsid w:val="004425D9"/>
    <w:rsid w:val="00443053"/>
    <w:rsid w:val="004432BE"/>
    <w:rsid w:val="00443515"/>
    <w:rsid w:val="004459F4"/>
    <w:rsid w:val="00445BD1"/>
    <w:rsid w:val="00446663"/>
    <w:rsid w:val="00446A09"/>
    <w:rsid w:val="004477F2"/>
    <w:rsid w:val="00450AB7"/>
    <w:rsid w:val="00453D78"/>
    <w:rsid w:val="0045554F"/>
    <w:rsid w:val="00455870"/>
    <w:rsid w:val="004566D2"/>
    <w:rsid w:val="004569D7"/>
    <w:rsid w:val="00456CB4"/>
    <w:rsid w:val="00457668"/>
    <w:rsid w:val="00460454"/>
    <w:rsid w:val="00460461"/>
    <w:rsid w:val="00460D9A"/>
    <w:rsid w:val="004612C4"/>
    <w:rsid w:val="00461E61"/>
    <w:rsid w:val="0046214D"/>
    <w:rsid w:val="004623A2"/>
    <w:rsid w:val="004627EC"/>
    <w:rsid w:val="00462CA0"/>
    <w:rsid w:val="00463B31"/>
    <w:rsid w:val="00463E78"/>
    <w:rsid w:val="004640C4"/>
    <w:rsid w:val="00464EDE"/>
    <w:rsid w:val="00465146"/>
    <w:rsid w:val="0046522E"/>
    <w:rsid w:val="00465284"/>
    <w:rsid w:val="004652B6"/>
    <w:rsid w:val="0046778A"/>
    <w:rsid w:val="00467DA1"/>
    <w:rsid w:val="004700E3"/>
    <w:rsid w:val="004719AA"/>
    <w:rsid w:val="004726F9"/>
    <w:rsid w:val="00472E8F"/>
    <w:rsid w:val="00472F8F"/>
    <w:rsid w:val="00473508"/>
    <w:rsid w:val="00473A4B"/>
    <w:rsid w:val="00473EFD"/>
    <w:rsid w:val="00473F3B"/>
    <w:rsid w:val="00474184"/>
    <w:rsid w:val="0047470D"/>
    <w:rsid w:val="00474FA9"/>
    <w:rsid w:val="00475132"/>
    <w:rsid w:val="00475323"/>
    <w:rsid w:val="004755FB"/>
    <w:rsid w:val="004758C0"/>
    <w:rsid w:val="00475C3A"/>
    <w:rsid w:val="00475F75"/>
    <w:rsid w:val="00476750"/>
    <w:rsid w:val="004771CF"/>
    <w:rsid w:val="004774BC"/>
    <w:rsid w:val="0048182E"/>
    <w:rsid w:val="00481D38"/>
    <w:rsid w:val="0048340E"/>
    <w:rsid w:val="0048342F"/>
    <w:rsid w:val="00484D37"/>
    <w:rsid w:val="00485B78"/>
    <w:rsid w:val="00485C21"/>
    <w:rsid w:val="00485D64"/>
    <w:rsid w:val="00485E3E"/>
    <w:rsid w:val="00487219"/>
    <w:rsid w:val="00487480"/>
    <w:rsid w:val="00487BB0"/>
    <w:rsid w:val="00487D05"/>
    <w:rsid w:val="00490125"/>
    <w:rsid w:val="004904AA"/>
    <w:rsid w:val="004904D7"/>
    <w:rsid w:val="004905B7"/>
    <w:rsid w:val="00491583"/>
    <w:rsid w:val="00491D1F"/>
    <w:rsid w:val="00492D58"/>
    <w:rsid w:val="00493321"/>
    <w:rsid w:val="00493827"/>
    <w:rsid w:val="00493D85"/>
    <w:rsid w:val="00495CFD"/>
    <w:rsid w:val="00495F65"/>
    <w:rsid w:val="00496AD0"/>
    <w:rsid w:val="00496F95"/>
    <w:rsid w:val="004974D4"/>
    <w:rsid w:val="00497D1D"/>
    <w:rsid w:val="004A079B"/>
    <w:rsid w:val="004A12A5"/>
    <w:rsid w:val="004A2B7A"/>
    <w:rsid w:val="004A34B6"/>
    <w:rsid w:val="004A36EC"/>
    <w:rsid w:val="004A38A1"/>
    <w:rsid w:val="004A3E77"/>
    <w:rsid w:val="004A40C0"/>
    <w:rsid w:val="004A42DC"/>
    <w:rsid w:val="004A441C"/>
    <w:rsid w:val="004A4B7E"/>
    <w:rsid w:val="004A4C35"/>
    <w:rsid w:val="004A510B"/>
    <w:rsid w:val="004A5DB1"/>
    <w:rsid w:val="004A604E"/>
    <w:rsid w:val="004A60F4"/>
    <w:rsid w:val="004A613A"/>
    <w:rsid w:val="004A7BA7"/>
    <w:rsid w:val="004A7E92"/>
    <w:rsid w:val="004B01A5"/>
    <w:rsid w:val="004B0BFC"/>
    <w:rsid w:val="004B0C63"/>
    <w:rsid w:val="004B23E8"/>
    <w:rsid w:val="004B29D7"/>
    <w:rsid w:val="004B33EE"/>
    <w:rsid w:val="004B3529"/>
    <w:rsid w:val="004B451C"/>
    <w:rsid w:val="004B46B4"/>
    <w:rsid w:val="004B4EE6"/>
    <w:rsid w:val="004B63BD"/>
    <w:rsid w:val="004B6C2D"/>
    <w:rsid w:val="004B6FBC"/>
    <w:rsid w:val="004C0EDC"/>
    <w:rsid w:val="004C132D"/>
    <w:rsid w:val="004C203B"/>
    <w:rsid w:val="004C2DF1"/>
    <w:rsid w:val="004C56BA"/>
    <w:rsid w:val="004C5B5A"/>
    <w:rsid w:val="004C6F57"/>
    <w:rsid w:val="004C7102"/>
    <w:rsid w:val="004C73E7"/>
    <w:rsid w:val="004D0263"/>
    <w:rsid w:val="004D090D"/>
    <w:rsid w:val="004D107B"/>
    <w:rsid w:val="004D1A85"/>
    <w:rsid w:val="004D1F2F"/>
    <w:rsid w:val="004D25D1"/>
    <w:rsid w:val="004D2A95"/>
    <w:rsid w:val="004D4331"/>
    <w:rsid w:val="004D4357"/>
    <w:rsid w:val="004D497A"/>
    <w:rsid w:val="004D588A"/>
    <w:rsid w:val="004D691C"/>
    <w:rsid w:val="004E2AE9"/>
    <w:rsid w:val="004E315B"/>
    <w:rsid w:val="004E44DE"/>
    <w:rsid w:val="004E7974"/>
    <w:rsid w:val="004E7AE2"/>
    <w:rsid w:val="004E7CEC"/>
    <w:rsid w:val="004F09DE"/>
    <w:rsid w:val="004F1401"/>
    <w:rsid w:val="004F158E"/>
    <w:rsid w:val="004F186E"/>
    <w:rsid w:val="004F3585"/>
    <w:rsid w:val="004F4875"/>
    <w:rsid w:val="004F4921"/>
    <w:rsid w:val="004F4D11"/>
    <w:rsid w:val="004F4FA8"/>
    <w:rsid w:val="004F5F84"/>
    <w:rsid w:val="004F64F8"/>
    <w:rsid w:val="004F6B6A"/>
    <w:rsid w:val="004F742A"/>
    <w:rsid w:val="00501866"/>
    <w:rsid w:val="00501938"/>
    <w:rsid w:val="00501A38"/>
    <w:rsid w:val="00501C3C"/>
    <w:rsid w:val="00501EFC"/>
    <w:rsid w:val="00502B77"/>
    <w:rsid w:val="00504340"/>
    <w:rsid w:val="00504463"/>
    <w:rsid w:val="00505B57"/>
    <w:rsid w:val="00506756"/>
    <w:rsid w:val="00506FEE"/>
    <w:rsid w:val="00507B7C"/>
    <w:rsid w:val="00510DA9"/>
    <w:rsid w:val="00510EB0"/>
    <w:rsid w:val="0051178F"/>
    <w:rsid w:val="005118A2"/>
    <w:rsid w:val="005120CA"/>
    <w:rsid w:val="00512148"/>
    <w:rsid w:val="00512732"/>
    <w:rsid w:val="00512AC1"/>
    <w:rsid w:val="00513225"/>
    <w:rsid w:val="00515148"/>
    <w:rsid w:val="00516AA0"/>
    <w:rsid w:val="00516CA3"/>
    <w:rsid w:val="00520A19"/>
    <w:rsid w:val="00520D70"/>
    <w:rsid w:val="00521550"/>
    <w:rsid w:val="00522312"/>
    <w:rsid w:val="0052481B"/>
    <w:rsid w:val="00524923"/>
    <w:rsid w:val="00524E8F"/>
    <w:rsid w:val="005263CB"/>
    <w:rsid w:val="00526CE7"/>
    <w:rsid w:val="00527F4B"/>
    <w:rsid w:val="00530836"/>
    <w:rsid w:val="00530D0D"/>
    <w:rsid w:val="0053124F"/>
    <w:rsid w:val="005321AB"/>
    <w:rsid w:val="00534142"/>
    <w:rsid w:val="00534F56"/>
    <w:rsid w:val="00535F7A"/>
    <w:rsid w:val="00536F1F"/>
    <w:rsid w:val="00537565"/>
    <w:rsid w:val="005378B3"/>
    <w:rsid w:val="00540BC3"/>
    <w:rsid w:val="0054142C"/>
    <w:rsid w:val="00541A14"/>
    <w:rsid w:val="00541BA8"/>
    <w:rsid w:val="00541F89"/>
    <w:rsid w:val="005434C1"/>
    <w:rsid w:val="00543812"/>
    <w:rsid w:val="00543E79"/>
    <w:rsid w:val="005442D1"/>
    <w:rsid w:val="005445BF"/>
    <w:rsid w:val="0054475E"/>
    <w:rsid w:val="00544953"/>
    <w:rsid w:val="005453F1"/>
    <w:rsid w:val="005459C3"/>
    <w:rsid w:val="005459CD"/>
    <w:rsid w:val="0054615F"/>
    <w:rsid w:val="00546203"/>
    <w:rsid w:val="005468AA"/>
    <w:rsid w:val="0054776C"/>
    <w:rsid w:val="00547C49"/>
    <w:rsid w:val="00550164"/>
    <w:rsid w:val="005508A1"/>
    <w:rsid w:val="0055094F"/>
    <w:rsid w:val="005515FE"/>
    <w:rsid w:val="005532CA"/>
    <w:rsid w:val="005542DC"/>
    <w:rsid w:val="00554BD4"/>
    <w:rsid w:val="0055584F"/>
    <w:rsid w:val="00555D2C"/>
    <w:rsid w:val="005574D0"/>
    <w:rsid w:val="0055762C"/>
    <w:rsid w:val="00557644"/>
    <w:rsid w:val="00557DFE"/>
    <w:rsid w:val="00560645"/>
    <w:rsid w:val="00560CC4"/>
    <w:rsid w:val="00560FB6"/>
    <w:rsid w:val="0056156E"/>
    <w:rsid w:val="00561589"/>
    <w:rsid w:val="00562471"/>
    <w:rsid w:val="00562867"/>
    <w:rsid w:val="00563A9C"/>
    <w:rsid w:val="00565DA4"/>
    <w:rsid w:val="00567F48"/>
    <w:rsid w:val="005700C0"/>
    <w:rsid w:val="00570117"/>
    <w:rsid w:val="00570D9F"/>
    <w:rsid w:val="0057127D"/>
    <w:rsid w:val="00571A0F"/>
    <w:rsid w:val="00571B4A"/>
    <w:rsid w:val="00572ECE"/>
    <w:rsid w:val="00573EA4"/>
    <w:rsid w:val="0057416C"/>
    <w:rsid w:val="005742B2"/>
    <w:rsid w:val="00574377"/>
    <w:rsid w:val="005747A5"/>
    <w:rsid w:val="00574BD8"/>
    <w:rsid w:val="00574F86"/>
    <w:rsid w:val="005751D4"/>
    <w:rsid w:val="005759EF"/>
    <w:rsid w:val="00575C5B"/>
    <w:rsid w:val="00575F6A"/>
    <w:rsid w:val="005763F7"/>
    <w:rsid w:val="0057646F"/>
    <w:rsid w:val="005769F0"/>
    <w:rsid w:val="00580C62"/>
    <w:rsid w:val="005822A7"/>
    <w:rsid w:val="0058241D"/>
    <w:rsid w:val="0058464B"/>
    <w:rsid w:val="0058465C"/>
    <w:rsid w:val="00584C9B"/>
    <w:rsid w:val="00585C00"/>
    <w:rsid w:val="00585EDB"/>
    <w:rsid w:val="00586CE4"/>
    <w:rsid w:val="005904E5"/>
    <w:rsid w:val="0059108B"/>
    <w:rsid w:val="0059112B"/>
    <w:rsid w:val="005911C0"/>
    <w:rsid w:val="005917D7"/>
    <w:rsid w:val="00592810"/>
    <w:rsid w:val="00592E6C"/>
    <w:rsid w:val="00592EF6"/>
    <w:rsid w:val="00593ADC"/>
    <w:rsid w:val="005957E9"/>
    <w:rsid w:val="005963F0"/>
    <w:rsid w:val="00596959"/>
    <w:rsid w:val="00597A9B"/>
    <w:rsid w:val="00597F68"/>
    <w:rsid w:val="005A0851"/>
    <w:rsid w:val="005A0DDD"/>
    <w:rsid w:val="005A19B0"/>
    <w:rsid w:val="005A1B86"/>
    <w:rsid w:val="005A1BF6"/>
    <w:rsid w:val="005A1DEF"/>
    <w:rsid w:val="005A22CA"/>
    <w:rsid w:val="005A2AE0"/>
    <w:rsid w:val="005A2CCA"/>
    <w:rsid w:val="005A33C8"/>
    <w:rsid w:val="005A3D95"/>
    <w:rsid w:val="005A467D"/>
    <w:rsid w:val="005A61F1"/>
    <w:rsid w:val="005A6247"/>
    <w:rsid w:val="005A6352"/>
    <w:rsid w:val="005A63EB"/>
    <w:rsid w:val="005A71AF"/>
    <w:rsid w:val="005A75D3"/>
    <w:rsid w:val="005B021C"/>
    <w:rsid w:val="005B03B6"/>
    <w:rsid w:val="005B0632"/>
    <w:rsid w:val="005B1FB3"/>
    <w:rsid w:val="005B23F2"/>
    <w:rsid w:val="005B27AB"/>
    <w:rsid w:val="005B2988"/>
    <w:rsid w:val="005B361B"/>
    <w:rsid w:val="005B4DB6"/>
    <w:rsid w:val="005B57F7"/>
    <w:rsid w:val="005B678E"/>
    <w:rsid w:val="005B7069"/>
    <w:rsid w:val="005B7362"/>
    <w:rsid w:val="005B7504"/>
    <w:rsid w:val="005B7A26"/>
    <w:rsid w:val="005C0049"/>
    <w:rsid w:val="005C02E3"/>
    <w:rsid w:val="005C0F28"/>
    <w:rsid w:val="005C0FD1"/>
    <w:rsid w:val="005C135E"/>
    <w:rsid w:val="005C17A7"/>
    <w:rsid w:val="005C1802"/>
    <w:rsid w:val="005C2CA5"/>
    <w:rsid w:val="005C3ACA"/>
    <w:rsid w:val="005C3D2B"/>
    <w:rsid w:val="005C56AD"/>
    <w:rsid w:val="005C589C"/>
    <w:rsid w:val="005C5920"/>
    <w:rsid w:val="005C5DF7"/>
    <w:rsid w:val="005C66FE"/>
    <w:rsid w:val="005C6AE2"/>
    <w:rsid w:val="005C6DFD"/>
    <w:rsid w:val="005D09C1"/>
    <w:rsid w:val="005D10A8"/>
    <w:rsid w:val="005D1428"/>
    <w:rsid w:val="005D3F1B"/>
    <w:rsid w:val="005D4CBD"/>
    <w:rsid w:val="005D5381"/>
    <w:rsid w:val="005D5646"/>
    <w:rsid w:val="005D5BE7"/>
    <w:rsid w:val="005D621B"/>
    <w:rsid w:val="005D7083"/>
    <w:rsid w:val="005E00B5"/>
    <w:rsid w:val="005E01EE"/>
    <w:rsid w:val="005E244B"/>
    <w:rsid w:val="005E2B56"/>
    <w:rsid w:val="005E2B89"/>
    <w:rsid w:val="005E2FC9"/>
    <w:rsid w:val="005E4B37"/>
    <w:rsid w:val="005E4CC1"/>
    <w:rsid w:val="005E5470"/>
    <w:rsid w:val="005E6B3F"/>
    <w:rsid w:val="005E76BF"/>
    <w:rsid w:val="005F0F7B"/>
    <w:rsid w:val="005F1827"/>
    <w:rsid w:val="005F19E8"/>
    <w:rsid w:val="005F23F0"/>
    <w:rsid w:val="005F2636"/>
    <w:rsid w:val="005F27CC"/>
    <w:rsid w:val="005F3D2B"/>
    <w:rsid w:val="005F4BAE"/>
    <w:rsid w:val="005F52A8"/>
    <w:rsid w:val="005F5546"/>
    <w:rsid w:val="005F61E1"/>
    <w:rsid w:val="005F6799"/>
    <w:rsid w:val="005F6E19"/>
    <w:rsid w:val="005F76C5"/>
    <w:rsid w:val="00600017"/>
    <w:rsid w:val="00600475"/>
    <w:rsid w:val="00600CBD"/>
    <w:rsid w:val="00600FBE"/>
    <w:rsid w:val="00604F0B"/>
    <w:rsid w:val="00605FD1"/>
    <w:rsid w:val="00606304"/>
    <w:rsid w:val="006069B7"/>
    <w:rsid w:val="00606FF0"/>
    <w:rsid w:val="00607772"/>
    <w:rsid w:val="006078C3"/>
    <w:rsid w:val="00610A3A"/>
    <w:rsid w:val="00610C63"/>
    <w:rsid w:val="0061230C"/>
    <w:rsid w:val="00612A9F"/>
    <w:rsid w:val="00612D15"/>
    <w:rsid w:val="00612F4C"/>
    <w:rsid w:val="00614E4F"/>
    <w:rsid w:val="006159E7"/>
    <w:rsid w:val="00615B58"/>
    <w:rsid w:val="00615E49"/>
    <w:rsid w:val="0061682B"/>
    <w:rsid w:val="0061714F"/>
    <w:rsid w:val="006179AA"/>
    <w:rsid w:val="00617EDD"/>
    <w:rsid w:val="00620832"/>
    <w:rsid w:val="0062096C"/>
    <w:rsid w:val="00620A95"/>
    <w:rsid w:val="00620CE1"/>
    <w:rsid w:val="0062123B"/>
    <w:rsid w:val="006212E3"/>
    <w:rsid w:val="00622731"/>
    <w:rsid w:val="00622EF4"/>
    <w:rsid w:val="00623AFF"/>
    <w:rsid w:val="006244F8"/>
    <w:rsid w:val="006245F6"/>
    <w:rsid w:val="006247A3"/>
    <w:rsid w:val="00624F1B"/>
    <w:rsid w:val="00625D1F"/>
    <w:rsid w:val="00626036"/>
    <w:rsid w:val="006274E3"/>
    <w:rsid w:val="006275CC"/>
    <w:rsid w:val="00627D4F"/>
    <w:rsid w:val="00631023"/>
    <w:rsid w:val="00631EBD"/>
    <w:rsid w:val="00632297"/>
    <w:rsid w:val="0063379E"/>
    <w:rsid w:val="00633B59"/>
    <w:rsid w:val="00633EE0"/>
    <w:rsid w:val="00635225"/>
    <w:rsid w:val="006354E0"/>
    <w:rsid w:val="00635A1C"/>
    <w:rsid w:val="006365F2"/>
    <w:rsid w:val="00637105"/>
    <w:rsid w:val="006374E0"/>
    <w:rsid w:val="006375DC"/>
    <w:rsid w:val="00637A00"/>
    <w:rsid w:val="00640083"/>
    <w:rsid w:val="006401A9"/>
    <w:rsid w:val="00641D77"/>
    <w:rsid w:val="006426FD"/>
    <w:rsid w:val="00642D81"/>
    <w:rsid w:val="006435B8"/>
    <w:rsid w:val="006435F4"/>
    <w:rsid w:val="00643C57"/>
    <w:rsid w:val="00644078"/>
    <w:rsid w:val="00644E8E"/>
    <w:rsid w:val="0064562B"/>
    <w:rsid w:val="00645A85"/>
    <w:rsid w:val="00645D7A"/>
    <w:rsid w:val="006464A8"/>
    <w:rsid w:val="00646B4B"/>
    <w:rsid w:val="0064707D"/>
    <w:rsid w:val="00647454"/>
    <w:rsid w:val="00647459"/>
    <w:rsid w:val="006479A6"/>
    <w:rsid w:val="00647B36"/>
    <w:rsid w:val="00651723"/>
    <w:rsid w:val="00651F09"/>
    <w:rsid w:val="00651F59"/>
    <w:rsid w:val="00652F94"/>
    <w:rsid w:val="006532D5"/>
    <w:rsid w:val="0065352E"/>
    <w:rsid w:val="00654212"/>
    <w:rsid w:val="0065436D"/>
    <w:rsid w:val="006568B2"/>
    <w:rsid w:val="0065694D"/>
    <w:rsid w:val="00657666"/>
    <w:rsid w:val="00661727"/>
    <w:rsid w:val="0066220A"/>
    <w:rsid w:val="00662B32"/>
    <w:rsid w:val="00662E8D"/>
    <w:rsid w:val="00663BC6"/>
    <w:rsid w:val="00663F9E"/>
    <w:rsid w:val="006640D6"/>
    <w:rsid w:val="00664391"/>
    <w:rsid w:val="006644EE"/>
    <w:rsid w:val="00664602"/>
    <w:rsid w:val="00664F65"/>
    <w:rsid w:val="00665E04"/>
    <w:rsid w:val="006669A0"/>
    <w:rsid w:val="00666EC7"/>
    <w:rsid w:val="00666ED7"/>
    <w:rsid w:val="006674A1"/>
    <w:rsid w:val="006674D7"/>
    <w:rsid w:val="00667AC2"/>
    <w:rsid w:val="00670572"/>
    <w:rsid w:val="0067096F"/>
    <w:rsid w:val="006712C6"/>
    <w:rsid w:val="006719B0"/>
    <w:rsid w:val="00671B61"/>
    <w:rsid w:val="00671B91"/>
    <w:rsid w:val="00671CC7"/>
    <w:rsid w:val="00672568"/>
    <w:rsid w:val="00672FF7"/>
    <w:rsid w:val="00673768"/>
    <w:rsid w:val="00674F0F"/>
    <w:rsid w:val="00675163"/>
    <w:rsid w:val="006768AB"/>
    <w:rsid w:val="00677BF1"/>
    <w:rsid w:val="00677F22"/>
    <w:rsid w:val="00680316"/>
    <w:rsid w:val="006809E2"/>
    <w:rsid w:val="00680A1E"/>
    <w:rsid w:val="00680E74"/>
    <w:rsid w:val="00681088"/>
    <w:rsid w:val="00681A44"/>
    <w:rsid w:val="00681AC8"/>
    <w:rsid w:val="00681BE5"/>
    <w:rsid w:val="00683F64"/>
    <w:rsid w:val="00683FC5"/>
    <w:rsid w:val="0068404D"/>
    <w:rsid w:val="006856FA"/>
    <w:rsid w:val="006864B9"/>
    <w:rsid w:val="00687AF6"/>
    <w:rsid w:val="00690212"/>
    <w:rsid w:val="006909F9"/>
    <w:rsid w:val="006913B0"/>
    <w:rsid w:val="0069148C"/>
    <w:rsid w:val="00691653"/>
    <w:rsid w:val="00691A08"/>
    <w:rsid w:val="00692D8B"/>
    <w:rsid w:val="00693221"/>
    <w:rsid w:val="00693A87"/>
    <w:rsid w:val="00694896"/>
    <w:rsid w:val="00694D53"/>
    <w:rsid w:val="0069518D"/>
    <w:rsid w:val="00695347"/>
    <w:rsid w:val="00695452"/>
    <w:rsid w:val="00695FB3"/>
    <w:rsid w:val="00696013"/>
    <w:rsid w:val="006961EE"/>
    <w:rsid w:val="0069696B"/>
    <w:rsid w:val="00696A54"/>
    <w:rsid w:val="0069758A"/>
    <w:rsid w:val="006A05C5"/>
    <w:rsid w:val="006A1697"/>
    <w:rsid w:val="006A35D7"/>
    <w:rsid w:val="006A4BB6"/>
    <w:rsid w:val="006A651F"/>
    <w:rsid w:val="006A67C7"/>
    <w:rsid w:val="006B0127"/>
    <w:rsid w:val="006B0B87"/>
    <w:rsid w:val="006B25F1"/>
    <w:rsid w:val="006B4082"/>
    <w:rsid w:val="006B4114"/>
    <w:rsid w:val="006B5330"/>
    <w:rsid w:val="006B53DA"/>
    <w:rsid w:val="006B6B82"/>
    <w:rsid w:val="006B70AF"/>
    <w:rsid w:val="006C01B5"/>
    <w:rsid w:val="006C0897"/>
    <w:rsid w:val="006C251F"/>
    <w:rsid w:val="006C2795"/>
    <w:rsid w:val="006C3289"/>
    <w:rsid w:val="006C38BA"/>
    <w:rsid w:val="006C3A83"/>
    <w:rsid w:val="006C3F22"/>
    <w:rsid w:val="006C55A9"/>
    <w:rsid w:val="006C5BCB"/>
    <w:rsid w:val="006C5C55"/>
    <w:rsid w:val="006C6506"/>
    <w:rsid w:val="006C6D0B"/>
    <w:rsid w:val="006D0588"/>
    <w:rsid w:val="006D0A45"/>
    <w:rsid w:val="006D0C49"/>
    <w:rsid w:val="006D0EE0"/>
    <w:rsid w:val="006D0F2E"/>
    <w:rsid w:val="006D17B2"/>
    <w:rsid w:val="006D1C1D"/>
    <w:rsid w:val="006D2BF6"/>
    <w:rsid w:val="006D3CF1"/>
    <w:rsid w:val="006D4081"/>
    <w:rsid w:val="006D496B"/>
    <w:rsid w:val="006D4B5E"/>
    <w:rsid w:val="006D73DC"/>
    <w:rsid w:val="006D7881"/>
    <w:rsid w:val="006D7F21"/>
    <w:rsid w:val="006E00BD"/>
    <w:rsid w:val="006E04C0"/>
    <w:rsid w:val="006E09F4"/>
    <w:rsid w:val="006E200C"/>
    <w:rsid w:val="006E275E"/>
    <w:rsid w:val="006E33BD"/>
    <w:rsid w:val="006E3A22"/>
    <w:rsid w:val="006E3ECB"/>
    <w:rsid w:val="006E3FE0"/>
    <w:rsid w:val="006E4984"/>
    <w:rsid w:val="006E4AA4"/>
    <w:rsid w:val="006E4E10"/>
    <w:rsid w:val="006E60F3"/>
    <w:rsid w:val="006E6845"/>
    <w:rsid w:val="006E7DDA"/>
    <w:rsid w:val="006F07E0"/>
    <w:rsid w:val="006F0923"/>
    <w:rsid w:val="006F0EA5"/>
    <w:rsid w:val="006F0F65"/>
    <w:rsid w:val="006F15C2"/>
    <w:rsid w:val="006F1C75"/>
    <w:rsid w:val="006F2091"/>
    <w:rsid w:val="006F3DEE"/>
    <w:rsid w:val="006F43C5"/>
    <w:rsid w:val="006F462C"/>
    <w:rsid w:val="006F482D"/>
    <w:rsid w:val="0070020C"/>
    <w:rsid w:val="007004CD"/>
    <w:rsid w:val="00700AC5"/>
    <w:rsid w:val="00701EDA"/>
    <w:rsid w:val="0070252D"/>
    <w:rsid w:val="00702C60"/>
    <w:rsid w:val="00704085"/>
    <w:rsid w:val="00705E60"/>
    <w:rsid w:val="00706286"/>
    <w:rsid w:val="00706791"/>
    <w:rsid w:val="00706AC7"/>
    <w:rsid w:val="007079BE"/>
    <w:rsid w:val="00707EE3"/>
    <w:rsid w:val="007111E0"/>
    <w:rsid w:val="007111E3"/>
    <w:rsid w:val="00712269"/>
    <w:rsid w:val="007122C4"/>
    <w:rsid w:val="00712C30"/>
    <w:rsid w:val="007137D4"/>
    <w:rsid w:val="007143E7"/>
    <w:rsid w:val="007147B8"/>
    <w:rsid w:val="00714E1C"/>
    <w:rsid w:val="007152B4"/>
    <w:rsid w:val="007155CB"/>
    <w:rsid w:val="00715C08"/>
    <w:rsid w:val="00716121"/>
    <w:rsid w:val="0071624D"/>
    <w:rsid w:val="00717D37"/>
    <w:rsid w:val="00720152"/>
    <w:rsid w:val="00720850"/>
    <w:rsid w:val="007219F1"/>
    <w:rsid w:val="00721ACA"/>
    <w:rsid w:val="00723022"/>
    <w:rsid w:val="0072325C"/>
    <w:rsid w:val="00723B08"/>
    <w:rsid w:val="00724881"/>
    <w:rsid w:val="00725246"/>
    <w:rsid w:val="0072664C"/>
    <w:rsid w:val="007270C7"/>
    <w:rsid w:val="0072722E"/>
    <w:rsid w:val="0073034E"/>
    <w:rsid w:val="00730C13"/>
    <w:rsid w:val="00731E5C"/>
    <w:rsid w:val="00732A0F"/>
    <w:rsid w:val="00733434"/>
    <w:rsid w:val="007337EC"/>
    <w:rsid w:val="00733DE8"/>
    <w:rsid w:val="00734B4A"/>
    <w:rsid w:val="00734DCD"/>
    <w:rsid w:val="00735584"/>
    <w:rsid w:val="00735746"/>
    <w:rsid w:val="00735C75"/>
    <w:rsid w:val="00735E6F"/>
    <w:rsid w:val="00735FD0"/>
    <w:rsid w:val="0073698F"/>
    <w:rsid w:val="00736CAD"/>
    <w:rsid w:val="007402BB"/>
    <w:rsid w:val="007402E0"/>
    <w:rsid w:val="00741D65"/>
    <w:rsid w:val="00742FD6"/>
    <w:rsid w:val="00744263"/>
    <w:rsid w:val="00744AB6"/>
    <w:rsid w:val="00744B8D"/>
    <w:rsid w:val="0074547A"/>
    <w:rsid w:val="00745B59"/>
    <w:rsid w:val="007469CA"/>
    <w:rsid w:val="00746DB5"/>
    <w:rsid w:val="00747940"/>
    <w:rsid w:val="00747C5F"/>
    <w:rsid w:val="00747F85"/>
    <w:rsid w:val="0075018F"/>
    <w:rsid w:val="00750EE9"/>
    <w:rsid w:val="007510D8"/>
    <w:rsid w:val="007519A5"/>
    <w:rsid w:val="00751CF5"/>
    <w:rsid w:val="00752031"/>
    <w:rsid w:val="007521F9"/>
    <w:rsid w:val="007540AB"/>
    <w:rsid w:val="00754B57"/>
    <w:rsid w:val="0075521A"/>
    <w:rsid w:val="007552F7"/>
    <w:rsid w:val="00755DA0"/>
    <w:rsid w:val="00756AA4"/>
    <w:rsid w:val="007571F7"/>
    <w:rsid w:val="007600C0"/>
    <w:rsid w:val="0076018A"/>
    <w:rsid w:val="007604FA"/>
    <w:rsid w:val="00760A3C"/>
    <w:rsid w:val="0076161B"/>
    <w:rsid w:val="00761C1D"/>
    <w:rsid w:val="00762110"/>
    <w:rsid w:val="00764C00"/>
    <w:rsid w:val="00764CDF"/>
    <w:rsid w:val="00765479"/>
    <w:rsid w:val="00765544"/>
    <w:rsid w:val="00766869"/>
    <w:rsid w:val="00766B62"/>
    <w:rsid w:val="00766F65"/>
    <w:rsid w:val="007673C2"/>
    <w:rsid w:val="00767A99"/>
    <w:rsid w:val="00770536"/>
    <w:rsid w:val="00770608"/>
    <w:rsid w:val="00771483"/>
    <w:rsid w:val="00773381"/>
    <w:rsid w:val="0077473F"/>
    <w:rsid w:val="00775A22"/>
    <w:rsid w:val="00775E6D"/>
    <w:rsid w:val="0077796E"/>
    <w:rsid w:val="00777E9C"/>
    <w:rsid w:val="00777EBC"/>
    <w:rsid w:val="00780933"/>
    <w:rsid w:val="00781C38"/>
    <w:rsid w:val="00781D0A"/>
    <w:rsid w:val="00781D8A"/>
    <w:rsid w:val="00784253"/>
    <w:rsid w:val="007845D0"/>
    <w:rsid w:val="007846FB"/>
    <w:rsid w:val="0078482B"/>
    <w:rsid w:val="0078589F"/>
    <w:rsid w:val="00785945"/>
    <w:rsid w:val="00787342"/>
    <w:rsid w:val="00787723"/>
    <w:rsid w:val="007918FE"/>
    <w:rsid w:val="00791EA3"/>
    <w:rsid w:val="0079271D"/>
    <w:rsid w:val="00792721"/>
    <w:rsid w:val="00793222"/>
    <w:rsid w:val="0079376A"/>
    <w:rsid w:val="00793EE7"/>
    <w:rsid w:val="00794B4F"/>
    <w:rsid w:val="00795D07"/>
    <w:rsid w:val="00795FA0"/>
    <w:rsid w:val="007961FE"/>
    <w:rsid w:val="00796A00"/>
    <w:rsid w:val="00796F57"/>
    <w:rsid w:val="00796F71"/>
    <w:rsid w:val="007A00E3"/>
    <w:rsid w:val="007A3605"/>
    <w:rsid w:val="007A3DF3"/>
    <w:rsid w:val="007A4A67"/>
    <w:rsid w:val="007A5089"/>
    <w:rsid w:val="007A593A"/>
    <w:rsid w:val="007A5A0D"/>
    <w:rsid w:val="007A61A3"/>
    <w:rsid w:val="007A6208"/>
    <w:rsid w:val="007A6311"/>
    <w:rsid w:val="007A7B7C"/>
    <w:rsid w:val="007B024D"/>
    <w:rsid w:val="007B135F"/>
    <w:rsid w:val="007B3041"/>
    <w:rsid w:val="007B3D91"/>
    <w:rsid w:val="007B3F70"/>
    <w:rsid w:val="007B6278"/>
    <w:rsid w:val="007B746F"/>
    <w:rsid w:val="007B765F"/>
    <w:rsid w:val="007C061C"/>
    <w:rsid w:val="007C0871"/>
    <w:rsid w:val="007C1426"/>
    <w:rsid w:val="007C20BC"/>
    <w:rsid w:val="007C27CC"/>
    <w:rsid w:val="007C35DB"/>
    <w:rsid w:val="007C4D38"/>
    <w:rsid w:val="007C6532"/>
    <w:rsid w:val="007C6575"/>
    <w:rsid w:val="007C6D11"/>
    <w:rsid w:val="007C79B6"/>
    <w:rsid w:val="007D0B4E"/>
    <w:rsid w:val="007D106C"/>
    <w:rsid w:val="007D24BF"/>
    <w:rsid w:val="007D2538"/>
    <w:rsid w:val="007D2F93"/>
    <w:rsid w:val="007D4C02"/>
    <w:rsid w:val="007D4D7F"/>
    <w:rsid w:val="007D4F6B"/>
    <w:rsid w:val="007D67A9"/>
    <w:rsid w:val="007D6C96"/>
    <w:rsid w:val="007D76BC"/>
    <w:rsid w:val="007D7E23"/>
    <w:rsid w:val="007E029C"/>
    <w:rsid w:val="007E0325"/>
    <w:rsid w:val="007E038C"/>
    <w:rsid w:val="007E1247"/>
    <w:rsid w:val="007E3A3C"/>
    <w:rsid w:val="007E3BFB"/>
    <w:rsid w:val="007E4375"/>
    <w:rsid w:val="007E5192"/>
    <w:rsid w:val="007E5B3B"/>
    <w:rsid w:val="007E5CE0"/>
    <w:rsid w:val="007E5DFA"/>
    <w:rsid w:val="007E66AF"/>
    <w:rsid w:val="007E699D"/>
    <w:rsid w:val="007E6D25"/>
    <w:rsid w:val="007E7707"/>
    <w:rsid w:val="007E788D"/>
    <w:rsid w:val="007E7C8D"/>
    <w:rsid w:val="007F0F57"/>
    <w:rsid w:val="007F1530"/>
    <w:rsid w:val="007F18B9"/>
    <w:rsid w:val="007F1913"/>
    <w:rsid w:val="007F24A3"/>
    <w:rsid w:val="007F2C1D"/>
    <w:rsid w:val="007F3548"/>
    <w:rsid w:val="007F4C59"/>
    <w:rsid w:val="007F4C99"/>
    <w:rsid w:val="007F5BEE"/>
    <w:rsid w:val="007F5C2F"/>
    <w:rsid w:val="007F65F5"/>
    <w:rsid w:val="007F782D"/>
    <w:rsid w:val="0080077A"/>
    <w:rsid w:val="0080132D"/>
    <w:rsid w:val="00801517"/>
    <w:rsid w:val="008019D1"/>
    <w:rsid w:val="00801ABF"/>
    <w:rsid w:val="00801C68"/>
    <w:rsid w:val="00802AAF"/>
    <w:rsid w:val="008034C9"/>
    <w:rsid w:val="00806ACB"/>
    <w:rsid w:val="008073D4"/>
    <w:rsid w:val="00807EB8"/>
    <w:rsid w:val="00811103"/>
    <w:rsid w:val="0081171D"/>
    <w:rsid w:val="008117DE"/>
    <w:rsid w:val="00812260"/>
    <w:rsid w:val="00813A9F"/>
    <w:rsid w:val="00814AE1"/>
    <w:rsid w:val="00814D14"/>
    <w:rsid w:val="008165E6"/>
    <w:rsid w:val="00816B66"/>
    <w:rsid w:val="008173C5"/>
    <w:rsid w:val="00817917"/>
    <w:rsid w:val="00817FB5"/>
    <w:rsid w:val="00820222"/>
    <w:rsid w:val="00821193"/>
    <w:rsid w:val="0082255A"/>
    <w:rsid w:val="0082300C"/>
    <w:rsid w:val="00823148"/>
    <w:rsid w:val="008234AB"/>
    <w:rsid w:val="008236E9"/>
    <w:rsid w:val="00823FE3"/>
    <w:rsid w:val="0082529B"/>
    <w:rsid w:val="008258C7"/>
    <w:rsid w:val="00831738"/>
    <w:rsid w:val="00831D91"/>
    <w:rsid w:val="00832FA7"/>
    <w:rsid w:val="00834EC8"/>
    <w:rsid w:val="008350EE"/>
    <w:rsid w:val="00837654"/>
    <w:rsid w:val="00837D23"/>
    <w:rsid w:val="00837DC5"/>
    <w:rsid w:val="00837EBF"/>
    <w:rsid w:val="008406EE"/>
    <w:rsid w:val="0084176D"/>
    <w:rsid w:val="00842B9C"/>
    <w:rsid w:val="00845610"/>
    <w:rsid w:val="00845FC5"/>
    <w:rsid w:val="00847260"/>
    <w:rsid w:val="00850ABB"/>
    <w:rsid w:val="00851C1E"/>
    <w:rsid w:val="00852C1A"/>
    <w:rsid w:val="008536B5"/>
    <w:rsid w:val="0085449A"/>
    <w:rsid w:val="00855618"/>
    <w:rsid w:val="00856F84"/>
    <w:rsid w:val="008570AD"/>
    <w:rsid w:val="008575DD"/>
    <w:rsid w:val="00862A49"/>
    <w:rsid w:val="00864AA0"/>
    <w:rsid w:val="00864FDB"/>
    <w:rsid w:val="00865458"/>
    <w:rsid w:val="00866484"/>
    <w:rsid w:val="00866708"/>
    <w:rsid w:val="00867237"/>
    <w:rsid w:val="0086746F"/>
    <w:rsid w:val="00871874"/>
    <w:rsid w:val="00871F28"/>
    <w:rsid w:val="0087218F"/>
    <w:rsid w:val="00873AD3"/>
    <w:rsid w:val="00873B74"/>
    <w:rsid w:val="00873BD1"/>
    <w:rsid w:val="00873E76"/>
    <w:rsid w:val="00875578"/>
    <w:rsid w:val="0087711A"/>
    <w:rsid w:val="0087713A"/>
    <w:rsid w:val="0087748D"/>
    <w:rsid w:val="008779DA"/>
    <w:rsid w:val="00877CE8"/>
    <w:rsid w:val="00880590"/>
    <w:rsid w:val="008813D1"/>
    <w:rsid w:val="00883526"/>
    <w:rsid w:val="00883F5C"/>
    <w:rsid w:val="00884507"/>
    <w:rsid w:val="00884A7B"/>
    <w:rsid w:val="0088554F"/>
    <w:rsid w:val="00886229"/>
    <w:rsid w:val="008869F3"/>
    <w:rsid w:val="008870FE"/>
    <w:rsid w:val="0088723A"/>
    <w:rsid w:val="00890602"/>
    <w:rsid w:val="00891264"/>
    <w:rsid w:val="0089163F"/>
    <w:rsid w:val="00891658"/>
    <w:rsid w:val="00891B39"/>
    <w:rsid w:val="0089225B"/>
    <w:rsid w:val="008924E1"/>
    <w:rsid w:val="008925CD"/>
    <w:rsid w:val="00892719"/>
    <w:rsid w:val="00892A7A"/>
    <w:rsid w:val="008933AC"/>
    <w:rsid w:val="008937D2"/>
    <w:rsid w:val="00893CA5"/>
    <w:rsid w:val="00893E42"/>
    <w:rsid w:val="0089481B"/>
    <w:rsid w:val="00894F0C"/>
    <w:rsid w:val="008956AF"/>
    <w:rsid w:val="0089670A"/>
    <w:rsid w:val="00896E46"/>
    <w:rsid w:val="008A0086"/>
    <w:rsid w:val="008A00CD"/>
    <w:rsid w:val="008A059F"/>
    <w:rsid w:val="008A087A"/>
    <w:rsid w:val="008A1780"/>
    <w:rsid w:val="008A1A1E"/>
    <w:rsid w:val="008A1AD1"/>
    <w:rsid w:val="008A3526"/>
    <w:rsid w:val="008A42F6"/>
    <w:rsid w:val="008A48E5"/>
    <w:rsid w:val="008A5554"/>
    <w:rsid w:val="008A55D6"/>
    <w:rsid w:val="008A5A2D"/>
    <w:rsid w:val="008A5BE6"/>
    <w:rsid w:val="008A6D32"/>
    <w:rsid w:val="008A7323"/>
    <w:rsid w:val="008B08C8"/>
    <w:rsid w:val="008B1915"/>
    <w:rsid w:val="008B27FB"/>
    <w:rsid w:val="008B28FD"/>
    <w:rsid w:val="008B307D"/>
    <w:rsid w:val="008B3D0A"/>
    <w:rsid w:val="008B4DAC"/>
    <w:rsid w:val="008B58FD"/>
    <w:rsid w:val="008B60CC"/>
    <w:rsid w:val="008B61D2"/>
    <w:rsid w:val="008B6CB4"/>
    <w:rsid w:val="008B7889"/>
    <w:rsid w:val="008B7B31"/>
    <w:rsid w:val="008B7F5E"/>
    <w:rsid w:val="008C0BCD"/>
    <w:rsid w:val="008C12E8"/>
    <w:rsid w:val="008C1401"/>
    <w:rsid w:val="008C15A6"/>
    <w:rsid w:val="008C3633"/>
    <w:rsid w:val="008C37D0"/>
    <w:rsid w:val="008C3B57"/>
    <w:rsid w:val="008C403D"/>
    <w:rsid w:val="008C4C96"/>
    <w:rsid w:val="008C567E"/>
    <w:rsid w:val="008C572D"/>
    <w:rsid w:val="008C5CD0"/>
    <w:rsid w:val="008C5EAC"/>
    <w:rsid w:val="008C643C"/>
    <w:rsid w:val="008C65C0"/>
    <w:rsid w:val="008C72CD"/>
    <w:rsid w:val="008C779D"/>
    <w:rsid w:val="008C79D4"/>
    <w:rsid w:val="008D09B1"/>
    <w:rsid w:val="008D28D5"/>
    <w:rsid w:val="008D3558"/>
    <w:rsid w:val="008D368D"/>
    <w:rsid w:val="008D3D03"/>
    <w:rsid w:val="008D59D4"/>
    <w:rsid w:val="008E0204"/>
    <w:rsid w:val="008E19EC"/>
    <w:rsid w:val="008E20DD"/>
    <w:rsid w:val="008E24A9"/>
    <w:rsid w:val="008E2D5E"/>
    <w:rsid w:val="008E2FB9"/>
    <w:rsid w:val="008E36C9"/>
    <w:rsid w:val="008E3FA0"/>
    <w:rsid w:val="008E44A9"/>
    <w:rsid w:val="008E46AB"/>
    <w:rsid w:val="008E624A"/>
    <w:rsid w:val="008E6689"/>
    <w:rsid w:val="008F0188"/>
    <w:rsid w:val="008F02FF"/>
    <w:rsid w:val="008F10BB"/>
    <w:rsid w:val="008F4A64"/>
    <w:rsid w:val="008F4A70"/>
    <w:rsid w:val="008F4EC2"/>
    <w:rsid w:val="008F5202"/>
    <w:rsid w:val="008F58E6"/>
    <w:rsid w:val="008F5A9A"/>
    <w:rsid w:val="008F5AFB"/>
    <w:rsid w:val="008F67DB"/>
    <w:rsid w:val="008F6927"/>
    <w:rsid w:val="008F6B5D"/>
    <w:rsid w:val="008F7C82"/>
    <w:rsid w:val="008F7E88"/>
    <w:rsid w:val="008F7EA9"/>
    <w:rsid w:val="0090012C"/>
    <w:rsid w:val="00900C03"/>
    <w:rsid w:val="00901CED"/>
    <w:rsid w:val="0090207E"/>
    <w:rsid w:val="00902F55"/>
    <w:rsid w:val="00903CFD"/>
    <w:rsid w:val="0090408A"/>
    <w:rsid w:val="00904120"/>
    <w:rsid w:val="00905978"/>
    <w:rsid w:val="00906160"/>
    <w:rsid w:val="00907222"/>
    <w:rsid w:val="0090740A"/>
    <w:rsid w:val="0090798F"/>
    <w:rsid w:val="00907BDD"/>
    <w:rsid w:val="009103ED"/>
    <w:rsid w:val="00912F71"/>
    <w:rsid w:val="00914395"/>
    <w:rsid w:val="00914820"/>
    <w:rsid w:val="0091548C"/>
    <w:rsid w:val="00916AA2"/>
    <w:rsid w:val="00916BB1"/>
    <w:rsid w:val="00916F7D"/>
    <w:rsid w:val="00920CE3"/>
    <w:rsid w:val="00921383"/>
    <w:rsid w:val="009218C4"/>
    <w:rsid w:val="00921E9A"/>
    <w:rsid w:val="00922973"/>
    <w:rsid w:val="00923138"/>
    <w:rsid w:val="009237C3"/>
    <w:rsid w:val="00924FB5"/>
    <w:rsid w:val="00925812"/>
    <w:rsid w:val="00926640"/>
    <w:rsid w:val="00927869"/>
    <w:rsid w:val="00927D1D"/>
    <w:rsid w:val="00930235"/>
    <w:rsid w:val="00930589"/>
    <w:rsid w:val="00930F8C"/>
    <w:rsid w:val="009311BD"/>
    <w:rsid w:val="00931581"/>
    <w:rsid w:val="00931D0F"/>
    <w:rsid w:val="00931E26"/>
    <w:rsid w:val="0093290A"/>
    <w:rsid w:val="009329E2"/>
    <w:rsid w:val="00932DF5"/>
    <w:rsid w:val="00933832"/>
    <w:rsid w:val="0093417D"/>
    <w:rsid w:val="00934191"/>
    <w:rsid w:val="00934C2C"/>
    <w:rsid w:val="00935536"/>
    <w:rsid w:val="00935852"/>
    <w:rsid w:val="00936552"/>
    <w:rsid w:val="00936919"/>
    <w:rsid w:val="00937189"/>
    <w:rsid w:val="00937908"/>
    <w:rsid w:val="0093799D"/>
    <w:rsid w:val="00937ABC"/>
    <w:rsid w:val="00940176"/>
    <w:rsid w:val="0094020C"/>
    <w:rsid w:val="00940D4B"/>
    <w:rsid w:val="00940F22"/>
    <w:rsid w:val="009418DD"/>
    <w:rsid w:val="009421BF"/>
    <w:rsid w:val="009427BA"/>
    <w:rsid w:val="00943A0A"/>
    <w:rsid w:val="00943E29"/>
    <w:rsid w:val="00944AE0"/>
    <w:rsid w:val="00944BD7"/>
    <w:rsid w:val="00944CC1"/>
    <w:rsid w:val="009468D0"/>
    <w:rsid w:val="00946CE1"/>
    <w:rsid w:val="00946EAB"/>
    <w:rsid w:val="00946F10"/>
    <w:rsid w:val="0094725D"/>
    <w:rsid w:val="00947567"/>
    <w:rsid w:val="009479FB"/>
    <w:rsid w:val="00951BD9"/>
    <w:rsid w:val="00952315"/>
    <w:rsid w:val="00952BA2"/>
    <w:rsid w:val="00952BCC"/>
    <w:rsid w:val="00952CD3"/>
    <w:rsid w:val="00953FE5"/>
    <w:rsid w:val="009542C8"/>
    <w:rsid w:val="00954395"/>
    <w:rsid w:val="0095459E"/>
    <w:rsid w:val="00954F0E"/>
    <w:rsid w:val="009553E4"/>
    <w:rsid w:val="00957574"/>
    <w:rsid w:val="00960869"/>
    <w:rsid w:val="0096094E"/>
    <w:rsid w:val="00960F10"/>
    <w:rsid w:val="00961BAD"/>
    <w:rsid w:val="009623F1"/>
    <w:rsid w:val="0096256A"/>
    <w:rsid w:val="00962622"/>
    <w:rsid w:val="00962AFC"/>
    <w:rsid w:val="00963443"/>
    <w:rsid w:val="0096398D"/>
    <w:rsid w:val="009646C5"/>
    <w:rsid w:val="00965095"/>
    <w:rsid w:val="00965D66"/>
    <w:rsid w:val="009662BD"/>
    <w:rsid w:val="00967602"/>
    <w:rsid w:val="00967A8E"/>
    <w:rsid w:val="009700A3"/>
    <w:rsid w:val="00971A1C"/>
    <w:rsid w:val="00971D00"/>
    <w:rsid w:val="00973550"/>
    <w:rsid w:val="00973D5F"/>
    <w:rsid w:val="00974130"/>
    <w:rsid w:val="00974871"/>
    <w:rsid w:val="00974A56"/>
    <w:rsid w:val="009750F6"/>
    <w:rsid w:val="00975526"/>
    <w:rsid w:val="009809EC"/>
    <w:rsid w:val="00980D0B"/>
    <w:rsid w:val="00981077"/>
    <w:rsid w:val="00982BE8"/>
    <w:rsid w:val="00982DEB"/>
    <w:rsid w:val="00983246"/>
    <w:rsid w:val="00983B02"/>
    <w:rsid w:val="00983C1C"/>
    <w:rsid w:val="00983F69"/>
    <w:rsid w:val="009850F7"/>
    <w:rsid w:val="00987142"/>
    <w:rsid w:val="00987804"/>
    <w:rsid w:val="00987A06"/>
    <w:rsid w:val="00990AEF"/>
    <w:rsid w:val="009915A4"/>
    <w:rsid w:val="00992D6D"/>
    <w:rsid w:val="00993F52"/>
    <w:rsid w:val="0099475E"/>
    <w:rsid w:val="009950A5"/>
    <w:rsid w:val="0099619E"/>
    <w:rsid w:val="00996B98"/>
    <w:rsid w:val="00996D2F"/>
    <w:rsid w:val="009A0AEE"/>
    <w:rsid w:val="009A13E5"/>
    <w:rsid w:val="009A211D"/>
    <w:rsid w:val="009A33F7"/>
    <w:rsid w:val="009A35EC"/>
    <w:rsid w:val="009A3648"/>
    <w:rsid w:val="009A36AE"/>
    <w:rsid w:val="009A3A58"/>
    <w:rsid w:val="009A3D59"/>
    <w:rsid w:val="009A5CE7"/>
    <w:rsid w:val="009A6008"/>
    <w:rsid w:val="009A683E"/>
    <w:rsid w:val="009A796F"/>
    <w:rsid w:val="009A7A31"/>
    <w:rsid w:val="009A7AA9"/>
    <w:rsid w:val="009B232A"/>
    <w:rsid w:val="009B38BE"/>
    <w:rsid w:val="009B41C8"/>
    <w:rsid w:val="009B4D9D"/>
    <w:rsid w:val="009B6216"/>
    <w:rsid w:val="009B6E08"/>
    <w:rsid w:val="009B6EE4"/>
    <w:rsid w:val="009B7201"/>
    <w:rsid w:val="009B75A6"/>
    <w:rsid w:val="009B7ECE"/>
    <w:rsid w:val="009B7EFB"/>
    <w:rsid w:val="009C0824"/>
    <w:rsid w:val="009C0C7F"/>
    <w:rsid w:val="009C230C"/>
    <w:rsid w:val="009C30FC"/>
    <w:rsid w:val="009C431A"/>
    <w:rsid w:val="009C4756"/>
    <w:rsid w:val="009C47EE"/>
    <w:rsid w:val="009C58AD"/>
    <w:rsid w:val="009C6173"/>
    <w:rsid w:val="009C690C"/>
    <w:rsid w:val="009C6CE5"/>
    <w:rsid w:val="009D1D4A"/>
    <w:rsid w:val="009D2531"/>
    <w:rsid w:val="009D2BA6"/>
    <w:rsid w:val="009D3034"/>
    <w:rsid w:val="009D3BC6"/>
    <w:rsid w:val="009D4717"/>
    <w:rsid w:val="009D548C"/>
    <w:rsid w:val="009D5570"/>
    <w:rsid w:val="009D5766"/>
    <w:rsid w:val="009D6E7C"/>
    <w:rsid w:val="009D718F"/>
    <w:rsid w:val="009D7718"/>
    <w:rsid w:val="009E20BA"/>
    <w:rsid w:val="009E21BA"/>
    <w:rsid w:val="009E2A6C"/>
    <w:rsid w:val="009E2DF8"/>
    <w:rsid w:val="009E34CC"/>
    <w:rsid w:val="009E41E6"/>
    <w:rsid w:val="009E4B68"/>
    <w:rsid w:val="009E50FD"/>
    <w:rsid w:val="009E5309"/>
    <w:rsid w:val="009E64F5"/>
    <w:rsid w:val="009E6A0F"/>
    <w:rsid w:val="009E6EA1"/>
    <w:rsid w:val="009E7416"/>
    <w:rsid w:val="009E7B75"/>
    <w:rsid w:val="009E7EAD"/>
    <w:rsid w:val="009F03EB"/>
    <w:rsid w:val="009F087C"/>
    <w:rsid w:val="009F1065"/>
    <w:rsid w:val="009F1E46"/>
    <w:rsid w:val="009F1EC0"/>
    <w:rsid w:val="009F277F"/>
    <w:rsid w:val="009F2D5C"/>
    <w:rsid w:val="009F304B"/>
    <w:rsid w:val="009F3AF0"/>
    <w:rsid w:val="009F471A"/>
    <w:rsid w:val="009F47E1"/>
    <w:rsid w:val="009F4B68"/>
    <w:rsid w:val="009F502C"/>
    <w:rsid w:val="009F630B"/>
    <w:rsid w:val="009F6475"/>
    <w:rsid w:val="009F72AA"/>
    <w:rsid w:val="009F76BF"/>
    <w:rsid w:val="009F7AFA"/>
    <w:rsid w:val="00A013EB"/>
    <w:rsid w:val="00A01746"/>
    <w:rsid w:val="00A0290D"/>
    <w:rsid w:val="00A03061"/>
    <w:rsid w:val="00A0309F"/>
    <w:rsid w:val="00A037DF"/>
    <w:rsid w:val="00A03C5E"/>
    <w:rsid w:val="00A04B98"/>
    <w:rsid w:val="00A051F9"/>
    <w:rsid w:val="00A056D5"/>
    <w:rsid w:val="00A06973"/>
    <w:rsid w:val="00A06B7F"/>
    <w:rsid w:val="00A10A78"/>
    <w:rsid w:val="00A11BF7"/>
    <w:rsid w:val="00A11DA6"/>
    <w:rsid w:val="00A12FE9"/>
    <w:rsid w:val="00A13604"/>
    <w:rsid w:val="00A138D4"/>
    <w:rsid w:val="00A141FF"/>
    <w:rsid w:val="00A15EF0"/>
    <w:rsid w:val="00A166AF"/>
    <w:rsid w:val="00A16B34"/>
    <w:rsid w:val="00A17BCA"/>
    <w:rsid w:val="00A17CFC"/>
    <w:rsid w:val="00A214A8"/>
    <w:rsid w:val="00A21944"/>
    <w:rsid w:val="00A21C00"/>
    <w:rsid w:val="00A21CC2"/>
    <w:rsid w:val="00A225D8"/>
    <w:rsid w:val="00A22AED"/>
    <w:rsid w:val="00A22D11"/>
    <w:rsid w:val="00A2495F"/>
    <w:rsid w:val="00A24D6F"/>
    <w:rsid w:val="00A24E35"/>
    <w:rsid w:val="00A24EC5"/>
    <w:rsid w:val="00A258D8"/>
    <w:rsid w:val="00A25A3A"/>
    <w:rsid w:val="00A25A47"/>
    <w:rsid w:val="00A25D3E"/>
    <w:rsid w:val="00A25E3F"/>
    <w:rsid w:val="00A27FA4"/>
    <w:rsid w:val="00A3001A"/>
    <w:rsid w:val="00A30C59"/>
    <w:rsid w:val="00A30CE5"/>
    <w:rsid w:val="00A310DE"/>
    <w:rsid w:val="00A3178D"/>
    <w:rsid w:val="00A328FB"/>
    <w:rsid w:val="00A342AF"/>
    <w:rsid w:val="00A34A47"/>
    <w:rsid w:val="00A34DFF"/>
    <w:rsid w:val="00A361C6"/>
    <w:rsid w:val="00A40591"/>
    <w:rsid w:val="00A420A7"/>
    <w:rsid w:val="00A425C6"/>
    <w:rsid w:val="00A42686"/>
    <w:rsid w:val="00A43212"/>
    <w:rsid w:val="00A45130"/>
    <w:rsid w:val="00A45215"/>
    <w:rsid w:val="00A45D56"/>
    <w:rsid w:val="00A4679A"/>
    <w:rsid w:val="00A46F4A"/>
    <w:rsid w:val="00A470C1"/>
    <w:rsid w:val="00A47777"/>
    <w:rsid w:val="00A47D66"/>
    <w:rsid w:val="00A5008C"/>
    <w:rsid w:val="00A50175"/>
    <w:rsid w:val="00A50AA9"/>
    <w:rsid w:val="00A517E8"/>
    <w:rsid w:val="00A525BC"/>
    <w:rsid w:val="00A525C0"/>
    <w:rsid w:val="00A52E03"/>
    <w:rsid w:val="00A54588"/>
    <w:rsid w:val="00A54ABE"/>
    <w:rsid w:val="00A55EF5"/>
    <w:rsid w:val="00A55F10"/>
    <w:rsid w:val="00A56CF1"/>
    <w:rsid w:val="00A5701B"/>
    <w:rsid w:val="00A57478"/>
    <w:rsid w:val="00A57B7A"/>
    <w:rsid w:val="00A61246"/>
    <w:rsid w:val="00A612C4"/>
    <w:rsid w:val="00A61428"/>
    <w:rsid w:val="00A631F2"/>
    <w:rsid w:val="00A63ECD"/>
    <w:rsid w:val="00A64A3D"/>
    <w:rsid w:val="00A64E17"/>
    <w:rsid w:val="00A65DFE"/>
    <w:rsid w:val="00A661E9"/>
    <w:rsid w:val="00A66397"/>
    <w:rsid w:val="00A663A7"/>
    <w:rsid w:val="00A670D8"/>
    <w:rsid w:val="00A70248"/>
    <w:rsid w:val="00A70852"/>
    <w:rsid w:val="00A71760"/>
    <w:rsid w:val="00A7231A"/>
    <w:rsid w:val="00A72803"/>
    <w:rsid w:val="00A745D5"/>
    <w:rsid w:val="00A80C82"/>
    <w:rsid w:val="00A80D6D"/>
    <w:rsid w:val="00A81002"/>
    <w:rsid w:val="00A8323C"/>
    <w:rsid w:val="00A8365F"/>
    <w:rsid w:val="00A83E09"/>
    <w:rsid w:val="00A84E8A"/>
    <w:rsid w:val="00A852B8"/>
    <w:rsid w:val="00A85462"/>
    <w:rsid w:val="00A858D9"/>
    <w:rsid w:val="00A86AEB"/>
    <w:rsid w:val="00A87660"/>
    <w:rsid w:val="00A87FAC"/>
    <w:rsid w:val="00A90160"/>
    <w:rsid w:val="00A90A55"/>
    <w:rsid w:val="00A9108A"/>
    <w:rsid w:val="00A91BD5"/>
    <w:rsid w:val="00A944E6"/>
    <w:rsid w:val="00A94E3D"/>
    <w:rsid w:val="00A95900"/>
    <w:rsid w:val="00A96103"/>
    <w:rsid w:val="00A96271"/>
    <w:rsid w:val="00AA0436"/>
    <w:rsid w:val="00AA0D91"/>
    <w:rsid w:val="00AA294B"/>
    <w:rsid w:val="00AA29C4"/>
    <w:rsid w:val="00AA2CF5"/>
    <w:rsid w:val="00AA313E"/>
    <w:rsid w:val="00AA3293"/>
    <w:rsid w:val="00AA334E"/>
    <w:rsid w:val="00AA3537"/>
    <w:rsid w:val="00AA356B"/>
    <w:rsid w:val="00AA50DA"/>
    <w:rsid w:val="00AA533C"/>
    <w:rsid w:val="00AA5CEB"/>
    <w:rsid w:val="00AA5D9E"/>
    <w:rsid w:val="00AA67B6"/>
    <w:rsid w:val="00AA6945"/>
    <w:rsid w:val="00AA75AF"/>
    <w:rsid w:val="00AA7FBD"/>
    <w:rsid w:val="00AB003A"/>
    <w:rsid w:val="00AB0E56"/>
    <w:rsid w:val="00AB1174"/>
    <w:rsid w:val="00AB1258"/>
    <w:rsid w:val="00AB1371"/>
    <w:rsid w:val="00AB3083"/>
    <w:rsid w:val="00AB30B3"/>
    <w:rsid w:val="00AB4C2C"/>
    <w:rsid w:val="00AB4F61"/>
    <w:rsid w:val="00AB6B4C"/>
    <w:rsid w:val="00AB7284"/>
    <w:rsid w:val="00AC0012"/>
    <w:rsid w:val="00AC049E"/>
    <w:rsid w:val="00AC14C2"/>
    <w:rsid w:val="00AC259B"/>
    <w:rsid w:val="00AC28AE"/>
    <w:rsid w:val="00AC2B7A"/>
    <w:rsid w:val="00AC2F65"/>
    <w:rsid w:val="00AC3879"/>
    <w:rsid w:val="00AC436C"/>
    <w:rsid w:val="00AC5BFD"/>
    <w:rsid w:val="00AC60B4"/>
    <w:rsid w:val="00AC65F9"/>
    <w:rsid w:val="00AC67BC"/>
    <w:rsid w:val="00AC7BDB"/>
    <w:rsid w:val="00AD02F7"/>
    <w:rsid w:val="00AD130E"/>
    <w:rsid w:val="00AD1335"/>
    <w:rsid w:val="00AD1467"/>
    <w:rsid w:val="00AD16AC"/>
    <w:rsid w:val="00AD183C"/>
    <w:rsid w:val="00AD1C91"/>
    <w:rsid w:val="00AD1E75"/>
    <w:rsid w:val="00AD1F5B"/>
    <w:rsid w:val="00AD2769"/>
    <w:rsid w:val="00AD35D7"/>
    <w:rsid w:val="00AD4A66"/>
    <w:rsid w:val="00AD4F72"/>
    <w:rsid w:val="00AD6D67"/>
    <w:rsid w:val="00AD74E4"/>
    <w:rsid w:val="00AD7D3F"/>
    <w:rsid w:val="00AE0212"/>
    <w:rsid w:val="00AE1CC4"/>
    <w:rsid w:val="00AE2737"/>
    <w:rsid w:val="00AE2C0C"/>
    <w:rsid w:val="00AE33D9"/>
    <w:rsid w:val="00AE3704"/>
    <w:rsid w:val="00AE41B3"/>
    <w:rsid w:val="00AE4283"/>
    <w:rsid w:val="00AE4596"/>
    <w:rsid w:val="00AE45F2"/>
    <w:rsid w:val="00AE4BEC"/>
    <w:rsid w:val="00AE5944"/>
    <w:rsid w:val="00AE6CCE"/>
    <w:rsid w:val="00AE7800"/>
    <w:rsid w:val="00AE7A07"/>
    <w:rsid w:val="00AF003B"/>
    <w:rsid w:val="00AF0138"/>
    <w:rsid w:val="00AF0704"/>
    <w:rsid w:val="00AF0C2F"/>
    <w:rsid w:val="00AF0CD4"/>
    <w:rsid w:val="00AF0ED6"/>
    <w:rsid w:val="00AF1228"/>
    <w:rsid w:val="00AF135E"/>
    <w:rsid w:val="00AF1905"/>
    <w:rsid w:val="00AF292B"/>
    <w:rsid w:val="00AF2BB4"/>
    <w:rsid w:val="00AF4183"/>
    <w:rsid w:val="00AF4AA6"/>
    <w:rsid w:val="00AF4DCB"/>
    <w:rsid w:val="00AF4F7F"/>
    <w:rsid w:val="00AF7182"/>
    <w:rsid w:val="00AF780F"/>
    <w:rsid w:val="00AF7B46"/>
    <w:rsid w:val="00B01599"/>
    <w:rsid w:val="00B025FC"/>
    <w:rsid w:val="00B07372"/>
    <w:rsid w:val="00B0792E"/>
    <w:rsid w:val="00B10496"/>
    <w:rsid w:val="00B107A2"/>
    <w:rsid w:val="00B110E8"/>
    <w:rsid w:val="00B118A0"/>
    <w:rsid w:val="00B12707"/>
    <w:rsid w:val="00B12EAA"/>
    <w:rsid w:val="00B14093"/>
    <w:rsid w:val="00B151D8"/>
    <w:rsid w:val="00B15602"/>
    <w:rsid w:val="00B15EBC"/>
    <w:rsid w:val="00B16B6B"/>
    <w:rsid w:val="00B16B77"/>
    <w:rsid w:val="00B16DED"/>
    <w:rsid w:val="00B17130"/>
    <w:rsid w:val="00B172FF"/>
    <w:rsid w:val="00B1745F"/>
    <w:rsid w:val="00B21368"/>
    <w:rsid w:val="00B215A8"/>
    <w:rsid w:val="00B21E0E"/>
    <w:rsid w:val="00B24373"/>
    <w:rsid w:val="00B25572"/>
    <w:rsid w:val="00B273E1"/>
    <w:rsid w:val="00B27DB8"/>
    <w:rsid w:val="00B30F7E"/>
    <w:rsid w:val="00B30FC0"/>
    <w:rsid w:val="00B322D1"/>
    <w:rsid w:val="00B32767"/>
    <w:rsid w:val="00B33932"/>
    <w:rsid w:val="00B342AA"/>
    <w:rsid w:val="00B35106"/>
    <w:rsid w:val="00B35155"/>
    <w:rsid w:val="00B35682"/>
    <w:rsid w:val="00B36453"/>
    <w:rsid w:val="00B36528"/>
    <w:rsid w:val="00B3682B"/>
    <w:rsid w:val="00B36BC0"/>
    <w:rsid w:val="00B41DE5"/>
    <w:rsid w:val="00B41F8B"/>
    <w:rsid w:val="00B42B6B"/>
    <w:rsid w:val="00B43CFE"/>
    <w:rsid w:val="00B444E1"/>
    <w:rsid w:val="00B4565A"/>
    <w:rsid w:val="00B45896"/>
    <w:rsid w:val="00B46221"/>
    <w:rsid w:val="00B46820"/>
    <w:rsid w:val="00B46AD8"/>
    <w:rsid w:val="00B46E60"/>
    <w:rsid w:val="00B46EB4"/>
    <w:rsid w:val="00B4747F"/>
    <w:rsid w:val="00B476B5"/>
    <w:rsid w:val="00B47BB3"/>
    <w:rsid w:val="00B510E1"/>
    <w:rsid w:val="00B51C75"/>
    <w:rsid w:val="00B52171"/>
    <w:rsid w:val="00B5316D"/>
    <w:rsid w:val="00B54DD8"/>
    <w:rsid w:val="00B559EC"/>
    <w:rsid w:val="00B56218"/>
    <w:rsid w:val="00B56569"/>
    <w:rsid w:val="00B5696E"/>
    <w:rsid w:val="00B56DEC"/>
    <w:rsid w:val="00B56F44"/>
    <w:rsid w:val="00B5766B"/>
    <w:rsid w:val="00B61367"/>
    <w:rsid w:val="00B619D4"/>
    <w:rsid w:val="00B62E20"/>
    <w:rsid w:val="00B63FA8"/>
    <w:rsid w:val="00B64781"/>
    <w:rsid w:val="00B64F07"/>
    <w:rsid w:val="00B6523A"/>
    <w:rsid w:val="00B66C51"/>
    <w:rsid w:val="00B66E58"/>
    <w:rsid w:val="00B7023B"/>
    <w:rsid w:val="00B7126F"/>
    <w:rsid w:val="00B72222"/>
    <w:rsid w:val="00B72C1E"/>
    <w:rsid w:val="00B72F75"/>
    <w:rsid w:val="00B74D6F"/>
    <w:rsid w:val="00B755A7"/>
    <w:rsid w:val="00B77031"/>
    <w:rsid w:val="00B773E0"/>
    <w:rsid w:val="00B80185"/>
    <w:rsid w:val="00B803D0"/>
    <w:rsid w:val="00B80831"/>
    <w:rsid w:val="00B82B42"/>
    <w:rsid w:val="00B832C7"/>
    <w:rsid w:val="00B8422D"/>
    <w:rsid w:val="00B84CCB"/>
    <w:rsid w:val="00B84D18"/>
    <w:rsid w:val="00B84FFA"/>
    <w:rsid w:val="00B852D6"/>
    <w:rsid w:val="00B86220"/>
    <w:rsid w:val="00B87090"/>
    <w:rsid w:val="00B87C14"/>
    <w:rsid w:val="00B91163"/>
    <w:rsid w:val="00B91AB0"/>
    <w:rsid w:val="00B91D27"/>
    <w:rsid w:val="00B928A7"/>
    <w:rsid w:val="00B93DA1"/>
    <w:rsid w:val="00B943E7"/>
    <w:rsid w:val="00B94540"/>
    <w:rsid w:val="00B95648"/>
    <w:rsid w:val="00B9572F"/>
    <w:rsid w:val="00B96390"/>
    <w:rsid w:val="00BA0177"/>
    <w:rsid w:val="00BA11FF"/>
    <w:rsid w:val="00BA1EC0"/>
    <w:rsid w:val="00BA222B"/>
    <w:rsid w:val="00BA2FA9"/>
    <w:rsid w:val="00BA3907"/>
    <w:rsid w:val="00BA3BF6"/>
    <w:rsid w:val="00BA43C9"/>
    <w:rsid w:val="00BA56E5"/>
    <w:rsid w:val="00BA5DD4"/>
    <w:rsid w:val="00BA7296"/>
    <w:rsid w:val="00BB0445"/>
    <w:rsid w:val="00BB0964"/>
    <w:rsid w:val="00BB1201"/>
    <w:rsid w:val="00BB1454"/>
    <w:rsid w:val="00BB174B"/>
    <w:rsid w:val="00BB1DCF"/>
    <w:rsid w:val="00BB1FA1"/>
    <w:rsid w:val="00BB38C6"/>
    <w:rsid w:val="00BB3B65"/>
    <w:rsid w:val="00BB3D0A"/>
    <w:rsid w:val="00BB4ED6"/>
    <w:rsid w:val="00BB5EEE"/>
    <w:rsid w:val="00BB674A"/>
    <w:rsid w:val="00BB7FF2"/>
    <w:rsid w:val="00BC03EC"/>
    <w:rsid w:val="00BC0489"/>
    <w:rsid w:val="00BC0AE6"/>
    <w:rsid w:val="00BC0FAB"/>
    <w:rsid w:val="00BC1347"/>
    <w:rsid w:val="00BC1A25"/>
    <w:rsid w:val="00BC26EF"/>
    <w:rsid w:val="00BC350B"/>
    <w:rsid w:val="00BC408C"/>
    <w:rsid w:val="00BC43CB"/>
    <w:rsid w:val="00BC4400"/>
    <w:rsid w:val="00BC683E"/>
    <w:rsid w:val="00BC73C2"/>
    <w:rsid w:val="00BC77B0"/>
    <w:rsid w:val="00BD0157"/>
    <w:rsid w:val="00BD05E2"/>
    <w:rsid w:val="00BD0815"/>
    <w:rsid w:val="00BD1717"/>
    <w:rsid w:val="00BD1F5F"/>
    <w:rsid w:val="00BD2423"/>
    <w:rsid w:val="00BD4001"/>
    <w:rsid w:val="00BD4A94"/>
    <w:rsid w:val="00BD4ABE"/>
    <w:rsid w:val="00BD5A35"/>
    <w:rsid w:val="00BD6259"/>
    <w:rsid w:val="00BD763E"/>
    <w:rsid w:val="00BD773F"/>
    <w:rsid w:val="00BD7ABA"/>
    <w:rsid w:val="00BE18F4"/>
    <w:rsid w:val="00BE24E5"/>
    <w:rsid w:val="00BE2B64"/>
    <w:rsid w:val="00BE2C7E"/>
    <w:rsid w:val="00BE32A2"/>
    <w:rsid w:val="00BE389D"/>
    <w:rsid w:val="00BE3E02"/>
    <w:rsid w:val="00BE4120"/>
    <w:rsid w:val="00BE5242"/>
    <w:rsid w:val="00BE5677"/>
    <w:rsid w:val="00BE5752"/>
    <w:rsid w:val="00BE6DD6"/>
    <w:rsid w:val="00BE74ED"/>
    <w:rsid w:val="00BE7BED"/>
    <w:rsid w:val="00BE7DDC"/>
    <w:rsid w:val="00BF0912"/>
    <w:rsid w:val="00BF12B1"/>
    <w:rsid w:val="00BF1A7E"/>
    <w:rsid w:val="00BF1BC8"/>
    <w:rsid w:val="00BF1E39"/>
    <w:rsid w:val="00BF22EB"/>
    <w:rsid w:val="00BF319E"/>
    <w:rsid w:val="00BF3375"/>
    <w:rsid w:val="00BF35D1"/>
    <w:rsid w:val="00BF3B9A"/>
    <w:rsid w:val="00BF3DD0"/>
    <w:rsid w:val="00BF4171"/>
    <w:rsid w:val="00BF48AB"/>
    <w:rsid w:val="00BF4C44"/>
    <w:rsid w:val="00BF5100"/>
    <w:rsid w:val="00BF574E"/>
    <w:rsid w:val="00BF57BD"/>
    <w:rsid w:val="00BF6FBD"/>
    <w:rsid w:val="00BF74FB"/>
    <w:rsid w:val="00BF76CA"/>
    <w:rsid w:val="00BF76D0"/>
    <w:rsid w:val="00BF7793"/>
    <w:rsid w:val="00BF7EC0"/>
    <w:rsid w:val="00C00795"/>
    <w:rsid w:val="00C00EAF"/>
    <w:rsid w:val="00C01477"/>
    <w:rsid w:val="00C017EE"/>
    <w:rsid w:val="00C0255C"/>
    <w:rsid w:val="00C02AB1"/>
    <w:rsid w:val="00C04741"/>
    <w:rsid w:val="00C04BF3"/>
    <w:rsid w:val="00C053E6"/>
    <w:rsid w:val="00C05EF0"/>
    <w:rsid w:val="00C06D7A"/>
    <w:rsid w:val="00C07487"/>
    <w:rsid w:val="00C0753B"/>
    <w:rsid w:val="00C100B0"/>
    <w:rsid w:val="00C1050D"/>
    <w:rsid w:val="00C115FA"/>
    <w:rsid w:val="00C1181E"/>
    <w:rsid w:val="00C13BC9"/>
    <w:rsid w:val="00C151B3"/>
    <w:rsid w:val="00C15DF1"/>
    <w:rsid w:val="00C15EA1"/>
    <w:rsid w:val="00C17231"/>
    <w:rsid w:val="00C17253"/>
    <w:rsid w:val="00C177F3"/>
    <w:rsid w:val="00C17B08"/>
    <w:rsid w:val="00C203AB"/>
    <w:rsid w:val="00C208F5"/>
    <w:rsid w:val="00C239F7"/>
    <w:rsid w:val="00C23D1A"/>
    <w:rsid w:val="00C24382"/>
    <w:rsid w:val="00C24A7B"/>
    <w:rsid w:val="00C24F65"/>
    <w:rsid w:val="00C25DFD"/>
    <w:rsid w:val="00C25F9B"/>
    <w:rsid w:val="00C26B2C"/>
    <w:rsid w:val="00C26E45"/>
    <w:rsid w:val="00C27443"/>
    <w:rsid w:val="00C27DA1"/>
    <w:rsid w:val="00C30479"/>
    <w:rsid w:val="00C30FB6"/>
    <w:rsid w:val="00C30FF5"/>
    <w:rsid w:val="00C3126E"/>
    <w:rsid w:val="00C31681"/>
    <w:rsid w:val="00C31EE4"/>
    <w:rsid w:val="00C31F08"/>
    <w:rsid w:val="00C3235C"/>
    <w:rsid w:val="00C325A4"/>
    <w:rsid w:val="00C33067"/>
    <w:rsid w:val="00C331C3"/>
    <w:rsid w:val="00C34F06"/>
    <w:rsid w:val="00C35402"/>
    <w:rsid w:val="00C35492"/>
    <w:rsid w:val="00C36239"/>
    <w:rsid w:val="00C37C8D"/>
    <w:rsid w:val="00C40399"/>
    <w:rsid w:val="00C40A15"/>
    <w:rsid w:val="00C41CCB"/>
    <w:rsid w:val="00C41CF7"/>
    <w:rsid w:val="00C42079"/>
    <w:rsid w:val="00C43F3E"/>
    <w:rsid w:val="00C44A89"/>
    <w:rsid w:val="00C45388"/>
    <w:rsid w:val="00C464FA"/>
    <w:rsid w:val="00C46A24"/>
    <w:rsid w:val="00C46C6B"/>
    <w:rsid w:val="00C46E0A"/>
    <w:rsid w:val="00C471FC"/>
    <w:rsid w:val="00C4776A"/>
    <w:rsid w:val="00C503C8"/>
    <w:rsid w:val="00C5074C"/>
    <w:rsid w:val="00C50D0E"/>
    <w:rsid w:val="00C51975"/>
    <w:rsid w:val="00C52090"/>
    <w:rsid w:val="00C52CE4"/>
    <w:rsid w:val="00C539AF"/>
    <w:rsid w:val="00C53C7B"/>
    <w:rsid w:val="00C546B1"/>
    <w:rsid w:val="00C54855"/>
    <w:rsid w:val="00C548AF"/>
    <w:rsid w:val="00C557D8"/>
    <w:rsid w:val="00C567D6"/>
    <w:rsid w:val="00C56C51"/>
    <w:rsid w:val="00C578E7"/>
    <w:rsid w:val="00C57EE9"/>
    <w:rsid w:val="00C57F08"/>
    <w:rsid w:val="00C60B5F"/>
    <w:rsid w:val="00C60C93"/>
    <w:rsid w:val="00C61C57"/>
    <w:rsid w:val="00C61E3C"/>
    <w:rsid w:val="00C61F5A"/>
    <w:rsid w:val="00C61F9B"/>
    <w:rsid w:val="00C62818"/>
    <w:rsid w:val="00C62B95"/>
    <w:rsid w:val="00C649B7"/>
    <w:rsid w:val="00C668A7"/>
    <w:rsid w:val="00C66CFF"/>
    <w:rsid w:val="00C70668"/>
    <w:rsid w:val="00C70A77"/>
    <w:rsid w:val="00C70E3A"/>
    <w:rsid w:val="00C721FF"/>
    <w:rsid w:val="00C72D48"/>
    <w:rsid w:val="00C74441"/>
    <w:rsid w:val="00C7483D"/>
    <w:rsid w:val="00C75ED1"/>
    <w:rsid w:val="00C77B24"/>
    <w:rsid w:val="00C81022"/>
    <w:rsid w:val="00C82096"/>
    <w:rsid w:val="00C83434"/>
    <w:rsid w:val="00C834E2"/>
    <w:rsid w:val="00C83AB6"/>
    <w:rsid w:val="00C83AD3"/>
    <w:rsid w:val="00C83E32"/>
    <w:rsid w:val="00C8418C"/>
    <w:rsid w:val="00C84389"/>
    <w:rsid w:val="00C84959"/>
    <w:rsid w:val="00C84975"/>
    <w:rsid w:val="00C8564E"/>
    <w:rsid w:val="00C860B4"/>
    <w:rsid w:val="00C86294"/>
    <w:rsid w:val="00C86D0B"/>
    <w:rsid w:val="00C87026"/>
    <w:rsid w:val="00C87616"/>
    <w:rsid w:val="00C8779C"/>
    <w:rsid w:val="00C87B3C"/>
    <w:rsid w:val="00C87E5C"/>
    <w:rsid w:val="00C90011"/>
    <w:rsid w:val="00C91B9E"/>
    <w:rsid w:val="00C92BA2"/>
    <w:rsid w:val="00C92C1E"/>
    <w:rsid w:val="00C9313B"/>
    <w:rsid w:val="00C93862"/>
    <w:rsid w:val="00C939AC"/>
    <w:rsid w:val="00C93B48"/>
    <w:rsid w:val="00C949B6"/>
    <w:rsid w:val="00C95926"/>
    <w:rsid w:val="00C96CDD"/>
    <w:rsid w:val="00C96F62"/>
    <w:rsid w:val="00C97340"/>
    <w:rsid w:val="00CA00E2"/>
    <w:rsid w:val="00CA03F4"/>
    <w:rsid w:val="00CA09CA"/>
    <w:rsid w:val="00CA1252"/>
    <w:rsid w:val="00CA1339"/>
    <w:rsid w:val="00CA141A"/>
    <w:rsid w:val="00CA2663"/>
    <w:rsid w:val="00CA2764"/>
    <w:rsid w:val="00CA28C7"/>
    <w:rsid w:val="00CA3423"/>
    <w:rsid w:val="00CA3DF1"/>
    <w:rsid w:val="00CA48F5"/>
    <w:rsid w:val="00CA5157"/>
    <w:rsid w:val="00CA5F44"/>
    <w:rsid w:val="00CA6EA3"/>
    <w:rsid w:val="00CA6FBA"/>
    <w:rsid w:val="00CA7435"/>
    <w:rsid w:val="00CB02A6"/>
    <w:rsid w:val="00CB0316"/>
    <w:rsid w:val="00CB1319"/>
    <w:rsid w:val="00CB1ACF"/>
    <w:rsid w:val="00CB3212"/>
    <w:rsid w:val="00CB331B"/>
    <w:rsid w:val="00CB3834"/>
    <w:rsid w:val="00CB648D"/>
    <w:rsid w:val="00CB6538"/>
    <w:rsid w:val="00CB7541"/>
    <w:rsid w:val="00CB75BD"/>
    <w:rsid w:val="00CB7770"/>
    <w:rsid w:val="00CB7CFA"/>
    <w:rsid w:val="00CC2220"/>
    <w:rsid w:val="00CC30E9"/>
    <w:rsid w:val="00CC32CD"/>
    <w:rsid w:val="00CC3354"/>
    <w:rsid w:val="00CC5585"/>
    <w:rsid w:val="00CC5681"/>
    <w:rsid w:val="00CC63AC"/>
    <w:rsid w:val="00CC6782"/>
    <w:rsid w:val="00CC68FA"/>
    <w:rsid w:val="00CC7A52"/>
    <w:rsid w:val="00CC7D5D"/>
    <w:rsid w:val="00CD0791"/>
    <w:rsid w:val="00CD1C80"/>
    <w:rsid w:val="00CD23A7"/>
    <w:rsid w:val="00CD3112"/>
    <w:rsid w:val="00CD3571"/>
    <w:rsid w:val="00CD3D73"/>
    <w:rsid w:val="00CD432E"/>
    <w:rsid w:val="00CD4930"/>
    <w:rsid w:val="00CD4D1D"/>
    <w:rsid w:val="00CD51C3"/>
    <w:rsid w:val="00CD5977"/>
    <w:rsid w:val="00CD5ECA"/>
    <w:rsid w:val="00CD6B34"/>
    <w:rsid w:val="00CD707C"/>
    <w:rsid w:val="00CD70BF"/>
    <w:rsid w:val="00CD7B6F"/>
    <w:rsid w:val="00CE0A41"/>
    <w:rsid w:val="00CE1C7B"/>
    <w:rsid w:val="00CE6211"/>
    <w:rsid w:val="00CE66A2"/>
    <w:rsid w:val="00CE69AC"/>
    <w:rsid w:val="00CE79C8"/>
    <w:rsid w:val="00CF00FB"/>
    <w:rsid w:val="00CF22D6"/>
    <w:rsid w:val="00CF23C7"/>
    <w:rsid w:val="00CF305E"/>
    <w:rsid w:val="00CF36E4"/>
    <w:rsid w:val="00CF4B65"/>
    <w:rsid w:val="00CF52EE"/>
    <w:rsid w:val="00CF5834"/>
    <w:rsid w:val="00CF5AB3"/>
    <w:rsid w:val="00CF606D"/>
    <w:rsid w:val="00CF67C8"/>
    <w:rsid w:val="00CF6D27"/>
    <w:rsid w:val="00D007D4"/>
    <w:rsid w:val="00D00831"/>
    <w:rsid w:val="00D0140D"/>
    <w:rsid w:val="00D02F7F"/>
    <w:rsid w:val="00D040A5"/>
    <w:rsid w:val="00D04239"/>
    <w:rsid w:val="00D043A0"/>
    <w:rsid w:val="00D052AF"/>
    <w:rsid w:val="00D0580E"/>
    <w:rsid w:val="00D065E4"/>
    <w:rsid w:val="00D10254"/>
    <w:rsid w:val="00D12CDE"/>
    <w:rsid w:val="00D130A0"/>
    <w:rsid w:val="00D131E9"/>
    <w:rsid w:val="00D139EB"/>
    <w:rsid w:val="00D13FA3"/>
    <w:rsid w:val="00D14E95"/>
    <w:rsid w:val="00D14EAC"/>
    <w:rsid w:val="00D14F91"/>
    <w:rsid w:val="00D154AA"/>
    <w:rsid w:val="00D15B36"/>
    <w:rsid w:val="00D15B6A"/>
    <w:rsid w:val="00D16B6C"/>
    <w:rsid w:val="00D170A0"/>
    <w:rsid w:val="00D1737B"/>
    <w:rsid w:val="00D20C64"/>
    <w:rsid w:val="00D20E30"/>
    <w:rsid w:val="00D2146F"/>
    <w:rsid w:val="00D22860"/>
    <w:rsid w:val="00D254C6"/>
    <w:rsid w:val="00D25507"/>
    <w:rsid w:val="00D257BD"/>
    <w:rsid w:val="00D258E7"/>
    <w:rsid w:val="00D267D4"/>
    <w:rsid w:val="00D26A50"/>
    <w:rsid w:val="00D26A99"/>
    <w:rsid w:val="00D2770A"/>
    <w:rsid w:val="00D31788"/>
    <w:rsid w:val="00D31DEA"/>
    <w:rsid w:val="00D32746"/>
    <w:rsid w:val="00D33DBF"/>
    <w:rsid w:val="00D34EBC"/>
    <w:rsid w:val="00D34FBF"/>
    <w:rsid w:val="00D369D6"/>
    <w:rsid w:val="00D373D2"/>
    <w:rsid w:val="00D37771"/>
    <w:rsid w:val="00D377B5"/>
    <w:rsid w:val="00D4076A"/>
    <w:rsid w:val="00D40899"/>
    <w:rsid w:val="00D410FF"/>
    <w:rsid w:val="00D416A0"/>
    <w:rsid w:val="00D4271E"/>
    <w:rsid w:val="00D42912"/>
    <w:rsid w:val="00D43110"/>
    <w:rsid w:val="00D4440E"/>
    <w:rsid w:val="00D44F76"/>
    <w:rsid w:val="00D456E3"/>
    <w:rsid w:val="00D45713"/>
    <w:rsid w:val="00D46C6B"/>
    <w:rsid w:val="00D479B2"/>
    <w:rsid w:val="00D505E6"/>
    <w:rsid w:val="00D50729"/>
    <w:rsid w:val="00D5124C"/>
    <w:rsid w:val="00D5137E"/>
    <w:rsid w:val="00D5262C"/>
    <w:rsid w:val="00D53C99"/>
    <w:rsid w:val="00D54A83"/>
    <w:rsid w:val="00D55671"/>
    <w:rsid w:val="00D55CE1"/>
    <w:rsid w:val="00D565C6"/>
    <w:rsid w:val="00D5696E"/>
    <w:rsid w:val="00D57576"/>
    <w:rsid w:val="00D575FF"/>
    <w:rsid w:val="00D61086"/>
    <w:rsid w:val="00D61B66"/>
    <w:rsid w:val="00D61CF8"/>
    <w:rsid w:val="00D62102"/>
    <w:rsid w:val="00D622CE"/>
    <w:rsid w:val="00D62515"/>
    <w:rsid w:val="00D62E57"/>
    <w:rsid w:val="00D63A2C"/>
    <w:rsid w:val="00D63D8D"/>
    <w:rsid w:val="00D63FED"/>
    <w:rsid w:val="00D64186"/>
    <w:rsid w:val="00D643DE"/>
    <w:rsid w:val="00D6522C"/>
    <w:rsid w:val="00D6543D"/>
    <w:rsid w:val="00D668CA"/>
    <w:rsid w:val="00D66E99"/>
    <w:rsid w:val="00D67060"/>
    <w:rsid w:val="00D716B9"/>
    <w:rsid w:val="00D71FB7"/>
    <w:rsid w:val="00D73A45"/>
    <w:rsid w:val="00D73AD5"/>
    <w:rsid w:val="00D7401C"/>
    <w:rsid w:val="00D740D4"/>
    <w:rsid w:val="00D7432C"/>
    <w:rsid w:val="00D75896"/>
    <w:rsid w:val="00D759FF"/>
    <w:rsid w:val="00D75A92"/>
    <w:rsid w:val="00D76A86"/>
    <w:rsid w:val="00D77613"/>
    <w:rsid w:val="00D77D48"/>
    <w:rsid w:val="00D8006F"/>
    <w:rsid w:val="00D8092D"/>
    <w:rsid w:val="00D80C1E"/>
    <w:rsid w:val="00D82ABD"/>
    <w:rsid w:val="00D82FB9"/>
    <w:rsid w:val="00D8410F"/>
    <w:rsid w:val="00D859BE"/>
    <w:rsid w:val="00D862E5"/>
    <w:rsid w:val="00D86705"/>
    <w:rsid w:val="00D86D85"/>
    <w:rsid w:val="00D908E6"/>
    <w:rsid w:val="00D909D3"/>
    <w:rsid w:val="00D90CF9"/>
    <w:rsid w:val="00D91936"/>
    <w:rsid w:val="00D91CF1"/>
    <w:rsid w:val="00D92020"/>
    <w:rsid w:val="00D92990"/>
    <w:rsid w:val="00D92AE4"/>
    <w:rsid w:val="00D93464"/>
    <w:rsid w:val="00D93C2B"/>
    <w:rsid w:val="00D946DF"/>
    <w:rsid w:val="00D94C31"/>
    <w:rsid w:val="00D96993"/>
    <w:rsid w:val="00D9736C"/>
    <w:rsid w:val="00D9754F"/>
    <w:rsid w:val="00D975DE"/>
    <w:rsid w:val="00D97A31"/>
    <w:rsid w:val="00DA1588"/>
    <w:rsid w:val="00DA3201"/>
    <w:rsid w:val="00DA331A"/>
    <w:rsid w:val="00DA3F33"/>
    <w:rsid w:val="00DA460B"/>
    <w:rsid w:val="00DA4676"/>
    <w:rsid w:val="00DA4C55"/>
    <w:rsid w:val="00DA4D85"/>
    <w:rsid w:val="00DA57EB"/>
    <w:rsid w:val="00DA5DC2"/>
    <w:rsid w:val="00DA6220"/>
    <w:rsid w:val="00DA6476"/>
    <w:rsid w:val="00DA6CFD"/>
    <w:rsid w:val="00DA7100"/>
    <w:rsid w:val="00DB0733"/>
    <w:rsid w:val="00DB0BAB"/>
    <w:rsid w:val="00DB0C50"/>
    <w:rsid w:val="00DB1396"/>
    <w:rsid w:val="00DB1BA4"/>
    <w:rsid w:val="00DB2012"/>
    <w:rsid w:val="00DB26EE"/>
    <w:rsid w:val="00DB2C88"/>
    <w:rsid w:val="00DB360D"/>
    <w:rsid w:val="00DB388D"/>
    <w:rsid w:val="00DB3EED"/>
    <w:rsid w:val="00DB423F"/>
    <w:rsid w:val="00DB48F9"/>
    <w:rsid w:val="00DB4E89"/>
    <w:rsid w:val="00DB758A"/>
    <w:rsid w:val="00DB7F44"/>
    <w:rsid w:val="00DB7FC5"/>
    <w:rsid w:val="00DC0125"/>
    <w:rsid w:val="00DC057A"/>
    <w:rsid w:val="00DC06C5"/>
    <w:rsid w:val="00DC0D93"/>
    <w:rsid w:val="00DC13E4"/>
    <w:rsid w:val="00DC1C93"/>
    <w:rsid w:val="00DC1E98"/>
    <w:rsid w:val="00DC23DE"/>
    <w:rsid w:val="00DC2ECC"/>
    <w:rsid w:val="00DC2FDA"/>
    <w:rsid w:val="00DC358C"/>
    <w:rsid w:val="00DC358E"/>
    <w:rsid w:val="00DC4227"/>
    <w:rsid w:val="00DC47EC"/>
    <w:rsid w:val="00DC4F8B"/>
    <w:rsid w:val="00DC7347"/>
    <w:rsid w:val="00DC7941"/>
    <w:rsid w:val="00DC7A89"/>
    <w:rsid w:val="00DC7D87"/>
    <w:rsid w:val="00DC7D8A"/>
    <w:rsid w:val="00DC7E25"/>
    <w:rsid w:val="00DD00EF"/>
    <w:rsid w:val="00DD04C7"/>
    <w:rsid w:val="00DD32FF"/>
    <w:rsid w:val="00DD33FC"/>
    <w:rsid w:val="00DD45EE"/>
    <w:rsid w:val="00DD5184"/>
    <w:rsid w:val="00DD5421"/>
    <w:rsid w:val="00DD571C"/>
    <w:rsid w:val="00DD5FEB"/>
    <w:rsid w:val="00DD6558"/>
    <w:rsid w:val="00DD741E"/>
    <w:rsid w:val="00DD7508"/>
    <w:rsid w:val="00DD76D3"/>
    <w:rsid w:val="00DE0435"/>
    <w:rsid w:val="00DE11C3"/>
    <w:rsid w:val="00DE2573"/>
    <w:rsid w:val="00DE3194"/>
    <w:rsid w:val="00DE31C2"/>
    <w:rsid w:val="00DE3241"/>
    <w:rsid w:val="00DE379D"/>
    <w:rsid w:val="00DE42EA"/>
    <w:rsid w:val="00DE4E79"/>
    <w:rsid w:val="00DE50F7"/>
    <w:rsid w:val="00DE6EE8"/>
    <w:rsid w:val="00DE6FAF"/>
    <w:rsid w:val="00DE77EE"/>
    <w:rsid w:val="00DE7B8D"/>
    <w:rsid w:val="00DE7BF0"/>
    <w:rsid w:val="00DE7C6D"/>
    <w:rsid w:val="00DE7FA7"/>
    <w:rsid w:val="00DF0448"/>
    <w:rsid w:val="00DF046F"/>
    <w:rsid w:val="00DF0586"/>
    <w:rsid w:val="00DF05CA"/>
    <w:rsid w:val="00DF21E3"/>
    <w:rsid w:val="00DF2501"/>
    <w:rsid w:val="00DF27CD"/>
    <w:rsid w:val="00DF2D26"/>
    <w:rsid w:val="00DF3AA6"/>
    <w:rsid w:val="00DF4EB3"/>
    <w:rsid w:val="00DF5816"/>
    <w:rsid w:val="00DF5E25"/>
    <w:rsid w:val="00DF648A"/>
    <w:rsid w:val="00DF6EBC"/>
    <w:rsid w:val="00DF72B1"/>
    <w:rsid w:val="00DF73C6"/>
    <w:rsid w:val="00E009B2"/>
    <w:rsid w:val="00E00F2E"/>
    <w:rsid w:val="00E0405D"/>
    <w:rsid w:val="00E040F7"/>
    <w:rsid w:val="00E04E42"/>
    <w:rsid w:val="00E053FE"/>
    <w:rsid w:val="00E05512"/>
    <w:rsid w:val="00E05CF6"/>
    <w:rsid w:val="00E066D3"/>
    <w:rsid w:val="00E07333"/>
    <w:rsid w:val="00E10471"/>
    <w:rsid w:val="00E10770"/>
    <w:rsid w:val="00E113FB"/>
    <w:rsid w:val="00E11A53"/>
    <w:rsid w:val="00E11A6C"/>
    <w:rsid w:val="00E11CB4"/>
    <w:rsid w:val="00E12ADB"/>
    <w:rsid w:val="00E13C5C"/>
    <w:rsid w:val="00E1430E"/>
    <w:rsid w:val="00E15BC1"/>
    <w:rsid w:val="00E15F2C"/>
    <w:rsid w:val="00E15FA5"/>
    <w:rsid w:val="00E1661C"/>
    <w:rsid w:val="00E17140"/>
    <w:rsid w:val="00E20A77"/>
    <w:rsid w:val="00E215CE"/>
    <w:rsid w:val="00E21D3C"/>
    <w:rsid w:val="00E22B16"/>
    <w:rsid w:val="00E23BD2"/>
    <w:rsid w:val="00E23C99"/>
    <w:rsid w:val="00E23E26"/>
    <w:rsid w:val="00E244DB"/>
    <w:rsid w:val="00E2657E"/>
    <w:rsid w:val="00E2664B"/>
    <w:rsid w:val="00E26E15"/>
    <w:rsid w:val="00E27226"/>
    <w:rsid w:val="00E2795F"/>
    <w:rsid w:val="00E3104F"/>
    <w:rsid w:val="00E31857"/>
    <w:rsid w:val="00E32376"/>
    <w:rsid w:val="00E32846"/>
    <w:rsid w:val="00E32F3C"/>
    <w:rsid w:val="00E32FBA"/>
    <w:rsid w:val="00E3305E"/>
    <w:rsid w:val="00E33446"/>
    <w:rsid w:val="00E34631"/>
    <w:rsid w:val="00E35885"/>
    <w:rsid w:val="00E35967"/>
    <w:rsid w:val="00E35E6D"/>
    <w:rsid w:val="00E36144"/>
    <w:rsid w:val="00E3697F"/>
    <w:rsid w:val="00E3758A"/>
    <w:rsid w:val="00E37F36"/>
    <w:rsid w:val="00E4005D"/>
    <w:rsid w:val="00E40C58"/>
    <w:rsid w:val="00E40D5C"/>
    <w:rsid w:val="00E41E00"/>
    <w:rsid w:val="00E42282"/>
    <w:rsid w:val="00E42848"/>
    <w:rsid w:val="00E43418"/>
    <w:rsid w:val="00E43700"/>
    <w:rsid w:val="00E43EAB"/>
    <w:rsid w:val="00E4418A"/>
    <w:rsid w:val="00E449A3"/>
    <w:rsid w:val="00E44A20"/>
    <w:rsid w:val="00E45512"/>
    <w:rsid w:val="00E46BB9"/>
    <w:rsid w:val="00E46FE8"/>
    <w:rsid w:val="00E47A2B"/>
    <w:rsid w:val="00E47D65"/>
    <w:rsid w:val="00E5012B"/>
    <w:rsid w:val="00E50B73"/>
    <w:rsid w:val="00E524E1"/>
    <w:rsid w:val="00E527DE"/>
    <w:rsid w:val="00E535A6"/>
    <w:rsid w:val="00E53ABC"/>
    <w:rsid w:val="00E5461E"/>
    <w:rsid w:val="00E568F5"/>
    <w:rsid w:val="00E56BEF"/>
    <w:rsid w:val="00E56CD8"/>
    <w:rsid w:val="00E56DEE"/>
    <w:rsid w:val="00E56F9C"/>
    <w:rsid w:val="00E5704C"/>
    <w:rsid w:val="00E572A7"/>
    <w:rsid w:val="00E57D8F"/>
    <w:rsid w:val="00E60D73"/>
    <w:rsid w:val="00E62717"/>
    <w:rsid w:val="00E63024"/>
    <w:rsid w:val="00E6366D"/>
    <w:rsid w:val="00E636B7"/>
    <w:rsid w:val="00E637B5"/>
    <w:rsid w:val="00E64C8C"/>
    <w:rsid w:val="00E64F47"/>
    <w:rsid w:val="00E6595B"/>
    <w:rsid w:val="00E661DB"/>
    <w:rsid w:val="00E663A0"/>
    <w:rsid w:val="00E66D9D"/>
    <w:rsid w:val="00E675A7"/>
    <w:rsid w:val="00E678CD"/>
    <w:rsid w:val="00E70899"/>
    <w:rsid w:val="00E70948"/>
    <w:rsid w:val="00E70B51"/>
    <w:rsid w:val="00E71371"/>
    <w:rsid w:val="00E7195F"/>
    <w:rsid w:val="00E71DF0"/>
    <w:rsid w:val="00E723EC"/>
    <w:rsid w:val="00E72440"/>
    <w:rsid w:val="00E7317A"/>
    <w:rsid w:val="00E742E6"/>
    <w:rsid w:val="00E76732"/>
    <w:rsid w:val="00E768CC"/>
    <w:rsid w:val="00E774EC"/>
    <w:rsid w:val="00E77ECF"/>
    <w:rsid w:val="00E80150"/>
    <w:rsid w:val="00E80FDB"/>
    <w:rsid w:val="00E81F94"/>
    <w:rsid w:val="00E8269D"/>
    <w:rsid w:val="00E82C37"/>
    <w:rsid w:val="00E83802"/>
    <w:rsid w:val="00E838D4"/>
    <w:rsid w:val="00E8394E"/>
    <w:rsid w:val="00E83FB9"/>
    <w:rsid w:val="00E84202"/>
    <w:rsid w:val="00E84677"/>
    <w:rsid w:val="00E847EF"/>
    <w:rsid w:val="00E84A02"/>
    <w:rsid w:val="00E85E34"/>
    <w:rsid w:val="00E86164"/>
    <w:rsid w:val="00E861D4"/>
    <w:rsid w:val="00E86654"/>
    <w:rsid w:val="00E867D3"/>
    <w:rsid w:val="00E86A18"/>
    <w:rsid w:val="00E86CD5"/>
    <w:rsid w:val="00E86DAD"/>
    <w:rsid w:val="00E874D5"/>
    <w:rsid w:val="00E87831"/>
    <w:rsid w:val="00E90706"/>
    <w:rsid w:val="00E9135F"/>
    <w:rsid w:val="00E9167B"/>
    <w:rsid w:val="00E9195E"/>
    <w:rsid w:val="00E919BF"/>
    <w:rsid w:val="00E91F2F"/>
    <w:rsid w:val="00E9260F"/>
    <w:rsid w:val="00E926B0"/>
    <w:rsid w:val="00E938F2"/>
    <w:rsid w:val="00E945AF"/>
    <w:rsid w:val="00E948D6"/>
    <w:rsid w:val="00E95182"/>
    <w:rsid w:val="00E95392"/>
    <w:rsid w:val="00E96C7E"/>
    <w:rsid w:val="00EA005E"/>
    <w:rsid w:val="00EA1EBD"/>
    <w:rsid w:val="00EA20CE"/>
    <w:rsid w:val="00EA21CB"/>
    <w:rsid w:val="00EA27F0"/>
    <w:rsid w:val="00EA28DF"/>
    <w:rsid w:val="00EA2B5A"/>
    <w:rsid w:val="00EA365B"/>
    <w:rsid w:val="00EA3D6A"/>
    <w:rsid w:val="00EA62FC"/>
    <w:rsid w:val="00EA6A09"/>
    <w:rsid w:val="00EA6B83"/>
    <w:rsid w:val="00EA73E8"/>
    <w:rsid w:val="00EA7CA5"/>
    <w:rsid w:val="00EA7DDA"/>
    <w:rsid w:val="00EB0395"/>
    <w:rsid w:val="00EB0CE7"/>
    <w:rsid w:val="00EB1096"/>
    <w:rsid w:val="00EB10D8"/>
    <w:rsid w:val="00EB1E0D"/>
    <w:rsid w:val="00EB216B"/>
    <w:rsid w:val="00EB375F"/>
    <w:rsid w:val="00EB3858"/>
    <w:rsid w:val="00EB4F20"/>
    <w:rsid w:val="00EB5CCB"/>
    <w:rsid w:val="00EB667E"/>
    <w:rsid w:val="00EB7915"/>
    <w:rsid w:val="00EC0F4C"/>
    <w:rsid w:val="00EC1A61"/>
    <w:rsid w:val="00EC20E9"/>
    <w:rsid w:val="00EC3281"/>
    <w:rsid w:val="00EC3599"/>
    <w:rsid w:val="00EC3DCE"/>
    <w:rsid w:val="00EC4984"/>
    <w:rsid w:val="00EC4B06"/>
    <w:rsid w:val="00EC5174"/>
    <w:rsid w:val="00EC5458"/>
    <w:rsid w:val="00EC54A6"/>
    <w:rsid w:val="00EC5906"/>
    <w:rsid w:val="00EC6552"/>
    <w:rsid w:val="00ED0DFE"/>
    <w:rsid w:val="00ED16A3"/>
    <w:rsid w:val="00ED19F1"/>
    <w:rsid w:val="00ED1BE7"/>
    <w:rsid w:val="00ED2473"/>
    <w:rsid w:val="00ED49B4"/>
    <w:rsid w:val="00ED4B23"/>
    <w:rsid w:val="00ED4BD2"/>
    <w:rsid w:val="00ED55AC"/>
    <w:rsid w:val="00ED5779"/>
    <w:rsid w:val="00ED60C4"/>
    <w:rsid w:val="00ED66E3"/>
    <w:rsid w:val="00ED674A"/>
    <w:rsid w:val="00ED6E58"/>
    <w:rsid w:val="00ED7399"/>
    <w:rsid w:val="00ED783F"/>
    <w:rsid w:val="00EE0695"/>
    <w:rsid w:val="00EE0732"/>
    <w:rsid w:val="00EE1820"/>
    <w:rsid w:val="00EE25B3"/>
    <w:rsid w:val="00EE3A79"/>
    <w:rsid w:val="00EE439E"/>
    <w:rsid w:val="00EE4941"/>
    <w:rsid w:val="00EE7A17"/>
    <w:rsid w:val="00EF08A5"/>
    <w:rsid w:val="00EF38D6"/>
    <w:rsid w:val="00EF3D5B"/>
    <w:rsid w:val="00EF51A6"/>
    <w:rsid w:val="00EF5915"/>
    <w:rsid w:val="00EF5D11"/>
    <w:rsid w:val="00F0054D"/>
    <w:rsid w:val="00F01394"/>
    <w:rsid w:val="00F0191C"/>
    <w:rsid w:val="00F01A1B"/>
    <w:rsid w:val="00F02E32"/>
    <w:rsid w:val="00F03070"/>
    <w:rsid w:val="00F031C4"/>
    <w:rsid w:val="00F03A20"/>
    <w:rsid w:val="00F04056"/>
    <w:rsid w:val="00F04284"/>
    <w:rsid w:val="00F04693"/>
    <w:rsid w:val="00F04941"/>
    <w:rsid w:val="00F04B7C"/>
    <w:rsid w:val="00F05035"/>
    <w:rsid w:val="00F05E19"/>
    <w:rsid w:val="00F0631F"/>
    <w:rsid w:val="00F10DC5"/>
    <w:rsid w:val="00F11008"/>
    <w:rsid w:val="00F11CED"/>
    <w:rsid w:val="00F121ED"/>
    <w:rsid w:val="00F12253"/>
    <w:rsid w:val="00F156B9"/>
    <w:rsid w:val="00F16201"/>
    <w:rsid w:val="00F16A99"/>
    <w:rsid w:val="00F16F97"/>
    <w:rsid w:val="00F1793E"/>
    <w:rsid w:val="00F20200"/>
    <w:rsid w:val="00F206C5"/>
    <w:rsid w:val="00F20B15"/>
    <w:rsid w:val="00F21412"/>
    <w:rsid w:val="00F21FB3"/>
    <w:rsid w:val="00F2225C"/>
    <w:rsid w:val="00F22A1A"/>
    <w:rsid w:val="00F22BAE"/>
    <w:rsid w:val="00F234E3"/>
    <w:rsid w:val="00F24C94"/>
    <w:rsid w:val="00F2565D"/>
    <w:rsid w:val="00F25B88"/>
    <w:rsid w:val="00F2625F"/>
    <w:rsid w:val="00F2641A"/>
    <w:rsid w:val="00F26EB5"/>
    <w:rsid w:val="00F272E9"/>
    <w:rsid w:val="00F273D3"/>
    <w:rsid w:val="00F303F9"/>
    <w:rsid w:val="00F3168D"/>
    <w:rsid w:val="00F317A4"/>
    <w:rsid w:val="00F31B65"/>
    <w:rsid w:val="00F3205B"/>
    <w:rsid w:val="00F325BF"/>
    <w:rsid w:val="00F33134"/>
    <w:rsid w:val="00F33847"/>
    <w:rsid w:val="00F343E4"/>
    <w:rsid w:val="00F34BE9"/>
    <w:rsid w:val="00F34C59"/>
    <w:rsid w:val="00F34CAC"/>
    <w:rsid w:val="00F34EA2"/>
    <w:rsid w:val="00F354FA"/>
    <w:rsid w:val="00F3647B"/>
    <w:rsid w:val="00F365FC"/>
    <w:rsid w:val="00F36F77"/>
    <w:rsid w:val="00F3776E"/>
    <w:rsid w:val="00F379A3"/>
    <w:rsid w:val="00F400E8"/>
    <w:rsid w:val="00F4037B"/>
    <w:rsid w:val="00F4253B"/>
    <w:rsid w:val="00F436CE"/>
    <w:rsid w:val="00F437EC"/>
    <w:rsid w:val="00F44156"/>
    <w:rsid w:val="00F44D0E"/>
    <w:rsid w:val="00F44DD6"/>
    <w:rsid w:val="00F44EEB"/>
    <w:rsid w:val="00F45790"/>
    <w:rsid w:val="00F45A93"/>
    <w:rsid w:val="00F477F8"/>
    <w:rsid w:val="00F479D9"/>
    <w:rsid w:val="00F47F20"/>
    <w:rsid w:val="00F50AC7"/>
    <w:rsid w:val="00F52AB3"/>
    <w:rsid w:val="00F539F6"/>
    <w:rsid w:val="00F53A44"/>
    <w:rsid w:val="00F53C15"/>
    <w:rsid w:val="00F54583"/>
    <w:rsid w:val="00F54871"/>
    <w:rsid w:val="00F55060"/>
    <w:rsid w:val="00F553C4"/>
    <w:rsid w:val="00F5598A"/>
    <w:rsid w:val="00F55CDE"/>
    <w:rsid w:val="00F56079"/>
    <w:rsid w:val="00F56B7E"/>
    <w:rsid w:val="00F577E8"/>
    <w:rsid w:val="00F57BB0"/>
    <w:rsid w:val="00F57DA3"/>
    <w:rsid w:val="00F60535"/>
    <w:rsid w:val="00F6090A"/>
    <w:rsid w:val="00F61DE9"/>
    <w:rsid w:val="00F6385C"/>
    <w:rsid w:val="00F63A98"/>
    <w:rsid w:val="00F6428A"/>
    <w:rsid w:val="00F6469E"/>
    <w:rsid w:val="00F64730"/>
    <w:rsid w:val="00F64D41"/>
    <w:rsid w:val="00F66ED7"/>
    <w:rsid w:val="00F6733D"/>
    <w:rsid w:val="00F6780D"/>
    <w:rsid w:val="00F679CC"/>
    <w:rsid w:val="00F67C26"/>
    <w:rsid w:val="00F67E9E"/>
    <w:rsid w:val="00F71D4B"/>
    <w:rsid w:val="00F721B5"/>
    <w:rsid w:val="00F72BA1"/>
    <w:rsid w:val="00F74677"/>
    <w:rsid w:val="00F75656"/>
    <w:rsid w:val="00F7579E"/>
    <w:rsid w:val="00F76C56"/>
    <w:rsid w:val="00F77518"/>
    <w:rsid w:val="00F7789D"/>
    <w:rsid w:val="00F816DE"/>
    <w:rsid w:val="00F82017"/>
    <w:rsid w:val="00F825AE"/>
    <w:rsid w:val="00F826A4"/>
    <w:rsid w:val="00F8277D"/>
    <w:rsid w:val="00F83099"/>
    <w:rsid w:val="00F83431"/>
    <w:rsid w:val="00F838C7"/>
    <w:rsid w:val="00F85B97"/>
    <w:rsid w:val="00F85C61"/>
    <w:rsid w:val="00F87797"/>
    <w:rsid w:val="00F878CA"/>
    <w:rsid w:val="00F9081E"/>
    <w:rsid w:val="00F92DE6"/>
    <w:rsid w:val="00F92F03"/>
    <w:rsid w:val="00F93208"/>
    <w:rsid w:val="00F9322C"/>
    <w:rsid w:val="00F93679"/>
    <w:rsid w:val="00F93C92"/>
    <w:rsid w:val="00F94C48"/>
    <w:rsid w:val="00F94D09"/>
    <w:rsid w:val="00F94FFC"/>
    <w:rsid w:val="00F97383"/>
    <w:rsid w:val="00FA16C7"/>
    <w:rsid w:val="00FA2A07"/>
    <w:rsid w:val="00FA30CA"/>
    <w:rsid w:val="00FA38FD"/>
    <w:rsid w:val="00FA403C"/>
    <w:rsid w:val="00FA4516"/>
    <w:rsid w:val="00FA45C9"/>
    <w:rsid w:val="00FA4F79"/>
    <w:rsid w:val="00FA5ADF"/>
    <w:rsid w:val="00FA647D"/>
    <w:rsid w:val="00FA659B"/>
    <w:rsid w:val="00FA6FE9"/>
    <w:rsid w:val="00FA6FFE"/>
    <w:rsid w:val="00FB02E2"/>
    <w:rsid w:val="00FB1D21"/>
    <w:rsid w:val="00FB1DAD"/>
    <w:rsid w:val="00FB2269"/>
    <w:rsid w:val="00FB49DF"/>
    <w:rsid w:val="00FB4EAD"/>
    <w:rsid w:val="00FB65A1"/>
    <w:rsid w:val="00FB6ADC"/>
    <w:rsid w:val="00FB755F"/>
    <w:rsid w:val="00FB7E9B"/>
    <w:rsid w:val="00FB7F21"/>
    <w:rsid w:val="00FC0F35"/>
    <w:rsid w:val="00FC1ABA"/>
    <w:rsid w:val="00FC1D60"/>
    <w:rsid w:val="00FC23FD"/>
    <w:rsid w:val="00FC2AAE"/>
    <w:rsid w:val="00FC2BE4"/>
    <w:rsid w:val="00FC3C0D"/>
    <w:rsid w:val="00FC5371"/>
    <w:rsid w:val="00FC5FBB"/>
    <w:rsid w:val="00FC64D7"/>
    <w:rsid w:val="00FC66F3"/>
    <w:rsid w:val="00FC6A9D"/>
    <w:rsid w:val="00FC7153"/>
    <w:rsid w:val="00FC7485"/>
    <w:rsid w:val="00FC7A07"/>
    <w:rsid w:val="00FD0DAA"/>
    <w:rsid w:val="00FD0F05"/>
    <w:rsid w:val="00FD166B"/>
    <w:rsid w:val="00FD2519"/>
    <w:rsid w:val="00FD26CD"/>
    <w:rsid w:val="00FD2737"/>
    <w:rsid w:val="00FD37A6"/>
    <w:rsid w:val="00FD38FF"/>
    <w:rsid w:val="00FD48DA"/>
    <w:rsid w:val="00FD48EB"/>
    <w:rsid w:val="00FD4B48"/>
    <w:rsid w:val="00FD55FF"/>
    <w:rsid w:val="00FD61AF"/>
    <w:rsid w:val="00FD7291"/>
    <w:rsid w:val="00FD7CDB"/>
    <w:rsid w:val="00FE0E68"/>
    <w:rsid w:val="00FE1A82"/>
    <w:rsid w:val="00FE264F"/>
    <w:rsid w:val="00FE3D34"/>
    <w:rsid w:val="00FE4389"/>
    <w:rsid w:val="00FE577A"/>
    <w:rsid w:val="00FE6C33"/>
    <w:rsid w:val="00FE6D6E"/>
    <w:rsid w:val="00FE7607"/>
    <w:rsid w:val="00FE7D10"/>
    <w:rsid w:val="00FE7EE4"/>
    <w:rsid w:val="00FF0882"/>
    <w:rsid w:val="00FF0BE6"/>
    <w:rsid w:val="00FF1257"/>
    <w:rsid w:val="00FF16C6"/>
    <w:rsid w:val="00FF180F"/>
    <w:rsid w:val="00FF1C3F"/>
    <w:rsid w:val="00FF2055"/>
    <w:rsid w:val="00FF23B7"/>
    <w:rsid w:val="00FF3163"/>
    <w:rsid w:val="00FF326A"/>
    <w:rsid w:val="00FF3895"/>
    <w:rsid w:val="00FF43DF"/>
    <w:rsid w:val="00FF45D0"/>
    <w:rsid w:val="00FF4E29"/>
    <w:rsid w:val="00FF5481"/>
    <w:rsid w:val="00FF60C5"/>
    <w:rsid w:val="00FF6960"/>
    <w:rsid w:val="00FF7C2A"/>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694FE"/>
  <w15:docId w15:val="{71C47CFF-17AA-449A-B61E-202DBB043E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en-US" w:bidi="ar-SA"/>
      </w:rPr>
    </w:rPrDefault>
    <w:pPrDefault>
      <w:pPr>
        <w:spacing w:after="120"/>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20CE3"/>
    <w:pPr>
      <w:jc w:val="both"/>
    </w:pPr>
    <w:rPr>
      <w:rFonts w:ascii="Times" w:hAnsi="Times"/>
      <w:szCs w:val="24"/>
      <w:lang w:val="en-GB"/>
    </w:rPr>
  </w:style>
  <w:style w:type="paragraph" w:styleId="Heading1">
    <w:name w:val="heading 1"/>
    <w:aliases w:val="NMP Heading 1,H1,h11,h12,h13,h14,h15,h16,app heading 1,l1,Memo Heading 1,Heading 1_a,heading 1,h17,h111,h121,h131,h141,h151,h161,h18,h112,h122,h132,h142,h152,h162,h19,h113,h123,h133,h143,h153,h163"/>
    <w:basedOn w:val="Normal"/>
    <w:next w:val="Normal"/>
    <w:link w:val="Heading1Char"/>
    <w:qFormat/>
    <w:rsid w:val="0089225B"/>
    <w:pPr>
      <w:keepNext/>
      <w:numPr>
        <w:numId w:val="3"/>
      </w:numPr>
      <w:spacing w:before="240" w:after="60"/>
      <w:outlineLvl w:val="0"/>
    </w:pPr>
    <w:rPr>
      <w:rFonts w:ascii="Arial" w:hAnsi="Arial" w:cs="Arial"/>
      <w:b/>
      <w:bCs/>
      <w:kern w:val="32"/>
      <w:sz w:val="32"/>
      <w:szCs w:val="32"/>
    </w:rPr>
  </w:style>
  <w:style w:type="paragraph" w:styleId="Heading2">
    <w:name w:val="heading 2"/>
    <w:aliases w:val="H2,h2,Head2A,2,UNDERRUBRIK 1-2,DO NOT USE_h2,h21,Heading 2 Char,H2 Char,h2 Char"/>
    <w:basedOn w:val="Normal"/>
    <w:next w:val="Normal"/>
    <w:link w:val="Heading2Char1"/>
    <w:qFormat/>
    <w:rsid w:val="00AA294B"/>
    <w:pPr>
      <w:keepNext/>
      <w:numPr>
        <w:ilvl w:val="1"/>
        <w:numId w:val="3"/>
      </w:numPr>
      <w:spacing w:before="240" w:after="60"/>
      <w:outlineLvl w:val="1"/>
    </w:pPr>
    <w:rPr>
      <w:rFonts w:ascii="Times New Roman" w:hAnsi="Times New Roman" w:cs="Arial"/>
      <w:b/>
      <w:bCs/>
      <w:iCs/>
      <w:sz w:val="24"/>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A03C5E"/>
    <w:pPr>
      <w:keepNext/>
      <w:numPr>
        <w:ilvl w:val="2"/>
        <w:numId w:val="3"/>
      </w:numPr>
      <w:spacing w:before="240" w:after="60"/>
      <w:outlineLvl w:val="2"/>
    </w:pPr>
    <w:rPr>
      <w:rFonts w:ascii="Arial" w:hAnsi="Arial"/>
      <w:b/>
      <w:bCs/>
      <w:szCs w:val="26"/>
      <w:lang w:val="x-none"/>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89225B"/>
    <w:pPr>
      <w:numPr>
        <w:ilvl w:val="3"/>
      </w:numPr>
      <w:outlineLvl w:val="3"/>
    </w:pPr>
    <w:rPr>
      <w:i/>
    </w:rPr>
  </w:style>
  <w:style w:type="paragraph" w:styleId="Heading5">
    <w:name w:val="heading 5"/>
    <w:basedOn w:val="Heading4"/>
    <w:next w:val="Normal"/>
    <w:qFormat/>
    <w:rsid w:val="0089225B"/>
    <w:pPr>
      <w:numPr>
        <w:ilvl w:val="4"/>
      </w:numPr>
      <w:outlineLvl w:val="4"/>
    </w:pPr>
    <w:rPr>
      <w:bCs w:val="0"/>
      <w:i w:val="0"/>
      <w:iCs/>
      <w:sz w:val="18"/>
    </w:rPr>
  </w:style>
  <w:style w:type="paragraph" w:styleId="Heading6">
    <w:name w:val="heading 6"/>
    <w:basedOn w:val="Normal"/>
    <w:next w:val="Normal"/>
    <w:qFormat/>
    <w:rsid w:val="0089225B"/>
    <w:pPr>
      <w:numPr>
        <w:ilvl w:val="5"/>
        <w:numId w:val="3"/>
      </w:numPr>
      <w:spacing w:before="240" w:after="60"/>
      <w:outlineLvl w:val="5"/>
    </w:pPr>
    <w:rPr>
      <w:rFonts w:ascii="Times New Roman" w:hAnsi="Times New Roman"/>
      <w:b/>
      <w:bCs/>
      <w:sz w:val="22"/>
      <w:szCs w:val="22"/>
    </w:rPr>
  </w:style>
  <w:style w:type="paragraph" w:styleId="Heading7">
    <w:name w:val="heading 7"/>
    <w:basedOn w:val="Normal"/>
    <w:next w:val="Normal"/>
    <w:qFormat/>
    <w:rsid w:val="0089225B"/>
    <w:pPr>
      <w:numPr>
        <w:ilvl w:val="6"/>
        <w:numId w:val="3"/>
      </w:numPr>
      <w:spacing w:before="240" w:after="60"/>
      <w:outlineLvl w:val="6"/>
    </w:pPr>
    <w:rPr>
      <w:rFonts w:ascii="Times New Roman" w:hAnsi="Times New Roman"/>
      <w:sz w:val="24"/>
    </w:rPr>
  </w:style>
  <w:style w:type="paragraph" w:styleId="Heading8">
    <w:name w:val="heading 8"/>
    <w:basedOn w:val="Normal"/>
    <w:next w:val="Normal"/>
    <w:qFormat/>
    <w:rsid w:val="0089225B"/>
    <w:pPr>
      <w:numPr>
        <w:ilvl w:val="7"/>
        <w:numId w:val="3"/>
      </w:numPr>
      <w:spacing w:before="240" w:after="60"/>
      <w:outlineLvl w:val="7"/>
    </w:pPr>
    <w:rPr>
      <w:rFonts w:ascii="Times New Roman" w:hAnsi="Times New Roman"/>
      <w:i/>
      <w:iCs/>
      <w:sz w:val="24"/>
    </w:rPr>
  </w:style>
  <w:style w:type="paragraph" w:styleId="Heading9">
    <w:name w:val="heading 9"/>
    <w:basedOn w:val="Normal"/>
    <w:next w:val="Normal"/>
    <w:qFormat/>
    <w:rsid w:val="0089225B"/>
    <w:pPr>
      <w:numPr>
        <w:ilvl w:val="8"/>
        <w:numId w:val="3"/>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docHeader2">
    <w:name w:val="Tdoc_Header_2"/>
    <w:basedOn w:val="Normal"/>
    <w:pPr>
      <w:widowControl w:val="0"/>
      <w:tabs>
        <w:tab w:val="left" w:pos="1701"/>
        <w:tab w:val="right" w:pos="9072"/>
        <w:tab w:val="right" w:pos="10206"/>
      </w:tabs>
    </w:pPr>
    <w:rPr>
      <w:rFonts w:ascii="Arial" w:hAnsi="Arial"/>
      <w:b/>
      <w:sz w:val="18"/>
      <w:szCs w:val="20"/>
    </w:rPr>
  </w:style>
  <w:style w:type="paragraph" w:customStyle="1" w:styleId="TdocHeading1">
    <w:name w:val="Tdoc_Heading_1"/>
    <w:basedOn w:val="Heading1"/>
    <w:next w:val="BodyText"/>
    <w:autoRedefine/>
    <w:pPr>
      <w:numPr>
        <w:numId w:val="1"/>
      </w:numPr>
      <w:spacing w:after="120"/>
      <w:ind w:left="357" w:hanging="357"/>
    </w:pPr>
    <w:rPr>
      <w:rFonts w:cs="Times New Roman"/>
      <w:bCs w:val="0"/>
      <w:noProof/>
      <w:kern w:val="28"/>
      <w:sz w:val="24"/>
      <w:szCs w:val="20"/>
      <w:lang w:val="en-US"/>
    </w:rPr>
  </w:style>
  <w:style w:type="paragraph" w:customStyle="1" w:styleId="TdocHeader1">
    <w:name w:val="Tdoc_Header_1"/>
    <w:basedOn w:val="Header"/>
    <w:pPr>
      <w:widowControl w:val="0"/>
      <w:tabs>
        <w:tab w:val="clear" w:pos="4536"/>
        <w:tab w:val="right" w:pos="10206"/>
      </w:tabs>
    </w:pPr>
    <w:rPr>
      <w:rFonts w:ascii="Arial" w:hAnsi="Arial"/>
      <w:b/>
      <w:szCs w:val="20"/>
    </w:rPr>
  </w:style>
  <w:style w:type="paragraph" w:styleId="FootnoteText">
    <w:name w:val="footnote text"/>
    <w:basedOn w:val="Normal"/>
    <w:link w:val="FootnoteTextChar"/>
    <w:semiHidden/>
    <w:rPr>
      <w:szCs w:val="20"/>
      <w:lang w:val="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536"/>
        <w:tab w:val="right" w:pos="9072"/>
      </w:tabs>
    </w:pPr>
  </w:style>
  <w:style w:type="paragraph" w:styleId="DocumentMap">
    <w:name w:val="Document Map"/>
    <w:basedOn w:val="Normal"/>
    <w:semiHidden/>
    <w:pPr>
      <w:shd w:val="clear" w:color="auto" w:fill="000080"/>
    </w:pPr>
    <w:rPr>
      <w:rFonts w:ascii="Tahoma" w:hAnsi="Tahoma" w:cs="Tahoma"/>
    </w:rPr>
  </w:style>
  <w:style w:type="paragraph" w:styleId="BodyText">
    <w:name w:val="Body Text"/>
    <w:aliases w:val="bt"/>
    <w:basedOn w:val="Normal"/>
  </w:style>
  <w:style w:type="paragraph" w:customStyle="1" w:styleId="TdocHeading2">
    <w:name w:val="Tdoc_Heading_2"/>
    <w:basedOn w:val="Normal"/>
  </w:style>
  <w:style w:type="character" w:styleId="Hyperlink">
    <w:name w:val="Hyperlink"/>
    <w:rPr>
      <w:color w:val="0000FF"/>
      <w:u w:val="single"/>
    </w:rPr>
  </w:style>
  <w:style w:type="character" w:styleId="FollowedHyperlink">
    <w:name w:val="FollowedHyperlink"/>
    <w:rsid w:val="00E10770"/>
    <w:rPr>
      <w:color w:val="0000FF"/>
      <w:u w:val="single"/>
    </w:rPr>
  </w:style>
  <w:style w:type="paragraph" w:styleId="BalloonText">
    <w:name w:val="Balloon Text"/>
    <w:basedOn w:val="Normal"/>
    <w:semiHidden/>
    <w:rPr>
      <w:rFonts w:ascii="Tahoma" w:hAnsi="Tahoma" w:cs="Tahoma"/>
      <w:sz w:val="16"/>
      <w:szCs w:val="16"/>
    </w:rPr>
  </w:style>
  <w:style w:type="paragraph" w:customStyle="1" w:styleId="NO">
    <w:name w:val="NO"/>
    <w:basedOn w:val="Normal"/>
    <w:rsid w:val="00663BC6"/>
    <w:pPr>
      <w:keepLines/>
      <w:ind w:left="1135" w:hanging="851"/>
    </w:pPr>
    <w:rPr>
      <w:rFonts w:ascii="Times New Roman" w:hAnsi="Times New Roman"/>
      <w:sz w:val="24"/>
      <w:szCs w:val="20"/>
    </w:rPr>
  </w:style>
  <w:style w:type="paragraph" w:customStyle="1" w:styleId="h1">
    <w:name w:val="h1"/>
    <w:basedOn w:val="Normal"/>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A03C5E"/>
    <w:rPr>
      <w:rFonts w:ascii="Arial" w:hAnsi="Arial"/>
      <w:b/>
      <w:bCs/>
      <w:szCs w:val="26"/>
      <w:lang w:val="x-none"/>
    </w:rPr>
  </w:style>
  <w:style w:type="paragraph" w:styleId="NormalWeb">
    <w:name w:val="Normal (Web)"/>
    <w:basedOn w:val="Normal"/>
    <w:uiPriority w:val="99"/>
    <w:rsid w:val="00DF3AA6"/>
    <w:pPr>
      <w:spacing w:before="100" w:beforeAutospacing="1" w:after="100" w:afterAutospacing="1"/>
    </w:pPr>
    <w:rPr>
      <w:rFonts w:ascii="Arial" w:eastAsia="SimSun" w:hAnsi="Arial" w:cs="Arial"/>
      <w:color w:val="493118"/>
      <w:sz w:val="18"/>
      <w:szCs w:val="18"/>
      <w:lang w:val="en-US" w:eastAsia="zh-CN"/>
    </w:rPr>
  </w:style>
  <w:style w:type="character" w:styleId="Emphasis">
    <w:name w:val="Emphasis"/>
    <w:qFormat/>
    <w:rsid w:val="000E4D41"/>
    <w:rPr>
      <w:i/>
      <w:iCs/>
    </w:rPr>
  </w:style>
  <w:style w:type="character" w:styleId="CommentReference">
    <w:name w:val="annotation reference"/>
    <w:semiHidden/>
    <w:rsid w:val="00F45790"/>
    <w:rPr>
      <w:sz w:val="16"/>
      <w:szCs w:val="16"/>
    </w:rPr>
  </w:style>
  <w:style w:type="paragraph" w:styleId="CommentText">
    <w:name w:val="annotation text"/>
    <w:basedOn w:val="Normal"/>
    <w:link w:val="CommentTextChar"/>
    <w:semiHidden/>
    <w:rsid w:val="00F45790"/>
    <w:rPr>
      <w:szCs w:val="20"/>
    </w:rPr>
  </w:style>
  <w:style w:type="paragraph" w:styleId="CommentSubject">
    <w:name w:val="annotation subject"/>
    <w:basedOn w:val="CommentText"/>
    <w:next w:val="CommentText"/>
    <w:semiHidden/>
    <w:rsid w:val="00F45790"/>
    <w:rPr>
      <w:b/>
      <w:bCs/>
    </w:rPr>
  </w:style>
  <w:style w:type="paragraph" w:customStyle="1" w:styleId="CharChar1CharCharCharCharCharCharCharCharCharCharCharCharCharCharChar">
    <w:name w:val="Char Char1 Char Char Char Char Char Char Char Char Char Char Char Char Char Char Char"/>
    <w:semiHidden/>
    <w:rsid w:val="007D0B4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Index1">
    <w:name w:val="index 1"/>
    <w:basedOn w:val="Normal"/>
    <w:semiHidden/>
    <w:rsid w:val="000A5D78"/>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customStyle="1" w:styleId="StyleHeading1NMPHeading1H1h11h12h13h14h15h16appheadin">
    <w:name w:val="Style Heading 1NMP Heading 1H1h11h12h13h14h15h16app headin..."/>
    <w:basedOn w:val="Heading1"/>
    <w:rsid w:val="004905B7"/>
    <w:pPr>
      <w:numPr>
        <w:numId w:val="2"/>
      </w:numPr>
    </w:pPr>
    <w:rPr>
      <w:sz w:val="28"/>
    </w:rPr>
  </w:style>
  <w:style w:type="paragraph" w:customStyle="1" w:styleId="Comments">
    <w:name w:val="Comments"/>
    <w:basedOn w:val="Normal"/>
    <w:link w:val="CommentsChar"/>
    <w:qFormat/>
    <w:rsid w:val="008F5AFB"/>
    <w:pPr>
      <w:spacing w:before="40"/>
    </w:pPr>
    <w:rPr>
      <w:rFonts w:ascii="Arial" w:eastAsia="MS Mincho" w:hAnsi="Arial"/>
      <w:i/>
      <w:sz w:val="18"/>
      <w:lang w:eastAsia="en-GB"/>
    </w:rPr>
  </w:style>
  <w:style w:type="character" w:customStyle="1" w:styleId="CommentsChar">
    <w:name w:val="Comments Char"/>
    <w:link w:val="Comments"/>
    <w:rsid w:val="008F5AFB"/>
    <w:rPr>
      <w:rFonts w:ascii="Arial" w:eastAsia="MS Mincho" w:hAnsi="Arial"/>
      <w:i/>
      <w:sz w:val="18"/>
      <w:szCs w:val="24"/>
      <w:lang w:val="en-GB" w:eastAsia="en-GB" w:bidi="ar-SA"/>
    </w:rPr>
  </w:style>
  <w:style w:type="paragraph" w:customStyle="1" w:styleId="ZchnZchn">
    <w:name w:val="Zchn Zchn"/>
    <w:rsid w:val="00AA6945"/>
    <w:pPr>
      <w:keepNext/>
      <w:numPr>
        <w:numId w:val="4"/>
      </w:numPr>
      <w:suppressAutoHyphens/>
      <w:autoSpaceDE w:val="0"/>
      <w:spacing w:before="60" w:after="60"/>
      <w:jc w:val="both"/>
    </w:pPr>
    <w:rPr>
      <w:rFonts w:ascii="Arial" w:eastAsia="SimSun" w:hAnsi="Arial" w:cs="Arial"/>
      <w:color w:val="0000FF"/>
      <w:kern w:val="1"/>
      <w:lang w:eastAsia="ar-SA"/>
    </w:rPr>
  </w:style>
  <w:style w:type="table" w:styleId="TableGrid">
    <w:name w:val="Table Grid"/>
    <w:basedOn w:val="TableNormal"/>
    <w:uiPriority w:val="39"/>
    <w:rsid w:val="001F7E7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
    <w:name w:val="Style Bulleted"/>
    <w:rsid w:val="006909F9"/>
    <w:pPr>
      <w:numPr>
        <w:numId w:val="5"/>
      </w:numPr>
    </w:pPr>
  </w:style>
  <w:style w:type="paragraph" w:styleId="Footer">
    <w:name w:val="footer"/>
    <w:basedOn w:val="Normal"/>
    <w:link w:val="FooterChar"/>
    <w:uiPriority w:val="99"/>
    <w:rsid w:val="00473EFD"/>
    <w:pPr>
      <w:tabs>
        <w:tab w:val="center" w:pos="4153"/>
        <w:tab w:val="right" w:pos="8306"/>
      </w:tabs>
      <w:snapToGrid w:val="0"/>
    </w:pPr>
    <w:rPr>
      <w:sz w:val="18"/>
      <w:szCs w:val="18"/>
    </w:rPr>
  </w:style>
  <w:style w:type="character" w:customStyle="1" w:styleId="FooterChar">
    <w:name w:val="Footer Char"/>
    <w:link w:val="Footer"/>
    <w:uiPriority w:val="99"/>
    <w:rsid w:val="00473EFD"/>
    <w:rPr>
      <w:rFonts w:ascii="Times" w:hAnsi="Times"/>
      <w:sz w:val="18"/>
      <w:szCs w:val="18"/>
      <w:lang w:val="en-GB" w:eastAsia="en-US"/>
    </w:rPr>
  </w:style>
  <w:style w:type="paragraph" w:styleId="Revision">
    <w:name w:val="Revision"/>
    <w:hidden/>
    <w:uiPriority w:val="99"/>
    <w:semiHidden/>
    <w:rsid w:val="00534142"/>
    <w:rPr>
      <w:rFonts w:ascii="Times" w:hAnsi="Times"/>
      <w:szCs w:val="24"/>
      <w:lang w:val="en-GB"/>
    </w:rPr>
  </w:style>
  <w:style w:type="paragraph" w:styleId="Title">
    <w:name w:val="Title"/>
    <w:basedOn w:val="Normal"/>
    <w:link w:val="TitleChar"/>
    <w:qFormat/>
    <w:rsid w:val="00744AB6"/>
    <w:pPr>
      <w:tabs>
        <w:tab w:val="left" w:pos="3780"/>
      </w:tabs>
      <w:spacing w:before="60" w:after="240" w:line="240" w:lineRule="atLeast"/>
      <w:outlineLvl w:val="0"/>
    </w:pPr>
    <w:rPr>
      <w:rFonts w:ascii="Arial" w:eastAsia="SimSun" w:hAnsi="Arial"/>
      <w:b/>
      <w:kern w:val="28"/>
      <w:sz w:val="24"/>
      <w:szCs w:val="20"/>
      <w:lang w:val="x-none" w:eastAsia="de-DE"/>
    </w:rPr>
  </w:style>
  <w:style w:type="character" w:customStyle="1" w:styleId="TitleChar">
    <w:name w:val="Title Char"/>
    <w:link w:val="Title"/>
    <w:rsid w:val="00744AB6"/>
    <w:rPr>
      <w:rFonts w:ascii="Arial" w:eastAsia="SimSun" w:hAnsi="Arial"/>
      <w:b/>
      <w:kern w:val="28"/>
      <w:sz w:val="24"/>
      <w:lang w:eastAsia="de-DE"/>
    </w:rPr>
  </w:style>
  <w:style w:type="paragraph" w:styleId="ListParagraph">
    <w:name w:val="List Paragraph"/>
    <w:basedOn w:val="Normal"/>
    <w:link w:val="ListParagraphChar"/>
    <w:uiPriority w:val="34"/>
    <w:qFormat/>
    <w:rsid w:val="009E7B75"/>
    <w:pPr>
      <w:spacing w:after="200" w:line="276" w:lineRule="auto"/>
      <w:ind w:left="720"/>
      <w:contextualSpacing/>
    </w:pPr>
    <w:rPr>
      <w:rFonts w:ascii="Times New Roman" w:eastAsia="Calibri" w:hAnsi="Times New Roman"/>
      <w:szCs w:val="22"/>
    </w:r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nhideWhenUsed/>
    <w:qFormat/>
    <w:rsid w:val="00AB4C2C"/>
    <w:rPr>
      <w:b/>
      <w:bCs/>
      <w:sz w:val="21"/>
      <w:szCs w:val="21"/>
    </w:rPr>
  </w:style>
  <w:style w:type="character" w:customStyle="1" w:styleId="CommentTextChar">
    <w:name w:val="Comment Text Char"/>
    <w:link w:val="CommentText"/>
    <w:semiHidden/>
    <w:rsid w:val="00484D37"/>
    <w:rPr>
      <w:rFonts w:ascii="Times" w:hAnsi="Times"/>
      <w:lang w:eastAsia="en-US"/>
    </w:rPr>
  </w:style>
  <w:style w:type="paragraph" w:customStyle="1" w:styleId="TAL">
    <w:name w:val="TAL"/>
    <w:basedOn w:val="Normal"/>
    <w:link w:val="TALCar"/>
    <w:rsid w:val="00097926"/>
    <w:pPr>
      <w:keepNext/>
      <w:keepLines/>
      <w:overflowPunct w:val="0"/>
      <w:autoSpaceDE w:val="0"/>
      <w:autoSpaceDN w:val="0"/>
      <w:adjustRightInd w:val="0"/>
      <w:textAlignment w:val="baseline"/>
    </w:pPr>
    <w:rPr>
      <w:rFonts w:ascii="Arial" w:eastAsia="Times New Roman" w:hAnsi="Arial"/>
      <w:sz w:val="18"/>
      <w:szCs w:val="20"/>
      <w:lang w:eastAsia="en-GB"/>
    </w:rPr>
  </w:style>
  <w:style w:type="paragraph" w:customStyle="1" w:styleId="TAH">
    <w:name w:val="TAH"/>
    <w:basedOn w:val="Normal"/>
    <w:link w:val="TAHCar"/>
    <w:rsid w:val="00097926"/>
    <w:pPr>
      <w:keepNext/>
      <w:keepLines/>
      <w:overflowPunct w:val="0"/>
      <w:autoSpaceDE w:val="0"/>
      <w:autoSpaceDN w:val="0"/>
      <w:adjustRightInd w:val="0"/>
      <w:jc w:val="center"/>
      <w:textAlignment w:val="baseline"/>
    </w:pPr>
    <w:rPr>
      <w:rFonts w:ascii="Arial" w:eastAsia="Times New Roman" w:hAnsi="Arial"/>
      <w:b/>
      <w:sz w:val="18"/>
      <w:szCs w:val="20"/>
      <w:lang w:eastAsia="en-GB"/>
    </w:rPr>
  </w:style>
  <w:style w:type="character" w:customStyle="1" w:styleId="TALCar">
    <w:name w:val="TAL Car"/>
    <w:link w:val="TAL"/>
    <w:rsid w:val="00097926"/>
    <w:rPr>
      <w:rFonts w:ascii="Arial" w:eastAsia="Times New Roman" w:hAnsi="Arial"/>
      <w:sz w:val="18"/>
      <w:lang w:val="en-GB" w:eastAsia="en-GB"/>
    </w:rPr>
  </w:style>
  <w:style w:type="paragraph" w:customStyle="1" w:styleId="TH">
    <w:name w:val="TH"/>
    <w:basedOn w:val="Normal"/>
    <w:link w:val="THChar"/>
    <w:rsid w:val="00097926"/>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rsid w:val="00097926"/>
    <w:rPr>
      <w:rFonts w:ascii="Arial" w:eastAsia="Times New Roman" w:hAnsi="Arial"/>
      <w:b/>
      <w:lang w:val="en-GB" w:eastAsia="en-GB"/>
    </w:rPr>
  </w:style>
  <w:style w:type="character" w:customStyle="1" w:styleId="TAHCar">
    <w:name w:val="TAH Car"/>
    <w:link w:val="TAH"/>
    <w:locked/>
    <w:rsid w:val="00097926"/>
    <w:rPr>
      <w:rFonts w:ascii="Arial" w:eastAsia="Times New Roman" w:hAnsi="Arial"/>
      <w:b/>
      <w:sz w:val="18"/>
      <w:lang w:val="en-GB" w:eastAsia="en-GB"/>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rsid w:val="00E95392"/>
    <w:rPr>
      <w:rFonts w:ascii="Times" w:hAnsi="Times"/>
      <w:b/>
      <w:bCs/>
      <w:sz w:val="21"/>
      <w:szCs w:val="21"/>
      <w:lang w:val="en-GB" w:eastAsia="en-US"/>
    </w:rPr>
  </w:style>
  <w:style w:type="table" w:customStyle="1" w:styleId="1">
    <w:name w:val="表 (格子)1"/>
    <w:basedOn w:val="TableNormal"/>
    <w:next w:val="TableGrid"/>
    <w:uiPriority w:val="59"/>
    <w:rsid w:val="00D1737B"/>
    <w:rPr>
      <w:rFonts w:ascii="Calibri" w:eastAsia="Times New Rom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BodyText"/>
    <w:qFormat/>
    <w:rsid w:val="004370EF"/>
    <w:pPr>
      <w:numPr>
        <w:numId w:val="6"/>
      </w:numPr>
      <w:ind w:left="567" w:hanging="567"/>
    </w:pPr>
    <w:rPr>
      <w:rFonts w:ascii="Times New Roman" w:eastAsia="MS Mincho" w:hAnsi="Times New Roman"/>
      <w:sz w:val="22"/>
      <w:lang w:val="en-US"/>
    </w:rPr>
  </w:style>
  <w:style w:type="paragraph" w:customStyle="1" w:styleId="LGTdoc1">
    <w:name w:val="LGTdoc_제목1"/>
    <w:basedOn w:val="Normal"/>
    <w:rsid w:val="006F482D"/>
    <w:pPr>
      <w:snapToGrid w:val="0"/>
      <w:spacing w:beforeLines="50" w:after="100" w:afterAutospacing="1"/>
    </w:pPr>
    <w:rPr>
      <w:rFonts w:ascii="Times New Roman" w:hAnsi="Times New Roman"/>
      <w:b/>
      <w:snapToGrid w:val="0"/>
      <w:sz w:val="28"/>
      <w:lang w:val="en-US" w:eastAsia="ko-KR"/>
    </w:rPr>
  </w:style>
  <w:style w:type="paragraph" w:customStyle="1" w:styleId="LGTdoc">
    <w:name w:val="LGTdoc_본문"/>
    <w:basedOn w:val="Normal"/>
    <w:rsid w:val="006F482D"/>
    <w:pPr>
      <w:widowControl w:val="0"/>
      <w:snapToGrid w:val="0"/>
      <w:spacing w:afterLines="50" w:line="264" w:lineRule="auto"/>
    </w:pPr>
    <w:rPr>
      <w:rFonts w:ascii="Times New Roman" w:hAnsi="Times New Roman"/>
      <w:kern w:val="2"/>
      <w:sz w:val="22"/>
      <w:lang w:val="en-US" w:eastAsia="ko-KR"/>
    </w:rPr>
  </w:style>
  <w:style w:type="character" w:customStyle="1" w:styleId="FootnoteTextChar">
    <w:name w:val="Footnote Text Char"/>
    <w:link w:val="FootnoteText"/>
    <w:semiHidden/>
    <w:rsid w:val="00E215CE"/>
    <w:rPr>
      <w:rFonts w:ascii="Times" w:hAnsi="Times"/>
    </w:rPr>
  </w:style>
  <w:style w:type="paragraph" w:customStyle="1" w:styleId="Default">
    <w:name w:val="Default"/>
    <w:rsid w:val="00E215CE"/>
    <w:pPr>
      <w:autoSpaceDE w:val="0"/>
      <w:autoSpaceDN w:val="0"/>
      <w:adjustRightInd w:val="0"/>
    </w:pPr>
    <w:rPr>
      <w:rFonts w:ascii="Arial" w:eastAsia="SimSun" w:hAnsi="Arial" w:cs="Arial"/>
      <w:color w:val="000000"/>
      <w:sz w:val="24"/>
      <w:szCs w:val="24"/>
    </w:rPr>
  </w:style>
  <w:style w:type="character" w:customStyle="1" w:styleId="ListParagraphChar">
    <w:name w:val="List Paragraph Char"/>
    <w:link w:val="ListParagraph"/>
    <w:uiPriority w:val="34"/>
    <w:rsid w:val="009E7B75"/>
    <w:rPr>
      <w:rFonts w:eastAsia="Calibri"/>
      <w:szCs w:val="22"/>
      <w:lang w:val="en-GB"/>
    </w:rPr>
  </w:style>
  <w:style w:type="paragraph" w:styleId="TOC2">
    <w:name w:val="toc 2"/>
    <w:basedOn w:val="TOC1"/>
    <w:semiHidden/>
    <w:rsid w:val="0065436D"/>
    <w:pPr>
      <w:keepLines/>
      <w:widowControl w:val="0"/>
      <w:tabs>
        <w:tab w:val="right" w:leader="dot" w:pos="9639"/>
      </w:tabs>
      <w:overflowPunct w:val="0"/>
      <w:autoSpaceDE w:val="0"/>
      <w:autoSpaceDN w:val="0"/>
      <w:adjustRightInd w:val="0"/>
      <w:spacing w:after="0"/>
      <w:ind w:left="851" w:right="425" w:hanging="851"/>
      <w:textAlignment w:val="baseline"/>
    </w:pPr>
    <w:rPr>
      <w:rFonts w:ascii="Times New Roman" w:eastAsia="SimSun" w:hAnsi="Times New Roman"/>
      <w:noProof/>
      <w:szCs w:val="20"/>
      <w:lang w:val="en-US"/>
    </w:rPr>
  </w:style>
  <w:style w:type="paragraph" w:styleId="TOC1">
    <w:name w:val="toc 1"/>
    <w:basedOn w:val="Normal"/>
    <w:next w:val="Normal"/>
    <w:autoRedefine/>
    <w:semiHidden/>
    <w:unhideWhenUsed/>
    <w:rsid w:val="0065436D"/>
    <w:pPr>
      <w:spacing w:after="10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2819C7"/>
    <w:rPr>
      <w:rFonts w:ascii="Times" w:hAnsi="Times"/>
      <w:szCs w:val="24"/>
      <w:lang w:val="en-GB"/>
    </w:rPr>
  </w:style>
  <w:style w:type="paragraph" w:customStyle="1" w:styleId="Text">
    <w:name w:val="Text"/>
    <w:basedOn w:val="Normal"/>
    <w:rsid w:val="00E867D3"/>
    <w:pPr>
      <w:widowControl w:val="0"/>
      <w:spacing w:after="0" w:line="252" w:lineRule="auto"/>
      <w:ind w:firstLine="202"/>
    </w:pPr>
    <w:rPr>
      <w:rFonts w:ascii="Times New Roman" w:hAnsi="Times New Roman"/>
      <w:szCs w:val="20"/>
      <w:lang w:val="en-US"/>
    </w:rPr>
  </w:style>
  <w:style w:type="character" w:customStyle="1" w:styleId="Heading2Char1">
    <w:name w:val="Heading 2 Char1"/>
    <w:aliases w:val="H2 Char1,h2 Char1,Head2A Char,2 Char,UNDERRUBRIK 1-2 Char,DO NOT USE_h2 Char,h21 Char,Heading 2 Char Char,H2 Char Char,h2 Char Char"/>
    <w:basedOn w:val="DefaultParagraphFont"/>
    <w:link w:val="Heading2"/>
    <w:rsid w:val="009D1D4A"/>
    <w:rPr>
      <w:rFonts w:cs="Arial"/>
      <w:b/>
      <w:bCs/>
      <w:iCs/>
      <w:sz w:val="24"/>
      <w:szCs w:val="28"/>
      <w:lang w:val="en-GB"/>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873E76"/>
    <w:rPr>
      <w:rFonts w:ascii="Arial" w:hAnsi="Arial" w:cs="Arial"/>
      <w:b/>
      <w:bCs/>
      <w:kern w:val="32"/>
      <w:sz w:val="32"/>
      <w:szCs w:val="3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301378">
      <w:bodyDiv w:val="1"/>
      <w:marLeft w:val="0"/>
      <w:marRight w:val="0"/>
      <w:marTop w:val="0"/>
      <w:marBottom w:val="0"/>
      <w:divBdr>
        <w:top w:val="none" w:sz="0" w:space="0" w:color="auto"/>
        <w:left w:val="none" w:sz="0" w:space="0" w:color="auto"/>
        <w:bottom w:val="none" w:sz="0" w:space="0" w:color="auto"/>
        <w:right w:val="none" w:sz="0" w:space="0" w:color="auto"/>
      </w:divBdr>
      <w:divsChild>
        <w:div w:id="295258834">
          <w:marLeft w:val="446"/>
          <w:marRight w:val="0"/>
          <w:marTop w:val="0"/>
          <w:marBottom w:val="0"/>
          <w:divBdr>
            <w:top w:val="none" w:sz="0" w:space="0" w:color="auto"/>
            <w:left w:val="none" w:sz="0" w:space="0" w:color="auto"/>
            <w:bottom w:val="none" w:sz="0" w:space="0" w:color="auto"/>
            <w:right w:val="none" w:sz="0" w:space="0" w:color="auto"/>
          </w:divBdr>
        </w:div>
      </w:divsChild>
    </w:div>
    <w:div w:id="13114751">
      <w:bodyDiv w:val="1"/>
      <w:marLeft w:val="0"/>
      <w:marRight w:val="0"/>
      <w:marTop w:val="0"/>
      <w:marBottom w:val="0"/>
      <w:divBdr>
        <w:top w:val="none" w:sz="0" w:space="0" w:color="auto"/>
        <w:left w:val="none" w:sz="0" w:space="0" w:color="auto"/>
        <w:bottom w:val="none" w:sz="0" w:space="0" w:color="auto"/>
        <w:right w:val="none" w:sz="0" w:space="0" w:color="auto"/>
      </w:divBdr>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136730551">
      <w:bodyDiv w:val="1"/>
      <w:marLeft w:val="0"/>
      <w:marRight w:val="0"/>
      <w:marTop w:val="0"/>
      <w:marBottom w:val="0"/>
      <w:divBdr>
        <w:top w:val="none" w:sz="0" w:space="0" w:color="auto"/>
        <w:left w:val="none" w:sz="0" w:space="0" w:color="auto"/>
        <w:bottom w:val="none" w:sz="0" w:space="0" w:color="auto"/>
        <w:right w:val="none" w:sz="0" w:space="0" w:color="auto"/>
      </w:divBdr>
      <w:divsChild>
        <w:div w:id="1746297782">
          <w:marLeft w:val="619"/>
          <w:marRight w:val="0"/>
          <w:marTop w:val="240"/>
          <w:marBottom w:val="0"/>
          <w:divBdr>
            <w:top w:val="none" w:sz="0" w:space="0" w:color="auto"/>
            <w:left w:val="none" w:sz="0" w:space="0" w:color="auto"/>
            <w:bottom w:val="none" w:sz="0" w:space="0" w:color="auto"/>
            <w:right w:val="none" w:sz="0" w:space="0" w:color="auto"/>
          </w:divBdr>
        </w:div>
        <w:div w:id="1054701210">
          <w:marLeft w:val="619"/>
          <w:marRight w:val="0"/>
          <w:marTop w:val="240"/>
          <w:marBottom w:val="0"/>
          <w:divBdr>
            <w:top w:val="none" w:sz="0" w:space="0" w:color="auto"/>
            <w:left w:val="none" w:sz="0" w:space="0" w:color="auto"/>
            <w:bottom w:val="none" w:sz="0" w:space="0" w:color="auto"/>
            <w:right w:val="none" w:sz="0" w:space="0" w:color="auto"/>
          </w:divBdr>
        </w:div>
        <w:div w:id="673193596">
          <w:marLeft w:val="619"/>
          <w:marRight w:val="0"/>
          <w:marTop w:val="240"/>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94464565">
      <w:bodyDiv w:val="1"/>
      <w:marLeft w:val="0"/>
      <w:marRight w:val="0"/>
      <w:marTop w:val="0"/>
      <w:marBottom w:val="0"/>
      <w:divBdr>
        <w:top w:val="none" w:sz="0" w:space="0" w:color="auto"/>
        <w:left w:val="none" w:sz="0" w:space="0" w:color="auto"/>
        <w:bottom w:val="none" w:sz="0" w:space="0" w:color="auto"/>
        <w:right w:val="none" w:sz="0" w:space="0" w:color="auto"/>
      </w:divBdr>
    </w:div>
    <w:div w:id="204950111">
      <w:bodyDiv w:val="1"/>
      <w:marLeft w:val="0"/>
      <w:marRight w:val="0"/>
      <w:marTop w:val="0"/>
      <w:marBottom w:val="0"/>
      <w:divBdr>
        <w:top w:val="none" w:sz="0" w:space="0" w:color="auto"/>
        <w:left w:val="none" w:sz="0" w:space="0" w:color="auto"/>
        <w:bottom w:val="none" w:sz="0" w:space="0" w:color="auto"/>
        <w:right w:val="none" w:sz="0" w:space="0" w:color="auto"/>
      </w:divBdr>
      <w:divsChild>
        <w:div w:id="1161851235">
          <w:marLeft w:val="0"/>
          <w:marRight w:val="0"/>
          <w:marTop w:val="0"/>
          <w:marBottom w:val="0"/>
          <w:divBdr>
            <w:top w:val="none" w:sz="0" w:space="0" w:color="auto"/>
            <w:left w:val="none" w:sz="0" w:space="0" w:color="auto"/>
            <w:bottom w:val="none" w:sz="0" w:space="0" w:color="auto"/>
            <w:right w:val="none" w:sz="0" w:space="0" w:color="auto"/>
          </w:divBdr>
        </w:div>
      </w:divsChild>
    </w:div>
    <w:div w:id="222059550">
      <w:bodyDiv w:val="1"/>
      <w:marLeft w:val="0"/>
      <w:marRight w:val="0"/>
      <w:marTop w:val="0"/>
      <w:marBottom w:val="0"/>
      <w:divBdr>
        <w:top w:val="none" w:sz="0" w:space="0" w:color="auto"/>
        <w:left w:val="none" w:sz="0" w:space="0" w:color="auto"/>
        <w:bottom w:val="none" w:sz="0" w:space="0" w:color="auto"/>
        <w:right w:val="none" w:sz="0" w:space="0" w:color="auto"/>
      </w:divBdr>
      <w:divsChild>
        <w:div w:id="1550527708">
          <w:marLeft w:val="0"/>
          <w:marRight w:val="0"/>
          <w:marTop w:val="0"/>
          <w:marBottom w:val="0"/>
          <w:divBdr>
            <w:top w:val="none" w:sz="0" w:space="0" w:color="auto"/>
            <w:left w:val="none" w:sz="0" w:space="0" w:color="auto"/>
            <w:bottom w:val="none" w:sz="0" w:space="0" w:color="auto"/>
            <w:right w:val="none" w:sz="0" w:space="0" w:color="auto"/>
          </w:divBdr>
        </w:div>
      </w:divsChild>
    </w:div>
    <w:div w:id="273751508">
      <w:bodyDiv w:val="1"/>
      <w:marLeft w:val="0"/>
      <w:marRight w:val="0"/>
      <w:marTop w:val="0"/>
      <w:marBottom w:val="0"/>
      <w:divBdr>
        <w:top w:val="none" w:sz="0" w:space="0" w:color="auto"/>
        <w:left w:val="none" w:sz="0" w:space="0" w:color="auto"/>
        <w:bottom w:val="none" w:sz="0" w:space="0" w:color="auto"/>
        <w:right w:val="none" w:sz="0" w:space="0" w:color="auto"/>
      </w:divBdr>
      <w:divsChild>
        <w:div w:id="726686757">
          <w:marLeft w:val="0"/>
          <w:marRight w:val="0"/>
          <w:marTop w:val="0"/>
          <w:marBottom w:val="0"/>
          <w:divBdr>
            <w:top w:val="none" w:sz="0" w:space="0" w:color="auto"/>
            <w:left w:val="none" w:sz="0" w:space="0" w:color="auto"/>
            <w:bottom w:val="none" w:sz="0" w:space="0" w:color="auto"/>
            <w:right w:val="none" w:sz="0" w:space="0" w:color="auto"/>
          </w:divBdr>
        </w:div>
      </w:divsChild>
    </w:div>
    <w:div w:id="381364750">
      <w:bodyDiv w:val="1"/>
      <w:marLeft w:val="0"/>
      <w:marRight w:val="0"/>
      <w:marTop w:val="0"/>
      <w:marBottom w:val="0"/>
      <w:divBdr>
        <w:top w:val="none" w:sz="0" w:space="0" w:color="auto"/>
        <w:left w:val="none" w:sz="0" w:space="0" w:color="auto"/>
        <w:bottom w:val="none" w:sz="0" w:space="0" w:color="auto"/>
        <w:right w:val="none" w:sz="0" w:space="0" w:color="auto"/>
      </w:divBdr>
      <w:divsChild>
        <w:div w:id="1076780703">
          <w:marLeft w:val="0"/>
          <w:marRight w:val="0"/>
          <w:marTop w:val="0"/>
          <w:marBottom w:val="0"/>
          <w:divBdr>
            <w:top w:val="none" w:sz="0" w:space="0" w:color="auto"/>
            <w:left w:val="none" w:sz="0" w:space="0" w:color="auto"/>
            <w:bottom w:val="none" w:sz="0" w:space="0" w:color="auto"/>
            <w:right w:val="none" w:sz="0" w:space="0" w:color="auto"/>
          </w:divBdr>
        </w:div>
      </w:divsChild>
    </w:div>
    <w:div w:id="400955458">
      <w:bodyDiv w:val="1"/>
      <w:marLeft w:val="0"/>
      <w:marRight w:val="0"/>
      <w:marTop w:val="0"/>
      <w:marBottom w:val="0"/>
      <w:divBdr>
        <w:top w:val="none" w:sz="0" w:space="0" w:color="auto"/>
        <w:left w:val="none" w:sz="0" w:space="0" w:color="auto"/>
        <w:bottom w:val="none" w:sz="0" w:space="0" w:color="auto"/>
        <w:right w:val="none" w:sz="0" w:space="0" w:color="auto"/>
      </w:divBdr>
      <w:divsChild>
        <w:div w:id="329480339">
          <w:marLeft w:val="0"/>
          <w:marRight w:val="0"/>
          <w:marTop w:val="0"/>
          <w:marBottom w:val="0"/>
          <w:divBdr>
            <w:top w:val="none" w:sz="0" w:space="0" w:color="auto"/>
            <w:left w:val="none" w:sz="0" w:space="0" w:color="auto"/>
            <w:bottom w:val="none" w:sz="0" w:space="0" w:color="auto"/>
            <w:right w:val="none" w:sz="0" w:space="0" w:color="auto"/>
          </w:divBdr>
        </w:div>
        <w:div w:id="1119488625">
          <w:marLeft w:val="0"/>
          <w:marRight w:val="0"/>
          <w:marTop w:val="0"/>
          <w:marBottom w:val="0"/>
          <w:divBdr>
            <w:top w:val="none" w:sz="0" w:space="0" w:color="auto"/>
            <w:left w:val="none" w:sz="0" w:space="0" w:color="auto"/>
            <w:bottom w:val="none" w:sz="0" w:space="0" w:color="auto"/>
            <w:right w:val="none" w:sz="0" w:space="0" w:color="auto"/>
          </w:divBdr>
        </w:div>
      </w:divsChild>
    </w:div>
    <w:div w:id="506411398">
      <w:bodyDiv w:val="1"/>
      <w:marLeft w:val="0"/>
      <w:marRight w:val="0"/>
      <w:marTop w:val="0"/>
      <w:marBottom w:val="0"/>
      <w:divBdr>
        <w:top w:val="none" w:sz="0" w:space="0" w:color="auto"/>
        <w:left w:val="none" w:sz="0" w:space="0" w:color="auto"/>
        <w:bottom w:val="none" w:sz="0" w:space="0" w:color="auto"/>
        <w:right w:val="none" w:sz="0" w:space="0" w:color="auto"/>
      </w:divBdr>
    </w:div>
    <w:div w:id="525406129">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8154125">
      <w:bodyDiv w:val="1"/>
      <w:marLeft w:val="0"/>
      <w:marRight w:val="0"/>
      <w:marTop w:val="0"/>
      <w:marBottom w:val="0"/>
      <w:divBdr>
        <w:top w:val="none" w:sz="0" w:space="0" w:color="auto"/>
        <w:left w:val="none" w:sz="0" w:space="0" w:color="auto"/>
        <w:bottom w:val="none" w:sz="0" w:space="0" w:color="auto"/>
        <w:right w:val="none" w:sz="0" w:space="0" w:color="auto"/>
      </w:divBdr>
      <w:divsChild>
        <w:div w:id="1585067616">
          <w:marLeft w:val="0"/>
          <w:marRight w:val="0"/>
          <w:marTop w:val="0"/>
          <w:marBottom w:val="0"/>
          <w:divBdr>
            <w:top w:val="none" w:sz="0" w:space="0" w:color="auto"/>
            <w:left w:val="none" w:sz="0" w:space="0" w:color="auto"/>
            <w:bottom w:val="none" w:sz="0" w:space="0" w:color="auto"/>
            <w:right w:val="none" w:sz="0" w:space="0" w:color="auto"/>
          </w:divBdr>
        </w:div>
      </w:divsChild>
    </w:div>
    <w:div w:id="559749841">
      <w:bodyDiv w:val="1"/>
      <w:marLeft w:val="0"/>
      <w:marRight w:val="0"/>
      <w:marTop w:val="0"/>
      <w:marBottom w:val="0"/>
      <w:divBdr>
        <w:top w:val="none" w:sz="0" w:space="0" w:color="auto"/>
        <w:left w:val="none" w:sz="0" w:space="0" w:color="auto"/>
        <w:bottom w:val="none" w:sz="0" w:space="0" w:color="auto"/>
        <w:right w:val="none" w:sz="0" w:space="0" w:color="auto"/>
      </w:divBdr>
    </w:div>
    <w:div w:id="560949613">
      <w:bodyDiv w:val="1"/>
      <w:marLeft w:val="0"/>
      <w:marRight w:val="0"/>
      <w:marTop w:val="0"/>
      <w:marBottom w:val="0"/>
      <w:divBdr>
        <w:top w:val="none" w:sz="0" w:space="0" w:color="auto"/>
        <w:left w:val="none" w:sz="0" w:space="0" w:color="auto"/>
        <w:bottom w:val="none" w:sz="0" w:space="0" w:color="auto"/>
        <w:right w:val="none" w:sz="0" w:space="0" w:color="auto"/>
      </w:divBdr>
    </w:div>
    <w:div w:id="580219247">
      <w:bodyDiv w:val="1"/>
      <w:marLeft w:val="0"/>
      <w:marRight w:val="0"/>
      <w:marTop w:val="0"/>
      <w:marBottom w:val="0"/>
      <w:divBdr>
        <w:top w:val="none" w:sz="0" w:space="0" w:color="auto"/>
        <w:left w:val="none" w:sz="0" w:space="0" w:color="auto"/>
        <w:bottom w:val="none" w:sz="0" w:space="0" w:color="auto"/>
        <w:right w:val="none" w:sz="0" w:space="0" w:color="auto"/>
      </w:divBdr>
      <w:divsChild>
        <w:div w:id="203294181">
          <w:marLeft w:val="0"/>
          <w:marRight w:val="0"/>
          <w:marTop w:val="0"/>
          <w:marBottom w:val="0"/>
          <w:divBdr>
            <w:top w:val="none" w:sz="0" w:space="0" w:color="auto"/>
            <w:left w:val="none" w:sz="0" w:space="0" w:color="auto"/>
            <w:bottom w:val="none" w:sz="0" w:space="0" w:color="auto"/>
            <w:right w:val="none" w:sz="0" w:space="0" w:color="auto"/>
          </w:divBdr>
          <w:divsChild>
            <w:div w:id="1555116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1258714">
      <w:bodyDiv w:val="1"/>
      <w:marLeft w:val="0"/>
      <w:marRight w:val="0"/>
      <w:marTop w:val="0"/>
      <w:marBottom w:val="0"/>
      <w:divBdr>
        <w:top w:val="none" w:sz="0" w:space="0" w:color="auto"/>
        <w:left w:val="none" w:sz="0" w:space="0" w:color="auto"/>
        <w:bottom w:val="none" w:sz="0" w:space="0" w:color="auto"/>
        <w:right w:val="none" w:sz="0" w:space="0" w:color="auto"/>
      </w:divBdr>
      <w:divsChild>
        <w:div w:id="637490473">
          <w:marLeft w:val="0"/>
          <w:marRight w:val="0"/>
          <w:marTop w:val="0"/>
          <w:marBottom w:val="0"/>
          <w:divBdr>
            <w:top w:val="none" w:sz="0" w:space="0" w:color="auto"/>
            <w:left w:val="none" w:sz="0" w:space="0" w:color="auto"/>
            <w:bottom w:val="none" w:sz="0" w:space="0" w:color="auto"/>
            <w:right w:val="none" w:sz="0" w:space="0" w:color="auto"/>
          </w:divBdr>
        </w:div>
      </w:divsChild>
    </w:div>
    <w:div w:id="620041591">
      <w:bodyDiv w:val="1"/>
      <w:marLeft w:val="0"/>
      <w:marRight w:val="0"/>
      <w:marTop w:val="0"/>
      <w:marBottom w:val="0"/>
      <w:divBdr>
        <w:top w:val="none" w:sz="0" w:space="0" w:color="auto"/>
        <w:left w:val="none" w:sz="0" w:space="0" w:color="auto"/>
        <w:bottom w:val="none" w:sz="0" w:space="0" w:color="auto"/>
        <w:right w:val="none" w:sz="0" w:space="0" w:color="auto"/>
      </w:divBdr>
      <w:divsChild>
        <w:div w:id="1970427755">
          <w:marLeft w:val="360"/>
          <w:marRight w:val="0"/>
          <w:marTop w:val="240"/>
          <w:marBottom w:val="0"/>
          <w:divBdr>
            <w:top w:val="none" w:sz="0" w:space="0" w:color="auto"/>
            <w:left w:val="none" w:sz="0" w:space="0" w:color="auto"/>
            <w:bottom w:val="none" w:sz="0" w:space="0" w:color="auto"/>
            <w:right w:val="none" w:sz="0" w:space="0" w:color="auto"/>
          </w:divBdr>
        </w:div>
        <w:div w:id="723022283">
          <w:marLeft w:val="360"/>
          <w:marRight w:val="0"/>
          <w:marTop w:val="240"/>
          <w:marBottom w:val="0"/>
          <w:divBdr>
            <w:top w:val="none" w:sz="0" w:space="0" w:color="auto"/>
            <w:left w:val="none" w:sz="0" w:space="0" w:color="auto"/>
            <w:bottom w:val="none" w:sz="0" w:space="0" w:color="auto"/>
            <w:right w:val="none" w:sz="0" w:space="0" w:color="auto"/>
          </w:divBdr>
        </w:div>
      </w:divsChild>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712463193">
      <w:bodyDiv w:val="1"/>
      <w:marLeft w:val="0"/>
      <w:marRight w:val="0"/>
      <w:marTop w:val="0"/>
      <w:marBottom w:val="0"/>
      <w:divBdr>
        <w:top w:val="none" w:sz="0" w:space="0" w:color="auto"/>
        <w:left w:val="none" w:sz="0" w:space="0" w:color="auto"/>
        <w:bottom w:val="none" w:sz="0" w:space="0" w:color="auto"/>
        <w:right w:val="none" w:sz="0" w:space="0" w:color="auto"/>
      </w:divBdr>
      <w:divsChild>
        <w:div w:id="478619028">
          <w:marLeft w:val="0"/>
          <w:marRight w:val="0"/>
          <w:marTop w:val="0"/>
          <w:marBottom w:val="0"/>
          <w:divBdr>
            <w:top w:val="none" w:sz="0" w:space="0" w:color="auto"/>
            <w:left w:val="none" w:sz="0" w:space="0" w:color="auto"/>
            <w:bottom w:val="none" w:sz="0" w:space="0" w:color="auto"/>
            <w:right w:val="none" w:sz="0" w:space="0" w:color="auto"/>
          </w:divBdr>
        </w:div>
      </w:divsChild>
    </w:div>
    <w:div w:id="724449779">
      <w:bodyDiv w:val="1"/>
      <w:marLeft w:val="0"/>
      <w:marRight w:val="0"/>
      <w:marTop w:val="0"/>
      <w:marBottom w:val="0"/>
      <w:divBdr>
        <w:top w:val="none" w:sz="0" w:space="0" w:color="auto"/>
        <w:left w:val="none" w:sz="0" w:space="0" w:color="auto"/>
        <w:bottom w:val="none" w:sz="0" w:space="0" w:color="auto"/>
        <w:right w:val="none" w:sz="0" w:space="0" w:color="auto"/>
      </w:divBdr>
      <w:divsChild>
        <w:div w:id="482746802">
          <w:marLeft w:val="0"/>
          <w:marRight w:val="0"/>
          <w:marTop w:val="0"/>
          <w:marBottom w:val="0"/>
          <w:divBdr>
            <w:top w:val="none" w:sz="0" w:space="0" w:color="auto"/>
            <w:left w:val="none" w:sz="0" w:space="0" w:color="auto"/>
            <w:bottom w:val="none" w:sz="0" w:space="0" w:color="auto"/>
            <w:right w:val="none" w:sz="0" w:space="0" w:color="auto"/>
          </w:divBdr>
        </w:div>
      </w:divsChild>
    </w:div>
    <w:div w:id="750472721">
      <w:bodyDiv w:val="1"/>
      <w:marLeft w:val="0"/>
      <w:marRight w:val="0"/>
      <w:marTop w:val="0"/>
      <w:marBottom w:val="0"/>
      <w:divBdr>
        <w:top w:val="none" w:sz="0" w:space="0" w:color="auto"/>
        <w:left w:val="none" w:sz="0" w:space="0" w:color="auto"/>
        <w:bottom w:val="none" w:sz="0" w:space="0" w:color="auto"/>
        <w:right w:val="none" w:sz="0" w:space="0" w:color="auto"/>
      </w:divBdr>
    </w:div>
    <w:div w:id="756245992">
      <w:bodyDiv w:val="1"/>
      <w:marLeft w:val="0"/>
      <w:marRight w:val="0"/>
      <w:marTop w:val="0"/>
      <w:marBottom w:val="0"/>
      <w:divBdr>
        <w:top w:val="none" w:sz="0" w:space="0" w:color="auto"/>
        <w:left w:val="none" w:sz="0" w:space="0" w:color="auto"/>
        <w:bottom w:val="none" w:sz="0" w:space="0" w:color="auto"/>
        <w:right w:val="none" w:sz="0" w:space="0" w:color="auto"/>
      </w:divBdr>
      <w:divsChild>
        <w:div w:id="1190989946">
          <w:marLeft w:val="0"/>
          <w:marRight w:val="0"/>
          <w:marTop w:val="0"/>
          <w:marBottom w:val="0"/>
          <w:divBdr>
            <w:top w:val="none" w:sz="0" w:space="0" w:color="auto"/>
            <w:left w:val="none" w:sz="0" w:space="0" w:color="auto"/>
            <w:bottom w:val="none" w:sz="0" w:space="0" w:color="auto"/>
            <w:right w:val="none" w:sz="0" w:space="0" w:color="auto"/>
          </w:divBdr>
        </w:div>
      </w:divsChild>
    </w:div>
    <w:div w:id="869957437">
      <w:bodyDiv w:val="1"/>
      <w:marLeft w:val="0"/>
      <w:marRight w:val="0"/>
      <w:marTop w:val="0"/>
      <w:marBottom w:val="0"/>
      <w:divBdr>
        <w:top w:val="none" w:sz="0" w:space="0" w:color="auto"/>
        <w:left w:val="none" w:sz="0" w:space="0" w:color="auto"/>
        <w:bottom w:val="none" w:sz="0" w:space="0" w:color="auto"/>
        <w:right w:val="none" w:sz="0" w:space="0" w:color="auto"/>
      </w:divBdr>
    </w:div>
    <w:div w:id="892693744">
      <w:bodyDiv w:val="1"/>
      <w:marLeft w:val="0"/>
      <w:marRight w:val="0"/>
      <w:marTop w:val="0"/>
      <w:marBottom w:val="0"/>
      <w:divBdr>
        <w:top w:val="none" w:sz="0" w:space="0" w:color="auto"/>
        <w:left w:val="none" w:sz="0" w:space="0" w:color="auto"/>
        <w:bottom w:val="none" w:sz="0" w:space="0" w:color="auto"/>
        <w:right w:val="none" w:sz="0" w:space="0" w:color="auto"/>
      </w:divBdr>
      <w:divsChild>
        <w:div w:id="1858277015">
          <w:marLeft w:val="0"/>
          <w:marRight w:val="0"/>
          <w:marTop w:val="0"/>
          <w:marBottom w:val="0"/>
          <w:divBdr>
            <w:top w:val="none" w:sz="0" w:space="0" w:color="auto"/>
            <w:left w:val="none" w:sz="0" w:space="0" w:color="auto"/>
            <w:bottom w:val="none" w:sz="0" w:space="0" w:color="auto"/>
            <w:right w:val="none" w:sz="0" w:space="0" w:color="auto"/>
          </w:divBdr>
          <w:divsChild>
            <w:div w:id="102042274">
              <w:marLeft w:val="0"/>
              <w:marRight w:val="0"/>
              <w:marTop w:val="0"/>
              <w:marBottom w:val="0"/>
              <w:divBdr>
                <w:top w:val="none" w:sz="0" w:space="0" w:color="auto"/>
                <w:left w:val="none" w:sz="0" w:space="0" w:color="auto"/>
                <w:bottom w:val="none" w:sz="0" w:space="0" w:color="auto"/>
                <w:right w:val="none" w:sz="0" w:space="0" w:color="auto"/>
              </w:divBdr>
            </w:div>
            <w:div w:id="1703050321">
              <w:marLeft w:val="0"/>
              <w:marRight w:val="0"/>
              <w:marTop w:val="0"/>
              <w:marBottom w:val="0"/>
              <w:divBdr>
                <w:top w:val="none" w:sz="0" w:space="0" w:color="auto"/>
                <w:left w:val="none" w:sz="0" w:space="0" w:color="auto"/>
                <w:bottom w:val="none" w:sz="0" w:space="0" w:color="auto"/>
                <w:right w:val="none" w:sz="0" w:space="0" w:color="auto"/>
              </w:divBdr>
            </w:div>
            <w:div w:id="1946762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4686882">
      <w:bodyDiv w:val="1"/>
      <w:marLeft w:val="0"/>
      <w:marRight w:val="0"/>
      <w:marTop w:val="0"/>
      <w:marBottom w:val="0"/>
      <w:divBdr>
        <w:top w:val="none" w:sz="0" w:space="0" w:color="auto"/>
        <w:left w:val="none" w:sz="0" w:space="0" w:color="auto"/>
        <w:bottom w:val="none" w:sz="0" w:space="0" w:color="auto"/>
        <w:right w:val="none" w:sz="0" w:space="0" w:color="auto"/>
      </w:divBdr>
    </w:div>
    <w:div w:id="911428725">
      <w:bodyDiv w:val="1"/>
      <w:marLeft w:val="0"/>
      <w:marRight w:val="0"/>
      <w:marTop w:val="0"/>
      <w:marBottom w:val="0"/>
      <w:divBdr>
        <w:top w:val="none" w:sz="0" w:space="0" w:color="auto"/>
        <w:left w:val="none" w:sz="0" w:space="0" w:color="auto"/>
        <w:bottom w:val="none" w:sz="0" w:space="0" w:color="auto"/>
        <w:right w:val="none" w:sz="0" w:space="0" w:color="auto"/>
      </w:divBdr>
      <w:divsChild>
        <w:div w:id="1706444403">
          <w:marLeft w:val="0"/>
          <w:marRight w:val="0"/>
          <w:marTop w:val="0"/>
          <w:marBottom w:val="0"/>
          <w:divBdr>
            <w:top w:val="none" w:sz="0" w:space="0" w:color="auto"/>
            <w:left w:val="none" w:sz="0" w:space="0" w:color="auto"/>
            <w:bottom w:val="none" w:sz="0" w:space="0" w:color="auto"/>
            <w:right w:val="none" w:sz="0" w:space="0" w:color="auto"/>
          </w:divBdr>
          <w:divsChild>
            <w:div w:id="723061437">
              <w:marLeft w:val="0"/>
              <w:marRight w:val="0"/>
              <w:marTop w:val="0"/>
              <w:marBottom w:val="0"/>
              <w:divBdr>
                <w:top w:val="none" w:sz="0" w:space="0" w:color="auto"/>
                <w:left w:val="none" w:sz="0" w:space="0" w:color="auto"/>
                <w:bottom w:val="none" w:sz="0" w:space="0" w:color="auto"/>
                <w:right w:val="none" w:sz="0" w:space="0" w:color="auto"/>
              </w:divBdr>
            </w:div>
            <w:div w:id="1039011488">
              <w:marLeft w:val="0"/>
              <w:marRight w:val="0"/>
              <w:marTop w:val="0"/>
              <w:marBottom w:val="0"/>
              <w:divBdr>
                <w:top w:val="none" w:sz="0" w:space="0" w:color="auto"/>
                <w:left w:val="none" w:sz="0" w:space="0" w:color="auto"/>
                <w:bottom w:val="none" w:sz="0" w:space="0" w:color="auto"/>
                <w:right w:val="none" w:sz="0" w:space="0" w:color="auto"/>
              </w:divBdr>
            </w:div>
            <w:div w:id="1113206465">
              <w:marLeft w:val="0"/>
              <w:marRight w:val="0"/>
              <w:marTop w:val="0"/>
              <w:marBottom w:val="0"/>
              <w:divBdr>
                <w:top w:val="none" w:sz="0" w:space="0" w:color="auto"/>
                <w:left w:val="none" w:sz="0" w:space="0" w:color="auto"/>
                <w:bottom w:val="none" w:sz="0" w:space="0" w:color="auto"/>
                <w:right w:val="none" w:sz="0" w:space="0" w:color="auto"/>
              </w:divBdr>
            </w:div>
            <w:div w:id="1155224290">
              <w:marLeft w:val="0"/>
              <w:marRight w:val="0"/>
              <w:marTop w:val="0"/>
              <w:marBottom w:val="0"/>
              <w:divBdr>
                <w:top w:val="none" w:sz="0" w:space="0" w:color="auto"/>
                <w:left w:val="none" w:sz="0" w:space="0" w:color="auto"/>
                <w:bottom w:val="none" w:sz="0" w:space="0" w:color="auto"/>
                <w:right w:val="none" w:sz="0" w:space="0" w:color="auto"/>
              </w:divBdr>
            </w:div>
            <w:div w:id="1404836785">
              <w:marLeft w:val="0"/>
              <w:marRight w:val="0"/>
              <w:marTop w:val="0"/>
              <w:marBottom w:val="0"/>
              <w:divBdr>
                <w:top w:val="none" w:sz="0" w:space="0" w:color="auto"/>
                <w:left w:val="none" w:sz="0" w:space="0" w:color="auto"/>
                <w:bottom w:val="none" w:sz="0" w:space="0" w:color="auto"/>
                <w:right w:val="none" w:sz="0" w:space="0" w:color="auto"/>
              </w:divBdr>
            </w:div>
            <w:div w:id="1906328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9438199">
      <w:bodyDiv w:val="1"/>
      <w:marLeft w:val="0"/>
      <w:marRight w:val="0"/>
      <w:marTop w:val="0"/>
      <w:marBottom w:val="0"/>
      <w:divBdr>
        <w:top w:val="none" w:sz="0" w:space="0" w:color="auto"/>
        <w:left w:val="none" w:sz="0" w:space="0" w:color="auto"/>
        <w:bottom w:val="none" w:sz="0" w:space="0" w:color="auto"/>
        <w:right w:val="none" w:sz="0" w:space="0" w:color="auto"/>
      </w:divBdr>
    </w:div>
    <w:div w:id="956065642">
      <w:bodyDiv w:val="1"/>
      <w:marLeft w:val="0"/>
      <w:marRight w:val="0"/>
      <w:marTop w:val="0"/>
      <w:marBottom w:val="0"/>
      <w:divBdr>
        <w:top w:val="none" w:sz="0" w:space="0" w:color="auto"/>
        <w:left w:val="none" w:sz="0" w:space="0" w:color="auto"/>
        <w:bottom w:val="none" w:sz="0" w:space="0" w:color="auto"/>
        <w:right w:val="none" w:sz="0" w:space="0" w:color="auto"/>
      </w:divBdr>
    </w:div>
    <w:div w:id="966355405">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100029027">
      <w:bodyDiv w:val="1"/>
      <w:marLeft w:val="0"/>
      <w:marRight w:val="0"/>
      <w:marTop w:val="0"/>
      <w:marBottom w:val="0"/>
      <w:divBdr>
        <w:top w:val="none" w:sz="0" w:space="0" w:color="auto"/>
        <w:left w:val="none" w:sz="0" w:space="0" w:color="auto"/>
        <w:bottom w:val="none" w:sz="0" w:space="0" w:color="auto"/>
        <w:right w:val="none" w:sz="0" w:space="0" w:color="auto"/>
      </w:divBdr>
    </w:div>
    <w:div w:id="1115952496">
      <w:bodyDiv w:val="1"/>
      <w:marLeft w:val="0"/>
      <w:marRight w:val="0"/>
      <w:marTop w:val="0"/>
      <w:marBottom w:val="0"/>
      <w:divBdr>
        <w:top w:val="none" w:sz="0" w:space="0" w:color="auto"/>
        <w:left w:val="none" w:sz="0" w:space="0" w:color="auto"/>
        <w:bottom w:val="none" w:sz="0" w:space="0" w:color="auto"/>
        <w:right w:val="none" w:sz="0" w:space="0" w:color="auto"/>
      </w:divBdr>
    </w:div>
    <w:div w:id="1119570515">
      <w:bodyDiv w:val="1"/>
      <w:marLeft w:val="0"/>
      <w:marRight w:val="0"/>
      <w:marTop w:val="0"/>
      <w:marBottom w:val="0"/>
      <w:divBdr>
        <w:top w:val="none" w:sz="0" w:space="0" w:color="auto"/>
        <w:left w:val="none" w:sz="0" w:space="0" w:color="auto"/>
        <w:bottom w:val="none" w:sz="0" w:space="0" w:color="auto"/>
        <w:right w:val="none" w:sz="0" w:space="0" w:color="auto"/>
      </w:divBdr>
    </w:div>
    <w:div w:id="1134061545">
      <w:bodyDiv w:val="1"/>
      <w:marLeft w:val="0"/>
      <w:marRight w:val="0"/>
      <w:marTop w:val="0"/>
      <w:marBottom w:val="0"/>
      <w:divBdr>
        <w:top w:val="none" w:sz="0" w:space="0" w:color="auto"/>
        <w:left w:val="none" w:sz="0" w:space="0" w:color="auto"/>
        <w:bottom w:val="none" w:sz="0" w:space="0" w:color="auto"/>
        <w:right w:val="none" w:sz="0" w:space="0" w:color="auto"/>
      </w:divBdr>
    </w:div>
    <w:div w:id="1182354090">
      <w:bodyDiv w:val="1"/>
      <w:marLeft w:val="0"/>
      <w:marRight w:val="0"/>
      <w:marTop w:val="0"/>
      <w:marBottom w:val="0"/>
      <w:divBdr>
        <w:top w:val="none" w:sz="0" w:space="0" w:color="auto"/>
        <w:left w:val="none" w:sz="0" w:space="0" w:color="auto"/>
        <w:bottom w:val="none" w:sz="0" w:space="0" w:color="auto"/>
        <w:right w:val="none" w:sz="0" w:space="0" w:color="auto"/>
      </w:divBdr>
      <w:divsChild>
        <w:div w:id="1655602891">
          <w:marLeft w:val="360"/>
          <w:marRight w:val="0"/>
          <w:marTop w:val="240"/>
          <w:marBottom w:val="0"/>
          <w:divBdr>
            <w:top w:val="none" w:sz="0" w:space="0" w:color="auto"/>
            <w:left w:val="none" w:sz="0" w:space="0" w:color="auto"/>
            <w:bottom w:val="none" w:sz="0" w:space="0" w:color="auto"/>
            <w:right w:val="none" w:sz="0" w:space="0" w:color="auto"/>
          </w:divBdr>
        </w:div>
        <w:div w:id="1617592078">
          <w:marLeft w:val="907"/>
          <w:marRight w:val="0"/>
          <w:marTop w:val="160"/>
          <w:marBottom w:val="0"/>
          <w:divBdr>
            <w:top w:val="none" w:sz="0" w:space="0" w:color="auto"/>
            <w:left w:val="none" w:sz="0" w:space="0" w:color="auto"/>
            <w:bottom w:val="none" w:sz="0" w:space="0" w:color="auto"/>
            <w:right w:val="none" w:sz="0" w:space="0" w:color="auto"/>
          </w:divBdr>
        </w:div>
        <w:div w:id="241959331">
          <w:marLeft w:val="907"/>
          <w:marRight w:val="0"/>
          <w:marTop w:val="160"/>
          <w:marBottom w:val="0"/>
          <w:divBdr>
            <w:top w:val="none" w:sz="0" w:space="0" w:color="auto"/>
            <w:left w:val="none" w:sz="0" w:space="0" w:color="auto"/>
            <w:bottom w:val="none" w:sz="0" w:space="0" w:color="auto"/>
            <w:right w:val="none" w:sz="0" w:space="0" w:color="auto"/>
          </w:divBdr>
        </w:div>
      </w:divsChild>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28497415">
      <w:bodyDiv w:val="1"/>
      <w:marLeft w:val="0"/>
      <w:marRight w:val="0"/>
      <w:marTop w:val="0"/>
      <w:marBottom w:val="0"/>
      <w:divBdr>
        <w:top w:val="none" w:sz="0" w:space="0" w:color="auto"/>
        <w:left w:val="none" w:sz="0" w:space="0" w:color="auto"/>
        <w:bottom w:val="none" w:sz="0" w:space="0" w:color="auto"/>
        <w:right w:val="none" w:sz="0" w:space="0" w:color="auto"/>
      </w:divBdr>
    </w:div>
    <w:div w:id="1297294894">
      <w:bodyDiv w:val="1"/>
      <w:marLeft w:val="0"/>
      <w:marRight w:val="0"/>
      <w:marTop w:val="0"/>
      <w:marBottom w:val="0"/>
      <w:divBdr>
        <w:top w:val="none" w:sz="0" w:space="0" w:color="auto"/>
        <w:left w:val="none" w:sz="0" w:space="0" w:color="auto"/>
        <w:bottom w:val="none" w:sz="0" w:space="0" w:color="auto"/>
        <w:right w:val="none" w:sz="0" w:space="0" w:color="auto"/>
      </w:divBdr>
    </w:div>
    <w:div w:id="1309437029">
      <w:bodyDiv w:val="1"/>
      <w:marLeft w:val="0"/>
      <w:marRight w:val="0"/>
      <w:marTop w:val="0"/>
      <w:marBottom w:val="0"/>
      <w:divBdr>
        <w:top w:val="none" w:sz="0" w:space="0" w:color="auto"/>
        <w:left w:val="none" w:sz="0" w:space="0" w:color="auto"/>
        <w:bottom w:val="none" w:sz="0" w:space="0" w:color="auto"/>
        <w:right w:val="none" w:sz="0" w:space="0" w:color="auto"/>
      </w:divBdr>
      <w:divsChild>
        <w:div w:id="613172464">
          <w:marLeft w:val="0"/>
          <w:marRight w:val="0"/>
          <w:marTop w:val="0"/>
          <w:marBottom w:val="0"/>
          <w:divBdr>
            <w:top w:val="none" w:sz="0" w:space="0" w:color="auto"/>
            <w:left w:val="none" w:sz="0" w:space="0" w:color="auto"/>
            <w:bottom w:val="none" w:sz="0" w:space="0" w:color="auto"/>
            <w:right w:val="none" w:sz="0" w:space="0" w:color="auto"/>
          </w:divBdr>
        </w:div>
      </w:divsChild>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33295729">
      <w:bodyDiv w:val="1"/>
      <w:marLeft w:val="0"/>
      <w:marRight w:val="0"/>
      <w:marTop w:val="0"/>
      <w:marBottom w:val="0"/>
      <w:divBdr>
        <w:top w:val="none" w:sz="0" w:space="0" w:color="auto"/>
        <w:left w:val="none" w:sz="0" w:space="0" w:color="auto"/>
        <w:bottom w:val="none" w:sz="0" w:space="0" w:color="auto"/>
        <w:right w:val="none" w:sz="0" w:space="0" w:color="auto"/>
      </w:divBdr>
    </w:div>
    <w:div w:id="1393233147">
      <w:bodyDiv w:val="1"/>
      <w:marLeft w:val="0"/>
      <w:marRight w:val="0"/>
      <w:marTop w:val="0"/>
      <w:marBottom w:val="0"/>
      <w:divBdr>
        <w:top w:val="none" w:sz="0" w:space="0" w:color="auto"/>
        <w:left w:val="none" w:sz="0" w:space="0" w:color="auto"/>
        <w:bottom w:val="none" w:sz="0" w:space="0" w:color="auto"/>
        <w:right w:val="none" w:sz="0" w:space="0" w:color="auto"/>
      </w:divBdr>
    </w:div>
    <w:div w:id="1416438981">
      <w:bodyDiv w:val="1"/>
      <w:marLeft w:val="0"/>
      <w:marRight w:val="0"/>
      <w:marTop w:val="0"/>
      <w:marBottom w:val="0"/>
      <w:divBdr>
        <w:top w:val="none" w:sz="0" w:space="0" w:color="auto"/>
        <w:left w:val="none" w:sz="0" w:space="0" w:color="auto"/>
        <w:bottom w:val="none" w:sz="0" w:space="0" w:color="auto"/>
        <w:right w:val="none" w:sz="0" w:space="0" w:color="auto"/>
      </w:divBdr>
    </w:div>
    <w:div w:id="1420713213">
      <w:bodyDiv w:val="1"/>
      <w:marLeft w:val="0"/>
      <w:marRight w:val="0"/>
      <w:marTop w:val="0"/>
      <w:marBottom w:val="0"/>
      <w:divBdr>
        <w:top w:val="none" w:sz="0" w:space="0" w:color="auto"/>
        <w:left w:val="none" w:sz="0" w:space="0" w:color="auto"/>
        <w:bottom w:val="none" w:sz="0" w:space="0" w:color="auto"/>
        <w:right w:val="none" w:sz="0" w:space="0" w:color="auto"/>
      </w:divBdr>
      <w:divsChild>
        <w:div w:id="297146428">
          <w:marLeft w:val="360"/>
          <w:marRight w:val="0"/>
          <w:marTop w:val="120"/>
          <w:marBottom w:val="0"/>
          <w:divBdr>
            <w:top w:val="none" w:sz="0" w:space="0" w:color="auto"/>
            <w:left w:val="none" w:sz="0" w:space="0" w:color="auto"/>
            <w:bottom w:val="none" w:sz="0" w:space="0" w:color="auto"/>
            <w:right w:val="none" w:sz="0" w:space="0" w:color="auto"/>
          </w:divBdr>
        </w:div>
        <w:div w:id="1150101096">
          <w:marLeft w:val="360"/>
          <w:marRight w:val="0"/>
          <w:marTop w:val="120"/>
          <w:marBottom w:val="0"/>
          <w:divBdr>
            <w:top w:val="none" w:sz="0" w:space="0" w:color="auto"/>
            <w:left w:val="none" w:sz="0" w:space="0" w:color="auto"/>
            <w:bottom w:val="none" w:sz="0" w:space="0" w:color="auto"/>
            <w:right w:val="none" w:sz="0" w:space="0" w:color="auto"/>
          </w:divBdr>
        </w:div>
        <w:div w:id="1965958445">
          <w:marLeft w:val="907"/>
          <w:marRight w:val="0"/>
          <w:marTop w:val="120"/>
          <w:marBottom w:val="0"/>
          <w:divBdr>
            <w:top w:val="none" w:sz="0" w:space="0" w:color="auto"/>
            <w:left w:val="none" w:sz="0" w:space="0" w:color="auto"/>
            <w:bottom w:val="none" w:sz="0" w:space="0" w:color="auto"/>
            <w:right w:val="none" w:sz="0" w:space="0" w:color="auto"/>
          </w:divBdr>
        </w:div>
        <w:div w:id="1348403806">
          <w:marLeft w:val="907"/>
          <w:marRight w:val="0"/>
          <w:marTop w:val="120"/>
          <w:marBottom w:val="0"/>
          <w:divBdr>
            <w:top w:val="none" w:sz="0" w:space="0" w:color="auto"/>
            <w:left w:val="none" w:sz="0" w:space="0" w:color="auto"/>
            <w:bottom w:val="none" w:sz="0" w:space="0" w:color="auto"/>
            <w:right w:val="none" w:sz="0" w:space="0" w:color="auto"/>
          </w:divBdr>
        </w:div>
        <w:div w:id="408893576">
          <w:marLeft w:val="907"/>
          <w:marRight w:val="0"/>
          <w:marTop w:val="120"/>
          <w:marBottom w:val="0"/>
          <w:divBdr>
            <w:top w:val="none" w:sz="0" w:space="0" w:color="auto"/>
            <w:left w:val="none" w:sz="0" w:space="0" w:color="auto"/>
            <w:bottom w:val="none" w:sz="0" w:space="0" w:color="auto"/>
            <w:right w:val="none" w:sz="0" w:space="0" w:color="auto"/>
          </w:divBdr>
        </w:div>
      </w:divsChild>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520508976">
      <w:bodyDiv w:val="1"/>
      <w:marLeft w:val="0"/>
      <w:marRight w:val="0"/>
      <w:marTop w:val="0"/>
      <w:marBottom w:val="0"/>
      <w:divBdr>
        <w:top w:val="none" w:sz="0" w:space="0" w:color="auto"/>
        <w:left w:val="none" w:sz="0" w:space="0" w:color="auto"/>
        <w:bottom w:val="none" w:sz="0" w:space="0" w:color="auto"/>
        <w:right w:val="none" w:sz="0" w:space="0" w:color="auto"/>
      </w:divBdr>
      <w:divsChild>
        <w:div w:id="1186793785">
          <w:marLeft w:val="0"/>
          <w:marRight w:val="0"/>
          <w:marTop w:val="0"/>
          <w:marBottom w:val="0"/>
          <w:divBdr>
            <w:top w:val="none" w:sz="0" w:space="0" w:color="auto"/>
            <w:left w:val="none" w:sz="0" w:space="0" w:color="auto"/>
            <w:bottom w:val="none" w:sz="0" w:space="0" w:color="auto"/>
            <w:right w:val="none" w:sz="0" w:space="0" w:color="auto"/>
          </w:divBdr>
        </w:div>
      </w:divsChild>
    </w:div>
    <w:div w:id="1525443103">
      <w:bodyDiv w:val="1"/>
      <w:marLeft w:val="0"/>
      <w:marRight w:val="0"/>
      <w:marTop w:val="0"/>
      <w:marBottom w:val="0"/>
      <w:divBdr>
        <w:top w:val="none" w:sz="0" w:space="0" w:color="auto"/>
        <w:left w:val="none" w:sz="0" w:space="0" w:color="auto"/>
        <w:bottom w:val="none" w:sz="0" w:space="0" w:color="auto"/>
        <w:right w:val="none" w:sz="0" w:space="0" w:color="auto"/>
      </w:divBdr>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4309835">
      <w:bodyDiv w:val="1"/>
      <w:marLeft w:val="0"/>
      <w:marRight w:val="0"/>
      <w:marTop w:val="0"/>
      <w:marBottom w:val="0"/>
      <w:divBdr>
        <w:top w:val="none" w:sz="0" w:space="0" w:color="auto"/>
        <w:left w:val="none" w:sz="0" w:space="0" w:color="auto"/>
        <w:bottom w:val="none" w:sz="0" w:space="0" w:color="auto"/>
        <w:right w:val="none" w:sz="0" w:space="0" w:color="auto"/>
      </w:divBdr>
      <w:divsChild>
        <w:div w:id="715391222">
          <w:marLeft w:val="0"/>
          <w:marRight w:val="0"/>
          <w:marTop w:val="0"/>
          <w:marBottom w:val="0"/>
          <w:divBdr>
            <w:top w:val="none" w:sz="0" w:space="0" w:color="auto"/>
            <w:left w:val="none" w:sz="0" w:space="0" w:color="auto"/>
            <w:bottom w:val="none" w:sz="0" w:space="0" w:color="auto"/>
            <w:right w:val="none" w:sz="0" w:space="0" w:color="auto"/>
          </w:divBdr>
          <w:divsChild>
            <w:div w:id="497505884">
              <w:marLeft w:val="0"/>
              <w:marRight w:val="0"/>
              <w:marTop w:val="0"/>
              <w:marBottom w:val="0"/>
              <w:divBdr>
                <w:top w:val="none" w:sz="0" w:space="0" w:color="auto"/>
                <w:left w:val="none" w:sz="0" w:space="0" w:color="auto"/>
                <w:bottom w:val="none" w:sz="0" w:space="0" w:color="auto"/>
                <w:right w:val="none" w:sz="0" w:space="0" w:color="auto"/>
              </w:divBdr>
            </w:div>
            <w:div w:id="1428387739">
              <w:marLeft w:val="0"/>
              <w:marRight w:val="0"/>
              <w:marTop w:val="0"/>
              <w:marBottom w:val="0"/>
              <w:divBdr>
                <w:top w:val="none" w:sz="0" w:space="0" w:color="auto"/>
                <w:left w:val="none" w:sz="0" w:space="0" w:color="auto"/>
                <w:bottom w:val="none" w:sz="0" w:space="0" w:color="auto"/>
                <w:right w:val="none" w:sz="0" w:space="0" w:color="auto"/>
              </w:divBdr>
            </w:div>
            <w:div w:id="1654874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8364843">
      <w:bodyDiv w:val="1"/>
      <w:marLeft w:val="0"/>
      <w:marRight w:val="0"/>
      <w:marTop w:val="0"/>
      <w:marBottom w:val="0"/>
      <w:divBdr>
        <w:top w:val="none" w:sz="0" w:space="0" w:color="auto"/>
        <w:left w:val="none" w:sz="0" w:space="0" w:color="auto"/>
        <w:bottom w:val="none" w:sz="0" w:space="0" w:color="auto"/>
        <w:right w:val="none" w:sz="0" w:space="0" w:color="auto"/>
      </w:divBdr>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6710478">
      <w:bodyDiv w:val="1"/>
      <w:marLeft w:val="0"/>
      <w:marRight w:val="0"/>
      <w:marTop w:val="0"/>
      <w:marBottom w:val="0"/>
      <w:divBdr>
        <w:top w:val="none" w:sz="0" w:space="0" w:color="auto"/>
        <w:left w:val="none" w:sz="0" w:space="0" w:color="auto"/>
        <w:bottom w:val="none" w:sz="0" w:space="0" w:color="auto"/>
        <w:right w:val="none" w:sz="0" w:space="0" w:color="auto"/>
      </w:divBdr>
    </w:div>
    <w:div w:id="1730768929">
      <w:bodyDiv w:val="1"/>
      <w:marLeft w:val="0"/>
      <w:marRight w:val="0"/>
      <w:marTop w:val="0"/>
      <w:marBottom w:val="0"/>
      <w:divBdr>
        <w:top w:val="none" w:sz="0" w:space="0" w:color="auto"/>
        <w:left w:val="none" w:sz="0" w:space="0" w:color="auto"/>
        <w:bottom w:val="none" w:sz="0" w:space="0" w:color="auto"/>
        <w:right w:val="none" w:sz="0" w:space="0" w:color="auto"/>
      </w:divBdr>
      <w:divsChild>
        <w:div w:id="454829702">
          <w:marLeft w:val="0"/>
          <w:marRight w:val="0"/>
          <w:marTop w:val="0"/>
          <w:marBottom w:val="0"/>
          <w:divBdr>
            <w:top w:val="none" w:sz="0" w:space="0" w:color="auto"/>
            <w:left w:val="none" w:sz="0" w:space="0" w:color="auto"/>
            <w:bottom w:val="none" w:sz="0" w:space="0" w:color="auto"/>
            <w:right w:val="none" w:sz="0" w:space="0" w:color="auto"/>
          </w:divBdr>
        </w:div>
      </w:divsChild>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3453470">
      <w:bodyDiv w:val="1"/>
      <w:marLeft w:val="0"/>
      <w:marRight w:val="0"/>
      <w:marTop w:val="0"/>
      <w:marBottom w:val="0"/>
      <w:divBdr>
        <w:top w:val="none" w:sz="0" w:space="0" w:color="auto"/>
        <w:left w:val="none" w:sz="0" w:space="0" w:color="auto"/>
        <w:bottom w:val="none" w:sz="0" w:space="0" w:color="auto"/>
        <w:right w:val="none" w:sz="0" w:space="0" w:color="auto"/>
      </w:divBdr>
    </w:div>
    <w:div w:id="1878661814">
      <w:bodyDiv w:val="1"/>
      <w:marLeft w:val="0"/>
      <w:marRight w:val="0"/>
      <w:marTop w:val="0"/>
      <w:marBottom w:val="0"/>
      <w:divBdr>
        <w:top w:val="none" w:sz="0" w:space="0" w:color="auto"/>
        <w:left w:val="none" w:sz="0" w:space="0" w:color="auto"/>
        <w:bottom w:val="none" w:sz="0" w:space="0" w:color="auto"/>
        <w:right w:val="none" w:sz="0" w:space="0" w:color="auto"/>
      </w:divBdr>
    </w:div>
    <w:div w:id="1881699713">
      <w:bodyDiv w:val="1"/>
      <w:marLeft w:val="0"/>
      <w:marRight w:val="0"/>
      <w:marTop w:val="0"/>
      <w:marBottom w:val="0"/>
      <w:divBdr>
        <w:top w:val="none" w:sz="0" w:space="0" w:color="auto"/>
        <w:left w:val="none" w:sz="0" w:space="0" w:color="auto"/>
        <w:bottom w:val="none" w:sz="0" w:space="0" w:color="auto"/>
        <w:right w:val="none" w:sz="0" w:space="0" w:color="auto"/>
      </w:divBdr>
    </w:div>
    <w:div w:id="1914000322">
      <w:bodyDiv w:val="1"/>
      <w:marLeft w:val="0"/>
      <w:marRight w:val="0"/>
      <w:marTop w:val="0"/>
      <w:marBottom w:val="0"/>
      <w:divBdr>
        <w:top w:val="none" w:sz="0" w:space="0" w:color="auto"/>
        <w:left w:val="none" w:sz="0" w:space="0" w:color="auto"/>
        <w:bottom w:val="none" w:sz="0" w:space="0" w:color="auto"/>
        <w:right w:val="none" w:sz="0" w:space="0" w:color="auto"/>
      </w:divBdr>
      <w:divsChild>
        <w:div w:id="1480615015">
          <w:marLeft w:val="0"/>
          <w:marRight w:val="0"/>
          <w:marTop w:val="0"/>
          <w:marBottom w:val="0"/>
          <w:divBdr>
            <w:top w:val="none" w:sz="0" w:space="0" w:color="auto"/>
            <w:left w:val="none" w:sz="0" w:space="0" w:color="auto"/>
            <w:bottom w:val="none" w:sz="0" w:space="0" w:color="auto"/>
            <w:right w:val="none" w:sz="0" w:space="0" w:color="auto"/>
          </w:divBdr>
        </w:div>
      </w:divsChild>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73897631">
      <w:bodyDiv w:val="1"/>
      <w:marLeft w:val="0"/>
      <w:marRight w:val="0"/>
      <w:marTop w:val="0"/>
      <w:marBottom w:val="0"/>
      <w:divBdr>
        <w:top w:val="none" w:sz="0" w:space="0" w:color="auto"/>
        <w:left w:val="none" w:sz="0" w:space="0" w:color="auto"/>
        <w:bottom w:val="none" w:sz="0" w:space="0" w:color="auto"/>
        <w:right w:val="none" w:sz="0" w:space="0" w:color="auto"/>
      </w:divBdr>
      <w:divsChild>
        <w:div w:id="1540901356">
          <w:marLeft w:val="0"/>
          <w:marRight w:val="0"/>
          <w:marTop w:val="0"/>
          <w:marBottom w:val="0"/>
          <w:divBdr>
            <w:top w:val="none" w:sz="0" w:space="0" w:color="auto"/>
            <w:left w:val="none" w:sz="0" w:space="0" w:color="auto"/>
            <w:bottom w:val="none" w:sz="0" w:space="0" w:color="auto"/>
            <w:right w:val="none" w:sz="0" w:space="0" w:color="auto"/>
          </w:divBdr>
        </w:div>
      </w:divsChild>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2948548">
      <w:bodyDiv w:val="1"/>
      <w:marLeft w:val="0"/>
      <w:marRight w:val="0"/>
      <w:marTop w:val="0"/>
      <w:marBottom w:val="0"/>
      <w:divBdr>
        <w:top w:val="none" w:sz="0" w:space="0" w:color="auto"/>
        <w:left w:val="none" w:sz="0" w:space="0" w:color="auto"/>
        <w:bottom w:val="none" w:sz="0" w:space="0" w:color="auto"/>
        <w:right w:val="none" w:sz="0" w:space="0" w:color="auto"/>
      </w:divBdr>
    </w:div>
    <w:div w:id="2083945447">
      <w:bodyDiv w:val="1"/>
      <w:marLeft w:val="0"/>
      <w:marRight w:val="0"/>
      <w:marTop w:val="0"/>
      <w:marBottom w:val="0"/>
      <w:divBdr>
        <w:top w:val="none" w:sz="0" w:space="0" w:color="auto"/>
        <w:left w:val="none" w:sz="0" w:space="0" w:color="auto"/>
        <w:bottom w:val="none" w:sz="0" w:space="0" w:color="auto"/>
        <w:right w:val="none" w:sz="0" w:space="0" w:color="auto"/>
      </w:divBdr>
      <w:divsChild>
        <w:div w:id="1428454378">
          <w:marLeft w:val="0"/>
          <w:marRight w:val="0"/>
          <w:marTop w:val="0"/>
          <w:marBottom w:val="0"/>
          <w:divBdr>
            <w:top w:val="none" w:sz="0" w:space="0" w:color="auto"/>
            <w:left w:val="none" w:sz="0" w:space="0" w:color="auto"/>
            <w:bottom w:val="none" w:sz="0" w:space="0" w:color="auto"/>
            <w:right w:val="none" w:sz="0" w:space="0" w:color="auto"/>
          </w:divBdr>
        </w:div>
      </w:divsChild>
    </w:div>
    <w:div w:id="2123913769">
      <w:bodyDiv w:val="1"/>
      <w:marLeft w:val="0"/>
      <w:marRight w:val="0"/>
      <w:marTop w:val="0"/>
      <w:marBottom w:val="0"/>
      <w:divBdr>
        <w:top w:val="none" w:sz="0" w:space="0" w:color="auto"/>
        <w:left w:val="none" w:sz="0" w:space="0" w:color="auto"/>
        <w:bottom w:val="none" w:sz="0" w:space="0" w:color="auto"/>
        <w:right w:val="none" w:sz="0" w:space="0" w:color="auto"/>
      </w:divBdr>
      <w:divsChild>
        <w:div w:id="253128865">
          <w:marLeft w:val="0"/>
          <w:marRight w:val="0"/>
          <w:marTop w:val="0"/>
          <w:marBottom w:val="0"/>
          <w:divBdr>
            <w:top w:val="none" w:sz="0" w:space="0" w:color="auto"/>
            <w:left w:val="none" w:sz="0" w:space="0" w:color="auto"/>
            <w:bottom w:val="none" w:sz="0" w:space="0" w:color="auto"/>
            <w:right w:val="none" w:sz="0" w:space="0" w:color="auto"/>
          </w:divBdr>
        </w:div>
      </w:divsChild>
    </w:div>
    <w:div w:id="2125340678">
      <w:bodyDiv w:val="1"/>
      <w:marLeft w:val="0"/>
      <w:marRight w:val="0"/>
      <w:marTop w:val="0"/>
      <w:marBottom w:val="0"/>
      <w:divBdr>
        <w:top w:val="none" w:sz="0" w:space="0" w:color="auto"/>
        <w:left w:val="none" w:sz="0" w:space="0" w:color="auto"/>
        <w:bottom w:val="none" w:sz="0" w:space="0" w:color="auto"/>
        <w:right w:val="none" w:sz="0" w:space="0" w:color="auto"/>
      </w:divBdr>
      <w:divsChild>
        <w:div w:id="84084208">
          <w:marLeft w:val="446"/>
          <w:marRight w:val="0"/>
          <w:marTop w:val="120"/>
          <w:marBottom w:val="0"/>
          <w:divBdr>
            <w:top w:val="none" w:sz="0" w:space="0" w:color="auto"/>
            <w:left w:val="none" w:sz="0" w:space="0" w:color="auto"/>
            <w:bottom w:val="none" w:sz="0" w:space="0" w:color="auto"/>
            <w:right w:val="none" w:sz="0" w:space="0" w:color="auto"/>
          </w:divBdr>
        </w:div>
        <w:div w:id="1728189884">
          <w:marLeft w:val="446"/>
          <w:marRight w:val="0"/>
          <w:marTop w:val="120"/>
          <w:marBottom w:val="0"/>
          <w:divBdr>
            <w:top w:val="none" w:sz="0" w:space="0" w:color="auto"/>
            <w:left w:val="none" w:sz="0" w:space="0" w:color="auto"/>
            <w:bottom w:val="none" w:sz="0" w:space="0" w:color="auto"/>
            <w:right w:val="none" w:sz="0" w:space="0" w:color="auto"/>
          </w:divBdr>
        </w:div>
        <w:div w:id="1999111150">
          <w:marLeft w:val="446"/>
          <w:marRight w:val="0"/>
          <w:marTop w:val="120"/>
          <w:marBottom w:val="0"/>
          <w:divBdr>
            <w:top w:val="none" w:sz="0" w:space="0" w:color="auto"/>
            <w:left w:val="none" w:sz="0" w:space="0" w:color="auto"/>
            <w:bottom w:val="none" w:sz="0" w:space="0" w:color="auto"/>
            <w:right w:val="none" w:sz="0" w:space="0" w:color="auto"/>
          </w:divBdr>
        </w:div>
        <w:div w:id="1827285669">
          <w:marLeft w:val="806"/>
          <w:marRight w:val="0"/>
          <w:marTop w:val="12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F8B1BE0-1DB7-4B92-B291-C7B15668B0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contribution.dot</Template>
  <TotalTime>423</TotalTime>
  <Pages>5</Pages>
  <Words>1929</Words>
  <Characters>10999</Characters>
  <Application>Microsoft Office Word</Application>
  <DocSecurity>0</DocSecurity>
  <Lines>91</Lines>
  <Paragraphs>25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LAA</vt:lpstr>
      <vt:lpstr>LAA</vt:lpstr>
    </vt:vector>
  </TitlesOfParts>
  <Company>Intel Corporation</Company>
  <LinksUpToDate>false</LinksUpToDate>
  <CharactersWithSpaces>12903</CharactersWithSpaces>
  <SharedDoc>false</SharedDoc>
  <HLinks>
    <vt:vector size="6" baseType="variant">
      <vt:variant>
        <vt:i4>6881287</vt:i4>
      </vt:variant>
      <vt:variant>
        <vt:i4>0</vt:i4>
      </vt:variant>
      <vt:variant>
        <vt:i4>0</vt:i4>
      </vt:variant>
      <vt:variant>
        <vt:i4>5</vt:i4>
      </vt:variant>
      <vt:variant>
        <vt:lpwstr>http://www.3gpp.org/ftp/tsg_ran/WG1_RL1/TSGR1_81/Invitation/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LAA</dc:title>
  <dc:subject>LAA</dc:subject>
  <dc:creator>Intel Corporation</dc:creator>
  <cp:keywords>CTPClassification=CTP_PUBLIC:VisualMarkings=</cp:keywords>
  <cp:lastModifiedBy>Jeon, Jeongho</cp:lastModifiedBy>
  <cp:revision>38</cp:revision>
  <cp:lastPrinted>2015-09-22T22:38:00Z</cp:lastPrinted>
  <dcterms:created xsi:type="dcterms:W3CDTF">2017-08-12T03:38:00Z</dcterms:created>
  <dcterms:modified xsi:type="dcterms:W3CDTF">2017-10-03T02:03:00Z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36100669-ed8b-43ad-955b-d83556f40560</vt:lpwstr>
  </property>
  <property fmtid="{D5CDD505-2E9C-101B-9397-08002B2CF9AE}" pid="3" name="CTP_TimeStamp">
    <vt:lpwstr>2016-02-17 14:55:04Z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ies>
</file>