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309" w:rsidRPr="00B04045" w:rsidRDefault="00BC5B37" w:rsidP="00DE5309">
      <w:pPr>
        <w:tabs>
          <w:tab w:val="right" w:pos="9216"/>
        </w:tabs>
        <w:spacing w:after="0"/>
        <w:jc w:val="left"/>
        <w:rPr>
          <w:b/>
          <w:kern w:val="2"/>
          <w:lang w:eastAsia="zh-CN"/>
        </w:rPr>
      </w:pPr>
      <w:bookmarkStart w:id="0" w:name="_Ref124589705"/>
      <w:bookmarkStart w:id="1" w:name="_Ref129681862"/>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5309" w:rsidRPr="00B04045">
        <w:rPr>
          <w:b/>
          <w:kern w:val="2"/>
          <w:lang w:eastAsia="zh-CN"/>
        </w:rPr>
        <w:t xml:space="preserve">3GPP TSG RAN </w:t>
      </w:r>
      <w:r w:rsidR="0011368F">
        <w:rPr>
          <w:b/>
          <w:kern w:val="2"/>
          <w:lang w:eastAsia="zh-CN"/>
        </w:rPr>
        <w:t>WG1</w:t>
      </w:r>
      <w:r w:rsidR="00F20CD1">
        <w:rPr>
          <w:b/>
          <w:kern w:val="2"/>
          <w:lang w:eastAsia="zh-CN"/>
        </w:rPr>
        <w:t xml:space="preserve"> Meeting </w:t>
      </w:r>
      <w:r w:rsidR="00723F02">
        <w:rPr>
          <w:b/>
          <w:kern w:val="2"/>
          <w:lang w:eastAsia="zh-CN"/>
        </w:rPr>
        <w:t>#</w:t>
      </w:r>
      <w:r w:rsidR="00E60E6F">
        <w:rPr>
          <w:b/>
          <w:kern w:val="2"/>
          <w:lang w:eastAsia="zh-CN"/>
        </w:rPr>
        <w:t>90bis</w:t>
      </w:r>
      <w:r w:rsidR="00DE5309" w:rsidRPr="00B04045">
        <w:rPr>
          <w:b/>
          <w:kern w:val="2"/>
          <w:lang w:eastAsia="zh-CN"/>
        </w:rPr>
        <w:tab/>
      </w:r>
      <w:r w:rsidR="00DE5309" w:rsidRPr="00505654">
        <w:rPr>
          <w:b/>
          <w:kern w:val="2"/>
          <w:lang w:eastAsia="zh-CN"/>
        </w:rPr>
        <w:t>R1-</w:t>
      </w:r>
      <w:r w:rsidR="00611FB2" w:rsidRPr="00505654">
        <w:rPr>
          <w:b/>
          <w:kern w:val="2"/>
          <w:lang w:eastAsia="zh-CN"/>
        </w:rPr>
        <w:t>17</w:t>
      </w:r>
      <w:r w:rsidR="00CB307A" w:rsidRPr="00505654">
        <w:rPr>
          <w:b/>
          <w:kern w:val="2"/>
          <w:lang w:eastAsia="zh-CN"/>
        </w:rPr>
        <w:t>17085</w:t>
      </w:r>
    </w:p>
    <w:p w:rsidR="00DE5309" w:rsidRPr="00B04045" w:rsidRDefault="00AC55C3" w:rsidP="00DE5309">
      <w:pPr>
        <w:jc w:val="left"/>
        <w:rPr>
          <w:b/>
          <w:kern w:val="2"/>
          <w:lang w:eastAsia="zh-CN"/>
        </w:rPr>
      </w:pPr>
      <w:r>
        <w:rPr>
          <w:b/>
          <w:kern w:val="2"/>
          <w:lang w:eastAsia="zh-CN"/>
        </w:rPr>
        <w:t>Prague</w:t>
      </w:r>
      <w:r w:rsidR="00DE5309" w:rsidRPr="00895820">
        <w:rPr>
          <w:b/>
          <w:kern w:val="2"/>
          <w:lang w:eastAsia="zh-CN"/>
        </w:rPr>
        <w:t xml:space="preserve">, </w:t>
      </w:r>
      <w:r>
        <w:rPr>
          <w:b/>
          <w:kern w:val="2"/>
          <w:lang w:eastAsia="zh-CN"/>
        </w:rPr>
        <w:t>Czech Republic</w:t>
      </w:r>
      <w:r w:rsidR="000629E0">
        <w:rPr>
          <w:b/>
          <w:kern w:val="2"/>
          <w:lang w:eastAsia="zh-CN"/>
        </w:rPr>
        <w:t xml:space="preserve">, </w:t>
      </w:r>
      <w:r>
        <w:rPr>
          <w:b/>
          <w:kern w:val="2"/>
          <w:lang w:eastAsia="zh-CN"/>
        </w:rPr>
        <w:t>9</w:t>
      </w:r>
      <w:r w:rsidR="00BC5B37" w:rsidRPr="00BC5B37">
        <w:rPr>
          <w:b/>
          <w:kern w:val="2"/>
          <w:vertAlign w:val="superscript"/>
          <w:lang w:eastAsia="zh-CN"/>
        </w:rPr>
        <w:t>th</w:t>
      </w:r>
      <w:r w:rsidR="0013682A">
        <w:rPr>
          <w:b/>
          <w:kern w:val="2"/>
          <w:lang w:eastAsia="zh-CN"/>
        </w:rPr>
        <w:t xml:space="preserve"> – </w:t>
      </w:r>
      <w:r>
        <w:rPr>
          <w:b/>
          <w:kern w:val="2"/>
          <w:lang w:eastAsia="zh-CN"/>
        </w:rPr>
        <w:t>13</w:t>
      </w:r>
      <w:r w:rsidR="00BC5B37" w:rsidRPr="00BC5B37">
        <w:rPr>
          <w:b/>
          <w:kern w:val="2"/>
          <w:vertAlign w:val="superscript"/>
          <w:lang w:eastAsia="zh-CN"/>
        </w:rPr>
        <w:t>th</w:t>
      </w:r>
      <w:r w:rsidR="0013682A">
        <w:rPr>
          <w:b/>
          <w:kern w:val="2"/>
          <w:lang w:eastAsia="zh-CN"/>
        </w:rPr>
        <w:t xml:space="preserve"> </w:t>
      </w:r>
      <w:bookmarkStart w:id="2" w:name="_GoBack"/>
      <w:bookmarkEnd w:id="2"/>
      <w:r>
        <w:rPr>
          <w:b/>
          <w:kern w:val="2"/>
          <w:lang w:eastAsia="zh-CN"/>
        </w:rPr>
        <w:t>October</w:t>
      </w:r>
      <w:r w:rsidR="00DE5309" w:rsidRPr="00895820">
        <w:rPr>
          <w:b/>
          <w:kern w:val="2"/>
          <w:lang w:eastAsia="zh-CN"/>
        </w:rPr>
        <w:t xml:space="preserve">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611FB2" w:rsidRPr="00505654">
        <w:rPr>
          <w:b/>
          <w:lang w:eastAsia="zh-CN"/>
        </w:rPr>
        <w:t>7</w:t>
      </w:r>
      <w:r w:rsidR="0063278A" w:rsidRPr="00505654">
        <w:rPr>
          <w:b/>
          <w:lang w:eastAsia="zh-CN"/>
        </w:rPr>
        <w:t>.</w:t>
      </w:r>
      <w:r w:rsidR="007D21E4" w:rsidRPr="00505654">
        <w:rPr>
          <w:b/>
          <w:lang w:eastAsia="zh-CN"/>
        </w:rPr>
        <w:t>3</w:t>
      </w:r>
      <w:r w:rsidR="0063278A" w:rsidRPr="00505654">
        <w:rPr>
          <w:b/>
          <w:lang w:eastAsia="zh-CN"/>
        </w:rPr>
        <w:t>.</w:t>
      </w:r>
      <w:r w:rsidR="0084225C" w:rsidRPr="00505654">
        <w:rPr>
          <w:b/>
          <w:lang w:eastAsia="zh-CN"/>
        </w:rPr>
        <w:t>3</w:t>
      </w:r>
      <w:r w:rsidR="00072749" w:rsidRPr="00505654">
        <w:rPr>
          <w:b/>
          <w:lang w:eastAsia="zh-CN"/>
        </w:rPr>
        <w:t>.</w:t>
      </w:r>
      <w:r w:rsidR="0084225C" w:rsidRPr="006203ED">
        <w:rPr>
          <w:b/>
          <w:lang w:eastAsia="zh-CN"/>
        </w:rPr>
        <w:t>7</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84225C" w:rsidRPr="0084225C">
        <w:rPr>
          <w:b/>
          <w:lang w:eastAsia="zh-CN"/>
        </w:rPr>
        <w:t>Summary on open issues for non-slot-based transmission</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bookmarkEnd w:id="0"/>
    <w:bookmarkEnd w:id="1"/>
    <w:p w:rsidR="009C0564" w:rsidRDefault="00DF7414">
      <w:pPr>
        <w:pStyle w:val="Heading1"/>
        <w:rPr>
          <w:lang w:val="en-US"/>
        </w:rPr>
      </w:pPr>
      <w:r>
        <w:rPr>
          <w:lang w:val="en-US"/>
        </w:rPr>
        <w:t>Open issues for non-slot-based transmission</w:t>
      </w:r>
    </w:p>
    <w:p w:rsidR="0076651C" w:rsidRDefault="00F151F1" w:rsidP="0076651C">
      <w:r>
        <w:rPr>
          <w:lang w:eastAsia="zh-CN"/>
        </w:rPr>
        <w:t>To facilitate discussion on no</w:t>
      </w:r>
      <w:r w:rsidR="004610A6">
        <w:rPr>
          <w:lang w:eastAsia="zh-CN"/>
        </w:rPr>
        <w:t xml:space="preserve">n-slot-based transmission, this summary provides open issues and the potential </w:t>
      </w:r>
      <w:r w:rsidR="00C6604C">
        <w:rPr>
          <w:lang w:eastAsia="zh-CN"/>
        </w:rPr>
        <w:t>solutions. The o</w:t>
      </w:r>
      <w:r w:rsidR="00C6604C">
        <w:t xml:space="preserve">pen issues for non-slot-based transmission are summarized in </w:t>
      </w:r>
      <w:r w:rsidR="00BC5B37">
        <w:fldChar w:fldCharType="begin"/>
      </w:r>
      <w:r w:rsidR="00301331">
        <w:instrText xml:space="preserve"> REF _Ref494210302 \h </w:instrText>
      </w:r>
      <w:r w:rsidR="00BC5B37">
        <w:fldChar w:fldCharType="separate"/>
      </w:r>
      <w:r w:rsidR="009A6BF7">
        <w:t xml:space="preserve">Table </w:t>
      </w:r>
      <w:r w:rsidR="009A6BF7">
        <w:rPr>
          <w:noProof/>
        </w:rPr>
        <w:t>1</w:t>
      </w:r>
      <w:r w:rsidR="00BC5B37">
        <w:fldChar w:fldCharType="end"/>
      </w:r>
      <w:r w:rsidR="009F6B47">
        <w:t xml:space="preserve">. </w:t>
      </w:r>
    </w:p>
    <w:p w:rsidR="00C6604C" w:rsidRDefault="00C6604C" w:rsidP="00C6604C">
      <w:pPr>
        <w:pStyle w:val="Caption"/>
        <w:keepNext/>
        <w:jc w:val="center"/>
      </w:pPr>
      <w:bookmarkStart w:id="3" w:name="_Ref494210302"/>
      <w:r>
        <w:t xml:space="preserve">Table </w:t>
      </w:r>
      <w:r w:rsidR="00BC5B37">
        <w:fldChar w:fldCharType="begin"/>
      </w:r>
      <w:r>
        <w:instrText xml:space="preserve"> SEQ Table \* ARABIC </w:instrText>
      </w:r>
      <w:r w:rsidR="00BC5B37">
        <w:fldChar w:fldCharType="separate"/>
      </w:r>
      <w:r w:rsidR="009A6BF7">
        <w:rPr>
          <w:noProof/>
        </w:rPr>
        <w:t>1</w:t>
      </w:r>
      <w:r w:rsidR="00BC5B37">
        <w:fldChar w:fldCharType="end"/>
      </w:r>
      <w:bookmarkEnd w:id="3"/>
      <w:r>
        <w:t>: Open issues for non-slot-based transmission</w:t>
      </w:r>
    </w:p>
    <w:tbl>
      <w:tblPr>
        <w:tblW w:w="9356" w:type="dxa"/>
        <w:tblCellMar>
          <w:left w:w="0" w:type="dxa"/>
          <w:right w:w="0" w:type="dxa"/>
        </w:tblCellMar>
        <w:tblLook w:val="04A0"/>
      </w:tblPr>
      <w:tblGrid>
        <w:gridCol w:w="1427"/>
        <w:gridCol w:w="2091"/>
        <w:gridCol w:w="5838"/>
      </w:tblGrid>
      <w:tr w:rsidR="0076651C" w:rsidTr="0076651C">
        <w:trPr>
          <w:trHeight w:val="351"/>
        </w:trPr>
        <w:tc>
          <w:tcPr>
            <w:tcW w:w="3518" w:type="dxa"/>
            <w:gridSpan w:val="2"/>
            <w:tcBorders>
              <w:top w:val="single" w:sz="8" w:space="0" w:color="000000"/>
              <w:left w:val="single" w:sz="8" w:space="0" w:color="000000"/>
              <w:bottom w:val="single" w:sz="8" w:space="0" w:color="000000"/>
              <w:right w:val="single" w:sz="8" w:space="0" w:color="000000"/>
            </w:tcBorders>
            <w:shd w:val="clear" w:color="auto" w:fill="D7E4BD"/>
            <w:tcMar>
              <w:top w:w="15" w:type="dxa"/>
              <w:left w:w="108" w:type="dxa"/>
              <w:bottom w:w="0" w:type="dxa"/>
              <w:right w:w="108" w:type="dxa"/>
            </w:tcMar>
            <w:vAlign w:val="center"/>
            <w:hideMark/>
          </w:tcPr>
          <w:p w:rsidR="0076651C" w:rsidRDefault="0076651C" w:rsidP="00E970A9">
            <w:pPr>
              <w:jc w:val="center"/>
            </w:pPr>
            <w:r>
              <w:rPr>
                <w:b/>
                <w:bCs/>
              </w:rPr>
              <w:t>Technical Aspects</w:t>
            </w:r>
          </w:p>
        </w:tc>
        <w:tc>
          <w:tcPr>
            <w:tcW w:w="5838" w:type="dxa"/>
            <w:tcBorders>
              <w:top w:val="single" w:sz="8" w:space="0" w:color="000000"/>
              <w:left w:val="nil"/>
              <w:bottom w:val="single" w:sz="8" w:space="0" w:color="000000"/>
              <w:right w:val="single" w:sz="8" w:space="0" w:color="000000"/>
            </w:tcBorders>
            <w:shd w:val="clear" w:color="auto" w:fill="D7E4BD"/>
            <w:tcMar>
              <w:top w:w="15" w:type="dxa"/>
              <w:left w:w="108" w:type="dxa"/>
              <w:bottom w:w="0" w:type="dxa"/>
              <w:right w:w="108" w:type="dxa"/>
            </w:tcMar>
            <w:vAlign w:val="center"/>
            <w:hideMark/>
          </w:tcPr>
          <w:p w:rsidR="0076651C" w:rsidRDefault="0076651C" w:rsidP="00E970A9">
            <w:pPr>
              <w:jc w:val="center"/>
            </w:pPr>
            <w:r>
              <w:rPr>
                <w:b/>
                <w:bCs/>
              </w:rPr>
              <w:t>Open issues</w:t>
            </w:r>
          </w:p>
        </w:tc>
      </w:tr>
      <w:tr w:rsidR="0076651C" w:rsidTr="0076651C">
        <w:trPr>
          <w:trHeight w:val="366"/>
        </w:trPr>
        <w:tc>
          <w:tcPr>
            <w:tcW w:w="1427"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6651C" w:rsidRDefault="0076651C">
            <w:r>
              <w:t>Control channel</w:t>
            </w:r>
          </w:p>
        </w:tc>
        <w:tc>
          <w:tcPr>
            <w:tcW w:w="2091"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76651C" w:rsidRDefault="0076651C" w:rsidP="0076651C">
            <w:pPr>
              <w:jc w:val="left"/>
              <w:rPr>
                <w:b/>
                <w:bCs/>
              </w:rPr>
            </w:pPr>
            <w:r>
              <w:rPr>
                <w:b/>
                <w:bCs/>
              </w:rPr>
              <w:t>Blind decoding</w:t>
            </w:r>
          </w:p>
        </w:tc>
        <w:tc>
          <w:tcPr>
            <w:tcW w:w="58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76651C" w:rsidRDefault="0076651C" w:rsidP="0076651C">
            <w:pPr>
              <w:ind w:left="360" w:hanging="360"/>
            </w:pPr>
            <w:r>
              <w:rPr>
                <w:rFonts w:ascii="Arial" w:hAnsi="Arial" w:cs="Arial"/>
              </w:rPr>
              <w:t>•</w:t>
            </w:r>
            <w:r>
              <w:rPr>
                <w:sz w:val="14"/>
                <w:szCs w:val="14"/>
              </w:rPr>
              <w:t xml:space="preserve">       </w:t>
            </w:r>
            <w:r>
              <w:t>FFS: UE blind decoding capability for non-slot based scheduling</w:t>
            </w:r>
          </w:p>
        </w:tc>
      </w:tr>
      <w:tr w:rsidR="0076651C" w:rsidTr="00660FDD">
        <w:trPr>
          <w:trHeight w:val="1383"/>
        </w:trPr>
        <w:tc>
          <w:tcPr>
            <w:tcW w:w="1427" w:type="dxa"/>
            <w:vMerge w:val="restart"/>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6651C" w:rsidRDefault="0076651C">
            <w:r>
              <w:t>Data channel</w:t>
            </w:r>
          </w:p>
        </w:tc>
        <w:tc>
          <w:tcPr>
            <w:tcW w:w="2091" w:type="dxa"/>
            <w:tcBorders>
              <w:top w:val="nil"/>
              <w:left w:val="nil"/>
              <w:bottom w:val="nil"/>
              <w:right w:val="single" w:sz="8" w:space="0" w:color="000000"/>
            </w:tcBorders>
            <w:tcMar>
              <w:top w:w="15" w:type="dxa"/>
              <w:left w:w="108" w:type="dxa"/>
              <w:bottom w:w="0" w:type="dxa"/>
              <w:right w:w="108" w:type="dxa"/>
            </w:tcMar>
            <w:vAlign w:val="center"/>
            <w:hideMark/>
          </w:tcPr>
          <w:p w:rsidR="0076651C" w:rsidRDefault="0076651C" w:rsidP="0076651C">
            <w:pPr>
              <w:jc w:val="left"/>
              <w:rPr>
                <w:b/>
                <w:bCs/>
              </w:rPr>
            </w:pPr>
            <w:r>
              <w:rPr>
                <w:b/>
                <w:bCs/>
              </w:rPr>
              <w:t xml:space="preserve">DMRS </w:t>
            </w:r>
          </w:p>
        </w:tc>
        <w:tc>
          <w:tcPr>
            <w:tcW w:w="5838" w:type="dxa"/>
            <w:tcBorders>
              <w:top w:val="nil"/>
              <w:left w:val="nil"/>
              <w:bottom w:val="nil"/>
              <w:right w:val="single" w:sz="8" w:space="0" w:color="000000"/>
            </w:tcBorders>
            <w:tcMar>
              <w:top w:w="15" w:type="dxa"/>
              <w:left w:w="108" w:type="dxa"/>
              <w:bottom w:w="0" w:type="dxa"/>
              <w:right w:w="108" w:type="dxa"/>
            </w:tcMar>
            <w:vAlign w:val="center"/>
            <w:hideMark/>
          </w:tcPr>
          <w:p w:rsidR="0076651C" w:rsidRDefault="0076651C" w:rsidP="0076651C">
            <w:pPr>
              <w:ind w:left="360" w:hanging="360"/>
            </w:pPr>
            <w:r>
              <w:rPr>
                <w:rFonts w:ascii="Arial" w:hAnsi="Arial" w:cs="Arial"/>
              </w:rPr>
              <w:t>•</w:t>
            </w:r>
            <w:r>
              <w:rPr>
                <w:sz w:val="14"/>
                <w:szCs w:val="14"/>
              </w:rPr>
              <w:t xml:space="preserve">       </w:t>
            </w:r>
            <w:r>
              <w:t>DMRS is located at 1st symbol of the scheduled data (for a.k.a non-slot-based scheduling)</w:t>
            </w:r>
          </w:p>
          <w:p w:rsidR="0076651C" w:rsidRDefault="0076651C" w:rsidP="00660FDD">
            <w:pPr>
              <w:ind w:left="1080" w:hanging="360"/>
            </w:pPr>
            <w:r>
              <w:rPr>
                <w:rFonts w:ascii="Arial" w:hAnsi="Arial" w:cs="Arial"/>
              </w:rPr>
              <w:t>•</w:t>
            </w:r>
            <w:r>
              <w:rPr>
                <w:sz w:val="14"/>
                <w:szCs w:val="14"/>
              </w:rPr>
              <w:t xml:space="preserve">       </w:t>
            </w:r>
            <w:r>
              <w:t>  FFS: if special handling is needed for the case where some of the PRBs of the symbol of the scheduled data is overlapped with the other signals/channels</w:t>
            </w:r>
          </w:p>
        </w:tc>
      </w:tr>
      <w:tr w:rsidR="0076651C" w:rsidTr="0076651C">
        <w:trPr>
          <w:trHeight w:val="478"/>
        </w:trPr>
        <w:tc>
          <w:tcPr>
            <w:tcW w:w="0" w:type="auto"/>
            <w:vMerge/>
            <w:tcBorders>
              <w:top w:val="nil"/>
              <w:left w:val="single" w:sz="8" w:space="0" w:color="000000"/>
              <w:bottom w:val="single" w:sz="8" w:space="0" w:color="000000"/>
              <w:right w:val="single" w:sz="8" w:space="0" w:color="000000"/>
            </w:tcBorders>
            <w:vAlign w:val="center"/>
            <w:hideMark/>
          </w:tcPr>
          <w:p w:rsidR="0076651C" w:rsidRDefault="0076651C">
            <w:pPr>
              <w:jc w:val="left"/>
              <w:rPr>
                <w:rFonts w:ascii="Calibri" w:hAnsi="Calibri" w:cs="Calibri"/>
                <w:sz w:val="21"/>
                <w:szCs w:val="21"/>
              </w:rPr>
            </w:pPr>
          </w:p>
        </w:tc>
        <w:tc>
          <w:tcPr>
            <w:tcW w:w="2091"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76651C" w:rsidRDefault="0076651C" w:rsidP="0076651C">
            <w:pPr>
              <w:jc w:val="left"/>
            </w:pPr>
            <w:r>
              <w:t>Time duration indication</w:t>
            </w:r>
          </w:p>
        </w:tc>
        <w:tc>
          <w:tcPr>
            <w:tcW w:w="58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76651C" w:rsidRDefault="0076651C" w:rsidP="0076651C">
            <w:pPr>
              <w:ind w:left="360" w:hanging="360"/>
            </w:pPr>
            <w:r>
              <w:rPr>
                <w:rFonts w:ascii="Arial" w:hAnsi="Arial" w:cs="Arial"/>
              </w:rPr>
              <w:t>•</w:t>
            </w:r>
            <w:r>
              <w:rPr>
                <w:sz w:val="14"/>
                <w:szCs w:val="14"/>
              </w:rPr>
              <w:t xml:space="preserve">       </w:t>
            </w:r>
            <w:r>
              <w:t>FFS: signaling aspects, e.g., implicit, explicit, table, etc for non-slot based scheduling and slot based scheduling</w:t>
            </w:r>
          </w:p>
        </w:tc>
      </w:tr>
      <w:tr w:rsidR="0076651C" w:rsidTr="0076651C">
        <w:trPr>
          <w:trHeight w:val="385"/>
        </w:trPr>
        <w:tc>
          <w:tcPr>
            <w:tcW w:w="0" w:type="auto"/>
            <w:vMerge/>
            <w:tcBorders>
              <w:top w:val="nil"/>
              <w:left w:val="single" w:sz="8" w:space="0" w:color="000000"/>
              <w:bottom w:val="single" w:sz="8" w:space="0" w:color="000000"/>
              <w:right w:val="single" w:sz="8" w:space="0" w:color="000000"/>
            </w:tcBorders>
            <w:vAlign w:val="center"/>
            <w:hideMark/>
          </w:tcPr>
          <w:p w:rsidR="0076651C" w:rsidRDefault="0076651C">
            <w:pPr>
              <w:jc w:val="left"/>
              <w:rPr>
                <w:rFonts w:ascii="Calibri" w:hAnsi="Calibri" w:cs="Calibri"/>
                <w:sz w:val="21"/>
                <w:szCs w:val="21"/>
              </w:rPr>
            </w:pPr>
          </w:p>
        </w:tc>
        <w:tc>
          <w:tcPr>
            <w:tcW w:w="2091"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76651C" w:rsidRDefault="0076651C" w:rsidP="0076651C">
            <w:pPr>
              <w:jc w:val="left"/>
            </w:pPr>
            <w:r>
              <w:t>HARQ timing</w:t>
            </w:r>
          </w:p>
        </w:tc>
        <w:tc>
          <w:tcPr>
            <w:tcW w:w="58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76651C" w:rsidRDefault="0076651C" w:rsidP="0076651C">
            <w:pPr>
              <w:ind w:left="360" w:hanging="360"/>
            </w:pPr>
            <w:r>
              <w:rPr>
                <w:rFonts w:ascii="Arial" w:hAnsi="Arial" w:cs="Arial"/>
              </w:rPr>
              <w:t>•</w:t>
            </w:r>
            <w:r>
              <w:rPr>
                <w:sz w:val="14"/>
                <w:szCs w:val="14"/>
              </w:rPr>
              <w:t xml:space="preserve">       </w:t>
            </w:r>
            <w:r>
              <w:t xml:space="preserve">FFS: exact Scheduling/HARQ timelines for a mini-slot </w:t>
            </w:r>
          </w:p>
        </w:tc>
      </w:tr>
    </w:tbl>
    <w:p w:rsidR="00301331" w:rsidRDefault="00301331" w:rsidP="00DF7414">
      <w:pPr>
        <w:rPr>
          <w:lang w:eastAsia="zh-CN"/>
        </w:rPr>
      </w:pPr>
    </w:p>
    <w:p w:rsidR="00301331" w:rsidRDefault="00301331" w:rsidP="00997D4F">
      <w:r>
        <w:t xml:space="preserve">This </w:t>
      </w:r>
      <w:r w:rsidR="00997D4F">
        <w:t>summary focuses on the first two issues</w:t>
      </w:r>
      <w:r w:rsidR="009F6B47">
        <w:t>, i.e., blind decoding and DMRS</w:t>
      </w:r>
      <w:r w:rsidR="00997D4F">
        <w:t xml:space="preserve">. The discussion on time duration indication and HARQ timing </w:t>
      </w:r>
      <w:r w:rsidR="00BF0D98">
        <w:t xml:space="preserve">is included </w:t>
      </w:r>
      <w:r w:rsidR="00BF0D98" w:rsidRPr="00505654">
        <w:t xml:space="preserve">in </w:t>
      </w:r>
      <w:fldSimple w:instr=" REF _Ref494397768 \n \h  \* MERGEFORMAT ">
        <w:r w:rsidR="009A6BF7">
          <w:t>[1]</w:t>
        </w:r>
      </w:fldSimple>
      <w:r w:rsidR="00543E48" w:rsidRPr="00505654">
        <w:t xml:space="preserve"> </w:t>
      </w:r>
      <w:r w:rsidR="00BF0D98" w:rsidRPr="00505654">
        <w:t xml:space="preserve">and </w:t>
      </w:r>
      <w:fldSimple w:instr=" REF _Ref494397777 \n \h  \* MERGEFORMAT ">
        <w:r w:rsidR="009A6BF7">
          <w:t>[2]</w:t>
        </w:r>
      </w:fldSimple>
      <w:r w:rsidR="00BF0D98" w:rsidRPr="00505654">
        <w:t>.</w:t>
      </w:r>
    </w:p>
    <w:p w:rsidR="007D4C5E" w:rsidRDefault="007D4C5E" w:rsidP="00997D4F"/>
    <w:p w:rsidR="0050449D" w:rsidRDefault="00DF7414" w:rsidP="00CB1396">
      <w:pPr>
        <w:pStyle w:val="Heading1"/>
        <w:rPr>
          <w:lang w:val="en-US"/>
        </w:rPr>
      </w:pPr>
      <w:bookmarkStart w:id="4" w:name="_Ref129681832"/>
      <w:r>
        <w:rPr>
          <w:lang w:val="en-US"/>
        </w:rPr>
        <w:t>Related agreements</w:t>
      </w:r>
    </w:p>
    <w:p w:rsidR="002C3C84" w:rsidRPr="002C3C84" w:rsidRDefault="002C3C84" w:rsidP="002C3C84">
      <w:pPr>
        <w:rPr>
          <w:lang w:eastAsia="zh-CN"/>
        </w:rPr>
      </w:pPr>
      <w:r>
        <w:rPr>
          <w:lang w:eastAsia="zh-CN"/>
        </w:rPr>
        <w:t xml:space="preserve">The open </w:t>
      </w:r>
      <w:r w:rsidR="004776AB">
        <w:rPr>
          <w:lang w:eastAsia="zh-CN"/>
        </w:rPr>
        <w:t>issues to be discussed are</w:t>
      </w:r>
      <w:r>
        <w:rPr>
          <w:lang w:eastAsia="zh-CN"/>
        </w:rPr>
        <w:t xml:space="preserve"> to develop </w:t>
      </w:r>
      <w:r w:rsidR="006F5EF5">
        <w:rPr>
          <w:lang w:eastAsia="zh-CN"/>
        </w:rPr>
        <w:t>a certain</w:t>
      </w:r>
      <w:r>
        <w:rPr>
          <w:lang w:eastAsia="zh-CN"/>
        </w:rPr>
        <w:t xml:space="preserve"> FFS based the following related agreements:</w:t>
      </w:r>
    </w:p>
    <w:p w:rsidR="00BD3CBB" w:rsidRPr="00BD3CBB" w:rsidRDefault="00BD3CBB" w:rsidP="00BD3CBB">
      <w:bookmarkStart w:id="5" w:name="_Ref124589665"/>
      <w:bookmarkStart w:id="6" w:name="_Ref71620620"/>
      <w:bookmarkStart w:id="7" w:name="_Ref124671424"/>
      <w:r w:rsidRPr="00BD3CBB">
        <w:rPr>
          <w:b/>
          <w:bCs/>
          <w:highlight w:val="darkYellow"/>
          <w:u w:val="single"/>
        </w:rPr>
        <w:t>Working assumptions</w:t>
      </w:r>
      <w:r w:rsidRPr="00BD3CBB">
        <w:rPr>
          <w:b/>
          <w:bCs/>
          <w:u w:val="single"/>
        </w:rPr>
        <w:t>:</w:t>
      </w:r>
    </w:p>
    <w:p w:rsidR="00904068" w:rsidRPr="00BD3CBB" w:rsidRDefault="00891DA6" w:rsidP="00BD3CBB">
      <w:pPr>
        <w:numPr>
          <w:ilvl w:val="0"/>
          <w:numId w:val="12"/>
        </w:numPr>
        <w:tabs>
          <w:tab w:val="left" w:pos="720"/>
        </w:tabs>
      </w:pPr>
      <w:r w:rsidRPr="00BD3CBB">
        <w:t>In the case when only CORESET(s) for slot-based scheduling is configured for UE, the maximum number of PDCCH blind decodes per slot per carrier is X</w:t>
      </w:r>
    </w:p>
    <w:p w:rsidR="00904068" w:rsidRPr="00BD3CBB" w:rsidRDefault="00891DA6" w:rsidP="00BD3CBB">
      <w:pPr>
        <w:numPr>
          <w:ilvl w:val="1"/>
          <w:numId w:val="12"/>
        </w:numPr>
        <w:tabs>
          <w:tab w:val="clear" w:pos="1440"/>
        </w:tabs>
      </w:pPr>
      <w:r w:rsidRPr="00BD3CBB">
        <w:t>The value of X does not exceed 44</w:t>
      </w:r>
    </w:p>
    <w:p w:rsidR="00904068" w:rsidRPr="00BD3CBB" w:rsidRDefault="00891DA6" w:rsidP="00BD3CBB">
      <w:pPr>
        <w:numPr>
          <w:ilvl w:val="1"/>
          <w:numId w:val="12"/>
        </w:numPr>
        <w:tabs>
          <w:tab w:val="clear" w:pos="1440"/>
        </w:tabs>
      </w:pPr>
      <w:r w:rsidRPr="00BD3CBB">
        <w:t>FFS the exact value of X</w:t>
      </w:r>
    </w:p>
    <w:p w:rsidR="00904068" w:rsidRPr="00BD3CBB" w:rsidRDefault="00891DA6" w:rsidP="00BD3CBB">
      <w:pPr>
        <w:numPr>
          <w:ilvl w:val="1"/>
          <w:numId w:val="12"/>
        </w:numPr>
        <w:tabs>
          <w:tab w:val="clear" w:pos="1440"/>
        </w:tabs>
      </w:pPr>
      <w:r w:rsidRPr="00BD3CBB">
        <w:t>FFS for multiple active BWP, multiple TRP, multiple carriers, multi beams</w:t>
      </w:r>
    </w:p>
    <w:p w:rsidR="00904068" w:rsidRPr="00BD3CBB" w:rsidRDefault="00891DA6" w:rsidP="00BD3CBB">
      <w:pPr>
        <w:numPr>
          <w:ilvl w:val="1"/>
          <w:numId w:val="12"/>
        </w:numPr>
        <w:tabs>
          <w:tab w:val="clear" w:pos="1440"/>
        </w:tabs>
      </w:pPr>
      <w:r w:rsidRPr="00BD3CBB">
        <w:t>FFS for non-slot based scheduling</w:t>
      </w:r>
    </w:p>
    <w:p w:rsidR="00904068" w:rsidRPr="00BD3CBB" w:rsidRDefault="00891DA6" w:rsidP="00BD3CBB">
      <w:pPr>
        <w:numPr>
          <w:ilvl w:val="1"/>
          <w:numId w:val="12"/>
        </w:numPr>
        <w:tabs>
          <w:tab w:val="clear" w:pos="1440"/>
        </w:tabs>
      </w:pPr>
      <w:r w:rsidRPr="00BD3CBB">
        <w:t>FFS numerology specific X</w:t>
      </w:r>
    </w:p>
    <w:p w:rsidR="006969C0" w:rsidRDefault="006969C0" w:rsidP="00BC3BDB"/>
    <w:p w:rsidR="00BD3CBB" w:rsidRPr="00BD3CBB" w:rsidRDefault="00BD3CBB" w:rsidP="00BD3CBB">
      <w:r w:rsidRPr="00BD3CBB">
        <w:rPr>
          <w:b/>
          <w:bCs/>
          <w:highlight w:val="green"/>
          <w:u w:val="single"/>
        </w:rPr>
        <w:t>Agreements</w:t>
      </w:r>
      <w:r w:rsidRPr="00BD3CBB">
        <w:rPr>
          <w:b/>
          <w:bCs/>
          <w:u w:val="single"/>
        </w:rPr>
        <w:t>:</w:t>
      </w:r>
    </w:p>
    <w:p w:rsidR="00904068" w:rsidRPr="00BD3CBB" w:rsidRDefault="00891DA6" w:rsidP="00BD3CBB">
      <w:pPr>
        <w:numPr>
          <w:ilvl w:val="0"/>
          <w:numId w:val="13"/>
        </w:numPr>
      </w:pPr>
      <w:r w:rsidRPr="00BD3CBB">
        <w:lastRenderedPageBreak/>
        <w:t>For downlink, UE can be informed about the first DMRS position of the PDSCH between the following:</w:t>
      </w:r>
    </w:p>
    <w:p w:rsidR="00904068" w:rsidRPr="00BD3CBB" w:rsidRDefault="00891DA6" w:rsidP="00BD3CBB">
      <w:pPr>
        <w:numPr>
          <w:ilvl w:val="1"/>
          <w:numId w:val="13"/>
        </w:numPr>
      </w:pPr>
      <w:r w:rsidRPr="00BD3CBB">
        <w:t>Fixed on the 3</w:t>
      </w:r>
      <w:r w:rsidRPr="00BD3CBB">
        <w:rPr>
          <w:vertAlign w:val="superscript"/>
        </w:rPr>
        <w:t>rd</w:t>
      </w:r>
      <w:r w:rsidRPr="00BD3CBB">
        <w:t xml:space="preserve"> or 4</w:t>
      </w:r>
      <w:r w:rsidRPr="00BD3CBB">
        <w:rPr>
          <w:vertAlign w:val="superscript"/>
        </w:rPr>
        <w:t>th</w:t>
      </w:r>
      <w:r w:rsidRPr="00BD3CBB">
        <w:t xml:space="preserve"> symbol of the slot (for, a.k.a, slot-based scheduling)</w:t>
      </w:r>
    </w:p>
    <w:p w:rsidR="00904068" w:rsidRPr="00BD3CBB" w:rsidRDefault="00891DA6" w:rsidP="00BD3CBB">
      <w:pPr>
        <w:numPr>
          <w:ilvl w:val="1"/>
          <w:numId w:val="13"/>
        </w:numPr>
      </w:pPr>
      <w:r w:rsidRPr="00BD3CBB">
        <w:t>1</w:t>
      </w:r>
      <w:r w:rsidRPr="00BD3CBB">
        <w:rPr>
          <w:vertAlign w:val="superscript"/>
        </w:rPr>
        <w:t>st</w:t>
      </w:r>
      <w:r w:rsidRPr="00BD3CBB">
        <w:t xml:space="preserve"> symbol of the scheduled data (for a.k.a non-slot-based scheduling)</w:t>
      </w:r>
    </w:p>
    <w:p w:rsidR="00904068" w:rsidRPr="00BD3CBB" w:rsidRDefault="00891DA6" w:rsidP="00BD3CBB">
      <w:pPr>
        <w:numPr>
          <w:ilvl w:val="2"/>
          <w:numId w:val="13"/>
        </w:numPr>
      </w:pPr>
      <w:r w:rsidRPr="00BD3CBB">
        <w:t>FFS: if special handling is needed for the case where some of the PRBs of the symbol of the scheduled data is overlapped with the other signals/channels</w:t>
      </w:r>
    </w:p>
    <w:p w:rsidR="00904068" w:rsidRDefault="00891DA6" w:rsidP="00BD3CBB">
      <w:pPr>
        <w:numPr>
          <w:ilvl w:val="0"/>
          <w:numId w:val="13"/>
        </w:numPr>
      </w:pPr>
      <w:r w:rsidRPr="00BD3CBB">
        <w:t>FFS: When the UE is configured both slot-based scheduling and non-slot-based scheduling, the first DMRS position of the PDSCH can be changed between the 3</w:t>
      </w:r>
      <w:r w:rsidRPr="00BD3CBB">
        <w:rPr>
          <w:vertAlign w:val="superscript"/>
        </w:rPr>
        <w:t>rd</w:t>
      </w:r>
      <w:r w:rsidRPr="00BD3CBB">
        <w:t xml:space="preserve"> or 4</w:t>
      </w:r>
      <w:r w:rsidRPr="00BD3CBB">
        <w:rPr>
          <w:vertAlign w:val="superscript"/>
        </w:rPr>
        <w:t>th</w:t>
      </w:r>
      <w:r w:rsidRPr="00BD3CBB">
        <w:t xml:space="preserve"> symbol of the slot and 1</w:t>
      </w:r>
      <w:r w:rsidRPr="00BD3CBB">
        <w:rPr>
          <w:vertAlign w:val="superscript"/>
        </w:rPr>
        <w:t>st</w:t>
      </w:r>
      <w:r w:rsidRPr="00BD3CBB">
        <w:t xml:space="preserve"> symbol of the scheduled data</w:t>
      </w:r>
    </w:p>
    <w:p w:rsidR="00000000" w:rsidRDefault="00AB77A4"/>
    <w:p w:rsidR="00BD3CBB" w:rsidRDefault="001B63F6" w:rsidP="00BD3CBB">
      <w:pPr>
        <w:pStyle w:val="Heading1"/>
      </w:pPr>
      <w:r>
        <w:t>Summary of solutions for open issues</w:t>
      </w:r>
    </w:p>
    <w:p w:rsidR="001B63F6" w:rsidRDefault="009A493E" w:rsidP="001B63F6">
      <w:pPr>
        <w:pStyle w:val="Heading2"/>
        <w:rPr>
          <w:lang w:val="en-GB" w:eastAsia="zh-CN"/>
        </w:rPr>
      </w:pPr>
      <w:r>
        <w:rPr>
          <w:lang w:val="en-GB" w:eastAsia="zh-CN"/>
        </w:rPr>
        <w:t xml:space="preserve">Issue 1: </w:t>
      </w:r>
      <w:r w:rsidR="001B63F6">
        <w:rPr>
          <w:lang w:val="en-GB" w:eastAsia="zh-CN"/>
        </w:rPr>
        <w:t>Blind decoding</w:t>
      </w:r>
    </w:p>
    <w:p w:rsidR="00205353" w:rsidRDefault="00205353" w:rsidP="00205353">
      <w:pPr>
        <w:rPr>
          <w:lang w:val="en-GB" w:eastAsia="zh-CN"/>
        </w:rPr>
      </w:pPr>
      <w:r>
        <w:rPr>
          <w:lang w:val="en-GB" w:eastAsia="zh-CN"/>
        </w:rPr>
        <w:t xml:space="preserve">It was agreed for slot-based scheduling the maximum number of PDCCH blind decoding is defined as X per slot per carrier. </w:t>
      </w:r>
      <w:r w:rsidR="009A493E">
        <w:rPr>
          <w:lang w:val="en-GB" w:eastAsia="zh-CN"/>
        </w:rPr>
        <w:t>To address the FFS for</w:t>
      </w:r>
      <w:r w:rsidR="002736A6">
        <w:rPr>
          <w:lang w:val="en-GB" w:eastAsia="zh-CN"/>
        </w:rPr>
        <w:t xml:space="preserve"> non-slot-based scheduling, the issue is how to define the maximum number of blind decoding and what the number is for non-slot-based scheduling. </w:t>
      </w:r>
      <w:r w:rsidR="002E5129">
        <w:rPr>
          <w:lang w:val="en-GB" w:eastAsia="zh-CN"/>
        </w:rPr>
        <w:t xml:space="preserve">Based on </w:t>
      </w:r>
      <w:r w:rsidR="001D1DCD">
        <w:rPr>
          <w:lang w:val="en-GB" w:eastAsia="zh-CN"/>
        </w:rPr>
        <w:t xml:space="preserve">the review of </w:t>
      </w:r>
      <w:r w:rsidR="008D42A3">
        <w:rPr>
          <w:lang w:val="en-GB" w:eastAsia="zh-CN"/>
        </w:rPr>
        <w:t xml:space="preserve">related </w:t>
      </w:r>
      <w:r w:rsidR="001D1DCD">
        <w:rPr>
          <w:lang w:val="en-GB" w:eastAsia="zh-CN"/>
        </w:rPr>
        <w:t xml:space="preserve">Tdocs submitted to and </w:t>
      </w:r>
      <w:r w:rsidR="00B47005">
        <w:rPr>
          <w:lang w:val="en-GB" w:eastAsia="zh-CN"/>
        </w:rPr>
        <w:t xml:space="preserve">comments collected from </w:t>
      </w:r>
      <w:r w:rsidR="000E56AA">
        <w:rPr>
          <w:lang w:val="en-GB" w:eastAsia="zh-CN"/>
        </w:rPr>
        <w:t xml:space="preserve">3GPP </w:t>
      </w:r>
      <w:r w:rsidR="00B47005">
        <w:rPr>
          <w:lang w:val="en-GB" w:eastAsia="zh-CN"/>
        </w:rPr>
        <w:t>RAN1#90 meeting</w:t>
      </w:r>
      <w:r w:rsidR="005D1AF8">
        <w:rPr>
          <w:lang w:val="en-GB" w:eastAsia="zh-CN"/>
        </w:rPr>
        <w:t xml:space="preserve">, the potential agreeable proposal </w:t>
      </w:r>
      <w:r w:rsidR="00CC3925">
        <w:rPr>
          <w:rFonts w:hint="eastAsia"/>
          <w:lang w:val="en-GB" w:eastAsia="zh-CN"/>
        </w:rPr>
        <w:t>is</w:t>
      </w:r>
      <w:r w:rsidR="005D1AF8">
        <w:rPr>
          <w:lang w:val="en-GB" w:eastAsia="zh-CN"/>
        </w:rPr>
        <w:t xml:space="preserve"> listed as below:</w:t>
      </w:r>
    </w:p>
    <w:p w:rsidR="00000000" w:rsidRDefault="00BC5B37">
      <w:pPr>
        <w:rPr>
          <w:b/>
          <w:lang w:val="en-GB" w:eastAsia="zh-CN"/>
        </w:rPr>
      </w:pPr>
      <w:r w:rsidRPr="00BC5B37">
        <w:rPr>
          <w:b/>
          <w:lang w:val="en-GB" w:eastAsia="zh-CN"/>
        </w:rPr>
        <w:t>Confirm the following WA:</w:t>
      </w:r>
    </w:p>
    <w:p w:rsidR="00000000" w:rsidRDefault="00891DA6">
      <w:pPr>
        <w:numPr>
          <w:ilvl w:val="0"/>
          <w:numId w:val="14"/>
        </w:numPr>
        <w:rPr>
          <w:lang w:eastAsia="zh-CN"/>
        </w:rPr>
      </w:pPr>
      <w:r w:rsidRPr="00943B32">
        <w:rPr>
          <w:lang w:eastAsia="zh-CN"/>
        </w:rPr>
        <w:t>In the case when only CORESET(s) for slot-based scheduling is configured for UE, the maximum number of PDCCH blind decodes per slot per carrier is X</w:t>
      </w:r>
    </w:p>
    <w:p w:rsidR="00000000" w:rsidRDefault="00891DA6">
      <w:pPr>
        <w:numPr>
          <w:ilvl w:val="1"/>
          <w:numId w:val="14"/>
        </w:numPr>
        <w:rPr>
          <w:lang w:eastAsia="zh-CN"/>
        </w:rPr>
      </w:pPr>
      <w:r w:rsidRPr="00943B32">
        <w:rPr>
          <w:lang w:eastAsia="zh-CN"/>
        </w:rPr>
        <w:t>The value of X does not exceed 44</w:t>
      </w:r>
    </w:p>
    <w:p w:rsidR="00000000" w:rsidRDefault="00891DA6">
      <w:pPr>
        <w:numPr>
          <w:ilvl w:val="1"/>
          <w:numId w:val="14"/>
        </w:numPr>
        <w:rPr>
          <w:lang w:eastAsia="zh-CN"/>
        </w:rPr>
      </w:pPr>
      <w:r w:rsidRPr="00943B32">
        <w:rPr>
          <w:lang w:eastAsia="zh-CN"/>
        </w:rPr>
        <w:t>FFS the exact value of X</w:t>
      </w:r>
    </w:p>
    <w:p w:rsidR="00000000" w:rsidRDefault="00891DA6">
      <w:pPr>
        <w:numPr>
          <w:ilvl w:val="1"/>
          <w:numId w:val="14"/>
        </w:numPr>
        <w:rPr>
          <w:lang w:eastAsia="zh-CN"/>
        </w:rPr>
      </w:pPr>
      <w:r w:rsidRPr="00943B32">
        <w:rPr>
          <w:lang w:eastAsia="zh-CN"/>
        </w:rPr>
        <w:t>FFS for multiple active BWP, multiple TRP, multiple carriers, multi beams</w:t>
      </w:r>
    </w:p>
    <w:p w:rsidR="00000000" w:rsidRDefault="00891DA6">
      <w:pPr>
        <w:numPr>
          <w:ilvl w:val="1"/>
          <w:numId w:val="14"/>
        </w:numPr>
        <w:rPr>
          <w:lang w:eastAsia="zh-CN"/>
        </w:rPr>
      </w:pPr>
      <w:r w:rsidRPr="00943B32">
        <w:rPr>
          <w:lang w:eastAsia="zh-CN"/>
        </w:rPr>
        <w:t>FFS numerology specific X</w:t>
      </w:r>
    </w:p>
    <w:p w:rsidR="00904068" w:rsidRPr="00943B32" w:rsidRDefault="00891DA6" w:rsidP="00943B32">
      <w:pPr>
        <w:numPr>
          <w:ilvl w:val="0"/>
          <w:numId w:val="14"/>
        </w:numPr>
        <w:rPr>
          <w:lang w:eastAsia="zh-CN"/>
        </w:rPr>
      </w:pPr>
      <w:r w:rsidRPr="00943B32">
        <w:rPr>
          <w:lang w:eastAsia="zh-CN"/>
        </w:rPr>
        <w:t xml:space="preserve">When UE is configured with both non-slot-based scheduling and slot-based scheduling, the maximum number of PDCCH blind decodes per slot per carrier for the given UE is </w:t>
      </w:r>
      <w:r w:rsidR="00C21AAD">
        <w:rPr>
          <w:lang w:eastAsia="zh-CN"/>
        </w:rPr>
        <w:t xml:space="preserve">down-selected from the following </w:t>
      </w:r>
      <w:r w:rsidR="00C878B7">
        <w:rPr>
          <w:lang w:eastAsia="zh-CN"/>
        </w:rPr>
        <w:t>alternatives</w:t>
      </w:r>
      <w:r w:rsidR="00C21AAD">
        <w:rPr>
          <w:lang w:eastAsia="zh-CN"/>
        </w:rPr>
        <w:t>:</w:t>
      </w:r>
    </w:p>
    <w:p w:rsidR="00904068" w:rsidRPr="00943B32" w:rsidRDefault="00891DA6" w:rsidP="00943B32">
      <w:pPr>
        <w:numPr>
          <w:ilvl w:val="1"/>
          <w:numId w:val="14"/>
        </w:numPr>
        <w:rPr>
          <w:lang w:eastAsia="zh-CN"/>
        </w:rPr>
      </w:pPr>
      <w:r w:rsidRPr="00943B32">
        <w:rPr>
          <w:lang w:eastAsia="zh-CN"/>
        </w:rPr>
        <w:t xml:space="preserve">Alt 1: equal to X </w:t>
      </w:r>
    </w:p>
    <w:p w:rsidR="00904068" w:rsidRPr="00943B32" w:rsidRDefault="00891DA6" w:rsidP="00943B32">
      <w:pPr>
        <w:numPr>
          <w:ilvl w:val="1"/>
          <w:numId w:val="14"/>
        </w:numPr>
        <w:rPr>
          <w:lang w:eastAsia="zh-CN"/>
        </w:rPr>
      </w:pPr>
      <w:r w:rsidRPr="00943B32">
        <w:rPr>
          <w:lang w:eastAsia="zh-CN"/>
        </w:rPr>
        <w:t xml:space="preserve">Alt 2: equal to Z, where Z=X+Y, </w:t>
      </w:r>
      <w:r w:rsidR="00CC3925">
        <w:rPr>
          <w:rFonts w:hint="eastAsia"/>
          <w:lang w:eastAsia="zh-CN"/>
        </w:rPr>
        <w:t>X</w:t>
      </w:r>
      <w:r w:rsidR="00CC3925" w:rsidRPr="00943B32">
        <w:rPr>
          <w:lang w:eastAsia="zh-CN"/>
        </w:rPr>
        <w:t xml:space="preserve"> </w:t>
      </w:r>
      <w:r w:rsidRPr="00943B32">
        <w:rPr>
          <w:lang w:eastAsia="zh-CN"/>
        </w:rPr>
        <w:t xml:space="preserve">is the maximum number of PDCCH blind decodes per slot per carrier when UE is only configured for slot-based </w:t>
      </w:r>
      <w:r w:rsidR="00CC3925" w:rsidRPr="00943B32">
        <w:rPr>
          <w:lang w:eastAsia="zh-CN"/>
        </w:rPr>
        <w:t>scheduling</w:t>
      </w:r>
      <w:r w:rsidR="00CC3925">
        <w:rPr>
          <w:rFonts w:hint="eastAsia"/>
          <w:lang w:eastAsia="zh-CN"/>
        </w:rPr>
        <w:t>,</w:t>
      </w:r>
      <w:r w:rsidR="002B3685">
        <w:rPr>
          <w:lang w:eastAsia="zh-CN"/>
        </w:rPr>
        <w:t xml:space="preserve"> </w:t>
      </w:r>
      <w:r w:rsidR="00CC3925">
        <w:rPr>
          <w:rFonts w:hint="eastAsia"/>
          <w:lang w:eastAsia="zh-CN"/>
        </w:rPr>
        <w:t>Y&gt;0</w:t>
      </w:r>
    </w:p>
    <w:p w:rsidR="00000000" w:rsidRDefault="00CC3925">
      <w:pPr>
        <w:numPr>
          <w:ilvl w:val="2"/>
          <w:numId w:val="14"/>
        </w:numPr>
        <w:rPr>
          <w:lang w:eastAsia="zh-CN"/>
        </w:rPr>
      </w:pPr>
      <w:r>
        <w:rPr>
          <w:rFonts w:hint="eastAsia"/>
          <w:lang w:eastAsia="zh-CN"/>
        </w:rPr>
        <w:t xml:space="preserve">FFS the exact value of Y </w:t>
      </w:r>
    </w:p>
    <w:p w:rsidR="00DB7859" w:rsidRDefault="007E745A" w:rsidP="00505654">
      <w:pPr>
        <w:rPr>
          <w:lang w:eastAsia="zh-CN"/>
        </w:rPr>
      </w:pPr>
      <w:r>
        <w:rPr>
          <w:lang w:eastAsia="zh-CN"/>
        </w:rPr>
        <w:t>The time duration for n</w:t>
      </w:r>
      <w:r>
        <w:rPr>
          <w:rFonts w:hint="eastAsia"/>
          <w:lang w:eastAsia="zh-CN"/>
        </w:rPr>
        <w:t>on-</w:t>
      </w:r>
      <w:r>
        <w:rPr>
          <w:lang w:eastAsia="zh-CN"/>
        </w:rPr>
        <w:t xml:space="preserve">slot-based scheduling can be, e.g., 2, </w:t>
      </w:r>
      <w:r w:rsidR="003F7E43">
        <w:rPr>
          <w:lang w:eastAsia="zh-CN"/>
        </w:rPr>
        <w:t>4, 7 symbols, and can possibly</w:t>
      </w:r>
      <w:r w:rsidR="00C40B9A">
        <w:rPr>
          <w:lang w:eastAsia="zh-CN"/>
        </w:rPr>
        <w:t xml:space="preserve"> start from </w:t>
      </w:r>
      <w:r w:rsidR="004B3D00">
        <w:rPr>
          <w:lang w:eastAsia="zh-CN"/>
        </w:rPr>
        <w:t>any symbol within a slot</w:t>
      </w:r>
      <w:r w:rsidR="00B50B22">
        <w:rPr>
          <w:lang w:eastAsia="zh-CN"/>
        </w:rPr>
        <w:t xml:space="preserve"> but not cross the slot </w:t>
      </w:r>
      <w:r w:rsidR="00736D36">
        <w:rPr>
          <w:lang w:eastAsia="zh-CN"/>
        </w:rPr>
        <w:t>boundary</w:t>
      </w:r>
      <w:r w:rsidR="004B3D00">
        <w:rPr>
          <w:lang w:eastAsia="zh-CN"/>
        </w:rPr>
        <w:t xml:space="preserve">. When CORESET for non-slot-based scheduling is configured, </w:t>
      </w:r>
      <w:r w:rsidR="003F7E43">
        <w:rPr>
          <w:lang w:eastAsia="zh-CN"/>
        </w:rPr>
        <w:t xml:space="preserve">it is </w:t>
      </w:r>
      <w:r w:rsidR="004B3D00">
        <w:rPr>
          <w:lang w:eastAsia="zh-CN"/>
        </w:rPr>
        <w:t>feasible</w:t>
      </w:r>
      <w:r w:rsidR="003F7E43">
        <w:rPr>
          <w:lang w:eastAsia="zh-CN"/>
        </w:rPr>
        <w:t xml:space="preserve"> to</w:t>
      </w:r>
      <w:r w:rsidR="004B3D00">
        <w:rPr>
          <w:lang w:eastAsia="zh-CN"/>
        </w:rPr>
        <w:t xml:space="preserve"> per slot per carrier </w:t>
      </w:r>
      <w:r w:rsidR="003F7E43">
        <w:rPr>
          <w:lang w:eastAsia="zh-CN"/>
        </w:rPr>
        <w:t xml:space="preserve">define </w:t>
      </w:r>
      <w:r w:rsidR="004B3D00">
        <w:rPr>
          <w:lang w:eastAsia="zh-CN"/>
        </w:rPr>
        <w:t>the maximum number of PDCCH blind decode irrespective of periodicity and starting symbol of the CORESET for the non-slot-based scheduling.</w:t>
      </w:r>
      <w:r w:rsidR="003C784F">
        <w:rPr>
          <w:lang w:eastAsia="zh-CN"/>
        </w:rPr>
        <w:t xml:space="preserve"> The detailed analysis can refer to </w:t>
      </w:r>
      <w:r w:rsidR="00BC5B37">
        <w:rPr>
          <w:lang w:eastAsia="zh-CN"/>
        </w:rPr>
        <w:fldChar w:fldCharType="begin"/>
      </w:r>
      <w:r w:rsidR="00D450A6">
        <w:rPr>
          <w:lang w:eastAsia="zh-CN"/>
        </w:rPr>
        <w:instrText xml:space="preserve"> REF _Ref494393368 \n \h </w:instrText>
      </w:r>
      <w:r w:rsidR="00BC5B37">
        <w:rPr>
          <w:lang w:eastAsia="zh-CN"/>
        </w:rPr>
      </w:r>
      <w:r w:rsidR="00BC5B37">
        <w:rPr>
          <w:lang w:eastAsia="zh-CN"/>
        </w:rPr>
        <w:fldChar w:fldCharType="separate"/>
      </w:r>
      <w:r w:rsidR="009A6BF7">
        <w:rPr>
          <w:lang w:eastAsia="zh-CN"/>
        </w:rPr>
        <w:t>[3]</w:t>
      </w:r>
      <w:r w:rsidR="00BC5B37">
        <w:rPr>
          <w:lang w:eastAsia="zh-CN"/>
        </w:rPr>
        <w:fldChar w:fldCharType="end"/>
      </w:r>
      <w:r w:rsidR="00D450A6">
        <w:rPr>
          <w:lang w:eastAsia="zh-CN"/>
        </w:rPr>
        <w:t xml:space="preserve">. </w:t>
      </w:r>
    </w:p>
    <w:p w:rsidR="00000000" w:rsidRDefault="00CC3925">
      <w:pPr>
        <w:rPr>
          <w:lang w:eastAsia="zh-CN"/>
        </w:rPr>
      </w:pPr>
      <w:r>
        <w:rPr>
          <w:rFonts w:hint="eastAsia"/>
          <w:lang w:eastAsia="zh-CN"/>
        </w:rPr>
        <w:t>W</w:t>
      </w:r>
      <w:r w:rsidR="00DB7859">
        <w:rPr>
          <w:lang w:eastAsia="zh-CN"/>
        </w:rPr>
        <w:t>hen UE is configured for both</w:t>
      </w:r>
      <w:r>
        <w:rPr>
          <w:rFonts w:hint="eastAsia"/>
          <w:lang w:eastAsia="zh-CN"/>
        </w:rPr>
        <w:t xml:space="preserve"> </w:t>
      </w:r>
      <w:r w:rsidRPr="00943B32">
        <w:rPr>
          <w:lang w:eastAsia="zh-CN"/>
        </w:rPr>
        <w:t>non-slot-based scheduling and slot-based scheduling</w:t>
      </w:r>
      <w:r w:rsidR="00DB7859">
        <w:rPr>
          <w:lang w:eastAsia="zh-CN"/>
        </w:rPr>
        <w:t>, the maximum number Z seen as UE capability should be defined as well to instruct UE vendor for implementation, and it would be better to define Z as not exceeding 44 either to facilitate UE implementation</w:t>
      </w:r>
      <w:r w:rsidR="003F7F04">
        <w:rPr>
          <w:lang w:eastAsia="zh-CN"/>
        </w:rPr>
        <w:t xml:space="preserve"> </w:t>
      </w:r>
      <w:r w:rsidR="00C32D4C">
        <w:rPr>
          <w:lang w:eastAsia="zh-CN"/>
        </w:rPr>
        <w:t xml:space="preserve">by </w:t>
      </w:r>
      <w:r w:rsidR="003F7F04">
        <w:rPr>
          <w:lang w:eastAsia="zh-CN"/>
        </w:rPr>
        <w:t xml:space="preserve">not varying too much in terms of capability. </w:t>
      </w:r>
    </w:p>
    <w:p w:rsidR="00000000" w:rsidRDefault="00AB77A4">
      <w:pPr>
        <w:rPr>
          <w:lang w:eastAsia="zh-CN"/>
        </w:rPr>
      </w:pPr>
    </w:p>
    <w:p w:rsidR="00F32085" w:rsidRDefault="009A493E" w:rsidP="00F32085">
      <w:pPr>
        <w:pStyle w:val="Heading2"/>
        <w:rPr>
          <w:lang w:val="en-GB" w:eastAsia="zh-CN"/>
        </w:rPr>
      </w:pPr>
      <w:r>
        <w:rPr>
          <w:lang w:val="en-GB" w:eastAsia="zh-CN"/>
        </w:rPr>
        <w:lastRenderedPageBreak/>
        <w:t xml:space="preserve">Issue 2: </w:t>
      </w:r>
      <w:r w:rsidR="00F32085">
        <w:rPr>
          <w:lang w:val="en-GB" w:eastAsia="zh-CN"/>
        </w:rPr>
        <w:t>DMRS design</w:t>
      </w:r>
    </w:p>
    <w:p w:rsidR="00D34803" w:rsidRPr="00D34803" w:rsidRDefault="00D34803" w:rsidP="00D34803">
      <w:pPr>
        <w:rPr>
          <w:lang w:val="en-GB" w:eastAsia="zh-CN"/>
        </w:rPr>
      </w:pPr>
      <w:r>
        <w:rPr>
          <w:lang w:val="en-GB" w:eastAsia="zh-CN"/>
        </w:rPr>
        <w:t xml:space="preserve">It was </w:t>
      </w:r>
      <w:r w:rsidR="005C290A">
        <w:rPr>
          <w:lang w:val="en-GB" w:eastAsia="zh-CN"/>
        </w:rPr>
        <w:t>agreed that for non-slot-based scheduling the first DMRS position is the 1</w:t>
      </w:r>
      <w:r w:rsidR="005C290A" w:rsidRPr="005C290A">
        <w:rPr>
          <w:vertAlign w:val="superscript"/>
          <w:lang w:val="en-GB" w:eastAsia="zh-CN"/>
        </w:rPr>
        <w:t>st</w:t>
      </w:r>
      <w:r w:rsidR="005C290A">
        <w:rPr>
          <w:lang w:val="en-GB" w:eastAsia="zh-CN"/>
        </w:rPr>
        <w:t xml:space="preserve"> symbol of the scheduled data and FFS if special handing is needed for the case where some of the PRB of the symbol of the scheduled data is overlapped with the other signals/channels, e.g., PDCCH. </w:t>
      </w:r>
      <w:r w:rsidR="009A4D2D">
        <w:rPr>
          <w:lang w:val="en-GB" w:eastAsia="zh-CN"/>
        </w:rPr>
        <w:t xml:space="preserve">As </w:t>
      </w:r>
      <w:r w:rsidR="007C3566">
        <w:rPr>
          <w:lang w:val="en-GB" w:eastAsia="zh-CN"/>
        </w:rPr>
        <w:t xml:space="preserve">an example </w:t>
      </w:r>
      <w:r w:rsidR="009A4D2D">
        <w:rPr>
          <w:lang w:val="en-GB" w:eastAsia="zh-CN"/>
        </w:rPr>
        <w:t xml:space="preserve">illustrated in </w:t>
      </w:r>
      <w:r w:rsidR="00BC5B37">
        <w:rPr>
          <w:lang w:val="en-GB" w:eastAsia="zh-CN"/>
        </w:rPr>
        <w:fldChar w:fldCharType="begin"/>
      </w:r>
      <w:r w:rsidR="009A4D2D">
        <w:rPr>
          <w:lang w:val="en-GB" w:eastAsia="zh-CN"/>
        </w:rPr>
        <w:instrText xml:space="preserve"> REF _Ref494218046 \h </w:instrText>
      </w:r>
      <w:r w:rsidR="00BC5B37">
        <w:rPr>
          <w:lang w:val="en-GB" w:eastAsia="zh-CN"/>
        </w:rPr>
      </w:r>
      <w:r w:rsidR="00BC5B37">
        <w:rPr>
          <w:lang w:val="en-GB" w:eastAsia="zh-CN"/>
        </w:rPr>
        <w:fldChar w:fldCharType="separate"/>
      </w:r>
      <w:r w:rsidR="009A6BF7">
        <w:t xml:space="preserve">Figure </w:t>
      </w:r>
      <w:r w:rsidR="009A6BF7">
        <w:rPr>
          <w:noProof/>
        </w:rPr>
        <w:t>1</w:t>
      </w:r>
      <w:r w:rsidR="00BC5B37">
        <w:rPr>
          <w:lang w:val="en-GB" w:eastAsia="zh-CN"/>
        </w:rPr>
        <w:fldChar w:fldCharType="end"/>
      </w:r>
      <w:r w:rsidR="003A3AA6">
        <w:rPr>
          <w:lang w:val="en-GB" w:eastAsia="zh-CN"/>
        </w:rPr>
        <w:t xml:space="preserve">, the non-slot-based data is 4 symbols including the symbol that conveys CORESET. </w:t>
      </w:r>
      <w:r w:rsidR="000364D6">
        <w:rPr>
          <w:lang w:val="en-GB" w:eastAsia="zh-CN"/>
        </w:rPr>
        <w:t xml:space="preserve">The </w:t>
      </w:r>
      <w:r w:rsidR="00983093">
        <w:rPr>
          <w:lang w:val="en-GB" w:eastAsia="zh-CN"/>
        </w:rPr>
        <w:t>potentially agreeable</w:t>
      </w:r>
      <w:r w:rsidR="000364D6">
        <w:rPr>
          <w:lang w:val="en-GB" w:eastAsia="zh-CN"/>
        </w:rPr>
        <w:t xml:space="preserve"> alternatives </w:t>
      </w:r>
      <w:r w:rsidR="00983093">
        <w:rPr>
          <w:lang w:val="en-GB" w:eastAsia="zh-CN"/>
        </w:rPr>
        <w:t xml:space="preserve">for PDSCH DMRS transmission </w:t>
      </w:r>
      <w:r w:rsidR="000364D6">
        <w:rPr>
          <w:lang w:val="en-GB" w:eastAsia="zh-CN"/>
        </w:rPr>
        <w:t>are list</w:t>
      </w:r>
      <w:r w:rsidR="007C3566">
        <w:rPr>
          <w:lang w:val="en-GB" w:eastAsia="zh-CN"/>
        </w:rPr>
        <w:t>ed</w:t>
      </w:r>
      <w:r w:rsidR="000364D6">
        <w:rPr>
          <w:lang w:val="en-GB" w:eastAsia="zh-CN"/>
        </w:rPr>
        <w:t xml:space="preserve"> below:</w:t>
      </w:r>
    </w:p>
    <w:p w:rsidR="00904068" w:rsidRPr="006C33A6" w:rsidRDefault="00891DA6" w:rsidP="006C33A6">
      <w:pPr>
        <w:numPr>
          <w:ilvl w:val="0"/>
          <w:numId w:val="15"/>
        </w:numPr>
        <w:rPr>
          <w:lang w:eastAsia="zh-CN"/>
        </w:rPr>
      </w:pPr>
      <w:bookmarkStart w:id="8" w:name="OLE_LINK1"/>
      <w:bookmarkStart w:id="9" w:name="OLE_LINK2"/>
      <w:r w:rsidRPr="006C33A6">
        <w:rPr>
          <w:lang w:eastAsia="zh-CN"/>
        </w:rPr>
        <w:t xml:space="preserve">If a CORESET is located in the first symbol scheduled for non-slot-based PDSCH for a given UE, in the PRBs of the configured CORESET that are not used for the PDSCH in the first symbol but that are used for the PDSCH in subsequent symbols, down-select between the alternatives below: </w:t>
      </w:r>
    </w:p>
    <w:p w:rsidR="00904068" w:rsidRPr="006C33A6" w:rsidRDefault="00891DA6" w:rsidP="006C33A6">
      <w:pPr>
        <w:numPr>
          <w:ilvl w:val="1"/>
          <w:numId w:val="15"/>
        </w:numPr>
        <w:rPr>
          <w:lang w:eastAsia="zh-CN"/>
        </w:rPr>
      </w:pPr>
      <w:r w:rsidRPr="006C33A6">
        <w:rPr>
          <w:lang w:eastAsia="zh-CN"/>
        </w:rPr>
        <w:t>Alt 1: PDSCH decoding can use the DMRS associated with PDCCH</w:t>
      </w:r>
      <w:r w:rsidR="007C3566">
        <w:rPr>
          <w:lang w:eastAsia="zh-CN"/>
        </w:rPr>
        <w:t xml:space="preserve"> in those PRBs</w:t>
      </w:r>
    </w:p>
    <w:p w:rsidR="00000000" w:rsidRDefault="00891DA6" w:rsidP="006E2333">
      <w:pPr>
        <w:numPr>
          <w:ilvl w:val="2"/>
          <w:numId w:val="15"/>
        </w:numPr>
        <w:rPr>
          <w:lang w:eastAsia="zh-CN"/>
        </w:rPr>
      </w:pPr>
      <w:r w:rsidRPr="006C33A6">
        <w:rPr>
          <w:lang w:eastAsia="zh-CN"/>
        </w:rPr>
        <w:t>Alt 2: transmit DMRS associated with the PDSCH</w:t>
      </w:r>
      <w:r w:rsidR="007C3566">
        <w:rPr>
          <w:lang w:eastAsia="zh-CN"/>
        </w:rPr>
        <w:t xml:space="preserve"> in those PRBs</w:t>
      </w:r>
      <w:r w:rsidR="006E2333">
        <w:rPr>
          <w:lang w:eastAsia="zh-CN"/>
        </w:rPr>
        <w:t xml:space="preserve"> in the second </w:t>
      </w:r>
      <w:r w:rsidR="006E2333">
        <w:rPr>
          <w:lang w:eastAsia="zh-CN"/>
        </w:rPr>
        <w:t>symbol scheduled for the PDSCH</w:t>
      </w:r>
    </w:p>
    <w:p w:rsidR="00904068" w:rsidRDefault="00891DA6" w:rsidP="006C33A6">
      <w:pPr>
        <w:numPr>
          <w:ilvl w:val="1"/>
          <w:numId w:val="15"/>
        </w:numPr>
        <w:rPr>
          <w:lang w:eastAsia="zh-CN"/>
        </w:rPr>
      </w:pPr>
      <w:r w:rsidRPr="006C33A6">
        <w:rPr>
          <w:lang w:eastAsia="zh-CN"/>
        </w:rPr>
        <w:t>Alt 3: configuration between Alt1 and Alt2</w:t>
      </w:r>
      <w:r w:rsidR="00241F1F">
        <w:rPr>
          <w:rFonts w:hint="eastAsia"/>
          <w:lang w:eastAsia="zh-CN"/>
        </w:rPr>
        <w:t xml:space="preserve"> by RRC signalling</w:t>
      </w:r>
      <w:r w:rsidRPr="006C33A6">
        <w:rPr>
          <w:lang w:eastAsia="zh-CN"/>
        </w:rPr>
        <w:t>.</w:t>
      </w:r>
    </w:p>
    <w:p w:rsidR="007C3566" w:rsidRDefault="007C3566" w:rsidP="007C3566">
      <w:pPr>
        <w:numPr>
          <w:ilvl w:val="1"/>
          <w:numId w:val="15"/>
        </w:numPr>
        <w:rPr>
          <w:lang w:eastAsia="zh-CN"/>
        </w:rPr>
      </w:pPr>
      <w:r>
        <w:rPr>
          <w:lang w:eastAsia="zh-CN"/>
        </w:rPr>
        <w:t xml:space="preserve">Alt4: </w:t>
      </w:r>
      <w:r w:rsidRPr="007C3566">
        <w:rPr>
          <w:lang w:eastAsia="zh-CN"/>
        </w:rPr>
        <w:t xml:space="preserve">no DMRS </w:t>
      </w:r>
      <w:r>
        <w:rPr>
          <w:lang w:eastAsia="zh-CN"/>
        </w:rPr>
        <w:t>for PDSCH in those PRBs</w:t>
      </w:r>
    </w:p>
    <w:p w:rsidR="00000000" w:rsidRDefault="007C3566">
      <w:pPr>
        <w:numPr>
          <w:ilvl w:val="2"/>
          <w:numId w:val="15"/>
        </w:numPr>
        <w:rPr>
          <w:lang w:eastAsia="zh-CN"/>
        </w:rPr>
      </w:pPr>
      <w:r w:rsidRPr="007C3566">
        <w:rPr>
          <w:lang w:eastAsia="zh-CN"/>
        </w:rPr>
        <w:t>UE can interpolate in that region using the DMRS below and above the region</w:t>
      </w:r>
    </w:p>
    <w:p w:rsidR="00000000" w:rsidRDefault="007C3566">
      <w:pPr>
        <w:numPr>
          <w:ilvl w:val="2"/>
          <w:numId w:val="15"/>
        </w:numPr>
        <w:rPr>
          <w:lang w:eastAsia="zh-CN"/>
        </w:rPr>
      </w:pPr>
      <w:r>
        <w:rPr>
          <w:lang w:eastAsia="zh-CN"/>
        </w:rPr>
        <w:t>UE can extrapolate in that region using the DMRS below or above the region</w:t>
      </w:r>
    </w:p>
    <w:bookmarkEnd w:id="8"/>
    <w:bookmarkEnd w:id="9"/>
    <w:p w:rsidR="0024363B" w:rsidRDefault="0024363B" w:rsidP="00BC3BDB"/>
    <w:p w:rsidR="0024363B" w:rsidRDefault="00052A24" w:rsidP="0024363B">
      <w:pPr>
        <w:keepNext/>
        <w:jc w:val="center"/>
      </w:pPr>
      <w:r w:rsidRPr="00052A24">
        <w:rPr>
          <w:noProof/>
          <w:lang w:eastAsia="zh-CN"/>
        </w:rPr>
        <w:drawing>
          <wp:inline distT="0" distB="0" distL="0" distR="0">
            <wp:extent cx="3767328" cy="2280412"/>
            <wp:effectExtent l="0" t="0" r="0" b="571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77314" cy="2286457"/>
                    </a:xfrm>
                    <a:prstGeom prst="rect">
                      <a:avLst/>
                    </a:prstGeom>
                    <a:noFill/>
                    <a:ln>
                      <a:noFill/>
                    </a:ln>
                  </pic:spPr>
                </pic:pic>
              </a:graphicData>
            </a:graphic>
          </wp:inline>
        </w:drawing>
      </w:r>
    </w:p>
    <w:p w:rsidR="0024363B" w:rsidRDefault="0024363B" w:rsidP="0024363B">
      <w:pPr>
        <w:pStyle w:val="Caption"/>
        <w:jc w:val="center"/>
      </w:pPr>
      <w:bookmarkStart w:id="10" w:name="_Ref494218046"/>
      <w:r>
        <w:t xml:space="preserve">Figure </w:t>
      </w:r>
      <w:r w:rsidR="00BC5B37">
        <w:fldChar w:fldCharType="begin"/>
      </w:r>
      <w:r>
        <w:instrText xml:space="preserve"> SEQ Figure \* ARABIC </w:instrText>
      </w:r>
      <w:r w:rsidR="00BC5B37">
        <w:fldChar w:fldCharType="separate"/>
      </w:r>
      <w:r w:rsidR="009A6BF7">
        <w:rPr>
          <w:noProof/>
        </w:rPr>
        <w:t>1</w:t>
      </w:r>
      <w:r w:rsidR="00BC5B37">
        <w:fldChar w:fldCharType="end"/>
      </w:r>
      <w:bookmarkEnd w:id="10"/>
      <w:r w:rsidR="00547995">
        <w:t>: DMRS for non-slot-based transmission</w:t>
      </w:r>
      <w:r w:rsidR="00BC56B8">
        <w:t xml:space="preserve"> (illustration of Alt 1)</w:t>
      </w:r>
    </w:p>
    <w:p w:rsidR="00000000" w:rsidRDefault="00A604B6">
      <w:pPr>
        <w:rPr>
          <w:lang w:eastAsia="zh-CN"/>
        </w:rPr>
      </w:pPr>
      <w:r>
        <w:rPr>
          <w:rFonts w:hint="eastAsia"/>
          <w:lang w:eastAsia="zh-CN"/>
        </w:rPr>
        <w:t>When CORESET is located in the first symbol of</w:t>
      </w:r>
      <w:r>
        <w:rPr>
          <w:lang w:eastAsia="zh-CN"/>
        </w:rPr>
        <w:t xml:space="preserve"> the</w:t>
      </w:r>
      <w:r>
        <w:rPr>
          <w:rFonts w:hint="eastAsia"/>
          <w:lang w:eastAsia="zh-CN"/>
        </w:rPr>
        <w:t xml:space="preserve"> non-slot-based PDSCH in which the DMRS for PDSCH is expected to be </w:t>
      </w:r>
      <w:r>
        <w:rPr>
          <w:lang w:eastAsia="zh-CN"/>
        </w:rPr>
        <w:t>transmitted</w:t>
      </w:r>
      <w:r>
        <w:rPr>
          <w:rFonts w:hint="eastAsia"/>
          <w:lang w:eastAsia="zh-CN"/>
        </w:rPr>
        <w:t xml:space="preserve">, </w:t>
      </w:r>
      <w:r w:rsidR="00FD16A5">
        <w:rPr>
          <w:lang w:eastAsia="zh-CN"/>
        </w:rPr>
        <w:t xml:space="preserve">if precoder for PDSCH is the same as that for PDCCH, it is beneficial to </w:t>
      </w:r>
      <w:r w:rsidR="00CC76A2">
        <w:rPr>
          <w:lang w:eastAsia="zh-CN"/>
        </w:rPr>
        <w:t>decoding</w:t>
      </w:r>
      <w:r w:rsidR="00FD16A5">
        <w:rPr>
          <w:lang w:eastAsia="zh-CN"/>
        </w:rPr>
        <w:t xml:space="preserve"> PDSCH by utilizing DMRS for CORESET to reduce DMRS overhead. However, when the precoder for PDSCH is different from that for PDCCH, in PRBs </w:t>
      </w:r>
      <w:r w:rsidR="00FD16A5" w:rsidRPr="006C33A6">
        <w:rPr>
          <w:lang w:eastAsia="zh-CN"/>
        </w:rPr>
        <w:t>of the configured CORESET that are not used for the PDSCH in the first symbol but that are used for the PDSCH in subsequent symbols</w:t>
      </w:r>
      <w:r w:rsidR="00FD16A5">
        <w:rPr>
          <w:lang w:eastAsia="zh-CN"/>
        </w:rPr>
        <w:t>, the DMRS shall be transmitted in CORESET or shifted into the second symbol of the PDSCH. Furthermore, it might be useful to be flexible in between, so gNB configures between Alt1 and Alt2</w:t>
      </w:r>
      <w:r w:rsidR="00CC3925">
        <w:rPr>
          <w:rFonts w:hint="eastAsia"/>
          <w:lang w:eastAsia="zh-CN"/>
        </w:rPr>
        <w:t xml:space="preserve"> by RRC </w:t>
      </w:r>
      <w:r w:rsidR="00CC3925">
        <w:rPr>
          <w:lang w:eastAsia="zh-CN"/>
        </w:rPr>
        <w:t>signaling</w:t>
      </w:r>
      <w:r w:rsidR="00FD16A5">
        <w:rPr>
          <w:lang w:eastAsia="zh-CN"/>
        </w:rPr>
        <w:t xml:space="preserve"> is favorable. </w:t>
      </w:r>
    </w:p>
    <w:p w:rsidR="00CC76A2" w:rsidRPr="00CC76A2" w:rsidRDefault="00CC76A2" w:rsidP="00BC3BDB">
      <w:pPr>
        <w:rPr>
          <w:lang w:eastAsia="zh-CN"/>
        </w:rPr>
      </w:pPr>
    </w:p>
    <w:p w:rsidR="0070583C" w:rsidRDefault="00351FB6" w:rsidP="009A5C1E">
      <w:pPr>
        <w:pStyle w:val="Heading1"/>
        <w:numPr>
          <w:ilvl w:val="0"/>
          <w:numId w:val="0"/>
        </w:numPr>
        <w:spacing w:before="240"/>
        <w:ind w:left="431" w:hanging="431"/>
        <w:rPr>
          <w:lang w:val="en-US"/>
        </w:rPr>
      </w:pPr>
      <w:r w:rsidRPr="008E35B3">
        <w:rPr>
          <w:lang w:val="en-US"/>
        </w:rPr>
        <w:t>References</w:t>
      </w:r>
      <w:bookmarkEnd w:id="4"/>
      <w:bookmarkEnd w:id="5"/>
      <w:bookmarkEnd w:id="6"/>
      <w:bookmarkEnd w:id="7"/>
    </w:p>
    <w:p w:rsidR="00BF0D98" w:rsidRPr="00505654" w:rsidRDefault="00BF0D98" w:rsidP="00505654">
      <w:pPr>
        <w:pStyle w:val="References"/>
        <w:tabs>
          <w:tab w:val="clear" w:pos="2061"/>
        </w:tabs>
        <w:ind w:left="432" w:hanging="432"/>
        <w:rPr>
          <w:rFonts w:eastAsia="MS Mincho"/>
          <w:bCs/>
          <w:lang w:eastAsia="ja-JP"/>
        </w:rPr>
      </w:pPr>
      <w:bookmarkStart w:id="11" w:name="_Ref494397768"/>
      <w:bookmarkStart w:id="12" w:name="_Ref484505554"/>
      <w:bookmarkStart w:id="13" w:name="_Ref454986214"/>
      <w:r w:rsidRPr="00505654">
        <w:rPr>
          <w:rFonts w:eastAsia="MS Mincho"/>
          <w:bCs/>
          <w:lang w:eastAsia="ja-JP"/>
        </w:rPr>
        <w:t>R1-</w:t>
      </w:r>
      <w:r w:rsidR="0063395F" w:rsidRPr="00505654">
        <w:rPr>
          <w:rFonts w:eastAsia="MS Mincho"/>
          <w:bCs/>
          <w:lang w:eastAsia="ja-JP"/>
        </w:rPr>
        <w:t>1717078</w:t>
      </w:r>
      <w:r w:rsidRPr="00505654">
        <w:rPr>
          <w:rFonts w:eastAsia="MS Mincho"/>
          <w:bCs/>
          <w:lang w:eastAsia="ja-JP"/>
        </w:rPr>
        <w:t>, “</w:t>
      </w:r>
      <w:r w:rsidR="0063395F" w:rsidRPr="0063395F">
        <w:rPr>
          <w:rFonts w:eastAsia="MS Mincho"/>
          <w:bCs/>
          <w:lang w:eastAsia="ja-JP"/>
        </w:rPr>
        <w:t>DL/UL resource allocation and TB size determination</w:t>
      </w:r>
      <w:r w:rsidR="0063395F">
        <w:rPr>
          <w:rFonts w:eastAsia="MS Mincho"/>
          <w:bCs/>
          <w:lang w:eastAsia="ja-JP"/>
        </w:rPr>
        <w:t>,</w:t>
      </w:r>
      <w:r w:rsidRPr="00505654">
        <w:rPr>
          <w:rFonts w:eastAsia="MS Mincho"/>
          <w:bCs/>
          <w:lang w:eastAsia="ja-JP"/>
        </w:rPr>
        <w:t>”</w:t>
      </w:r>
      <w:bookmarkEnd w:id="11"/>
      <w:r w:rsidR="000944AF">
        <w:rPr>
          <w:rFonts w:eastAsia="MS Mincho"/>
          <w:bCs/>
          <w:lang w:eastAsia="ja-JP"/>
        </w:rPr>
        <w:t xml:space="preserve"> </w:t>
      </w:r>
      <w:r w:rsidR="000944AF" w:rsidRPr="006E0385">
        <w:rPr>
          <w:kern w:val="2"/>
          <w:szCs w:val="20"/>
          <w:lang w:eastAsia="zh-CN"/>
        </w:rPr>
        <w:t>Huawei, HiSilicon, RAN1#90bis, Prague, Czech Republic, 9-13 October 2017.</w:t>
      </w:r>
    </w:p>
    <w:p w:rsidR="00BF0D98" w:rsidRPr="00505654" w:rsidRDefault="00BF0D98" w:rsidP="00BD4065">
      <w:pPr>
        <w:pStyle w:val="References"/>
        <w:tabs>
          <w:tab w:val="clear" w:pos="2061"/>
        </w:tabs>
        <w:ind w:left="432" w:hanging="432"/>
        <w:rPr>
          <w:rFonts w:eastAsia="MS Mincho"/>
          <w:bCs/>
          <w:lang w:eastAsia="ja-JP"/>
        </w:rPr>
      </w:pPr>
      <w:bookmarkStart w:id="14" w:name="_Ref494397777"/>
      <w:r w:rsidRPr="00505654">
        <w:rPr>
          <w:rFonts w:eastAsia="MS Mincho"/>
          <w:bCs/>
          <w:lang w:eastAsia="ja-JP"/>
        </w:rPr>
        <w:t>R1-</w:t>
      </w:r>
      <w:r w:rsidR="00A203DD" w:rsidRPr="00505654">
        <w:rPr>
          <w:rFonts w:eastAsia="MS Mincho"/>
          <w:bCs/>
          <w:lang w:eastAsia="ja-JP"/>
        </w:rPr>
        <w:t>1717075</w:t>
      </w:r>
      <w:r w:rsidRPr="00505654">
        <w:rPr>
          <w:rFonts w:eastAsia="MS Mincho"/>
          <w:bCs/>
          <w:lang w:eastAsia="ja-JP"/>
        </w:rPr>
        <w:t>, “</w:t>
      </w:r>
      <w:r w:rsidR="00A203DD" w:rsidRPr="00505654">
        <w:rPr>
          <w:kern w:val="2"/>
          <w:lang w:eastAsia="zh-CN"/>
        </w:rPr>
        <w:t>HARQ timing, multiplexing, bundling, processing time and number of processes,</w:t>
      </w:r>
      <w:r w:rsidRPr="00505654">
        <w:rPr>
          <w:rFonts w:eastAsia="MS Mincho"/>
          <w:bCs/>
          <w:lang w:eastAsia="ja-JP"/>
        </w:rPr>
        <w:t>”</w:t>
      </w:r>
      <w:r w:rsidR="00A203DD" w:rsidRPr="00505654">
        <w:rPr>
          <w:rFonts w:eastAsia="MS Mincho"/>
          <w:bCs/>
          <w:lang w:eastAsia="ja-JP"/>
        </w:rPr>
        <w:t xml:space="preserve"> </w:t>
      </w:r>
      <w:r w:rsidR="00A203DD" w:rsidRPr="00A203DD">
        <w:rPr>
          <w:kern w:val="2"/>
          <w:szCs w:val="20"/>
          <w:lang w:eastAsia="zh-CN"/>
        </w:rPr>
        <w:t>Huawei, HiSilicon, RAN1#90bis, Prague, Czech Republic, 9-13 October 2017.</w:t>
      </w:r>
      <w:bookmarkEnd w:id="14"/>
    </w:p>
    <w:p w:rsidR="00BF0D98" w:rsidRPr="001C2118" w:rsidRDefault="00E972E5" w:rsidP="001C2118">
      <w:pPr>
        <w:pStyle w:val="References"/>
        <w:tabs>
          <w:tab w:val="clear" w:pos="2061"/>
        </w:tabs>
        <w:ind w:left="432" w:hanging="432"/>
        <w:rPr>
          <w:rFonts w:eastAsia="MS Mincho"/>
          <w:bCs/>
          <w:lang w:eastAsia="ja-JP"/>
        </w:rPr>
      </w:pPr>
      <w:bookmarkStart w:id="15" w:name="_Ref494393368"/>
      <w:r w:rsidRPr="00505654">
        <w:rPr>
          <w:rFonts w:eastAsia="MS Mincho"/>
          <w:bCs/>
          <w:lang w:eastAsia="ja-JP"/>
        </w:rPr>
        <w:lastRenderedPageBreak/>
        <w:t>R1</w:t>
      </w:r>
      <w:r w:rsidR="00A570C8" w:rsidRPr="00505654">
        <w:rPr>
          <w:rFonts w:eastAsia="MS Mincho"/>
          <w:bCs/>
          <w:lang w:eastAsia="ja-JP"/>
        </w:rPr>
        <w:t>-1717084</w:t>
      </w:r>
      <w:r w:rsidR="002F2B65" w:rsidRPr="00505654">
        <w:rPr>
          <w:rFonts w:eastAsia="MS Mincho"/>
          <w:bCs/>
          <w:szCs w:val="20"/>
          <w:lang w:eastAsia="ja-JP"/>
        </w:rPr>
        <w:t>, “</w:t>
      </w:r>
      <w:r w:rsidR="002F2B65" w:rsidRPr="00505654">
        <w:rPr>
          <w:kern w:val="2"/>
          <w:szCs w:val="20"/>
          <w:lang w:eastAsia="zh-CN"/>
        </w:rPr>
        <w:t>UE procedure of PDCCH monitoring for URLLC,” Huawei, HiSilicon, RAN1#90bis, Prague, Czech Republic, 9-13 October 2017</w:t>
      </w:r>
      <w:r w:rsidR="002F2B65" w:rsidRPr="007D516E">
        <w:rPr>
          <w:kern w:val="2"/>
          <w:szCs w:val="20"/>
          <w:lang w:eastAsia="zh-CN"/>
        </w:rPr>
        <w:t>.</w:t>
      </w:r>
      <w:bookmarkEnd w:id="15"/>
      <w:r w:rsidR="002F2B65" w:rsidRPr="007D516E">
        <w:rPr>
          <w:kern w:val="2"/>
          <w:szCs w:val="20"/>
          <w:lang w:eastAsia="zh-CN"/>
        </w:rPr>
        <w:t xml:space="preserve"> </w:t>
      </w:r>
      <w:bookmarkEnd w:id="12"/>
      <w:bookmarkEnd w:id="13"/>
    </w:p>
    <w:sectPr w:rsidR="00BF0D98" w:rsidRPr="001C2118"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7A4" w:rsidRDefault="00AB77A4">
      <w:r>
        <w:separator/>
      </w:r>
    </w:p>
  </w:endnote>
  <w:endnote w:type="continuationSeparator" w:id="0">
    <w:p w:rsidR="00AB77A4" w:rsidRDefault="00AB77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7A4" w:rsidRDefault="00AB77A4">
      <w:r>
        <w:separator/>
      </w:r>
    </w:p>
  </w:footnote>
  <w:footnote w:type="continuationSeparator" w:id="0">
    <w:p w:rsidR="00AB77A4" w:rsidRDefault="00AB7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F3C35E5"/>
    <w:multiLevelType w:val="hybridMultilevel"/>
    <w:tmpl w:val="7BB421C4"/>
    <w:lvl w:ilvl="0" w:tplc="D8AE0336">
      <w:start w:val="1"/>
      <w:numFmt w:val="bullet"/>
      <w:lvlText w:val="•"/>
      <w:lvlJc w:val="left"/>
      <w:pPr>
        <w:tabs>
          <w:tab w:val="num" w:pos="720"/>
        </w:tabs>
        <w:ind w:left="720" w:hanging="360"/>
      </w:pPr>
      <w:rPr>
        <w:rFonts w:ascii="Arial" w:hAnsi="Arial" w:hint="default"/>
      </w:rPr>
    </w:lvl>
    <w:lvl w:ilvl="1" w:tplc="A70AD1F6">
      <w:start w:val="21"/>
      <w:numFmt w:val="bullet"/>
      <w:lvlText w:val="–"/>
      <w:lvlJc w:val="left"/>
      <w:pPr>
        <w:tabs>
          <w:tab w:val="num" w:pos="1440"/>
        </w:tabs>
        <w:ind w:left="1440" w:hanging="360"/>
      </w:pPr>
      <w:rPr>
        <w:rFonts w:ascii="Arial" w:hAnsi="Arial" w:hint="default"/>
      </w:rPr>
    </w:lvl>
    <w:lvl w:ilvl="2" w:tplc="5434AF18">
      <w:start w:val="21"/>
      <w:numFmt w:val="bullet"/>
      <w:lvlText w:val="•"/>
      <w:lvlJc w:val="left"/>
      <w:pPr>
        <w:tabs>
          <w:tab w:val="num" w:pos="2160"/>
        </w:tabs>
        <w:ind w:left="2160" w:hanging="360"/>
      </w:pPr>
      <w:rPr>
        <w:rFonts w:ascii="Arial" w:hAnsi="Arial" w:hint="default"/>
      </w:rPr>
    </w:lvl>
    <w:lvl w:ilvl="3" w:tplc="B420BBD6" w:tentative="1">
      <w:start w:val="1"/>
      <w:numFmt w:val="bullet"/>
      <w:lvlText w:val="•"/>
      <w:lvlJc w:val="left"/>
      <w:pPr>
        <w:tabs>
          <w:tab w:val="num" w:pos="2880"/>
        </w:tabs>
        <w:ind w:left="2880" w:hanging="360"/>
      </w:pPr>
      <w:rPr>
        <w:rFonts w:ascii="Arial" w:hAnsi="Arial" w:hint="default"/>
      </w:rPr>
    </w:lvl>
    <w:lvl w:ilvl="4" w:tplc="B87E51C2" w:tentative="1">
      <w:start w:val="1"/>
      <w:numFmt w:val="bullet"/>
      <w:lvlText w:val="•"/>
      <w:lvlJc w:val="left"/>
      <w:pPr>
        <w:tabs>
          <w:tab w:val="num" w:pos="3600"/>
        </w:tabs>
        <w:ind w:left="3600" w:hanging="360"/>
      </w:pPr>
      <w:rPr>
        <w:rFonts w:ascii="Arial" w:hAnsi="Arial" w:hint="default"/>
      </w:rPr>
    </w:lvl>
    <w:lvl w:ilvl="5" w:tplc="E6F28ECC" w:tentative="1">
      <w:start w:val="1"/>
      <w:numFmt w:val="bullet"/>
      <w:lvlText w:val="•"/>
      <w:lvlJc w:val="left"/>
      <w:pPr>
        <w:tabs>
          <w:tab w:val="num" w:pos="4320"/>
        </w:tabs>
        <w:ind w:left="4320" w:hanging="360"/>
      </w:pPr>
      <w:rPr>
        <w:rFonts w:ascii="Arial" w:hAnsi="Arial" w:hint="default"/>
      </w:rPr>
    </w:lvl>
    <w:lvl w:ilvl="6" w:tplc="A29833A8" w:tentative="1">
      <w:start w:val="1"/>
      <w:numFmt w:val="bullet"/>
      <w:lvlText w:val="•"/>
      <w:lvlJc w:val="left"/>
      <w:pPr>
        <w:tabs>
          <w:tab w:val="num" w:pos="5040"/>
        </w:tabs>
        <w:ind w:left="5040" w:hanging="360"/>
      </w:pPr>
      <w:rPr>
        <w:rFonts w:ascii="Arial" w:hAnsi="Arial" w:hint="default"/>
      </w:rPr>
    </w:lvl>
    <w:lvl w:ilvl="7" w:tplc="08B8D826" w:tentative="1">
      <w:start w:val="1"/>
      <w:numFmt w:val="bullet"/>
      <w:lvlText w:val="•"/>
      <w:lvlJc w:val="left"/>
      <w:pPr>
        <w:tabs>
          <w:tab w:val="num" w:pos="5760"/>
        </w:tabs>
        <w:ind w:left="5760" w:hanging="360"/>
      </w:pPr>
      <w:rPr>
        <w:rFonts w:ascii="Arial" w:hAnsi="Arial" w:hint="default"/>
      </w:rPr>
    </w:lvl>
    <w:lvl w:ilvl="8" w:tplc="E30605E0" w:tentative="1">
      <w:start w:val="1"/>
      <w:numFmt w:val="bullet"/>
      <w:lvlText w:val="•"/>
      <w:lvlJc w:val="left"/>
      <w:pPr>
        <w:tabs>
          <w:tab w:val="num" w:pos="6480"/>
        </w:tabs>
        <w:ind w:left="6480" w:hanging="360"/>
      </w:pPr>
      <w:rPr>
        <w:rFonts w:ascii="Arial" w:hAnsi="Arial" w:hint="default"/>
      </w:r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E0847FA"/>
    <w:multiLevelType w:val="hybridMultilevel"/>
    <w:tmpl w:val="E51285F8"/>
    <w:lvl w:ilvl="0" w:tplc="F89ADD3A">
      <w:start w:val="1"/>
      <w:numFmt w:val="bullet"/>
      <w:lvlText w:val=""/>
      <w:lvlJc w:val="left"/>
      <w:pPr>
        <w:tabs>
          <w:tab w:val="num" w:pos="720"/>
        </w:tabs>
        <w:ind w:left="720" w:hanging="360"/>
      </w:pPr>
      <w:rPr>
        <w:rFonts w:ascii="Wingdings" w:hAnsi="Wingdings" w:hint="default"/>
      </w:rPr>
    </w:lvl>
    <w:lvl w:ilvl="1" w:tplc="7C7AB104">
      <w:start w:val="21"/>
      <w:numFmt w:val="bullet"/>
      <w:lvlText w:val=""/>
      <w:lvlJc w:val="left"/>
      <w:pPr>
        <w:tabs>
          <w:tab w:val="num" w:pos="1440"/>
        </w:tabs>
        <w:ind w:left="1440" w:hanging="360"/>
      </w:pPr>
      <w:rPr>
        <w:rFonts w:ascii="Wingdings" w:hAnsi="Wingdings" w:hint="default"/>
      </w:rPr>
    </w:lvl>
    <w:lvl w:ilvl="2" w:tplc="8BB04A6E">
      <w:start w:val="21"/>
      <w:numFmt w:val="bullet"/>
      <w:lvlText w:val=""/>
      <w:lvlJc w:val="left"/>
      <w:pPr>
        <w:tabs>
          <w:tab w:val="num" w:pos="2160"/>
        </w:tabs>
        <w:ind w:left="2160" w:hanging="360"/>
      </w:pPr>
      <w:rPr>
        <w:rFonts w:ascii="Wingdings" w:hAnsi="Wingdings" w:hint="default"/>
      </w:rPr>
    </w:lvl>
    <w:lvl w:ilvl="3" w:tplc="CDDAD5DE" w:tentative="1">
      <w:start w:val="1"/>
      <w:numFmt w:val="bullet"/>
      <w:lvlText w:val=""/>
      <w:lvlJc w:val="left"/>
      <w:pPr>
        <w:tabs>
          <w:tab w:val="num" w:pos="2880"/>
        </w:tabs>
        <w:ind w:left="2880" w:hanging="360"/>
      </w:pPr>
      <w:rPr>
        <w:rFonts w:ascii="Wingdings" w:hAnsi="Wingdings" w:hint="default"/>
      </w:rPr>
    </w:lvl>
    <w:lvl w:ilvl="4" w:tplc="2A0EA6EC" w:tentative="1">
      <w:start w:val="1"/>
      <w:numFmt w:val="bullet"/>
      <w:lvlText w:val=""/>
      <w:lvlJc w:val="left"/>
      <w:pPr>
        <w:tabs>
          <w:tab w:val="num" w:pos="3600"/>
        </w:tabs>
        <w:ind w:left="3600" w:hanging="360"/>
      </w:pPr>
      <w:rPr>
        <w:rFonts w:ascii="Wingdings" w:hAnsi="Wingdings" w:hint="default"/>
      </w:rPr>
    </w:lvl>
    <w:lvl w:ilvl="5" w:tplc="5C745B5A" w:tentative="1">
      <w:start w:val="1"/>
      <w:numFmt w:val="bullet"/>
      <w:lvlText w:val=""/>
      <w:lvlJc w:val="left"/>
      <w:pPr>
        <w:tabs>
          <w:tab w:val="num" w:pos="4320"/>
        </w:tabs>
        <w:ind w:left="4320" w:hanging="360"/>
      </w:pPr>
      <w:rPr>
        <w:rFonts w:ascii="Wingdings" w:hAnsi="Wingdings" w:hint="default"/>
      </w:rPr>
    </w:lvl>
    <w:lvl w:ilvl="6" w:tplc="FDC4D7C0" w:tentative="1">
      <w:start w:val="1"/>
      <w:numFmt w:val="bullet"/>
      <w:lvlText w:val=""/>
      <w:lvlJc w:val="left"/>
      <w:pPr>
        <w:tabs>
          <w:tab w:val="num" w:pos="5040"/>
        </w:tabs>
        <w:ind w:left="5040" w:hanging="360"/>
      </w:pPr>
      <w:rPr>
        <w:rFonts w:ascii="Wingdings" w:hAnsi="Wingdings" w:hint="default"/>
      </w:rPr>
    </w:lvl>
    <w:lvl w:ilvl="7" w:tplc="75A49C06" w:tentative="1">
      <w:start w:val="1"/>
      <w:numFmt w:val="bullet"/>
      <w:lvlText w:val=""/>
      <w:lvlJc w:val="left"/>
      <w:pPr>
        <w:tabs>
          <w:tab w:val="num" w:pos="5760"/>
        </w:tabs>
        <w:ind w:left="5760" w:hanging="360"/>
      </w:pPr>
      <w:rPr>
        <w:rFonts w:ascii="Wingdings" w:hAnsi="Wingdings" w:hint="default"/>
      </w:rPr>
    </w:lvl>
    <w:lvl w:ilvl="8" w:tplc="2AA2FF2A" w:tentative="1">
      <w:start w:val="1"/>
      <w:numFmt w:val="bullet"/>
      <w:lvlText w:val=""/>
      <w:lvlJc w:val="left"/>
      <w:pPr>
        <w:tabs>
          <w:tab w:val="num" w:pos="6480"/>
        </w:tabs>
        <w:ind w:left="6480" w:hanging="360"/>
      </w:pPr>
      <w:rPr>
        <w:rFonts w:ascii="Wingdings" w:hAnsi="Wingdings" w:hint="default"/>
      </w:rPr>
    </w:lvl>
  </w:abstractNum>
  <w:abstractNum w:abstractNumId="4">
    <w:nsid w:val="303C31C6"/>
    <w:multiLevelType w:val="multilevel"/>
    <w:tmpl w:val="76E25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B557C1"/>
    <w:multiLevelType w:val="multilevel"/>
    <w:tmpl w:val="DDCA2A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Heading3"/>
      <w:lvlText w:val="%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0C0C2F"/>
    <w:multiLevelType w:val="hybridMultilevel"/>
    <w:tmpl w:val="88464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8">
    <w:nsid w:val="4419400F"/>
    <w:multiLevelType w:val="hybridMultilevel"/>
    <w:tmpl w:val="8AD0E280"/>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70BE0AEE"/>
    <w:multiLevelType w:val="hybridMultilevel"/>
    <w:tmpl w:val="1A3A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761C5EEA"/>
    <w:multiLevelType w:val="hybridMultilevel"/>
    <w:tmpl w:val="1D40931E"/>
    <w:lvl w:ilvl="0" w:tplc="772C4DC4">
      <w:start w:val="1"/>
      <w:numFmt w:val="bullet"/>
      <w:lvlText w:val="•"/>
      <w:lvlJc w:val="left"/>
      <w:pPr>
        <w:tabs>
          <w:tab w:val="num" w:pos="720"/>
        </w:tabs>
        <w:ind w:left="720" w:hanging="360"/>
      </w:pPr>
      <w:rPr>
        <w:rFonts w:ascii="Arial" w:hAnsi="Arial" w:hint="default"/>
      </w:rPr>
    </w:lvl>
    <w:lvl w:ilvl="1" w:tplc="D75EE37A">
      <w:start w:val="21"/>
      <w:numFmt w:val="bullet"/>
      <w:lvlText w:val="–"/>
      <w:lvlJc w:val="left"/>
      <w:pPr>
        <w:tabs>
          <w:tab w:val="num" w:pos="1440"/>
        </w:tabs>
        <w:ind w:left="1440" w:hanging="360"/>
      </w:pPr>
      <w:rPr>
        <w:rFonts w:ascii="Arial" w:hAnsi="Arial" w:hint="default"/>
      </w:rPr>
    </w:lvl>
    <w:lvl w:ilvl="2" w:tplc="59EC2FE2">
      <w:start w:val="1"/>
      <w:numFmt w:val="bullet"/>
      <w:lvlText w:val="•"/>
      <w:lvlJc w:val="left"/>
      <w:pPr>
        <w:tabs>
          <w:tab w:val="num" w:pos="2160"/>
        </w:tabs>
        <w:ind w:left="2160" w:hanging="360"/>
      </w:pPr>
      <w:rPr>
        <w:rFonts w:ascii="Arial" w:hAnsi="Arial" w:hint="default"/>
      </w:rPr>
    </w:lvl>
    <w:lvl w:ilvl="3" w:tplc="3F120EBA" w:tentative="1">
      <w:start w:val="1"/>
      <w:numFmt w:val="bullet"/>
      <w:lvlText w:val="•"/>
      <w:lvlJc w:val="left"/>
      <w:pPr>
        <w:tabs>
          <w:tab w:val="num" w:pos="2880"/>
        </w:tabs>
        <w:ind w:left="2880" w:hanging="360"/>
      </w:pPr>
      <w:rPr>
        <w:rFonts w:ascii="Arial" w:hAnsi="Arial" w:hint="default"/>
      </w:rPr>
    </w:lvl>
    <w:lvl w:ilvl="4" w:tplc="6A0A7806" w:tentative="1">
      <w:start w:val="1"/>
      <w:numFmt w:val="bullet"/>
      <w:lvlText w:val="•"/>
      <w:lvlJc w:val="left"/>
      <w:pPr>
        <w:tabs>
          <w:tab w:val="num" w:pos="3600"/>
        </w:tabs>
        <w:ind w:left="3600" w:hanging="360"/>
      </w:pPr>
      <w:rPr>
        <w:rFonts w:ascii="Arial" w:hAnsi="Arial" w:hint="default"/>
      </w:rPr>
    </w:lvl>
    <w:lvl w:ilvl="5" w:tplc="FAEE16EA" w:tentative="1">
      <w:start w:val="1"/>
      <w:numFmt w:val="bullet"/>
      <w:lvlText w:val="•"/>
      <w:lvlJc w:val="left"/>
      <w:pPr>
        <w:tabs>
          <w:tab w:val="num" w:pos="4320"/>
        </w:tabs>
        <w:ind w:left="4320" w:hanging="360"/>
      </w:pPr>
      <w:rPr>
        <w:rFonts w:ascii="Arial" w:hAnsi="Arial" w:hint="default"/>
      </w:rPr>
    </w:lvl>
    <w:lvl w:ilvl="6" w:tplc="5C7C7E4C" w:tentative="1">
      <w:start w:val="1"/>
      <w:numFmt w:val="bullet"/>
      <w:lvlText w:val="•"/>
      <w:lvlJc w:val="left"/>
      <w:pPr>
        <w:tabs>
          <w:tab w:val="num" w:pos="5040"/>
        </w:tabs>
        <w:ind w:left="5040" w:hanging="360"/>
      </w:pPr>
      <w:rPr>
        <w:rFonts w:ascii="Arial" w:hAnsi="Arial" w:hint="default"/>
      </w:rPr>
    </w:lvl>
    <w:lvl w:ilvl="7" w:tplc="8C88DA50" w:tentative="1">
      <w:start w:val="1"/>
      <w:numFmt w:val="bullet"/>
      <w:lvlText w:val="•"/>
      <w:lvlJc w:val="left"/>
      <w:pPr>
        <w:tabs>
          <w:tab w:val="num" w:pos="5760"/>
        </w:tabs>
        <w:ind w:left="5760" w:hanging="360"/>
      </w:pPr>
      <w:rPr>
        <w:rFonts w:ascii="Arial" w:hAnsi="Arial" w:hint="default"/>
      </w:rPr>
    </w:lvl>
    <w:lvl w:ilvl="8" w:tplc="EC90EBA4" w:tentative="1">
      <w:start w:val="1"/>
      <w:numFmt w:val="bullet"/>
      <w:lvlText w:val="•"/>
      <w:lvlJc w:val="left"/>
      <w:pPr>
        <w:tabs>
          <w:tab w:val="num" w:pos="6480"/>
        </w:tabs>
        <w:ind w:left="6480" w:hanging="360"/>
      </w:pPr>
      <w:rPr>
        <w:rFonts w:ascii="Arial" w:hAnsi="Arial" w:hint="default"/>
      </w:r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F116DB"/>
    <w:multiLevelType w:val="hybridMultilevel"/>
    <w:tmpl w:val="097E9B56"/>
    <w:lvl w:ilvl="0" w:tplc="BAA86C50">
      <w:start w:val="1"/>
      <w:numFmt w:val="bullet"/>
      <w:lvlText w:val="•"/>
      <w:lvlJc w:val="left"/>
      <w:pPr>
        <w:tabs>
          <w:tab w:val="num" w:pos="720"/>
        </w:tabs>
        <w:ind w:left="720" w:hanging="360"/>
      </w:pPr>
      <w:rPr>
        <w:rFonts w:ascii="Arial" w:hAnsi="Arial" w:hint="default"/>
      </w:rPr>
    </w:lvl>
    <w:lvl w:ilvl="1" w:tplc="C32C1B30">
      <w:start w:val="21"/>
      <w:numFmt w:val="bullet"/>
      <w:lvlText w:val="–"/>
      <w:lvlJc w:val="left"/>
      <w:pPr>
        <w:tabs>
          <w:tab w:val="num" w:pos="1440"/>
        </w:tabs>
        <w:ind w:left="1440" w:hanging="360"/>
      </w:pPr>
      <w:rPr>
        <w:rFonts w:ascii="Arial" w:hAnsi="Arial" w:hint="default"/>
      </w:rPr>
    </w:lvl>
    <w:lvl w:ilvl="2" w:tplc="4FBC52C2" w:tentative="1">
      <w:start w:val="1"/>
      <w:numFmt w:val="bullet"/>
      <w:lvlText w:val="•"/>
      <w:lvlJc w:val="left"/>
      <w:pPr>
        <w:tabs>
          <w:tab w:val="num" w:pos="2160"/>
        </w:tabs>
        <w:ind w:left="2160" w:hanging="360"/>
      </w:pPr>
      <w:rPr>
        <w:rFonts w:ascii="Arial" w:hAnsi="Arial" w:hint="default"/>
      </w:rPr>
    </w:lvl>
    <w:lvl w:ilvl="3" w:tplc="4442135A" w:tentative="1">
      <w:start w:val="1"/>
      <w:numFmt w:val="bullet"/>
      <w:lvlText w:val="•"/>
      <w:lvlJc w:val="left"/>
      <w:pPr>
        <w:tabs>
          <w:tab w:val="num" w:pos="2880"/>
        </w:tabs>
        <w:ind w:left="2880" w:hanging="360"/>
      </w:pPr>
      <w:rPr>
        <w:rFonts w:ascii="Arial" w:hAnsi="Arial" w:hint="default"/>
      </w:rPr>
    </w:lvl>
    <w:lvl w:ilvl="4" w:tplc="E2B03246" w:tentative="1">
      <w:start w:val="1"/>
      <w:numFmt w:val="bullet"/>
      <w:lvlText w:val="•"/>
      <w:lvlJc w:val="left"/>
      <w:pPr>
        <w:tabs>
          <w:tab w:val="num" w:pos="3600"/>
        </w:tabs>
        <w:ind w:left="3600" w:hanging="360"/>
      </w:pPr>
      <w:rPr>
        <w:rFonts w:ascii="Arial" w:hAnsi="Arial" w:hint="default"/>
      </w:rPr>
    </w:lvl>
    <w:lvl w:ilvl="5" w:tplc="FBF8FF48" w:tentative="1">
      <w:start w:val="1"/>
      <w:numFmt w:val="bullet"/>
      <w:lvlText w:val="•"/>
      <w:lvlJc w:val="left"/>
      <w:pPr>
        <w:tabs>
          <w:tab w:val="num" w:pos="4320"/>
        </w:tabs>
        <w:ind w:left="4320" w:hanging="360"/>
      </w:pPr>
      <w:rPr>
        <w:rFonts w:ascii="Arial" w:hAnsi="Arial" w:hint="default"/>
      </w:rPr>
    </w:lvl>
    <w:lvl w:ilvl="6" w:tplc="1F0C7368" w:tentative="1">
      <w:start w:val="1"/>
      <w:numFmt w:val="bullet"/>
      <w:lvlText w:val="•"/>
      <w:lvlJc w:val="left"/>
      <w:pPr>
        <w:tabs>
          <w:tab w:val="num" w:pos="5040"/>
        </w:tabs>
        <w:ind w:left="5040" w:hanging="360"/>
      </w:pPr>
      <w:rPr>
        <w:rFonts w:ascii="Arial" w:hAnsi="Arial" w:hint="default"/>
      </w:rPr>
    </w:lvl>
    <w:lvl w:ilvl="7" w:tplc="C756A5E2" w:tentative="1">
      <w:start w:val="1"/>
      <w:numFmt w:val="bullet"/>
      <w:lvlText w:val="•"/>
      <w:lvlJc w:val="left"/>
      <w:pPr>
        <w:tabs>
          <w:tab w:val="num" w:pos="5760"/>
        </w:tabs>
        <w:ind w:left="5760" w:hanging="360"/>
      </w:pPr>
      <w:rPr>
        <w:rFonts w:ascii="Arial" w:hAnsi="Arial" w:hint="default"/>
      </w:rPr>
    </w:lvl>
    <w:lvl w:ilvl="8" w:tplc="72FA3EB6"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5"/>
  </w:num>
  <w:num w:numId="3">
    <w:abstractNumId w:val="12"/>
  </w:num>
  <w:num w:numId="4">
    <w:abstractNumId w:val="10"/>
  </w:num>
  <w:num w:numId="5">
    <w:abstractNumId w:val="2"/>
  </w:num>
  <w:num w:numId="6">
    <w:abstractNumId w:val="6"/>
  </w:num>
  <w:num w:numId="7">
    <w:abstractNumId w:val="9"/>
  </w:num>
  <w:num w:numId="8">
    <w:abstractNumId w:val="8"/>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3"/>
  </w:num>
  <w:num w:numId="14">
    <w:abstractNumId w:val="1"/>
  </w:num>
  <w:num w:numId="15">
    <w:abstractNumId w:val="11"/>
  </w:num>
  <w:num w:numId="16">
    <w:abstractNumId w:val="7"/>
  </w:num>
  <w:num w:numId="17">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nghua">
    <w15:presenceInfo w15:providerId="AD" w15:userId="S-1-5-21-147214757-305610072-1517763936-4183413"/>
  </w15:person>
  <w15:person w15:author="David mazzarese">
    <w15:presenceInfo w15:providerId="AD" w15:userId="S-1-5-21-147214757-305610072-1517763936-8883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235"/>
    <w:rsid w:val="000009BE"/>
    <w:rsid w:val="00000ACE"/>
    <w:rsid w:val="00000B22"/>
    <w:rsid w:val="00000D04"/>
    <w:rsid w:val="00000DB2"/>
    <w:rsid w:val="000010C6"/>
    <w:rsid w:val="00001BD2"/>
    <w:rsid w:val="00001F1C"/>
    <w:rsid w:val="000021D0"/>
    <w:rsid w:val="000025C3"/>
    <w:rsid w:val="00002893"/>
    <w:rsid w:val="00002BD9"/>
    <w:rsid w:val="00002EC4"/>
    <w:rsid w:val="00002FF4"/>
    <w:rsid w:val="000033A3"/>
    <w:rsid w:val="0000343E"/>
    <w:rsid w:val="00003605"/>
    <w:rsid w:val="0000364D"/>
    <w:rsid w:val="00003C06"/>
    <w:rsid w:val="00003C56"/>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E17"/>
    <w:rsid w:val="00011F67"/>
    <w:rsid w:val="00011FD8"/>
    <w:rsid w:val="00012006"/>
    <w:rsid w:val="000120DA"/>
    <w:rsid w:val="000121BE"/>
    <w:rsid w:val="0001258F"/>
    <w:rsid w:val="00012626"/>
    <w:rsid w:val="0001267C"/>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4D6"/>
    <w:rsid w:val="00036641"/>
    <w:rsid w:val="00036CC0"/>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B7"/>
    <w:rsid w:val="00044DE2"/>
    <w:rsid w:val="00044E5D"/>
    <w:rsid w:val="00045097"/>
    <w:rsid w:val="00045201"/>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12FB"/>
    <w:rsid w:val="000522F3"/>
    <w:rsid w:val="000522F8"/>
    <w:rsid w:val="00052A24"/>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AC6"/>
    <w:rsid w:val="00056CA3"/>
    <w:rsid w:val="00056CC2"/>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814"/>
    <w:rsid w:val="000639CC"/>
    <w:rsid w:val="00063A88"/>
    <w:rsid w:val="00063C47"/>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4AF"/>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14"/>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6A7"/>
    <w:rsid w:val="000C3772"/>
    <w:rsid w:val="000C3B0C"/>
    <w:rsid w:val="000C3C3B"/>
    <w:rsid w:val="000C40C5"/>
    <w:rsid w:val="000C4147"/>
    <w:rsid w:val="000C422D"/>
    <w:rsid w:val="000C4582"/>
    <w:rsid w:val="000C461B"/>
    <w:rsid w:val="000C4CE9"/>
    <w:rsid w:val="000C52E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037"/>
    <w:rsid w:val="000D0565"/>
    <w:rsid w:val="000D09D1"/>
    <w:rsid w:val="000D0A38"/>
    <w:rsid w:val="000D0E4E"/>
    <w:rsid w:val="000D10E2"/>
    <w:rsid w:val="000D113C"/>
    <w:rsid w:val="000D1222"/>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6E90"/>
    <w:rsid w:val="000D71E2"/>
    <w:rsid w:val="000D73A5"/>
    <w:rsid w:val="000D74A4"/>
    <w:rsid w:val="000D76A9"/>
    <w:rsid w:val="000D7700"/>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2EF"/>
    <w:rsid w:val="000E3469"/>
    <w:rsid w:val="000E372C"/>
    <w:rsid w:val="000E39FE"/>
    <w:rsid w:val="000E3C7B"/>
    <w:rsid w:val="000E45E3"/>
    <w:rsid w:val="000E4663"/>
    <w:rsid w:val="000E48C1"/>
    <w:rsid w:val="000E4CD7"/>
    <w:rsid w:val="000E5153"/>
    <w:rsid w:val="000E52BF"/>
    <w:rsid w:val="000E56AA"/>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C31"/>
    <w:rsid w:val="00107E1C"/>
    <w:rsid w:val="0011005F"/>
    <w:rsid w:val="00110243"/>
    <w:rsid w:val="0011024C"/>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68F"/>
    <w:rsid w:val="0011385C"/>
    <w:rsid w:val="00113A30"/>
    <w:rsid w:val="00113C00"/>
    <w:rsid w:val="00113F22"/>
    <w:rsid w:val="00114068"/>
    <w:rsid w:val="001141E3"/>
    <w:rsid w:val="00114221"/>
    <w:rsid w:val="001144DF"/>
    <w:rsid w:val="00114768"/>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82A"/>
    <w:rsid w:val="00136A23"/>
    <w:rsid w:val="00136B99"/>
    <w:rsid w:val="00136E62"/>
    <w:rsid w:val="00136E83"/>
    <w:rsid w:val="0013743C"/>
    <w:rsid w:val="00137757"/>
    <w:rsid w:val="001377A6"/>
    <w:rsid w:val="0013790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69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033"/>
    <w:rsid w:val="00160421"/>
    <w:rsid w:val="00160589"/>
    <w:rsid w:val="00160739"/>
    <w:rsid w:val="00160A0B"/>
    <w:rsid w:val="00160A32"/>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DCF"/>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E07"/>
    <w:rsid w:val="00186F11"/>
    <w:rsid w:val="00187252"/>
    <w:rsid w:val="0018738A"/>
    <w:rsid w:val="001876A7"/>
    <w:rsid w:val="00187A03"/>
    <w:rsid w:val="00187FED"/>
    <w:rsid w:val="00190003"/>
    <w:rsid w:val="00190158"/>
    <w:rsid w:val="00190764"/>
    <w:rsid w:val="00190AB4"/>
    <w:rsid w:val="00190BFB"/>
    <w:rsid w:val="001911A5"/>
    <w:rsid w:val="001912C1"/>
    <w:rsid w:val="0019144C"/>
    <w:rsid w:val="001915ED"/>
    <w:rsid w:val="00191B1B"/>
    <w:rsid w:val="00191C47"/>
    <w:rsid w:val="00191C91"/>
    <w:rsid w:val="00191E42"/>
    <w:rsid w:val="00191FCA"/>
    <w:rsid w:val="0019234A"/>
    <w:rsid w:val="001925F3"/>
    <w:rsid w:val="00192BC3"/>
    <w:rsid w:val="00192BF3"/>
    <w:rsid w:val="00192D82"/>
    <w:rsid w:val="00192DD9"/>
    <w:rsid w:val="00193351"/>
    <w:rsid w:val="0019349A"/>
    <w:rsid w:val="001934B5"/>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6D"/>
    <w:rsid w:val="001A4F79"/>
    <w:rsid w:val="001A530F"/>
    <w:rsid w:val="001A54D9"/>
    <w:rsid w:val="001A55C3"/>
    <w:rsid w:val="001A58C5"/>
    <w:rsid w:val="001A59EE"/>
    <w:rsid w:val="001A5AB6"/>
    <w:rsid w:val="001A5B83"/>
    <w:rsid w:val="001A5DAE"/>
    <w:rsid w:val="001A65E2"/>
    <w:rsid w:val="001A673E"/>
    <w:rsid w:val="001A6833"/>
    <w:rsid w:val="001A6AC9"/>
    <w:rsid w:val="001A7763"/>
    <w:rsid w:val="001A794F"/>
    <w:rsid w:val="001A7B06"/>
    <w:rsid w:val="001A7D82"/>
    <w:rsid w:val="001A7F34"/>
    <w:rsid w:val="001A7FA5"/>
    <w:rsid w:val="001A7FDC"/>
    <w:rsid w:val="001B0849"/>
    <w:rsid w:val="001B09AA"/>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D5E"/>
    <w:rsid w:val="001B62F1"/>
    <w:rsid w:val="001B631C"/>
    <w:rsid w:val="001B63F6"/>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18"/>
    <w:rsid w:val="001C21A6"/>
    <w:rsid w:val="001C22BA"/>
    <w:rsid w:val="001C243C"/>
    <w:rsid w:val="001C2441"/>
    <w:rsid w:val="001C2505"/>
    <w:rsid w:val="001C25EA"/>
    <w:rsid w:val="001C2C01"/>
    <w:rsid w:val="001C2D1E"/>
    <w:rsid w:val="001C3747"/>
    <w:rsid w:val="001C37FA"/>
    <w:rsid w:val="001C3A95"/>
    <w:rsid w:val="001C3BFE"/>
    <w:rsid w:val="001C3D6C"/>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A"/>
    <w:rsid w:val="001D159F"/>
    <w:rsid w:val="001D1852"/>
    <w:rsid w:val="001D1C25"/>
    <w:rsid w:val="001D1D61"/>
    <w:rsid w:val="001D1DCD"/>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556"/>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E87"/>
    <w:rsid w:val="001F1EB6"/>
    <w:rsid w:val="001F1FE4"/>
    <w:rsid w:val="001F217A"/>
    <w:rsid w:val="001F2181"/>
    <w:rsid w:val="001F2975"/>
    <w:rsid w:val="001F2B74"/>
    <w:rsid w:val="001F2C8B"/>
    <w:rsid w:val="001F2CB3"/>
    <w:rsid w:val="001F2E23"/>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6160"/>
    <w:rsid w:val="001F6238"/>
    <w:rsid w:val="001F63C1"/>
    <w:rsid w:val="001F6751"/>
    <w:rsid w:val="001F6871"/>
    <w:rsid w:val="001F6946"/>
    <w:rsid w:val="001F69E5"/>
    <w:rsid w:val="001F6B5A"/>
    <w:rsid w:val="001F7121"/>
    <w:rsid w:val="001F7207"/>
    <w:rsid w:val="001F720B"/>
    <w:rsid w:val="001F7374"/>
    <w:rsid w:val="001F75B2"/>
    <w:rsid w:val="001F75FF"/>
    <w:rsid w:val="001F7A4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9A"/>
    <w:rsid w:val="002034B4"/>
    <w:rsid w:val="002034F6"/>
    <w:rsid w:val="00203AB6"/>
    <w:rsid w:val="00203C86"/>
    <w:rsid w:val="00203F75"/>
    <w:rsid w:val="00204032"/>
    <w:rsid w:val="00204624"/>
    <w:rsid w:val="00204BAD"/>
    <w:rsid w:val="00204CFA"/>
    <w:rsid w:val="00204D60"/>
    <w:rsid w:val="00204F91"/>
    <w:rsid w:val="00205077"/>
    <w:rsid w:val="00205353"/>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37FEA"/>
    <w:rsid w:val="002401F5"/>
    <w:rsid w:val="002403AF"/>
    <w:rsid w:val="002405CA"/>
    <w:rsid w:val="00240C21"/>
    <w:rsid w:val="00240E54"/>
    <w:rsid w:val="0024121A"/>
    <w:rsid w:val="00241345"/>
    <w:rsid w:val="0024149B"/>
    <w:rsid w:val="002419A5"/>
    <w:rsid w:val="002419BC"/>
    <w:rsid w:val="00241AAA"/>
    <w:rsid w:val="00241BF6"/>
    <w:rsid w:val="00241E7E"/>
    <w:rsid w:val="00241F1F"/>
    <w:rsid w:val="002423F2"/>
    <w:rsid w:val="002425CE"/>
    <w:rsid w:val="00242869"/>
    <w:rsid w:val="00242F96"/>
    <w:rsid w:val="0024343B"/>
    <w:rsid w:val="002436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BE0"/>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2CCB"/>
    <w:rsid w:val="002733E2"/>
    <w:rsid w:val="002736A6"/>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77D71"/>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685"/>
    <w:rsid w:val="002B3DA0"/>
    <w:rsid w:val="002B48C8"/>
    <w:rsid w:val="002B4A95"/>
    <w:rsid w:val="002B50FA"/>
    <w:rsid w:val="002B51C1"/>
    <w:rsid w:val="002B538E"/>
    <w:rsid w:val="002B54EC"/>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6F"/>
    <w:rsid w:val="002C38B1"/>
    <w:rsid w:val="002C38B2"/>
    <w:rsid w:val="002C3B30"/>
    <w:rsid w:val="002C3BA1"/>
    <w:rsid w:val="002C3C84"/>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4C22"/>
    <w:rsid w:val="002E5129"/>
    <w:rsid w:val="002E55D4"/>
    <w:rsid w:val="002E57DC"/>
    <w:rsid w:val="002E635B"/>
    <w:rsid w:val="002E63D9"/>
    <w:rsid w:val="002E640E"/>
    <w:rsid w:val="002E6697"/>
    <w:rsid w:val="002E6727"/>
    <w:rsid w:val="002E6787"/>
    <w:rsid w:val="002E6801"/>
    <w:rsid w:val="002E6A9F"/>
    <w:rsid w:val="002E6D99"/>
    <w:rsid w:val="002E70DB"/>
    <w:rsid w:val="002E745A"/>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2B65"/>
    <w:rsid w:val="002F3115"/>
    <w:rsid w:val="002F3498"/>
    <w:rsid w:val="002F3604"/>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331"/>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625"/>
    <w:rsid w:val="003067E3"/>
    <w:rsid w:val="00306A55"/>
    <w:rsid w:val="00306E6B"/>
    <w:rsid w:val="00306E71"/>
    <w:rsid w:val="0030718E"/>
    <w:rsid w:val="003071A6"/>
    <w:rsid w:val="00307AC3"/>
    <w:rsid w:val="00307FB9"/>
    <w:rsid w:val="003100C8"/>
    <w:rsid w:val="003100EF"/>
    <w:rsid w:val="00310344"/>
    <w:rsid w:val="00310401"/>
    <w:rsid w:val="00310D33"/>
    <w:rsid w:val="0031104E"/>
    <w:rsid w:val="003110ED"/>
    <w:rsid w:val="00311161"/>
    <w:rsid w:val="00311262"/>
    <w:rsid w:val="003114F1"/>
    <w:rsid w:val="00311903"/>
    <w:rsid w:val="00311BA0"/>
    <w:rsid w:val="00311C67"/>
    <w:rsid w:val="00311FD8"/>
    <w:rsid w:val="00312010"/>
    <w:rsid w:val="00312044"/>
    <w:rsid w:val="00312162"/>
    <w:rsid w:val="00312400"/>
    <w:rsid w:val="00312739"/>
    <w:rsid w:val="00312775"/>
    <w:rsid w:val="00312A93"/>
    <w:rsid w:val="00312D10"/>
    <w:rsid w:val="00312F7A"/>
    <w:rsid w:val="003136CD"/>
    <w:rsid w:val="00313782"/>
    <w:rsid w:val="00313D50"/>
    <w:rsid w:val="00313EF7"/>
    <w:rsid w:val="00314350"/>
    <w:rsid w:val="00314381"/>
    <w:rsid w:val="0031475C"/>
    <w:rsid w:val="003147FD"/>
    <w:rsid w:val="00314F32"/>
    <w:rsid w:val="0031573F"/>
    <w:rsid w:val="0031575B"/>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100B"/>
    <w:rsid w:val="0032119E"/>
    <w:rsid w:val="003213E0"/>
    <w:rsid w:val="003216C6"/>
    <w:rsid w:val="0032176F"/>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0CF"/>
    <w:rsid w:val="00324110"/>
    <w:rsid w:val="00324311"/>
    <w:rsid w:val="003248DB"/>
    <w:rsid w:val="00324D0A"/>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1ED"/>
    <w:rsid w:val="003306A2"/>
    <w:rsid w:val="0033088F"/>
    <w:rsid w:val="00330E83"/>
    <w:rsid w:val="00331253"/>
    <w:rsid w:val="0033171D"/>
    <w:rsid w:val="0033197E"/>
    <w:rsid w:val="00331A5D"/>
    <w:rsid w:val="00331FC3"/>
    <w:rsid w:val="0033245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F97"/>
    <w:rsid w:val="00344000"/>
    <w:rsid w:val="0034429B"/>
    <w:rsid w:val="003443FC"/>
    <w:rsid w:val="0034442F"/>
    <w:rsid w:val="00344866"/>
    <w:rsid w:val="00344C1A"/>
    <w:rsid w:val="00345060"/>
    <w:rsid w:val="00345206"/>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0F"/>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0F5"/>
    <w:rsid w:val="003851F4"/>
    <w:rsid w:val="00385247"/>
    <w:rsid w:val="003852FB"/>
    <w:rsid w:val="00385429"/>
    <w:rsid w:val="003854B4"/>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AA6"/>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77C"/>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45"/>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84F"/>
    <w:rsid w:val="003C7AD7"/>
    <w:rsid w:val="003C7DE7"/>
    <w:rsid w:val="003C7F34"/>
    <w:rsid w:val="003C7F60"/>
    <w:rsid w:val="003C7FA7"/>
    <w:rsid w:val="003D0020"/>
    <w:rsid w:val="003D060B"/>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0BE"/>
    <w:rsid w:val="003D517E"/>
    <w:rsid w:val="003D5423"/>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61D"/>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3F7E43"/>
    <w:rsid w:val="003F7F04"/>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521"/>
    <w:rsid w:val="00402C17"/>
    <w:rsid w:val="00402D04"/>
    <w:rsid w:val="00402D30"/>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8CB"/>
    <w:rsid w:val="00414B9B"/>
    <w:rsid w:val="00414C65"/>
    <w:rsid w:val="00414D7D"/>
    <w:rsid w:val="004153A1"/>
    <w:rsid w:val="004153A3"/>
    <w:rsid w:val="00415702"/>
    <w:rsid w:val="00415BDE"/>
    <w:rsid w:val="00415D76"/>
    <w:rsid w:val="00415E0E"/>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C4"/>
    <w:rsid w:val="00422E9B"/>
    <w:rsid w:val="00423641"/>
    <w:rsid w:val="00423D67"/>
    <w:rsid w:val="00424429"/>
    <w:rsid w:val="00424CB5"/>
    <w:rsid w:val="004253FD"/>
    <w:rsid w:val="004254BC"/>
    <w:rsid w:val="00425806"/>
    <w:rsid w:val="00425EAF"/>
    <w:rsid w:val="00426028"/>
    <w:rsid w:val="004260E0"/>
    <w:rsid w:val="00426266"/>
    <w:rsid w:val="00426501"/>
    <w:rsid w:val="00426775"/>
    <w:rsid w:val="0042703A"/>
    <w:rsid w:val="00427216"/>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7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2E1"/>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0A6"/>
    <w:rsid w:val="00461195"/>
    <w:rsid w:val="00461DD8"/>
    <w:rsid w:val="00461EB6"/>
    <w:rsid w:val="00461F60"/>
    <w:rsid w:val="00461FCF"/>
    <w:rsid w:val="00462063"/>
    <w:rsid w:val="00462443"/>
    <w:rsid w:val="00462697"/>
    <w:rsid w:val="00462F7F"/>
    <w:rsid w:val="0046304E"/>
    <w:rsid w:val="00463781"/>
    <w:rsid w:val="00463834"/>
    <w:rsid w:val="004646B4"/>
    <w:rsid w:val="00464A88"/>
    <w:rsid w:val="00464F80"/>
    <w:rsid w:val="00465114"/>
    <w:rsid w:val="004651A0"/>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6AB"/>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3F33"/>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C9B"/>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D00"/>
    <w:rsid w:val="004B3E51"/>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40"/>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133"/>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3B0"/>
    <w:rsid w:val="005026CA"/>
    <w:rsid w:val="0050273F"/>
    <w:rsid w:val="005027D8"/>
    <w:rsid w:val="005029B9"/>
    <w:rsid w:val="00502B72"/>
    <w:rsid w:val="00502B74"/>
    <w:rsid w:val="00502FFE"/>
    <w:rsid w:val="005037C7"/>
    <w:rsid w:val="00503CB3"/>
    <w:rsid w:val="0050449D"/>
    <w:rsid w:val="00504765"/>
    <w:rsid w:val="00504B1E"/>
    <w:rsid w:val="00504BC1"/>
    <w:rsid w:val="005050C7"/>
    <w:rsid w:val="00505134"/>
    <w:rsid w:val="00505186"/>
    <w:rsid w:val="0050521F"/>
    <w:rsid w:val="0050545B"/>
    <w:rsid w:val="00505625"/>
    <w:rsid w:val="00505654"/>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089"/>
    <w:rsid w:val="005142CD"/>
    <w:rsid w:val="005143C9"/>
    <w:rsid w:val="00514463"/>
    <w:rsid w:val="00514875"/>
    <w:rsid w:val="00514915"/>
    <w:rsid w:val="00514948"/>
    <w:rsid w:val="00514977"/>
    <w:rsid w:val="00514CD1"/>
    <w:rsid w:val="00514DC9"/>
    <w:rsid w:val="005150D3"/>
    <w:rsid w:val="005154C1"/>
    <w:rsid w:val="005157A9"/>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6"/>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82E"/>
    <w:rsid w:val="00542AD6"/>
    <w:rsid w:val="00543395"/>
    <w:rsid w:val="005433C0"/>
    <w:rsid w:val="0054343A"/>
    <w:rsid w:val="0054345C"/>
    <w:rsid w:val="00543974"/>
    <w:rsid w:val="00543E48"/>
    <w:rsid w:val="00543EBF"/>
    <w:rsid w:val="00543F5A"/>
    <w:rsid w:val="0054424E"/>
    <w:rsid w:val="0054433D"/>
    <w:rsid w:val="00544ABA"/>
    <w:rsid w:val="00544B4E"/>
    <w:rsid w:val="00544DE9"/>
    <w:rsid w:val="005456DD"/>
    <w:rsid w:val="00545766"/>
    <w:rsid w:val="0054579B"/>
    <w:rsid w:val="0054593A"/>
    <w:rsid w:val="00545D64"/>
    <w:rsid w:val="0054626F"/>
    <w:rsid w:val="005465FD"/>
    <w:rsid w:val="005467FB"/>
    <w:rsid w:val="00546AAB"/>
    <w:rsid w:val="00546AE9"/>
    <w:rsid w:val="00546CC7"/>
    <w:rsid w:val="00546D5E"/>
    <w:rsid w:val="00546F06"/>
    <w:rsid w:val="005476D4"/>
    <w:rsid w:val="00547989"/>
    <w:rsid w:val="00547995"/>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9E8"/>
    <w:rsid w:val="00556BC0"/>
    <w:rsid w:val="00556C0B"/>
    <w:rsid w:val="00556C5A"/>
    <w:rsid w:val="00556D68"/>
    <w:rsid w:val="00557173"/>
    <w:rsid w:val="0055724C"/>
    <w:rsid w:val="00557389"/>
    <w:rsid w:val="005576A1"/>
    <w:rsid w:val="00557A64"/>
    <w:rsid w:val="00557B4D"/>
    <w:rsid w:val="00557B89"/>
    <w:rsid w:val="00557BCA"/>
    <w:rsid w:val="00560129"/>
    <w:rsid w:val="0056027A"/>
    <w:rsid w:val="005605C0"/>
    <w:rsid w:val="005606BF"/>
    <w:rsid w:val="005608A3"/>
    <w:rsid w:val="005609D6"/>
    <w:rsid w:val="00560A2F"/>
    <w:rsid w:val="00560D23"/>
    <w:rsid w:val="0056102C"/>
    <w:rsid w:val="005611E7"/>
    <w:rsid w:val="005615D8"/>
    <w:rsid w:val="005618A9"/>
    <w:rsid w:val="00561BC6"/>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76C"/>
    <w:rsid w:val="005678D7"/>
    <w:rsid w:val="005700FE"/>
    <w:rsid w:val="00570241"/>
    <w:rsid w:val="005702CD"/>
    <w:rsid w:val="00570405"/>
    <w:rsid w:val="00570768"/>
    <w:rsid w:val="00570869"/>
    <w:rsid w:val="00570E24"/>
    <w:rsid w:val="0057111E"/>
    <w:rsid w:val="00571431"/>
    <w:rsid w:val="005715D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DFC"/>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623"/>
    <w:rsid w:val="00586C6C"/>
    <w:rsid w:val="00587188"/>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54F"/>
    <w:rsid w:val="005A5638"/>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C62"/>
    <w:rsid w:val="005B3D4A"/>
    <w:rsid w:val="005B412A"/>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60"/>
    <w:rsid w:val="005B6272"/>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90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AF8"/>
    <w:rsid w:val="005D1BC8"/>
    <w:rsid w:val="005D1D2D"/>
    <w:rsid w:val="005D1E12"/>
    <w:rsid w:val="005D1E32"/>
    <w:rsid w:val="005D206B"/>
    <w:rsid w:val="005D22B7"/>
    <w:rsid w:val="005D2740"/>
    <w:rsid w:val="005D2787"/>
    <w:rsid w:val="005D2794"/>
    <w:rsid w:val="005D2A71"/>
    <w:rsid w:val="005D2BDE"/>
    <w:rsid w:val="005D2D3F"/>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98"/>
    <w:rsid w:val="005F1DAA"/>
    <w:rsid w:val="005F1F37"/>
    <w:rsid w:val="005F208B"/>
    <w:rsid w:val="005F2157"/>
    <w:rsid w:val="005F274F"/>
    <w:rsid w:val="005F27BF"/>
    <w:rsid w:val="005F27E2"/>
    <w:rsid w:val="005F2B7D"/>
    <w:rsid w:val="005F2F2B"/>
    <w:rsid w:val="005F3BAD"/>
    <w:rsid w:val="005F4035"/>
    <w:rsid w:val="005F4082"/>
    <w:rsid w:val="005F4171"/>
    <w:rsid w:val="005F4356"/>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8C4"/>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368"/>
    <w:rsid w:val="0061183F"/>
    <w:rsid w:val="00611D71"/>
    <w:rsid w:val="00611F8F"/>
    <w:rsid w:val="00611FB2"/>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E6D"/>
    <w:rsid w:val="00617F5A"/>
    <w:rsid w:val="00620183"/>
    <w:rsid w:val="00620363"/>
    <w:rsid w:val="006203E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8"/>
    <w:rsid w:val="00626C9C"/>
    <w:rsid w:val="00626E54"/>
    <w:rsid w:val="006272FA"/>
    <w:rsid w:val="00627F6B"/>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95F"/>
    <w:rsid w:val="00633F14"/>
    <w:rsid w:val="00633F1F"/>
    <w:rsid w:val="00633F83"/>
    <w:rsid w:val="00634028"/>
    <w:rsid w:val="00634431"/>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87D"/>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A36"/>
    <w:rsid w:val="00656C2F"/>
    <w:rsid w:val="00656CD6"/>
    <w:rsid w:val="00656D9F"/>
    <w:rsid w:val="0065701A"/>
    <w:rsid w:val="006571A1"/>
    <w:rsid w:val="006571F6"/>
    <w:rsid w:val="006575FD"/>
    <w:rsid w:val="00657DC5"/>
    <w:rsid w:val="00660268"/>
    <w:rsid w:val="00660379"/>
    <w:rsid w:val="00660DEF"/>
    <w:rsid w:val="00660E48"/>
    <w:rsid w:val="00660F49"/>
    <w:rsid w:val="00660FDD"/>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447"/>
    <w:rsid w:val="006646E5"/>
    <w:rsid w:val="006649B0"/>
    <w:rsid w:val="00664A26"/>
    <w:rsid w:val="0066536D"/>
    <w:rsid w:val="0066538B"/>
    <w:rsid w:val="0066575C"/>
    <w:rsid w:val="0066599C"/>
    <w:rsid w:val="00665ECB"/>
    <w:rsid w:val="006661FB"/>
    <w:rsid w:val="00666413"/>
    <w:rsid w:val="0066687E"/>
    <w:rsid w:val="00667206"/>
    <w:rsid w:val="0066732C"/>
    <w:rsid w:val="00667649"/>
    <w:rsid w:val="006676D3"/>
    <w:rsid w:val="006679F5"/>
    <w:rsid w:val="00667B77"/>
    <w:rsid w:val="00667D20"/>
    <w:rsid w:val="00670327"/>
    <w:rsid w:val="006703B9"/>
    <w:rsid w:val="00670529"/>
    <w:rsid w:val="00670F89"/>
    <w:rsid w:val="006710F4"/>
    <w:rsid w:val="00671100"/>
    <w:rsid w:val="006716DA"/>
    <w:rsid w:val="006716EE"/>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1C5"/>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43"/>
    <w:rsid w:val="00682251"/>
    <w:rsid w:val="00682812"/>
    <w:rsid w:val="00682AB3"/>
    <w:rsid w:val="00682D3E"/>
    <w:rsid w:val="00682E14"/>
    <w:rsid w:val="00682E35"/>
    <w:rsid w:val="006839AC"/>
    <w:rsid w:val="00683AF4"/>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26"/>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0BE"/>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7DE"/>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D1"/>
    <w:rsid w:val="006C250B"/>
    <w:rsid w:val="006C25AA"/>
    <w:rsid w:val="006C2BB5"/>
    <w:rsid w:val="006C2BEE"/>
    <w:rsid w:val="006C3237"/>
    <w:rsid w:val="006C33A6"/>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39"/>
    <w:rsid w:val="006D6149"/>
    <w:rsid w:val="006D618A"/>
    <w:rsid w:val="006D62BC"/>
    <w:rsid w:val="006D6450"/>
    <w:rsid w:val="006D6938"/>
    <w:rsid w:val="006D6939"/>
    <w:rsid w:val="006D7361"/>
    <w:rsid w:val="006D7481"/>
    <w:rsid w:val="006D75B0"/>
    <w:rsid w:val="006D761E"/>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33"/>
    <w:rsid w:val="006E23F9"/>
    <w:rsid w:val="006E2529"/>
    <w:rsid w:val="006E259D"/>
    <w:rsid w:val="006E25F0"/>
    <w:rsid w:val="006E2BD1"/>
    <w:rsid w:val="006E2FBE"/>
    <w:rsid w:val="006E309A"/>
    <w:rsid w:val="006E3986"/>
    <w:rsid w:val="006E3A48"/>
    <w:rsid w:val="006E3B64"/>
    <w:rsid w:val="006E45F3"/>
    <w:rsid w:val="006E4953"/>
    <w:rsid w:val="006E4A2F"/>
    <w:rsid w:val="006E4DB2"/>
    <w:rsid w:val="006E4ED4"/>
    <w:rsid w:val="006E53B9"/>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544"/>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32"/>
    <w:rsid w:val="006F5CAC"/>
    <w:rsid w:val="006F5E21"/>
    <w:rsid w:val="006F5EF5"/>
    <w:rsid w:val="006F5FDF"/>
    <w:rsid w:val="006F6066"/>
    <w:rsid w:val="006F6430"/>
    <w:rsid w:val="006F6767"/>
    <w:rsid w:val="006F6850"/>
    <w:rsid w:val="006F68CA"/>
    <w:rsid w:val="006F6A19"/>
    <w:rsid w:val="006F707E"/>
    <w:rsid w:val="006F7555"/>
    <w:rsid w:val="006F7B2D"/>
    <w:rsid w:val="006F7BDB"/>
    <w:rsid w:val="007001DC"/>
    <w:rsid w:val="007004D6"/>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4F3F"/>
    <w:rsid w:val="00715728"/>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3F02"/>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3C7"/>
    <w:rsid w:val="00727530"/>
    <w:rsid w:val="00727913"/>
    <w:rsid w:val="0072798E"/>
    <w:rsid w:val="00727A39"/>
    <w:rsid w:val="00727D52"/>
    <w:rsid w:val="00727E7D"/>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E88"/>
    <w:rsid w:val="007342AA"/>
    <w:rsid w:val="00734AB2"/>
    <w:rsid w:val="00734EBE"/>
    <w:rsid w:val="00735287"/>
    <w:rsid w:val="007354C9"/>
    <w:rsid w:val="00735932"/>
    <w:rsid w:val="00735E1A"/>
    <w:rsid w:val="00736084"/>
    <w:rsid w:val="007365E3"/>
    <w:rsid w:val="00736899"/>
    <w:rsid w:val="007368EE"/>
    <w:rsid w:val="00736D36"/>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67C"/>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8B9"/>
    <w:rsid w:val="00764B8E"/>
    <w:rsid w:val="00764BC5"/>
    <w:rsid w:val="00764C8C"/>
    <w:rsid w:val="0076558A"/>
    <w:rsid w:val="00765720"/>
    <w:rsid w:val="00765896"/>
    <w:rsid w:val="0076589F"/>
    <w:rsid w:val="00765ED3"/>
    <w:rsid w:val="00766497"/>
    <w:rsid w:val="0076651C"/>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C6"/>
    <w:rsid w:val="00773BA6"/>
    <w:rsid w:val="00773E24"/>
    <w:rsid w:val="00773EE4"/>
    <w:rsid w:val="00774889"/>
    <w:rsid w:val="00774A3D"/>
    <w:rsid w:val="00774B4D"/>
    <w:rsid w:val="00774C91"/>
    <w:rsid w:val="00774CD2"/>
    <w:rsid w:val="00774D84"/>
    <w:rsid w:val="00774FB3"/>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5FB3"/>
    <w:rsid w:val="00786958"/>
    <w:rsid w:val="007869E9"/>
    <w:rsid w:val="00786DA3"/>
    <w:rsid w:val="00786E71"/>
    <w:rsid w:val="00786E72"/>
    <w:rsid w:val="0078700E"/>
    <w:rsid w:val="0078765C"/>
    <w:rsid w:val="00787667"/>
    <w:rsid w:val="00787678"/>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5A"/>
    <w:rsid w:val="00792A52"/>
    <w:rsid w:val="007932A7"/>
    <w:rsid w:val="007937BA"/>
    <w:rsid w:val="007938A0"/>
    <w:rsid w:val="007939CB"/>
    <w:rsid w:val="00794579"/>
    <w:rsid w:val="007947BA"/>
    <w:rsid w:val="00794924"/>
    <w:rsid w:val="00794B3D"/>
    <w:rsid w:val="00794B73"/>
    <w:rsid w:val="00794F5E"/>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DE0"/>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0F84"/>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33C"/>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66"/>
    <w:rsid w:val="007C3598"/>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C5E"/>
    <w:rsid w:val="007D4D33"/>
    <w:rsid w:val="007D4E0D"/>
    <w:rsid w:val="007D4FC4"/>
    <w:rsid w:val="007D4FE8"/>
    <w:rsid w:val="007D50C9"/>
    <w:rsid w:val="007D516E"/>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EDE"/>
    <w:rsid w:val="007E6F2C"/>
    <w:rsid w:val="007E72C5"/>
    <w:rsid w:val="007E741D"/>
    <w:rsid w:val="007E745A"/>
    <w:rsid w:val="007E7473"/>
    <w:rsid w:val="007E7B03"/>
    <w:rsid w:val="007E7B4E"/>
    <w:rsid w:val="007E7DDF"/>
    <w:rsid w:val="007E7E51"/>
    <w:rsid w:val="007F0257"/>
    <w:rsid w:val="007F04F6"/>
    <w:rsid w:val="007F05D7"/>
    <w:rsid w:val="007F09A0"/>
    <w:rsid w:val="007F0A2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591"/>
    <w:rsid w:val="007F76B4"/>
    <w:rsid w:val="007F7980"/>
    <w:rsid w:val="007F7A5E"/>
    <w:rsid w:val="008001B4"/>
    <w:rsid w:val="00800769"/>
    <w:rsid w:val="00800ED2"/>
    <w:rsid w:val="00801000"/>
    <w:rsid w:val="008015D3"/>
    <w:rsid w:val="00801865"/>
    <w:rsid w:val="0080197F"/>
    <w:rsid w:val="008019EC"/>
    <w:rsid w:val="00801B73"/>
    <w:rsid w:val="00801D99"/>
    <w:rsid w:val="00801F8F"/>
    <w:rsid w:val="0080255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76A"/>
    <w:rsid w:val="00814D1C"/>
    <w:rsid w:val="00814E00"/>
    <w:rsid w:val="00814F79"/>
    <w:rsid w:val="008152AB"/>
    <w:rsid w:val="0081561B"/>
    <w:rsid w:val="0081581D"/>
    <w:rsid w:val="008162D6"/>
    <w:rsid w:val="008166D8"/>
    <w:rsid w:val="00816948"/>
    <w:rsid w:val="00816FB2"/>
    <w:rsid w:val="00817195"/>
    <w:rsid w:val="008172BE"/>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2E83"/>
    <w:rsid w:val="00823CB9"/>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79E"/>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25C"/>
    <w:rsid w:val="00842477"/>
    <w:rsid w:val="00842522"/>
    <w:rsid w:val="008429D1"/>
    <w:rsid w:val="00842B77"/>
    <w:rsid w:val="0084309F"/>
    <w:rsid w:val="008430FE"/>
    <w:rsid w:val="00843138"/>
    <w:rsid w:val="008432E4"/>
    <w:rsid w:val="008434AC"/>
    <w:rsid w:val="008435B3"/>
    <w:rsid w:val="0084365D"/>
    <w:rsid w:val="008438EB"/>
    <w:rsid w:val="0084395B"/>
    <w:rsid w:val="00843A9B"/>
    <w:rsid w:val="00843B2C"/>
    <w:rsid w:val="00844899"/>
    <w:rsid w:val="00844B96"/>
    <w:rsid w:val="00844C8F"/>
    <w:rsid w:val="00844DE1"/>
    <w:rsid w:val="0084503C"/>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3C7C"/>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73"/>
    <w:rsid w:val="00862BD7"/>
    <w:rsid w:val="008634EB"/>
    <w:rsid w:val="008639E6"/>
    <w:rsid w:val="00863CE8"/>
    <w:rsid w:val="00863EE0"/>
    <w:rsid w:val="00864440"/>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230"/>
    <w:rsid w:val="008824F6"/>
    <w:rsid w:val="008829F9"/>
    <w:rsid w:val="00882A82"/>
    <w:rsid w:val="00882BBD"/>
    <w:rsid w:val="00883015"/>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A82"/>
    <w:rsid w:val="00891CC6"/>
    <w:rsid w:val="00891DA6"/>
    <w:rsid w:val="00892365"/>
    <w:rsid w:val="008924AE"/>
    <w:rsid w:val="00892AE7"/>
    <w:rsid w:val="00892BE5"/>
    <w:rsid w:val="00893011"/>
    <w:rsid w:val="0089320D"/>
    <w:rsid w:val="00893361"/>
    <w:rsid w:val="0089373C"/>
    <w:rsid w:val="0089387C"/>
    <w:rsid w:val="00893B96"/>
    <w:rsid w:val="00893BC2"/>
    <w:rsid w:val="00893FC0"/>
    <w:rsid w:val="0089410D"/>
    <w:rsid w:val="008942DB"/>
    <w:rsid w:val="0089444E"/>
    <w:rsid w:val="008946E5"/>
    <w:rsid w:val="008949DF"/>
    <w:rsid w:val="00894C05"/>
    <w:rsid w:val="00894F6B"/>
    <w:rsid w:val="00895100"/>
    <w:rsid w:val="008951DB"/>
    <w:rsid w:val="0089524C"/>
    <w:rsid w:val="00895613"/>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299"/>
    <w:rsid w:val="008B536F"/>
    <w:rsid w:val="008B540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4D1"/>
    <w:rsid w:val="008C26D9"/>
    <w:rsid w:val="008C2A3A"/>
    <w:rsid w:val="008C2CAA"/>
    <w:rsid w:val="008C2E13"/>
    <w:rsid w:val="008C3357"/>
    <w:rsid w:val="008C349E"/>
    <w:rsid w:val="008C3797"/>
    <w:rsid w:val="008C3B4C"/>
    <w:rsid w:val="008C3C42"/>
    <w:rsid w:val="008C3E15"/>
    <w:rsid w:val="008C3F29"/>
    <w:rsid w:val="008C459D"/>
    <w:rsid w:val="008C477F"/>
    <w:rsid w:val="008C4C7E"/>
    <w:rsid w:val="008C4D5C"/>
    <w:rsid w:val="008C4E21"/>
    <w:rsid w:val="008C4F58"/>
    <w:rsid w:val="008C55FA"/>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13"/>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2A3"/>
    <w:rsid w:val="008D4352"/>
    <w:rsid w:val="008D4A59"/>
    <w:rsid w:val="008D4A6D"/>
    <w:rsid w:val="008D4B08"/>
    <w:rsid w:val="008D4BF7"/>
    <w:rsid w:val="008D55D7"/>
    <w:rsid w:val="008D60BC"/>
    <w:rsid w:val="008D616C"/>
    <w:rsid w:val="008D61E0"/>
    <w:rsid w:val="008D622A"/>
    <w:rsid w:val="008D6662"/>
    <w:rsid w:val="008D66C8"/>
    <w:rsid w:val="008D6D7B"/>
    <w:rsid w:val="008D6DB8"/>
    <w:rsid w:val="008D6FC4"/>
    <w:rsid w:val="008D73AA"/>
    <w:rsid w:val="008D75F1"/>
    <w:rsid w:val="008D7B7B"/>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A3"/>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516"/>
    <w:rsid w:val="008F770C"/>
    <w:rsid w:val="008F7804"/>
    <w:rsid w:val="008F78DF"/>
    <w:rsid w:val="0090001E"/>
    <w:rsid w:val="009000B9"/>
    <w:rsid w:val="009002B9"/>
    <w:rsid w:val="00900519"/>
    <w:rsid w:val="009005B7"/>
    <w:rsid w:val="00900FEB"/>
    <w:rsid w:val="0090110B"/>
    <w:rsid w:val="0090120C"/>
    <w:rsid w:val="00901452"/>
    <w:rsid w:val="00901C48"/>
    <w:rsid w:val="00902456"/>
    <w:rsid w:val="0090247C"/>
    <w:rsid w:val="00902541"/>
    <w:rsid w:val="009029A2"/>
    <w:rsid w:val="00902A99"/>
    <w:rsid w:val="00902D05"/>
    <w:rsid w:val="00902FD7"/>
    <w:rsid w:val="00903205"/>
    <w:rsid w:val="0090331F"/>
    <w:rsid w:val="00903802"/>
    <w:rsid w:val="00903E6F"/>
    <w:rsid w:val="0090401C"/>
    <w:rsid w:val="00904068"/>
    <w:rsid w:val="00904269"/>
    <w:rsid w:val="00904347"/>
    <w:rsid w:val="009049A0"/>
    <w:rsid w:val="00904BA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5C1"/>
    <w:rsid w:val="009117B9"/>
    <w:rsid w:val="0091218A"/>
    <w:rsid w:val="009122E0"/>
    <w:rsid w:val="0091233C"/>
    <w:rsid w:val="00912673"/>
    <w:rsid w:val="00912900"/>
    <w:rsid w:val="0091291A"/>
    <w:rsid w:val="00912F46"/>
    <w:rsid w:val="00912FBA"/>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9D5"/>
    <w:rsid w:val="00924AB8"/>
    <w:rsid w:val="00924C34"/>
    <w:rsid w:val="00924FF8"/>
    <w:rsid w:val="0092510C"/>
    <w:rsid w:val="009252D9"/>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7E4"/>
    <w:rsid w:val="00931EE2"/>
    <w:rsid w:val="009323D5"/>
    <w:rsid w:val="00932477"/>
    <w:rsid w:val="00932644"/>
    <w:rsid w:val="009328C7"/>
    <w:rsid w:val="00932B8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66B"/>
    <w:rsid w:val="009377AD"/>
    <w:rsid w:val="0093780A"/>
    <w:rsid w:val="00937BC7"/>
    <w:rsid w:val="00937F95"/>
    <w:rsid w:val="00940883"/>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32"/>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4B2"/>
    <w:rsid w:val="009615C3"/>
    <w:rsid w:val="009619D1"/>
    <w:rsid w:val="00961BDB"/>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093"/>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1B3"/>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515"/>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D4F"/>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93E"/>
    <w:rsid w:val="009A4BC8"/>
    <w:rsid w:val="009A4D2D"/>
    <w:rsid w:val="009A4E46"/>
    <w:rsid w:val="009A4E5D"/>
    <w:rsid w:val="009A5420"/>
    <w:rsid w:val="009A5528"/>
    <w:rsid w:val="009A5C1E"/>
    <w:rsid w:val="009A5EF6"/>
    <w:rsid w:val="009A5FF8"/>
    <w:rsid w:val="009A66C2"/>
    <w:rsid w:val="009A68A8"/>
    <w:rsid w:val="009A6A26"/>
    <w:rsid w:val="009A6A6B"/>
    <w:rsid w:val="009A6BE2"/>
    <w:rsid w:val="009A6BF7"/>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BC"/>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3C0C"/>
    <w:rsid w:val="009D4279"/>
    <w:rsid w:val="009D48DB"/>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EAB"/>
    <w:rsid w:val="009F1F2C"/>
    <w:rsid w:val="009F2064"/>
    <w:rsid w:val="009F2160"/>
    <w:rsid w:val="009F2241"/>
    <w:rsid w:val="009F27AD"/>
    <w:rsid w:val="009F3305"/>
    <w:rsid w:val="009F3709"/>
    <w:rsid w:val="009F374E"/>
    <w:rsid w:val="009F3A27"/>
    <w:rsid w:val="009F3B61"/>
    <w:rsid w:val="009F3C37"/>
    <w:rsid w:val="009F3F48"/>
    <w:rsid w:val="009F3FB5"/>
    <w:rsid w:val="009F40A9"/>
    <w:rsid w:val="009F421F"/>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6B47"/>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6B3"/>
    <w:rsid w:val="00A17889"/>
    <w:rsid w:val="00A179FF"/>
    <w:rsid w:val="00A2006B"/>
    <w:rsid w:val="00A2039E"/>
    <w:rsid w:val="00A203DD"/>
    <w:rsid w:val="00A209BE"/>
    <w:rsid w:val="00A211D7"/>
    <w:rsid w:val="00A215C8"/>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27D"/>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3E0"/>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C8D"/>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70C8"/>
    <w:rsid w:val="00A57281"/>
    <w:rsid w:val="00A579D2"/>
    <w:rsid w:val="00A57CA6"/>
    <w:rsid w:val="00A57D8A"/>
    <w:rsid w:val="00A57F1A"/>
    <w:rsid w:val="00A60163"/>
    <w:rsid w:val="00A6038D"/>
    <w:rsid w:val="00A604B6"/>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6F6"/>
    <w:rsid w:val="00A63902"/>
    <w:rsid w:val="00A63BF3"/>
    <w:rsid w:val="00A63EC6"/>
    <w:rsid w:val="00A6460E"/>
    <w:rsid w:val="00A646DD"/>
    <w:rsid w:val="00A646F3"/>
    <w:rsid w:val="00A64942"/>
    <w:rsid w:val="00A650CF"/>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58"/>
    <w:rsid w:val="00A821B9"/>
    <w:rsid w:val="00A8228A"/>
    <w:rsid w:val="00A828E5"/>
    <w:rsid w:val="00A82B38"/>
    <w:rsid w:val="00A82D58"/>
    <w:rsid w:val="00A8301D"/>
    <w:rsid w:val="00A8318C"/>
    <w:rsid w:val="00A83712"/>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A05"/>
    <w:rsid w:val="00A85B37"/>
    <w:rsid w:val="00A8654E"/>
    <w:rsid w:val="00A86D63"/>
    <w:rsid w:val="00A87797"/>
    <w:rsid w:val="00A90138"/>
    <w:rsid w:val="00A902BF"/>
    <w:rsid w:val="00A90409"/>
    <w:rsid w:val="00A906F2"/>
    <w:rsid w:val="00A90CF2"/>
    <w:rsid w:val="00A90DC7"/>
    <w:rsid w:val="00A90E72"/>
    <w:rsid w:val="00A912E8"/>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A4"/>
    <w:rsid w:val="00AB77EA"/>
    <w:rsid w:val="00AB7820"/>
    <w:rsid w:val="00AB793C"/>
    <w:rsid w:val="00AB7D61"/>
    <w:rsid w:val="00AC029B"/>
    <w:rsid w:val="00AC02AC"/>
    <w:rsid w:val="00AC0314"/>
    <w:rsid w:val="00AC04EE"/>
    <w:rsid w:val="00AC0705"/>
    <w:rsid w:val="00AC0A73"/>
    <w:rsid w:val="00AC0E61"/>
    <w:rsid w:val="00AC109B"/>
    <w:rsid w:val="00AC10DC"/>
    <w:rsid w:val="00AC1222"/>
    <w:rsid w:val="00AC12C6"/>
    <w:rsid w:val="00AC16C6"/>
    <w:rsid w:val="00AC183E"/>
    <w:rsid w:val="00AC1958"/>
    <w:rsid w:val="00AC1A74"/>
    <w:rsid w:val="00AC1B63"/>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0A"/>
    <w:rsid w:val="00AC425B"/>
    <w:rsid w:val="00AC4352"/>
    <w:rsid w:val="00AC4542"/>
    <w:rsid w:val="00AC4591"/>
    <w:rsid w:val="00AC4E87"/>
    <w:rsid w:val="00AC4FCB"/>
    <w:rsid w:val="00AC5345"/>
    <w:rsid w:val="00AC55C3"/>
    <w:rsid w:val="00AC5774"/>
    <w:rsid w:val="00AC57F0"/>
    <w:rsid w:val="00AC5A90"/>
    <w:rsid w:val="00AC5D63"/>
    <w:rsid w:val="00AC6038"/>
    <w:rsid w:val="00AC6083"/>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054"/>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3668"/>
    <w:rsid w:val="00AF3DBB"/>
    <w:rsid w:val="00AF45A8"/>
    <w:rsid w:val="00AF4659"/>
    <w:rsid w:val="00AF4934"/>
    <w:rsid w:val="00AF4A7E"/>
    <w:rsid w:val="00AF5021"/>
    <w:rsid w:val="00AF5031"/>
    <w:rsid w:val="00AF5099"/>
    <w:rsid w:val="00AF5194"/>
    <w:rsid w:val="00AF5334"/>
    <w:rsid w:val="00AF53EF"/>
    <w:rsid w:val="00AF5A23"/>
    <w:rsid w:val="00AF5DCA"/>
    <w:rsid w:val="00AF5F58"/>
    <w:rsid w:val="00AF63A8"/>
    <w:rsid w:val="00AF6A8D"/>
    <w:rsid w:val="00AF6BBE"/>
    <w:rsid w:val="00AF6EBE"/>
    <w:rsid w:val="00AF73C3"/>
    <w:rsid w:val="00AF7641"/>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1C2"/>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28A"/>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99B"/>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1CF"/>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9AF"/>
    <w:rsid w:val="00B45C33"/>
    <w:rsid w:val="00B4644F"/>
    <w:rsid w:val="00B46694"/>
    <w:rsid w:val="00B4684C"/>
    <w:rsid w:val="00B46E30"/>
    <w:rsid w:val="00B46EC1"/>
    <w:rsid w:val="00B47005"/>
    <w:rsid w:val="00B474ED"/>
    <w:rsid w:val="00B47812"/>
    <w:rsid w:val="00B47855"/>
    <w:rsid w:val="00B478E3"/>
    <w:rsid w:val="00B47AB3"/>
    <w:rsid w:val="00B47C63"/>
    <w:rsid w:val="00B47E08"/>
    <w:rsid w:val="00B5041E"/>
    <w:rsid w:val="00B5045D"/>
    <w:rsid w:val="00B5079C"/>
    <w:rsid w:val="00B50891"/>
    <w:rsid w:val="00B50B22"/>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560"/>
    <w:rsid w:val="00B53564"/>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3E"/>
    <w:rsid w:val="00B6057E"/>
    <w:rsid w:val="00B6077A"/>
    <w:rsid w:val="00B6080F"/>
    <w:rsid w:val="00B6096D"/>
    <w:rsid w:val="00B609BE"/>
    <w:rsid w:val="00B60E97"/>
    <w:rsid w:val="00B613B0"/>
    <w:rsid w:val="00B61A2A"/>
    <w:rsid w:val="00B61BE2"/>
    <w:rsid w:val="00B620FD"/>
    <w:rsid w:val="00B6266F"/>
    <w:rsid w:val="00B62684"/>
    <w:rsid w:val="00B626C7"/>
    <w:rsid w:val="00B62ABF"/>
    <w:rsid w:val="00B62B8A"/>
    <w:rsid w:val="00B62E0B"/>
    <w:rsid w:val="00B6320E"/>
    <w:rsid w:val="00B634FE"/>
    <w:rsid w:val="00B63C32"/>
    <w:rsid w:val="00B63D40"/>
    <w:rsid w:val="00B64144"/>
    <w:rsid w:val="00B64228"/>
    <w:rsid w:val="00B64434"/>
    <w:rsid w:val="00B64CEC"/>
    <w:rsid w:val="00B64FB6"/>
    <w:rsid w:val="00B652B2"/>
    <w:rsid w:val="00B6576D"/>
    <w:rsid w:val="00B658E2"/>
    <w:rsid w:val="00B659A5"/>
    <w:rsid w:val="00B65DA3"/>
    <w:rsid w:val="00B65E27"/>
    <w:rsid w:val="00B665B2"/>
    <w:rsid w:val="00B66C6B"/>
    <w:rsid w:val="00B670D2"/>
    <w:rsid w:val="00B67150"/>
    <w:rsid w:val="00B67CB8"/>
    <w:rsid w:val="00B7022B"/>
    <w:rsid w:val="00B7028F"/>
    <w:rsid w:val="00B7060D"/>
    <w:rsid w:val="00B70826"/>
    <w:rsid w:val="00B70BB4"/>
    <w:rsid w:val="00B7113B"/>
    <w:rsid w:val="00B711CE"/>
    <w:rsid w:val="00B71484"/>
    <w:rsid w:val="00B71B93"/>
    <w:rsid w:val="00B71BE2"/>
    <w:rsid w:val="00B71DC8"/>
    <w:rsid w:val="00B71E30"/>
    <w:rsid w:val="00B72BB6"/>
    <w:rsid w:val="00B72BC8"/>
    <w:rsid w:val="00B72C20"/>
    <w:rsid w:val="00B72D34"/>
    <w:rsid w:val="00B72DD9"/>
    <w:rsid w:val="00B736F7"/>
    <w:rsid w:val="00B73AA5"/>
    <w:rsid w:val="00B73DB4"/>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2ED"/>
    <w:rsid w:val="00B92547"/>
    <w:rsid w:val="00B92568"/>
    <w:rsid w:val="00B9258C"/>
    <w:rsid w:val="00B9265B"/>
    <w:rsid w:val="00B92767"/>
    <w:rsid w:val="00B927A3"/>
    <w:rsid w:val="00B927DC"/>
    <w:rsid w:val="00B928F4"/>
    <w:rsid w:val="00B92AA4"/>
    <w:rsid w:val="00B92AAA"/>
    <w:rsid w:val="00B92CE9"/>
    <w:rsid w:val="00B92FB7"/>
    <w:rsid w:val="00B93204"/>
    <w:rsid w:val="00B93B1B"/>
    <w:rsid w:val="00B93BE9"/>
    <w:rsid w:val="00B93E42"/>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97D38"/>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2E"/>
    <w:rsid w:val="00BA2A37"/>
    <w:rsid w:val="00BA2FEF"/>
    <w:rsid w:val="00BA30BB"/>
    <w:rsid w:val="00BA3274"/>
    <w:rsid w:val="00BA3945"/>
    <w:rsid w:val="00BA39EB"/>
    <w:rsid w:val="00BA3B16"/>
    <w:rsid w:val="00BA41B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3AF"/>
    <w:rsid w:val="00BB5B22"/>
    <w:rsid w:val="00BB5CAE"/>
    <w:rsid w:val="00BB5F1D"/>
    <w:rsid w:val="00BB5FCB"/>
    <w:rsid w:val="00BB604B"/>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6B8"/>
    <w:rsid w:val="00BC572A"/>
    <w:rsid w:val="00BC57DB"/>
    <w:rsid w:val="00BC5854"/>
    <w:rsid w:val="00BC5B37"/>
    <w:rsid w:val="00BC5F9A"/>
    <w:rsid w:val="00BC654C"/>
    <w:rsid w:val="00BC6C42"/>
    <w:rsid w:val="00BC6FD6"/>
    <w:rsid w:val="00BC710D"/>
    <w:rsid w:val="00BC76D7"/>
    <w:rsid w:val="00BC7821"/>
    <w:rsid w:val="00BC7887"/>
    <w:rsid w:val="00BC7A8E"/>
    <w:rsid w:val="00BD003E"/>
    <w:rsid w:val="00BD008E"/>
    <w:rsid w:val="00BD0211"/>
    <w:rsid w:val="00BD0353"/>
    <w:rsid w:val="00BD049C"/>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3CBB"/>
    <w:rsid w:val="00BD4065"/>
    <w:rsid w:val="00BD407D"/>
    <w:rsid w:val="00BD4146"/>
    <w:rsid w:val="00BD43B4"/>
    <w:rsid w:val="00BD45C7"/>
    <w:rsid w:val="00BD49B5"/>
    <w:rsid w:val="00BD49FD"/>
    <w:rsid w:val="00BD4BC4"/>
    <w:rsid w:val="00BD50AA"/>
    <w:rsid w:val="00BD5135"/>
    <w:rsid w:val="00BD5181"/>
    <w:rsid w:val="00BD5626"/>
    <w:rsid w:val="00BD576A"/>
    <w:rsid w:val="00BD5B55"/>
    <w:rsid w:val="00BD5C10"/>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6ECD"/>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0D98"/>
    <w:rsid w:val="00BF129E"/>
    <w:rsid w:val="00BF12A1"/>
    <w:rsid w:val="00BF1325"/>
    <w:rsid w:val="00BF16D3"/>
    <w:rsid w:val="00BF19CE"/>
    <w:rsid w:val="00BF1F92"/>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EDF"/>
    <w:rsid w:val="00BF6F00"/>
    <w:rsid w:val="00BF73F2"/>
    <w:rsid w:val="00BF74D2"/>
    <w:rsid w:val="00BF7969"/>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7BE"/>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38"/>
    <w:rsid w:val="00C10DA7"/>
    <w:rsid w:val="00C1112B"/>
    <w:rsid w:val="00C11352"/>
    <w:rsid w:val="00C11479"/>
    <w:rsid w:val="00C11A88"/>
    <w:rsid w:val="00C11EA7"/>
    <w:rsid w:val="00C1200A"/>
    <w:rsid w:val="00C12012"/>
    <w:rsid w:val="00C123DF"/>
    <w:rsid w:val="00C12440"/>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AAD"/>
    <w:rsid w:val="00C21BD2"/>
    <w:rsid w:val="00C21C7A"/>
    <w:rsid w:val="00C220BC"/>
    <w:rsid w:val="00C2221A"/>
    <w:rsid w:val="00C22245"/>
    <w:rsid w:val="00C2238E"/>
    <w:rsid w:val="00C224AB"/>
    <w:rsid w:val="00C226FA"/>
    <w:rsid w:val="00C22D6C"/>
    <w:rsid w:val="00C23130"/>
    <w:rsid w:val="00C2329D"/>
    <w:rsid w:val="00C23BF6"/>
    <w:rsid w:val="00C23CF2"/>
    <w:rsid w:val="00C23D83"/>
    <w:rsid w:val="00C23FDF"/>
    <w:rsid w:val="00C24162"/>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3FC"/>
    <w:rsid w:val="00C324F4"/>
    <w:rsid w:val="00C32991"/>
    <w:rsid w:val="00C32A1B"/>
    <w:rsid w:val="00C32D4C"/>
    <w:rsid w:val="00C331CB"/>
    <w:rsid w:val="00C332FA"/>
    <w:rsid w:val="00C33305"/>
    <w:rsid w:val="00C33821"/>
    <w:rsid w:val="00C33DAD"/>
    <w:rsid w:val="00C33DF2"/>
    <w:rsid w:val="00C33EE7"/>
    <w:rsid w:val="00C33EF8"/>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EB0"/>
    <w:rsid w:val="00C401D6"/>
    <w:rsid w:val="00C40373"/>
    <w:rsid w:val="00C404E7"/>
    <w:rsid w:val="00C406E5"/>
    <w:rsid w:val="00C4082D"/>
    <w:rsid w:val="00C408EA"/>
    <w:rsid w:val="00C40AC7"/>
    <w:rsid w:val="00C40AE6"/>
    <w:rsid w:val="00C40B9A"/>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70A"/>
    <w:rsid w:val="00C4498A"/>
    <w:rsid w:val="00C44C86"/>
    <w:rsid w:val="00C452F4"/>
    <w:rsid w:val="00C452F5"/>
    <w:rsid w:val="00C456C0"/>
    <w:rsid w:val="00C46010"/>
    <w:rsid w:val="00C46164"/>
    <w:rsid w:val="00C463EB"/>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C5F"/>
    <w:rsid w:val="00C51F10"/>
    <w:rsid w:val="00C51FA5"/>
    <w:rsid w:val="00C52124"/>
    <w:rsid w:val="00C52744"/>
    <w:rsid w:val="00C5291E"/>
    <w:rsid w:val="00C529F0"/>
    <w:rsid w:val="00C53304"/>
    <w:rsid w:val="00C533EA"/>
    <w:rsid w:val="00C5348A"/>
    <w:rsid w:val="00C53650"/>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4C"/>
    <w:rsid w:val="00C6607D"/>
    <w:rsid w:val="00C6608E"/>
    <w:rsid w:val="00C66152"/>
    <w:rsid w:val="00C66262"/>
    <w:rsid w:val="00C666A7"/>
    <w:rsid w:val="00C66715"/>
    <w:rsid w:val="00C66F09"/>
    <w:rsid w:val="00C66F97"/>
    <w:rsid w:val="00C672DA"/>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A6B"/>
    <w:rsid w:val="00C75D14"/>
    <w:rsid w:val="00C760ED"/>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646D"/>
    <w:rsid w:val="00C8683F"/>
    <w:rsid w:val="00C86A76"/>
    <w:rsid w:val="00C86B4A"/>
    <w:rsid w:val="00C86C00"/>
    <w:rsid w:val="00C878B7"/>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B42"/>
    <w:rsid w:val="00C942E0"/>
    <w:rsid w:val="00C944FA"/>
    <w:rsid w:val="00C9468A"/>
    <w:rsid w:val="00C9498A"/>
    <w:rsid w:val="00C94A42"/>
    <w:rsid w:val="00C94FBB"/>
    <w:rsid w:val="00C9549C"/>
    <w:rsid w:val="00C95852"/>
    <w:rsid w:val="00C95854"/>
    <w:rsid w:val="00C95BD8"/>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04C"/>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4C"/>
    <w:rsid w:val="00CA7795"/>
    <w:rsid w:val="00CA7A66"/>
    <w:rsid w:val="00CA7F24"/>
    <w:rsid w:val="00CB008E"/>
    <w:rsid w:val="00CB01FA"/>
    <w:rsid w:val="00CB0262"/>
    <w:rsid w:val="00CB0344"/>
    <w:rsid w:val="00CB04F7"/>
    <w:rsid w:val="00CB069A"/>
    <w:rsid w:val="00CB0737"/>
    <w:rsid w:val="00CB097A"/>
    <w:rsid w:val="00CB0C0F"/>
    <w:rsid w:val="00CB0C68"/>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07A"/>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866"/>
    <w:rsid w:val="00CC3925"/>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6A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306"/>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777"/>
    <w:rsid w:val="00CF2858"/>
    <w:rsid w:val="00CF2960"/>
    <w:rsid w:val="00CF2A7A"/>
    <w:rsid w:val="00CF2FD4"/>
    <w:rsid w:val="00CF300F"/>
    <w:rsid w:val="00CF3181"/>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CBD"/>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03"/>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F2"/>
    <w:rsid w:val="00D41FB3"/>
    <w:rsid w:val="00D4209D"/>
    <w:rsid w:val="00D423A7"/>
    <w:rsid w:val="00D4247D"/>
    <w:rsid w:val="00D42687"/>
    <w:rsid w:val="00D428C7"/>
    <w:rsid w:val="00D42BF3"/>
    <w:rsid w:val="00D42C3A"/>
    <w:rsid w:val="00D43280"/>
    <w:rsid w:val="00D437D8"/>
    <w:rsid w:val="00D43BD1"/>
    <w:rsid w:val="00D43CC8"/>
    <w:rsid w:val="00D43D5F"/>
    <w:rsid w:val="00D4408D"/>
    <w:rsid w:val="00D44160"/>
    <w:rsid w:val="00D44513"/>
    <w:rsid w:val="00D445E9"/>
    <w:rsid w:val="00D44688"/>
    <w:rsid w:val="00D44928"/>
    <w:rsid w:val="00D44989"/>
    <w:rsid w:val="00D44994"/>
    <w:rsid w:val="00D4503A"/>
    <w:rsid w:val="00D450A6"/>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3A5"/>
    <w:rsid w:val="00D47C19"/>
    <w:rsid w:val="00D47D24"/>
    <w:rsid w:val="00D47DD0"/>
    <w:rsid w:val="00D47E01"/>
    <w:rsid w:val="00D47E89"/>
    <w:rsid w:val="00D500C0"/>
    <w:rsid w:val="00D50183"/>
    <w:rsid w:val="00D50251"/>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64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C1"/>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8F5"/>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682"/>
    <w:rsid w:val="00D76FAE"/>
    <w:rsid w:val="00D7727B"/>
    <w:rsid w:val="00D7750C"/>
    <w:rsid w:val="00D7754D"/>
    <w:rsid w:val="00D77669"/>
    <w:rsid w:val="00D77715"/>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11"/>
    <w:rsid w:val="00D8172B"/>
    <w:rsid w:val="00D81792"/>
    <w:rsid w:val="00D819A0"/>
    <w:rsid w:val="00D819B1"/>
    <w:rsid w:val="00D81D06"/>
    <w:rsid w:val="00D81F5B"/>
    <w:rsid w:val="00D82169"/>
    <w:rsid w:val="00D8233F"/>
    <w:rsid w:val="00D8235D"/>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AC9"/>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355"/>
    <w:rsid w:val="00D965BC"/>
    <w:rsid w:val="00D96685"/>
    <w:rsid w:val="00D9683C"/>
    <w:rsid w:val="00D968B2"/>
    <w:rsid w:val="00D97205"/>
    <w:rsid w:val="00D97689"/>
    <w:rsid w:val="00D97884"/>
    <w:rsid w:val="00D979BC"/>
    <w:rsid w:val="00D97A53"/>
    <w:rsid w:val="00D97BDF"/>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6F0"/>
    <w:rsid w:val="00DA2739"/>
    <w:rsid w:val="00DA2B5E"/>
    <w:rsid w:val="00DA2DFA"/>
    <w:rsid w:val="00DA2ED7"/>
    <w:rsid w:val="00DA319D"/>
    <w:rsid w:val="00DA3215"/>
    <w:rsid w:val="00DA3347"/>
    <w:rsid w:val="00DA35C5"/>
    <w:rsid w:val="00DA3650"/>
    <w:rsid w:val="00DA3E7A"/>
    <w:rsid w:val="00DA403F"/>
    <w:rsid w:val="00DA42BB"/>
    <w:rsid w:val="00DA430C"/>
    <w:rsid w:val="00DA45E7"/>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42"/>
    <w:rsid w:val="00DA5FF2"/>
    <w:rsid w:val="00DA615D"/>
    <w:rsid w:val="00DA6486"/>
    <w:rsid w:val="00DA64FE"/>
    <w:rsid w:val="00DA6598"/>
    <w:rsid w:val="00DA689B"/>
    <w:rsid w:val="00DA6C0F"/>
    <w:rsid w:val="00DA6D92"/>
    <w:rsid w:val="00DA6EC5"/>
    <w:rsid w:val="00DA702F"/>
    <w:rsid w:val="00DA70A9"/>
    <w:rsid w:val="00DA7271"/>
    <w:rsid w:val="00DA7282"/>
    <w:rsid w:val="00DA7BD3"/>
    <w:rsid w:val="00DA7C8F"/>
    <w:rsid w:val="00DA7D76"/>
    <w:rsid w:val="00DA7EFB"/>
    <w:rsid w:val="00DA7F7E"/>
    <w:rsid w:val="00DA7F8A"/>
    <w:rsid w:val="00DB006F"/>
    <w:rsid w:val="00DB00A0"/>
    <w:rsid w:val="00DB0176"/>
    <w:rsid w:val="00DB02F3"/>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85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C89"/>
    <w:rsid w:val="00DD4D4B"/>
    <w:rsid w:val="00DD53FA"/>
    <w:rsid w:val="00DD5407"/>
    <w:rsid w:val="00DD5525"/>
    <w:rsid w:val="00DD5527"/>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E6F"/>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3CE"/>
    <w:rsid w:val="00DE6414"/>
    <w:rsid w:val="00DE64A6"/>
    <w:rsid w:val="00DE64F5"/>
    <w:rsid w:val="00DE65FE"/>
    <w:rsid w:val="00DE68EE"/>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9D5"/>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414"/>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16B"/>
    <w:rsid w:val="00E032F2"/>
    <w:rsid w:val="00E0350F"/>
    <w:rsid w:val="00E0365B"/>
    <w:rsid w:val="00E0369F"/>
    <w:rsid w:val="00E03BA3"/>
    <w:rsid w:val="00E03D55"/>
    <w:rsid w:val="00E04022"/>
    <w:rsid w:val="00E046DE"/>
    <w:rsid w:val="00E04934"/>
    <w:rsid w:val="00E049CC"/>
    <w:rsid w:val="00E04BF5"/>
    <w:rsid w:val="00E05479"/>
    <w:rsid w:val="00E055F4"/>
    <w:rsid w:val="00E05653"/>
    <w:rsid w:val="00E05797"/>
    <w:rsid w:val="00E05C1F"/>
    <w:rsid w:val="00E05D32"/>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DEC"/>
    <w:rsid w:val="00E12E7D"/>
    <w:rsid w:val="00E12E8D"/>
    <w:rsid w:val="00E12FE8"/>
    <w:rsid w:val="00E130DE"/>
    <w:rsid w:val="00E1385E"/>
    <w:rsid w:val="00E13F12"/>
    <w:rsid w:val="00E14107"/>
    <w:rsid w:val="00E144C6"/>
    <w:rsid w:val="00E145E5"/>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8B3"/>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7F8"/>
    <w:rsid w:val="00E51A8E"/>
    <w:rsid w:val="00E51DDD"/>
    <w:rsid w:val="00E51FDD"/>
    <w:rsid w:val="00E52435"/>
    <w:rsid w:val="00E52459"/>
    <w:rsid w:val="00E5248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0E6F"/>
    <w:rsid w:val="00E61063"/>
    <w:rsid w:val="00E615B7"/>
    <w:rsid w:val="00E61896"/>
    <w:rsid w:val="00E619A1"/>
    <w:rsid w:val="00E61B79"/>
    <w:rsid w:val="00E61CC0"/>
    <w:rsid w:val="00E621A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AD"/>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0A9"/>
    <w:rsid w:val="00E972E5"/>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8F2"/>
    <w:rsid w:val="00EB18F6"/>
    <w:rsid w:val="00EB1A68"/>
    <w:rsid w:val="00EB1B27"/>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D54"/>
    <w:rsid w:val="00ED4444"/>
    <w:rsid w:val="00ED45BA"/>
    <w:rsid w:val="00ED4660"/>
    <w:rsid w:val="00ED4772"/>
    <w:rsid w:val="00ED492C"/>
    <w:rsid w:val="00ED4C3D"/>
    <w:rsid w:val="00ED4F1A"/>
    <w:rsid w:val="00ED530B"/>
    <w:rsid w:val="00ED53AE"/>
    <w:rsid w:val="00ED5656"/>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E3E"/>
    <w:rsid w:val="00EE2F0D"/>
    <w:rsid w:val="00EE301B"/>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89"/>
    <w:rsid w:val="00F01183"/>
    <w:rsid w:val="00F014B4"/>
    <w:rsid w:val="00F014BE"/>
    <w:rsid w:val="00F0165E"/>
    <w:rsid w:val="00F0180C"/>
    <w:rsid w:val="00F0183B"/>
    <w:rsid w:val="00F019BB"/>
    <w:rsid w:val="00F01CDC"/>
    <w:rsid w:val="00F01F02"/>
    <w:rsid w:val="00F022B4"/>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5DB2"/>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D81"/>
    <w:rsid w:val="00F10FC1"/>
    <w:rsid w:val="00F112FD"/>
    <w:rsid w:val="00F115DC"/>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1F1"/>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EAE"/>
    <w:rsid w:val="00F200FB"/>
    <w:rsid w:val="00F2027F"/>
    <w:rsid w:val="00F202F1"/>
    <w:rsid w:val="00F20514"/>
    <w:rsid w:val="00F20800"/>
    <w:rsid w:val="00F20CD1"/>
    <w:rsid w:val="00F212D5"/>
    <w:rsid w:val="00F218D4"/>
    <w:rsid w:val="00F219AF"/>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085"/>
    <w:rsid w:val="00F3218C"/>
    <w:rsid w:val="00F321F4"/>
    <w:rsid w:val="00F32360"/>
    <w:rsid w:val="00F32379"/>
    <w:rsid w:val="00F3273E"/>
    <w:rsid w:val="00F3280D"/>
    <w:rsid w:val="00F32E75"/>
    <w:rsid w:val="00F32EBD"/>
    <w:rsid w:val="00F32F56"/>
    <w:rsid w:val="00F33040"/>
    <w:rsid w:val="00F335E9"/>
    <w:rsid w:val="00F33C07"/>
    <w:rsid w:val="00F33D4F"/>
    <w:rsid w:val="00F3443C"/>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BC"/>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6B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889"/>
    <w:rsid w:val="00F5790A"/>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3D8"/>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1124"/>
    <w:rsid w:val="00F711D4"/>
    <w:rsid w:val="00F71220"/>
    <w:rsid w:val="00F71224"/>
    <w:rsid w:val="00F7158E"/>
    <w:rsid w:val="00F71595"/>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49B"/>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48"/>
    <w:rsid w:val="00FB0CDE"/>
    <w:rsid w:val="00FB0D9B"/>
    <w:rsid w:val="00FB0E4D"/>
    <w:rsid w:val="00FB1527"/>
    <w:rsid w:val="00FB15C4"/>
    <w:rsid w:val="00FB17D9"/>
    <w:rsid w:val="00FB1A11"/>
    <w:rsid w:val="00FB1C35"/>
    <w:rsid w:val="00FB1C66"/>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EF4"/>
    <w:rsid w:val="00FD0175"/>
    <w:rsid w:val="00FD0320"/>
    <w:rsid w:val="00FD0385"/>
    <w:rsid w:val="00FD0572"/>
    <w:rsid w:val="00FD06D6"/>
    <w:rsid w:val="00FD0B34"/>
    <w:rsid w:val="00FD0B86"/>
    <w:rsid w:val="00FD16A5"/>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519"/>
    <w:rsid w:val="00FF069F"/>
    <w:rsid w:val="00FF08A8"/>
    <w:rsid w:val="00FF0938"/>
    <w:rsid w:val="00FF0A0D"/>
    <w:rsid w:val="00FF0CB0"/>
    <w:rsid w:val="00FF0EAD"/>
    <w:rsid w:val="00FF126D"/>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75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F069F"/>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FF069F"/>
    <w:pPr>
      <w:keepNext/>
      <w:numPr>
        <w:ilvl w:val="1"/>
        <w:numId w:val="2"/>
      </w:numPr>
      <w:spacing w:before="120"/>
      <w:outlineLvl w:val="1"/>
    </w:pPr>
    <w:rPr>
      <w:b/>
      <w:bCs/>
      <w:sz w:val="24"/>
    </w:rPr>
  </w:style>
  <w:style w:type="paragraph" w:styleId="Heading3">
    <w:name w:val="heading 3"/>
    <w:basedOn w:val="Normal"/>
    <w:next w:val="Normal"/>
    <w:qFormat/>
    <w:rsid w:val="00FF06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F069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FF069F"/>
    <w:pPr>
      <w:numPr>
        <w:ilvl w:val="4"/>
        <w:numId w:val="2"/>
      </w:numPr>
      <w:spacing w:before="240" w:after="60"/>
      <w:outlineLvl w:val="4"/>
    </w:pPr>
    <w:rPr>
      <w:b/>
      <w:bCs/>
      <w:i/>
      <w:iCs/>
      <w:sz w:val="26"/>
      <w:szCs w:val="26"/>
    </w:rPr>
  </w:style>
  <w:style w:type="paragraph" w:styleId="Heading6">
    <w:name w:val="heading 6"/>
    <w:basedOn w:val="Normal"/>
    <w:next w:val="Normal"/>
    <w:qFormat/>
    <w:rsid w:val="00FF069F"/>
    <w:pPr>
      <w:numPr>
        <w:ilvl w:val="5"/>
        <w:numId w:val="2"/>
      </w:numPr>
      <w:spacing w:before="240" w:after="60"/>
      <w:outlineLvl w:val="5"/>
    </w:pPr>
    <w:rPr>
      <w:b/>
      <w:bCs/>
    </w:rPr>
  </w:style>
  <w:style w:type="paragraph" w:styleId="Heading7">
    <w:name w:val="heading 7"/>
    <w:basedOn w:val="Normal"/>
    <w:next w:val="Normal"/>
    <w:qFormat/>
    <w:rsid w:val="00FF069F"/>
    <w:pPr>
      <w:numPr>
        <w:ilvl w:val="6"/>
        <w:numId w:val="2"/>
      </w:numPr>
      <w:spacing w:before="240" w:after="60"/>
      <w:outlineLvl w:val="6"/>
    </w:pPr>
    <w:rPr>
      <w:sz w:val="24"/>
      <w:szCs w:val="24"/>
    </w:rPr>
  </w:style>
  <w:style w:type="paragraph" w:styleId="Heading8">
    <w:name w:val="heading 8"/>
    <w:basedOn w:val="Normal"/>
    <w:next w:val="Normal"/>
    <w:qFormat/>
    <w:rsid w:val="00FF069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F06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F069F"/>
    <w:rPr>
      <w:kern w:val="2"/>
      <w:sz w:val="20"/>
      <w:szCs w:val="20"/>
      <w:lang w:val="en-GB"/>
    </w:rPr>
  </w:style>
  <w:style w:type="character" w:styleId="Hyperlink">
    <w:name w:val="Hyperlink"/>
    <w:rsid w:val="00FF069F"/>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FF069F"/>
    <w:pPr>
      <w:spacing w:before="120"/>
    </w:pPr>
    <w:rPr>
      <w:b/>
      <w:bCs/>
      <w:kern w:val="2"/>
      <w:sz w:val="20"/>
      <w:szCs w:val="20"/>
      <w:lang w:val="en-GB"/>
    </w:rPr>
  </w:style>
  <w:style w:type="paragraph" w:customStyle="1" w:styleId="Normal0">
    <w:name w:val="Normal."/>
    <w:rsid w:val="00FF069F"/>
    <w:pPr>
      <w:widowControl w:val="0"/>
      <w:spacing w:line="180" w:lineRule="atLeast"/>
    </w:pPr>
    <w:rPr>
      <w:rFonts w:eastAsia="Batang"/>
      <w:kern w:val="2"/>
      <w:sz w:val="18"/>
      <w:szCs w:val="18"/>
      <w:lang w:eastAsia="en-US"/>
    </w:rPr>
  </w:style>
  <w:style w:type="paragraph" w:customStyle="1" w:styleId="EX">
    <w:name w:val="EX"/>
    <w:basedOn w:val="Normal"/>
    <w:rsid w:val="00FF069F"/>
    <w:pPr>
      <w:keepLines/>
      <w:autoSpaceDE/>
      <w:autoSpaceDN/>
      <w:adjustRightInd/>
      <w:spacing w:after="180"/>
      <w:ind w:left="1702" w:hanging="1418"/>
      <w:jc w:val="left"/>
    </w:pPr>
    <w:rPr>
      <w:sz w:val="20"/>
      <w:szCs w:val="20"/>
      <w:lang w:val="en-GB"/>
    </w:rPr>
  </w:style>
  <w:style w:type="paragraph" w:styleId="ListBullet">
    <w:name w:val="List Bullet"/>
    <w:basedOn w:val="List"/>
    <w:rsid w:val="00FF069F"/>
    <w:pPr>
      <w:autoSpaceDE/>
      <w:autoSpaceDN/>
      <w:adjustRightInd/>
      <w:spacing w:after="180"/>
      <w:ind w:left="568" w:hanging="284"/>
      <w:jc w:val="left"/>
    </w:pPr>
    <w:rPr>
      <w:sz w:val="20"/>
      <w:szCs w:val="20"/>
      <w:lang w:val="en-GB"/>
    </w:rPr>
  </w:style>
  <w:style w:type="paragraph" w:styleId="List">
    <w:name w:val="List"/>
    <w:basedOn w:val="Normal"/>
    <w:rsid w:val="00FF069F"/>
    <w:pPr>
      <w:ind w:left="360" w:hanging="360"/>
    </w:pPr>
  </w:style>
  <w:style w:type="paragraph" w:styleId="BodyText2">
    <w:name w:val="Body Text 2"/>
    <w:basedOn w:val="Normal"/>
    <w:rsid w:val="00FF069F"/>
    <w:pPr>
      <w:spacing w:after="0"/>
      <w:jc w:val="left"/>
    </w:pPr>
    <w:rPr>
      <w:szCs w:val="20"/>
    </w:rPr>
  </w:style>
  <w:style w:type="paragraph" w:styleId="BalloonText">
    <w:name w:val="Balloon Text"/>
    <w:basedOn w:val="Normal"/>
    <w:semiHidden/>
    <w:rsid w:val="00FF069F"/>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FF069F"/>
    <w:rPr>
      <w:color w:val="800080"/>
      <w:kern w:val="2"/>
      <w:u w:val="single"/>
      <w:lang w:val="en-GB" w:eastAsia="zh-CN" w:bidi="ar-SA"/>
    </w:rPr>
  </w:style>
  <w:style w:type="paragraph" w:styleId="FootnoteText">
    <w:name w:val="footnote text"/>
    <w:basedOn w:val="Normal"/>
    <w:semiHidden/>
    <w:rsid w:val="00FF069F"/>
    <w:rPr>
      <w:sz w:val="20"/>
      <w:szCs w:val="20"/>
    </w:rPr>
  </w:style>
  <w:style w:type="character" w:styleId="FootnoteReference">
    <w:name w:val="footnote reference"/>
    <w:semiHidden/>
    <w:rsid w:val="00FF069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ListParagraph">
    <w:name w:val="List Paragraph"/>
    <w:basedOn w:val="Normal"/>
    <w:uiPriority w:val="34"/>
    <w:qFormat/>
    <w:rsid w:val="00F31FA7"/>
    <w:pPr>
      <w:ind w:firstLineChars="200" w:firstLine="420"/>
    </w:pPr>
  </w:style>
  <w:style w:type="character" w:styleId="Emphasis">
    <w:name w:val="Emphasis"/>
    <w:basedOn w:val="DefaultParagraphFont"/>
    <w:uiPriority w:val="20"/>
    <w:qFormat/>
    <w:rsid w:val="00D611C1"/>
    <w:rPr>
      <w:i/>
      <w:iCs/>
    </w:rPr>
  </w:style>
</w:styles>
</file>

<file path=word/webSettings.xml><?xml version="1.0" encoding="utf-8"?>
<w:webSettings xmlns:r="http://schemas.openxmlformats.org/officeDocument/2006/relationships" xmlns:w="http://schemas.openxmlformats.org/wordprocessingml/2006/main">
  <w:divs>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41292184">
      <w:bodyDiv w:val="1"/>
      <w:marLeft w:val="0"/>
      <w:marRight w:val="0"/>
      <w:marTop w:val="0"/>
      <w:marBottom w:val="0"/>
      <w:divBdr>
        <w:top w:val="none" w:sz="0" w:space="0" w:color="auto"/>
        <w:left w:val="none" w:sz="0" w:space="0" w:color="auto"/>
        <w:bottom w:val="none" w:sz="0" w:space="0" w:color="auto"/>
        <w:right w:val="none" w:sz="0" w:space="0" w:color="auto"/>
      </w:divBdr>
      <w:divsChild>
        <w:div w:id="1638144720">
          <w:marLeft w:val="547"/>
          <w:marRight w:val="0"/>
          <w:marTop w:val="0"/>
          <w:marBottom w:val="0"/>
          <w:divBdr>
            <w:top w:val="none" w:sz="0" w:space="0" w:color="auto"/>
            <w:left w:val="none" w:sz="0" w:space="0" w:color="auto"/>
            <w:bottom w:val="none" w:sz="0" w:space="0" w:color="auto"/>
            <w:right w:val="none" w:sz="0" w:space="0" w:color="auto"/>
          </w:divBdr>
        </w:div>
        <w:div w:id="1296256575">
          <w:marLeft w:val="1166"/>
          <w:marRight w:val="0"/>
          <w:marTop w:val="0"/>
          <w:marBottom w:val="0"/>
          <w:divBdr>
            <w:top w:val="none" w:sz="0" w:space="0" w:color="auto"/>
            <w:left w:val="none" w:sz="0" w:space="0" w:color="auto"/>
            <w:bottom w:val="none" w:sz="0" w:space="0" w:color="auto"/>
            <w:right w:val="none" w:sz="0" w:space="0" w:color="auto"/>
          </w:divBdr>
        </w:div>
        <w:div w:id="1324312519">
          <w:marLeft w:val="1166"/>
          <w:marRight w:val="0"/>
          <w:marTop w:val="0"/>
          <w:marBottom w:val="0"/>
          <w:divBdr>
            <w:top w:val="none" w:sz="0" w:space="0" w:color="auto"/>
            <w:left w:val="none" w:sz="0" w:space="0" w:color="auto"/>
            <w:bottom w:val="none" w:sz="0" w:space="0" w:color="auto"/>
            <w:right w:val="none" w:sz="0" w:space="0" w:color="auto"/>
          </w:divBdr>
        </w:div>
        <w:div w:id="1714189675">
          <w:marLeft w:val="1800"/>
          <w:marRight w:val="0"/>
          <w:marTop w:val="0"/>
          <w:marBottom w:val="0"/>
          <w:divBdr>
            <w:top w:val="none" w:sz="0" w:space="0" w:color="auto"/>
            <w:left w:val="none" w:sz="0" w:space="0" w:color="auto"/>
            <w:bottom w:val="none" w:sz="0" w:space="0" w:color="auto"/>
            <w:right w:val="none" w:sz="0" w:space="0" w:color="auto"/>
          </w:divBdr>
        </w:div>
        <w:div w:id="1578706079">
          <w:marLeft w:val="547"/>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4642402">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0896676">
      <w:bodyDiv w:val="1"/>
      <w:marLeft w:val="0"/>
      <w:marRight w:val="0"/>
      <w:marTop w:val="0"/>
      <w:marBottom w:val="0"/>
      <w:divBdr>
        <w:top w:val="none" w:sz="0" w:space="0" w:color="auto"/>
        <w:left w:val="none" w:sz="0" w:space="0" w:color="auto"/>
        <w:bottom w:val="none" w:sz="0" w:space="0" w:color="auto"/>
        <w:right w:val="none" w:sz="0" w:space="0" w:color="auto"/>
      </w:divBdr>
      <w:divsChild>
        <w:div w:id="889224128">
          <w:marLeft w:val="547"/>
          <w:marRight w:val="0"/>
          <w:marTop w:val="0"/>
          <w:marBottom w:val="0"/>
          <w:divBdr>
            <w:top w:val="none" w:sz="0" w:space="0" w:color="auto"/>
            <w:left w:val="none" w:sz="0" w:space="0" w:color="auto"/>
            <w:bottom w:val="none" w:sz="0" w:space="0" w:color="auto"/>
            <w:right w:val="none" w:sz="0" w:space="0" w:color="auto"/>
          </w:divBdr>
        </w:div>
        <w:div w:id="1881479891">
          <w:marLeft w:val="1166"/>
          <w:marRight w:val="0"/>
          <w:marTop w:val="0"/>
          <w:marBottom w:val="0"/>
          <w:divBdr>
            <w:top w:val="none" w:sz="0" w:space="0" w:color="auto"/>
            <w:left w:val="none" w:sz="0" w:space="0" w:color="auto"/>
            <w:bottom w:val="none" w:sz="0" w:space="0" w:color="auto"/>
            <w:right w:val="none" w:sz="0" w:space="0" w:color="auto"/>
          </w:divBdr>
        </w:div>
        <w:div w:id="1218315912">
          <w:marLeft w:val="1166"/>
          <w:marRight w:val="0"/>
          <w:marTop w:val="0"/>
          <w:marBottom w:val="0"/>
          <w:divBdr>
            <w:top w:val="none" w:sz="0" w:space="0" w:color="auto"/>
            <w:left w:val="none" w:sz="0" w:space="0" w:color="auto"/>
            <w:bottom w:val="none" w:sz="0" w:space="0" w:color="auto"/>
            <w:right w:val="none" w:sz="0" w:space="0" w:color="auto"/>
          </w:divBdr>
        </w:div>
        <w:div w:id="1940259722">
          <w:marLeft w:val="1166"/>
          <w:marRight w:val="0"/>
          <w:marTop w:val="0"/>
          <w:marBottom w:val="0"/>
          <w:divBdr>
            <w:top w:val="none" w:sz="0" w:space="0" w:color="auto"/>
            <w:left w:val="none" w:sz="0" w:space="0" w:color="auto"/>
            <w:bottom w:val="none" w:sz="0" w:space="0" w:color="auto"/>
            <w:right w:val="none" w:sz="0" w:space="0" w:color="auto"/>
          </w:divBdr>
        </w:div>
        <w:div w:id="1812212523">
          <w:marLeft w:val="1166"/>
          <w:marRight w:val="0"/>
          <w:marTop w:val="0"/>
          <w:marBottom w:val="0"/>
          <w:divBdr>
            <w:top w:val="none" w:sz="0" w:space="0" w:color="auto"/>
            <w:left w:val="none" w:sz="0" w:space="0" w:color="auto"/>
            <w:bottom w:val="none" w:sz="0" w:space="0" w:color="auto"/>
            <w:right w:val="none" w:sz="0" w:space="0" w:color="auto"/>
          </w:divBdr>
        </w:div>
        <w:div w:id="2037344381">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7741648">
      <w:bodyDiv w:val="1"/>
      <w:marLeft w:val="0"/>
      <w:marRight w:val="0"/>
      <w:marTop w:val="0"/>
      <w:marBottom w:val="0"/>
      <w:divBdr>
        <w:top w:val="none" w:sz="0" w:space="0" w:color="auto"/>
        <w:left w:val="none" w:sz="0" w:space="0" w:color="auto"/>
        <w:bottom w:val="none" w:sz="0" w:space="0" w:color="auto"/>
        <w:right w:val="none" w:sz="0" w:space="0" w:color="auto"/>
      </w:divBdr>
      <w:divsChild>
        <w:div w:id="1473130495">
          <w:marLeft w:val="547"/>
          <w:marRight w:val="0"/>
          <w:marTop w:val="86"/>
          <w:marBottom w:val="0"/>
          <w:divBdr>
            <w:top w:val="none" w:sz="0" w:space="0" w:color="auto"/>
            <w:left w:val="none" w:sz="0" w:space="0" w:color="auto"/>
            <w:bottom w:val="none" w:sz="0" w:space="0" w:color="auto"/>
            <w:right w:val="none" w:sz="0" w:space="0" w:color="auto"/>
          </w:divBdr>
        </w:div>
        <w:div w:id="964888987">
          <w:marLeft w:val="1166"/>
          <w:marRight w:val="0"/>
          <w:marTop w:val="77"/>
          <w:marBottom w:val="0"/>
          <w:divBdr>
            <w:top w:val="none" w:sz="0" w:space="0" w:color="auto"/>
            <w:left w:val="none" w:sz="0" w:space="0" w:color="auto"/>
            <w:bottom w:val="none" w:sz="0" w:space="0" w:color="auto"/>
            <w:right w:val="none" w:sz="0" w:space="0" w:color="auto"/>
          </w:divBdr>
        </w:div>
        <w:div w:id="1202012037">
          <w:marLeft w:val="1166"/>
          <w:marRight w:val="0"/>
          <w:marTop w:val="77"/>
          <w:marBottom w:val="0"/>
          <w:divBdr>
            <w:top w:val="none" w:sz="0" w:space="0" w:color="auto"/>
            <w:left w:val="none" w:sz="0" w:space="0" w:color="auto"/>
            <w:bottom w:val="none" w:sz="0" w:space="0" w:color="auto"/>
            <w:right w:val="none" w:sz="0" w:space="0" w:color="auto"/>
          </w:divBdr>
        </w:div>
        <w:div w:id="899906741">
          <w:marLeft w:val="1166"/>
          <w:marRight w:val="0"/>
          <w:marTop w:val="77"/>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6084081">
      <w:bodyDiv w:val="1"/>
      <w:marLeft w:val="0"/>
      <w:marRight w:val="0"/>
      <w:marTop w:val="0"/>
      <w:marBottom w:val="0"/>
      <w:divBdr>
        <w:top w:val="none" w:sz="0" w:space="0" w:color="auto"/>
        <w:left w:val="none" w:sz="0" w:space="0" w:color="auto"/>
        <w:bottom w:val="none" w:sz="0" w:space="0" w:color="auto"/>
        <w:right w:val="none" w:sz="0" w:space="0" w:color="auto"/>
      </w:divBdr>
      <w:divsChild>
        <w:div w:id="2127652041">
          <w:marLeft w:val="547"/>
          <w:marRight w:val="0"/>
          <w:marTop w:val="77"/>
          <w:marBottom w:val="0"/>
          <w:divBdr>
            <w:top w:val="none" w:sz="0" w:space="0" w:color="auto"/>
            <w:left w:val="none" w:sz="0" w:space="0" w:color="auto"/>
            <w:bottom w:val="none" w:sz="0" w:space="0" w:color="auto"/>
            <w:right w:val="none" w:sz="0" w:space="0" w:color="auto"/>
          </w:divBdr>
        </w:div>
        <w:div w:id="297951881">
          <w:marLeft w:val="1166"/>
          <w:marRight w:val="0"/>
          <w:marTop w:val="77"/>
          <w:marBottom w:val="0"/>
          <w:divBdr>
            <w:top w:val="none" w:sz="0" w:space="0" w:color="auto"/>
            <w:left w:val="none" w:sz="0" w:space="0" w:color="auto"/>
            <w:bottom w:val="none" w:sz="0" w:space="0" w:color="auto"/>
            <w:right w:val="none" w:sz="0" w:space="0" w:color="auto"/>
          </w:divBdr>
        </w:div>
        <w:div w:id="37705487">
          <w:marLeft w:val="1800"/>
          <w:marRight w:val="0"/>
          <w:marTop w:val="77"/>
          <w:marBottom w:val="0"/>
          <w:divBdr>
            <w:top w:val="none" w:sz="0" w:space="0" w:color="auto"/>
            <w:left w:val="none" w:sz="0" w:space="0" w:color="auto"/>
            <w:bottom w:val="none" w:sz="0" w:space="0" w:color="auto"/>
            <w:right w:val="none" w:sz="0" w:space="0" w:color="auto"/>
          </w:divBdr>
        </w:div>
        <w:div w:id="1426149731">
          <w:marLeft w:val="1800"/>
          <w:marRight w:val="0"/>
          <w:marTop w:val="77"/>
          <w:marBottom w:val="0"/>
          <w:divBdr>
            <w:top w:val="none" w:sz="0" w:space="0" w:color="auto"/>
            <w:left w:val="none" w:sz="0" w:space="0" w:color="auto"/>
            <w:bottom w:val="none" w:sz="0" w:space="0" w:color="auto"/>
            <w:right w:val="none" w:sz="0" w:space="0" w:color="auto"/>
          </w:divBdr>
        </w:div>
        <w:div w:id="1604222073">
          <w:marLeft w:val="1800"/>
          <w:marRight w:val="0"/>
          <w:marTop w:val="77"/>
          <w:marBottom w:val="0"/>
          <w:divBdr>
            <w:top w:val="none" w:sz="0" w:space="0" w:color="auto"/>
            <w:left w:val="none" w:sz="0" w:space="0" w:color="auto"/>
            <w:bottom w:val="none" w:sz="0" w:space="0" w:color="auto"/>
            <w:right w:val="none" w:sz="0" w:space="0" w:color="auto"/>
          </w:divBdr>
        </w:div>
        <w:div w:id="320350573">
          <w:marLeft w:val="1800"/>
          <w:marRight w:val="0"/>
          <w:marTop w:val="77"/>
          <w:marBottom w:val="0"/>
          <w:divBdr>
            <w:top w:val="none" w:sz="0" w:space="0" w:color="auto"/>
            <w:left w:val="none" w:sz="0" w:space="0" w:color="auto"/>
            <w:bottom w:val="none" w:sz="0" w:space="0" w:color="auto"/>
            <w:right w:val="none" w:sz="0" w:space="0" w:color="auto"/>
          </w:divBdr>
        </w:div>
        <w:div w:id="1173423159">
          <w:marLeft w:val="547"/>
          <w:marRight w:val="0"/>
          <w:marTop w:val="77"/>
          <w:marBottom w:val="0"/>
          <w:divBdr>
            <w:top w:val="none" w:sz="0" w:space="0" w:color="auto"/>
            <w:left w:val="none" w:sz="0" w:space="0" w:color="auto"/>
            <w:bottom w:val="none" w:sz="0" w:space="0" w:color="auto"/>
            <w:right w:val="none" w:sz="0" w:space="0" w:color="auto"/>
          </w:divBdr>
        </w:div>
        <w:div w:id="1424910565">
          <w:marLeft w:val="1166"/>
          <w:marRight w:val="0"/>
          <w:marTop w:val="77"/>
          <w:marBottom w:val="0"/>
          <w:divBdr>
            <w:top w:val="none" w:sz="0" w:space="0" w:color="auto"/>
            <w:left w:val="none" w:sz="0" w:space="0" w:color="auto"/>
            <w:bottom w:val="none" w:sz="0" w:space="0" w:color="auto"/>
            <w:right w:val="none" w:sz="0" w:space="0" w:color="auto"/>
          </w:divBdr>
        </w:div>
        <w:div w:id="537670037">
          <w:marLeft w:val="1166"/>
          <w:marRight w:val="0"/>
          <w:marTop w:val="77"/>
          <w:marBottom w:val="0"/>
          <w:divBdr>
            <w:top w:val="none" w:sz="0" w:space="0" w:color="auto"/>
            <w:left w:val="none" w:sz="0" w:space="0" w:color="auto"/>
            <w:bottom w:val="none" w:sz="0" w:space="0" w:color="auto"/>
            <w:right w:val="none" w:sz="0" w:space="0" w:color="auto"/>
          </w:divBdr>
        </w:div>
        <w:div w:id="1435594670">
          <w:marLeft w:val="1800"/>
          <w:marRight w:val="0"/>
          <w:marTop w:val="77"/>
          <w:marBottom w:val="0"/>
          <w:divBdr>
            <w:top w:val="none" w:sz="0" w:space="0" w:color="auto"/>
            <w:left w:val="none" w:sz="0" w:space="0" w:color="auto"/>
            <w:bottom w:val="none" w:sz="0" w:space="0" w:color="auto"/>
            <w:right w:val="none" w:sz="0" w:space="0" w:color="auto"/>
          </w:divBdr>
        </w:div>
        <w:div w:id="1148278935">
          <w:marLeft w:val="1800"/>
          <w:marRight w:val="0"/>
          <w:marTop w:val="77"/>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82222350">
      <w:bodyDiv w:val="1"/>
      <w:marLeft w:val="0"/>
      <w:marRight w:val="0"/>
      <w:marTop w:val="0"/>
      <w:marBottom w:val="0"/>
      <w:divBdr>
        <w:top w:val="none" w:sz="0" w:space="0" w:color="auto"/>
        <w:left w:val="none" w:sz="0" w:space="0" w:color="auto"/>
        <w:bottom w:val="none" w:sz="0" w:space="0" w:color="auto"/>
        <w:right w:val="none" w:sz="0" w:space="0" w:color="auto"/>
      </w:divBdr>
      <w:divsChild>
        <w:div w:id="1317994773">
          <w:marLeft w:val="547"/>
          <w:marRight w:val="0"/>
          <w:marTop w:val="0"/>
          <w:marBottom w:val="0"/>
          <w:divBdr>
            <w:top w:val="none" w:sz="0" w:space="0" w:color="auto"/>
            <w:left w:val="none" w:sz="0" w:space="0" w:color="auto"/>
            <w:bottom w:val="none" w:sz="0" w:space="0" w:color="auto"/>
            <w:right w:val="none" w:sz="0" w:space="0" w:color="auto"/>
          </w:divBdr>
        </w:div>
        <w:div w:id="1155412952">
          <w:marLeft w:val="1166"/>
          <w:marRight w:val="0"/>
          <w:marTop w:val="0"/>
          <w:marBottom w:val="0"/>
          <w:divBdr>
            <w:top w:val="none" w:sz="0" w:space="0" w:color="auto"/>
            <w:left w:val="none" w:sz="0" w:space="0" w:color="auto"/>
            <w:bottom w:val="none" w:sz="0" w:space="0" w:color="auto"/>
            <w:right w:val="none" w:sz="0" w:space="0" w:color="auto"/>
          </w:divBdr>
        </w:div>
        <w:div w:id="780338608">
          <w:marLeft w:val="1166"/>
          <w:marRight w:val="0"/>
          <w:marTop w:val="0"/>
          <w:marBottom w:val="0"/>
          <w:divBdr>
            <w:top w:val="none" w:sz="0" w:space="0" w:color="auto"/>
            <w:left w:val="none" w:sz="0" w:space="0" w:color="auto"/>
            <w:bottom w:val="none" w:sz="0" w:space="0" w:color="auto"/>
            <w:right w:val="none" w:sz="0" w:space="0" w:color="auto"/>
          </w:divBdr>
        </w:div>
        <w:div w:id="1815025092">
          <w:marLeft w:val="1166"/>
          <w:marRight w:val="0"/>
          <w:marTop w:val="0"/>
          <w:marBottom w:val="0"/>
          <w:divBdr>
            <w:top w:val="none" w:sz="0" w:space="0" w:color="auto"/>
            <w:left w:val="none" w:sz="0" w:space="0" w:color="auto"/>
            <w:bottom w:val="none" w:sz="0" w:space="0" w:color="auto"/>
            <w:right w:val="none" w:sz="0" w:space="0" w:color="auto"/>
          </w:divBdr>
        </w:div>
        <w:div w:id="38360244">
          <w:marLeft w:val="1166"/>
          <w:marRight w:val="0"/>
          <w:marTop w:val="0"/>
          <w:marBottom w:val="0"/>
          <w:divBdr>
            <w:top w:val="none" w:sz="0" w:space="0" w:color="auto"/>
            <w:left w:val="none" w:sz="0" w:space="0" w:color="auto"/>
            <w:bottom w:val="none" w:sz="0" w:space="0" w:color="auto"/>
            <w:right w:val="none" w:sz="0" w:space="0" w:color="auto"/>
          </w:divBdr>
        </w:div>
        <w:div w:id="667365359">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60AA62-5FA8-423F-8915-33AA1C45F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3</cp:revision>
  <cp:lastPrinted>2017-03-23T20:26:00Z</cp:lastPrinted>
  <dcterms:created xsi:type="dcterms:W3CDTF">2017-10-01T06:10:00Z</dcterms:created>
  <dcterms:modified xsi:type="dcterms:W3CDTF">2017-10-01T06:10:00Z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(3)6IFXzVA/sB86+qLWTC5IUpSN1lwpf05M7RwfjgU9Vt3kKvswFaRuE+3tRyvmClXiDhw/pD8Q
ZOuFi817UL4ds4nObdjpGcKar28p30G+o3VDBxNJe2uH164B0jLEvjoGW+gh/9fyo0KhPyUP
RwoTy/ESLRqLXqu5/PNJa69OpWmHsQhsRcL3x28rMwpM7pMrjhn3Lf34skQxTjE9vZGJNofh
7tFrgD2TTl854noAL4</vt:lpwstr>
  </property>
  <property fmtid="{D5CDD505-2E9C-101B-9397-08002B2CF9AE}" pid="30" name="_2015_ms_pID_725343_00">
    <vt:lpwstr>_2015_ms_pID_725343</vt:lpwstr>
  </property>
  <property fmtid="{D5CDD505-2E9C-101B-9397-08002B2CF9AE}" pid="31" name="_2015_ms_pID_7253431">
    <vt:lpwstr>WdPT1AlcU9Z1hUlDS21y1YCr9JjK2b4dH+x+WWTOD/bKr5eFkeJb71
1nHqeRBqGxm4e8MbKqBQ+bSoCWYyfG1Qy36p+oMoS1ReF1U3CnJWApmCXu0USnDFQPsYGzbd
3PtaO+Y3f/SrSy4lRZc044BXM8I6UEQ5XkpteGcREp6+k+sEKd9qcqVfgFpcYsssqLxgy1O6
n+DdVjQsJYzgdd8wy8ruak+Rxflh4L36MUvu</vt:lpwstr>
  </property>
  <property fmtid="{D5CDD505-2E9C-101B-9397-08002B2CF9AE}" pid="32" name="_2015_ms_pID_7253431_00">
    <vt:lpwstr>_2015_ms_pID_7253431</vt:lpwstr>
  </property>
  <property fmtid="{D5CDD505-2E9C-101B-9397-08002B2CF9AE}" pid="33" name="_2015_ms_pID_7253432">
    <vt:lpwstr>dVy20OMuIP1Uu6St0W3UeIV6OYszW7Zo98Po
RSPBhFhgaU/QQO8BLE/HaVJDCmpb2LFcHB+TKOf+4/2gynlZj5Q=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1506793571</vt:lpwstr>
  </property>
</Properties>
</file>