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A1C" w:rsidRPr="00FE1A1C" w:rsidRDefault="00DB3AE4" w:rsidP="00FE1A1C">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Meeting </w:t>
      </w:r>
      <w:r w:rsidR="00670FA6">
        <w:rPr>
          <w:rFonts w:ascii="Arial" w:hAnsi="Arial" w:cs="Arial"/>
          <w:b/>
          <w:bCs/>
          <w:sz w:val="22"/>
          <w:lang w:val="en-GB"/>
        </w:rPr>
        <w:t>#</w:t>
      </w:r>
      <w:r>
        <w:rPr>
          <w:rFonts w:ascii="Arial" w:hAnsi="Arial" w:cs="Arial"/>
          <w:b/>
          <w:bCs/>
          <w:sz w:val="22"/>
          <w:lang w:val="en-GB"/>
        </w:rPr>
        <w:t>90bis</w:t>
      </w:r>
      <w:r w:rsidR="00FE1A1C" w:rsidRPr="00FE1A1C">
        <w:rPr>
          <w:rFonts w:ascii="Arial" w:hAnsi="Arial" w:cs="Arial"/>
          <w:b/>
          <w:bCs/>
          <w:sz w:val="22"/>
          <w:lang w:val="en-GB"/>
        </w:rPr>
        <w:t xml:space="preserve">           </w:t>
      </w:r>
      <w:r w:rsidR="00AB0940">
        <w:rPr>
          <w:rFonts w:ascii="Arial" w:hAnsi="Arial" w:cs="Arial"/>
          <w:b/>
          <w:bCs/>
          <w:sz w:val="22"/>
          <w:lang w:val="en-GB"/>
        </w:rPr>
        <w:t xml:space="preserve">                      R1-1717037</w:t>
      </w:r>
    </w:p>
    <w:p w:rsidR="00FE1A1C" w:rsidRDefault="00DB3AE4" w:rsidP="00FE1A1C">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Prague</w:t>
      </w:r>
      <w:r w:rsidR="00FE1A1C" w:rsidRPr="00FE1A1C">
        <w:rPr>
          <w:rFonts w:ascii="Arial" w:hAnsi="Arial" w:cs="Arial"/>
          <w:b/>
          <w:bCs/>
          <w:sz w:val="22"/>
          <w:lang w:val="en-GB"/>
        </w:rPr>
        <w:t xml:space="preserve">, </w:t>
      </w:r>
      <w:r>
        <w:rPr>
          <w:rFonts w:ascii="Arial" w:hAnsi="Arial" w:cs="Arial"/>
          <w:b/>
          <w:bCs/>
          <w:sz w:val="22"/>
          <w:lang w:val="en-GB"/>
        </w:rPr>
        <w:t>Czech Republic</w:t>
      </w:r>
      <w:r w:rsidR="00FE1A1C" w:rsidRPr="00FE1A1C">
        <w:rPr>
          <w:rFonts w:ascii="Arial" w:hAnsi="Arial" w:cs="Arial"/>
          <w:b/>
          <w:bCs/>
          <w:sz w:val="22"/>
          <w:lang w:val="en-GB"/>
        </w:rPr>
        <w:t xml:space="preserve">, </w:t>
      </w:r>
      <w:r>
        <w:rPr>
          <w:rFonts w:ascii="Arial" w:hAnsi="Arial" w:cs="Arial"/>
          <w:b/>
          <w:bCs/>
          <w:sz w:val="22"/>
          <w:lang w:val="en-GB"/>
        </w:rPr>
        <w:t>9</w:t>
      </w:r>
      <w:r w:rsidRPr="00DB3AE4">
        <w:rPr>
          <w:rFonts w:ascii="Arial" w:hAnsi="Arial" w:cs="Arial"/>
          <w:b/>
          <w:bCs/>
          <w:sz w:val="22"/>
          <w:vertAlign w:val="superscript"/>
          <w:lang w:val="en-GB"/>
        </w:rPr>
        <w:t>th</w:t>
      </w:r>
      <w:r>
        <w:rPr>
          <w:rFonts w:ascii="Arial" w:hAnsi="Arial" w:cs="Arial"/>
          <w:b/>
          <w:bCs/>
          <w:sz w:val="22"/>
          <w:lang w:val="en-GB"/>
        </w:rPr>
        <w:t xml:space="preserve"> </w:t>
      </w:r>
      <w:r w:rsidR="00FE1A1C" w:rsidRPr="00FE1A1C">
        <w:rPr>
          <w:rFonts w:ascii="Arial" w:hAnsi="Arial" w:cs="Arial"/>
          <w:b/>
          <w:bCs/>
          <w:sz w:val="22"/>
          <w:lang w:val="en-GB"/>
        </w:rPr>
        <w:t xml:space="preserve">– </w:t>
      </w:r>
      <w:r>
        <w:rPr>
          <w:rFonts w:ascii="Arial" w:hAnsi="Arial" w:cs="Arial"/>
          <w:b/>
          <w:bCs/>
          <w:sz w:val="22"/>
          <w:lang w:val="en-GB"/>
        </w:rPr>
        <w:t>13</w:t>
      </w:r>
      <w:r w:rsidRPr="00DB3AE4">
        <w:rPr>
          <w:rFonts w:ascii="Arial" w:hAnsi="Arial" w:cs="Arial"/>
          <w:b/>
          <w:bCs/>
          <w:sz w:val="22"/>
          <w:vertAlign w:val="superscript"/>
          <w:lang w:val="en-GB"/>
        </w:rPr>
        <w:t>th</w:t>
      </w:r>
      <w:r>
        <w:rPr>
          <w:rFonts w:ascii="Arial" w:hAnsi="Arial" w:cs="Arial"/>
          <w:b/>
          <w:bCs/>
          <w:sz w:val="22"/>
          <w:lang w:val="en-GB"/>
        </w:rPr>
        <w:t xml:space="preserve"> Octo</w:t>
      </w:r>
      <w:r w:rsidR="00FE1A1C" w:rsidRPr="00FE1A1C">
        <w:rPr>
          <w:rFonts w:ascii="Arial" w:hAnsi="Arial" w:cs="Arial"/>
          <w:b/>
          <w:bCs/>
          <w:sz w:val="22"/>
          <w:lang w:val="en-GB"/>
        </w:rPr>
        <w:t>ber 2017</w:t>
      </w:r>
    </w:p>
    <w:p w:rsidR="00A569A4" w:rsidRPr="00525CF4" w:rsidRDefault="00A569A4" w:rsidP="00FE1A1C">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FE1A1C">
        <w:rPr>
          <w:rFonts w:ascii="Arial" w:hAnsi="Arial" w:cs="Arial"/>
          <w:b/>
          <w:bCs/>
          <w:sz w:val="22"/>
          <w:lang w:val="en-GB"/>
        </w:rPr>
        <w:t>, Sanechips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BB070C" w:rsidRPr="00BB070C">
        <w:rPr>
          <w:rFonts w:ascii="Arial" w:hAnsi="Arial" w:cs="Arial"/>
          <w:b/>
          <w:bCs/>
          <w:sz w:val="22"/>
          <w:lang w:val="en-GB"/>
        </w:rPr>
        <w:t>Remaining details of RRM measurements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B0940">
        <w:rPr>
          <w:rFonts w:ascii="Arial" w:hAnsi="Arial" w:cs="Arial"/>
          <w:b/>
          <w:bCs/>
          <w:sz w:val="22"/>
          <w:lang w:val="en-GB"/>
        </w:rPr>
        <w:t>7</w:t>
      </w:r>
      <w:r w:rsidR="00FE1A1C">
        <w:rPr>
          <w:rFonts w:ascii="Arial" w:hAnsi="Arial" w:cs="Arial"/>
          <w:b/>
          <w:bCs/>
          <w:sz w:val="22"/>
          <w:lang w:val="en-GB"/>
        </w:rPr>
        <w:t>.1.5</w:t>
      </w:r>
      <w:r w:rsidR="008C2B14">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8F5BBE" w:rsidRDefault="001E0CFA" w:rsidP="00FE0878">
      <w:pPr>
        <w:jc w:val="both"/>
        <w:rPr>
          <w:rFonts w:eastAsia="MS Mincho"/>
          <w:lang w:eastAsia="ja-JP"/>
        </w:rPr>
      </w:pPr>
      <w:r>
        <w:rPr>
          <w:rFonts w:eastAsia="MS Mincho"/>
          <w:lang w:eastAsia="ja-JP"/>
        </w:rPr>
        <w:t xml:space="preserve">This contribution discusses </w:t>
      </w:r>
      <w:r w:rsidR="00E3603F">
        <w:rPr>
          <w:rFonts w:eastAsia="MS Mincho"/>
          <w:lang w:eastAsia="ja-JP"/>
        </w:rPr>
        <w:t xml:space="preserve">several </w:t>
      </w:r>
      <w:r>
        <w:rPr>
          <w:rFonts w:eastAsia="MS Mincho"/>
          <w:lang w:eastAsia="ja-JP"/>
        </w:rPr>
        <w:t>remaining issues re</w:t>
      </w:r>
      <w:r w:rsidR="00BB070C">
        <w:rPr>
          <w:rFonts w:eastAsia="MS Mincho"/>
          <w:lang w:eastAsia="ja-JP"/>
        </w:rPr>
        <w:t>garding the RRM measurements</w:t>
      </w:r>
      <w:r w:rsidR="00E3603F">
        <w:rPr>
          <w:rFonts w:eastAsia="MS Mincho"/>
          <w:lang w:eastAsia="ja-JP"/>
        </w:rPr>
        <w:t xml:space="preserve"> based on SS/PBCH blocks and CSI-RS for L3 mobility.</w:t>
      </w:r>
    </w:p>
    <w:p w:rsidR="00852D38" w:rsidRDefault="00DF482D" w:rsidP="00852D38">
      <w:pPr>
        <w:pStyle w:val="Heading2"/>
        <w:numPr>
          <w:ilvl w:val="0"/>
          <w:numId w:val="12"/>
        </w:numPr>
      </w:pPr>
      <w:r>
        <w:t xml:space="preserve">UE </w:t>
      </w:r>
      <w:r w:rsidR="006F4B51">
        <w:t>Rx Beam</w:t>
      </w:r>
      <w:r>
        <w:t>s</w:t>
      </w:r>
      <w:r w:rsidR="00852D38">
        <w:t xml:space="preserve"> </w:t>
      </w:r>
      <w:r>
        <w:t>for RRM</w:t>
      </w:r>
      <w:r w:rsidR="00852D38">
        <w:t xml:space="preserve"> Measurements</w:t>
      </w:r>
    </w:p>
    <w:p w:rsidR="00852D38" w:rsidRDefault="006F4B51" w:rsidP="00852D38">
      <w:pPr>
        <w:rPr>
          <w:lang w:val="en-GB" w:eastAsia="en-US"/>
        </w:rPr>
      </w:pPr>
      <w:r>
        <w:rPr>
          <w:lang w:val="en-GB" w:eastAsia="en-US"/>
        </w:rPr>
        <w:t>In RAN1 NR_AH#3</w:t>
      </w:r>
      <w:r w:rsidR="00852D38">
        <w:rPr>
          <w:lang w:val="en-GB" w:eastAsia="en-US"/>
        </w:rPr>
        <w:t>,</w:t>
      </w:r>
      <w:r>
        <w:rPr>
          <w:lang w:val="en-GB" w:eastAsia="en-US"/>
        </w:rPr>
        <w:t xml:space="preserve"> the following was agreed:</w:t>
      </w:r>
    </w:p>
    <w:tbl>
      <w:tblPr>
        <w:tblStyle w:val="TableGrid"/>
        <w:tblW w:w="0" w:type="auto"/>
        <w:tblLook w:val="04A0"/>
      </w:tblPr>
      <w:tblGrid>
        <w:gridCol w:w="9242"/>
      </w:tblGrid>
      <w:tr w:rsidR="00852D38" w:rsidTr="002E4449">
        <w:tc>
          <w:tcPr>
            <w:tcW w:w="9242" w:type="dxa"/>
          </w:tcPr>
          <w:p w:rsidR="006F4B51" w:rsidRPr="00594F77" w:rsidRDefault="006F4B51" w:rsidP="006F4B51">
            <w:pPr>
              <w:rPr>
                <w:szCs w:val="20"/>
              </w:rPr>
            </w:pPr>
            <w:r w:rsidRPr="00DF482D">
              <w:rPr>
                <w:b/>
                <w:szCs w:val="20"/>
                <w:highlight w:val="green"/>
                <w:u w:val="single"/>
              </w:rPr>
              <w:t>Agreements</w:t>
            </w:r>
            <w:r w:rsidRPr="00594F77">
              <w:rPr>
                <w:szCs w:val="20"/>
              </w:rPr>
              <w:t>:</w:t>
            </w:r>
          </w:p>
          <w:p w:rsidR="006F4B51" w:rsidRPr="00594F77" w:rsidRDefault="006F4B51" w:rsidP="006F4B51">
            <w:pPr>
              <w:numPr>
                <w:ilvl w:val="0"/>
                <w:numId w:val="28"/>
              </w:numPr>
              <w:tabs>
                <w:tab w:val="left" w:pos="1440"/>
              </w:tabs>
              <w:adjustRightInd/>
              <w:spacing w:line="240" w:lineRule="auto"/>
              <w:rPr>
                <w:szCs w:val="20"/>
              </w:rPr>
            </w:pPr>
            <w:r w:rsidRPr="00594F77">
              <w:rPr>
                <w:szCs w:val="20"/>
              </w:rPr>
              <w:t>For a SS-RSRQ measurement, the same RX beam shall be applied between RSSI measurement and RSRP measurement</w:t>
            </w:r>
          </w:p>
          <w:p w:rsidR="006F4B51" w:rsidRPr="00594F77" w:rsidRDefault="006F4B51" w:rsidP="006F4B51">
            <w:pPr>
              <w:numPr>
                <w:ilvl w:val="0"/>
                <w:numId w:val="28"/>
              </w:numPr>
              <w:tabs>
                <w:tab w:val="left" w:pos="1440"/>
              </w:tabs>
              <w:adjustRightInd/>
              <w:spacing w:line="240" w:lineRule="auto"/>
              <w:rPr>
                <w:szCs w:val="20"/>
              </w:rPr>
            </w:pPr>
            <w:r w:rsidRPr="00594F77">
              <w:rPr>
                <w:szCs w:val="20"/>
              </w:rPr>
              <w:t>For a CSI-RSRQ measurement, the same RX beam shall be applied between RSSI measurement and RSRP measurement</w:t>
            </w:r>
          </w:p>
          <w:p w:rsidR="006F4B51" w:rsidRPr="00594F77" w:rsidRDefault="006F4B51" w:rsidP="006F4B51">
            <w:pPr>
              <w:numPr>
                <w:ilvl w:val="0"/>
                <w:numId w:val="28"/>
              </w:numPr>
              <w:tabs>
                <w:tab w:val="left" w:pos="1440"/>
              </w:tabs>
              <w:adjustRightInd/>
              <w:spacing w:line="240" w:lineRule="auto"/>
              <w:rPr>
                <w:szCs w:val="20"/>
              </w:rPr>
            </w:pPr>
            <w:r w:rsidRPr="00594F77">
              <w:rPr>
                <w:szCs w:val="20"/>
              </w:rPr>
              <w:t>It is up to UE implementation how to select a set of RX beams to perform RRM measurement on a carrier</w:t>
            </w:r>
          </w:p>
          <w:p w:rsidR="006F4B51" w:rsidRPr="00594F77" w:rsidRDefault="006F4B51" w:rsidP="006F4B51">
            <w:pPr>
              <w:numPr>
                <w:ilvl w:val="1"/>
                <w:numId w:val="28"/>
              </w:numPr>
              <w:tabs>
                <w:tab w:val="left" w:pos="1440"/>
              </w:tabs>
              <w:adjustRightInd/>
              <w:spacing w:line="240" w:lineRule="auto"/>
              <w:rPr>
                <w:szCs w:val="20"/>
              </w:rPr>
            </w:pPr>
            <w:r w:rsidRPr="00594F77">
              <w:rPr>
                <w:szCs w:val="20"/>
              </w:rPr>
              <w:t>Different sets of RX beams can be used in measurements based on different measurement objects</w:t>
            </w:r>
          </w:p>
          <w:p w:rsidR="006F4B51" w:rsidRPr="00594F77" w:rsidRDefault="006F4B51" w:rsidP="006F4B51">
            <w:pPr>
              <w:numPr>
                <w:ilvl w:val="0"/>
                <w:numId w:val="28"/>
              </w:numPr>
              <w:tabs>
                <w:tab w:val="left" w:pos="1440"/>
              </w:tabs>
              <w:adjustRightInd/>
              <w:spacing w:line="240" w:lineRule="auto"/>
              <w:rPr>
                <w:szCs w:val="20"/>
              </w:rPr>
            </w:pPr>
            <w:r w:rsidRPr="00594F77">
              <w:rPr>
                <w:szCs w:val="20"/>
              </w:rPr>
              <w:t>Same set of RX beams shall be used in measurement of each TX beam based on a measurement object</w:t>
            </w:r>
          </w:p>
          <w:p w:rsidR="006F4B51" w:rsidRPr="00614499" w:rsidRDefault="006F4B51" w:rsidP="006F4B51">
            <w:pPr>
              <w:numPr>
                <w:ilvl w:val="0"/>
                <w:numId w:val="28"/>
              </w:numPr>
              <w:tabs>
                <w:tab w:val="left" w:pos="1440"/>
              </w:tabs>
              <w:adjustRightInd/>
              <w:spacing w:line="240" w:lineRule="auto"/>
              <w:rPr>
                <w:szCs w:val="20"/>
              </w:rPr>
            </w:pPr>
            <w:r w:rsidRPr="00614499">
              <w:rPr>
                <w:szCs w:val="20"/>
              </w:rPr>
              <w:t>FFS</w:t>
            </w:r>
          </w:p>
          <w:p w:rsidR="006F4B51" w:rsidRPr="00614499" w:rsidRDefault="006F4B51" w:rsidP="006F4B51">
            <w:pPr>
              <w:numPr>
                <w:ilvl w:val="1"/>
                <w:numId w:val="28"/>
              </w:numPr>
              <w:tabs>
                <w:tab w:val="left" w:pos="1440"/>
              </w:tabs>
              <w:adjustRightInd/>
              <w:spacing w:line="240" w:lineRule="auto"/>
              <w:rPr>
                <w:szCs w:val="20"/>
              </w:rPr>
            </w:pPr>
            <w:r w:rsidRPr="00614499">
              <w:rPr>
                <w:szCs w:val="20"/>
              </w:rPr>
              <w:t>Alt.1: Measurement to be reported shall be greater than average of measurements based on each RX beam in the selected set</w:t>
            </w:r>
          </w:p>
          <w:p w:rsidR="006F4B51" w:rsidRPr="00614499" w:rsidRDefault="006F4B51" w:rsidP="006F4B51">
            <w:pPr>
              <w:numPr>
                <w:ilvl w:val="1"/>
                <w:numId w:val="28"/>
              </w:numPr>
              <w:tabs>
                <w:tab w:val="left" w:pos="1440"/>
              </w:tabs>
              <w:adjustRightInd/>
              <w:spacing w:line="240" w:lineRule="auto"/>
              <w:rPr>
                <w:szCs w:val="20"/>
              </w:rPr>
            </w:pPr>
            <w:r w:rsidRPr="00614499">
              <w:rPr>
                <w:szCs w:val="20"/>
              </w:rPr>
              <w:t>Alt.2: Measurement to be reported shall be the best among measurements based on each RX beam in the selected set</w:t>
            </w:r>
          </w:p>
          <w:p w:rsidR="00852D38" w:rsidRPr="00595124" w:rsidRDefault="006F4B51" w:rsidP="00595124">
            <w:pPr>
              <w:numPr>
                <w:ilvl w:val="1"/>
                <w:numId w:val="28"/>
              </w:numPr>
              <w:tabs>
                <w:tab w:val="left" w:pos="1440"/>
              </w:tabs>
              <w:adjustRightInd/>
              <w:spacing w:line="240" w:lineRule="auto"/>
              <w:rPr>
                <w:szCs w:val="20"/>
              </w:rPr>
            </w:pPr>
            <w:r w:rsidRPr="00614499">
              <w:rPr>
                <w:szCs w:val="20"/>
              </w:rPr>
              <w:t>Other alternatives are not precluded</w:t>
            </w:r>
          </w:p>
        </w:tc>
      </w:tr>
    </w:tbl>
    <w:p w:rsidR="00BC15B0" w:rsidRDefault="00BC15B0" w:rsidP="00852D38">
      <w:pPr>
        <w:spacing w:before="240"/>
        <w:rPr>
          <w:lang w:eastAsia="en-US"/>
        </w:rPr>
      </w:pPr>
      <w:r>
        <w:rPr>
          <w:lang w:eastAsia="en-US"/>
        </w:rPr>
        <w:t>It was agreed that</w:t>
      </w:r>
      <w:r w:rsidR="00595124">
        <w:rPr>
          <w:lang w:eastAsia="en-US"/>
        </w:rPr>
        <w:t xml:space="preserve"> it’s up to the UE implementation to select a set of Rx beams for the RRM measurements on a carrier</w:t>
      </w:r>
      <w:r>
        <w:rPr>
          <w:lang w:eastAsia="en-US"/>
        </w:rPr>
        <w:t>. It was understood in the discussion that all beams in a selected set of Rx beams should have similar maximum Rx beamforming gain, in order to provide consistent RRM measurements.</w:t>
      </w:r>
    </w:p>
    <w:p w:rsidR="00BC15B0" w:rsidRDefault="00BC15B0" w:rsidP="00BC15B0">
      <w:pPr>
        <w:spacing w:before="240" w:line="240" w:lineRule="auto"/>
        <w:jc w:val="both"/>
        <w:rPr>
          <w:b/>
          <w:i/>
        </w:rPr>
      </w:pPr>
      <w:r w:rsidRPr="005F54EB">
        <w:rPr>
          <w:rFonts w:hint="eastAsia"/>
          <w:b/>
          <w:i/>
        </w:rPr>
        <w:t>P</w:t>
      </w:r>
      <w:r w:rsidRPr="005F54EB">
        <w:rPr>
          <w:b/>
          <w:i/>
        </w:rPr>
        <w:t>roposal</w:t>
      </w:r>
      <w:r>
        <w:rPr>
          <w:b/>
          <w:i/>
        </w:rPr>
        <w:t xml:space="preserve"> 1: The beams in a set of Rx beams selected for RRM measurement on a carrier should have similar maximum Rx beamforming gain.</w:t>
      </w:r>
    </w:p>
    <w:p w:rsidR="00922614" w:rsidRDefault="00922614" w:rsidP="00852D38">
      <w:pPr>
        <w:spacing w:before="240"/>
        <w:rPr>
          <w:lang w:eastAsia="en-US"/>
        </w:rPr>
      </w:pPr>
      <w:r>
        <w:rPr>
          <w:lang w:eastAsia="en-US"/>
        </w:rPr>
        <w:t>Given that it is up to the UE implementation to select the set of Rx beams</w:t>
      </w:r>
      <w:r w:rsidR="00DF482D">
        <w:rPr>
          <w:lang w:eastAsia="en-US"/>
        </w:rPr>
        <w:t xml:space="preserve"> for a carrier frequency</w:t>
      </w:r>
      <w:r>
        <w:rPr>
          <w:lang w:eastAsia="en-US"/>
        </w:rPr>
        <w:t xml:space="preserve">, </w:t>
      </w:r>
      <w:r w:rsidR="00DF482D">
        <w:rPr>
          <w:lang w:eastAsia="en-US"/>
        </w:rPr>
        <w:t xml:space="preserve">it is reasonable to expect that the UE sweeps those Rx beams during RRM measurements. Since it is also expected that the UE would use the best of those Rx beams during subsequent communication, it is reasonable that the UE reports the </w:t>
      </w:r>
      <w:r w:rsidR="00DF482D">
        <w:rPr>
          <w:lang w:eastAsia="en-US"/>
        </w:rPr>
        <w:lastRenderedPageBreak/>
        <w:t>measurement corresponding to that Rx beam, i.e. Alt.2.</w:t>
      </w:r>
      <w:r w:rsidR="00913E51">
        <w:rPr>
          <w:lang w:eastAsia="en-US"/>
        </w:rPr>
        <w:t xml:space="preserve"> Note that the reporting refers to L1 reporting to higher layers for beam consolidation/selection and cell- and beam-level L3 </w:t>
      </w:r>
      <w:proofErr w:type="gramStart"/>
      <w:r w:rsidR="00913E51">
        <w:rPr>
          <w:lang w:eastAsia="en-US"/>
        </w:rPr>
        <w:t>filtering.</w:t>
      </w:r>
      <w:proofErr w:type="gramEnd"/>
    </w:p>
    <w:p w:rsidR="00DF482D" w:rsidRDefault="00DF482D" w:rsidP="00DF482D">
      <w:pPr>
        <w:spacing w:before="240" w:line="240" w:lineRule="auto"/>
        <w:jc w:val="both"/>
        <w:rPr>
          <w:b/>
          <w:i/>
        </w:rPr>
      </w:pPr>
      <w:r w:rsidRPr="005F54EB">
        <w:rPr>
          <w:rFonts w:hint="eastAsia"/>
          <w:b/>
          <w:i/>
        </w:rPr>
        <w:t>P</w:t>
      </w:r>
      <w:r w:rsidRPr="005F54EB">
        <w:rPr>
          <w:b/>
          <w:i/>
        </w:rPr>
        <w:t>roposal</w:t>
      </w:r>
      <w:r>
        <w:rPr>
          <w:b/>
          <w:i/>
        </w:rPr>
        <w:t xml:space="preserve"> 2: </w:t>
      </w:r>
      <w:r w:rsidRPr="00DF482D">
        <w:rPr>
          <w:b/>
          <w:i/>
        </w:rPr>
        <w:t>Measurement to be reported</w:t>
      </w:r>
      <w:r w:rsidR="00913E51">
        <w:rPr>
          <w:b/>
          <w:i/>
        </w:rPr>
        <w:t xml:space="preserve"> to higher layers</w:t>
      </w:r>
      <w:r w:rsidRPr="00DF482D">
        <w:rPr>
          <w:b/>
          <w:i/>
        </w:rPr>
        <w:t xml:space="preserve"> shall be the best among measurements based on each RX beam in the selected set</w:t>
      </w:r>
      <w:r>
        <w:rPr>
          <w:b/>
          <w:i/>
        </w:rPr>
        <w:t xml:space="preserve"> (Alt.2)</w:t>
      </w:r>
      <w:r w:rsidR="0019542C">
        <w:rPr>
          <w:b/>
          <w:i/>
        </w:rPr>
        <w:t>.</w:t>
      </w:r>
    </w:p>
    <w:p w:rsidR="00DF482D" w:rsidRDefault="00DF482D" w:rsidP="00DF482D">
      <w:pPr>
        <w:pStyle w:val="Heading2"/>
        <w:numPr>
          <w:ilvl w:val="0"/>
          <w:numId w:val="12"/>
        </w:numPr>
      </w:pPr>
      <w:r>
        <w:t>RSSI Measurement Resource</w:t>
      </w:r>
    </w:p>
    <w:p w:rsidR="00DF482D" w:rsidRPr="00DF482D" w:rsidRDefault="00DF482D" w:rsidP="00DF482D">
      <w:pPr>
        <w:rPr>
          <w:lang w:val="en-GB" w:eastAsia="en-US"/>
        </w:rPr>
      </w:pPr>
      <w:r w:rsidRPr="00DF482D">
        <w:rPr>
          <w:lang w:val="en-GB" w:eastAsia="en-US"/>
        </w:rPr>
        <w:t>In RAN1 NR_AH#3, the following study points were listed:</w:t>
      </w:r>
    </w:p>
    <w:tbl>
      <w:tblPr>
        <w:tblStyle w:val="TableGrid"/>
        <w:tblW w:w="0" w:type="auto"/>
        <w:tblLook w:val="04A0"/>
      </w:tblPr>
      <w:tblGrid>
        <w:gridCol w:w="9242"/>
      </w:tblGrid>
      <w:tr w:rsidR="00DF482D" w:rsidTr="00DF482D">
        <w:tc>
          <w:tcPr>
            <w:tcW w:w="9242" w:type="dxa"/>
          </w:tcPr>
          <w:p w:rsidR="00DF482D" w:rsidRDefault="00DF482D" w:rsidP="00DF482D">
            <w:pPr>
              <w:rPr>
                <w:szCs w:val="20"/>
              </w:rPr>
            </w:pPr>
            <w:r w:rsidRPr="00DF482D">
              <w:rPr>
                <w:b/>
                <w:szCs w:val="20"/>
                <w:highlight w:val="green"/>
                <w:u w:val="single"/>
              </w:rPr>
              <w:t>Agreements</w:t>
            </w:r>
            <w:r w:rsidRPr="008C47C9">
              <w:rPr>
                <w:szCs w:val="20"/>
                <w:highlight w:val="green"/>
              </w:rPr>
              <w:t>:</w:t>
            </w:r>
          </w:p>
          <w:p w:rsidR="00DF482D" w:rsidRPr="008C47C9" w:rsidRDefault="00DF482D" w:rsidP="00DF482D">
            <w:pPr>
              <w:numPr>
                <w:ilvl w:val="0"/>
                <w:numId w:val="29"/>
              </w:numPr>
              <w:tabs>
                <w:tab w:val="left" w:pos="1440"/>
              </w:tabs>
              <w:adjustRightInd/>
              <w:spacing w:line="240" w:lineRule="auto"/>
              <w:rPr>
                <w:sz w:val="22"/>
                <w:szCs w:val="20"/>
              </w:rPr>
            </w:pPr>
            <w:r w:rsidRPr="008C47C9">
              <w:rPr>
                <w:sz w:val="22"/>
                <w:szCs w:val="20"/>
              </w:rPr>
              <w:t xml:space="preserve">Study further between the two alternatives on the type of the RSSI measurement resource in time domain: </w:t>
            </w:r>
          </w:p>
          <w:p w:rsidR="00DF482D" w:rsidRPr="008C47C9" w:rsidRDefault="00DF482D" w:rsidP="00DF482D">
            <w:pPr>
              <w:numPr>
                <w:ilvl w:val="1"/>
                <w:numId w:val="29"/>
              </w:numPr>
              <w:tabs>
                <w:tab w:val="left" w:pos="1440"/>
              </w:tabs>
              <w:adjustRightInd/>
              <w:spacing w:line="240" w:lineRule="auto"/>
              <w:rPr>
                <w:sz w:val="22"/>
                <w:szCs w:val="20"/>
              </w:rPr>
            </w:pPr>
            <w:r w:rsidRPr="008C47C9">
              <w:rPr>
                <w:sz w:val="22"/>
                <w:szCs w:val="20"/>
              </w:rPr>
              <w:t>Alt 1: RSSI is measured within the resource without considering whether the resource is DL or UL or both</w:t>
            </w:r>
          </w:p>
          <w:p w:rsidR="00DF482D" w:rsidRPr="008C47C9" w:rsidRDefault="00DF482D" w:rsidP="00DF482D">
            <w:pPr>
              <w:numPr>
                <w:ilvl w:val="1"/>
                <w:numId w:val="29"/>
              </w:numPr>
              <w:tabs>
                <w:tab w:val="left" w:pos="1440"/>
              </w:tabs>
              <w:adjustRightInd/>
              <w:spacing w:line="240" w:lineRule="auto"/>
              <w:rPr>
                <w:sz w:val="22"/>
                <w:szCs w:val="20"/>
              </w:rPr>
            </w:pPr>
            <w:r w:rsidRPr="008C47C9">
              <w:rPr>
                <w:sz w:val="22"/>
                <w:szCs w:val="20"/>
              </w:rPr>
              <w:t>Alt 2: RSSI is measured only within the DL part</w:t>
            </w:r>
          </w:p>
          <w:p w:rsidR="00DF482D" w:rsidRPr="008C47C9" w:rsidRDefault="00DF482D" w:rsidP="00DF482D">
            <w:pPr>
              <w:numPr>
                <w:ilvl w:val="2"/>
                <w:numId w:val="29"/>
              </w:numPr>
              <w:tabs>
                <w:tab w:val="left" w:pos="1440"/>
              </w:tabs>
              <w:adjustRightInd/>
              <w:spacing w:line="240" w:lineRule="auto"/>
              <w:rPr>
                <w:sz w:val="22"/>
                <w:szCs w:val="20"/>
              </w:rPr>
            </w:pPr>
            <w:r w:rsidRPr="008C47C9">
              <w:rPr>
                <w:sz w:val="22"/>
                <w:szCs w:val="20"/>
              </w:rPr>
              <w:t>Note: UE at least knows that the OFDM symbols corresponding to the SS block locations indicated in the RMSI is for DL</w:t>
            </w:r>
          </w:p>
          <w:p w:rsidR="00DF482D" w:rsidRPr="008C47C9" w:rsidRDefault="00DF482D" w:rsidP="00DF482D">
            <w:pPr>
              <w:numPr>
                <w:ilvl w:val="2"/>
                <w:numId w:val="29"/>
              </w:numPr>
              <w:tabs>
                <w:tab w:val="left" w:pos="1440"/>
              </w:tabs>
              <w:adjustRightInd/>
              <w:spacing w:line="240" w:lineRule="auto"/>
              <w:rPr>
                <w:sz w:val="22"/>
                <w:szCs w:val="20"/>
              </w:rPr>
            </w:pPr>
            <w:r w:rsidRPr="008C47C9">
              <w:rPr>
                <w:sz w:val="22"/>
                <w:szCs w:val="20"/>
              </w:rPr>
              <w:t>Note: Identification of the DL part of a slot of a serving/selected cell for the RSRQ measurement purpose, if necessary, will follow the decisions from the control sessions</w:t>
            </w:r>
          </w:p>
          <w:p w:rsidR="00DF482D" w:rsidRPr="008C47C9" w:rsidRDefault="00DF482D" w:rsidP="00DF482D">
            <w:pPr>
              <w:numPr>
                <w:ilvl w:val="0"/>
                <w:numId w:val="29"/>
              </w:numPr>
              <w:tabs>
                <w:tab w:val="left" w:pos="1440"/>
              </w:tabs>
              <w:adjustRightInd/>
              <w:spacing w:line="240" w:lineRule="auto"/>
              <w:rPr>
                <w:sz w:val="22"/>
                <w:szCs w:val="20"/>
              </w:rPr>
            </w:pPr>
            <w:r w:rsidRPr="008C47C9">
              <w:rPr>
                <w:sz w:val="22"/>
                <w:szCs w:val="20"/>
              </w:rPr>
              <w:t xml:space="preserve">Study further among the following alternatives on the configurability of the RSSI measurement resource in time domain: </w:t>
            </w:r>
          </w:p>
          <w:p w:rsidR="00DF482D" w:rsidRPr="008C47C9" w:rsidRDefault="00DF482D" w:rsidP="00DF482D">
            <w:pPr>
              <w:numPr>
                <w:ilvl w:val="1"/>
                <w:numId w:val="29"/>
              </w:numPr>
              <w:adjustRightInd/>
              <w:spacing w:line="240" w:lineRule="auto"/>
              <w:rPr>
                <w:sz w:val="22"/>
                <w:szCs w:val="20"/>
              </w:rPr>
            </w:pPr>
            <w:r w:rsidRPr="008C47C9">
              <w:rPr>
                <w:sz w:val="22"/>
                <w:szCs w:val="20"/>
              </w:rPr>
              <w:t>Alt a: The resource is predefined in the spec</w:t>
            </w:r>
          </w:p>
          <w:p w:rsidR="00DF482D" w:rsidRPr="008C47C9" w:rsidRDefault="00DF482D" w:rsidP="00DF482D">
            <w:pPr>
              <w:numPr>
                <w:ilvl w:val="1"/>
                <w:numId w:val="29"/>
              </w:numPr>
              <w:adjustRightInd/>
              <w:spacing w:line="240" w:lineRule="auto"/>
              <w:rPr>
                <w:sz w:val="22"/>
                <w:szCs w:val="20"/>
              </w:rPr>
            </w:pPr>
            <w:r w:rsidRPr="008C47C9">
              <w:rPr>
                <w:sz w:val="22"/>
                <w:szCs w:val="20"/>
              </w:rPr>
              <w:t>Alt b: The resource is explicitly configured in the SI for IDLE mode measurements and in the RRC signaling for CONNECTED mode measurements</w:t>
            </w:r>
          </w:p>
          <w:p w:rsidR="00DF482D" w:rsidRPr="008C47C9" w:rsidRDefault="00DF482D" w:rsidP="00DF482D">
            <w:pPr>
              <w:numPr>
                <w:ilvl w:val="1"/>
                <w:numId w:val="29"/>
              </w:numPr>
              <w:adjustRightInd/>
              <w:spacing w:line="240" w:lineRule="auto"/>
              <w:rPr>
                <w:sz w:val="22"/>
                <w:szCs w:val="20"/>
              </w:rPr>
            </w:pPr>
            <w:r w:rsidRPr="008C47C9">
              <w:rPr>
                <w:sz w:val="22"/>
                <w:szCs w:val="20"/>
              </w:rPr>
              <w:t>Alt c: UE detects RSSI measurement resource</w:t>
            </w:r>
          </w:p>
          <w:p w:rsidR="00DF482D" w:rsidRPr="008C47C9" w:rsidRDefault="00DF482D" w:rsidP="00DF482D">
            <w:pPr>
              <w:numPr>
                <w:ilvl w:val="1"/>
                <w:numId w:val="29"/>
              </w:numPr>
              <w:adjustRightInd/>
              <w:spacing w:line="240" w:lineRule="auto"/>
              <w:rPr>
                <w:sz w:val="22"/>
                <w:szCs w:val="20"/>
              </w:rPr>
            </w:pPr>
            <w:r w:rsidRPr="008C47C9">
              <w:rPr>
                <w:sz w:val="22"/>
                <w:szCs w:val="20"/>
              </w:rPr>
              <w:t>Alt d: The resource is implicitly derived by other parameters in SI, e.g., the actually transmitted SS blocks indicated in RMSI</w:t>
            </w:r>
          </w:p>
          <w:p w:rsidR="00DF482D" w:rsidRPr="001C2A1C" w:rsidRDefault="00DF482D" w:rsidP="001C2A1C">
            <w:pPr>
              <w:numPr>
                <w:ilvl w:val="1"/>
                <w:numId w:val="29"/>
              </w:numPr>
              <w:adjustRightInd/>
              <w:spacing w:line="240" w:lineRule="auto"/>
              <w:rPr>
                <w:sz w:val="22"/>
                <w:szCs w:val="20"/>
              </w:rPr>
            </w:pPr>
            <w:r w:rsidRPr="008C47C9">
              <w:rPr>
                <w:sz w:val="22"/>
                <w:szCs w:val="20"/>
              </w:rPr>
              <w:t>To down select, consider applicability of these alternatives for inter &amp; intra frequency measurements, IDLE &amp; CONNECTED mode and initial cell selection</w:t>
            </w:r>
          </w:p>
        </w:tc>
      </w:tr>
    </w:tbl>
    <w:p w:rsidR="001C2A1C" w:rsidRDefault="001C2A1C" w:rsidP="00852D38">
      <w:pPr>
        <w:spacing w:before="240"/>
        <w:rPr>
          <w:lang w:val="en-GB" w:eastAsia="en-US"/>
        </w:rPr>
      </w:pPr>
      <w:r>
        <w:rPr>
          <w:lang w:val="en-GB" w:eastAsia="en-US"/>
        </w:rPr>
        <w:t xml:space="preserve">It should be noted that RSSI measurements targets both serving and non-serving carriers, which may use different configurations of </w:t>
      </w:r>
      <w:r w:rsidR="00D078F4">
        <w:rPr>
          <w:lang w:val="en-GB" w:eastAsia="en-US"/>
        </w:rPr>
        <w:t xml:space="preserve">sub-carrier spacing, </w:t>
      </w:r>
      <w:r w:rsidR="006154BA">
        <w:rPr>
          <w:lang w:val="en-GB" w:eastAsia="en-US"/>
        </w:rPr>
        <w:t xml:space="preserve">common CORESET, </w:t>
      </w:r>
      <w:r>
        <w:rPr>
          <w:lang w:val="en-GB" w:eastAsia="en-US"/>
        </w:rPr>
        <w:t>DL/UL symbols</w:t>
      </w:r>
      <w:r w:rsidR="00D078F4">
        <w:rPr>
          <w:lang w:val="en-GB" w:eastAsia="en-US"/>
        </w:rPr>
        <w:t xml:space="preserve">, etc. Requiring that such detailed RSSI measurement configurations are provided for each measured carrier </w:t>
      </w:r>
      <w:r w:rsidR="006154BA">
        <w:rPr>
          <w:lang w:val="en-GB" w:eastAsia="en-US"/>
        </w:rPr>
        <w:t>may result</w:t>
      </w:r>
      <w:r w:rsidR="00D078F4">
        <w:rPr>
          <w:lang w:val="en-GB" w:eastAsia="en-US"/>
        </w:rPr>
        <w:t xml:space="preserve"> in excessive inter-gNB coordination, signalling and standardization effort</w:t>
      </w:r>
      <w:r>
        <w:rPr>
          <w:lang w:val="en-GB" w:eastAsia="en-US"/>
        </w:rPr>
        <w:t>.</w:t>
      </w:r>
      <w:r w:rsidR="00D078F4">
        <w:rPr>
          <w:lang w:val="en-GB" w:eastAsia="en-US"/>
        </w:rPr>
        <w:t xml:space="preserve"> Hence, </w:t>
      </w:r>
      <w:r w:rsidR="006154BA">
        <w:rPr>
          <w:lang w:val="en-GB" w:eastAsia="en-US"/>
        </w:rPr>
        <w:t>Alt 1a (Alt 1 + Alt a)</w:t>
      </w:r>
      <w:r w:rsidR="00272AD2">
        <w:rPr>
          <w:lang w:val="en-GB" w:eastAsia="en-US"/>
        </w:rPr>
        <w:t xml:space="preserve"> and</w:t>
      </w:r>
      <w:r w:rsidR="006154BA">
        <w:rPr>
          <w:lang w:val="en-GB" w:eastAsia="en-US"/>
        </w:rPr>
        <w:t xml:space="preserve"> 2a (Alt 2 + Alt b) seem to be the more realistic alternatives </w:t>
      </w:r>
      <w:r w:rsidR="00D078F4">
        <w:rPr>
          <w:lang w:val="en-GB" w:eastAsia="en-US"/>
        </w:rPr>
        <w:t>for Rel-15</w:t>
      </w:r>
      <w:r w:rsidR="006154BA">
        <w:rPr>
          <w:lang w:val="en-GB" w:eastAsia="en-US"/>
        </w:rPr>
        <w:t>.</w:t>
      </w:r>
      <w:r>
        <w:rPr>
          <w:lang w:val="en-GB" w:eastAsia="en-US"/>
        </w:rPr>
        <w:t xml:space="preserve"> </w:t>
      </w:r>
    </w:p>
    <w:p w:rsidR="00272AD2" w:rsidRDefault="00272AD2" w:rsidP="00852D38">
      <w:pPr>
        <w:spacing w:before="240"/>
        <w:rPr>
          <w:lang w:val="en-GB" w:eastAsia="en-US"/>
        </w:rPr>
      </w:pPr>
      <w:r>
        <w:rPr>
          <w:lang w:val="en-GB" w:eastAsia="en-US"/>
        </w:rPr>
        <w:t xml:space="preserve">Alt 1a can </w:t>
      </w:r>
      <w:r w:rsidR="0019542C">
        <w:rPr>
          <w:lang w:val="en-GB" w:eastAsia="en-US"/>
        </w:rPr>
        <w:t xml:space="preserve">cover </w:t>
      </w:r>
      <w:proofErr w:type="gramStart"/>
      <w:r w:rsidR="0019542C">
        <w:rPr>
          <w:lang w:val="en-GB" w:eastAsia="en-US"/>
        </w:rPr>
        <w:t>a larger</w:t>
      </w:r>
      <w:proofErr w:type="gramEnd"/>
      <w:r w:rsidR="0019542C">
        <w:rPr>
          <w:lang w:val="en-GB" w:eastAsia="en-US"/>
        </w:rPr>
        <w:t xml:space="preserve"> measurement duration, e.g. the whole SMTC, which increases the ratio of symbols likely to be used for data transmission over the SS block symbols. This advantage comes at the cost including some UL symbols in the RSSI measurement. In Alt 2a, only DL symbols are measured, which may be mostly DL symbol containing SS blocks. UL symbols are avoided, but at the cost of not measuring DL data traffic heavy symbols. </w:t>
      </w:r>
      <w:r w:rsidR="0019542C">
        <w:rPr>
          <w:lang w:val="en-GB" w:eastAsia="en-US"/>
        </w:rPr>
        <w:lastRenderedPageBreak/>
        <w:t>Considering these aspects, we prefer to adopt Alt 1a for Rel-15, with the measurement resource being the SMTC, when defined.</w:t>
      </w:r>
    </w:p>
    <w:p w:rsidR="0019542C" w:rsidRDefault="0019542C" w:rsidP="0019542C">
      <w:pPr>
        <w:spacing w:before="240" w:line="240" w:lineRule="auto"/>
        <w:jc w:val="both"/>
        <w:rPr>
          <w:b/>
          <w:i/>
        </w:rPr>
      </w:pPr>
      <w:r w:rsidRPr="005F54EB">
        <w:rPr>
          <w:rFonts w:hint="eastAsia"/>
          <w:b/>
          <w:i/>
        </w:rPr>
        <w:t>P</w:t>
      </w:r>
      <w:r w:rsidRPr="005F54EB">
        <w:rPr>
          <w:b/>
          <w:i/>
        </w:rPr>
        <w:t>roposal</w:t>
      </w:r>
      <w:r>
        <w:rPr>
          <w:b/>
          <w:i/>
        </w:rPr>
        <w:t xml:space="preserve"> 3: </w:t>
      </w:r>
      <w:r w:rsidRPr="0019542C">
        <w:rPr>
          <w:b/>
          <w:i/>
        </w:rPr>
        <w:t xml:space="preserve">RSSI is measured within </w:t>
      </w:r>
      <w:r>
        <w:rPr>
          <w:b/>
          <w:i/>
        </w:rPr>
        <w:t xml:space="preserve">a </w:t>
      </w:r>
      <w:r w:rsidR="004F4788">
        <w:rPr>
          <w:b/>
          <w:i/>
        </w:rPr>
        <w:t xml:space="preserve">predefined </w:t>
      </w:r>
      <w:r>
        <w:rPr>
          <w:b/>
          <w:i/>
        </w:rPr>
        <w:t>time</w:t>
      </w:r>
      <w:r w:rsidRPr="0019542C">
        <w:rPr>
          <w:b/>
          <w:i/>
        </w:rPr>
        <w:t xml:space="preserve"> resource without considering whether </w:t>
      </w:r>
      <w:r>
        <w:rPr>
          <w:b/>
          <w:i/>
        </w:rPr>
        <w:t xml:space="preserve">the resource is DL or UL or both. </w:t>
      </w:r>
      <w:r w:rsidR="004F4788">
        <w:rPr>
          <w:b/>
          <w:i/>
        </w:rPr>
        <w:t>The time resource is the SMTC, if defined.</w:t>
      </w:r>
    </w:p>
    <w:p w:rsidR="0025287B" w:rsidRDefault="000E44B7" w:rsidP="0025287B">
      <w:pPr>
        <w:pStyle w:val="Heading2"/>
        <w:numPr>
          <w:ilvl w:val="0"/>
          <w:numId w:val="12"/>
        </w:numPr>
      </w:pPr>
      <w:r>
        <w:t>CSI-</w:t>
      </w:r>
      <w:r w:rsidR="0025287B">
        <w:t>SINR Measurement</w:t>
      </w:r>
    </w:p>
    <w:p w:rsidR="00852D38" w:rsidRDefault="00852D38" w:rsidP="00852D38">
      <w:pPr>
        <w:spacing w:before="240"/>
      </w:pPr>
      <w:r>
        <w:t>For CSI-RS based SINR measurement, the interference plus noise power can be efficiently measured on the REs used for the CSI-RS signal power measurement, using the same UE Rx beam.</w:t>
      </w:r>
    </w:p>
    <w:p w:rsidR="00852D38" w:rsidRDefault="00852D38" w:rsidP="00852D38">
      <w:pPr>
        <w:spacing w:before="240"/>
        <w:rPr>
          <w:b/>
          <w:i/>
        </w:rPr>
      </w:pPr>
      <w:r w:rsidRPr="005F54EB">
        <w:rPr>
          <w:rFonts w:hint="eastAsia"/>
          <w:b/>
          <w:i/>
        </w:rPr>
        <w:t>P</w:t>
      </w:r>
      <w:r w:rsidRPr="005F54EB">
        <w:rPr>
          <w:b/>
          <w:i/>
        </w:rPr>
        <w:t>roposal</w:t>
      </w:r>
      <w:r>
        <w:rPr>
          <w:b/>
          <w:i/>
        </w:rPr>
        <w:t xml:space="preserve"> </w:t>
      </w:r>
      <w:r w:rsidR="000E44B7">
        <w:rPr>
          <w:b/>
          <w:i/>
        </w:rPr>
        <w:t>4</w:t>
      </w:r>
      <w:r>
        <w:rPr>
          <w:b/>
          <w:i/>
        </w:rPr>
        <w:t>: For CSI-RS based SINR measurement, signal, interference and noise powers are measured on the same CSI-RS REs, using the same UE Rx beam.</w:t>
      </w:r>
    </w:p>
    <w:p w:rsidR="00852D38" w:rsidRDefault="00852D38" w:rsidP="00852D38">
      <w:pPr>
        <w:pStyle w:val="Heading2"/>
        <w:numPr>
          <w:ilvl w:val="0"/>
          <w:numId w:val="12"/>
        </w:numPr>
      </w:pPr>
      <w:r>
        <w:t>Block-wise QCL between SS block and multiple CSI-RS</w:t>
      </w:r>
    </w:p>
    <w:p w:rsidR="00852D38" w:rsidRDefault="00852D38" w:rsidP="00852D38">
      <w:pPr>
        <w:rPr>
          <w:lang w:val="en-GB" w:eastAsia="en-US"/>
        </w:rPr>
      </w:pPr>
      <w:r w:rsidRPr="00F8156A">
        <w:rPr>
          <w:lang w:val="en-GB" w:eastAsia="en-US"/>
        </w:rPr>
        <w:t>SS block</w:t>
      </w:r>
      <w:r>
        <w:rPr>
          <w:lang w:val="en-GB" w:eastAsia="en-US"/>
        </w:rPr>
        <w:t>s tend</w:t>
      </w:r>
      <w:r w:rsidRPr="00F8156A">
        <w:rPr>
          <w:lang w:val="en-GB" w:eastAsia="en-US"/>
        </w:rPr>
        <w:t xml:space="preserve"> to use wider/lower spatial resolution beams over CSI-RS beams with higher oversampling. </w:t>
      </w:r>
      <w:r>
        <w:rPr>
          <w:lang w:val="en-GB" w:eastAsia="en-US"/>
        </w:rPr>
        <w:t>Hence</w:t>
      </w:r>
      <w:r w:rsidRPr="00F8156A">
        <w:rPr>
          <w:lang w:val="en-GB" w:eastAsia="en-US"/>
        </w:rPr>
        <w:t xml:space="preserve">, </w:t>
      </w:r>
      <w:r>
        <w:rPr>
          <w:lang w:val="en-GB" w:eastAsia="en-US"/>
        </w:rPr>
        <w:t>it is reasonable for one</w:t>
      </w:r>
      <w:r w:rsidRPr="00F8156A">
        <w:rPr>
          <w:lang w:val="en-GB" w:eastAsia="en-US"/>
        </w:rPr>
        <w:t xml:space="preserve"> SS block </w:t>
      </w:r>
      <w:r>
        <w:rPr>
          <w:lang w:val="en-GB" w:eastAsia="en-US"/>
        </w:rPr>
        <w:t>to</w:t>
      </w:r>
      <w:r w:rsidRPr="00F8156A">
        <w:rPr>
          <w:lang w:val="en-GB" w:eastAsia="en-US"/>
        </w:rPr>
        <w:t xml:space="preserve"> be (partially) QCL-associated with </w:t>
      </w:r>
      <w:r>
        <w:rPr>
          <w:lang w:val="en-GB" w:eastAsia="en-US"/>
        </w:rPr>
        <w:t>multiple</w:t>
      </w:r>
      <w:r w:rsidRPr="00F8156A">
        <w:rPr>
          <w:lang w:val="en-GB" w:eastAsia="en-US"/>
        </w:rPr>
        <w:t xml:space="preserve"> CSI-RS resource</w:t>
      </w:r>
      <w:r>
        <w:rPr>
          <w:lang w:val="en-GB" w:eastAsia="en-US"/>
        </w:rPr>
        <w:t>s</w:t>
      </w:r>
      <w:r w:rsidRPr="00F8156A">
        <w:rPr>
          <w:lang w:val="en-GB" w:eastAsia="en-US"/>
        </w:rPr>
        <w:t>/port</w:t>
      </w:r>
      <w:r>
        <w:rPr>
          <w:lang w:val="en-GB" w:eastAsia="en-US"/>
        </w:rPr>
        <w:t xml:space="preserve">s </w:t>
      </w:r>
      <w:r w:rsidR="000838FC">
        <w:rPr>
          <w:lang w:val="en-GB" w:eastAsia="en-US"/>
        </w:rPr>
        <w:fldChar w:fldCharType="begin"/>
      </w:r>
      <w:r>
        <w:rPr>
          <w:lang w:val="en-GB" w:eastAsia="en-US"/>
        </w:rPr>
        <w:instrText xml:space="preserve"> REF _Ref490169692 \r \h </w:instrText>
      </w:r>
      <w:r w:rsidR="000838FC">
        <w:rPr>
          <w:lang w:val="en-GB" w:eastAsia="en-US"/>
        </w:rPr>
      </w:r>
      <w:r w:rsidR="000838FC">
        <w:rPr>
          <w:lang w:val="en-GB" w:eastAsia="en-US"/>
        </w:rPr>
        <w:fldChar w:fldCharType="separate"/>
      </w:r>
      <w:r w:rsidR="002D5BFF">
        <w:rPr>
          <w:lang w:val="en-GB" w:eastAsia="en-US"/>
        </w:rPr>
        <w:t>[2]</w:t>
      </w:r>
      <w:r w:rsidR="000838FC">
        <w:rPr>
          <w:lang w:val="en-GB" w:eastAsia="en-US"/>
        </w:rPr>
        <w:fldChar w:fldCharType="end"/>
      </w:r>
      <w:r>
        <w:rPr>
          <w:lang w:val="en-GB" w:eastAsia="en-US"/>
        </w:rPr>
        <w:t>.</w:t>
      </w:r>
      <w:r w:rsidRPr="00F8156A">
        <w:rPr>
          <w:lang w:val="en-GB" w:eastAsia="en-US"/>
        </w:rPr>
        <w:t xml:space="preserve"> </w:t>
      </w:r>
    </w:p>
    <w:p w:rsidR="00852D38" w:rsidRPr="00860F9A" w:rsidRDefault="00852D38" w:rsidP="00852D38">
      <w:pPr>
        <w:spacing w:before="240"/>
        <w:rPr>
          <w:b/>
          <w:i/>
        </w:rPr>
      </w:pPr>
      <w:r w:rsidRPr="00910DF5">
        <w:rPr>
          <w:b/>
          <w:i/>
        </w:rPr>
        <w:t>Proposal</w:t>
      </w:r>
      <w:r w:rsidR="000E44B7">
        <w:rPr>
          <w:b/>
          <w:i/>
        </w:rPr>
        <w:t xml:space="preserve"> 5</w:t>
      </w:r>
      <w:r>
        <w:rPr>
          <w:b/>
          <w:i/>
        </w:rPr>
        <w:t xml:space="preserve">: </w:t>
      </w:r>
      <w:r w:rsidRPr="00F8156A">
        <w:rPr>
          <w:b/>
          <w:i/>
        </w:rPr>
        <w:t xml:space="preserve">Support block-wise QCL association (including spatial QCL) between </w:t>
      </w:r>
      <w:r>
        <w:rPr>
          <w:b/>
          <w:i/>
        </w:rPr>
        <w:t xml:space="preserve">multiple </w:t>
      </w:r>
      <w:r w:rsidRPr="00F8156A">
        <w:rPr>
          <w:b/>
          <w:i/>
        </w:rPr>
        <w:t xml:space="preserve">CSI-RS resources and </w:t>
      </w:r>
      <w:r>
        <w:rPr>
          <w:b/>
          <w:i/>
        </w:rPr>
        <w:t>an SS block.</w:t>
      </w:r>
    </w:p>
    <w:p w:rsidR="009345A5" w:rsidRDefault="00D859DF" w:rsidP="009345A5">
      <w:pPr>
        <w:pStyle w:val="Heading2"/>
        <w:numPr>
          <w:ilvl w:val="0"/>
          <w:numId w:val="12"/>
        </w:numPr>
      </w:pPr>
      <w:r>
        <w:t>SS</w:t>
      </w:r>
      <w:r w:rsidR="008F5BBE">
        <w:t>S to PBCH-DMRS EPRE Ratio</w:t>
      </w:r>
    </w:p>
    <w:p w:rsidR="008F5BBE" w:rsidRDefault="00C15FEF" w:rsidP="008F5BBE">
      <w:pPr>
        <w:jc w:val="both"/>
        <w:rPr>
          <w:rFonts w:eastAsia="MS Mincho"/>
          <w:lang w:eastAsia="ja-JP"/>
        </w:rPr>
      </w:pPr>
      <w:r>
        <w:rPr>
          <w:rFonts w:eastAsia="MS Mincho"/>
          <w:lang w:eastAsia="ja-JP"/>
        </w:rPr>
        <w:t xml:space="preserve">In </w:t>
      </w:r>
      <w:r w:rsidR="00275D0E">
        <w:rPr>
          <w:rFonts w:eastAsia="MS Mincho"/>
          <w:lang w:eastAsia="ja-JP"/>
        </w:rPr>
        <w:t>RAN1 NR_AH</w:t>
      </w:r>
      <w:r w:rsidR="00852D38">
        <w:rPr>
          <w:rFonts w:eastAsia="MS Mincho"/>
          <w:lang w:eastAsia="ja-JP"/>
        </w:rPr>
        <w:t>#</w:t>
      </w:r>
      <w:r w:rsidR="00275D0E">
        <w:rPr>
          <w:rFonts w:eastAsia="MS Mincho"/>
          <w:lang w:eastAsia="ja-JP"/>
        </w:rPr>
        <w:t>3</w:t>
      </w:r>
      <w:r w:rsidR="008F5BBE">
        <w:rPr>
          <w:rFonts w:eastAsia="MS Mincho"/>
          <w:lang w:eastAsia="ja-JP"/>
        </w:rPr>
        <w:t xml:space="preserve">, </w:t>
      </w:r>
      <w:r w:rsidR="00275D0E">
        <w:rPr>
          <w:rFonts w:eastAsia="MS Mincho"/>
          <w:lang w:eastAsia="ja-JP"/>
        </w:rPr>
        <w:t xml:space="preserve">the following was </w:t>
      </w:r>
      <w:r w:rsidR="008F5BBE">
        <w:rPr>
          <w:rFonts w:eastAsia="MS Mincho"/>
          <w:lang w:eastAsia="ja-JP"/>
        </w:rPr>
        <w:t>agreed:</w:t>
      </w:r>
    </w:p>
    <w:tbl>
      <w:tblPr>
        <w:tblStyle w:val="TableGrid"/>
        <w:tblW w:w="0" w:type="auto"/>
        <w:tblLook w:val="04A0"/>
      </w:tblPr>
      <w:tblGrid>
        <w:gridCol w:w="9242"/>
      </w:tblGrid>
      <w:tr w:rsidR="008F5BBE" w:rsidTr="00E76174">
        <w:tc>
          <w:tcPr>
            <w:tcW w:w="9242" w:type="dxa"/>
          </w:tcPr>
          <w:p w:rsidR="00096569" w:rsidRPr="00DB7B10" w:rsidRDefault="00096569" w:rsidP="00096569">
            <w:pPr>
              <w:tabs>
                <w:tab w:val="left" w:pos="720"/>
              </w:tabs>
              <w:rPr>
                <w:b/>
                <w:szCs w:val="20"/>
                <w:u w:val="single"/>
              </w:rPr>
            </w:pPr>
            <w:r w:rsidRPr="00DB7B10">
              <w:rPr>
                <w:b/>
                <w:szCs w:val="20"/>
                <w:highlight w:val="green"/>
                <w:u w:val="single"/>
              </w:rPr>
              <w:t>Agreements:</w:t>
            </w:r>
          </w:p>
          <w:p w:rsidR="00096569" w:rsidRDefault="00096569" w:rsidP="00096569">
            <w:pPr>
              <w:numPr>
                <w:ilvl w:val="0"/>
                <w:numId w:val="27"/>
              </w:numPr>
              <w:tabs>
                <w:tab w:val="left" w:pos="630"/>
              </w:tabs>
              <w:adjustRightInd/>
              <w:spacing w:line="240" w:lineRule="auto"/>
              <w:rPr>
                <w:szCs w:val="20"/>
              </w:rPr>
            </w:pPr>
            <w:r w:rsidRPr="001A3090">
              <w:rPr>
                <w:szCs w:val="20"/>
              </w:rPr>
              <w:t>UE may assume that same EPRE between NR-PBCH DMRS and NR-PBCH data is applied</w:t>
            </w:r>
          </w:p>
          <w:p w:rsidR="00096569" w:rsidRDefault="00096569" w:rsidP="00E76174">
            <w:pPr>
              <w:rPr>
                <w:rFonts w:eastAsia="MS Mincho"/>
                <w:b/>
                <w:highlight w:val="green"/>
                <w:u w:val="single"/>
                <w:lang w:eastAsia="ja-JP"/>
              </w:rPr>
            </w:pPr>
          </w:p>
          <w:p w:rsidR="008F5BBE" w:rsidRDefault="008F5BBE" w:rsidP="00E76174">
            <w:pPr>
              <w:rPr>
                <w:rFonts w:eastAsia="MS Mincho"/>
                <w:b/>
                <w:lang w:eastAsia="ja-JP"/>
              </w:rPr>
            </w:pPr>
            <w:r w:rsidRPr="00313CC8">
              <w:rPr>
                <w:rFonts w:eastAsia="MS Mincho" w:hint="eastAsia"/>
                <w:b/>
                <w:highlight w:val="green"/>
                <w:u w:val="single"/>
                <w:lang w:eastAsia="ja-JP"/>
              </w:rPr>
              <w:t>Agreements:</w:t>
            </w:r>
          </w:p>
          <w:p w:rsidR="00275D0E" w:rsidRPr="00392218" w:rsidRDefault="00275D0E" w:rsidP="00275D0E">
            <w:pPr>
              <w:numPr>
                <w:ilvl w:val="0"/>
                <w:numId w:val="25"/>
              </w:numPr>
              <w:tabs>
                <w:tab w:val="left" w:pos="720"/>
              </w:tabs>
              <w:adjustRightInd/>
              <w:spacing w:line="240" w:lineRule="auto"/>
              <w:ind w:firstLine="0"/>
              <w:rPr>
                <w:szCs w:val="20"/>
              </w:rPr>
            </w:pPr>
            <w:r w:rsidRPr="00392218">
              <w:rPr>
                <w:szCs w:val="20"/>
              </w:rPr>
              <w:t>For power offset SSS to PBCH DMRS, to down-select between:</w:t>
            </w:r>
          </w:p>
          <w:p w:rsidR="00275D0E" w:rsidRPr="00392218" w:rsidRDefault="00275D0E" w:rsidP="00275D0E">
            <w:pPr>
              <w:numPr>
                <w:ilvl w:val="0"/>
                <w:numId w:val="26"/>
              </w:numPr>
              <w:tabs>
                <w:tab w:val="left" w:pos="1440"/>
              </w:tabs>
              <w:adjustRightInd/>
              <w:spacing w:line="240" w:lineRule="auto"/>
              <w:rPr>
                <w:szCs w:val="20"/>
              </w:rPr>
            </w:pPr>
            <w:r w:rsidRPr="00392218">
              <w:rPr>
                <w:szCs w:val="20"/>
              </w:rPr>
              <w:t>Alt 1: 0 dB offset</w:t>
            </w:r>
          </w:p>
          <w:p w:rsidR="00275D0E" w:rsidRPr="00392218" w:rsidRDefault="00275D0E" w:rsidP="00275D0E">
            <w:pPr>
              <w:numPr>
                <w:ilvl w:val="0"/>
                <w:numId w:val="26"/>
              </w:numPr>
              <w:tabs>
                <w:tab w:val="left" w:pos="1440"/>
              </w:tabs>
              <w:adjustRightInd/>
              <w:spacing w:line="240" w:lineRule="auto"/>
              <w:rPr>
                <w:szCs w:val="20"/>
              </w:rPr>
            </w:pPr>
            <w:r w:rsidRPr="00392218">
              <w:rPr>
                <w:szCs w:val="20"/>
              </w:rPr>
              <w:t xml:space="preserve">Alt 2: 3 dB offset </w:t>
            </w:r>
          </w:p>
          <w:p w:rsidR="008F5BBE" w:rsidRPr="00275D0E" w:rsidRDefault="00275D0E" w:rsidP="00275D0E">
            <w:pPr>
              <w:numPr>
                <w:ilvl w:val="0"/>
                <w:numId w:val="26"/>
              </w:numPr>
              <w:tabs>
                <w:tab w:val="left" w:pos="1440"/>
              </w:tabs>
              <w:adjustRightInd/>
              <w:spacing w:line="240" w:lineRule="auto"/>
              <w:rPr>
                <w:szCs w:val="20"/>
              </w:rPr>
            </w:pPr>
            <w:r w:rsidRPr="00392218">
              <w:rPr>
                <w:szCs w:val="20"/>
              </w:rPr>
              <w:t xml:space="preserve">FFS whether the same or different offsets are selected for sub-6 GHz vs. </w:t>
            </w:r>
            <w:proofErr w:type="spellStart"/>
            <w:r w:rsidRPr="00392218">
              <w:rPr>
                <w:szCs w:val="20"/>
              </w:rPr>
              <w:t>mmw</w:t>
            </w:r>
            <w:proofErr w:type="spellEnd"/>
          </w:p>
        </w:tc>
      </w:tr>
    </w:tbl>
    <w:p w:rsidR="00AF7396" w:rsidRDefault="00C15FEF" w:rsidP="00AF7396">
      <w:pPr>
        <w:spacing w:before="240"/>
        <w:jc w:val="both"/>
      </w:pPr>
      <w:r>
        <w:rPr>
          <w:rFonts w:eastAsia="MS Mincho"/>
          <w:lang w:eastAsia="ja-JP"/>
        </w:rPr>
        <w:t>This enables UEs to use both SSS and PBCH DMRS for the measurement of SS block RSRP.</w:t>
      </w:r>
      <w:r w:rsidR="00C50FB7">
        <w:rPr>
          <w:rFonts w:eastAsia="MS Mincho"/>
          <w:lang w:eastAsia="ja-JP"/>
        </w:rPr>
        <w:t xml:space="preserve"> </w:t>
      </w:r>
      <w:r w:rsidR="003340AF">
        <w:t xml:space="preserve">A natural candidate power offset is 0 dB. Another reasonable power offset would be 3 dB higher EPRE on SSS than on PBCH DMRS, due to roughly half the bandwidth of SSS compared to PBCH. </w:t>
      </w:r>
      <w:r w:rsidR="00AF7396">
        <w:t xml:space="preserve">Note that this assumes a 0 dB power offset between PBCH DMRS and PBCH data REs. </w:t>
      </w:r>
      <w:r w:rsidR="00C50FB7">
        <w:t>The power offset between PBCH DMRS and PBCH data REs was discussed in RAN1#90 and captured in the following working assumption:</w:t>
      </w:r>
    </w:p>
    <w:p w:rsidR="00DD201C" w:rsidRPr="00AF7396" w:rsidRDefault="00D15157" w:rsidP="00AF7396">
      <w:pPr>
        <w:spacing w:before="240"/>
        <w:jc w:val="both"/>
        <w:rPr>
          <w:rFonts w:eastAsia="MS Mincho"/>
          <w:lang w:eastAsia="ja-JP"/>
        </w:rPr>
      </w:pPr>
      <w:r>
        <w:lastRenderedPageBreak/>
        <w:t>A</w:t>
      </w:r>
      <w:r w:rsidR="00AF7396">
        <w:t xml:space="preserve"> benefit of using 3 dB power offset</w:t>
      </w:r>
      <w:r w:rsidR="00C50FB7">
        <w:t xml:space="preserve"> between SSS and DMRS</w:t>
      </w:r>
      <w:r w:rsidR="00AF7396">
        <w:t xml:space="preserve"> would be that in scenarios with nothing else transmitted during SS blocks, both SSS and PBCH symbols could be transmitted with full power. This power boost could increase PSS/SSS coverage by 3 dB</w:t>
      </w:r>
      <w:r>
        <w:t xml:space="preserve"> in unsynchronized and/or power-limited scenarios</w:t>
      </w:r>
      <w:r w:rsidR="00AF7396">
        <w:t xml:space="preserve">. </w:t>
      </w:r>
      <w:r>
        <w:t>However, it’s not clear how power boosting only PSS/SSS but not PBCH</w:t>
      </w:r>
      <w:r w:rsidR="00AF7396">
        <w:t xml:space="preserve"> would translate into increased cell coverage, since both PSS/SSS and PBCH</w:t>
      </w:r>
      <w:r w:rsidR="000A502D">
        <w:t xml:space="preserve"> are designed targeting -6 dB post-beamforming SINR. For the reasons outlined above, and due to implementation simplicity, we propose to use 0 dB power offset between SSS and PBCH DMRS for all frequency bands. </w:t>
      </w:r>
    </w:p>
    <w:p w:rsidR="0097320D" w:rsidRPr="0097320D" w:rsidRDefault="0097320D" w:rsidP="0097320D">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sidR="000E44B7">
        <w:rPr>
          <w:b/>
          <w:i/>
        </w:rPr>
        <w:t>6</w:t>
      </w:r>
      <w:r>
        <w:rPr>
          <w:b/>
          <w:i/>
        </w:rPr>
        <w:t>: The ratio between the SSS EPRE and the PBCH-DMRS EP</w:t>
      </w:r>
      <w:r w:rsidR="000A502D">
        <w:rPr>
          <w:b/>
          <w:i/>
        </w:rPr>
        <w:t>RE is 0 dB</w:t>
      </w:r>
      <w:r>
        <w:rPr>
          <w:b/>
          <w:i/>
        </w:rPr>
        <w:t>.</w:t>
      </w:r>
    </w:p>
    <w:p w:rsidR="000A502D" w:rsidRDefault="000A502D" w:rsidP="000A502D">
      <w:pPr>
        <w:pStyle w:val="Heading2"/>
        <w:numPr>
          <w:ilvl w:val="0"/>
          <w:numId w:val="12"/>
        </w:numPr>
      </w:pPr>
      <w:r>
        <w:t>RS</w:t>
      </w:r>
      <w:r w:rsidR="00526223">
        <w:t>(s)</w:t>
      </w:r>
      <w:r>
        <w:t xml:space="preserve"> used to measure SS block RSRP</w:t>
      </w:r>
    </w:p>
    <w:p w:rsidR="000A502D" w:rsidRDefault="000A502D" w:rsidP="0033751D">
      <w:pPr>
        <w:spacing w:before="240"/>
        <w:jc w:val="both"/>
        <w:rPr>
          <w:lang w:val="en-GB"/>
        </w:rPr>
      </w:pPr>
      <w:r>
        <w:rPr>
          <w:lang w:val="en-GB"/>
        </w:rPr>
        <w:t xml:space="preserve">In RAN1#89, we agreed that SSS </w:t>
      </w:r>
      <w:r w:rsidRPr="000A502D">
        <w:rPr>
          <w:u w:val="single"/>
          <w:lang w:val="en-GB"/>
        </w:rPr>
        <w:t>is used</w:t>
      </w:r>
      <w:r>
        <w:rPr>
          <w:lang w:val="en-GB"/>
        </w:rPr>
        <w:t xml:space="preserve"> and PBCH DMRS </w:t>
      </w:r>
      <w:r w:rsidRPr="000A502D">
        <w:rPr>
          <w:u w:val="single"/>
          <w:lang w:val="en-GB"/>
        </w:rPr>
        <w:t xml:space="preserve">can </w:t>
      </w:r>
      <w:r w:rsidR="00526223">
        <w:rPr>
          <w:u w:val="single"/>
          <w:lang w:val="en-GB"/>
        </w:rPr>
        <w:t xml:space="preserve">also </w:t>
      </w:r>
      <w:r w:rsidRPr="000A502D">
        <w:rPr>
          <w:u w:val="single"/>
          <w:lang w:val="en-GB"/>
        </w:rPr>
        <w:t xml:space="preserve">be </w:t>
      </w:r>
      <w:r w:rsidRPr="00526223">
        <w:rPr>
          <w:u w:val="single"/>
          <w:lang w:val="en-GB"/>
        </w:rPr>
        <w:t>used</w:t>
      </w:r>
      <w:r>
        <w:rPr>
          <w:lang w:val="en-GB"/>
        </w:rPr>
        <w:t xml:space="preserve"> for SS block RSRP.</w:t>
      </w:r>
    </w:p>
    <w:tbl>
      <w:tblPr>
        <w:tblStyle w:val="TableGrid"/>
        <w:tblW w:w="0" w:type="auto"/>
        <w:tblLook w:val="04A0"/>
      </w:tblPr>
      <w:tblGrid>
        <w:gridCol w:w="9242"/>
      </w:tblGrid>
      <w:tr w:rsidR="000A502D" w:rsidTr="000A502D">
        <w:tc>
          <w:tcPr>
            <w:tcW w:w="9242" w:type="dxa"/>
          </w:tcPr>
          <w:p w:rsidR="000A502D" w:rsidRDefault="000A502D" w:rsidP="000A502D">
            <w:pPr>
              <w:rPr>
                <w:rFonts w:eastAsia="MS Mincho"/>
                <w:b/>
                <w:lang w:eastAsia="ja-JP"/>
              </w:rPr>
            </w:pPr>
            <w:r w:rsidRPr="00313CC8">
              <w:rPr>
                <w:rFonts w:eastAsia="MS Mincho" w:hint="eastAsia"/>
                <w:b/>
                <w:highlight w:val="green"/>
                <w:u w:val="single"/>
                <w:lang w:eastAsia="ja-JP"/>
              </w:rPr>
              <w:t>Agreements:</w:t>
            </w:r>
          </w:p>
          <w:p w:rsidR="000A502D" w:rsidRDefault="000A502D" w:rsidP="004D3881">
            <w:pPr>
              <w:numPr>
                <w:ilvl w:val="0"/>
                <w:numId w:val="13"/>
              </w:numPr>
              <w:adjustRightInd/>
              <w:spacing w:line="240" w:lineRule="auto"/>
              <w:rPr>
                <w:rFonts w:eastAsia="MS Mincho"/>
                <w:lang w:eastAsia="ja-JP"/>
              </w:rPr>
            </w:pPr>
            <w:r>
              <w:rPr>
                <w:rFonts w:eastAsia="MS Mincho" w:hint="eastAsia"/>
                <w:lang w:eastAsia="ja-JP"/>
              </w:rPr>
              <w:t xml:space="preserve">RAN1 assumes at least SSS </w:t>
            </w:r>
            <w:r w:rsidRPr="00526223">
              <w:rPr>
                <w:rFonts w:eastAsia="MS Mincho" w:hint="eastAsia"/>
                <w:u w:val="single"/>
                <w:lang w:eastAsia="ja-JP"/>
              </w:rPr>
              <w:t>is used</w:t>
            </w:r>
            <w:r>
              <w:rPr>
                <w:rFonts w:eastAsia="MS Mincho" w:hint="eastAsia"/>
                <w:lang w:eastAsia="ja-JP"/>
              </w:rPr>
              <w:t xml:space="preserve"> for SS block RSRP</w:t>
            </w:r>
          </w:p>
          <w:p w:rsidR="000A502D" w:rsidRPr="000A502D" w:rsidRDefault="000A502D" w:rsidP="004D3881">
            <w:pPr>
              <w:numPr>
                <w:ilvl w:val="1"/>
                <w:numId w:val="13"/>
              </w:numPr>
              <w:adjustRightInd/>
              <w:spacing w:line="240" w:lineRule="auto"/>
              <w:rPr>
                <w:rFonts w:eastAsia="MS Mincho"/>
                <w:lang w:eastAsia="ja-JP"/>
              </w:rPr>
            </w:pPr>
            <w:r w:rsidRPr="000A502D">
              <w:rPr>
                <w:rFonts w:eastAsia="MS Mincho" w:hint="eastAsia"/>
                <w:lang w:eastAsia="ja-JP"/>
              </w:rPr>
              <w:t xml:space="preserve">Note that NR-PBCH DMRS </w:t>
            </w:r>
            <w:r w:rsidRPr="00526223">
              <w:rPr>
                <w:rFonts w:eastAsia="MS Mincho" w:hint="eastAsia"/>
                <w:u w:val="single"/>
                <w:lang w:eastAsia="ja-JP"/>
              </w:rPr>
              <w:t>can also be used</w:t>
            </w:r>
            <w:r w:rsidRPr="000A502D">
              <w:rPr>
                <w:rFonts w:eastAsia="MS Mincho" w:hint="eastAsia"/>
                <w:lang w:eastAsia="ja-JP"/>
              </w:rPr>
              <w:t xml:space="preserve"> for SS block RSRP if UE can know the power offset of </w:t>
            </w:r>
            <w:r w:rsidRPr="000A502D">
              <w:rPr>
                <w:rFonts w:eastAsia="MS Mincho"/>
                <w:lang w:eastAsia="ja-JP"/>
              </w:rPr>
              <w:t xml:space="preserve">NR-PBCH </w:t>
            </w:r>
            <w:r w:rsidRPr="000A502D">
              <w:rPr>
                <w:rFonts w:eastAsia="MS Mincho" w:hint="eastAsia"/>
                <w:lang w:eastAsia="ja-JP"/>
              </w:rPr>
              <w:t>DMRS and NR-SSS</w:t>
            </w:r>
          </w:p>
        </w:tc>
      </w:tr>
    </w:tbl>
    <w:p w:rsidR="000A502D" w:rsidRPr="000A502D" w:rsidRDefault="004C5904" w:rsidP="0033751D">
      <w:pPr>
        <w:spacing w:before="240"/>
        <w:jc w:val="both"/>
        <w:rPr>
          <w:lang w:val="en-GB"/>
        </w:rPr>
      </w:pPr>
      <w:r>
        <w:rPr>
          <w:lang w:val="en-GB"/>
        </w:rPr>
        <w:t xml:space="preserve">As in LTE, the </w:t>
      </w:r>
      <w:r w:rsidR="00330B7F">
        <w:rPr>
          <w:lang w:val="en-GB"/>
        </w:rPr>
        <w:t xml:space="preserve">actual </w:t>
      </w:r>
      <w:r>
        <w:rPr>
          <w:lang w:val="en-GB"/>
        </w:rPr>
        <w:t xml:space="preserve">REs </w:t>
      </w:r>
      <w:r w:rsidR="00330B7F">
        <w:rPr>
          <w:lang w:val="en-GB"/>
        </w:rPr>
        <w:t>used for</w:t>
      </w:r>
      <w:r w:rsidR="00526223">
        <w:rPr>
          <w:lang w:val="en-GB"/>
        </w:rPr>
        <w:t xml:space="preserve"> RRM measurement should be left to UE implementation as far as possible as long as the UE meets the requirements. </w:t>
      </w:r>
      <w:r w:rsidR="00330B7F">
        <w:rPr>
          <w:lang w:val="en-GB"/>
        </w:rPr>
        <w:t xml:space="preserve">A similar principle should be adopted in NR. </w:t>
      </w:r>
      <w:r w:rsidR="00526223">
        <w:rPr>
          <w:lang w:val="en-GB"/>
        </w:rPr>
        <w:t>This could be clarified in the following proposal.</w:t>
      </w:r>
    </w:p>
    <w:p w:rsidR="00AF7396" w:rsidRPr="00526223" w:rsidRDefault="00526223" w:rsidP="00526223">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sidR="000E44B7">
        <w:rPr>
          <w:b/>
          <w:i/>
        </w:rPr>
        <w:t>7</w:t>
      </w:r>
      <w:r w:rsidR="006B5C5D">
        <w:rPr>
          <w:b/>
          <w:i/>
        </w:rPr>
        <w:t xml:space="preserve">: The UE </w:t>
      </w:r>
      <w:r w:rsidR="00712FC3">
        <w:rPr>
          <w:b/>
          <w:i/>
        </w:rPr>
        <w:t>may</w:t>
      </w:r>
      <w:r>
        <w:rPr>
          <w:b/>
          <w:i/>
        </w:rPr>
        <w:t xml:space="preserve"> use only SSS, only PBCH DMRS or both SSS and PBCH DMRS to measure SS block RSRP.</w:t>
      </w:r>
    </w:p>
    <w:p w:rsidR="00553F2B" w:rsidRPr="00553F2B" w:rsidRDefault="00553F2B" w:rsidP="00553F2B">
      <w:pPr>
        <w:pStyle w:val="Heading2"/>
        <w:numPr>
          <w:ilvl w:val="0"/>
          <w:numId w:val="12"/>
        </w:numPr>
      </w:pPr>
      <w:r>
        <w:t>SS block Repetition</w:t>
      </w:r>
    </w:p>
    <w:p w:rsidR="00666A15" w:rsidRDefault="000D64BB" w:rsidP="00A94F9B">
      <w:pPr>
        <w:rPr>
          <w:lang w:val="en-GB" w:eastAsia="en-US"/>
        </w:rPr>
      </w:pPr>
      <w:r>
        <w:rPr>
          <w:lang w:val="en-GB" w:eastAsia="en-US"/>
        </w:rPr>
        <w:t xml:space="preserve">With SS burst sets, TRPs can transmit the DL signals required for initial access using different DL </w:t>
      </w:r>
      <w:proofErr w:type="gramStart"/>
      <w:r>
        <w:rPr>
          <w:lang w:val="en-GB" w:eastAsia="en-US"/>
        </w:rPr>
        <w:t>Tx</w:t>
      </w:r>
      <w:proofErr w:type="gramEnd"/>
      <w:r>
        <w:rPr>
          <w:lang w:val="en-GB" w:eastAsia="en-US"/>
        </w:rPr>
        <w:t xml:space="preserve"> beams</w:t>
      </w:r>
      <w:r w:rsidR="00EB6F8D">
        <w:rPr>
          <w:lang w:val="en-GB" w:eastAsia="en-US"/>
        </w:rPr>
        <w:t>, thereby exploiting beamforming gain</w:t>
      </w:r>
      <w:r>
        <w:rPr>
          <w:lang w:val="en-GB" w:eastAsia="en-US"/>
        </w:rPr>
        <w:t xml:space="preserve">. However, this </w:t>
      </w:r>
      <w:r w:rsidR="00EB6F8D">
        <w:rPr>
          <w:lang w:val="en-GB" w:eastAsia="en-US"/>
        </w:rPr>
        <w:t>requires</w:t>
      </w:r>
      <w:r>
        <w:rPr>
          <w:lang w:val="en-GB" w:eastAsia="en-US"/>
        </w:rPr>
        <w:t xml:space="preserve"> TRPs to implement DL </w:t>
      </w:r>
      <w:proofErr w:type="gramStart"/>
      <w:r>
        <w:rPr>
          <w:lang w:val="en-GB" w:eastAsia="en-US"/>
        </w:rPr>
        <w:t>Tx</w:t>
      </w:r>
      <w:proofErr w:type="gramEnd"/>
      <w:r>
        <w:rPr>
          <w:lang w:val="en-GB" w:eastAsia="en-US"/>
        </w:rPr>
        <w:t xml:space="preserve"> beamforming in order to enjoy the gains provided by SS burst sets. </w:t>
      </w:r>
    </w:p>
    <w:p w:rsidR="007F10BA" w:rsidRDefault="007F10BA" w:rsidP="00A94F9B">
      <w:pPr>
        <w:rPr>
          <w:lang w:val="en-GB" w:eastAsia="en-US"/>
        </w:rPr>
      </w:pPr>
      <w:r>
        <w:rPr>
          <w:lang w:val="en-GB" w:eastAsia="en-US"/>
        </w:rPr>
        <w:t>The implementation complexity and cost of a TRP that supports beam sweeping of an area using many (e.g. 64) narrow high gain beams is typically significantly higher than of a TRP that supports beam sweeping of a</w:t>
      </w:r>
      <w:r w:rsidR="003260A8">
        <w:rPr>
          <w:lang w:val="en-GB" w:eastAsia="en-US"/>
        </w:rPr>
        <w:t>n area using fewer (e.g. 8</w:t>
      </w:r>
      <w:r>
        <w:rPr>
          <w:lang w:val="en-GB" w:eastAsia="en-US"/>
        </w:rPr>
        <w:t xml:space="preserve">) wider beams lower gain beams. The TRP supporting </w:t>
      </w:r>
      <w:r w:rsidR="00426D49">
        <w:rPr>
          <w:lang w:val="en-GB" w:eastAsia="en-US"/>
        </w:rPr>
        <w:t xml:space="preserve">many narrow beams (e.g. </w:t>
      </w:r>
      <w:r>
        <w:rPr>
          <w:lang w:val="en-GB" w:eastAsia="en-US"/>
        </w:rPr>
        <w:t>64</w:t>
      </w:r>
      <w:r w:rsidR="00426D49">
        <w:rPr>
          <w:lang w:val="en-GB" w:eastAsia="en-US"/>
        </w:rPr>
        <w:t>)</w:t>
      </w:r>
      <w:r>
        <w:rPr>
          <w:lang w:val="en-GB" w:eastAsia="en-US"/>
        </w:rPr>
        <w:t xml:space="preserve"> generally requires</w:t>
      </w:r>
    </w:p>
    <w:p w:rsidR="007F10BA" w:rsidRDefault="007F10BA" w:rsidP="004D3881">
      <w:pPr>
        <w:pStyle w:val="ListParagraph"/>
        <w:numPr>
          <w:ilvl w:val="0"/>
          <w:numId w:val="17"/>
        </w:numPr>
        <w:ind w:firstLineChars="0"/>
        <w:rPr>
          <w:lang w:val="en-GB" w:eastAsia="en-US"/>
        </w:rPr>
      </w:pPr>
      <w:r>
        <w:rPr>
          <w:lang w:val="en-GB" w:eastAsia="en-US"/>
        </w:rPr>
        <w:t>more antennas to support high directional gain</w:t>
      </w:r>
      <w:r w:rsidR="002123D6">
        <w:rPr>
          <w:lang w:val="en-GB" w:eastAsia="en-US"/>
        </w:rPr>
        <w:t>,</w:t>
      </w:r>
    </w:p>
    <w:p w:rsidR="007F10BA" w:rsidRDefault="007F10BA" w:rsidP="004D3881">
      <w:pPr>
        <w:pStyle w:val="ListParagraph"/>
        <w:numPr>
          <w:ilvl w:val="0"/>
          <w:numId w:val="17"/>
        </w:numPr>
        <w:ind w:firstLineChars="0"/>
        <w:rPr>
          <w:lang w:val="en-GB" w:eastAsia="en-US"/>
        </w:rPr>
      </w:pPr>
      <w:r>
        <w:rPr>
          <w:lang w:val="en-GB" w:eastAsia="en-US"/>
        </w:rPr>
        <w:t>high</w:t>
      </w:r>
      <w:r w:rsidR="002123D6">
        <w:rPr>
          <w:lang w:val="en-GB" w:eastAsia="en-US"/>
        </w:rPr>
        <w:t>er</w:t>
      </w:r>
      <w:r>
        <w:rPr>
          <w:lang w:val="en-GB" w:eastAsia="en-US"/>
        </w:rPr>
        <w:t xml:space="preserve"> quality</w:t>
      </w:r>
      <w:r w:rsidR="002123D6">
        <w:rPr>
          <w:lang w:val="en-GB" w:eastAsia="en-US"/>
        </w:rPr>
        <w:t xml:space="preserve"> (e.g. </w:t>
      </w:r>
      <w:r>
        <w:rPr>
          <w:lang w:val="en-GB" w:eastAsia="en-US"/>
        </w:rPr>
        <w:t>resolution</w:t>
      </w:r>
      <w:r w:rsidR="002123D6">
        <w:rPr>
          <w:lang w:val="en-GB" w:eastAsia="en-US"/>
        </w:rPr>
        <w:t xml:space="preserve"> and accuracy)</w:t>
      </w:r>
      <w:r>
        <w:rPr>
          <w:lang w:val="en-GB" w:eastAsia="en-US"/>
        </w:rPr>
        <w:t xml:space="preserve"> components such as </w:t>
      </w:r>
      <w:r w:rsidR="002123D6">
        <w:rPr>
          <w:lang w:val="en-GB" w:eastAsia="en-US"/>
        </w:rPr>
        <w:t>phase shifters</w:t>
      </w:r>
      <w:r w:rsidR="00426D49">
        <w:rPr>
          <w:lang w:val="en-GB" w:eastAsia="en-US"/>
        </w:rPr>
        <w:t xml:space="preserve"> to support uniform angular coverage with many narrow beams,</w:t>
      </w:r>
    </w:p>
    <w:p w:rsidR="002123D6" w:rsidRDefault="00426D49" w:rsidP="004D3881">
      <w:pPr>
        <w:pStyle w:val="ListParagraph"/>
        <w:numPr>
          <w:ilvl w:val="0"/>
          <w:numId w:val="17"/>
        </w:numPr>
        <w:ind w:firstLineChars="0"/>
        <w:rPr>
          <w:lang w:val="en-GB" w:eastAsia="en-US"/>
        </w:rPr>
      </w:pPr>
      <w:r>
        <w:rPr>
          <w:lang w:val="en-GB" w:eastAsia="en-US"/>
        </w:rPr>
        <w:t>higher quality calibration circuitry to support beam correspondence,</w:t>
      </w:r>
    </w:p>
    <w:p w:rsidR="00426D49" w:rsidRPr="007F10BA" w:rsidRDefault="00426D49" w:rsidP="004D3881">
      <w:pPr>
        <w:pStyle w:val="ListParagraph"/>
        <w:numPr>
          <w:ilvl w:val="0"/>
          <w:numId w:val="17"/>
        </w:numPr>
        <w:ind w:firstLineChars="0"/>
        <w:rPr>
          <w:lang w:val="en-GB" w:eastAsia="en-US"/>
        </w:rPr>
      </w:pPr>
      <w:r>
        <w:rPr>
          <w:lang w:val="en-GB" w:eastAsia="en-US"/>
        </w:rPr>
        <w:t>etc,</w:t>
      </w:r>
    </w:p>
    <w:p w:rsidR="00666A15" w:rsidRDefault="00426D49" w:rsidP="00A94F9B">
      <w:pPr>
        <w:rPr>
          <w:lang w:val="en-GB" w:eastAsia="en-US"/>
        </w:rPr>
      </w:pPr>
      <w:proofErr w:type="gramStart"/>
      <w:r>
        <w:rPr>
          <w:lang w:val="en-GB" w:eastAsia="en-US"/>
        </w:rPr>
        <w:lastRenderedPageBreak/>
        <w:t>than</w:t>
      </w:r>
      <w:proofErr w:type="gramEnd"/>
      <w:r>
        <w:rPr>
          <w:lang w:val="en-GB" w:eastAsia="en-US"/>
        </w:rPr>
        <w:t xml:space="preserve"> the TRP supporting fewer wider beams.</w:t>
      </w:r>
    </w:p>
    <w:p w:rsidR="00426D49" w:rsidRPr="0097320D" w:rsidRDefault="00426D49" w:rsidP="00426D49">
      <w:pPr>
        <w:spacing w:before="240" w:line="240" w:lineRule="auto"/>
        <w:jc w:val="both"/>
        <w:rPr>
          <w:b/>
          <w:i/>
        </w:rPr>
      </w:pPr>
      <w:r>
        <w:rPr>
          <w:b/>
          <w:i/>
          <w:lang w:val="en-GB"/>
        </w:rPr>
        <w:t>Observation</w:t>
      </w:r>
      <w:r w:rsidRPr="005F54EB">
        <w:rPr>
          <w:rFonts w:hint="eastAsia"/>
          <w:b/>
          <w:i/>
        </w:rPr>
        <w:t xml:space="preserve"> </w:t>
      </w:r>
      <w:r w:rsidR="000E44B7">
        <w:rPr>
          <w:b/>
          <w:i/>
        </w:rPr>
        <w:t>1</w:t>
      </w:r>
      <w:r>
        <w:rPr>
          <w:b/>
          <w:i/>
        </w:rPr>
        <w:t xml:space="preserve">: </w:t>
      </w:r>
      <w:r w:rsidR="00565F51">
        <w:rPr>
          <w:b/>
          <w:i/>
        </w:rPr>
        <w:t>The implementation complexity and cost of a TRP supporting many (e.g. 64) narrow high gain beams</w:t>
      </w:r>
      <w:r w:rsidR="003260A8">
        <w:rPr>
          <w:b/>
          <w:i/>
        </w:rPr>
        <w:t xml:space="preserve"> (with controlled beam overlap)</w:t>
      </w:r>
      <w:r w:rsidR="00565F51">
        <w:rPr>
          <w:b/>
          <w:i/>
        </w:rPr>
        <w:t xml:space="preserve"> </w:t>
      </w:r>
      <w:r w:rsidR="003260A8">
        <w:rPr>
          <w:b/>
          <w:i/>
        </w:rPr>
        <w:t>is significantly higher than a TRP supporting only few beams</w:t>
      </w:r>
      <w:r>
        <w:rPr>
          <w:b/>
          <w:i/>
        </w:rPr>
        <w:t>.</w:t>
      </w:r>
    </w:p>
    <w:p w:rsidR="00A94F9B" w:rsidRDefault="000D64BB" w:rsidP="003260A8">
      <w:pPr>
        <w:spacing w:before="240"/>
        <w:rPr>
          <w:lang w:val="en-GB" w:eastAsia="en-US"/>
        </w:rPr>
      </w:pPr>
      <w:r>
        <w:rPr>
          <w:lang w:val="en-GB" w:eastAsia="en-US"/>
        </w:rPr>
        <w:t xml:space="preserve">In the discussions so far, a UE cannot assume that two different SS blocks in an SS burst set </w:t>
      </w:r>
      <w:r w:rsidR="00202154">
        <w:rPr>
          <w:lang w:val="en-GB" w:eastAsia="en-US"/>
        </w:rPr>
        <w:t>are</w:t>
      </w:r>
      <w:r>
        <w:rPr>
          <w:lang w:val="en-GB" w:eastAsia="en-US"/>
        </w:rPr>
        <w:t xml:space="preserve"> </w:t>
      </w:r>
      <w:r w:rsidR="00202154">
        <w:rPr>
          <w:lang w:val="en-GB" w:eastAsia="en-US"/>
        </w:rPr>
        <w:t>quasi collocated and even less that they are transmitted on the same beam</w:t>
      </w:r>
      <w:r w:rsidR="000E13C1">
        <w:rPr>
          <w:lang w:val="en-GB" w:eastAsia="en-US"/>
        </w:rPr>
        <w:t xml:space="preserve">. Hence, during cell search, </w:t>
      </w:r>
      <w:r w:rsidR="00202154">
        <w:rPr>
          <w:lang w:val="en-GB" w:eastAsia="en-US"/>
        </w:rPr>
        <w:t>RRM measurement</w:t>
      </w:r>
      <w:r w:rsidR="000E13C1">
        <w:rPr>
          <w:lang w:val="en-GB" w:eastAsia="en-US"/>
        </w:rPr>
        <w:t>, etc</w:t>
      </w:r>
      <w:r w:rsidR="00202154">
        <w:rPr>
          <w:lang w:val="en-GB" w:eastAsia="en-US"/>
        </w:rPr>
        <w:t xml:space="preserve">, a UE should </w:t>
      </w:r>
      <w:r w:rsidR="00EB6F8D">
        <w:rPr>
          <w:lang w:val="en-GB" w:eastAsia="en-US"/>
        </w:rPr>
        <w:t xml:space="preserve">not </w:t>
      </w:r>
      <w:r w:rsidR="00202154">
        <w:rPr>
          <w:lang w:val="en-GB" w:eastAsia="en-US"/>
        </w:rPr>
        <w:t>perform any accumulation or averaging across SS blocks within an SS burst set, at least before the time index detection step including PBCH soft combining.</w:t>
      </w:r>
    </w:p>
    <w:p w:rsidR="00866033" w:rsidRDefault="00202154" w:rsidP="00866033">
      <w:pPr>
        <w:spacing w:before="240"/>
        <w:rPr>
          <w:lang w:val="en-GB" w:eastAsia="en-US"/>
        </w:rPr>
      </w:pPr>
      <w:r>
        <w:rPr>
          <w:lang w:val="en-GB" w:eastAsia="en-US"/>
        </w:rPr>
        <w:t xml:space="preserve">In order to allow </w:t>
      </w:r>
      <w:r w:rsidR="003260A8">
        <w:rPr>
          <w:lang w:val="en-GB" w:eastAsia="en-US"/>
        </w:rPr>
        <w:t>also simpler and cheaper</w:t>
      </w:r>
      <w:r>
        <w:rPr>
          <w:lang w:val="en-GB" w:eastAsia="en-US"/>
        </w:rPr>
        <w:t xml:space="preserve"> TRP implementations</w:t>
      </w:r>
      <w:r w:rsidR="001F7D46">
        <w:rPr>
          <w:lang w:val="en-GB" w:eastAsia="en-US"/>
        </w:rPr>
        <w:t xml:space="preserve">/deployments </w:t>
      </w:r>
      <w:r>
        <w:rPr>
          <w:lang w:val="en-GB" w:eastAsia="en-US"/>
        </w:rPr>
        <w:t xml:space="preserve">to enjoy the gains offered by SS burst sets, NR should also support SS block repetition within </w:t>
      </w:r>
      <w:r w:rsidR="00EB6F8D">
        <w:rPr>
          <w:lang w:val="en-GB" w:eastAsia="en-US"/>
        </w:rPr>
        <w:t xml:space="preserve">an </w:t>
      </w:r>
      <w:r>
        <w:rPr>
          <w:lang w:val="en-GB" w:eastAsia="en-US"/>
        </w:rPr>
        <w:t xml:space="preserve">SS burst </w:t>
      </w:r>
      <w:proofErr w:type="gramStart"/>
      <w:r>
        <w:rPr>
          <w:lang w:val="en-GB" w:eastAsia="en-US"/>
        </w:rPr>
        <w:t>set.</w:t>
      </w:r>
      <w:proofErr w:type="gramEnd"/>
      <w:r w:rsidR="001F7D46">
        <w:rPr>
          <w:lang w:val="en-GB" w:eastAsia="en-US"/>
        </w:rPr>
        <w:t xml:space="preserve"> Such implementations/deployments include multi-TRP cells employing quasi-omni SFN-like transmission of SS blocks. </w:t>
      </w:r>
      <w:r w:rsidR="00E069B4">
        <w:rPr>
          <w:lang w:val="en-GB" w:eastAsia="en-US"/>
        </w:rPr>
        <w:t>Supporting SS block repetition</w:t>
      </w:r>
      <w:r w:rsidR="001F7D46">
        <w:rPr>
          <w:lang w:val="en-GB" w:eastAsia="en-US"/>
        </w:rPr>
        <w:t xml:space="preserve"> means that a UE can be </w:t>
      </w:r>
      <w:r w:rsidR="00EB6F8D">
        <w:rPr>
          <w:lang w:val="en-GB" w:eastAsia="en-US"/>
        </w:rPr>
        <w:t>informed that it can</w:t>
      </w:r>
      <w:r w:rsidR="001F7D46">
        <w:rPr>
          <w:lang w:val="en-GB" w:eastAsia="en-US"/>
        </w:rPr>
        <w:t xml:space="preserve"> assume a level of SS block repetition on a carrier frequency</w:t>
      </w:r>
      <w:r w:rsidR="00447379">
        <w:rPr>
          <w:lang w:val="en-GB" w:eastAsia="en-US"/>
        </w:rPr>
        <w:t xml:space="preserve"> or for some group of cells</w:t>
      </w:r>
      <w:r w:rsidR="001F7D46">
        <w:rPr>
          <w:lang w:val="en-GB" w:eastAsia="en-US"/>
        </w:rPr>
        <w:t>.</w:t>
      </w:r>
      <w:r w:rsidR="001E7A14">
        <w:rPr>
          <w:lang w:val="en-GB" w:eastAsia="en-US"/>
        </w:rPr>
        <w:t xml:space="preserve"> </w:t>
      </w:r>
      <w:r w:rsidR="003260A8">
        <w:rPr>
          <w:lang w:val="en-GB" w:eastAsia="en-US"/>
        </w:rPr>
        <w:t>The UEs could be informed of the SS block repetition level in the same way as SS burst set periodicity, i.e. it is c</w:t>
      </w:r>
      <w:r w:rsidR="00447379">
        <w:rPr>
          <w:lang w:val="en-GB" w:eastAsia="en-US"/>
        </w:rPr>
        <w:t>onfigured per carrier frequency, or in the cell list in the measurement object.</w:t>
      </w:r>
    </w:p>
    <w:p w:rsidR="00866033" w:rsidRDefault="00866033" w:rsidP="005D074A">
      <w:pPr>
        <w:spacing w:before="240"/>
      </w:pPr>
      <w:r>
        <w:t>For convenience, let’s denote the K consecutive SS blocks transmitted on the same beam “SS block group”.</w:t>
      </w:r>
      <w:r w:rsidR="00A42EB5">
        <w:t xml:space="preserve"> </w:t>
      </w:r>
      <w:r w:rsidR="000838FC">
        <w:fldChar w:fldCharType="begin"/>
      </w:r>
      <w:r w:rsidR="000709EF">
        <w:instrText xml:space="preserve"> REF _Ref484856630 \h </w:instrText>
      </w:r>
      <w:r w:rsidR="000838FC">
        <w:fldChar w:fldCharType="separate"/>
      </w:r>
      <w:r w:rsidR="002D5BFF">
        <w:t xml:space="preserve">Figure </w:t>
      </w:r>
      <w:r w:rsidR="002D5BFF">
        <w:rPr>
          <w:noProof/>
        </w:rPr>
        <w:t>1</w:t>
      </w:r>
      <w:r w:rsidR="000838FC">
        <w:fldChar w:fldCharType="end"/>
      </w:r>
      <w:r w:rsidR="000709EF">
        <w:t xml:space="preserve"> illustrates SS block repetition for a case with 8 SS blocks in an SS burst set. The same SS burst set structure can be used for coverage enhancement by beamforming or repetition or a combination thereof.</w:t>
      </w:r>
    </w:p>
    <w:p w:rsidR="00F01BCE" w:rsidRDefault="00214D7D" w:rsidP="005D074A">
      <w:pPr>
        <w:spacing w:before="240"/>
      </w:pPr>
      <w:r w:rsidRPr="00214D7D">
        <w:rPr>
          <w:noProof/>
          <w:lang w:eastAsia="en-US"/>
        </w:rPr>
        <w:drawing>
          <wp:inline distT="0" distB="0" distL="0" distR="0">
            <wp:extent cx="5731510" cy="2970563"/>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990" cy="4621004"/>
                      <a:chOff x="456610" y="1295400"/>
                      <a:chExt cx="8915990" cy="4621004"/>
                    </a:xfrm>
                  </a:grpSpPr>
                  <a:sp>
                    <a:nvSpPr>
                      <a:cNvPr id="4" name="Rectangle 3"/>
                      <a:cNvSpPr/>
                    </a:nvSpPr>
                    <a:spPr>
                      <a:xfrm>
                        <a:off x="2438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895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4267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8100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56388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SB5</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5181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SB4</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6553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SB6</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010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SB7</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685800" y="1295400"/>
                        <a:ext cx="167494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SS burst set</a:t>
                          </a:r>
                        </a:p>
                        <a:p>
                          <a:r>
                            <a:rPr lang="sv-SE" smtClean="0"/>
                            <a:t>with 8 SS blocks</a:t>
                          </a:r>
                          <a:endParaRPr lang="en-US"/>
                        </a:p>
                      </a:txBody>
                      <a:useSpRect/>
                    </a:txSp>
                  </a:sp>
                  <a:cxnSp>
                    <a:nvCxnSpPr>
                      <a:cNvPr id="14" name="Straight Arrow Connector 13"/>
                      <a:cNvCxnSpPr/>
                    </a:nvCxnSpPr>
                    <a:spPr>
                      <a:xfrm>
                        <a:off x="7539129" y="2221468"/>
                        <a:ext cx="990600" cy="0"/>
                      </a:xfrm>
                      <a:prstGeom prst="straightConnector1">
                        <a:avLst/>
                      </a:prstGeom>
                      <a:ln>
                        <a:solidFill>
                          <a:srgbClr val="002060"/>
                        </a:solidFill>
                        <a:tailEnd type="arrow"/>
                      </a:ln>
                    </a:spPr>
                    <a:style>
                      <a:lnRef idx="1">
                        <a:schemeClr val="accent1"/>
                      </a:lnRef>
                      <a:fillRef idx="0">
                        <a:schemeClr val="accent1"/>
                      </a:fillRef>
                      <a:effectRef idx="0">
                        <a:schemeClr val="accent1"/>
                      </a:effectRef>
                      <a:fontRef idx="minor">
                        <a:schemeClr val="tx1"/>
                      </a:fontRef>
                    </a:style>
                  </a:cxnSp>
                  <a:sp>
                    <a:nvSpPr>
                      <a:cNvPr id="15" name="TextBox 14"/>
                      <a:cNvSpPr txBox="1"/>
                    </a:nvSpPr>
                    <a:spPr>
                      <a:xfrm>
                        <a:off x="7920129" y="1916668"/>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16" name="Rounded Rectangle 15"/>
                      <a:cNvSpPr/>
                    </a:nvSpPr>
                    <a:spPr>
                      <a:xfrm>
                        <a:off x="2514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ounded Rectangle 17"/>
                      <a:cNvSpPr/>
                    </a:nvSpPr>
                    <a:spPr>
                      <a:xfrm>
                        <a:off x="2971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rot="19733491">
                        <a:off x="2089761" y="3094907"/>
                        <a:ext cx="509751" cy="2286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ounded Rectangle 19"/>
                      <a:cNvSpPr/>
                    </a:nvSpPr>
                    <a:spPr>
                      <a:xfrm>
                        <a:off x="3810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ounded Rectangle 21"/>
                      <a:cNvSpPr/>
                    </a:nvSpPr>
                    <a:spPr>
                      <a:xfrm>
                        <a:off x="42672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ounded Rectangle 23"/>
                      <a:cNvSpPr/>
                    </a:nvSpPr>
                    <a:spPr>
                      <a:xfrm>
                        <a:off x="5257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ounded Rectangle 25"/>
                      <a:cNvSpPr/>
                    </a:nvSpPr>
                    <a:spPr>
                      <a:xfrm>
                        <a:off x="5715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66294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ounded Rectangle 29"/>
                      <a:cNvSpPr/>
                    </a:nvSpPr>
                    <a:spPr>
                      <a:xfrm>
                        <a:off x="7086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Oval 31"/>
                      <a:cNvSpPr/>
                    </a:nvSpPr>
                    <a:spPr>
                      <a:xfrm rot="5400000">
                        <a:off x="2857500" y="3162303"/>
                        <a:ext cx="457200" cy="228600"/>
                      </a:xfrm>
                      <a:prstGeom prst="ellipse">
                        <a:avLst/>
                      </a:prstGeom>
                      <a:noFill/>
                      <a:ln>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3263961">
                        <a:off x="3953933" y="3121349"/>
                        <a:ext cx="485337" cy="2286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4572000" y="2819400"/>
                        <a:ext cx="533400" cy="228600"/>
                      </a:xfrm>
                      <a:prstGeom prst="ellipse">
                        <a:avLst/>
                      </a:prstGeom>
                      <a:noFill/>
                      <a:ln>
                        <a:solidFill>
                          <a:srgbClr val="92D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rot="19358992">
                        <a:off x="5397634" y="2547858"/>
                        <a:ext cx="499864" cy="2286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16200000">
                        <a:off x="5676900" y="2476500"/>
                        <a:ext cx="457200" cy="228600"/>
                      </a:xfrm>
                      <a:prstGeom prst="ellipse">
                        <a:avLst/>
                      </a:prstGeom>
                      <a:noFill/>
                      <a:ln>
                        <a:solidFill>
                          <a:srgbClr val="00B0F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2291686">
                        <a:off x="6205845" y="2543434"/>
                        <a:ext cx="514362" cy="2286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Oval 37"/>
                      <a:cNvSpPr/>
                    </a:nvSpPr>
                    <a:spPr>
                      <a:xfrm>
                        <a:off x="6629400" y="2819400"/>
                        <a:ext cx="533400" cy="228600"/>
                      </a:xfrm>
                      <a:prstGeom prst="ellipse">
                        <a:avLst/>
                      </a:prstGeom>
                      <a:noFill/>
                      <a:ln>
                        <a:solidFill>
                          <a:srgbClr val="FFFF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458064" y="2590800"/>
                        <a:ext cx="1644040"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1</a:t>
                          </a:r>
                        </a:p>
                        <a:p>
                          <a:r>
                            <a:rPr lang="sv-SE" sz="1600" smtClean="0"/>
                            <a:t>(8 </a:t>
                          </a:r>
                          <a:r>
                            <a:rPr lang="sv-SE" sz="1600" smtClean="0"/>
                            <a:t>narrow beams </a:t>
                          </a:r>
                        </a:p>
                        <a:p>
                          <a:r>
                            <a:rPr lang="sv-SE" sz="1600" smtClean="0"/>
                            <a:t>in 8 </a:t>
                          </a:r>
                          <a:r>
                            <a:rPr lang="sv-SE" sz="1600" smtClean="0"/>
                            <a:t>SS </a:t>
                          </a:r>
                          <a:r>
                            <a:rPr lang="sv-SE" sz="1600" smtClean="0"/>
                            <a:t>blocks, </a:t>
                          </a:r>
                        </a:p>
                        <a:p>
                          <a:r>
                            <a:rPr lang="sv-SE" sz="1600" u="sng" smtClean="0"/>
                            <a:t>advanced TRP</a:t>
                          </a:r>
                          <a:r>
                            <a:rPr lang="sv-SE" sz="1600" smtClean="0"/>
                            <a:t>)</a:t>
                          </a:r>
                          <a:endParaRPr lang="en-US" sz="1600"/>
                        </a:p>
                      </a:txBody>
                      <a:useSpRect/>
                    </a:txSp>
                  </a:sp>
                  <a:sp>
                    <a:nvSpPr>
                      <a:cNvPr id="40" name="Rounded Rectangle 39"/>
                      <a:cNvSpPr/>
                    </a:nvSpPr>
                    <a:spPr>
                      <a:xfrm>
                        <a:off x="2513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ounded Rectangle 40"/>
                      <a:cNvSpPr/>
                    </a:nvSpPr>
                    <a:spPr>
                      <a:xfrm>
                        <a:off x="2970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Oval 41"/>
                      <a:cNvSpPr/>
                    </a:nvSpPr>
                    <a:spPr>
                      <a:xfrm>
                        <a:off x="2743200" y="3810000"/>
                        <a:ext cx="343385"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ounded Rectangle 42"/>
                      <a:cNvSpPr/>
                    </a:nvSpPr>
                    <a:spPr>
                      <a:xfrm>
                        <a:off x="3808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ounded Rectangle 43"/>
                      <a:cNvSpPr/>
                    </a:nvSpPr>
                    <a:spPr>
                      <a:xfrm>
                        <a:off x="42657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5256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ounded Rectangle 45"/>
                      <a:cNvSpPr/>
                    </a:nvSpPr>
                    <a:spPr>
                      <a:xfrm>
                        <a:off x="5713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ounded Rectangle 46"/>
                      <a:cNvSpPr/>
                    </a:nvSpPr>
                    <a:spPr>
                      <a:xfrm>
                        <a:off x="66279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ounded Rectangle 47"/>
                      <a:cNvSpPr/>
                    </a:nvSpPr>
                    <a:spPr>
                      <a:xfrm>
                        <a:off x="7085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456610" y="3696186"/>
                        <a:ext cx="1552156"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2</a:t>
                          </a:r>
                        </a:p>
                        <a:p>
                          <a:r>
                            <a:rPr lang="sv-SE" sz="1600" smtClean="0"/>
                            <a:t>(4 </a:t>
                          </a:r>
                          <a:r>
                            <a:rPr lang="sv-SE" sz="1600" smtClean="0"/>
                            <a:t>wide beams </a:t>
                          </a:r>
                        </a:p>
                        <a:p>
                          <a:r>
                            <a:rPr lang="sv-SE" sz="1600" smtClean="0"/>
                            <a:t>in 8 </a:t>
                          </a:r>
                          <a:r>
                            <a:rPr lang="sv-SE" sz="1600" smtClean="0"/>
                            <a:t>SS </a:t>
                          </a:r>
                          <a:r>
                            <a:rPr lang="sv-SE" sz="1600" smtClean="0"/>
                            <a:t>blocks,</a:t>
                          </a:r>
                        </a:p>
                        <a:p>
                          <a:r>
                            <a:rPr lang="sv-SE" sz="1600" smtClean="0"/>
                            <a:t>mid-range TRP</a:t>
                          </a:r>
                          <a:r>
                            <a:rPr lang="sv-SE" sz="1600" smtClean="0"/>
                            <a:t>)</a:t>
                          </a:r>
                        </a:p>
                      </a:txBody>
                      <a:useSpRect/>
                    </a:txSp>
                  </a:sp>
                  <a:sp>
                    <a:nvSpPr>
                      <a:cNvPr id="61" name="Rounded Rectangle 60"/>
                      <a:cNvSpPr/>
                    </a:nvSpPr>
                    <a:spPr>
                      <a:xfrm>
                        <a:off x="2513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ounded Rectangle 61"/>
                      <a:cNvSpPr/>
                    </a:nvSpPr>
                    <a:spPr>
                      <a:xfrm>
                        <a:off x="2970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22860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ounded Rectangle 63"/>
                      <a:cNvSpPr/>
                    </a:nvSpPr>
                    <a:spPr>
                      <a:xfrm>
                        <a:off x="3808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ounded Rectangle 64"/>
                      <a:cNvSpPr/>
                    </a:nvSpPr>
                    <a:spPr>
                      <a:xfrm>
                        <a:off x="42657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Rounded Rectangle 65"/>
                      <a:cNvSpPr/>
                    </a:nvSpPr>
                    <a:spPr>
                      <a:xfrm>
                        <a:off x="5256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Rounded Rectangle 66"/>
                      <a:cNvSpPr/>
                    </a:nvSpPr>
                    <a:spPr>
                      <a:xfrm>
                        <a:off x="5713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ounded Rectangle 67"/>
                      <a:cNvSpPr/>
                    </a:nvSpPr>
                    <a:spPr>
                      <a:xfrm>
                        <a:off x="66279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ounded Rectangle 68"/>
                      <a:cNvSpPr/>
                    </a:nvSpPr>
                    <a:spPr>
                      <a:xfrm>
                        <a:off x="7085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a:off x="456610" y="4839186"/>
                        <a:ext cx="1883016"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8</a:t>
                          </a:r>
                        </a:p>
                        <a:p>
                          <a:r>
                            <a:rPr lang="sv-SE" sz="1600" smtClean="0"/>
                            <a:t>(1 omni beam in</a:t>
                          </a:r>
                        </a:p>
                        <a:p>
                          <a:r>
                            <a:rPr lang="sv-SE" sz="1600" smtClean="0"/>
                            <a:t>8 SS </a:t>
                          </a:r>
                          <a:r>
                            <a:rPr lang="sv-SE" sz="1600" smtClean="0"/>
                            <a:t>blocks,</a:t>
                          </a:r>
                        </a:p>
                        <a:p>
                          <a:r>
                            <a:rPr lang="sv-SE" sz="1600" u="sng" smtClean="0"/>
                            <a:t>low-complexity TRP</a:t>
                          </a:r>
                          <a:r>
                            <a:rPr lang="sv-SE" sz="1600" smtClean="0"/>
                            <a:t>)</a:t>
                          </a:r>
                          <a:endParaRPr lang="en-US" sz="1600"/>
                        </a:p>
                      </a:txBody>
                      <a:useSpRect/>
                    </a:txSp>
                  </a:sp>
                  <a:sp>
                    <a:nvSpPr>
                      <a:cNvPr id="78" name="Oval 77"/>
                      <a:cNvSpPr/>
                    </a:nvSpPr>
                    <a:spPr>
                      <a:xfrm>
                        <a:off x="2819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a:off x="3581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a:off x="4114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a:off x="5029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a:off x="55626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Oval 82"/>
                      <a:cNvSpPr/>
                    </a:nvSpPr>
                    <a:spPr>
                      <a:xfrm>
                        <a:off x="6400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Oval 83"/>
                      <a:cNvSpPr/>
                    </a:nvSpPr>
                    <a:spPr>
                      <a:xfrm>
                        <a:off x="6934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7562553" y="2743200"/>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8 SS block groups</a:t>
                          </a:r>
                          <a:endParaRPr lang="en-US"/>
                        </a:p>
                      </a:txBody>
                      <a:useSpRect/>
                    </a:txSp>
                  </a:sp>
                  <a:sp>
                    <a:nvSpPr>
                      <a:cNvPr id="86" name="TextBox 85"/>
                      <a:cNvSpPr txBox="1"/>
                    </a:nvSpPr>
                    <a:spPr>
                      <a:xfrm>
                        <a:off x="7562553" y="3821668"/>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4 SS block groups</a:t>
                          </a:r>
                          <a:endParaRPr lang="en-US"/>
                        </a:p>
                      </a:txBody>
                      <a:useSpRect/>
                    </a:txSp>
                  </a:sp>
                  <a:sp>
                    <a:nvSpPr>
                      <a:cNvPr id="87" name="TextBox 86"/>
                      <a:cNvSpPr txBox="1"/>
                    </a:nvSpPr>
                    <a:spPr>
                      <a:xfrm>
                        <a:off x="7562553" y="5029200"/>
                        <a:ext cx="172143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 SS block group</a:t>
                          </a:r>
                          <a:endParaRPr lang="en-US"/>
                        </a:p>
                      </a:txBody>
                      <a:useSpRect/>
                    </a:txSp>
                  </a:sp>
                  <a:sp>
                    <a:nvSpPr>
                      <a:cNvPr id="70" name="Oval 69"/>
                      <a:cNvSpPr/>
                    </a:nvSpPr>
                    <a:spPr>
                      <a:xfrm>
                        <a:off x="3238015" y="3810000"/>
                        <a:ext cx="343385"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a:off x="4953000" y="3810000"/>
                        <a:ext cx="343385" cy="5334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a:off x="5447815" y="3810000"/>
                        <a:ext cx="343385" cy="5334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Oval 73"/>
                      <a:cNvSpPr/>
                    </a:nvSpPr>
                    <a:spPr>
                      <a:xfrm rot="16200000">
                        <a:off x="3828807" y="3524007"/>
                        <a:ext cx="343385" cy="5334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6200000">
                        <a:off x="4286007" y="3524007"/>
                        <a:ext cx="343385" cy="5334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16200000">
                        <a:off x="6648207" y="4019793"/>
                        <a:ext cx="343385" cy="5334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Oval 76"/>
                      <a:cNvSpPr/>
                    </a:nvSpPr>
                    <a:spPr>
                      <a:xfrm rot="16200000">
                        <a:off x="7105407" y="4019793"/>
                        <a:ext cx="343385" cy="5334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F01BCE" w:rsidRDefault="00F01BCE" w:rsidP="00F01BCE">
      <w:pPr>
        <w:pStyle w:val="Caption"/>
      </w:pPr>
      <w:bookmarkStart w:id="2" w:name="_Ref484856630"/>
      <w:r>
        <w:t xml:space="preserve">Figure </w:t>
      </w:r>
      <w:r w:rsidR="000838FC">
        <w:fldChar w:fldCharType="begin"/>
      </w:r>
      <w:r w:rsidR="000838FC">
        <w:instrText xml:space="preserve"> SEQ Figure \* ARABIC </w:instrText>
      </w:r>
      <w:r w:rsidR="000838FC">
        <w:fldChar w:fldCharType="separate"/>
      </w:r>
      <w:r w:rsidR="002D5BFF">
        <w:rPr>
          <w:noProof/>
        </w:rPr>
        <w:t>1</w:t>
      </w:r>
      <w:r w:rsidR="000838FC">
        <w:fldChar w:fldCharType="end"/>
      </w:r>
      <w:bookmarkEnd w:id="2"/>
      <w:r>
        <w:t>: Illustration of different levels of SS block repetition in an SS burst set with 8 SS blocks.</w:t>
      </w:r>
      <w:r w:rsidR="00CF00C8">
        <w:t xml:space="preserve"> Also the </w:t>
      </w:r>
      <w:r w:rsidR="009D61BB">
        <w:t>simplest</w:t>
      </w:r>
      <w:r w:rsidR="00CF00C8">
        <w:t xml:space="preserve"> TRP implementation with omni beam can use the SS burst set for coverage enhancement.</w:t>
      </w:r>
    </w:p>
    <w:p w:rsidR="000709EF" w:rsidRDefault="000709EF" w:rsidP="005D074A">
      <w:pPr>
        <w:spacing w:before="240"/>
      </w:pPr>
      <w:r>
        <w:t>Informing a UE that SS block repetition level K is used on a carrier fr</w:t>
      </w:r>
      <w:r w:rsidR="00CF00C8">
        <w:t>equency has the following benefits</w:t>
      </w:r>
      <w:r>
        <w:t>:</w:t>
      </w:r>
    </w:p>
    <w:p w:rsidR="004E3ED2" w:rsidRDefault="000709EF" w:rsidP="004D3881">
      <w:pPr>
        <w:pStyle w:val="ListParagraph"/>
        <w:numPr>
          <w:ilvl w:val="0"/>
          <w:numId w:val="16"/>
        </w:numPr>
        <w:ind w:firstLineChars="0"/>
      </w:pPr>
      <w:r>
        <w:lastRenderedPageBreak/>
        <w:t xml:space="preserve">UE can assume </w:t>
      </w:r>
      <w:r w:rsidR="004E3ED2">
        <w:t xml:space="preserve">K </w:t>
      </w:r>
      <w:r>
        <w:t xml:space="preserve">repeated PSS and SSS when performing cell search, thereby </w:t>
      </w:r>
      <w:r w:rsidR="004E3ED2">
        <w:t>improving cell detection performance and coverage.</w:t>
      </w:r>
    </w:p>
    <w:p w:rsidR="000709EF" w:rsidRDefault="004E3ED2" w:rsidP="004D3881">
      <w:pPr>
        <w:pStyle w:val="ListParagraph"/>
        <w:numPr>
          <w:ilvl w:val="0"/>
          <w:numId w:val="16"/>
        </w:numPr>
        <w:ind w:firstLineChars="0"/>
      </w:pPr>
      <w:r>
        <w:t>UE can assume K repeated PSS, SSS and PBCH when performing frequency offset estimation, thereby improving estimation accuracy.</w:t>
      </w:r>
    </w:p>
    <w:p w:rsidR="004E3ED2" w:rsidRDefault="004E3ED2" w:rsidP="004D3881">
      <w:pPr>
        <w:pStyle w:val="ListParagraph"/>
        <w:numPr>
          <w:ilvl w:val="0"/>
          <w:numId w:val="16"/>
        </w:numPr>
        <w:ind w:firstLineChars="0"/>
      </w:pPr>
      <w:r>
        <w:t>UE can combine (at least) K repeated PBCH, thereby improving PBCH performance</w:t>
      </w:r>
      <w:r w:rsidR="00CC29FA">
        <w:t xml:space="preserve"> (assuming PBCH combining is supported)</w:t>
      </w:r>
      <w:r>
        <w:t>.</w:t>
      </w:r>
    </w:p>
    <w:p w:rsidR="00CC29FA" w:rsidRDefault="00CC29FA" w:rsidP="004D3881">
      <w:pPr>
        <w:pStyle w:val="ListParagraph"/>
        <w:numPr>
          <w:ilvl w:val="0"/>
          <w:numId w:val="16"/>
        </w:numPr>
        <w:ind w:firstLineChars="0"/>
      </w:pPr>
      <w:r>
        <w:t>UE can average K repeated SSS and PBCH-DMRS when performing SS block based RRM measurement.</w:t>
      </w:r>
    </w:p>
    <w:p w:rsidR="00427746" w:rsidRDefault="00427746" w:rsidP="004D3881">
      <w:pPr>
        <w:pStyle w:val="ListParagraph"/>
        <w:numPr>
          <w:ilvl w:val="0"/>
          <w:numId w:val="16"/>
        </w:numPr>
        <w:ind w:firstLineChars="0"/>
      </w:pPr>
      <w:r>
        <w:t xml:space="preserve">UE can perform UE Rx beam sweeping during repeated SS blocks, thereby improving UE Rx beam sweeping latency and performance, both during initial access and for SS block </w:t>
      </w:r>
      <w:r w:rsidRPr="000605BA">
        <w:t>based beam management</w:t>
      </w:r>
      <w:r w:rsidR="000605BA">
        <w:t xml:space="preserve"> </w:t>
      </w:r>
      <w:r w:rsidR="000838FC">
        <w:fldChar w:fldCharType="begin"/>
      </w:r>
      <w:r w:rsidR="000605BA">
        <w:instrText xml:space="preserve"> REF _Ref477810548 \n \h </w:instrText>
      </w:r>
      <w:r w:rsidR="000838FC">
        <w:fldChar w:fldCharType="separate"/>
      </w:r>
      <w:r w:rsidR="002D5BFF">
        <w:t>[1]</w:t>
      </w:r>
      <w:r w:rsidR="000838FC">
        <w:fldChar w:fldCharType="end"/>
      </w:r>
      <w:r>
        <w:t>.</w:t>
      </w:r>
    </w:p>
    <w:p w:rsidR="00854869" w:rsidRDefault="00CF00C8" w:rsidP="00CF00C8">
      <w:r>
        <w:t xml:space="preserve">It is naturally possible for the network to use SS block repetition transparently, i.e. without informing the UE about it, since it is up to the network to decide which beams to use in which SS block. Unfortunately, </w:t>
      </w:r>
      <w:r w:rsidR="000E13C1">
        <w:t>if the UE is not informed of this,</w:t>
      </w:r>
      <w:r>
        <w:t xml:space="preserve"> several of the benefits</w:t>
      </w:r>
      <w:r w:rsidR="000E13C1">
        <w:t xml:space="preserve"> of SS block repetition cannot be achieved</w:t>
      </w:r>
      <w:r>
        <w:t>.</w:t>
      </w:r>
      <w:r w:rsidR="00C9201F">
        <w:t xml:space="preserve"> As listed in</w:t>
      </w:r>
      <w:r>
        <w:t xml:space="preserve"> </w:t>
      </w:r>
      <w:r w:rsidR="000838FC">
        <w:fldChar w:fldCharType="begin"/>
      </w:r>
      <w:r w:rsidR="008809EC">
        <w:instrText xml:space="preserve"> REF _Ref489968679 \h </w:instrText>
      </w:r>
      <w:r w:rsidR="000838FC">
        <w:fldChar w:fldCharType="separate"/>
      </w:r>
      <w:r w:rsidR="002D5BFF">
        <w:t xml:space="preserve">Table </w:t>
      </w:r>
      <w:r w:rsidR="002D5BFF">
        <w:rPr>
          <w:noProof/>
        </w:rPr>
        <w:t>1</w:t>
      </w:r>
      <w:r w:rsidR="000838FC">
        <w:fldChar w:fldCharType="end"/>
      </w:r>
      <w:r w:rsidR="00C9201F">
        <w:t xml:space="preserve"> below, only the improved PBCH performance can be achieved with transparent SS block repetition since the UE cannot assume any repetition.</w:t>
      </w:r>
      <w:r w:rsidR="00854869">
        <w:t xml:space="preserve"> </w:t>
      </w:r>
    </w:p>
    <w:p w:rsidR="008809EC" w:rsidRDefault="008809EC" w:rsidP="008809EC">
      <w:pPr>
        <w:pStyle w:val="Caption"/>
      </w:pPr>
      <w:bookmarkStart w:id="3" w:name="_Ref489968679"/>
      <w:r>
        <w:t xml:space="preserve">Table </w:t>
      </w:r>
      <w:r w:rsidR="000838FC">
        <w:fldChar w:fldCharType="begin"/>
      </w:r>
      <w:r w:rsidR="000838FC">
        <w:instrText xml:space="preserve"> SEQ Table \* ARABIC </w:instrText>
      </w:r>
      <w:r w:rsidR="000838FC">
        <w:fldChar w:fldCharType="separate"/>
      </w:r>
      <w:r w:rsidR="002D5BFF">
        <w:rPr>
          <w:noProof/>
        </w:rPr>
        <w:t>1</w:t>
      </w:r>
      <w:r w:rsidR="000838FC">
        <w:fldChar w:fldCharType="end"/>
      </w:r>
      <w:bookmarkEnd w:id="3"/>
      <w:r>
        <w:t xml:space="preserve"> – Comparison of achieved benefits between </w:t>
      </w:r>
      <w:r w:rsidRPr="000E13C1">
        <w:rPr>
          <w:u w:val="single"/>
        </w:rPr>
        <w:t>transparent</w:t>
      </w:r>
      <w:r>
        <w:t xml:space="preserve"> SS block repetition (UE is not informed that K SS blocks are transmitted on the same beam) and </w:t>
      </w:r>
      <w:r w:rsidRPr="000E13C1">
        <w:rPr>
          <w:u w:val="single"/>
        </w:rPr>
        <w:t>network assisted</w:t>
      </w:r>
      <w:r>
        <w:t xml:space="preserve"> SS block repetition (UE is informed that K SS blocks are transmitted on the same beam).</w:t>
      </w:r>
    </w:p>
    <w:tbl>
      <w:tblPr>
        <w:tblStyle w:val="MediumGrid2-Accent1"/>
        <w:tblW w:w="0" w:type="auto"/>
        <w:tblLook w:val="04A0"/>
      </w:tblPr>
      <w:tblGrid>
        <w:gridCol w:w="5211"/>
        <w:gridCol w:w="1985"/>
        <w:gridCol w:w="2046"/>
      </w:tblGrid>
      <w:tr w:rsidR="008809EC" w:rsidTr="008809EC">
        <w:trPr>
          <w:cnfStyle w:val="100000000000"/>
        </w:trPr>
        <w:tc>
          <w:tcPr>
            <w:cnfStyle w:val="001000000100"/>
            <w:tcW w:w="5211" w:type="dxa"/>
          </w:tcPr>
          <w:p w:rsidR="008809EC" w:rsidRPr="00854869" w:rsidRDefault="008809EC" w:rsidP="00CF00C8">
            <w:pPr>
              <w:rPr>
                <w:lang w:val="en-GB"/>
              </w:rPr>
            </w:pPr>
          </w:p>
          <w:p w:rsidR="008809EC" w:rsidRDefault="008809EC" w:rsidP="00CF00C8">
            <w:r>
              <w:t>Benefit</w:t>
            </w:r>
          </w:p>
        </w:tc>
        <w:tc>
          <w:tcPr>
            <w:tcW w:w="1985" w:type="dxa"/>
          </w:tcPr>
          <w:p w:rsidR="008809EC" w:rsidRDefault="008809EC" w:rsidP="00CF00C8">
            <w:pPr>
              <w:cnfStyle w:val="100000000000"/>
            </w:pPr>
            <w:r>
              <w:t xml:space="preserve">Transparent </w:t>
            </w:r>
          </w:p>
          <w:p w:rsidR="008809EC" w:rsidRDefault="008809EC" w:rsidP="00CF00C8">
            <w:pPr>
              <w:cnfStyle w:val="100000000000"/>
            </w:pPr>
            <w:r>
              <w:t>SS block repetition</w:t>
            </w:r>
          </w:p>
        </w:tc>
        <w:tc>
          <w:tcPr>
            <w:tcW w:w="2046" w:type="dxa"/>
          </w:tcPr>
          <w:p w:rsidR="008809EC" w:rsidRDefault="008809EC" w:rsidP="00CF00C8">
            <w:pPr>
              <w:cnfStyle w:val="100000000000"/>
            </w:pPr>
            <w:r>
              <w:t xml:space="preserve">NW assisted </w:t>
            </w:r>
          </w:p>
          <w:p w:rsidR="008809EC" w:rsidRDefault="008809EC" w:rsidP="00CF00C8">
            <w:pPr>
              <w:cnfStyle w:val="100000000000"/>
            </w:pPr>
            <w:r>
              <w:t>SS block repetition</w:t>
            </w:r>
          </w:p>
        </w:tc>
      </w:tr>
      <w:tr w:rsidR="008809EC" w:rsidTr="008809EC">
        <w:trPr>
          <w:cnfStyle w:val="000000100000"/>
        </w:trPr>
        <w:tc>
          <w:tcPr>
            <w:cnfStyle w:val="001000000000"/>
            <w:tcW w:w="5211" w:type="dxa"/>
          </w:tcPr>
          <w:p w:rsidR="008809EC" w:rsidRDefault="008809EC" w:rsidP="00CF00C8">
            <w:r>
              <w:t>Improved PSS/SSS detection performance</w:t>
            </w:r>
          </w:p>
        </w:tc>
        <w:tc>
          <w:tcPr>
            <w:tcW w:w="1985" w:type="dxa"/>
          </w:tcPr>
          <w:p w:rsidR="008809EC" w:rsidRPr="008809EC" w:rsidRDefault="008809EC" w:rsidP="00CF00C8">
            <w:pPr>
              <w:cnfStyle w:val="000000100000"/>
              <w:rPr>
                <w:b/>
                <w:color w:val="C00000"/>
              </w:rPr>
            </w:pPr>
            <w:r w:rsidRPr="008809EC">
              <w:rPr>
                <w:b/>
                <w:color w:val="C00000"/>
              </w:rPr>
              <w:t>No</w:t>
            </w:r>
          </w:p>
        </w:tc>
        <w:tc>
          <w:tcPr>
            <w:tcW w:w="2046" w:type="dxa"/>
          </w:tcPr>
          <w:p w:rsidR="008809EC" w:rsidRPr="008809EC" w:rsidRDefault="008809EC" w:rsidP="00CF00C8">
            <w:pPr>
              <w:cnfStyle w:val="000000100000"/>
              <w:rPr>
                <w:b/>
                <w:color w:val="00B050"/>
              </w:rPr>
            </w:pPr>
            <w:r w:rsidRPr="008809EC">
              <w:rPr>
                <w:b/>
                <w:color w:val="00B050"/>
              </w:rPr>
              <w:t>Yes</w:t>
            </w:r>
          </w:p>
        </w:tc>
      </w:tr>
      <w:tr w:rsidR="008809EC" w:rsidTr="008809EC">
        <w:tc>
          <w:tcPr>
            <w:cnfStyle w:val="001000000000"/>
            <w:tcW w:w="5211" w:type="dxa"/>
          </w:tcPr>
          <w:p w:rsidR="008809EC" w:rsidRDefault="008809EC" w:rsidP="00CF00C8">
            <w:r>
              <w:t>Improved frequency offset estimation</w:t>
            </w:r>
          </w:p>
        </w:tc>
        <w:tc>
          <w:tcPr>
            <w:tcW w:w="1985" w:type="dxa"/>
          </w:tcPr>
          <w:p w:rsidR="008809EC" w:rsidRPr="008809EC" w:rsidRDefault="008809EC" w:rsidP="00CF00C8">
            <w:pPr>
              <w:cnfStyle w:val="000000000000"/>
              <w:rPr>
                <w:b/>
                <w:color w:val="C00000"/>
              </w:rPr>
            </w:pPr>
            <w:r w:rsidRPr="008809EC">
              <w:rPr>
                <w:b/>
                <w:color w:val="C00000"/>
              </w:rPr>
              <w:t>No</w:t>
            </w:r>
          </w:p>
        </w:tc>
        <w:tc>
          <w:tcPr>
            <w:tcW w:w="2046" w:type="dxa"/>
          </w:tcPr>
          <w:p w:rsidR="008809EC" w:rsidRPr="008809EC" w:rsidRDefault="008809EC" w:rsidP="00CF00C8">
            <w:pPr>
              <w:cnfStyle w:val="000000000000"/>
              <w:rPr>
                <w:b/>
                <w:color w:val="00B050"/>
              </w:rPr>
            </w:pPr>
            <w:r w:rsidRPr="008809EC">
              <w:rPr>
                <w:b/>
                <w:color w:val="00B050"/>
              </w:rPr>
              <w:t>Yes</w:t>
            </w:r>
          </w:p>
        </w:tc>
      </w:tr>
      <w:tr w:rsidR="008809EC" w:rsidTr="008809EC">
        <w:trPr>
          <w:cnfStyle w:val="000000100000"/>
        </w:trPr>
        <w:tc>
          <w:tcPr>
            <w:cnfStyle w:val="001000000000"/>
            <w:tcW w:w="5211" w:type="dxa"/>
          </w:tcPr>
          <w:p w:rsidR="008809EC" w:rsidRDefault="008809EC" w:rsidP="00CF00C8">
            <w:r>
              <w:t>Improved PBCH performance</w:t>
            </w:r>
          </w:p>
        </w:tc>
        <w:tc>
          <w:tcPr>
            <w:tcW w:w="1985" w:type="dxa"/>
          </w:tcPr>
          <w:p w:rsidR="008809EC" w:rsidRPr="008809EC" w:rsidRDefault="008809EC" w:rsidP="00CF00C8">
            <w:pPr>
              <w:cnfStyle w:val="000000100000"/>
              <w:rPr>
                <w:b/>
                <w:color w:val="00B050"/>
              </w:rPr>
            </w:pPr>
            <w:r w:rsidRPr="008809EC">
              <w:rPr>
                <w:b/>
                <w:color w:val="00B050"/>
              </w:rPr>
              <w:t>Yes</w:t>
            </w:r>
          </w:p>
        </w:tc>
        <w:tc>
          <w:tcPr>
            <w:tcW w:w="2046" w:type="dxa"/>
          </w:tcPr>
          <w:p w:rsidR="008809EC" w:rsidRPr="008809EC" w:rsidRDefault="008809EC" w:rsidP="00CF00C8">
            <w:pPr>
              <w:cnfStyle w:val="000000100000"/>
              <w:rPr>
                <w:b/>
                <w:color w:val="00B050"/>
              </w:rPr>
            </w:pPr>
            <w:r w:rsidRPr="008809EC">
              <w:rPr>
                <w:b/>
                <w:color w:val="00B050"/>
              </w:rPr>
              <w:t>Yes</w:t>
            </w:r>
          </w:p>
        </w:tc>
      </w:tr>
      <w:tr w:rsidR="008809EC" w:rsidTr="008809EC">
        <w:tc>
          <w:tcPr>
            <w:cnfStyle w:val="001000000000"/>
            <w:tcW w:w="5211" w:type="dxa"/>
          </w:tcPr>
          <w:p w:rsidR="008809EC" w:rsidRDefault="008809EC" w:rsidP="00CF00C8">
            <w:r>
              <w:t>Improved SS block RSRP measurement accuracy and latency</w:t>
            </w:r>
          </w:p>
        </w:tc>
        <w:tc>
          <w:tcPr>
            <w:tcW w:w="1985" w:type="dxa"/>
          </w:tcPr>
          <w:p w:rsidR="008809EC" w:rsidRPr="008809EC" w:rsidRDefault="008809EC" w:rsidP="00CF00C8">
            <w:pPr>
              <w:cnfStyle w:val="000000000000"/>
              <w:rPr>
                <w:b/>
                <w:color w:val="C00000"/>
              </w:rPr>
            </w:pPr>
            <w:r w:rsidRPr="008809EC">
              <w:rPr>
                <w:b/>
                <w:color w:val="C00000"/>
              </w:rPr>
              <w:t>No</w:t>
            </w:r>
          </w:p>
        </w:tc>
        <w:tc>
          <w:tcPr>
            <w:tcW w:w="2046" w:type="dxa"/>
          </w:tcPr>
          <w:p w:rsidR="008809EC" w:rsidRPr="008809EC" w:rsidRDefault="008809EC" w:rsidP="00CF00C8">
            <w:pPr>
              <w:cnfStyle w:val="000000000000"/>
              <w:rPr>
                <w:b/>
                <w:color w:val="00B050"/>
              </w:rPr>
            </w:pPr>
            <w:r w:rsidRPr="008809EC">
              <w:rPr>
                <w:b/>
                <w:color w:val="00B050"/>
              </w:rPr>
              <w:t>Yes</w:t>
            </w:r>
          </w:p>
        </w:tc>
      </w:tr>
      <w:tr w:rsidR="008809EC" w:rsidTr="008809EC">
        <w:trPr>
          <w:cnfStyle w:val="000000100000"/>
        </w:trPr>
        <w:tc>
          <w:tcPr>
            <w:cnfStyle w:val="001000000000"/>
            <w:tcW w:w="5211" w:type="dxa"/>
          </w:tcPr>
          <w:p w:rsidR="008809EC" w:rsidRDefault="008809EC" w:rsidP="00CF00C8">
            <w:r>
              <w:t>UE can sweep more Rx beams during one SS burst set</w:t>
            </w:r>
          </w:p>
        </w:tc>
        <w:tc>
          <w:tcPr>
            <w:tcW w:w="1985" w:type="dxa"/>
          </w:tcPr>
          <w:p w:rsidR="008809EC" w:rsidRPr="008809EC" w:rsidRDefault="008809EC" w:rsidP="00CF00C8">
            <w:pPr>
              <w:cnfStyle w:val="000000100000"/>
              <w:rPr>
                <w:b/>
                <w:color w:val="C00000"/>
              </w:rPr>
            </w:pPr>
            <w:r w:rsidRPr="008809EC">
              <w:rPr>
                <w:b/>
                <w:color w:val="C00000"/>
              </w:rPr>
              <w:t>No</w:t>
            </w:r>
          </w:p>
        </w:tc>
        <w:tc>
          <w:tcPr>
            <w:tcW w:w="2046" w:type="dxa"/>
          </w:tcPr>
          <w:p w:rsidR="008809EC" w:rsidRPr="008809EC" w:rsidRDefault="008809EC" w:rsidP="00CF00C8">
            <w:pPr>
              <w:cnfStyle w:val="000000100000"/>
              <w:rPr>
                <w:b/>
                <w:color w:val="00B050"/>
              </w:rPr>
            </w:pPr>
            <w:r w:rsidRPr="008809EC">
              <w:rPr>
                <w:b/>
                <w:color w:val="00B050"/>
              </w:rPr>
              <w:t>Yes</w:t>
            </w:r>
          </w:p>
        </w:tc>
      </w:tr>
    </w:tbl>
    <w:p w:rsidR="00854869" w:rsidRDefault="006C7E7C" w:rsidP="00854869">
      <w:pPr>
        <w:spacing w:before="240"/>
      </w:pPr>
      <w:r>
        <w:t xml:space="preserve">The </w:t>
      </w:r>
      <w:r w:rsidR="00854869">
        <w:t>performance gain of informing a UE when SS block repetition is used is evaluated in the appendix, where significant gains</w:t>
      </w:r>
      <w:r>
        <w:t xml:space="preserve"> in frequency offset and RSRP estimation performance</w:t>
      </w:r>
      <w:r w:rsidR="00854869">
        <w:t xml:space="preserve"> can be observed also when only repetition level </w:t>
      </w:r>
      <w:r w:rsidR="00EF48F6">
        <w:t>K=</w:t>
      </w:r>
      <w:r w:rsidR="00854869">
        <w:t>2 is used.</w:t>
      </w:r>
    </w:p>
    <w:p w:rsidR="00BD5AB5" w:rsidRDefault="006D43C6" w:rsidP="005D074A">
      <w:pPr>
        <w:spacing w:before="240"/>
      </w:pPr>
      <w:r>
        <w:t>Hence</w:t>
      </w:r>
      <w:r w:rsidR="00BD5AB5">
        <w:t xml:space="preserve">, we have </w:t>
      </w:r>
      <w:r w:rsidR="001E4852">
        <w:t xml:space="preserve">the </w:t>
      </w:r>
      <w:r w:rsidR="00BD5AB5">
        <w:t>following proposal.</w:t>
      </w:r>
    </w:p>
    <w:p w:rsidR="00A42EB5" w:rsidRDefault="00A42EB5" w:rsidP="00A42EB5">
      <w:pPr>
        <w:spacing w:before="240" w:line="240" w:lineRule="auto"/>
        <w:jc w:val="both"/>
        <w:rPr>
          <w:b/>
          <w:i/>
        </w:rPr>
      </w:pPr>
      <w:r w:rsidRPr="005F54EB">
        <w:rPr>
          <w:rFonts w:hint="eastAsia"/>
          <w:b/>
          <w:i/>
        </w:rPr>
        <w:t>P</w:t>
      </w:r>
      <w:r w:rsidRPr="005F54EB">
        <w:rPr>
          <w:b/>
          <w:i/>
        </w:rPr>
        <w:t>roposal</w:t>
      </w:r>
      <w:r w:rsidR="00C9201F">
        <w:rPr>
          <w:b/>
          <w:i/>
        </w:rPr>
        <w:t xml:space="preserve"> </w:t>
      </w:r>
      <w:r w:rsidR="000E44B7">
        <w:rPr>
          <w:b/>
          <w:i/>
        </w:rPr>
        <w:t>8</w:t>
      </w:r>
      <w:r>
        <w:rPr>
          <w:b/>
          <w:i/>
        </w:rPr>
        <w:t xml:space="preserve">: </w:t>
      </w:r>
      <w:r w:rsidR="00447379">
        <w:rPr>
          <w:b/>
          <w:i/>
        </w:rPr>
        <w:t xml:space="preserve">At least </w:t>
      </w:r>
      <w:r>
        <w:rPr>
          <w:b/>
          <w:i/>
        </w:rPr>
        <w:t>CONNECTED</w:t>
      </w:r>
      <w:r w:rsidR="00447379">
        <w:rPr>
          <w:b/>
          <w:i/>
        </w:rPr>
        <w:t xml:space="preserve"> </w:t>
      </w:r>
      <w:proofErr w:type="gramStart"/>
      <w:r w:rsidR="00447379">
        <w:rPr>
          <w:b/>
          <w:i/>
        </w:rPr>
        <w:t>mode</w:t>
      </w:r>
      <w:proofErr w:type="gramEnd"/>
      <w:r>
        <w:rPr>
          <w:b/>
          <w:i/>
        </w:rPr>
        <w:t xml:space="preserve"> UEs can be informed that K consecutive SS blocks in an SS burst set are </w:t>
      </w:r>
      <w:r w:rsidR="00447379">
        <w:rPr>
          <w:b/>
          <w:i/>
        </w:rPr>
        <w:t>quasi-collocated</w:t>
      </w:r>
      <w:r>
        <w:rPr>
          <w:b/>
          <w:i/>
        </w:rPr>
        <w:t>.</w:t>
      </w:r>
    </w:p>
    <w:p w:rsidR="00F1510A" w:rsidRDefault="00F1510A" w:rsidP="00FC35D7">
      <w:pPr>
        <w:pStyle w:val="Heading2"/>
        <w:numPr>
          <w:ilvl w:val="0"/>
          <w:numId w:val="12"/>
        </w:numPr>
        <w:rPr>
          <w:lang w:eastAsia="zh-CN"/>
        </w:rPr>
      </w:pPr>
      <w:r>
        <w:rPr>
          <w:lang w:eastAsia="zh-CN"/>
        </w:rPr>
        <w:lastRenderedPageBreak/>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B93DCC" w:rsidRDefault="00B93DCC" w:rsidP="00B93DCC">
      <w:pPr>
        <w:spacing w:before="240" w:line="240" w:lineRule="auto"/>
        <w:jc w:val="both"/>
        <w:rPr>
          <w:b/>
          <w:i/>
        </w:rPr>
      </w:pPr>
      <w:r w:rsidRPr="005F54EB">
        <w:rPr>
          <w:rFonts w:hint="eastAsia"/>
          <w:b/>
          <w:i/>
        </w:rPr>
        <w:t>P</w:t>
      </w:r>
      <w:r w:rsidRPr="005F54EB">
        <w:rPr>
          <w:b/>
          <w:i/>
        </w:rPr>
        <w:t>roposal</w:t>
      </w:r>
      <w:r>
        <w:rPr>
          <w:b/>
          <w:i/>
        </w:rPr>
        <w:t xml:space="preserve"> 1: The beams in a set of Rx beams selected for RRM measurement on a carrier should have similar maximum Rx beamforming gain.</w:t>
      </w:r>
    </w:p>
    <w:p w:rsidR="00B93DCC" w:rsidRDefault="00B93DCC" w:rsidP="00B93DCC">
      <w:pPr>
        <w:spacing w:before="240" w:line="240" w:lineRule="auto"/>
        <w:jc w:val="both"/>
        <w:rPr>
          <w:b/>
          <w:i/>
        </w:rPr>
      </w:pPr>
      <w:r w:rsidRPr="005F54EB">
        <w:rPr>
          <w:rFonts w:hint="eastAsia"/>
          <w:b/>
          <w:i/>
        </w:rPr>
        <w:t>P</w:t>
      </w:r>
      <w:r w:rsidRPr="005F54EB">
        <w:rPr>
          <w:b/>
          <w:i/>
        </w:rPr>
        <w:t>roposal</w:t>
      </w:r>
      <w:r>
        <w:rPr>
          <w:b/>
          <w:i/>
        </w:rPr>
        <w:t xml:space="preserve"> 2: </w:t>
      </w:r>
      <w:r w:rsidRPr="00DF482D">
        <w:rPr>
          <w:b/>
          <w:i/>
        </w:rPr>
        <w:t>Measurement to be reported</w:t>
      </w:r>
      <w:r>
        <w:rPr>
          <w:b/>
          <w:i/>
        </w:rPr>
        <w:t xml:space="preserve"> to higher layers</w:t>
      </w:r>
      <w:r w:rsidRPr="00DF482D">
        <w:rPr>
          <w:b/>
          <w:i/>
        </w:rPr>
        <w:t xml:space="preserve"> shall be the best among measurements based on each RX beam in the selected set</w:t>
      </w:r>
      <w:r>
        <w:rPr>
          <w:b/>
          <w:i/>
        </w:rPr>
        <w:t xml:space="preserve"> (Alt.2).</w:t>
      </w:r>
    </w:p>
    <w:p w:rsidR="00B93DCC" w:rsidRDefault="00B93DCC" w:rsidP="00B93DCC">
      <w:pPr>
        <w:spacing w:before="240" w:line="240" w:lineRule="auto"/>
        <w:jc w:val="both"/>
        <w:rPr>
          <w:b/>
          <w:i/>
        </w:rPr>
      </w:pPr>
      <w:r w:rsidRPr="005F54EB">
        <w:rPr>
          <w:rFonts w:hint="eastAsia"/>
          <w:b/>
          <w:i/>
        </w:rPr>
        <w:t>P</w:t>
      </w:r>
      <w:r w:rsidRPr="005F54EB">
        <w:rPr>
          <w:b/>
          <w:i/>
        </w:rPr>
        <w:t>roposal</w:t>
      </w:r>
      <w:r>
        <w:rPr>
          <w:b/>
          <w:i/>
        </w:rPr>
        <w:t xml:space="preserve"> 3: </w:t>
      </w:r>
      <w:r w:rsidRPr="0019542C">
        <w:rPr>
          <w:b/>
          <w:i/>
        </w:rPr>
        <w:t xml:space="preserve">RSSI is measured within </w:t>
      </w:r>
      <w:r>
        <w:rPr>
          <w:b/>
          <w:i/>
        </w:rPr>
        <w:t>a predefined time</w:t>
      </w:r>
      <w:r w:rsidRPr="0019542C">
        <w:rPr>
          <w:b/>
          <w:i/>
        </w:rPr>
        <w:t xml:space="preserve"> resource without considering whether </w:t>
      </w:r>
      <w:r>
        <w:rPr>
          <w:b/>
          <w:i/>
        </w:rPr>
        <w:t>the resource is DL or UL or both. The time resource is the SMTC, if defined.</w:t>
      </w:r>
    </w:p>
    <w:p w:rsidR="00B93DCC" w:rsidRDefault="00B93DCC" w:rsidP="00B93DCC">
      <w:pPr>
        <w:spacing w:before="240"/>
        <w:rPr>
          <w:b/>
          <w:i/>
        </w:rPr>
      </w:pPr>
      <w:r w:rsidRPr="005F54EB">
        <w:rPr>
          <w:rFonts w:hint="eastAsia"/>
          <w:b/>
          <w:i/>
        </w:rPr>
        <w:t>P</w:t>
      </w:r>
      <w:r w:rsidRPr="005F54EB">
        <w:rPr>
          <w:b/>
          <w:i/>
        </w:rPr>
        <w:t>roposal</w:t>
      </w:r>
      <w:r>
        <w:rPr>
          <w:b/>
          <w:i/>
        </w:rPr>
        <w:t xml:space="preserve"> 4: For CSI-RS based SINR measurement, signal, interference and noise powers are measured on the same CSI-RS REs, using the same UE Rx beam.</w:t>
      </w:r>
    </w:p>
    <w:p w:rsidR="00B93DCC" w:rsidRPr="00860F9A" w:rsidRDefault="00B93DCC" w:rsidP="00B93DCC">
      <w:pPr>
        <w:spacing w:before="240"/>
        <w:rPr>
          <w:b/>
          <w:i/>
        </w:rPr>
      </w:pPr>
      <w:r w:rsidRPr="00910DF5">
        <w:rPr>
          <w:b/>
          <w:i/>
        </w:rPr>
        <w:t>Proposal</w:t>
      </w:r>
      <w:r>
        <w:rPr>
          <w:b/>
          <w:i/>
        </w:rPr>
        <w:t xml:space="preserve"> 5: </w:t>
      </w:r>
      <w:r w:rsidRPr="00F8156A">
        <w:rPr>
          <w:b/>
          <w:i/>
        </w:rPr>
        <w:t xml:space="preserve">Support block-wise QCL association (including spatial QCL) between </w:t>
      </w:r>
      <w:r>
        <w:rPr>
          <w:b/>
          <w:i/>
        </w:rPr>
        <w:t xml:space="preserve">multiple </w:t>
      </w:r>
      <w:r w:rsidRPr="00F8156A">
        <w:rPr>
          <w:b/>
          <w:i/>
        </w:rPr>
        <w:t xml:space="preserve">CSI-RS resources and </w:t>
      </w:r>
      <w:r>
        <w:rPr>
          <w:b/>
          <w:i/>
        </w:rPr>
        <w:t>an SS block.</w:t>
      </w:r>
    </w:p>
    <w:p w:rsidR="00B93DCC" w:rsidRDefault="00B93DCC" w:rsidP="00B93DCC">
      <w:pPr>
        <w:spacing w:before="240" w:after="240" w:line="240" w:lineRule="auto"/>
        <w:rPr>
          <w:b/>
          <w:i/>
        </w:rPr>
      </w:pPr>
      <w:r w:rsidRPr="005F54EB">
        <w:rPr>
          <w:rFonts w:hint="eastAsia"/>
          <w:b/>
          <w:i/>
        </w:rPr>
        <w:t>P</w:t>
      </w:r>
      <w:r w:rsidRPr="005F54EB">
        <w:rPr>
          <w:b/>
          <w:i/>
        </w:rPr>
        <w:t>roposal</w:t>
      </w:r>
      <w:r w:rsidRPr="005F54EB">
        <w:rPr>
          <w:rFonts w:hint="eastAsia"/>
          <w:b/>
          <w:i/>
        </w:rPr>
        <w:t xml:space="preserve"> </w:t>
      </w:r>
      <w:r>
        <w:rPr>
          <w:b/>
          <w:i/>
        </w:rPr>
        <w:t>6: The ratio between the SSS EPRE and the PBCH-DMRS EPRE is 0 dB.</w:t>
      </w:r>
    </w:p>
    <w:p w:rsidR="00B93DCC" w:rsidRPr="00526223" w:rsidRDefault="00B93DCC" w:rsidP="00B93DCC">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7: The UE may use only SSS, only PBCH DMRS or both SSS and PBCH DMRS to measure SS block RSRP.</w:t>
      </w:r>
    </w:p>
    <w:p w:rsidR="00B93DCC" w:rsidRPr="00B93DCC" w:rsidRDefault="00B93DCC" w:rsidP="00B93DCC">
      <w:pPr>
        <w:spacing w:before="240" w:line="240" w:lineRule="auto"/>
        <w:jc w:val="both"/>
        <w:rPr>
          <w:b/>
          <w:i/>
        </w:rPr>
      </w:pPr>
      <w:r w:rsidRPr="005F54EB">
        <w:rPr>
          <w:rFonts w:hint="eastAsia"/>
          <w:b/>
          <w:i/>
        </w:rPr>
        <w:t>P</w:t>
      </w:r>
      <w:r w:rsidRPr="005F54EB">
        <w:rPr>
          <w:b/>
          <w:i/>
        </w:rPr>
        <w:t>roposal</w:t>
      </w:r>
      <w:r>
        <w:rPr>
          <w:b/>
          <w:i/>
        </w:rPr>
        <w:t xml:space="preserve"> 8: At least CONNECTED </w:t>
      </w:r>
      <w:proofErr w:type="gramStart"/>
      <w:r>
        <w:rPr>
          <w:b/>
          <w:i/>
        </w:rPr>
        <w:t>mode</w:t>
      </w:r>
      <w:proofErr w:type="gramEnd"/>
      <w:r>
        <w:rPr>
          <w:b/>
          <w:i/>
        </w:rPr>
        <w:t xml:space="preserve"> UEs can be informed that K consecutive SS blocks in an SS burst set are quasi-collocated.</w:t>
      </w:r>
    </w:p>
    <w:p w:rsidR="00A569A4" w:rsidRDefault="00A569A4" w:rsidP="00F1510A">
      <w:pPr>
        <w:pStyle w:val="Heading2"/>
        <w:rPr>
          <w:b/>
        </w:rPr>
      </w:pPr>
      <w:r>
        <w:t>References</w:t>
      </w:r>
    </w:p>
    <w:p w:rsidR="008E2C8D" w:rsidRPr="00983C2C" w:rsidRDefault="00427746" w:rsidP="00175199">
      <w:pPr>
        <w:pStyle w:val="ListParagraph"/>
        <w:numPr>
          <w:ilvl w:val="0"/>
          <w:numId w:val="11"/>
        </w:numPr>
        <w:ind w:left="426" w:firstLineChars="0"/>
        <w:jc w:val="both"/>
        <w:rPr>
          <w:iCs/>
          <w:szCs w:val="20"/>
        </w:rPr>
      </w:pPr>
      <w:bookmarkStart w:id="4" w:name="_Ref477810548"/>
      <w:r>
        <w:t>R1-1710183, “</w:t>
      </w:r>
      <w:r w:rsidRPr="00427746">
        <w:t>Discussion on DL beam management</w:t>
      </w:r>
      <w:r>
        <w:t>”, ZTE</w:t>
      </w:r>
      <w:bookmarkEnd w:id="4"/>
    </w:p>
    <w:p w:rsidR="00983C2C" w:rsidRPr="00983C2C" w:rsidRDefault="00983C2C" w:rsidP="00983C2C">
      <w:pPr>
        <w:pStyle w:val="ListParagraph"/>
        <w:numPr>
          <w:ilvl w:val="0"/>
          <w:numId w:val="11"/>
        </w:numPr>
        <w:ind w:left="426" w:firstLineChars="0"/>
        <w:jc w:val="both"/>
        <w:rPr>
          <w:iCs/>
          <w:szCs w:val="20"/>
        </w:rPr>
      </w:pPr>
      <w:bookmarkStart w:id="5" w:name="_Ref490169692"/>
      <w:r>
        <w:rPr>
          <w:iCs/>
          <w:szCs w:val="20"/>
        </w:rPr>
        <w:t>R1-1712297, “</w:t>
      </w:r>
      <w:r w:rsidRPr="00F8156A">
        <w:rPr>
          <w:iCs/>
          <w:szCs w:val="20"/>
        </w:rPr>
        <w:t>Discussion on beam measurement and reporting</w:t>
      </w:r>
      <w:r>
        <w:rPr>
          <w:iCs/>
          <w:szCs w:val="20"/>
        </w:rPr>
        <w:t>”, ZTE</w:t>
      </w:r>
      <w:bookmarkEnd w:id="5"/>
    </w:p>
    <w:p w:rsidR="006B5C5D" w:rsidRDefault="006B5C5D" w:rsidP="006B5C5D">
      <w:pPr>
        <w:pStyle w:val="Heading2"/>
      </w:pPr>
      <w:r>
        <w:t>Appendix</w:t>
      </w:r>
    </w:p>
    <w:p w:rsidR="006B5C5D" w:rsidRDefault="00185B0F" w:rsidP="006B5C5D">
      <w:pPr>
        <w:rPr>
          <w:lang w:val="en-GB" w:eastAsia="en-US"/>
        </w:rPr>
      </w:pPr>
      <w:r>
        <w:rPr>
          <w:lang w:val="en-GB" w:eastAsia="en-US"/>
        </w:rPr>
        <w:t xml:space="preserve">Below we evaluate </w:t>
      </w:r>
      <w:r w:rsidR="00D37C6E">
        <w:rPr>
          <w:lang w:val="en-GB" w:eastAsia="en-US"/>
        </w:rPr>
        <w:t>various</w:t>
      </w:r>
      <w:r w:rsidR="006B5C5D">
        <w:rPr>
          <w:lang w:val="en-GB" w:eastAsia="en-US"/>
        </w:rPr>
        <w:t xml:space="preserve"> benefits of informing a UE that SS block repetition</w:t>
      </w:r>
      <w:r w:rsidR="00D37C6E">
        <w:rPr>
          <w:lang w:val="en-GB" w:eastAsia="en-US"/>
        </w:rPr>
        <w:t xml:space="preserve"> K=2 </w:t>
      </w:r>
      <w:proofErr w:type="gramStart"/>
      <w:r w:rsidR="00D37C6E">
        <w:rPr>
          <w:lang w:val="en-GB" w:eastAsia="en-US"/>
        </w:rPr>
        <w:t>is</w:t>
      </w:r>
      <w:proofErr w:type="gramEnd"/>
      <w:r w:rsidR="00D37C6E">
        <w:rPr>
          <w:lang w:val="en-GB" w:eastAsia="en-US"/>
        </w:rPr>
        <w:t xml:space="preserve"> used, rather than </w:t>
      </w:r>
      <w:r w:rsidR="00A84CE5">
        <w:rPr>
          <w:lang w:val="en-GB" w:eastAsia="en-US"/>
        </w:rPr>
        <w:t xml:space="preserve">transparently </w:t>
      </w:r>
      <w:r w:rsidR="00D37C6E">
        <w:rPr>
          <w:lang w:val="en-GB" w:eastAsia="en-US"/>
        </w:rPr>
        <w:t xml:space="preserve">repeating </w:t>
      </w:r>
      <w:r w:rsidR="00A84CE5">
        <w:rPr>
          <w:lang w:val="en-GB" w:eastAsia="en-US"/>
        </w:rPr>
        <w:t>two consecutive SS blocks on the same beam</w:t>
      </w:r>
      <w:r w:rsidR="006B5C5D">
        <w:rPr>
          <w:lang w:val="en-GB" w:eastAsia="en-US"/>
        </w:rPr>
        <w:t>.</w:t>
      </w:r>
    </w:p>
    <w:p w:rsidR="006B5C5D" w:rsidRPr="006B5C5D" w:rsidRDefault="006B5C5D" w:rsidP="006B5C5D">
      <w:pPr>
        <w:spacing w:before="240"/>
        <w:rPr>
          <w:u w:val="single"/>
          <w:lang w:val="en-GB" w:eastAsia="en-US"/>
        </w:rPr>
      </w:pPr>
      <w:r w:rsidRPr="006B5C5D">
        <w:rPr>
          <w:u w:val="single"/>
          <w:lang w:val="en-GB" w:eastAsia="en-US"/>
        </w:rPr>
        <w:t>Frequency offset estimation</w:t>
      </w:r>
    </w:p>
    <w:p w:rsidR="006B5C5D" w:rsidRDefault="006B5C5D" w:rsidP="006B5C5D">
      <w:pPr>
        <w:rPr>
          <w:lang w:val="en-GB" w:eastAsia="en-US"/>
        </w:rPr>
      </w:pPr>
      <w:r>
        <w:rPr>
          <w:lang w:val="en-GB" w:eastAsia="en-US"/>
        </w:rPr>
        <w:t>By exploiting the larger time difference between the first and second SS block</w:t>
      </w:r>
      <w:r w:rsidR="00D10075">
        <w:rPr>
          <w:lang w:val="en-GB" w:eastAsia="en-US"/>
        </w:rPr>
        <w:t xml:space="preserve"> (back-to-back)</w:t>
      </w:r>
      <w:r>
        <w:rPr>
          <w:lang w:val="en-GB" w:eastAsia="en-US"/>
        </w:rPr>
        <w:t xml:space="preserve"> </w:t>
      </w:r>
      <w:r w:rsidR="00F17CE5">
        <w:rPr>
          <w:lang w:val="en-GB" w:eastAsia="en-US"/>
        </w:rPr>
        <w:t xml:space="preserve">that </w:t>
      </w:r>
      <w:r>
        <w:rPr>
          <w:lang w:val="en-GB" w:eastAsia="en-US"/>
        </w:rPr>
        <w:t>us</w:t>
      </w:r>
      <w:r w:rsidR="00F17CE5">
        <w:rPr>
          <w:lang w:val="en-GB" w:eastAsia="en-US"/>
        </w:rPr>
        <w:t xml:space="preserve">e </w:t>
      </w:r>
      <w:r>
        <w:rPr>
          <w:lang w:val="en-GB" w:eastAsia="en-US"/>
        </w:rPr>
        <w:t xml:space="preserve">the same antenna port, </w:t>
      </w:r>
      <w:r w:rsidR="00BC3330">
        <w:rPr>
          <w:lang w:val="en-GB" w:eastAsia="en-US"/>
        </w:rPr>
        <w:t>the UE</w:t>
      </w:r>
      <w:r w:rsidR="00F17CE5">
        <w:rPr>
          <w:lang w:val="en-GB" w:eastAsia="en-US"/>
        </w:rPr>
        <w:t>’</w:t>
      </w:r>
      <w:r w:rsidR="00BC3330">
        <w:rPr>
          <w:lang w:val="en-GB" w:eastAsia="en-US"/>
        </w:rPr>
        <w:t xml:space="preserve">s </w:t>
      </w:r>
      <w:r>
        <w:rPr>
          <w:lang w:val="en-GB" w:eastAsia="en-US"/>
        </w:rPr>
        <w:t>frequency of</w:t>
      </w:r>
      <w:r w:rsidR="00BC3330">
        <w:rPr>
          <w:lang w:val="en-GB" w:eastAsia="en-US"/>
        </w:rPr>
        <w:t>fset estimation can be improved</w:t>
      </w:r>
      <w:r w:rsidR="00A8433B">
        <w:rPr>
          <w:lang w:val="en-GB" w:eastAsia="en-US"/>
        </w:rPr>
        <w:t xml:space="preserve"> by several dB</w:t>
      </w:r>
      <w:r w:rsidR="00BC3330">
        <w:rPr>
          <w:lang w:val="en-GB" w:eastAsia="en-US"/>
        </w:rPr>
        <w:t xml:space="preserve">, as shown in </w:t>
      </w:r>
      <w:r w:rsidR="000838FC">
        <w:rPr>
          <w:lang w:val="en-GB" w:eastAsia="en-US"/>
        </w:rPr>
        <w:fldChar w:fldCharType="begin"/>
      </w:r>
      <w:r w:rsidR="00781226">
        <w:rPr>
          <w:lang w:val="en-GB" w:eastAsia="en-US"/>
        </w:rPr>
        <w:instrText xml:space="preserve"> REF _Ref490238935 \h </w:instrText>
      </w:r>
      <w:r w:rsidR="000838FC">
        <w:rPr>
          <w:lang w:val="en-GB" w:eastAsia="en-US"/>
        </w:rPr>
      </w:r>
      <w:r w:rsidR="000838FC">
        <w:rPr>
          <w:lang w:val="en-GB" w:eastAsia="en-US"/>
        </w:rPr>
        <w:fldChar w:fldCharType="separate"/>
      </w:r>
      <w:r w:rsidR="002D5BFF">
        <w:t xml:space="preserve">Figure </w:t>
      </w:r>
      <w:r w:rsidR="002D5BFF">
        <w:rPr>
          <w:noProof/>
        </w:rPr>
        <w:t>2</w:t>
      </w:r>
      <w:r w:rsidR="000838FC">
        <w:rPr>
          <w:lang w:val="en-GB" w:eastAsia="en-US"/>
        </w:rPr>
        <w:fldChar w:fldCharType="end"/>
      </w:r>
      <w:r w:rsidR="00781226">
        <w:rPr>
          <w:lang w:val="en-GB" w:eastAsia="en-US"/>
        </w:rPr>
        <w:t>.</w:t>
      </w:r>
      <w:r w:rsidR="00A8433B">
        <w:rPr>
          <w:lang w:val="en-GB" w:eastAsia="en-US"/>
        </w:rPr>
        <w:t xml:space="preserve"> Note that SS block repetition is used for both curves, but the UE cannot assume SS blocks repetition</w:t>
      </w:r>
      <w:r w:rsidR="004F32B2">
        <w:rPr>
          <w:lang w:val="en-GB" w:eastAsia="en-US"/>
        </w:rPr>
        <w:t xml:space="preserve"> for frequency offset estimation</w:t>
      </w:r>
      <w:r w:rsidR="00A8433B">
        <w:rPr>
          <w:lang w:val="en-GB" w:eastAsia="en-US"/>
        </w:rPr>
        <w:t xml:space="preserve"> if it’s not informed.</w:t>
      </w:r>
    </w:p>
    <w:p w:rsidR="006B5C5D" w:rsidRDefault="006B5C5D" w:rsidP="00BC3330">
      <w:pPr>
        <w:jc w:val="center"/>
        <w:rPr>
          <w:lang w:val="en-GB" w:eastAsia="en-US"/>
        </w:rPr>
      </w:pPr>
      <w:r w:rsidRPr="006B5C5D">
        <w:rPr>
          <w:noProof/>
          <w:lang w:eastAsia="en-US"/>
        </w:rPr>
        <w:lastRenderedPageBreak/>
        <w:drawing>
          <wp:inline distT="0" distB="0" distL="114300" distR="114300">
            <wp:extent cx="4488180" cy="336804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4488180" cy="3368040"/>
                    </a:xfrm>
                    <a:prstGeom prst="rect">
                      <a:avLst/>
                    </a:prstGeom>
                    <a:noFill/>
                    <a:ln w="9525">
                      <a:noFill/>
                    </a:ln>
                  </pic:spPr>
                </pic:pic>
              </a:graphicData>
            </a:graphic>
          </wp:inline>
        </w:drawing>
      </w:r>
    </w:p>
    <w:p w:rsidR="006B5C5D" w:rsidRDefault="006B5C5D" w:rsidP="006B5C5D">
      <w:pPr>
        <w:pStyle w:val="Caption"/>
      </w:pPr>
      <w:bookmarkStart w:id="6" w:name="_Ref490238935"/>
      <w:r>
        <w:t xml:space="preserve">Figure </w:t>
      </w:r>
      <w:r w:rsidR="000838FC">
        <w:fldChar w:fldCharType="begin"/>
      </w:r>
      <w:r w:rsidR="000838FC">
        <w:instrText xml:space="preserve"> SEQ Figure \* ARABIC </w:instrText>
      </w:r>
      <w:r w:rsidR="000838FC">
        <w:fldChar w:fldCharType="separate"/>
      </w:r>
      <w:r w:rsidR="002D5BFF">
        <w:rPr>
          <w:noProof/>
        </w:rPr>
        <w:t>2</w:t>
      </w:r>
      <w:r w:rsidR="000838FC">
        <w:fldChar w:fldCharType="end"/>
      </w:r>
      <w:bookmarkEnd w:id="6"/>
      <w:r w:rsidR="00BC3330">
        <w:t xml:space="preserve"> – Frequency offset estimation error for different UE assumption on SS block repetition.</w:t>
      </w:r>
    </w:p>
    <w:p w:rsidR="00A8433B" w:rsidRPr="006B5C5D" w:rsidRDefault="00A8433B" w:rsidP="00A8433B">
      <w:pPr>
        <w:spacing w:before="240"/>
        <w:rPr>
          <w:u w:val="single"/>
          <w:lang w:val="en-GB" w:eastAsia="en-US"/>
        </w:rPr>
      </w:pPr>
      <w:r>
        <w:rPr>
          <w:u w:val="single"/>
          <w:lang w:val="en-GB" w:eastAsia="en-US"/>
        </w:rPr>
        <w:t>RSRP measurement accuracy</w:t>
      </w:r>
    </w:p>
    <w:p w:rsidR="00A8433B" w:rsidRDefault="00A8433B" w:rsidP="00A8433B">
      <w:pPr>
        <w:rPr>
          <w:lang w:val="en-GB" w:eastAsia="en-US"/>
        </w:rPr>
      </w:pPr>
      <w:r>
        <w:rPr>
          <w:iCs/>
          <w:szCs w:val="20"/>
        </w:rPr>
        <w:t xml:space="preserve">RSRP measurement accuracy can be improved if the UE is informed that it can average across multiple SS blocks, as illustrated in </w:t>
      </w:r>
      <w:r w:rsidR="000838FC">
        <w:rPr>
          <w:iCs/>
          <w:szCs w:val="20"/>
        </w:rPr>
        <w:fldChar w:fldCharType="begin"/>
      </w:r>
      <w:r>
        <w:rPr>
          <w:iCs/>
          <w:szCs w:val="20"/>
        </w:rPr>
        <w:instrText xml:space="preserve"> REF _Ref490239466 \h </w:instrText>
      </w:r>
      <w:r w:rsidR="000838FC">
        <w:rPr>
          <w:iCs/>
          <w:szCs w:val="20"/>
        </w:rPr>
      </w:r>
      <w:r w:rsidR="000838FC">
        <w:rPr>
          <w:iCs/>
          <w:szCs w:val="20"/>
        </w:rPr>
        <w:fldChar w:fldCharType="separate"/>
      </w:r>
      <w:r w:rsidR="002D5BFF">
        <w:t xml:space="preserve">Figure </w:t>
      </w:r>
      <w:r w:rsidR="002D5BFF">
        <w:rPr>
          <w:noProof/>
        </w:rPr>
        <w:t>3</w:t>
      </w:r>
      <w:r w:rsidR="000838FC">
        <w:rPr>
          <w:iCs/>
          <w:szCs w:val="20"/>
        </w:rPr>
        <w:fldChar w:fldCharType="end"/>
      </w:r>
      <w:r>
        <w:rPr>
          <w:iCs/>
          <w:szCs w:val="20"/>
        </w:rPr>
        <w:t xml:space="preserve"> and </w:t>
      </w:r>
      <w:r w:rsidR="000838FC">
        <w:rPr>
          <w:iCs/>
          <w:szCs w:val="20"/>
        </w:rPr>
        <w:fldChar w:fldCharType="begin"/>
      </w:r>
      <w:r>
        <w:rPr>
          <w:iCs/>
          <w:szCs w:val="20"/>
        </w:rPr>
        <w:instrText xml:space="preserve"> REF _Ref490239473 \h </w:instrText>
      </w:r>
      <w:r w:rsidR="000838FC">
        <w:rPr>
          <w:iCs/>
          <w:szCs w:val="20"/>
        </w:rPr>
      </w:r>
      <w:r w:rsidR="000838FC">
        <w:rPr>
          <w:iCs/>
          <w:szCs w:val="20"/>
        </w:rPr>
        <w:fldChar w:fldCharType="separate"/>
      </w:r>
      <w:r w:rsidR="002D5BFF">
        <w:t xml:space="preserve">Figure </w:t>
      </w:r>
      <w:r w:rsidR="002D5BFF">
        <w:rPr>
          <w:noProof/>
        </w:rPr>
        <w:t>4</w:t>
      </w:r>
      <w:r w:rsidR="000838FC">
        <w:rPr>
          <w:iCs/>
          <w:szCs w:val="20"/>
        </w:rPr>
        <w:fldChar w:fldCharType="end"/>
      </w:r>
      <w:r>
        <w:rPr>
          <w:iCs/>
          <w:szCs w:val="20"/>
        </w:rPr>
        <w:t>.</w:t>
      </w:r>
      <w:r w:rsidRPr="00A8433B">
        <w:rPr>
          <w:lang w:val="en-GB" w:eastAsia="en-US"/>
        </w:rPr>
        <w:t xml:space="preserve"> </w:t>
      </w:r>
      <w:r w:rsidR="004F32B2">
        <w:rPr>
          <w:lang w:val="en-GB" w:eastAsia="en-US"/>
        </w:rPr>
        <w:t>Note that SS block repetition is used for both curves, but the UE cannot assume SS blocks repetition for frequency offset estimation if it’s not informed.</w:t>
      </w:r>
    </w:p>
    <w:p w:rsidR="006B5C5D" w:rsidRPr="00A8433B" w:rsidRDefault="006B5C5D" w:rsidP="006B5C5D">
      <w:pPr>
        <w:ind w:left="66"/>
        <w:jc w:val="both"/>
        <w:rPr>
          <w:iCs/>
          <w:szCs w:val="20"/>
          <w:lang w:val="en-GB"/>
        </w:rPr>
      </w:pPr>
    </w:p>
    <w:p w:rsidR="00A8433B" w:rsidRDefault="00A8433B" w:rsidP="006B5C5D">
      <w:pPr>
        <w:ind w:left="66"/>
        <w:jc w:val="both"/>
        <w:rPr>
          <w:iCs/>
          <w:szCs w:val="20"/>
        </w:rPr>
      </w:pPr>
      <w:r w:rsidRPr="00A8433B">
        <w:rPr>
          <w:iCs/>
          <w:noProof/>
          <w:szCs w:val="20"/>
          <w:lang w:eastAsia="en-US"/>
        </w:rPr>
        <w:drawing>
          <wp:inline distT="0" distB="0" distL="114300" distR="114300">
            <wp:extent cx="4488180" cy="33680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4488180" cy="3368040"/>
                    </a:xfrm>
                    <a:prstGeom prst="rect">
                      <a:avLst/>
                    </a:prstGeom>
                    <a:noFill/>
                    <a:ln w="9525">
                      <a:noFill/>
                    </a:ln>
                  </pic:spPr>
                </pic:pic>
              </a:graphicData>
            </a:graphic>
          </wp:inline>
        </w:drawing>
      </w:r>
    </w:p>
    <w:p w:rsidR="00A8433B" w:rsidRDefault="00A8433B" w:rsidP="00A8433B">
      <w:pPr>
        <w:pStyle w:val="Caption"/>
      </w:pPr>
      <w:bookmarkStart w:id="7" w:name="_Ref490239466"/>
      <w:r>
        <w:lastRenderedPageBreak/>
        <w:t xml:space="preserve">Figure </w:t>
      </w:r>
      <w:r w:rsidR="000838FC">
        <w:fldChar w:fldCharType="begin"/>
      </w:r>
      <w:r w:rsidR="000838FC">
        <w:instrText xml:space="preserve"> SEQ Figure \* ARABIC </w:instrText>
      </w:r>
      <w:r w:rsidR="000838FC">
        <w:fldChar w:fldCharType="separate"/>
      </w:r>
      <w:r w:rsidR="002D5BFF">
        <w:rPr>
          <w:noProof/>
        </w:rPr>
        <w:t>3</w:t>
      </w:r>
      <w:r w:rsidR="000838FC">
        <w:fldChar w:fldCharType="end"/>
      </w:r>
      <w:bookmarkEnd w:id="7"/>
      <w:r>
        <w:t xml:space="preserve"> – RSRP measurement </w:t>
      </w:r>
      <w:r w:rsidR="004F32B2">
        <w:t>error for different UE assumption on SS block repetition</w:t>
      </w:r>
    </w:p>
    <w:p w:rsidR="00A8433B" w:rsidRDefault="00A8433B" w:rsidP="00A8433B">
      <w:pPr>
        <w:rPr>
          <w:lang w:val="en-GB" w:eastAsia="en-US"/>
        </w:rPr>
      </w:pPr>
      <w:r w:rsidRPr="00A8433B">
        <w:rPr>
          <w:noProof/>
          <w:lang w:eastAsia="en-US"/>
        </w:rPr>
        <w:drawing>
          <wp:inline distT="0" distB="0" distL="114300" distR="114300">
            <wp:extent cx="4488180" cy="33680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stretch>
                      <a:fillRect/>
                    </a:stretch>
                  </pic:blipFill>
                  <pic:spPr>
                    <a:xfrm>
                      <a:off x="0" y="0"/>
                      <a:ext cx="4488180" cy="3368040"/>
                    </a:xfrm>
                    <a:prstGeom prst="rect">
                      <a:avLst/>
                    </a:prstGeom>
                    <a:noFill/>
                    <a:ln w="9525">
                      <a:noFill/>
                    </a:ln>
                  </pic:spPr>
                </pic:pic>
              </a:graphicData>
            </a:graphic>
          </wp:inline>
        </w:drawing>
      </w:r>
    </w:p>
    <w:p w:rsidR="00A8433B" w:rsidRDefault="00A8433B" w:rsidP="00A8433B">
      <w:pPr>
        <w:pStyle w:val="Caption"/>
      </w:pPr>
      <w:bookmarkStart w:id="8" w:name="_Ref490239473"/>
      <w:r>
        <w:t xml:space="preserve">Figure </w:t>
      </w:r>
      <w:r w:rsidR="000838FC">
        <w:fldChar w:fldCharType="begin"/>
      </w:r>
      <w:r w:rsidR="000838FC">
        <w:instrText xml:space="preserve"> SEQ Figure \* ARABIC </w:instrText>
      </w:r>
      <w:r w:rsidR="000838FC">
        <w:fldChar w:fldCharType="separate"/>
      </w:r>
      <w:r w:rsidR="002D5BFF">
        <w:rPr>
          <w:noProof/>
        </w:rPr>
        <w:t>4</w:t>
      </w:r>
      <w:r w:rsidR="000838FC">
        <w:fldChar w:fldCharType="end"/>
      </w:r>
      <w:bookmarkEnd w:id="8"/>
      <w:r>
        <w:t xml:space="preserve"> -</w:t>
      </w:r>
      <w:r w:rsidR="004F32B2">
        <w:t xml:space="preserve"> RSRP measurement error for different UE assumption on SS block repetition</w:t>
      </w:r>
    </w:p>
    <w:p w:rsidR="004F32B2" w:rsidRPr="004F32B2" w:rsidRDefault="004F32B2" w:rsidP="004F32B2">
      <w:pPr>
        <w:rPr>
          <w:u w:val="single"/>
          <w:lang w:val="en-GB" w:eastAsia="en-US"/>
        </w:rPr>
      </w:pPr>
      <w:r w:rsidRPr="004F32B2">
        <w:rPr>
          <w:u w:val="single"/>
          <w:lang w:val="en-GB" w:eastAsia="en-US"/>
        </w:rPr>
        <w:t>Assumptions</w:t>
      </w:r>
    </w:p>
    <w:tbl>
      <w:tblPr>
        <w:tblW w:w="6358" w:type="dxa"/>
        <w:jc w:val="center"/>
        <w:tblLayout w:type="fixed"/>
        <w:tblCellMar>
          <w:left w:w="0" w:type="dxa"/>
          <w:right w:w="0" w:type="dxa"/>
        </w:tblCellMar>
        <w:tblLook w:val="04A0"/>
      </w:tblPr>
      <w:tblGrid>
        <w:gridCol w:w="2623"/>
        <w:gridCol w:w="3735"/>
      </w:tblGrid>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b/>
                <w:bCs/>
              </w:rPr>
              <w:t> Parameter</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rFonts w:eastAsia="宋体"/>
              </w:rPr>
            </w:pPr>
            <w:r>
              <w:rPr>
                <w:b/>
                <w:bCs/>
              </w:rPr>
              <w:t>Assumption</w:t>
            </w:r>
            <w:r>
              <w:rPr>
                <w:rFonts w:eastAsia="宋体"/>
                <w:b/>
                <w:bCs/>
              </w:rPr>
              <w:t>s</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Carrier Frequency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bCs/>
              </w:rPr>
            </w:pPr>
            <w:r>
              <w:rPr>
                <w:rFonts w:eastAsia="宋体" w:hint="eastAsia"/>
              </w:rPr>
              <w:t>4GHz, 30GHz</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Channel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bCs/>
              </w:rPr>
            </w:pPr>
            <w:r>
              <w:t>CDL-C</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Subcarrier Spacing</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rFonts w:eastAsia="宋体"/>
              </w:rPr>
            </w:pPr>
            <w:r>
              <w:rPr>
                <w:rFonts w:eastAsia="宋体" w:hint="eastAsia"/>
              </w:rPr>
              <w:t>30</w:t>
            </w:r>
            <w:r>
              <w:rPr>
                <w:rFonts w:hint="eastAsia"/>
              </w:rPr>
              <w:t xml:space="preserve"> kHz, 120kHz</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rFonts w:eastAsia="宋体"/>
              </w:rPr>
              <w:t>D</w:t>
            </w:r>
            <w:r>
              <w:rPr>
                <w:rFonts w:eastAsia="宋体" w:hint="eastAsia"/>
              </w:rPr>
              <w:t>elay spread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pPr>
            <w:r>
              <w:rPr>
                <w:rFonts w:hint="eastAsia"/>
              </w:rPr>
              <w:t>100</w:t>
            </w:r>
            <w:r>
              <w:rPr>
                <w:rFonts w:eastAsia="宋体"/>
              </w:rPr>
              <w:t xml:space="preserve"> ns</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rPr>
                <w:rFonts w:eastAsia="MS Mincho"/>
                <w:lang w:eastAsia="ja-JP"/>
              </w:rPr>
            </w:pPr>
            <w:r>
              <w:rPr>
                <w:rFonts w:eastAsia="宋体" w:hint="eastAsia"/>
              </w:rPr>
              <w:t>PBCH DMRS density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pPr>
            <w:r>
              <w:rPr>
                <w:rFonts w:eastAsia="宋体" w:hint="eastAsia"/>
              </w:rPr>
              <w:t>1/</w:t>
            </w:r>
            <w:r>
              <w:rPr>
                <w:rFonts w:hint="eastAsia"/>
              </w:rPr>
              <w:t>4</w:t>
            </w:r>
            <w:r>
              <w:rPr>
                <w:rFonts w:eastAsia="宋体" w:hint="eastAsia"/>
              </w:rPr>
              <w:t xml:space="preserve"> density </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bCs/>
              </w:rPr>
              <w:t>UE speed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4F32B2">
            <w:pPr>
              <w:jc w:val="center"/>
              <w:rPr>
                <w:rFonts w:eastAsia="宋体"/>
                <w:bCs/>
              </w:rPr>
            </w:pPr>
            <w:r>
              <w:rPr>
                <w:bCs/>
              </w:rPr>
              <w:t>3 km/h</w:t>
            </w:r>
          </w:p>
        </w:tc>
      </w:tr>
      <w:tr w:rsidR="004F32B2" w:rsidTr="00E76174">
        <w:trPr>
          <w:trHeight w:val="41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bCs/>
              </w:rPr>
              <w:t>Frequency Offset</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rPr>
                <w:rFonts w:eastAsia="宋体"/>
                <w:bCs/>
              </w:rPr>
            </w:pPr>
            <w:r>
              <w:rPr>
                <w:rFonts w:eastAsia="宋体"/>
                <w:bCs/>
              </w:rPr>
              <w:t xml:space="preserve">TRP: uniform distribution +/- 0.05 ppm </w:t>
            </w:r>
          </w:p>
          <w:p w:rsidR="004F32B2" w:rsidRDefault="004F32B2" w:rsidP="00E76174">
            <w:pPr>
              <w:snapToGrid w:val="0"/>
              <w:spacing w:after="120"/>
              <w:jc w:val="center"/>
            </w:pPr>
            <w:r>
              <w:rPr>
                <w:rFonts w:eastAsia="宋体"/>
                <w:bCs/>
              </w:rPr>
              <w:t>UE: uniform distribution +/- 0.1 ppm</w:t>
            </w:r>
          </w:p>
        </w:tc>
      </w:tr>
      <w:tr w:rsidR="004F32B2" w:rsidTr="00E76174">
        <w:trPr>
          <w:trHeight w:val="253"/>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Phase Rotation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pPr>
            <w:r>
              <w:t>Follow the PN model of [R1-165005]</w:t>
            </w:r>
          </w:p>
        </w:tc>
      </w:tr>
      <w:tr w:rsidR="004F32B2" w:rsidTr="00E76174">
        <w:trPr>
          <w:trHeight w:val="370"/>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 xml:space="preserve">Number of interfering TRPs </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4F32B2">
            <w:pPr>
              <w:jc w:val="center"/>
            </w:pPr>
            <w:r>
              <w:t>0 TRP</w:t>
            </w:r>
          </w:p>
        </w:tc>
      </w:tr>
    </w:tbl>
    <w:p w:rsidR="004F32B2" w:rsidRPr="004F32B2" w:rsidRDefault="004F32B2" w:rsidP="004F32B2">
      <w:pPr>
        <w:rPr>
          <w:lang w:eastAsia="en-US"/>
        </w:rPr>
      </w:pPr>
    </w:p>
    <w:sectPr w:rsidR="004F32B2" w:rsidRPr="004F32B2" w:rsidSect="002456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58A" w:rsidRDefault="006D158A" w:rsidP="00FF0AAD">
      <w:r>
        <w:separator/>
      </w:r>
    </w:p>
  </w:endnote>
  <w:endnote w:type="continuationSeparator" w:id="0">
    <w:p w:rsidR="006D158A" w:rsidRDefault="006D158A"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default"/>
    <w:sig w:usb0="00000000" w:usb1="080E0000" w:usb2="00000000" w:usb3="00000000" w:csb0="0004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0838FC">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58A" w:rsidRDefault="006D158A" w:rsidP="00FF0AAD">
      <w:r>
        <w:separator/>
      </w:r>
    </w:p>
  </w:footnote>
  <w:footnote w:type="continuationSeparator" w:id="0">
    <w:p w:rsidR="006D158A" w:rsidRDefault="006D158A"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56C66"/>
    <w:multiLevelType w:val="hybridMultilevel"/>
    <w:tmpl w:val="9C7A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3">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9B14A3"/>
    <w:multiLevelType w:val="hybridMultilevel"/>
    <w:tmpl w:val="EEB88E2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8EA26EC"/>
    <w:multiLevelType w:val="hybridMultilevel"/>
    <w:tmpl w:val="C2F4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036C00"/>
    <w:multiLevelType w:val="hybridMultilevel"/>
    <w:tmpl w:val="314EFF96"/>
    <w:lvl w:ilvl="0" w:tplc="D2E42F18">
      <w:start w:val="1"/>
      <w:numFmt w:val="bullet"/>
      <w:lvlText w:val="•"/>
      <w:lvlJc w:val="left"/>
      <w:pPr>
        <w:tabs>
          <w:tab w:val="num" w:pos="360"/>
        </w:tabs>
        <w:ind w:left="360" w:hanging="360"/>
      </w:pPr>
      <w:rPr>
        <w:rFonts w:ascii="Arial" w:hAnsi="Arial" w:hint="default"/>
      </w:rPr>
    </w:lvl>
    <w:lvl w:ilvl="1" w:tplc="39D06120">
      <w:start w:val="1"/>
      <w:numFmt w:val="bullet"/>
      <w:lvlText w:val="•"/>
      <w:lvlJc w:val="left"/>
      <w:pPr>
        <w:tabs>
          <w:tab w:val="num" w:pos="1080"/>
        </w:tabs>
        <w:ind w:left="1080" w:hanging="360"/>
      </w:pPr>
      <w:rPr>
        <w:rFonts w:ascii="Arial" w:hAnsi="Arial" w:hint="default"/>
      </w:rPr>
    </w:lvl>
    <w:lvl w:ilvl="2" w:tplc="72B4D1A8">
      <w:start w:val="1"/>
      <w:numFmt w:val="bullet"/>
      <w:lvlText w:val="•"/>
      <w:lvlJc w:val="left"/>
      <w:pPr>
        <w:tabs>
          <w:tab w:val="num" w:pos="1800"/>
        </w:tabs>
        <w:ind w:left="1800" w:hanging="360"/>
      </w:pPr>
      <w:rPr>
        <w:rFonts w:ascii="Arial" w:hAnsi="Arial" w:hint="default"/>
      </w:rPr>
    </w:lvl>
    <w:lvl w:ilvl="3" w:tplc="D0D28DFC" w:tentative="1">
      <w:start w:val="1"/>
      <w:numFmt w:val="bullet"/>
      <w:lvlText w:val="•"/>
      <w:lvlJc w:val="left"/>
      <w:pPr>
        <w:tabs>
          <w:tab w:val="num" w:pos="2520"/>
        </w:tabs>
        <w:ind w:left="2520" w:hanging="360"/>
      </w:pPr>
      <w:rPr>
        <w:rFonts w:ascii="Arial" w:hAnsi="Arial" w:hint="default"/>
      </w:rPr>
    </w:lvl>
    <w:lvl w:ilvl="4" w:tplc="9A66C4AA" w:tentative="1">
      <w:start w:val="1"/>
      <w:numFmt w:val="bullet"/>
      <w:lvlText w:val="•"/>
      <w:lvlJc w:val="left"/>
      <w:pPr>
        <w:tabs>
          <w:tab w:val="num" w:pos="3240"/>
        </w:tabs>
        <w:ind w:left="3240" w:hanging="360"/>
      </w:pPr>
      <w:rPr>
        <w:rFonts w:ascii="Arial" w:hAnsi="Arial" w:hint="default"/>
      </w:rPr>
    </w:lvl>
    <w:lvl w:ilvl="5" w:tplc="4E9AF06A" w:tentative="1">
      <w:start w:val="1"/>
      <w:numFmt w:val="bullet"/>
      <w:lvlText w:val="•"/>
      <w:lvlJc w:val="left"/>
      <w:pPr>
        <w:tabs>
          <w:tab w:val="num" w:pos="3960"/>
        </w:tabs>
        <w:ind w:left="3960" w:hanging="360"/>
      </w:pPr>
      <w:rPr>
        <w:rFonts w:ascii="Arial" w:hAnsi="Arial" w:hint="default"/>
      </w:rPr>
    </w:lvl>
    <w:lvl w:ilvl="6" w:tplc="A148CE22" w:tentative="1">
      <w:start w:val="1"/>
      <w:numFmt w:val="bullet"/>
      <w:lvlText w:val="•"/>
      <w:lvlJc w:val="left"/>
      <w:pPr>
        <w:tabs>
          <w:tab w:val="num" w:pos="4680"/>
        </w:tabs>
        <w:ind w:left="4680" w:hanging="360"/>
      </w:pPr>
      <w:rPr>
        <w:rFonts w:ascii="Arial" w:hAnsi="Arial" w:hint="default"/>
      </w:rPr>
    </w:lvl>
    <w:lvl w:ilvl="7" w:tplc="7A80EA46" w:tentative="1">
      <w:start w:val="1"/>
      <w:numFmt w:val="bullet"/>
      <w:lvlText w:val="•"/>
      <w:lvlJc w:val="left"/>
      <w:pPr>
        <w:tabs>
          <w:tab w:val="num" w:pos="5400"/>
        </w:tabs>
        <w:ind w:left="5400" w:hanging="360"/>
      </w:pPr>
      <w:rPr>
        <w:rFonts w:ascii="Arial" w:hAnsi="Arial" w:hint="default"/>
      </w:rPr>
    </w:lvl>
    <w:lvl w:ilvl="8" w:tplc="25C434B8" w:tentative="1">
      <w:start w:val="1"/>
      <w:numFmt w:val="bullet"/>
      <w:lvlText w:val="•"/>
      <w:lvlJc w:val="left"/>
      <w:pPr>
        <w:tabs>
          <w:tab w:val="num" w:pos="6120"/>
        </w:tabs>
        <w:ind w:left="6120" w:hanging="360"/>
      </w:pPr>
      <w:rPr>
        <w:rFonts w:ascii="Arial" w:hAnsi="Arial" w:hint="default"/>
      </w:rPr>
    </w:lvl>
  </w:abstractNum>
  <w:abstractNum w:abstractNumId="10">
    <w:nsid w:val="3F542872"/>
    <w:multiLevelType w:val="hybridMultilevel"/>
    <w:tmpl w:val="96640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7">
    <w:nsid w:val="53BB6F9F"/>
    <w:multiLevelType w:val="hybridMultilevel"/>
    <w:tmpl w:val="0E5C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9">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8A6627"/>
    <w:multiLevelType w:val="hybridMultilevel"/>
    <w:tmpl w:val="674A1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350C2E"/>
    <w:multiLevelType w:val="hybridMultilevel"/>
    <w:tmpl w:val="D2FCABD4"/>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22">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4">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22468"/>
    <w:multiLevelType w:val="hybridMultilevel"/>
    <w:tmpl w:val="D8E68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6"/>
  </w:num>
  <w:num w:numId="3">
    <w:abstractNumId w:val="12"/>
  </w:num>
  <w:num w:numId="4">
    <w:abstractNumId w:val="7"/>
  </w:num>
  <w:num w:numId="5">
    <w:abstractNumId w:val="14"/>
  </w:num>
  <w:num w:numId="6">
    <w:abstractNumId w:val="28"/>
  </w:num>
  <w:num w:numId="7">
    <w:abstractNumId w:val="15"/>
  </w:num>
  <w:num w:numId="8">
    <w:abstractNumId w:val="13"/>
  </w:num>
  <w:num w:numId="9">
    <w:abstractNumId w:val="25"/>
  </w:num>
  <w:num w:numId="10">
    <w:abstractNumId w:val="11"/>
  </w:num>
  <w:num w:numId="11">
    <w:abstractNumId w:val="1"/>
  </w:num>
  <w:num w:numId="12">
    <w:abstractNumId w:val="19"/>
  </w:num>
  <w:num w:numId="13">
    <w:abstractNumId w:val="18"/>
  </w:num>
  <w:num w:numId="14">
    <w:abstractNumId w:val="16"/>
  </w:num>
  <w:num w:numId="15">
    <w:abstractNumId w:val="21"/>
  </w:num>
  <w:num w:numId="16">
    <w:abstractNumId w:val="8"/>
  </w:num>
  <w:num w:numId="17">
    <w:abstractNumId w:val="17"/>
  </w:num>
  <w:num w:numId="18">
    <w:abstractNumId w:val="2"/>
  </w:num>
  <w:num w:numId="19">
    <w:abstractNumId w:val="9"/>
  </w:num>
  <w:num w:numId="20">
    <w:abstractNumId w:val="0"/>
  </w:num>
  <w:num w:numId="21">
    <w:abstractNumId w:val="10"/>
  </w:num>
  <w:num w:numId="22">
    <w:abstractNumId w:val="20"/>
  </w:num>
  <w:num w:numId="23">
    <w:abstractNumId w:val="4"/>
  </w:num>
  <w:num w:numId="24">
    <w:abstractNumId w:val="26"/>
  </w:num>
  <w:num w:numId="25">
    <w:abstractNumId w:val="5"/>
  </w:num>
  <w:num w:numId="26">
    <w:abstractNumId w:val="3"/>
  </w:num>
  <w:num w:numId="27">
    <w:abstractNumId w:val="22"/>
  </w:num>
  <w:num w:numId="28">
    <w:abstractNumId w:val="23"/>
  </w:num>
  <w:num w:numId="29">
    <w:abstractNumId w:val="2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819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964"/>
    <w:rsid w:val="00014C80"/>
    <w:rsid w:val="00014F0D"/>
    <w:rsid w:val="00015582"/>
    <w:rsid w:val="0001694E"/>
    <w:rsid w:val="0001696F"/>
    <w:rsid w:val="00023E7F"/>
    <w:rsid w:val="0002532C"/>
    <w:rsid w:val="00027F39"/>
    <w:rsid w:val="000314BE"/>
    <w:rsid w:val="00031B50"/>
    <w:rsid w:val="0003612C"/>
    <w:rsid w:val="000406B7"/>
    <w:rsid w:val="000411C0"/>
    <w:rsid w:val="00041CF2"/>
    <w:rsid w:val="0004434E"/>
    <w:rsid w:val="0004471A"/>
    <w:rsid w:val="00051194"/>
    <w:rsid w:val="00051696"/>
    <w:rsid w:val="00052635"/>
    <w:rsid w:val="00052B94"/>
    <w:rsid w:val="00053328"/>
    <w:rsid w:val="00055C73"/>
    <w:rsid w:val="000605BA"/>
    <w:rsid w:val="00060703"/>
    <w:rsid w:val="00060E49"/>
    <w:rsid w:val="000624CA"/>
    <w:rsid w:val="000650EB"/>
    <w:rsid w:val="00065E37"/>
    <w:rsid w:val="0006799E"/>
    <w:rsid w:val="00070277"/>
    <w:rsid w:val="00070497"/>
    <w:rsid w:val="000704D9"/>
    <w:rsid w:val="0007080B"/>
    <w:rsid w:val="000709EF"/>
    <w:rsid w:val="00070EBD"/>
    <w:rsid w:val="00071281"/>
    <w:rsid w:val="0007169D"/>
    <w:rsid w:val="000724F7"/>
    <w:rsid w:val="00072A71"/>
    <w:rsid w:val="0007415F"/>
    <w:rsid w:val="000753C1"/>
    <w:rsid w:val="00075E59"/>
    <w:rsid w:val="00077251"/>
    <w:rsid w:val="00077BAE"/>
    <w:rsid w:val="00081FD6"/>
    <w:rsid w:val="000838FC"/>
    <w:rsid w:val="00083A58"/>
    <w:rsid w:val="00083F29"/>
    <w:rsid w:val="00083F98"/>
    <w:rsid w:val="000840B8"/>
    <w:rsid w:val="00086A29"/>
    <w:rsid w:val="00087364"/>
    <w:rsid w:val="00090E70"/>
    <w:rsid w:val="00091B52"/>
    <w:rsid w:val="00092939"/>
    <w:rsid w:val="00095581"/>
    <w:rsid w:val="00095947"/>
    <w:rsid w:val="00096569"/>
    <w:rsid w:val="000966AB"/>
    <w:rsid w:val="0009782B"/>
    <w:rsid w:val="000A01F5"/>
    <w:rsid w:val="000A27B9"/>
    <w:rsid w:val="000A2DC7"/>
    <w:rsid w:val="000A2EBC"/>
    <w:rsid w:val="000A32E0"/>
    <w:rsid w:val="000A502D"/>
    <w:rsid w:val="000A795C"/>
    <w:rsid w:val="000B15C9"/>
    <w:rsid w:val="000B2582"/>
    <w:rsid w:val="000B5C7B"/>
    <w:rsid w:val="000B7207"/>
    <w:rsid w:val="000B7610"/>
    <w:rsid w:val="000C1E08"/>
    <w:rsid w:val="000C6B91"/>
    <w:rsid w:val="000C721B"/>
    <w:rsid w:val="000D5FF3"/>
    <w:rsid w:val="000D64BB"/>
    <w:rsid w:val="000D65D7"/>
    <w:rsid w:val="000D68C4"/>
    <w:rsid w:val="000D760C"/>
    <w:rsid w:val="000D793E"/>
    <w:rsid w:val="000E13C1"/>
    <w:rsid w:val="000E1937"/>
    <w:rsid w:val="000E2F2E"/>
    <w:rsid w:val="000E3FBD"/>
    <w:rsid w:val="000E44B7"/>
    <w:rsid w:val="000F2AB2"/>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BDB"/>
    <w:rsid w:val="0019542C"/>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2A1C"/>
    <w:rsid w:val="001C37C0"/>
    <w:rsid w:val="001C3DF5"/>
    <w:rsid w:val="001D072E"/>
    <w:rsid w:val="001D1BAF"/>
    <w:rsid w:val="001D20A0"/>
    <w:rsid w:val="001D3F01"/>
    <w:rsid w:val="001D5F96"/>
    <w:rsid w:val="001D6048"/>
    <w:rsid w:val="001D7190"/>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4250"/>
    <w:rsid w:val="002363A9"/>
    <w:rsid w:val="00236BA1"/>
    <w:rsid w:val="0023798F"/>
    <w:rsid w:val="00244D42"/>
    <w:rsid w:val="0024567E"/>
    <w:rsid w:val="002456CE"/>
    <w:rsid w:val="00247311"/>
    <w:rsid w:val="00247F79"/>
    <w:rsid w:val="002519B7"/>
    <w:rsid w:val="00251E7C"/>
    <w:rsid w:val="002525F2"/>
    <w:rsid w:val="0025287B"/>
    <w:rsid w:val="002530C6"/>
    <w:rsid w:val="002533B8"/>
    <w:rsid w:val="00253440"/>
    <w:rsid w:val="0025650E"/>
    <w:rsid w:val="002641EA"/>
    <w:rsid w:val="00266730"/>
    <w:rsid w:val="00267558"/>
    <w:rsid w:val="0026790F"/>
    <w:rsid w:val="00271BFE"/>
    <w:rsid w:val="00272467"/>
    <w:rsid w:val="002724C1"/>
    <w:rsid w:val="0027255D"/>
    <w:rsid w:val="00272AD2"/>
    <w:rsid w:val="00272B00"/>
    <w:rsid w:val="00273A29"/>
    <w:rsid w:val="00273DE9"/>
    <w:rsid w:val="00274701"/>
    <w:rsid w:val="00275D0E"/>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2F7"/>
    <w:rsid w:val="002A6E14"/>
    <w:rsid w:val="002B09BE"/>
    <w:rsid w:val="002B40F3"/>
    <w:rsid w:val="002B4D7C"/>
    <w:rsid w:val="002B62A3"/>
    <w:rsid w:val="002B66F7"/>
    <w:rsid w:val="002B6BAA"/>
    <w:rsid w:val="002B7DE8"/>
    <w:rsid w:val="002C09CF"/>
    <w:rsid w:val="002C1206"/>
    <w:rsid w:val="002C2792"/>
    <w:rsid w:val="002C32E5"/>
    <w:rsid w:val="002C368B"/>
    <w:rsid w:val="002C370A"/>
    <w:rsid w:val="002C478D"/>
    <w:rsid w:val="002C58B2"/>
    <w:rsid w:val="002C7B26"/>
    <w:rsid w:val="002D02D4"/>
    <w:rsid w:val="002D0728"/>
    <w:rsid w:val="002D10A8"/>
    <w:rsid w:val="002D35FA"/>
    <w:rsid w:val="002D38D1"/>
    <w:rsid w:val="002D3FEE"/>
    <w:rsid w:val="002D5BFF"/>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60A8"/>
    <w:rsid w:val="00326600"/>
    <w:rsid w:val="00330B7F"/>
    <w:rsid w:val="0033176D"/>
    <w:rsid w:val="003340AF"/>
    <w:rsid w:val="00337150"/>
    <w:rsid w:val="0033751D"/>
    <w:rsid w:val="00341B32"/>
    <w:rsid w:val="00346CE0"/>
    <w:rsid w:val="003504B5"/>
    <w:rsid w:val="00351ED4"/>
    <w:rsid w:val="003533A7"/>
    <w:rsid w:val="00353C62"/>
    <w:rsid w:val="00354E35"/>
    <w:rsid w:val="00356CD7"/>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80"/>
    <w:rsid w:val="003946D4"/>
    <w:rsid w:val="0039600F"/>
    <w:rsid w:val="003962AF"/>
    <w:rsid w:val="003969B2"/>
    <w:rsid w:val="003A13E4"/>
    <w:rsid w:val="003A299A"/>
    <w:rsid w:val="003A2A06"/>
    <w:rsid w:val="003A3800"/>
    <w:rsid w:val="003A4BC6"/>
    <w:rsid w:val="003A4CF0"/>
    <w:rsid w:val="003A54C5"/>
    <w:rsid w:val="003A6500"/>
    <w:rsid w:val="003B0021"/>
    <w:rsid w:val="003B0808"/>
    <w:rsid w:val="003B3883"/>
    <w:rsid w:val="003B40ED"/>
    <w:rsid w:val="003B4151"/>
    <w:rsid w:val="003B46C8"/>
    <w:rsid w:val="003B5CF4"/>
    <w:rsid w:val="003C18A9"/>
    <w:rsid w:val="003C27E8"/>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E33B1"/>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5A0"/>
    <w:rsid w:val="00426D49"/>
    <w:rsid w:val="00427746"/>
    <w:rsid w:val="00427917"/>
    <w:rsid w:val="00432BCA"/>
    <w:rsid w:val="004331D7"/>
    <w:rsid w:val="00435AD0"/>
    <w:rsid w:val="004375F4"/>
    <w:rsid w:val="004404DB"/>
    <w:rsid w:val="00441AA1"/>
    <w:rsid w:val="004428A3"/>
    <w:rsid w:val="00442B95"/>
    <w:rsid w:val="00443CA7"/>
    <w:rsid w:val="00444E65"/>
    <w:rsid w:val="00446005"/>
    <w:rsid w:val="00446AE1"/>
    <w:rsid w:val="00447379"/>
    <w:rsid w:val="0044782C"/>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5904"/>
    <w:rsid w:val="004C63EE"/>
    <w:rsid w:val="004C6A8B"/>
    <w:rsid w:val="004D10DB"/>
    <w:rsid w:val="004D15BB"/>
    <w:rsid w:val="004D1EE6"/>
    <w:rsid w:val="004D28B9"/>
    <w:rsid w:val="004D3881"/>
    <w:rsid w:val="004D3A83"/>
    <w:rsid w:val="004D6142"/>
    <w:rsid w:val="004D659F"/>
    <w:rsid w:val="004E3ED2"/>
    <w:rsid w:val="004E45F0"/>
    <w:rsid w:val="004E47E2"/>
    <w:rsid w:val="004E5133"/>
    <w:rsid w:val="004E6CD1"/>
    <w:rsid w:val="004E72AC"/>
    <w:rsid w:val="004E78E8"/>
    <w:rsid w:val="004F1E6B"/>
    <w:rsid w:val="004F23D9"/>
    <w:rsid w:val="004F32B2"/>
    <w:rsid w:val="004F4788"/>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5697"/>
    <w:rsid w:val="00565F51"/>
    <w:rsid w:val="00566C02"/>
    <w:rsid w:val="00566D96"/>
    <w:rsid w:val="0057083E"/>
    <w:rsid w:val="00570FDA"/>
    <w:rsid w:val="00574D84"/>
    <w:rsid w:val="005761E3"/>
    <w:rsid w:val="0057681B"/>
    <w:rsid w:val="00580ED6"/>
    <w:rsid w:val="00582975"/>
    <w:rsid w:val="0058346E"/>
    <w:rsid w:val="00584FEA"/>
    <w:rsid w:val="00585079"/>
    <w:rsid w:val="00586E42"/>
    <w:rsid w:val="00587EC0"/>
    <w:rsid w:val="00590621"/>
    <w:rsid w:val="00590FE0"/>
    <w:rsid w:val="00594E1C"/>
    <w:rsid w:val="00595124"/>
    <w:rsid w:val="0059566C"/>
    <w:rsid w:val="005A0289"/>
    <w:rsid w:val="005A22CF"/>
    <w:rsid w:val="005A41EA"/>
    <w:rsid w:val="005A6174"/>
    <w:rsid w:val="005B000C"/>
    <w:rsid w:val="005B0B97"/>
    <w:rsid w:val="005B391E"/>
    <w:rsid w:val="005B3EF1"/>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4F7"/>
    <w:rsid w:val="005F54EB"/>
    <w:rsid w:val="005F56A6"/>
    <w:rsid w:val="006012C6"/>
    <w:rsid w:val="00602802"/>
    <w:rsid w:val="0060538B"/>
    <w:rsid w:val="00612F9F"/>
    <w:rsid w:val="00613EFD"/>
    <w:rsid w:val="00614401"/>
    <w:rsid w:val="006154BA"/>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028F"/>
    <w:rsid w:val="00670FA6"/>
    <w:rsid w:val="00671904"/>
    <w:rsid w:val="006722CE"/>
    <w:rsid w:val="00673458"/>
    <w:rsid w:val="00673C52"/>
    <w:rsid w:val="0067540F"/>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52"/>
    <w:rsid w:val="006D158A"/>
    <w:rsid w:val="006D20FE"/>
    <w:rsid w:val="006D3FD8"/>
    <w:rsid w:val="006D3FDD"/>
    <w:rsid w:val="006D43C6"/>
    <w:rsid w:val="006D4C4D"/>
    <w:rsid w:val="006D512F"/>
    <w:rsid w:val="006D52EC"/>
    <w:rsid w:val="006D7CA8"/>
    <w:rsid w:val="006E4FFF"/>
    <w:rsid w:val="006E5253"/>
    <w:rsid w:val="006E6B9A"/>
    <w:rsid w:val="006F0107"/>
    <w:rsid w:val="006F0F9F"/>
    <w:rsid w:val="006F4B51"/>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1DD1"/>
    <w:rsid w:val="00712655"/>
    <w:rsid w:val="00712FC3"/>
    <w:rsid w:val="007132D3"/>
    <w:rsid w:val="00713CC9"/>
    <w:rsid w:val="00720AC2"/>
    <w:rsid w:val="00723A10"/>
    <w:rsid w:val="00724B15"/>
    <w:rsid w:val="00726156"/>
    <w:rsid w:val="007315AC"/>
    <w:rsid w:val="00732383"/>
    <w:rsid w:val="00732E84"/>
    <w:rsid w:val="007338BB"/>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0A3F"/>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01CA"/>
    <w:rsid w:val="007A124D"/>
    <w:rsid w:val="007A134E"/>
    <w:rsid w:val="007A2A69"/>
    <w:rsid w:val="007A2D26"/>
    <w:rsid w:val="007A412D"/>
    <w:rsid w:val="007A4A70"/>
    <w:rsid w:val="007A6A83"/>
    <w:rsid w:val="007B059C"/>
    <w:rsid w:val="007B10A8"/>
    <w:rsid w:val="007B1DB5"/>
    <w:rsid w:val="007B2934"/>
    <w:rsid w:val="007B546D"/>
    <w:rsid w:val="007B7386"/>
    <w:rsid w:val="007C143D"/>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2D38"/>
    <w:rsid w:val="00853203"/>
    <w:rsid w:val="00853251"/>
    <w:rsid w:val="008535A0"/>
    <w:rsid w:val="00854869"/>
    <w:rsid w:val="00856CC3"/>
    <w:rsid w:val="0085736B"/>
    <w:rsid w:val="008620C2"/>
    <w:rsid w:val="00865DE0"/>
    <w:rsid w:val="00866033"/>
    <w:rsid w:val="00870BF0"/>
    <w:rsid w:val="00870FE7"/>
    <w:rsid w:val="008716FA"/>
    <w:rsid w:val="00871D7E"/>
    <w:rsid w:val="008721F4"/>
    <w:rsid w:val="00872250"/>
    <w:rsid w:val="008725F3"/>
    <w:rsid w:val="00872C28"/>
    <w:rsid w:val="00874050"/>
    <w:rsid w:val="008809EC"/>
    <w:rsid w:val="00881A67"/>
    <w:rsid w:val="0088624E"/>
    <w:rsid w:val="00886503"/>
    <w:rsid w:val="00887DF7"/>
    <w:rsid w:val="00892A32"/>
    <w:rsid w:val="00893B8E"/>
    <w:rsid w:val="0089612C"/>
    <w:rsid w:val="00897F2F"/>
    <w:rsid w:val="008A0730"/>
    <w:rsid w:val="008A1ED0"/>
    <w:rsid w:val="008A1F1C"/>
    <w:rsid w:val="008A2594"/>
    <w:rsid w:val="008A34A6"/>
    <w:rsid w:val="008A4707"/>
    <w:rsid w:val="008A5F17"/>
    <w:rsid w:val="008B09B0"/>
    <w:rsid w:val="008B277E"/>
    <w:rsid w:val="008B2FDC"/>
    <w:rsid w:val="008B6B21"/>
    <w:rsid w:val="008B6C31"/>
    <w:rsid w:val="008C2ADD"/>
    <w:rsid w:val="008C2B14"/>
    <w:rsid w:val="008C4C00"/>
    <w:rsid w:val="008C4EB6"/>
    <w:rsid w:val="008C6E52"/>
    <w:rsid w:val="008D0722"/>
    <w:rsid w:val="008D251E"/>
    <w:rsid w:val="008D2554"/>
    <w:rsid w:val="008D347B"/>
    <w:rsid w:val="008D3EF6"/>
    <w:rsid w:val="008E090D"/>
    <w:rsid w:val="008E1348"/>
    <w:rsid w:val="008E27D5"/>
    <w:rsid w:val="008E2C8D"/>
    <w:rsid w:val="008E4F19"/>
    <w:rsid w:val="008E51A4"/>
    <w:rsid w:val="008E6C24"/>
    <w:rsid w:val="008F03A6"/>
    <w:rsid w:val="008F5BBE"/>
    <w:rsid w:val="009005E0"/>
    <w:rsid w:val="0090352C"/>
    <w:rsid w:val="0090427E"/>
    <w:rsid w:val="0090516B"/>
    <w:rsid w:val="00905828"/>
    <w:rsid w:val="00905C53"/>
    <w:rsid w:val="00906156"/>
    <w:rsid w:val="009108D2"/>
    <w:rsid w:val="00913E51"/>
    <w:rsid w:val="009146DD"/>
    <w:rsid w:val="009157DC"/>
    <w:rsid w:val="00915D34"/>
    <w:rsid w:val="00916155"/>
    <w:rsid w:val="00916A11"/>
    <w:rsid w:val="00916CA6"/>
    <w:rsid w:val="009214F2"/>
    <w:rsid w:val="00921D45"/>
    <w:rsid w:val="00922614"/>
    <w:rsid w:val="00923F47"/>
    <w:rsid w:val="00930CFC"/>
    <w:rsid w:val="00931C9D"/>
    <w:rsid w:val="00932248"/>
    <w:rsid w:val="00932BEF"/>
    <w:rsid w:val="00934221"/>
    <w:rsid w:val="009345A5"/>
    <w:rsid w:val="0093734D"/>
    <w:rsid w:val="009402E9"/>
    <w:rsid w:val="00942836"/>
    <w:rsid w:val="0094304B"/>
    <w:rsid w:val="009433CB"/>
    <w:rsid w:val="009438D0"/>
    <w:rsid w:val="00943FE8"/>
    <w:rsid w:val="00947FE1"/>
    <w:rsid w:val="0095082C"/>
    <w:rsid w:val="009516DF"/>
    <w:rsid w:val="00951938"/>
    <w:rsid w:val="00953E08"/>
    <w:rsid w:val="0096003B"/>
    <w:rsid w:val="009625EF"/>
    <w:rsid w:val="009628AF"/>
    <w:rsid w:val="0096292F"/>
    <w:rsid w:val="009648BC"/>
    <w:rsid w:val="00971496"/>
    <w:rsid w:val="00971DDC"/>
    <w:rsid w:val="0097265A"/>
    <w:rsid w:val="00972F70"/>
    <w:rsid w:val="0097320D"/>
    <w:rsid w:val="009745AB"/>
    <w:rsid w:val="00974ECD"/>
    <w:rsid w:val="009752FB"/>
    <w:rsid w:val="009810AE"/>
    <w:rsid w:val="00983C2C"/>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30B4"/>
    <w:rsid w:val="009E555F"/>
    <w:rsid w:val="009E748B"/>
    <w:rsid w:val="009F1C45"/>
    <w:rsid w:val="009F35E1"/>
    <w:rsid w:val="009F4300"/>
    <w:rsid w:val="009F5202"/>
    <w:rsid w:val="009F548D"/>
    <w:rsid w:val="009F5AF4"/>
    <w:rsid w:val="009F6F2F"/>
    <w:rsid w:val="00A02E6B"/>
    <w:rsid w:val="00A0363B"/>
    <w:rsid w:val="00A03DA2"/>
    <w:rsid w:val="00A044DF"/>
    <w:rsid w:val="00A07A4C"/>
    <w:rsid w:val="00A07D64"/>
    <w:rsid w:val="00A11B04"/>
    <w:rsid w:val="00A16D4F"/>
    <w:rsid w:val="00A173FB"/>
    <w:rsid w:val="00A17BD3"/>
    <w:rsid w:val="00A22250"/>
    <w:rsid w:val="00A22F3F"/>
    <w:rsid w:val="00A237B2"/>
    <w:rsid w:val="00A24CCA"/>
    <w:rsid w:val="00A24F87"/>
    <w:rsid w:val="00A25CF2"/>
    <w:rsid w:val="00A279D4"/>
    <w:rsid w:val="00A27B2A"/>
    <w:rsid w:val="00A31718"/>
    <w:rsid w:val="00A31F96"/>
    <w:rsid w:val="00A3215B"/>
    <w:rsid w:val="00A34767"/>
    <w:rsid w:val="00A411EE"/>
    <w:rsid w:val="00A4219D"/>
    <w:rsid w:val="00A42EB5"/>
    <w:rsid w:val="00A43B75"/>
    <w:rsid w:val="00A464CF"/>
    <w:rsid w:val="00A4728B"/>
    <w:rsid w:val="00A472E9"/>
    <w:rsid w:val="00A47F49"/>
    <w:rsid w:val="00A508F9"/>
    <w:rsid w:val="00A51137"/>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48"/>
    <w:rsid w:val="00A6459C"/>
    <w:rsid w:val="00A6678D"/>
    <w:rsid w:val="00A71BD4"/>
    <w:rsid w:val="00A72B9C"/>
    <w:rsid w:val="00A7317C"/>
    <w:rsid w:val="00A7473A"/>
    <w:rsid w:val="00A76243"/>
    <w:rsid w:val="00A762D5"/>
    <w:rsid w:val="00A76CC3"/>
    <w:rsid w:val="00A773F5"/>
    <w:rsid w:val="00A805A8"/>
    <w:rsid w:val="00A80B01"/>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940"/>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16C2A"/>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5945"/>
    <w:rsid w:val="00B67AF4"/>
    <w:rsid w:val="00B72D05"/>
    <w:rsid w:val="00B73E13"/>
    <w:rsid w:val="00B76024"/>
    <w:rsid w:val="00B765A4"/>
    <w:rsid w:val="00B76DCE"/>
    <w:rsid w:val="00B816F5"/>
    <w:rsid w:val="00B82BFD"/>
    <w:rsid w:val="00B8312D"/>
    <w:rsid w:val="00B834F3"/>
    <w:rsid w:val="00B83E85"/>
    <w:rsid w:val="00B846EC"/>
    <w:rsid w:val="00B86BDA"/>
    <w:rsid w:val="00B87244"/>
    <w:rsid w:val="00B87640"/>
    <w:rsid w:val="00B87F06"/>
    <w:rsid w:val="00B907D3"/>
    <w:rsid w:val="00B93DCC"/>
    <w:rsid w:val="00B95ADA"/>
    <w:rsid w:val="00B960F2"/>
    <w:rsid w:val="00BA14B7"/>
    <w:rsid w:val="00BA1C72"/>
    <w:rsid w:val="00BA245E"/>
    <w:rsid w:val="00BA48BD"/>
    <w:rsid w:val="00BB070C"/>
    <w:rsid w:val="00BB0DB8"/>
    <w:rsid w:val="00BB223E"/>
    <w:rsid w:val="00BB6344"/>
    <w:rsid w:val="00BC0F95"/>
    <w:rsid w:val="00BC15B0"/>
    <w:rsid w:val="00BC1F67"/>
    <w:rsid w:val="00BC2EC5"/>
    <w:rsid w:val="00BC3330"/>
    <w:rsid w:val="00BC7528"/>
    <w:rsid w:val="00BC7924"/>
    <w:rsid w:val="00BD1F36"/>
    <w:rsid w:val="00BD285A"/>
    <w:rsid w:val="00BD42C1"/>
    <w:rsid w:val="00BD4AC8"/>
    <w:rsid w:val="00BD5AB5"/>
    <w:rsid w:val="00BE24EB"/>
    <w:rsid w:val="00BE2E7D"/>
    <w:rsid w:val="00BE6CB0"/>
    <w:rsid w:val="00BE7AD0"/>
    <w:rsid w:val="00BF04D4"/>
    <w:rsid w:val="00BF11AE"/>
    <w:rsid w:val="00BF2C7E"/>
    <w:rsid w:val="00BF4E61"/>
    <w:rsid w:val="00BF5CF3"/>
    <w:rsid w:val="00C00590"/>
    <w:rsid w:val="00C02744"/>
    <w:rsid w:val="00C0297C"/>
    <w:rsid w:val="00C02F16"/>
    <w:rsid w:val="00C030FD"/>
    <w:rsid w:val="00C04975"/>
    <w:rsid w:val="00C04E92"/>
    <w:rsid w:val="00C062F6"/>
    <w:rsid w:val="00C10492"/>
    <w:rsid w:val="00C115D4"/>
    <w:rsid w:val="00C118BF"/>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0FB7"/>
    <w:rsid w:val="00C516B7"/>
    <w:rsid w:val="00C53622"/>
    <w:rsid w:val="00C54982"/>
    <w:rsid w:val="00C5567E"/>
    <w:rsid w:val="00C5588E"/>
    <w:rsid w:val="00C573D9"/>
    <w:rsid w:val="00C66B5A"/>
    <w:rsid w:val="00C67F74"/>
    <w:rsid w:val="00C7277F"/>
    <w:rsid w:val="00C73478"/>
    <w:rsid w:val="00C749A1"/>
    <w:rsid w:val="00C74F47"/>
    <w:rsid w:val="00C766A6"/>
    <w:rsid w:val="00C81BB1"/>
    <w:rsid w:val="00C845F9"/>
    <w:rsid w:val="00C8562D"/>
    <w:rsid w:val="00C86B00"/>
    <w:rsid w:val="00C86B68"/>
    <w:rsid w:val="00C90416"/>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3D1"/>
    <w:rsid w:val="00CB1E38"/>
    <w:rsid w:val="00CB5784"/>
    <w:rsid w:val="00CB7C7C"/>
    <w:rsid w:val="00CC0088"/>
    <w:rsid w:val="00CC024C"/>
    <w:rsid w:val="00CC29FA"/>
    <w:rsid w:val="00CC2AB5"/>
    <w:rsid w:val="00CC39FD"/>
    <w:rsid w:val="00CC502E"/>
    <w:rsid w:val="00CD18FB"/>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078F4"/>
    <w:rsid w:val="00D10075"/>
    <w:rsid w:val="00D12160"/>
    <w:rsid w:val="00D15157"/>
    <w:rsid w:val="00D15C08"/>
    <w:rsid w:val="00D15C3A"/>
    <w:rsid w:val="00D15E25"/>
    <w:rsid w:val="00D16AB7"/>
    <w:rsid w:val="00D2092D"/>
    <w:rsid w:val="00D21A5C"/>
    <w:rsid w:val="00D22A73"/>
    <w:rsid w:val="00D22B56"/>
    <w:rsid w:val="00D2405C"/>
    <w:rsid w:val="00D25CA2"/>
    <w:rsid w:val="00D26398"/>
    <w:rsid w:val="00D2647C"/>
    <w:rsid w:val="00D273EF"/>
    <w:rsid w:val="00D2780E"/>
    <w:rsid w:val="00D32A1B"/>
    <w:rsid w:val="00D3302E"/>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1B7C"/>
    <w:rsid w:val="00D91F23"/>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3AE4"/>
    <w:rsid w:val="00DB5B00"/>
    <w:rsid w:val="00DC1F87"/>
    <w:rsid w:val="00DC254A"/>
    <w:rsid w:val="00DC4081"/>
    <w:rsid w:val="00DD201C"/>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482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25B7"/>
    <w:rsid w:val="00E1495E"/>
    <w:rsid w:val="00E14E7A"/>
    <w:rsid w:val="00E14F87"/>
    <w:rsid w:val="00E153F6"/>
    <w:rsid w:val="00E160A8"/>
    <w:rsid w:val="00E164F6"/>
    <w:rsid w:val="00E174D1"/>
    <w:rsid w:val="00E20171"/>
    <w:rsid w:val="00E20904"/>
    <w:rsid w:val="00E21D8D"/>
    <w:rsid w:val="00E22B11"/>
    <w:rsid w:val="00E3121B"/>
    <w:rsid w:val="00E31405"/>
    <w:rsid w:val="00E32ACC"/>
    <w:rsid w:val="00E3415B"/>
    <w:rsid w:val="00E34CA4"/>
    <w:rsid w:val="00E35457"/>
    <w:rsid w:val="00E35B00"/>
    <w:rsid w:val="00E3603F"/>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6174"/>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2144"/>
    <w:rsid w:val="00F23FF7"/>
    <w:rsid w:val="00F24AEF"/>
    <w:rsid w:val="00F313F6"/>
    <w:rsid w:val="00F3170B"/>
    <w:rsid w:val="00F32506"/>
    <w:rsid w:val="00F40727"/>
    <w:rsid w:val="00F422C3"/>
    <w:rsid w:val="00F423D3"/>
    <w:rsid w:val="00F42709"/>
    <w:rsid w:val="00F43013"/>
    <w:rsid w:val="00F44478"/>
    <w:rsid w:val="00F45B8B"/>
    <w:rsid w:val="00F52317"/>
    <w:rsid w:val="00F56558"/>
    <w:rsid w:val="00F57978"/>
    <w:rsid w:val="00F57C13"/>
    <w:rsid w:val="00F610CA"/>
    <w:rsid w:val="00F644FF"/>
    <w:rsid w:val="00F7227E"/>
    <w:rsid w:val="00F7238F"/>
    <w:rsid w:val="00F8225E"/>
    <w:rsid w:val="00F822E9"/>
    <w:rsid w:val="00F82C44"/>
    <w:rsid w:val="00F90C2D"/>
    <w:rsid w:val="00F924D8"/>
    <w:rsid w:val="00F96864"/>
    <w:rsid w:val="00F97224"/>
    <w:rsid w:val="00F974BF"/>
    <w:rsid w:val="00FA10BA"/>
    <w:rsid w:val="00FA43C3"/>
    <w:rsid w:val="00FA4444"/>
    <w:rsid w:val="00FA6853"/>
    <w:rsid w:val="00FA75B7"/>
    <w:rsid w:val="00FB01B6"/>
    <w:rsid w:val="00FB1555"/>
    <w:rsid w:val="00FB29EF"/>
    <w:rsid w:val="00FB390A"/>
    <w:rsid w:val="00FB412A"/>
    <w:rsid w:val="00FB4DFB"/>
    <w:rsid w:val="00FB7DA0"/>
    <w:rsid w:val="00FC35D7"/>
    <w:rsid w:val="00FC4E76"/>
    <w:rsid w:val="00FC4F4F"/>
    <w:rsid w:val="00FC74EF"/>
    <w:rsid w:val="00FC7B21"/>
    <w:rsid w:val="00FD1CFB"/>
    <w:rsid w:val="00FD6B97"/>
    <w:rsid w:val="00FE0878"/>
    <w:rsid w:val="00FE18BD"/>
    <w:rsid w:val="00FE1A1C"/>
    <w:rsid w:val="00FE2656"/>
    <w:rsid w:val="00FE2682"/>
    <w:rsid w:val="00FE49FA"/>
    <w:rsid w:val="00FE5A94"/>
    <w:rsid w:val="00FF0AAD"/>
    <w:rsid w:val="00FF2308"/>
    <w:rsid w:val="00FF4401"/>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19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 w:type="table" w:customStyle="1" w:styleId="MediumShading2-Accent11">
    <w:name w:val="Medium Shading 2 - Accent 11"/>
    <w:basedOn w:val="TableNormal"/>
    <w:uiPriority w:val="64"/>
    <w:rsid w:val="008809E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09E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5">
    <w:name w:val="Medium Grid 2 Accent 5"/>
    <w:basedOn w:val="TableNormal"/>
    <w:uiPriority w:val="68"/>
    <w:rsid w:val="008809EC"/>
    <w:rPr>
      <w:rFonts w:asciiTheme="majorHAnsi" w:eastAsiaTheme="majorEastAsia" w:hAnsiTheme="majorHAnsi" w:cstheme="majorBidi"/>
      <w:color w:val="000000" w:themeColor="text1"/>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09EC"/>
    <w:rPr>
      <w:rFonts w:asciiTheme="majorHAnsi" w:eastAsiaTheme="majorEastAsia" w:hAnsiTheme="majorHAnsi" w:cstheme="majorBidi"/>
      <w:color w:val="000000" w:themeColor="text1"/>
    </w:r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303108">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454257938">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523398552">
          <w:marLeft w:val="547"/>
          <w:marRight w:val="0"/>
          <w:marTop w:val="130"/>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CD25C-85BE-48F8-BAD4-DF991752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4081</TotalTime>
  <Pages>9</Pages>
  <Words>2367</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PS</cp:lastModifiedBy>
  <cp:revision>37</cp:revision>
  <cp:lastPrinted>2017-09-28T19:34:00Z</cp:lastPrinted>
  <dcterms:created xsi:type="dcterms:W3CDTF">2017-03-21T19:11:00Z</dcterms:created>
  <dcterms:modified xsi:type="dcterms:W3CDTF">2017-10-02T20:36:00Z</dcterms:modified>
</cp:coreProperties>
</file>