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84A" w:rsidRPr="00FE1A1C" w:rsidRDefault="005A584A" w:rsidP="005A584A">
      <w:pPr>
        <w:widowControl w:val="0"/>
        <w:autoSpaceDE w:val="0"/>
        <w:autoSpaceDN w:val="0"/>
        <w:spacing w:line="240" w:lineRule="auto"/>
        <w:outlineLvl w:val="0"/>
        <w:rPr>
          <w:rFonts w:ascii="Arial" w:hAnsi="Arial" w:cs="Arial"/>
          <w:b/>
          <w:bCs/>
          <w:sz w:val="22"/>
          <w:lang w:val="en-GB"/>
        </w:rPr>
      </w:pPr>
      <w:r>
        <w:rPr>
          <w:rFonts w:ascii="Arial" w:hAnsi="Arial" w:cs="Arial"/>
          <w:b/>
          <w:bCs/>
          <w:sz w:val="22"/>
          <w:lang w:val="en-GB"/>
        </w:rPr>
        <w:t xml:space="preserve">3GPP TSG RAN WG1 Meeting </w:t>
      </w:r>
      <w:r w:rsidR="00370972">
        <w:rPr>
          <w:rFonts w:ascii="Arial" w:hAnsi="Arial" w:cs="Arial"/>
          <w:b/>
          <w:bCs/>
          <w:sz w:val="22"/>
          <w:lang w:val="en-GB"/>
        </w:rPr>
        <w:t>#</w:t>
      </w:r>
      <w:r>
        <w:rPr>
          <w:rFonts w:ascii="Arial" w:hAnsi="Arial" w:cs="Arial"/>
          <w:b/>
          <w:bCs/>
          <w:sz w:val="22"/>
          <w:lang w:val="en-GB"/>
        </w:rPr>
        <w:t>90bis</w:t>
      </w:r>
      <w:r w:rsidRPr="00FE1A1C">
        <w:rPr>
          <w:rFonts w:ascii="Arial" w:hAnsi="Arial" w:cs="Arial"/>
          <w:b/>
          <w:bCs/>
          <w:sz w:val="22"/>
          <w:lang w:val="en-GB"/>
        </w:rPr>
        <w:t xml:space="preserve">            </w:t>
      </w:r>
      <w:r>
        <w:rPr>
          <w:rFonts w:ascii="Arial" w:hAnsi="Arial" w:cs="Arial"/>
          <w:b/>
          <w:bCs/>
          <w:sz w:val="22"/>
          <w:lang w:val="en-GB"/>
        </w:rPr>
        <w:t xml:space="preserve">                      R1-1717036</w:t>
      </w:r>
    </w:p>
    <w:p w:rsidR="005A584A" w:rsidRDefault="005A584A" w:rsidP="005A584A">
      <w:pPr>
        <w:widowControl w:val="0"/>
        <w:autoSpaceDE w:val="0"/>
        <w:autoSpaceDN w:val="0"/>
        <w:spacing w:line="240" w:lineRule="auto"/>
        <w:outlineLvl w:val="0"/>
        <w:rPr>
          <w:rFonts w:ascii="Arial" w:hAnsi="Arial" w:cs="Arial"/>
          <w:b/>
          <w:bCs/>
          <w:sz w:val="22"/>
          <w:lang w:val="en-GB"/>
        </w:rPr>
      </w:pPr>
      <w:r>
        <w:rPr>
          <w:rFonts w:ascii="Arial" w:hAnsi="Arial" w:cs="Arial"/>
          <w:b/>
          <w:bCs/>
          <w:sz w:val="22"/>
          <w:lang w:val="en-GB"/>
        </w:rPr>
        <w:t>Prague</w:t>
      </w:r>
      <w:r w:rsidRPr="00FE1A1C">
        <w:rPr>
          <w:rFonts w:ascii="Arial" w:hAnsi="Arial" w:cs="Arial"/>
          <w:b/>
          <w:bCs/>
          <w:sz w:val="22"/>
          <w:lang w:val="en-GB"/>
        </w:rPr>
        <w:t xml:space="preserve">, </w:t>
      </w:r>
      <w:r>
        <w:rPr>
          <w:rFonts w:ascii="Arial" w:hAnsi="Arial" w:cs="Arial"/>
          <w:b/>
          <w:bCs/>
          <w:sz w:val="22"/>
          <w:lang w:val="en-GB"/>
        </w:rPr>
        <w:t>Czech Republic</w:t>
      </w:r>
      <w:r w:rsidRPr="00FE1A1C">
        <w:rPr>
          <w:rFonts w:ascii="Arial" w:hAnsi="Arial" w:cs="Arial"/>
          <w:b/>
          <w:bCs/>
          <w:sz w:val="22"/>
          <w:lang w:val="en-GB"/>
        </w:rPr>
        <w:t xml:space="preserve">, </w:t>
      </w:r>
      <w:r>
        <w:rPr>
          <w:rFonts w:ascii="Arial" w:hAnsi="Arial" w:cs="Arial"/>
          <w:b/>
          <w:bCs/>
          <w:sz w:val="22"/>
          <w:lang w:val="en-GB"/>
        </w:rPr>
        <w:t>9</w:t>
      </w:r>
      <w:r w:rsidRPr="00DB3AE4">
        <w:rPr>
          <w:rFonts w:ascii="Arial" w:hAnsi="Arial" w:cs="Arial"/>
          <w:b/>
          <w:bCs/>
          <w:sz w:val="22"/>
          <w:vertAlign w:val="superscript"/>
          <w:lang w:val="en-GB"/>
        </w:rPr>
        <w:t>th</w:t>
      </w:r>
      <w:r>
        <w:rPr>
          <w:rFonts w:ascii="Arial" w:hAnsi="Arial" w:cs="Arial"/>
          <w:b/>
          <w:bCs/>
          <w:sz w:val="22"/>
          <w:lang w:val="en-GB"/>
        </w:rPr>
        <w:t xml:space="preserve"> </w:t>
      </w:r>
      <w:r w:rsidRPr="00FE1A1C">
        <w:rPr>
          <w:rFonts w:ascii="Arial" w:hAnsi="Arial" w:cs="Arial"/>
          <w:b/>
          <w:bCs/>
          <w:sz w:val="22"/>
          <w:lang w:val="en-GB"/>
        </w:rPr>
        <w:t xml:space="preserve">– </w:t>
      </w:r>
      <w:r>
        <w:rPr>
          <w:rFonts w:ascii="Arial" w:hAnsi="Arial" w:cs="Arial"/>
          <w:b/>
          <w:bCs/>
          <w:sz w:val="22"/>
          <w:lang w:val="en-GB"/>
        </w:rPr>
        <w:t>13</w:t>
      </w:r>
      <w:r w:rsidRPr="00DB3AE4">
        <w:rPr>
          <w:rFonts w:ascii="Arial" w:hAnsi="Arial" w:cs="Arial"/>
          <w:b/>
          <w:bCs/>
          <w:sz w:val="22"/>
          <w:vertAlign w:val="superscript"/>
          <w:lang w:val="en-GB"/>
        </w:rPr>
        <w:t>th</w:t>
      </w:r>
      <w:r>
        <w:rPr>
          <w:rFonts w:ascii="Arial" w:hAnsi="Arial" w:cs="Arial"/>
          <w:b/>
          <w:bCs/>
          <w:sz w:val="22"/>
          <w:lang w:val="en-GB"/>
        </w:rPr>
        <w:t xml:space="preserve"> Octo</w:t>
      </w:r>
      <w:r w:rsidRPr="00FE1A1C">
        <w:rPr>
          <w:rFonts w:ascii="Arial" w:hAnsi="Arial" w:cs="Arial"/>
          <w:b/>
          <w:bCs/>
          <w:sz w:val="22"/>
          <w:lang w:val="en-GB"/>
        </w:rPr>
        <w:t>ber 2017</w:t>
      </w:r>
    </w:p>
    <w:p w:rsidR="00A569A4" w:rsidRPr="00525CF4" w:rsidRDefault="00A569A4" w:rsidP="000453B8">
      <w:pPr>
        <w:widowControl w:val="0"/>
        <w:autoSpaceDE w:val="0"/>
        <w:autoSpaceDN w:val="0"/>
        <w:spacing w:before="240"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r w:rsidR="001E261D">
        <w:rPr>
          <w:rFonts w:ascii="Arial" w:hAnsi="Arial" w:cs="Arial"/>
          <w:b/>
          <w:bCs/>
          <w:sz w:val="22"/>
          <w:lang w:val="en-GB"/>
        </w:rPr>
        <w:t>, Sanechips</w:t>
      </w:r>
    </w:p>
    <w:p w:rsidR="00A569A4" w:rsidRPr="00525CF4" w:rsidRDefault="00A569A4" w:rsidP="00CB229F">
      <w:pPr>
        <w:widowControl w:val="0"/>
        <w:autoSpaceDE w:val="0"/>
        <w:autoSpaceDN w:val="0"/>
        <w:spacing w:line="240" w:lineRule="auto"/>
        <w:ind w:left="1698" w:hangingChars="769" w:hanging="1698"/>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932248">
        <w:rPr>
          <w:rFonts w:ascii="Arial" w:hAnsi="Arial" w:cs="Arial"/>
          <w:b/>
          <w:bCs/>
          <w:sz w:val="22"/>
          <w:lang w:val="en-GB"/>
        </w:rPr>
        <w:t xml:space="preserve"> </w:t>
      </w:r>
      <w:r w:rsidR="002D4B39" w:rsidRPr="002D4B39">
        <w:rPr>
          <w:rFonts w:ascii="Arial" w:hAnsi="Arial" w:cs="Arial"/>
          <w:b/>
          <w:bCs/>
          <w:sz w:val="22"/>
          <w:lang w:val="en-GB"/>
        </w:rPr>
        <w:t>Remaining details of RACH procedure</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AB26C2">
        <w:rPr>
          <w:rFonts w:ascii="Arial" w:hAnsi="Arial" w:cs="Arial"/>
          <w:b/>
          <w:bCs/>
          <w:sz w:val="22"/>
          <w:lang w:val="en-GB"/>
        </w:rPr>
        <w:t>6</w:t>
      </w:r>
      <w:r w:rsidR="00630E30">
        <w:rPr>
          <w:rFonts w:ascii="Arial" w:hAnsi="Arial" w:cs="Arial"/>
          <w:b/>
          <w:bCs/>
          <w:sz w:val="22"/>
          <w:lang w:val="en-GB"/>
        </w:rPr>
        <w:t>.1.4.</w:t>
      </w:r>
      <w:r w:rsidR="002D4B39">
        <w:rPr>
          <w:rFonts w:ascii="Arial" w:hAnsi="Arial" w:cs="Arial"/>
          <w:b/>
          <w:bCs/>
          <w:sz w:val="22"/>
          <w:lang w:val="en-GB"/>
        </w:rPr>
        <w:t>2</w:t>
      </w:r>
    </w:p>
    <w:p w:rsidR="00A569A4" w:rsidRPr="00525CF4" w:rsidRDefault="00A569A4" w:rsidP="0022417E">
      <w:pP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r w:rsidR="00247311">
        <w:rPr>
          <w:rFonts w:ascii="Arial" w:hAnsi="Arial" w:cs="Arial"/>
          <w:b/>
          <w:sz w:val="22"/>
        </w:rPr>
        <w:t xml:space="preserve"> and Decision</w:t>
      </w:r>
    </w:p>
    <w:p w:rsidR="000E3FBD" w:rsidRDefault="000E3FBD" w:rsidP="0022417E">
      <w:pPr>
        <w:pStyle w:val="Heading1"/>
      </w:pPr>
      <w:r>
        <w:t>Introduction</w:t>
      </w:r>
    </w:p>
    <w:p w:rsidR="00325B32" w:rsidRPr="00727958" w:rsidRDefault="009E555F" w:rsidP="00727958">
      <w:pPr>
        <w:adjustRightInd/>
        <w:snapToGrid w:val="0"/>
        <w:spacing w:after="120"/>
        <w:jc w:val="both"/>
      </w:pPr>
      <w:r>
        <w:t>I</w:t>
      </w:r>
      <w:r>
        <w:rPr>
          <w:rFonts w:hint="eastAsia"/>
        </w:rPr>
        <w:t xml:space="preserve">n </w:t>
      </w:r>
      <w:r w:rsidR="00630E30">
        <w:t xml:space="preserve">this contribution we discuss </w:t>
      </w:r>
      <w:r w:rsidR="0075757C">
        <w:t>the 4-ste</w:t>
      </w:r>
      <w:r w:rsidR="00EB3A6B">
        <w:t>p random access</w:t>
      </w:r>
      <w:r w:rsidR="0003331A">
        <w:t xml:space="preserve"> (RA)</w:t>
      </w:r>
      <w:r w:rsidR="00EB3A6B">
        <w:t xml:space="preserve"> procedure in NR, </w:t>
      </w:r>
      <w:r w:rsidR="00891A72">
        <w:t xml:space="preserve">in </w:t>
      </w:r>
      <w:r w:rsidR="00EB3A6B">
        <w:t>particular</w:t>
      </w:r>
      <w:r w:rsidR="00A11218">
        <w:t xml:space="preserve"> random access on SUL, RA-RNTI design and the configuration of associations between DL signals and PRACH resources.</w:t>
      </w:r>
      <w:r w:rsidR="00EB3A6B">
        <w:t xml:space="preserve"> </w:t>
      </w:r>
      <w:r w:rsidR="002A3F43" w:rsidRPr="00A11218">
        <w:t xml:space="preserve">Random access resource configuration is discussed in </w:t>
      </w:r>
      <w:fldSimple w:instr=" REF _Ref492757199 \r \h  \* MERGEFORMAT ">
        <w:r w:rsidR="001260A6">
          <w:t>[4]</w:t>
        </w:r>
      </w:fldSimple>
      <w:r w:rsidR="004454EE" w:rsidRPr="00A11218">
        <w:t>.</w:t>
      </w:r>
    </w:p>
    <w:p w:rsidR="00EA3C2D" w:rsidRDefault="00EA3C2D" w:rsidP="001E261D">
      <w:pPr>
        <w:pStyle w:val="Heading1"/>
      </w:pPr>
      <w:bookmarkStart w:id="2" w:name="_Ref470328244"/>
      <w:bookmarkStart w:id="3" w:name="_Ref485244653"/>
      <w:r>
        <w:t>Random Access on Supplementary UL (SUL)</w:t>
      </w:r>
    </w:p>
    <w:p w:rsidR="00EA3C2D" w:rsidRDefault="00EA3C2D" w:rsidP="00EA3C2D">
      <w:pPr>
        <w:rPr>
          <w:lang w:val="en-GB" w:eastAsia="en-US"/>
        </w:rPr>
      </w:pPr>
      <w:r>
        <w:rPr>
          <w:lang w:val="en-GB" w:eastAsia="en-US"/>
        </w:rPr>
        <w:t>The following was agreed in RAN1#90:</w:t>
      </w:r>
    </w:p>
    <w:tbl>
      <w:tblPr>
        <w:tblStyle w:val="TableGrid"/>
        <w:tblW w:w="0" w:type="auto"/>
        <w:tblLook w:val="04A0"/>
      </w:tblPr>
      <w:tblGrid>
        <w:gridCol w:w="9242"/>
      </w:tblGrid>
      <w:tr w:rsidR="00EA3C2D" w:rsidTr="00EA3C2D">
        <w:tc>
          <w:tcPr>
            <w:tcW w:w="9242" w:type="dxa"/>
          </w:tcPr>
          <w:p w:rsidR="00EA3C2D" w:rsidRPr="00452595" w:rsidRDefault="00EA3C2D" w:rsidP="00EA3C2D">
            <w:pPr>
              <w:rPr>
                <w:rFonts w:eastAsia="MS Mincho"/>
                <w:lang w:eastAsia="ja-JP"/>
              </w:rPr>
            </w:pPr>
            <w:r w:rsidRPr="00452595">
              <w:rPr>
                <w:rFonts w:eastAsia="MS Mincho"/>
                <w:highlight w:val="green"/>
                <w:lang w:eastAsia="ja-JP"/>
              </w:rPr>
              <w:t>Agreement</w:t>
            </w:r>
            <w:r w:rsidR="0003331A">
              <w:rPr>
                <w:rFonts w:eastAsia="MS Mincho"/>
                <w:highlight w:val="green"/>
                <w:lang w:eastAsia="ja-JP"/>
              </w:rPr>
              <w:t>-1</w:t>
            </w:r>
            <w:r w:rsidRPr="00452595">
              <w:rPr>
                <w:rFonts w:eastAsia="MS Mincho"/>
                <w:lang w:eastAsia="ja-JP"/>
              </w:rPr>
              <w:t>:</w:t>
            </w:r>
          </w:p>
          <w:p w:rsidR="00EA3C2D" w:rsidRPr="00452595" w:rsidRDefault="00EA3C2D" w:rsidP="00EA3C2D">
            <w:pPr>
              <w:numPr>
                <w:ilvl w:val="0"/>
                <w:numId w:val="41"/>
              </w:numPr>
              <w:tabs>
                <w:tab w:val="left" w:pos="1440"/>
              </w:tabs>
              <w:adjustRightInd/>
              <w:spacing w:line="240" w:lineRule="auto"/>
              <w:rPr>
                <w:rFonts w:eastAsia="MS Mincho"/>
                <w:lang w:eastAsia="ja-JP"/>
              </w:rPr>
            </w:pPr>
            <w:r w:rsidRPr="00452595">
              <w:rPr>
                <w:rFonts w:eastAsia="MS Mincho"/>
                <w:iCs/>
                <w:lang w:eastAsia="ja-JP"/>
              </w:rPr>
              <w:t xml:space="preserve">For NR UE initial access based on RACH configuration for an SUL carrier </w:t>
            </w:r>
          </w:p>
          <w:p w:rsidR="00EA3C2D" w:rsidRPr="00452595" w:rsidRDefault="00EA3C2D" w:rsidP="00EA3C2D">
            <w:pPr>
              <w:numPr>
                <w:ilvl w:val="1"/>
                <w:numId w:val="41"/>
              </w:numPr>
              <w:tabs>
                <w:tab w:val="left" w:pos="1440"/>
              </w:tabs>
              <w:adjustRightInd/>
              <w:spacing w:line="240" w:lineRule="auto"/>
              <w:rPr>
                <w:rFonts w:eastAsia="MS Mincho"/>
                <w:lang w:eastAsia="ja-JP"/>
              </w:rPr>
            </w:pPr>
            <w:r w:rsidRPr="00452595">
              <w:rPr>
                <w:rFonts w:eastAsia="MS Mincho"/>
                <w:iCs/>
                <w:lang w:eastAsia="ja-JP"/>
              </w:rPr>
              <w:t>RACH configuration for the SUL carrier is broadcasted in RMSI</w:t>
            </w:r>
          </w:p>
          <w:p w:rsidR="00EA3C2D" w:rsidRPr="00452595" w:rsidRDefault="00EA3C2D" w:rsidP="00EA3C2D">
            <w:pPr>
              <w:numPr>
                <w:ilvl w:val="1"/>
                <w:numId w:val="41"/>
              </w:numPr>
              <w:tabs>
                <w:tab w:val="left" w:pos="1440"/>
              </w:tabs>
              <w:adjustRightInd/>
              <w:spacing w:line="240" w:lineRule="auto"/>
              <w:rPr>
                <w:rFonts w:eastAsia="MS Mincho"/>
                <w:lang w:eastAsia="ja-JP"/>
              </w:rPr>
            </w:pPr>
            <w:r w:rsidRPr="00452595">
              <w:rPr>
                <w:rFonts w:eastAsia="MS Mincho"/>
                <w:iCs/>
                <w:lang w:eastAsia="ja-JP"/>
              </w:rPr>
              <w:t>The configuration information for the SUL carrier is sufficient for UEs to complete RACH procedure via only that SUL carrier</w:t>
            </w:r>
          </w:p>
          <w:p w:rsidR="00EA3C2D" w:rsidRPr="00452595" w:rsidRDefault="00EA3C2D" w:rsidP="00EA3C2D">
            <w:pPr>
              <w:numPr>
                <w:ilvl w:val="2"/>
                <w:numId w:val="41"/>
              </w:numPr>
              <w:tabs>
                <w:tab w:val="left" w:pos="1440"/>
              </w:tabs>
              <w:adjustRightInd/>
              <w:spacing w:line="240" w:lineRule="auto"/>
              <w:rPr>
                <w:rFonts w:eastAsia="MS Mincho"/>
                <w:lang w:eastAsia="ja-JP"/>
              </w:rPr>
            </w:pPr>
            <w:r w:rsidRPr="00452595">
              <w:rPr>
                <w:rFonts w:eastAsia="MS Mincho"/>
                <w:iCs/>
                <w:lang w:eastAsia="ja-JP"/>
              </w:rPr>
              <w:t>In particular the configuration information includes all necessary power control parameters</w:t>
            </w:r>
          </w:p>
          <w:p w:rsidR="00EA3C2D" w:rsidRPr="00452595" w:rsidRDefault="00EA3C2D" w:rsidP="00EA3C2D">
            <w:pPr>
              <w:numPr>
                <w:ilvl w:val="1"/>
                <w:numId w:val="41"/>
              </w:numPr>
              <w:tabs>
                <w:tab w:val="left" w:pos="1440"/>
              </w:tabs>
              <w:adjustRightInd/>
              <w:spacing w:line="240" w:lineRule="auto"/>
              <w:rPr>
                <w:rFonts w:eastAsia="MS Mincho"/>
                <w:lang w:eastAsia="ja-JP"/>
              </w:rPr>
            </w:pPr>
            <w:r w:rsidRPr="00452595">
              <w:rPr>
                <w:rFonts w:eastAsia="MS Mincho"/>
                <w:iCs/>
                <w:lang w:eastAsia="ja-JP"/>
              </w:rPr>
              <w:t>The configuration information for the SUL carrier includes a threshold. The UE selects that SUL carrier for initial access if and only if the RSRP measured by the UE on the DL carrier where the UE receives RMSI is lower than the threshold</w:t>
            </w:r>
          </w:p>
          <w:p w:rsidR="00EA3C2D" w:rsidRPr="00452595" w:rsidRDefault="00EA3C2D" w:rsidP="00EA3C2D">
            <w:pPr>
              <w:numPr>
                <w:ilvl w:val="1"/>
                <w:numId w:val="41"/>
              </w:numPr>
              <w:tabs>
                <w:tab w:val="left" w:pos="1440"/>
              </w:tabs>
              <w:adjustRightInd/>
              <w:spacing w:line="240" w:lineRule="auto"/>
              <w:rPr>
                <w:rFonts w:eastAsia="MS Mincho"/>
                <w:lang w:eastAsia="ja-JP"/>
              </w:rPr>
            </w:pPr>
            <w:r w:rsidRPr="00452595">
              <w:rPr>
                <w:rFonts w:eastAsia="MS Mincho"/>
                <w:iCs/>
                <w:lang w:eastAsia="ja-JP"/>
              </w:rPr>
              <w:t>If the UE starts its RACH procedure on the SUL carrier, then the RACH procedure is completed with all uplink transmission taking place on that carrier</w:t>
            </w:r>
          </w:p>
          <w:p w:rsidR="00EA3C2D" w:rsidRPr="00452595" w:rsidRDefault="00EA3C2D" w:rsidP="00EA3C2D">
            <w:pPr>
              <w:numPr>
                <w:ilvl w:val="0"/>
                <w:numId w:val="41"/>
              </w:numPr>
              <w:tabs>
                <w:tab w:val="left" w:pos="1440"/>
              </w:tabs>
              <w:adjustRightInd/>
              <w:spacing w:line="240" w:lineRule="auto"/>
              <w:rPr>
                <w:rFonts w:eastAsia="MS Mincho"/>
                <w:lang w:eastAsia="ja-JP"/>
              </w:rPr>
            </w:pPr>
            <w:r w:rsidRPr="00452595">
              <w:rPr>
                <w:rFonts w:eastAsia="MS Mincho"/>
                <w:iCs/>
                <w:lang w:eastAsia="ja-JP"/>
              </w:rPr>
              <w:t>It is expected that the network would be able to request a connected-mode UE to initiate a RACH procedure towards any uplink carrier for path-loss and timing-advance acquisition</w:t>
            </w:r>
          </w:p>
          <w:p w:rsidR="00EA3C2D" w:rsidRPr="000A0B68" w:rsidRDefault="00EA3C2D" w:rsidP="00EA3C2D">
            <w:pPr>
              <w:rPr>
                <w:rFonts w:eastAsia="MS Mincho"/>
                <w:highlight w:val="green"/>
                <w:lang w:eastAsia="ja-JP"/>
              </w:rPr>
            </w:pPr>
            <w:r w:rsidRPr="000A0B68">
              <w:rPr>
                <w:rFonts w:eastAsia="MS Mincho"/>
                <w:highlight w:val="green"/>
                <w:lang w:eastAsia="ja-JP"/>
              </w:rPr>
              <w:t>Agreement</w:t>
            </w:r>
            <w:r w:rsidR="0003331A">
              <w:rPr>
                <w:rFonts w:eastAsia="MS Mincho"/>
                <w:highlight w:val="green"/>
                <w:lang w:eastAsia="ja-JP"/>
              </w:rPr>
              <w:t>-2</w:t>
            </w:r>
            <w:r w:rsidRPr="000A0B68">
              <w:rPr>
                <w:rFonts w:eastAsia="MS Mincho"/>
                <w:highlight w:val="green"/>
                <w:lang w:eastAsia="ja-JP"/>
              </w:rPr>
              <w:t>:</w:t>
            </w:r>
          </w:p>
          <w:p w:rsidR="00EA3C2D" w:rsidRPr="000A0B68" w:rsidRDefault="00EA3C2D" w:rsidP="00EA3C2D">
            <w:pPr>
              <w:numPr>
                <w:ilvl w:val="0"/>
                <w:numId w:val="42"/>
              </w:numPr>
              <w:tabs>
                <w:tab w:val="left" w:pos="1440"/>
              </w:tabs>
              <w:adjustRightInd/>
              <w:spacing w:line="240" w:lineRule="auto"/>
              <w:rPr>
                <w:rFonts w:eastAsia="MS Mincho"/>
                <w:lang w:eastAsia="ja-JP"/>
              </w:rPr>
            </w:pPr>
            <w:r w:rsidRPr="000A0B68">
              <w:rPr>
                <w:rFonts w:eastAsia="MS Mincho"/>
                <w:lang w:eastAsia="ja-JP"/>
              </w:rPr>
              <w:t>Each UL carrier (including SUL) available for initial access has its own separate power control configuration.</w:t>
            </w:r>
          </w:p>
          <w:p w:rsidR="00EA3C2D" w:rsidRPr="000A0B68" w:rsidRDefault="00EA3C2D" w:rsidP="00EA3C2D">
            <w:pPr>
              <w:numPr>
                <w:ilvl w:val="0"/>
                <w:numId w:val="42"/>
              </w:numPr>
              <w:tabs>
                <w:tab w:val="left" w:pos="1440"/>
              </w:tabs>
              <w:adjustRightInd/>
              <w:spacing w:line="240" w:lineRule="auto"/>
              <w:rPr>
                <w:rFonts w:eastAsia="MS Mincho"/>
                <w:lang w:eastAsia="ja-JP"/>
              </w:rPr>
            </w:pPr>
            <w:r w:rsidRPr="000A0B68">
              <w:rPr>
                <w:rFonts w:eastAsia="MS Mincho"/>
                <w:lang w:eastAsia="ja-JP"/>
              </w:rPr>
              <w:t>Power adjustment for SUL should be taken into account in the uplink power control</w:t>
            </w:r>
          </w:p>
          <w:p w:rsidR="00EA3C2D" w:rsidRPr="000A0B68" w:rsidRDefault="00EA3C2D" w:rsidP="00EA3C2D">
            <w:pPr>
              <w:numPr>
                <w:ilvl w:val="1"/>
                <w:numId w:val="42"/>
              </w:numPr>
              <w:tabs>
                <w:tab w:val="left" w:pos="1440"/>
              </w:tabs>
              <w:adjustRightInd/>
              <w:spacing w:line="240" w:lineRule="auto"/>
              <w:rPr>
                <w:rFonts w:eastAsia="MS Mincho"/>
                <w:lang w:eastAsia="ja-JP"/>
              </w:rPr>
            </w:pPr>
            <w:r w:rsidRPr="000A0B68">
              <w:rPr>
                <w:rFonts w:eastAsia="MS Mincho"/>
                <w:lang w:eastAsia="ja-JP"/>
              </w:rPr>
              <w:t>The power adjustment for SUL can be used to compensate the difference between a pathloss estimate for the SUL frequency and the path loss estimated on the DL carrier where the UE receives the RMSI.</w:t>
            </w:r>
          </w:p>
          <w:p w:rsidR="00EA3C2D" w:rsidRPr="00EA3C2D" w:rsidRDefault="00EA3C2D" w:rsidP="00EA3C2D">
            <w:pPr>
              <w:numPr>
                <w:ilvl w:val="1"/>
                <w:numId w:val="42"/>
              </w:numPr>
              <w:tabs>
                <w:tab w:val="left" w:pos="1440"/>
              </w:tabs>
              <w:adjustRightInd/>
              <w:spacing w:line="240" w:lineRule="auto"/>
              <w:rPr>
                <w:rFonts w:eastAsia="MS Mincho"/>
                <w:lang w:eastAsia="ja-JP"/>
              </w:rPr>
            </w:pPr>
            <w:r w:rsidRPr="000A0B68">
              <w:rPr>
                <w:rFonts w:eastAsia="MS Mincho"/>
                <w:lang w:eastAsia="ja-JP"/>
              </w:rPr>
              <w:t>Note: it may be possible to include the power adjustment in P0.</w:t>
            </w:r>
          </w:p>
        </w:tc>
      </w:tr>
    </w:tbl>
    <w:p w:rsidR="00EA3C2D" w:rsidRDefault="00EA3C2D" w:rsidP="00EA3C2D">
      <w:pPr>
        <w:spacing w:before="240"/>
        <w:rPr>
          <w:lang w:val="en-GB" w:eastAsia="en-US"/>
        </w:rPr>
      </w:pPr>
      <w:r>
        <w:rPr>
          <w:lang w:val="en-GB" w:eastAsia="en-US"/>
        </w:rPr>
        <w:t xml:space="preserve">These agreements should be </w:t>
      </w:r>
      <w:r w:rsidR="00696851">
        <w:rPr>
          <w:lang w:val="en-GB" w:eastAsia="en-US"/>
        </w:rPr>
        <w:t>reflected in</w:t>
      </w:r>
      <w:r>
        <w:rPr>
          <w:lang w:val="en-GB" w:eastAsia="en-US"/>
        </w:rPr>
        <w:t xml:space="preserve"> the</w:t>
      </w:r>
      <w:r w:rsidR="00C866BD">
        <w:rPr>
          <w:lang w:val="en-GB" w:eastAsia="en-US"/>
        </w:rPr>
        <w:t xml:space="preserve"> NR RA procedure, as</w:t>
      </w:r>
      <w:r w:rsidR="00087CA9">
        <w:rPr>
          <w:lang w:val="en-GB" w:eastAsia="en-US"/>
        </w:rPr>
        <w:t xml:space="preserve"> illustrated in </w:t>
      </w:r>
      <w:r w:rsidR="00DF3FEE">
        <w:rPr>
          <w:lang w:val="en-GB" w:eastAsia="en-US"/>
        </w:rPr>
        <w:fldChar w:fldCharType="begin"/>
      </w:r>
      <w:r w:rsidR="00087CA9">
        <w:rPr>
          <w:lang w:val="en-GB" w:eastAsia="en-US"/>
        </w:rPr>
        <w:instrText xml:space="preserve"> REF _Ref494470842 \h </w:instrText>
      </w:r>
      <w:r w:rsidR="00DF3FEE">
        <w:rPr>
          <w:lang w:val="en-GB" w:eastAsia="en-US"/>
        </w:rPr>
      </w:r>
      <w:r w:rsidR="00DF3FEE">
        <w:rPr>
          <w:lang w:val="en-GB" w:eastAsia="en-US"/>
        </w:rPr>
        <w:fldChar w:fldCharType="separate"/>
      </w:r>
      <w:r w:rsidR="001260A6">
        <w:t xml:space="preserve">Figure </w:t>
      </w:r>
      <w:r w:rsidR="001260A6">
        <w:rPr>
          <w:noProof/>
        </w:rPr>
        <w:t>1</w:t>
      </w:r>
      <w:r w:rsidR="00DF3FEE">
        <w:rPr>
          <w:lang w:val="en-GB" w:eastAsia="en-US"/>
        </w:rPr>
        <w:fldChar w:fldCharType="end"/>
      </w:r>
      <w:r w:rsidR="00087CA9">
        <w:rPr>
          <w:lang w:val="en-GB" w:eastAsia="en-US"/>
        </w:rPr>
        <w:t xml:space="preserve">. </w:t>
      </w:r>
      <w:r w:rsidR="009A6837">
        <w:rPr>
          <w:lang w:val="en-GB" w:eastAsia="en-US"/>
        </w:rPr>
        <w:t>Besides one mandatory RA configuration, a</w:t>
      </w:r>
      <w:r w:rsidR="00087CA9">
        <w:rPr>
          <w:lang w:val="en-GB" w:eastAsia="en-US"/>
        </w:rPr>
        <w:t xml:space="preserve">n optional supplementary RA configuration can be </w:t>
      </w:r>
      <w:r w:rsidR="005B65DD">
        <w:rPr>
          <w:lang w:val="en-GB" w:eastAsia="en-US"/>
        </w:rPr>
        <w:t xml:space="preserve">included in the RMSI. </w:t>
      </w:r>
      <w:r w:rsidR="009A6837">
        <w:rPr>
          <w:lang w:val="en-GB" w:eastAsia="en-US"/>
        </w:rPr>
        <w:t xml:space="preserve">The reason for </w:t>
      </w:r>
      <w:r w:rsidR="009A6837">
        <w:rPr>
          <w:lang w:val="en-GB" w:eastAsia="en-US"/>
        </w:rPr>
        <w:lastRenderedPageBreak/>
        <w:t>making SUL RA configuration optional is because not all UEs are mandated to support SUL operation, and some UE</w:t>
      </w:r>
      <w:r w:rsidR="008A757D">
        <w:rPr>
          <w:lang w:val="en-GB" w:eastAsia="en-US"/>
        </w:rPr>
        <w:t>s</w:t>
      </w:r>
      <w:r w:rsidR="009A6837">
        <w:rPr>
          <w:lang w:val="en-GB" w:eastAsia="en-US"/>
        </w:rPr>
        <w:t xml:space="preserve"> supporting SUL operation may not support all RAN4 defined SUL band combinations. With this optional supplementary RA configuration defined, i</w:t>
      </w:r>
      <w:r w:rsidR="005B65DD">
        <w:rPr>
          <w:lang w:val="en-GB" w:eastAsia="en-US"/>
        </w:rPr>
        <w:t xml:space="preserve">f and only if a supplementary RA configuration is included in the RMSI </w:t>
      </w:r>
      <w:r w:rsidR="005B65DD" w:rsidRPr="005B65DD">
        <w:rPr>
          <w:u w:val="single"/>
          <w:lang w:val="en-GB" w:eastAsia="en-US"/>
        </w:rPr>
        <w:t>and</w:t>
      </w:r>
      <w:r w:rsidR="005B65DD">
        <w:rPr>
          <w:lang w:val="en-GB" w:eastAsia="en-US"/>
        </w:rPr>
        <w:t xml:space="preserve"> the UE support</w:t>
      </w:r>
      <w:r w:rsidR="00B05676">
        <w:rPr>
          <w:lang w:val="en-GB" w:eastAsia="en-US"/>
        </w:rPr>
        <w:t>s</w:t>
      </w:r>
      <w:r w:rsidR="005B65DD">
        <w:rPr>
          <w:lang w:val="en-GB" w:eastAsia="en-US"/>
        </w:rPr>
        <w:t xml:space="preserve"> UL transmission on the SUL band </w:t>
      </w:r>
      <w:r w:rsidR="005B65DD" w:rsidRPr="008A757D">
        <w:rPr>
          <w:u w:val="single"/>
          <w:lang w:val="en-GB" w:eastAsia="en-US"/>
        </w:rPr>
        <w:t>and</w:t>
      </w:r>
      <w:r w:rsidR="005B65DD">
        <w:rPr>
          <w:lang w:val="en-GB" w:eastAsia="en-US"/>
        </w:rPr>
        <w:t xml:space="preserve"> the measured RSRP is below the threshold</w:t>
      </w:r>
      <w:r w:rsidR="00B05676">
        <w:rPr>
          <w:lang w:val="en-GB" w:eastAsia="en-US"/>
        </w:rPr>
        <w:t>, then the UE performs RA on the SUL, according to the supplementary RA configuration. Otherwise, the UE performs RA according to the primary RA configuration.</w:t>
      </w:r>
    </w:p>
    <w:p w:rsidR="00087CA9" w:rsidRDefault="001B1035" w:rsidP="00087CA9">
      <w:pPr>
        <w:spacing w:before="240"/>
        <w:jc w:val="center"/>
        <w:rPr>
          <w:lang w:val="en-GB" w:eastAsia="en-US"/>
        </w:rPr>
      </w:pPr>
      <w:r w:rsidRPr="001B1035">
        <w:rPr>
          <w:noProof/>
          <w:lang w:eastAsia="en-US"/>
        </w:rPr>
        <w:drawing>
          <wp:inline distT="0" distB="0" distL="0" distR="0">
            <wp:extent cx="4204607" cy="3205843"/>
            <wp:effectExtent l="19050" t="0" r="5443" b="0"/>
            <wp:docPr id="6" name="Object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620000" cy="6096000"/>
                      <a:chOff x="914400" y="76200"/>
                      <a:chExt cx="7620000" cy="6096000"/>
                    </a:xfrm>
                  </a:grpSpPr>
                  <a:sp>
                    <a:nvSpPr>
                      <a:cNvPr id="5" name="TextBox 4"/>
                      <a:cNvSpPr txBox="1"/>
                    </a:nvSpPr>
                    <a:spPr>
                      <a:xfrm>
                        <a:off x="6058722" y="76200"/>
                        <a:ext cx="1443152" cy="369332"/>
                      </a:xfrm>
                      <a:prstGeom prst="rect">
                        <a:avLst/>
                      </a:prstGeom>
                      <a:noFill/>
                      <a:ln>
                        <a:solidFill>
                          <a:schemeClr val="tx1"/>
                        </a:solidFill>
                      </a:ln>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mtClean="0"/>
                            <a:t>Receive RMSI</a:t>
                          </a:r>
                          <a:endParaRPr lang="en-US"/>
                        </a:p>
                      </a:txBody>
                      <a:useSpRect/>
                    </a:txSp>
                  </a:sp>
                  <a:sp>
                    <a:nvSpPr>
                      <a:cNvPr id="6" name="TextBox 5"/>
                      <a:cNvSpPr txBox="1"/>
                    </a:nvSpPr>
                    <a:spPr>
                      <a:xfrm>
                        <a:off x="5074286" y="990600"/>
                        <a:ext cx="3412024" cy="646331"/>
                      </a:xfrm>
                      <a:prstGeom prst="rect">
                        <a:avLst/>
                      </a:prstGeom>
                      <a:noFill/>
                      <a:ln>
                        <a:solidFill>
                          <a:schemeClr val="tx1"/>
                        </a:solidFill>
                      </a:ln>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mtClean="0"/>
                            <a:t>Is supplementary RA configuration</a:t>
                          </a:r>
                        </a:p>
                        <a:p>
                          <a:pPr algn="ctr"/>
                          <a:r>
                            <a:rPr lang="sv-SE" smtClean="0"/>
                            <a:t>available in RMSI?</a:t>
                          </a:r>
                          <a:endParaRPr lang="en-US"/>
                        </a:p>
                      </a:txBody>
                      <a:useSpRect/>
                    </a:txSp>
                  </a:sp>
                  <a:sp>
                    <a:nvSpPr>
                      <a:cNvPr id="7" name="TextBox 6"/>
                      <a:cNvSpPr txBox="1"/>
                    </a:nvSpPr>
                    <a:spPr>
                      <a:xfrm>
                        <a:off x="5506519" y="2401669"/>
                        <a:ext cx="2547557" cy="646331"/>
                      </a:xfrm>
                      <a:prstGeom prst="rect">
                        <a:avLst/>
                      </a:prstGeom>
                      <a:noFill/>
                      <a:ln>
                        <a:solidFill>
                          <a:schemeClr val="tx1"/>
                        </a:solidFill>
                      </a:ln>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mtClean="0"/>
                            <a:t>Does the UE support UL </a:t>
                          </a:r>
                        </a:p>
                        <a:p>
                          <a:pPr algn="ctr"/>
                          <a:r>
                            <a:rPr lang="sv-SE" smtClean="0"/>
                            <a:t>transmission on the SUL?</a:t>
                          </a:r>
                          <a:endParaRPr lang="en-US" smtClean="0"/>
                        </a:p>
                      </a:txBody>
                      <a:useSpRect/>
                    </a:txSp>
                  </a:sp>
                  <a:sp>
                    <a:nvSpPr>
                      <a:cNvPr id="8" name="TextBox 7"/>
                      <a:cNvSpPr txBox="1"/>
                    </a:nvSpPr>
                    <a:spPr>
                      <a:xfrm>
                        <a:off x="914400" y="5525869"/>
                        <a:ext cx="3001334" cy="646331"/>
                      </a:xfrm>
                      <a:prstGeom prst="rect">
                        <a:avLst/>
                      </a:prstGeom>
                      <a:noFill/>
                      <a:ln>
                        <a:solidFill>
                          <a:schemeClr val="tx1"/>
                        </a:solidFill>
                      </a:ln>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Perform random access based</a:t>
                          </a:r>
                        </a:p>
                        <a:p>
                          <a:r>
                            <a:rPr lang="sv-SE" smtClean="0"/>
                            <a:t>on </a:t>
                          </a:r>
                          <a:r>
                            <a:rPr lang="sv-SE" smtClean="0"/>
                            <a:t>primary </a:t>
                          </a:r>
                          <a:r>
                            <a:rPr lang="sv-SE" smtClean="0"/>
                            <a:t>RA configuration</a:t>
                          </a:r>
                          <a:endParaRPr lang="en-US"/>
                        </a:p>
                      </a:txBody>
                      <a:useSpRect/>
                    </a:txSp>
                  </a:sp>
                  <a:sp>
                    <a:nvSpPr>
                      <a:cNvPr id="9" name="TextBox 8"/>
                      <a:cNvSpPr txBox="1"/>
                    </a:nvSpPr>
                    <a:spPr>
                      <a:xfrm>
                        <a:off x="5026196" y="5525869"/>
                        <a:ext cx="3508204" cy="646331"/>
                      </a:xfrm>
                      <a:prstGeom prst="rect">
                        <a:avLst/>
                      </a:prstGeom>
                      <a:noFill/>
                      <a:ln>
                        <a:solidFill>
                          <a:schemeClr val="tx1"/>
                        </a:solidFill>
                      </a:ln>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Perform random access based</a:t>
                          </a:r>
                        </a:p>
                        <a:p>
                          <a:r>
                            <a:rPr lang="sv-SE" smtClean="0"/>
                            <a:t>on supplementary RA configuration</a:t>
                          </a:r>
                          <a:endParaRPr lang="en-US"/>
                        </a:p>
                      </a:txBody>
                      <a:useSpRect/>
                    </a:txSp>
                  </a:sp>
                  <a:cxnSp>
                    <a:nvCxnSpPr>
                      <a:cNvPr id="11" name="Straight Arrow Connector 10"/>
                      <a:cNvCxnSpPr>
                        <a:stCxn id="5" idx="2"/>
                        <a:endCxn id="6" idx="0"/>
                      </a:cNvCxnSpPr>
                    </a:nvCxnSpPr>
                    <a:spPr>
                      <a:xfrm>
                        <a:off x="6780298" y="445532"/>
                        <a:ext cx="0" cy="545068"/>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12" name="Straight Arrow Connector 11"/>
                      <a:cNvCxnSpPr>
                        <a:stCxn id="6" idx="2"/>
                        <a:endCxn id="7" idx="0"/>
                      </a:cNvCxnSpPr>
                    </a:nvCxnSpPr>
                    <a:spPr>
                      <a:xfrm>
                        <a:off x="6780298" y="1636931"/>
                        <a:ext cx="0" cy="764738"/>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15" name="Straight Arrow Connector 14"/>
                      <a:cNvCxnSpPr>
                        <a:stCxn id="7" idx="2"/>
                        <a:endCxn id="17" idx="0"/>
                      </a:cNvCxnSpPr>
                    </a:nvCxnSpPr>
                    <a:spPr>
                      <a:xfrm>
                        <a:off x="6780298" y="3048000"/>
                        <a:ext cx="0" cy="829270"/>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18" name="Straight Arrow Connector 17"/>
                      <a:cNvCxnSpPr>
                        <a:endCxn id="8" idx="0"/>
                      </a:cNvCxnSpPr>
                    </a:nvCxnSpPr>
                    <a:spPr>
                      <a:xfrm flipH="1">
                        <a:off x="2415067" y="1295400"/>
                        <a:ext cx="23333" cy="4230469"/>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21" name="Straight Arrow Connector 20"/>
                      <a:cNvCxnSpPr>
                        <a:stCxn id="6" idx="1"/>
                      </a:cNvCxnSpPr>
                    </a:nvCxnSpPr>
                    <a:spPr>
                      <a:xfrm flipH="1" flipV="1">
                        <a:off x="2438400" y="1295400"/>
                        <a:ext cx="2635886" cy="18366"/>
                      </a:xfrm>
                      <a:prstGeom prst="straightConnector1">
                        <a:avLst/>
                      </a:prstGeom>
                      <a:ln>
                        <a:solidFill>
                          <a:schemeClr val="tx1"/>
                        </a:solidFill>
                        <a:tailEnd type="none"/>
                      </a:ln>
                    </a:spPr>
                    <a:style>
                      <a:lnRef idx="1">
                        <a:schemeClr val="accent1"/>
                      </a:lnRef>
                      <a:fillRef idx="0">
                        <a:schemeClr val="accent1"/>
                      </a:fillRef>
                      <a:effectRef idx="0">
                        <a:schemeClr val="accent1"/>
                      </a:effectRef>
                      <a:fontRef idx="minor">
                        <a:schemeClr val="tx1"/>
                      </a:fontRef>
                    </a:style>
                  </a:cxnSp>
                  <a:cxnSp>
                    <a:nvCxnSpPr>
                      <a:cNvPr id="28" name="Straight Arrow Connector 27"/>
                      <a:cNvCxnSpPr>
                        <a:stCxn id="7" idx="1"/>
                      </a:cNvCxnSpPr>
                    </a:nvCxnSpPr>
                    <a:spPr>
                      <a:xfrm flipH="1">
                        <a:off x="2438400" y="2724835"/>
                        <a:ext cx="3068119" cy="18365"/>
                      </a:xfrm>
                      <a:prstGeom prst="straightConnector1">
                        <a:avLst/>
                      </a:prstGeom>
                      <a:ln>
                        <a:solidFill>
                          <a:schemeClr val="tx1"/>
                        </a:solidFill>
                        <a:tailEnd type="none"/>
                      </a:ln>
                    </a:spPr>
                    <a:style>
                      <a:lnRef idx="1">
                        <a:schemeClr val="accent1"/>
                      </a:lnRef>
                      <a:fillRef idx="0">
                        <a:schemeClr val="accent1"/>
                      </a:fillRef>
                      <a:effectRef idx="0">
                        <a:schemeClr val="accent1"/>
                      </a:effectRef>
                      <a:fontRef idx="minor">
                        <a:schemeClr val="tx1"/>
                      </a:fontRef>
                    </a:style>
                  </a:cxnSp>
                  <a:sp>
                    <a:nvSpPr>
                      <a:cNvPr id="30" name="TextBox 29"/>
                      <a:cNvSpPr txBox="1"/>
                    </a:nvSpPr>
                    <a:spPr>
                      <a:xfrm>
                        <a:off x="6781800" y="1840468"/>
                        <a:ext cx="48551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Yes</a:t>
                          </a:r>
                          <a:endParaRPr lang="en-US"/>
                        </a:p>
                      </a:txBody>
                      <a:useSpRect/>
                    </a:txSp>
                  </a:sp>
                  <a:sp>
                    <a:nvSpPr>
                      <a:cNvPr id="31" name="TextBox 30"/>
                      <a:cNvSpPr txBox="1"/>
                    </a:nvSpPr>
                    <a:spPr>
                      <a:xfrm>
                        <a:off x="6781800" y="3200400"/>
                        <a:ext cx="48551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Yes</a:t>
                          </a:r>
                          <a:endParaRPr lang="en-US"/>
                        </a:p>
                      </a:txBody>
                      <a:useSpRect/>
                    </a:txSp>
                  </a:sp>
                  <a:sp>
                    <a:nvSpPr>
                      <a:cNvPr id="32" name="TextBox 31"/>
                      <a:cNvSpPr txBox="1"/>
                    </a:nvSpPr>
                    <a:spPr>
                      <a:xfrm>
                        <a:off x="4191000" y="914400"/>
                        <a:ext cx="455574"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No</a:t>
                          </a:r>
                          <a:endParaRPr lang="en-US"/>
                        </a:p>
                      </a:txBody>
                      <a:useSpRect/>
                    </a:txSp>
                  </a:sp>
                  <a:sp>
                    <a:nvSpPr>
                      <a:cNvPr id="33" name="TextBox 32"/>
                      <a:cNvSpPr txBox="1"/>
                    </a:nvSpPr>
                    <a:spPr>
                      <a:xfrm>
                        <a:off x="4191000" y="2373868"/>
                        <a:ext cx="455574"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No</a:t>
                          </a:r>
                          <a:endParaRPr lang="en-US"/>
                        </a:p>
                      </a:txBody>
                      <a:useSpRect/>
                    </a:txSp>
                  </a:sp>
                  <a:sp>
                    <a:nvSpPr>
                      <a:cNvPr id="17" name="TextBox 16"/>
                      <a:cNvSpPr txBox="1"/>
                    </a:nvSpPr>
                    <a:spPr>
                      <a:xfrm>
                        <a:off x="5218973" y="3877270"/>
                        <a:ext cx="3122650" cy="369332"/>
                      </a:xfrm>
                      <a:prstGeom prst="rect">
                        <a:avLst/>
                      </a:prstGeom>
                      <a:noFill/>
                      <a:ln>
                        <a:solidFill>
                          <a:schemeClr val="tx1"/>
                        </a:solidFill>
                      </a:ln>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mtClean="0"/>
                            <a:t>Is RSRP below RSRP threshold </a:t>
                          </a:r>
                          <a:r>
                            <a:rPr lang="sv-SE" smtClean="0"/>
                            <a:t>?</a:t>
                          </a:r>
                          <a:endParaRPr lang="sv-SE" smtClean="0"/>
                        </a:p>
                      </a:txBody>
                      <a:useSpRect/>
                    </a:txSp>
                  </a:sp>
                  <a:cxnSp>
                    <a:nvCxnSpPr>
                      <a:cNvPr id="20" name="Straight Arrow Connector 19"/>
                      <a:cNvCxnSpPr>
                        <a:stCxn id="17" idx="2"/>
                        <a:endCxn id="9" idx="0"/>
                      </a:cNvCxnSpPr>
                    </a:nvCxnSpPr>
                    <a:spPr>
                      <a:xfrm>
                        <a:off x="6780298" y="4246602"/>
                        <a:ext cx="0" cy="1279267"/>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25" name="Straight Arrow Connector 24"/>
                      <a:cNvCxnSpPr>
                        <a:stCxn id="17" idx="1"/>
                      </a:cNvCxnSpPr>
                    </a:nvCxnSpPr>
                    <a:spPr>
                      <a:xfrm flipH="1" flipV="1">
                        <a:off x="2438400" y="4038600"/>
                        <a:ext cx="2780573" cy="23336"/>
                      </a:xfrm>
                      <a:prstGeom prst="straightConnector1">
                        <a:avLst/>
                      </a:prstGeom>
                      <a:ln>
                        <a:solidFill>
                          <a:schemeClr val="tx1"/>
                        </a:solidFill>
                        <a:tailEnd type="none"/>
                      </a:ln>
                    </a:spPr>
                    <a:style>
                      <a:lnRef idx="1">
                        <a:schemeClr val="accent1"/>
                      </a:lnRef>
                      <a:fillRef idx="0">
                        <a:schemeClr val="accent1"/>
                      </a:fillRef>
                      <a:effectRef idx="0">
                        <a:schemeClr val="accent1"/>
                      </a:effectRef>
                      <a:fontRef idx="minor">
                        <a:schemeClr val="tx1"/>
                      </a:fontRef>
                    </a:style>
                  </a:cxnSp>
                  <a:sp>
                    <a:nvSpPr>
                      <a:cNvPr id="27" name="TextBox 26"/>
                      <a:cNvSpPr txBox="1"/>
                    </a:nvSpPr>
                    <a:spPr>
                      <a:xfrm>
                        <a:off x="4191000" y="4038600"/>
                        <a:ext cx="455574"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No</a:t>
                          </a:r>
                          <a:endParaRPr lang="en-US"/>
                        </a:p>
                      </a:txBody>
                      <a:useSpRect/>
                    </a:txSp>
                  </a:sp>
                  <a:sp>
                    <a:nvSpPr>
                      <a:cNvPr id="38" name="TextBox 37"/>
                      <a:cNvSpPr txBox="1"/>
                    </a:nvSpPr>
                    <a:spPr>
                      <a:xfrm>
                        <a:off x="6781800" y="4953000"/>
                        <a:ext cx="48551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Yes</a:t>
                          </a:r>
                          <a:endParaRPr lang="en-US"/>
                        </a:p>
                      </a:txBody>
                      <a:useSpRect/>
                    </a:txSp>
                  </a:sp>
                </lc:lockedCanvas>
              </a:graphicData>
            </a:graphic>
          </wp:inline>
        </w:drawing>
      </w:r>
    </w:p>
    <w:p w:rsidR="00087CA9" w:rsidRDefault="00087CA9" w:rsidP="00087CA9">
      <w:pPr>
        <w:pStyle w:val="Caption"/>
      </w:pPr>
      <w:bookmarkStart w:id="4" w:name="_Ref494470842"/>
      <w:r>
        <w:t xml:space="preserve">Figure </w:t>
      </w:r>
      <w:r w:rsidR="00DF3FEE">
        <w:fldChar w:fldCharType="begin"/>
      </w:r>
      <w:r w:rsidR="00E1497F">
        <w:instrText xml:space="preserve"> SEQ Figure \* ARABIC </w:instrText>
      </w:r>
      <w:r w:rsidR="00DF3FEE">
        <w:fldChar w:fldCharType="separate"/>
      </w:r>
      <w:r w:rsidR="001260A6">
        <w:rPr>
          <w:noProof/>
        </w:rPr>
        <w:t>1</w:t>
      </w:r>
      <w:r w:rsidR="00DF3FEE">
        <w:fldChar w:fldCharType="end"/>
      </w:r>
      <w:bookmarkEnd w:id="4"/>
      <w:r w:rsidR="00A27983">
        <w:t xml:space="preserve"> –</w:t>
      </w:r>
      <w:r>
        <w:t xml:space="preserve"> Part of RA procedure involving SUL selection.</w:t>
      </w:r>
    </w:p>
    <w:p w:rsidR="0003331A" w:rsidRDefault="001B1035" w:rsidP="00EA3C2D">
      <w:pPr>
        <w:spacing w:before="240"/>
        <w:rPr>
          <w:lang w:val="en-GB" w:eastAsia="en-US"/>
        </w:rPr>
      </w:pPr>
      <w:r>
        <w:rPr>
          <w:lang w:val="en-GB" w:eastAsia="en-US"/>
        </w:rPr>
        <w:t>In other words, following Agreement-1</w:t>
      </w:r>
      <w:r w:rsidR="0003331A">
        <w:rPr>
          <w:lang w:val="en-GB" w:eastAsia="en-US"/>
        </w:rPr>
        <w:t xml:space="preserve">, it should be possible to include a supplementary RA configuration, in addition to </w:t>
      </w:r>
      <w:r>
        <w:rPr>
          <w:lang w:val="en-GB" w:eastAsia="en-US"/>
        </w:rPr>
        <w:t>the</w:t>
      </w:r>
      <w:r w:rsidR="0003331A">
        <w:rPr>
          <w:lang w:val="en-GB" w:eastAsia="en-US"/>
        </w:rPr>
        <w:t xml:space="preserve"> mandatory</w:t>
      </w:r>
      <w:r>
        <w:rPr>
          <w:lang w:val="en-GB" w:eastAsia="en-US"/>
        </w:rPr>
        <w:t xml:space="preserve"> primary</w:t>
      </w:r>
      <w:r w:rsidR="0003331A">
        <w:rPr>
          <w:lang w:val="en-GB" w:eastAsia="en-US"/>
        </w:rPr>
        <w:t xml:space="preserve"> RA configuration, in the RMSI. </w:t>
      </w:r>
    </w:p>
    <w:p w:rsidR="00696851" w:rsidRPr="00F61449" w:rsidRDefault="00056F8C" w:rsidP="00056F8C">
      <w:pPr>
        <w:spacing w:before="240"/>
        <w:rPr>
          <w:b/>
          <w:i/>
          <w:szCs w:val="20"/>
        </w:rPr>
      </w:pPr>
      <w:r>
        <w:rPr>
          <w:b/>
          <w:i/>
          <w:szCs w:val="20"/>
          <w:lang w:val="en-GB"/>
        </w:rPr>
        <w:t>Observation 1</w:t>
      </w:r>
      <w:r w:rsidR="00696851" w:rsidRPr="00F05DEB">
        <w:rPr>
          <w:rFonts w:hint="eastAsia"/>
          <w:b/>
          <w:i/>
          <w:szCs w:val="20"/>
        </w:rPr>
        <w:t>:</w:t>
      </w:r>
      <w:r w:rsidR="00696851" w:rsidRPr="00F05DEB">
        <w:rPr>
          <w:szCs w:val="20"/>
        </w:rPr>
        <w:t xml:space="preserve"> </w:t>
      </w:r>
      <w:r>
        <w:rPr>
          <w:b/>
          <w:i/>
          <w:szCs w:val="20"/>
        </w:rPr>
        <w:t xml:space="preserve">RMSI </w:t>
      </w:r>
      <w:r w:rsidR="00C000D4">
        <w:rPr>
          <w:b/>
          <w:i/>
          <w:szCs w:val="20"/>
        </w:rPr>
        <w:t xml:space="preserve">can </w:t>
      </w:r>
      <w:r>
        <w:rPr>
          <w:b/>
          <w:i/>
          <w:szCs w:val="20"/>
        </w:rPr>
        <w:t>contai</w:t>
      </w:r>
      <w:r w:rsidR="00C000D4">
        <w:rPr>
          <w:b/>
          <w:i/>
          <w:szCs w:val="20"/>
        </w:rPr>
        <w:t>n</w:t>
      </w:r>
      <w:r>
        <w:rPr>
          <w:b/>
          <w:i/>
          <w:szCs w:val="20"/>
        </w:rPr>
        <w:t xml:space="preserve"> one (mandatory) </w:t>
      </w:r>
      <w:r w:rsidR="001B1035">
        <w:rPr>
          <w:b/>
          <w:i/>
          <w:szCs w:val="20"/>
        </w:rPr>
        <w:t>primary</w:t>
      </w:r>
      <w:r>
        <w:rPr>
          <w:b/>
          <w:i/>
          <w:szCs w:val="20"/>
        </w:rPr>
        <w:t xml:space="preserve"> RA configuration and one </w:t>
      </w:r>
      <w:r w:rsidR="00C000D4">
        <w:rPr>
          <w:b/>
          <w:i/>
          <w:szCs w:val="20"/>
        </w:rPr>
        <w:t>(</w:t>
      </w:r>
      <w:r>
        <w:rPr>
          <w:b/>
          <w:i/>
          <w:szCs w:val="20"/>
        </w:rPr>
        <w:t>optional</w:t>
      </w:r>
      <w:r w:rsidR="00C000D4">
        <w:rPr>
          <w:b/>
          <w:i/>
          <w:szCs w:val="20"/>
        </w:rPr>
        <w:t>)</w:t>
      </w:r>
      <w:r>
        <w:rPr>
          <w:b/>
          <w:i/>
          <w:szCs w:val="20"/>
        </w:rPr>
        <w:t xml:space="preserve"> supplementary RA configuration.</w:t>
      </w:r>
    </w:p>
    <w:p w:rsidR="00EA3C2D" w:rsidRPr="00696851" w:rsidRDefault="00056F8C" w:rsidP="00056F8C">
      <w:pPr>
        <w:spacing w:before="240"/>
        <w:rPr>
          <w:lang w:eastAsia="en-US"/>
        </w:rPr>
      </w:pPr>
      <w:r>
        <w:rPr>
          <w:lang w:val="en-GB" w:eastAsia="en-US"/>
        </w:rPr>
        <w:t>This supplementary RA configuration would include</w:t>
      </w:r>
      <w:r w:rsidR="001B1035">
        <w:rPr>
          <w:lang w:val="en-GB" w:eastAsia="en-US"/>
        </w:rPr>
        <w:t xml:space="preserve"> the UL-related RA configuration for RA on the SUL, such as PRACH resource, association and power control configurations. </w:t>
      </w:r>
    </w:p>
    <w:p w:rsidR="00056F8C" w:rsidRDefault="00606388" w:rsidP="00056F8C">
      <w:pPr>
        <w:spacing w:before="240"/>
        <w:rPr>
          <w:b/>
          <w:i/>
          <w:szCs w:val="20"/>
        </w:rPr>
      </w:pPr>
      <w:r>
        <w:rPr>
          <w:b/>
          <w:i/>
          <w:szCs w:val="20"/>
        </w:rPr>
        <w:t>Proposal</w:t>
      </w:r>
      <w:r>
        <w:rPr>
          <w:b/>
          <w:i/>
          <w:szCs w:val="20"/>
          <w:lang w:val="en-GB"/>
        </w:rPr>
        <w:t xml:space="preserve"> 1</w:t>
      </w:r>
      <w:r w:rsidR="00056F8C" w:rsidRPr="00F05DEB">
        <w:rPr>
          <w:rFonts w:hint="eastAsia"/>
          <w:b/>
          <w:i/>
          <w:szCs w:val="20"/>
        </w:rPr>
        <w:t>:</w:t>
      </w:r>
      <w:r w:rsidR="00056F8C" w:rsidRPr="00F05DEB">
        <w:rPr>
          <w:szCs w:val="20"/>
        </w:rPr>
        <w:t xml:space="preserve"> </w:t>
      </w:r>
      <w:r w:rsidR="00056F8C">
        <w:rPr>
          <w:b/>
          <w:i/>
          <w:szCs w:val="20"/>
        </w:rPr>
        <w:t xml:space="preserve">UL related </w:t>
      </w:r>
      <w:r w:rsidR="00A0196D">
        <w:rPr>
          <w:b/>
          <w:i/>
          <w:szCs w:val="20"/>
        </w:rPr>
        <w:t xml:space="preserve">RA </w:t>
      </w:r>
      <w:r w:rsidR="00C000D4">
        <w:rPr>
          <w:b/>
          <w:i/>
          <w:szCs w:val="20"/>
        </w:rPr>
        <w:t xml:space="preserve">parameters can be configured in the primary RA configuration or in both the primary and </w:t>
      </w:r>
      <w:r w:rsidR="00437C50">
        <w:rPr>
          <w:b/>
          <w:i/>
          <w:szCs w:val="20"/>
        </w:rPr>
        <w:t>supplemen</w:t>
      </w:r>
      <w:r w:rsidR="00C000D4">
        <w:rPr>
          <w:b/>
          <w:i/>
          <w:szCs w:val="20"/>
        </w:rPr>
        <w:t>tary RA configuration. The parameters include:</w:t>
      </w:r>
    </w:p>
    <w:p w:rsidR="00056F8C" w:rsidRDefault="00437C50" w:rsidP="00056F8C">
      <w:pPr>
        <w:pStyle w:val="ListParagraph"/>
        <w:numPr>
          <w:ilvl w:val="0"/>
          <w:numId w:val="43"/>
        </w:numPr>
        <w:ind w:firstLineChars="0"/>
        <w:rPr>
          <w:b/>
          <w:i/>
          <w:szCs w:val="20"/>
        </w:rPr>
      </w:pPr>
      <w:r>
        <w:rPr>
          <w:b/>
          <w:i/>
          <w:szCs w:val="20"/>
        </w:rPr>
        <w:t>P</w:t>
      </w:r>
      <w:r w:rsidR="00056F8C">
        <w:rPr>
          <w:b/>
          <w:i/>
          <w:szCs w:val="20"/>
        </w:rPr>
        <w:t>reamble format</w:t>
      </w:r>
    </w:p>
    <w:p w:rsidR="00056F8C" w:rsidRDefault="00056F8C" w:rsidP="00056F8C">
      <w:pPr>
        <w:pStyle w:val="ListParagraph"/>
        <w:numPr>
          <w:ilvl w:val="0"/>
          <w:numId w:val="43"/>
        </w:numPr>
        <w:ind w:firstLineChars="0"/>
        <w:rPr>
          <w:b/>
          <w:i/>
          <w:szCs w:val="20"/>
        </w:rPr>
      </w:pPr>
      <w:r>
        <w:rPr>
          <w:b/>
          <w:i/>
          <w:szCs w:val="20"/>
        </w:rPr>
        <w:t>Resource configuration</w:t>
      </w:r>
    </w:p>
    <w:p w:rsidR="00056F8C" w:rsidRDefault="00056F8C" w:rsidP="00056F8C">
      <w:pPr>
        <w:pStyle w:val="ListParagraph"/>
        <w:numPr>
          <w:ilvl w:val="0"/>
          <w:numId w:val="43"/>
        </w:numPr>
        <w:ind w:firstLineChars="0"/>
        <w:rPr>
          <w:b/>
          <w:i/>
          <w:szCs w:val="20"/>
        </w:rPr>
      </w:pPr>
      <w:r>
        <w:rPr>
          <w:b/>
          <w:i/>
          <w:szCs w:val="20"/>
        </w:rPr>
        <w:t>Association configuration</w:t>
      </w:r>
    </w:p>
    <w:p w:rsidR="00056F8C" w:rsidRDefault="00437C50" w:rsidP="00056F8C">
      <w:pPr>
        <w:pStyle w:val="ListParagraph"/>
        <w:numPr>
          <w:ilvl w:val="0"/>
          <w:numId w:val="43"/>
        </w:numPr>
        <w:ind w:firstLineChars="0"/>
        <w:rPr>
          <w:b/>
          <w:i/>
          <w:szCs w:val="20"/>
        </w:rPr>
      </w:pPr>
      <w:r>
        <w:rPr>
          <w:b/>
          <w:i/>
          <w:szCs w:val="20"/>
        </w:rPr>
        <w:t>Msg3 configuration</w:t>
      </w:r>
    </w:p>
    <w:p w:rsidR="00437C50" w:rsidRDefault="00437C50" w:rsidP="00056F8C">
      <w:pPr>
        <w:pStyle w:val="ListParagraph"/>
        <w:numPr>
          <w:ilvl w:val="0"/>
          <w:numId w:val="43"/>
        </w:numPr>
        <w:ind w:firstLineChars="0"/>
        <w:rPr>
          <w:b/>
          <w:i/>
          <w:szCs w:val="20"/>
        </w:rPr>
      </w:pPr>
      <w:r>
        <w:rPr>
          <w:b/>
          <w:i/>
          <w:szCs w:val="20"/>
        </w:rPr>
        <w:lastRenderedPageBreak/>
        <w:t>Common PUCCH</w:t>
      </w:r>
      <w:r w:rsidR="00606388">
        <w:rPr>
          <w:b/>
          <w:i/>
          <w:szCs w:val="20"/>
        </w:rPr>
        <w:t xml:space="preserve"> configuration for Msg4 ACK</w:t>
      </w:r>
    </w:p>
    <w:p w:rsidR="00A0196D" w:rsidRDefault="00606388" w:rsidP="00A0196D">
      <w:pPr>
        <w:pStyle w:val="ListParagraph"/>
        <w:numPr>
          <w:ilvl w:val="0"/>
          <w:numId w:val="43"/>
        </w:numPr>
        <w:ind w:firstLineChars="0"/>
        <w:rPr>
          <w:b/>
          <w:i/>
          <w:szCs w:val="20"/>
        </w:rPr>
      </w:pPr>
      <w:r>
        <w:rPr>
          <w:b/>
          <w:i/>
          <w:szCs w:val="20"/>
        </w:rPr>
        <w:t>UL power control parameters</w:t>
      </w:r>
    </w:p>
    <w:p w:rsidR="00C000D4" w:rsidRPr="00A0196D" w:rsidRDefault="00C000D4" w:rsidP="00A0196D">
      <w:pPr>
        <w:pStyle w:val="ListParagraph"/>
        <w:numPr>
          <w:ilvl w:val="0"/>
          <w:numId w:val="43"/>
        </w:numPr>
        <w:ind w:firstLineChars="0"/>
        <w:rPr>
          <w:b/>
          <w:i/>
          <w:szCs w:val="20"/>
        </w:rPr>
      </w:pPr>
      <w:r>
        <w:rPr>
          <w:b/>
          <w:i/>
          <w:szCs w:val="20"/>
        </w:rPr>
        <w:t>UL frequency</w:t>
      </w:r>
    </w:p>
    <w:p w:rsidR="00606388" w:rsidRDefault="00606388" w:rsidP="00606388">
      <w:pPr>
        <w:spacing w:before="240"/>
        <w:rPr>
          <w:lang w:eastAsia="en-US"/>
        </w:rPr>
      </w:pPr>
      <w:r>
        <w:rPr>
          <w:lang w:eastAsia="en-US"/>
        </w:rPr>
        <w:t xml:space="preserve">Now considering the DL part of the RA procedure, this is shared between the </w:t>
      </w:r>
      <w:r w:rsidR="00C000D4">
        <w:rPr>
          <w:lang w:eastAsia="en-US"/>
        </w:rPr>
        <w:t>primary</w:t>
      </w:r>
      <w:r>
        <w:rPr>
          <w:lang w:eastAsia="en-US"/>
        </w:rPr>
        <w:t xml:space="preserve"> RA and the supplementary RA</w:t>
      </w:r>
      <w:r w:rsidR="00953F6C">
        <w:rPr>
          <w:lang w:eastAsia="en-US"/>
        </w:rPr>
        <w:t xml:space="preserve">, with the </w:t>
      </w:r>
      <w:r w:rsidR="00C000D4">
        <w:rPr>
          <w:lang w:eastAsia="en-US"/>
        </w:rPr>
        <w:t xml:space="preserve">possible </w:t>
      </w:r>
      <w:r w:rsidR="00953F6C">
        <w:rPr>
          <w:lang w:eastAsia="en-US"/>
        </w:rPr>
        <w:t>exception of the RMSI threshold mentioned in Agreement-1, if configurable</w:t>
      </w:r>
      <w:r>
        <w:rPr>
          <w:lang w:eastAsia="en-US"/>
        </w:rPr>
        <w:t>. Hence, it is sufficient with a sing</w:t>
      </w:r>
      <w:r w:rsidR="00953F6C">
        <w:rPr>
          <w:lang w:eastAsia="en-US"/>
        </w:rPr>
        <w:t>le DL configuration in the RMSI th</w:t>
      </w:r>
      <w:r w:rsidR="00C000D4">
        <w:rPr>
          <w:lang w:eastAsia="en-US"/>
        </w:rPr>
        <w:t>at is shared between the primary</w:t>
      </w:r>
      <w:r w:rsidR="00953F6C">
        <w:rPr>
          <w:lang w:eastAsia="en-US"/>
        </w:rPr>
        <w:t xml:space="preserve"> RA and the supplementary RA.</w:t>
      </w:r>
    </w:p>
    <w:p w:rsidR="00606388" w:rsidRDefault="00606388" w:rsidP="00606388">
      <w:pPr>
        <w:spacing w:before="240"/>
        <w:rPr>
          <w:b/>
          <w:i/>
          <w:szCs w:val="20"/>
        </w:rPr>
      </w:pPr>
      <w:r>
        <w:rPr>
          <w:b/>
          <w:i/>
          <w:szCs w:val="20"/>
        </w:rPr>
        <w:t>Proposal</w:t>
      </w:r>
      <w:r>
        <w:rPr>
          <w:b/>
          <w:i/>
          <w:szCs w:val="20"/>
          <w:lang w:val="en-GB"/>
        </w:rPr>
        <w:t xml:space="preserve"> 2</w:t>
      </w:r>
      <w:r w:rsidRPr="00F05DEB">
        <w:rPr>
          <w:rFonts w:hint="eastAsia"/>
          <w:b/>
          <w:i/>
          <w:szCs w:val="20"/>
        </w:rPr>
        <w:t>:</w:t>
      </w:r>
      <w:r w:rsidRPr="00F05DEB">
        <w:rPr>
          <w:szCs w:val="20"/>
        </w:rPr>
        <w:t xml:space="preserve"> </w:t>
      </w:r>
      <w:r w:rsidR="00A0196D">
        <w:rPr>
          <w:b/>
          <w:i/>
          <w:szCs w:val="20"/>
        </w:rPr>
        <w:t xml:space="preserve"> The DL </w:t>
      </w:r>
      <w:r>
        <w:rPr>
          <w:b/>
          <w:i/>
          <w:szCs w:val="20"/>
        </w:rPr>
        <w:t xml:space="preserve">related </w:t>
      </w:r>
      <w:r w:rsidR="00C000D4">
        <w:rPr>
          <w:b/>
          <w:i/>
          <w:szCs w:val="20"/>
        </w:rPr>
        <w:t xml:space="preserve">RA </w:t>
      </w:r>
      <w:r>
        <w:rPr>
          <w:b/>
          <w:i/>
          <w:szCs w:val="20"/>
        </w:rPr>
        <w:t xml:space="preserve">parameters are configured </w:t>
      </w:r>
      <w:r w:rsidR="00C000D4">
        <w:rPr>
          <w:b/>
          <w:i/>
          <w:szCs w:val="20"/>
        </w:rPr>
        <w:t xml:space="preserve">only </w:t>
      </w:r>
      <w:r w:rsidR="00A0196D">
        <w:rPr>
          <w:b/>
          <w:i/>
          <w:szCs w:val="20"/>
        </w:rPr>
        <w:t xml:space="preserve">in </w:t>
      </w:r>
      <w:r w:rsidR="00C000D4">
        <w:rPr>
          <w:b/>
          <w:i/>
          <w:szCs w:val="20"/>
        </w:rPr>
        <w:t>the primary</w:t>
      </w:r>
      <w:r>
        <w:rPr>
          <w:b/>
          <w:i/>
          <w:szCs w:val="20"/>
        </w:rPr>
        <w:t xml:space="preserve"> RA configuration and </w:t>
      </w:r>
      <w:r w:rsidR="00A0196D">
        <w:rPr>
          <w:b/>
          <w:i/>
          <w:szCs w:val="20"/>
        </w:rPr>
        <w:t xml:space="preserve">reused by </w:t>
      </w:r>
      <w:r>
        <w:rPr>
          <w:b/>
          <w:i/>
          <w:szCs w:val="20"/>
        </w:rPr>
        <w:t>the optional supplementary RA configuration</w:t>
      </w:r>
      <w:r w:rsidR="00C000D4">
        <w:rPr>
          <w:b/>
          <w:i/>
          <w:szCs w:val="20"/>
        </w:rPr>
        <w:t>, if configured. The parameters include:</w:t>
      </w:r>
    </w:p>
    <w:p w:rsidR="00A0196D" w:rsidRDefault="00A0196D" w:rsidP="00A0196D">
      <w:pPr>
        <w:pStyle w:val="ListParagraph"/>
        <w:numPr>
          <w:ilvl w:val="0"/>
          <w:numId w:val="43"/>
        </w:numPr>
        <w:ind w:firstLineChars="0"/>
        <w:rPr>
          <w:b/>
          <w:i/>
          <w:szCs w:val="20"/>
        </w:rPr>
      </w:pPr>
      <w:r>
        <w:rPr>
          <w:b/>
          <w:i/>
          <w:szCs w:val="20"/>
        </w:rPr>
        <w:t xml:space="preserve">CORESET(s) for Msg2 and/or Msg4, if </w:t>
      </w:r>
      <w:r w:rsidR="00384EBE">
        <w:rPr>
          <w:b/>
          <w:i/>
          <w:szCs w:val="20"/>
        </w:rPr>
        <w:t>defined</w:t>
      </w:r>
    </w:p>
    <w:p w:rsidR="00A0196D" w:rsidRDefault="00A0196D" w:rsidP="00A0196D">
      <w:pPr>
        <w:pStyle w:val="ListParagraph"/>
        <w:numPr>
          <w:ilvl w:val="0"/>
          <w:numId w:val="43"/>
        </w:numPr>
        <w:ind w:firstLineChars="0"/>
        <w:rPr>
          <w:b/>
          <w:i/>
          <w:szCs w:val="20"/>
        </w:rPr>
      </w:pPr>
      <w:r>
        <w:rPr>
          <w:b/>
          <w:i/>
          <w:szCs w:val="20"/>
        </w:rPr>
        <w:t>RAR window configuration</w:t>
      </w:r>
    </w:p>
    <w:p w:rsidR="00A0196D" w:rsidRDefault="00A0196D" w:rsidP="00A0196D">
      <w:pPr>
        <w:pStyle w:val="ListParagraph"/>
        <w:numPr>
          <w:ilvl w:val="0"/>
          <w:numId w:val="43"/>
        </w:numPr>
        <w:ind w:firstLineChars="0"/>
        <w:rPr>
          <w:b/>
          <w:i/>
          <w:szCs w:val="20"/>
        </w:rPr>
      </w:pPr>
      <w:r>
        <w:rPr>
          <w:b/>
          <w:i/>
          <w:szCs w:val="20"/>
        </w:rPr>
        <w:t>Actually transmitted SS blocks</w:t>
      </w:r>
    </w:p>
    <w:p w:rsidR="00EA3C2D" w:rsidRDefault="00A526FA" w:rsidP="00A526FA">
      <w:pPr>
        <w:spacing w:before="240"/>
        <w:rPr>
          <w:lang w:val="en-GB" w:eastAsia="en-US"/>
        </w:rPr>
      </w:pPr>
      <w:r>
        <w:rPr>
          <w:lang w:val="en-GB" w:eastAsia="en-US"/>
        </w:rPr>
        <w:t xml:space="preserve">The primary and supplementary RA configurations in RMSI are illustrated in </w:t>
      </w:r>
      <w:r w:rsidR="00DF3FEE">
        <w:rPr>
          <w:lang w:val="en-GB" w:eastAsia="en-US"/>
        </w:rPr>
        <w:fldChar w:fldCharType="begin"/>
      </w:r>
      <w:r w:rsidR="00A27983">
        <w:rPr>
          <w:lang w:val="en-GB" w:eastAsia="en-US"/>
        </w:rPr>
        <w:instrText xml:space="preserve"> REF _Ref494476568 \h </w:instrText>
      </w:r>
      <w:r w:rsidR="00DF3FEE">
        <w:rPr>
          <w:lang w:val="en-GB" w:eastAsia="en-US"/>
        </w:rPr>
      </w:r>
      <w:r w:rsidR="00DF3FEE">
        <w:rPr>
          <w:lang w:val="en-GB" w:eastAsia="en-US"/>
        </w:rPr>
        <w:fldChar w:fldCharType="separate"/>
      </w:r>
      <w:r w:rsidR="001260A6">
        <w:t xml:space="preserve">Figure </w:t>
      </w:r>
      <w:r w:rsidR="001260A6">
        <w:rPr>
          <w:noProof/>
        </w:rPr>
        <w:t>2</w:t>
      </w:r>
      <w:r w:rsidR="00DF3FEE">
        <w:rPr>
          <w:lang w:val="en-GB" w:eastAsia="en-US"/>
        </w:rPr>
        <w:fldChar w:fldCharType="end"/>
      </w:r>
      <w:r w:rsidR="00A27983">
        <w:rPr>
          <w:lang w:val="en-GB" w:eastAsia="en-US"/>
        </w:rPr>
        <w:t>.</w:t>
      </w:r>
    </w:p>
    <w:p w:rsidR="00A526FA" w:rsidRDefault="00A27983" w:rsidP="00A526FA">
      <w:pPr>
        <w:spacing w:before="240"/>
        <w:rPr>
          <w:lang w:val="en-GB" w:eastAsia="en-US"/>
        </w:rPr>
      </w:pPr>
      <w:r w:rsidRPr="00A27983">
        <w:rPr>
          <w:noProof/>
          <w:lang w:eastAsia="en-US"/>
        </w:rPr>
        <w:drawing>
          <wp:inline distT="0" distB="0" distL="0" distR="0">
            <wp:extent cx="5731510" cy="2865755"/>
            <wp:effectExtent l="19050" t="0" r="2540" b="0"/>
            <wp:docPr id="10" name="Object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0820400" cy="5410200"/>
                      <a:chOff x="0" y="609600"/>
                      <a:chExt cx="10820400" cy="5410200"/>
                    </a:xfrm>
                  </a:grpSpPr>
                  <a:sp>
                    <a:nvSpPr>
                      <a:cNvPr id="39" name="Rectangle 38"/>
                      <a:cNvSpPr/>
                    </a:nvSpPr>
                    <a:spPr>
                      <a:xfrm>
                        <a:off x="0" y="609600"/>
                        <a:ext cx="10820400" cy="5410200"/>
                      </a:xfrm>
                      <a:prstGeom prst="rect">
                        <a:avLst/>
                      </a:prstGeom>
                      <a:solidFill>
                        <a:srgbClr val="DDDDDD"/>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Rectangle 25"/>
                      <a:cNvSpPr/>
                    </a:nvSpPr>
                    <a:spPr>
                      <a:xfrm>
                        <a:off x="381000" y="1143000"/>
                        <a:ext cx="4038600" cy="4572000"/>
                      </a:xfrm>
                      <a:prstGeom prst="rect">
                        <a:avLst/>
                      </a:prstGeom>
                      <a:solidFill>
                        <a:srgbClr val="EAEAEA"/>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TextBox 21"/>
                      <a:cNvSpPr txBox="1"/>
                    </a:nvSpPr>
                    <a:spPr>
                      <a:xfrm>
                        <a:off x="762140" y="1887141"/>
                        <a:ext cx="3124060" cy="2092881"/>
                      </a:xfrm>
                      <a:prstGeom prst="rect">
                        <a:avLst/>
                      </a:prstGeom>
                      <a:solidFill>
                        <a:srgbClr val="FFFFFF"/>
                      </a:solidFill>
                      <a:ln w="19050">
                        <a:solidFill>
                          <a:schemeClr val="tx1"/>
                        </a:solidFill>
                      </a:ln>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Primary</a:t>
                          </a:r>
                          <a:r>
                            <a:rPr lang="sv-SE" smtClean="0"/>
                            <a:t> UL-related parameters</a:t>
                          </a:r>
                        </a:p>
                        <a:p>
                          <a:pPr>
                            <a:buFont typeface="Arial" pitchFamily="34" charset="0"/>
                            <a:buChar char="•"/>
                          </a:pPr>
                          <a:r>
                            <a:rPr lang="sv-SE" sz="1600" smtClean="0"/>
                            <a:t> </a:t>
                          </a:r>
                          <a:r>
                            <a:rPr lang="sv-SE" sz="1600" smtClean="0"/>
                            <a:t>PRACH format</a:t>
                          </a:r>
                        </a:p>
                        <a:p>
                          <a:pPr>
                            <a:buFont typeface="Arial" pitchFamily="34" charset="0"/>
                            <a:buChar char="•"/>
                          </a:pPr>
                          <a:r>
                            <a:rPr lang="sv-SE" sz="1600" smtClean="0"/>
                            <a:t> </a:t>
                          </a:r>
                          <a:r>
                            <a:rPr lang="sv-SE" sz="1600" smtClean="0"/>
                            <a:t>PRACH resource config</a:t>
                          </a:r>
                        </a:p>
                        <a:p>
                          <a:pPr>
                            <a:buFont typeface="Arial" pitchFamily="34" charset="0"/>
                            <a:buChar char="•"/>
                          </a:pPr>
                          <a:r>
                            <a:rPr lang="sv-SE" sz="1600" smtClean="0"/>
                            <a:t> </a:t>
                          </a:r>
                          <a:r>
                            <a:rPr lang="sv-SE" sz="1600" smtClean="0"/>
                            <a:t>Association config</a:t>
                          </a:r>
                        </a:p>
                        <a:p>
                          <a:pPr>
                            <a:buFont typeface="Arial" pitchFamily="34" charset="0"/>
                            <a:buChar char="•"/>
                          </a:pPr>
                          <a:r>
                            <a:rPr lang="sv-SE" sz="1600" smtClean="0"/>
                            <a:t> Power control config</a:t>
                          </a:r>
                        </a:p>
                        <a:p>
                          <a:pPr>
                            <a:buFont typeface="Arial" pitchFamily="34" charset="0"/>
                            <a:buChar char="•"/>
                          </a:pPr>
                          <a:r>
                            <a:rPr lang="sv-SE" sz="1600" smtClean="0"/>
                            <a:t> Msg3 config</a:t>
                          </a:r>
                        </a:p>
                        <a:p>
                          <a:pPr>
                            <a:buFont typeface="Arial" pitchFamily="34" charset="0"/>
                            <a:buChar char="•"/>
                          </a:pPr>
                          <a:r>
                            <a:rPr lang="sv-SE" sz="1600" smtClean="0"/>
                            <a:t> </a:t>
                          </a:r>
                          <a:r>
                            <a:rPr lang="sv-SE" sz="1600" smtClean="0"/>
                            <a:t>UL frequency (optional)</a:t>
                          </a:r>
                        </a:p>
                        <a:p>
                          <a:pPr>
                            <a:buFont typeface="Arial" pitchFamily="34" charset="0"/>
                            <a:buChar char="•"/>
                          </a:pPr>
                          <a:r>
                            <a:rPr lang="sv-SE" sz="1600" smtClean="0"/>
                            <a:t> </a:t>
                          </a:r>
                          <a:r>
                            <a:rPr lang="sv-SE" sz="1600" smtClean="0"/>
                            <a:t>...</a:t>
                          </a:r>
                          <a:endParaRPr lang="sv-SE" sz="1600" smtClean="0"/>
                        </a:p>
                      </a:txBody>
                      <a:useSpRect/>
                    </a:txSp>
                  </a:sp>
                  <a:sp>
                    <a:nvSpPr>
                      <a:cNvPr id="24" name="TextBox 23"/>
                      <a:cNvSpPr txBox="1"/>
                    </a:nvSpPr>
                    <a:spPr>
                      <a:xfrm>
                        <a:off x="762140" y="4191000"/>
                        <a:ext cx="3124060" cy="1354217"/>
                      </a:xfrm>
                      <a:prstGeom prst="rect">
                        <a:avLst/>
                      </a:prstGeom>
                      <a:solidFill>
                        <a:srgbClr val="FFFFFF"/>
                      </a:solidFill>
                      <a:ln w="19050">
                        <a:solidFill>
                          <a:schemeClr val="tx1"/>
                        </a:solidFill>
                      </a:ln>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Primary</a:t>
                          </a:r>
                          <a:r>
                            <a:rPr lang="sv-SE" smtClean="0"/>
                            <a:t> </a:t>
                          </a:r>
                          <a:r>
                            <a:rPr lang="sv-SE" smtClean="0"/>
                            <a:t>D</a:t>
                          </a:r>
                          <a:r>
                            <a:rPr lang="sv-SE" smtClean="0"/>
                            <a:t>L-related parameters</a:t>
                          </a:r>
                        </a:p>
                        <a:p>
                          <a:pPr>
                            <a:buFont typeface="Arial" pitchFamily="34" charset="0"/>
                            <a:buChar char="•"/>
                          </a:pPr>
                          <a:r>
                            <a:rPr lang="sv-SE" sz="1600" smtClean="0"/>
                            <a:t> </a:t>
                          </a:r>
                          <a:r>
                            <a:rPr lang="sv-SE" sz="1600" smtClean="0"/>
                            <a:t>Msg2/4 CORESET config (if defined)</a:t>
                          </a:r>
                        </a:p>
                        <a:p>
                          <a:pPr>
                            <a:buFont typeface="Arial" pitchFamily="34" charset="0"/>
                            <a:buChar char="•"/>
                          </a:pPr>
                          <a:r>
                            <a:rPr lang="sv-SE" sz="1600" smtClean="0"/>
                            <a:t> RAR window config </a:t>
                          </a:r>
                          <a:endParaRPr lang="en-US" smtClean="0"/>
                        </a:p>
                        <a:p>
                          <a:pPr>
                            <a:buFont typeface="Arial" pitchFamily="34" charset="0"/>
                            <a:buChar char="•"/>
                          </a:pPr>
                          <a:r>
                            <a:rPr lang="sv-SE" sz="1600" smtClean="0"/>
                            <a:t> </a:t>
                          </a:r>
                          <a:r>
                            <a:rPr lang="sv-SE" sz="1600" smtClean="0"/>
                            <a:t>Actually transmitted SS blocks</a:t>
                          </a:r>
                        </a:p>
                      </a:txBody>
                      <a:useSpRect/>
                    </a:txSp>
                  </a:sp>
                  <a:sp>
                    <a:nvSpPr>
                      <a:cNvPr id="29" name="TextBox 28"/>
                      <a:cNvSpPr txBox="1"/>
                    </a:nvSpPr>
                    <a:spPr>
                      <a:xfrm>
                        <a:off x="457200" y="1219200"/>
                        <a:ext cx="3753592"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Primary RA configuration (mandatory)</a:t>
                          </a:r>
                          <a:endParaRPr lang="en-US"/>
                        </a:p>
                      </a:txBody>
                      <a:useSpRect/>
                    </a:txSp>
                  </a:sp>
                  <a:sp>
                    <a:nvSpPr>
                      <a:cNvPr id="34" name="Rectangle 33"/>
                      <a:cNvSpPr/>
                    </a:nvSpPr>
                    <a:spPr>
                      <a:xfrm>
                        <a:off x="4876800" y="1143000"/>
                        <a:ext cx="4038600" cy="4572000"/>
                      </a:xfrm>
                      <a:prstGeom prst="rect">
                        <a:avLst/>
                      </a:prstGeom>
                      <a:solidFill>
                        <a:srgbClr val="EAEAEA"/>
                      </a:solidFill>
                      <a:ln>
                        <a:solidFill>
                          <a:schemeClr val="tx1"/>
                        </a:solidFill>
                        <a:prstDash val="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TextBox 34"/>
                      <a:cNvSpPr txBox="1"/>
                    </a:nvSpPr>
                    <a:spPr>
                      <a:xfrm>
                        <a:off x="5257940" y="1887141"/>
                        <a:ext cx="3124060" cy="2369880"/>
                      </a:xfrm>
                      <a:prstGeom prst="rect">
                        <a:avLst/>
                      </a:prstGeom>
                      <a:solidFill>
                        <a:srgbClr val="FFFFFF"/>
                      </a:solidFill>
                      <a:ln w="19050">
                        <a:solidFill>
                          <a:schemeClr val="tx1"/>
                        </a:solidFill>
                      </a:ln>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Supplementary </a:t>
                          </a:r>
                          <a:r>
                            <a:rPr lang="sv-SE" smtClean="0"/>
                            <a:t>UL-related parameters</a:t>
                          </a:r>
                        </a:p>
                        <a:p>
                          <a:pPr>
                            <a:buFont typeface="Arial" pitchFamily="34" charset="0"/>
                            <a:buChar char="•"/>
                          </a:pPr>
                          <a:r>
                            <a:rPr lang="sv-SE" sz="1600" smtClean="0"/>
                            <a:t> </a:t>
                          </a:r>
                          <a:r>
                            <a:rPr lang="sv-SE" sz="1600" smtClean="0"/>
                            <a:t>PRACH format</a:t>
                          </a:r>
                        </a:p>
                        <a:p>
                          <a:pPr>
                            <a:buFont typeface="Arial" pitchFamily="34" charset="0"/>
                            <a:buChar char="•"/>
                          </a:pPr>
                          <a:r>
                            <a:rPr lang="sv-SE" sz="1600" smtClean="0"/>
                            <a:t> </a:t>
                          </a:r>
                          <a:r>
                            <a:rPr lang="sv-SE" sz="1600" smtClean="0"/>
                            <a:t>PRACH resource config</a:t>
                          </a:r>
                        </a:p>
                        <a:p>
                          <a:pPr>
                            <a:buFont typeface="Arial" pitchFamily="34" charset="0"/>
                            <a:buChar char="•"/>
                          </a:pPr>
                          <a:r>
                            <a:rPr lang="sv-SE" sz="1600" smtClean="0"/>
                            <a:t> </a:t>
                          </a:r>
                          <a:r>
                            <a:rPr lang="sv-SE" sz="1600" smtClean="0"/>
                            <a:t>Association config</a:t>
                          </a:r>
                        </a:p>
                        <a:p>
                          <a:pPr>
                            <a:buFont typeface="Arial" pitchFamily="34" charset="0"/>
                            <a:buChar char="•"/>
                          </a:pPr>
                          <a:r>
                            <a:rPr lang="sv-SE" sz="1600" smtClean="0"/>
                            <a:t> Power control config</a:t>
                          </a:r>
                        </a:p>
                        <a:p>
                          <a:pPr>
                            <a:buFont typeface="Arial" pitchFamily="34" charset="0"/>
                            <a:buChar char="•"/>
                          </a:pPr>
                          <a:r>
                            <a:rPr lang="sv-SE" sz="1600" smtClean="0"/>
                            <a:t> Msg3 config</a:t>
                          </a:r>
                        </a:p>
                        <a:p>
                          <a:pPr>
                            <a:buFont typeface="Arial" pitchFamily="34" charset="0"/>
                            <a:buChar char="•"/>
                          </a:pPr>
                          <a:r>
                            <a:rPr lang="sv-SE" sz="1600" smtClean="0"/>
                            <a:t> </a:t>
                          </a:r>
                          <a:r>
                            <a:rPr lang="sv-SE" sz="1600" smtClean="0"/>
                            <a:t>UL frequency</a:t>
                          </a:r>
                        </a:p>
                        <a:p>
                          <a:pPr>
                            <a:buFont typeface="Arial" pitchFamily="34" charset="0"/>
                            <a:buChar char="•"/>
                          </a:pPr>
                          <a:r>
                            <a:rPr lang="sv-SE" sz="1600" smtClean="0"/>
                            <a:t> </a:t>
                          </a:r>
                          <a:r>
                            <a:rPr lang="sv-SE" sz="1600" smtClean="0"/>
                            <a:t>...</a:t>
                          </a:r>
                          <a:endParaRPr lang="sv-SE" sz="1600" smtClean="0"/>
                        </a:p>
                      </a:txBody>
                      <a:useSpRect/>
                    </a:txSp>
                  </a:sp>
                  <a:sp>
                    <a:nvSpPr>
                      <a:cNvPr id="36" name="TextBox 35"/>
                      <a:cNvSpPr txBox="1"/>
                    </a:nvSpPr>
                    <a:spPr>
                      <a:xfrm>
                        <a:off x="5257940" y="4436983"/>
                        <a:ext cx="3124060" cy="892552"/>
                      </a:xfrm>
                      <a:prstGeom prst="rect">
                        <a:avLst/>
                      </a:prstGeom>
                      <a:solidFill>
                        <a:srgbClr val="FFFFFF"/>
                      </a:solidFill>
                      <a:ln w="19050">
                        <a:solidFill>
                          <a:schemeClr val="tx1"/>
                        </a:solidFill>
                      </a:ln>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Supplementary</a:t>
                          </a:r>
                          <a:r>
                            <a:rPr lang="sv-SE" smtClean="0"/>
                            <a:t> </a:t>
                          </a:r>
                          <a:r>
                            <a:rPr lang="sv-SE" smtClean="0"/>
                            <a:t>D</a:t>
                          </a:r>
                          <a:r>
                            <a:rPr lang="sv-SE" smtClean="0"/>
                            <a:t>L-related parameters</a:t>
                          </a:r>
                        </a:p>
                        <a:p>
                          <a:pPr>
                            <a:buFont typeface="Arial" pitchFamily="34" charset="0"/>
                            <a:buChar char="•"/>
                          </a:pPr>
                          <a:r>
                            <a:rPr lang="sv-SE" sz="1600" smtClean="0"/>
                            <a:t> </a:t>
                          </a:r>
                          <a:r>
                            <a:rPr lang="sv-SE" sz="1600" smtClean="0"/>
                            <a:t>RSRP threshold</a:t>
                          </a:r>
                          <a:endParaRPr lang="sv-SE" sz="1600" smtClean="0"/>
                        </a:p>
                      </a:txBody>
                      <a:useSpRect/>
                    </a:txSp>
                  </a:sp>
                  <a:sp>
                    <a:nvSpPr>
                      <a:cNvPr id="37" name="TextBox 36"/>
                      <a:cNvSpPr txBox="1"/>
                    </a:nvSpPr>
                    <a:spPr>
                      <a:xfrm>
                        <a:off x="4953000" y="1219200"/>
                        <a:ext cx="3522054"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Supplementary RA config (optional)</a:t>
                          </a:r>
                          <a:endParaRPr lang="en-US"/>
                        </a:p>
                      </a:txBody>
                      <a:useSpRect/>
                    </a:txSp>
                  </a:sp>
                  <a:sp>
                    <a:nvSpPr>
                      <a:cNvPr id="40" name="TextBox 39"/>
                      <a:cNvSpPr txBox="1"/>
                    </a:nvSpPr>
                    <a:spPr>
                      <a:xfrm>
                        <a:off x="0" y="609600"/>
                        <a:ext cx="67037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RMSI</a:t>
                          </a:r>
                          <a:endParaRPr lang="en-US"/>
                        </a:p>
                      </a:txBody>
                      <a:useSpRect/>
                    </a:txSp>
                  </a:sp>
                  <a:sp>
                    <a:nvSpPr>
                      <a:cNvPr id="41" name="TextBox 40"/>
                      <a:cNvSpPr txBox="1"/>
                    </a:nvSpPr>
                    <a:spPr>
                      <a:xfrm>
                        <a:off x="9296400" y="3048000"/>
                        <a:ext cx="535724"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smtClean="0"/>
                            <a:t>...</a:t>
                          </a:r>
                          <a:endParaRPr lang="en-US" sz="3600"/>
                        </a:p>
                      </a:txBody>
                      <a:useSpRect/>
                    </a:txSp>
                  </a:sp>
                </lc:lockedCanvas>
              </a:graphicData>
            </a:graphic>
          </wp:inline>
        </w:drawing>
      </w:r>
    </w:p>
    <w:p w:rsidR="00A526FA" w:rsidRDefault="00A526FA" w:rsidP="00A526FA">
      <w:pPr>
        <w:pStyle w:val="Caption"/>
      </w:pPr>
      <w:bookmarkStart w:id="5" w:name="_Ref494476568"/>
      <w:r>
        <w:t xml:space="preserve">Figure </w:t>
      </w:r>
      <w:r w:rsidR="00DF3FEE">
        <w:fldChar w:fldCharType="begin"/>
      </w:r>
      <w:r w:rsidR="00E1497F">
        <w:instrText xml:space="preserve"> SEQ Figure \* ARABIC </w:instrText>
      </w:r>
      <w:r w:rsidR="00DF3FEE">
        <w:fldChar w:fldCharType="separate"/>
      </w:r>
      <w:r w:rsidR="001260A6">
        <w:rPr>
          <w:noProof/>
        </w:rPr>
        <w:t>2</w:t>
      </w:r>
      <w:r w:rsidR="00DF3FEE">
        <w:fldChar w:fldCharType="end"/>
      </w:r>
      <w:bookmarkEnd w:id="5"/>
      <w:r w:rsidR="00A27983">
        <w:t xml:space="preserve"> – </w:t>
      </w:r>
      <w:r>
        <w:t>Illustration of primary and supplementary RA configurations in RMSI.</w:t>
      </w:r>
    </w:p>
    <w:p w:rsidR="00A526FA" w:rsidRDefault="00842D1C" w:rsidP="00EA3C2D">
      <w:pPr>
        <w:rPr>
          <w:lang w:val="en-GB" w:eastAsia="en-US"/>
        </w:rPr>
      </w:pPr>
      <w:r>
        <w:rPr>
          <w:lang w:val="en-GB" w:eastAsia="en-US"/>
        </w:rPr>
        <w:t xml:space="preserve">A UE may use the supplementary RA configuration </w:t>
      </w:r>
      <w:r w:rsidR="002C7A0C">
        <w:rPr>
          <w:lang w:val="en-GB" w:eastAsia="en-US"/>
        </w:rPr>
        <w:t xml:space="preserve">if </w:t>
      </w:r>
      <w:r>
        <w:rPr>
          <w:lang w:val="en-GB" w:eastAsia="en-US"/>
        </w:rPr>
        <w:t>only if the RSRP is below a threshold, according to Agreement-1. Further details of the RSRP and threshold are discussed below.</w:t>
      </w:r>
    </w:p>
    <w:p w:rsidR="00842D1C" w:rsidRDefault="00842D1C" w:rsidP="00842D1C">
      <w:pPr>
        <w:spacing w:before="240"/>
        <w:rPr>
          <w:lang w:val="en-GB" w:eastAsia="en-US"/>
        </w:rPr>
      </w:pPr>
      <w:r>
        <w:rPr>
          <w:lang w:val="en-GB" w:eastAsia="en-US"/>
        </w:rPr>
        <w:t>The motivation to use an RSRP threshold to select either the primary or supplementary RA configuration is that the supplementary RA configuration is applied to a SUL with better UL coverage than the carrier to which the primary RA configuration is applied. UEs in good coverage conditions should use the primary RA configuration while UEs in bad coverage conditions should use the supplementary RA configuration, if it’s configured.</w:t>
      </w:r>
    </w:p>
    <w:p w:rsidR="00842D1C" w:rsidRDefault="00842D1C" w:rsidP="00842D1C">
      <w:pPr>
        <w:spacing w:before="240"/>
        <w:rPr>
          <w:lang w:val="en-GB" w:eastAsia="en-US"/>
        </w:rPr>
      </w:pPr>
      <w:r>
        <w:rPr>
          <w:lang w:val="en-GB" w:eastAsia="en-US"/>
        </w:rPr>
        <w:lastRenderedPageBreak/>
        <w:t xml:space="preserve">However, it should be noted that different UEs may have different </w:t>
      </w:r>
      <w:r w:rsidR="00555BC2">
        <w:rPr>
          <w:lang w:val="en-GB" w:eastAsia="en-US"/>
        </w:rPr>
        <w:t>maximum UE transmit powers. Consequently, different UEs may have different UL coverage. Therefore, it may be more reasonable to consider the calculated power headroom of the initial PRACH transmission (based on the primary RA configuration), instead of RSRP. The power headroom better reflects if the UE is close to or even already outside UL coverage and if there is room for power ramping if the first PRACH transmission fails.</w:t>
      </w:r>
    </w:p>
    <w:p w:rsidR="00015E02" w:rsidRPr="00F61449" w:rsidRDefault="00015E02" w:rsidP="00015E02">
      <w:pPr>
        <w:spacing w:before="240"/>
        <w:rPr>
          <w:b/>
          <w:i/>
          <w:szCs w:val="20"/>
        </w:rPr>
      </w:pPr>
      <w:r>
        <w:rPr>
          <w:b/>
          <w:i/>
          <w:szCs w:val="20"/>
          <w:lang w:val="en-GB"/>
        </w:rPr>
        <w:t>Observation 2</w:t>
      </w:r>
      <w:r w:rsidRPr="00F05DEB">
        <w:rPr>
          <w:rFonts w:hint="eastAsia"/>
          <w:b/>
          <w:i/>
          <w:szCs w:val="20"/>
        </w:rPr>
        <w:t>:</w:t>
      </w:r>
      <w:r w:rsidRPr="00F05DEB">
        <w:rPr>
          <w:szCs w:val="20"/>
        </w:rPr>
        <w:t xml:space="preserve"> </w:t>
      </w:r>
      <w:r w:rsidR="00C77526">
        <w:rPr>
          <w:b/>
          <w:i/>
          <w:szCs w:val="20"/>
        </w:rPr>
        <w:t>Power headroom of initial PRACH transmission using primary RA configuration may better reflect UEs’ UL coverage than RSRP.</w:t>
      </w:r>
    </w:p>
    <w:p w:rsidR="00015E02" w:rsidRPr="00015E02" w:rsidRDefault="00C77526" w:rsidP="00842D1C">
      <w:pPr>
        <w:spacing w:before="240"/>
        <w:rPr>
          <w:lang w:eastAsia="en-US"/>
        </w:rPr>
      </w:pPr>
      <w:r>
        <w:rPr>
          <w:lang w:eastAsia="en-US"/>
        </w:rPr>
        <w:t xml:space="preserve">Agreement-1 doesn’t clearly state which measured RSRP to use for comparison with a threshold. It seems reasonable to use the SS/PBCH-RSRP </w:t>
      </w:r>
      <w:r w:rsidR="00D02D4B">
        <w:rPr>
          <w:lang w:eastAsia="en-US"/>
        </w:rPr>
        <w:t>used for PRACH resource selection, since this RSRP is applicable during the RA procedure.</w:t>
      </w:r>
    </w:p>
    <w:p w:rsidR="00A526FA" w:rsidRDefault="00D02D4B" w:rsidP="00D02D4B">
      <w:pPr>
        <w:spacing w:before="240"/>
        <w:rPr>
          <w:b/>
          <w:i/>
          <w:szCs w:val="20"/>
        </w:rPr>
      </w:pPr>
      <w:r>
        <w:rPr>
          <w:b/>
          <w:i/>
          <w:szCs w:val="20"/>
        </w:rPr>
        <w:t>Proposal</w:t>
      </w:r>
      <w:r>
        <w:rPr>
          <w:b/>
          <w:i/>
          <w:szCs w:val="20"/>
          <w:lang w:val="en-GB"/>
        </w:rPr>
        <w:t xml:space="preserve"> 3</w:t>
      </w:r>
      <w:r w:rsidRPr="00F05DEB">
        <w:rPr>
          <w:rFonts w:hint="eastAsia"/>
          <w:b/>
          <w:i/>
          <w:szCs w:val="20"/>
        </w:rPr>
        <w:t>:</w:t>
      </w:r>
      <w:r w:rsidRPr="00F05DEB">
        <w:rPr>
          <w:szCs w:val="20"/>
        </w:rPr>
        <w:t xml:space="preserve"> </w:t>
      </w:r>
      <w:r>
        <w:rPr>
          <w:b/>
          <w:i/>
          <w:szCs w:val="20"/>
        </w:rPr>
        <w:t xml:space="preserve"> SS/PBCH-RSRP of the SS block used for PRACH resource selection is used </w:t>
      </w:r>
      <w:r w:rsidR="00E736BB">
        <w:rPr>
          <w:b/>
          <w:i/>
          <w:szCs w:val="20"/>
        </w:rPr>
        <w:t xml:space="preserve">for </w:t>
      </w:r>
      <w:r>
        <w:rPr>
          <w:b/>
          <w:i/>
          <w:szCs w:val="20"/>
        </w:rPr>
        <w:t>comparison with a threshold.</w:t>
      </w:r>
    </w:p>
    <w:p w:rsidR="00B10140" w:rsidRDefault="00B10140" w:rsidP="00B10140">
      <w:pPr>
        <w:spacing w:before="240" w:after="120"/>
        <w:jc w:val="both"/>
        <w:rPr>
          <w:bCs/>
        </w:rPr>
      </w:pPr>
      <w:r>
        <w:rPr>
          <w:bCs/>
        </w:rPr>
        <w:t xml:space="preserve">Another issue that should be clarified is that the “completion” in the </w:t>
      </w:r>
      <w:r w:rsidRPr="003E27DD">
        <w:rPr>
          <w:bCs/>
        </w:rPr>
        <w:t>context of “</w:t>
      </w:r>
      <w:r w:rsidRPr="003E27DD">
        <w:rPr>
          <w:rFonts w:eastAsia="MS Mincho"/>
          <w:iCs/>
        </w:rPr>
        <w:t>the RACH procedure is completed with all uplink transmission taking place on that carrier</w:t>
      </w:r>
      <w:r w:rsidRPr="003E27DD">
        <w:rPr>
          <w:bCs/>
        </w:rPr>
        <w:t>”</w:t>
      </w:r>
      <w:r>
        <w:rPr>
          <w:bCs/>
        </w:rPr>
        <w:t xml:space="preserve"> should refer to the status that the RACH procedure either succeeds or fails (due to the preamble transmission counter exceeding</w:t>
      </w:r>
      <w:r w:rsidRPr="00B76393">
        <w:rPr>
          <w:bCs/>
        </w:rPr>
        <w:t xml:space="preserve"> </w:t>
      </w:r>
      <w:proofErr w:type="spellStart"/>
      <w:r w:rsidRPr="00B76393">
        <w:rPr>
          <w:i/>
        </w:rPr>
        <w:t>preambleTransMax</w:t>
      </w:r>
      <w:proofErr w:type="spellEnd"/>
      <w:r>
        <w:rPr>
          <w:bCs/>
        </w:rPr>
        <w:t>). It cannot be guaranteed that the initial RACH procedure is successful on the SUL before preamble transmission counter exceeds</w:t>
      </w:r>
      <w:r w:rsidRPr="00B76393">
        <w:rPr>
          <w:bCs/>
        </w:rPr>
        <w:t xml:space="preserve"> </w:t>
      </w:r>
      <w:proofErr w:type="spellStart"/>
      <w:r w:rsidRPr="00B76393">
        <w:rPr>
          <w:i/>
        </w:rPr>
        <w:t>preambleTransMax</w:t>
      </w:r>
      <w:proofErr w:type="spellEnd"/>
      <w:r>
        <w:rPr>
          <w:bCs/>
        </w:rPr>
        <w:t>. The normal UL carrier should be a default fallback UL carrier for the initial access procedure since there is no</w:t>
      </w:r>
      <w:r w:rsidRPr="00A062C6">
        <w:rPr>
          <w:bCs/>
        </w:rPr>
        <w:t xml:space="preserve"> unexpected interference</w:t>
      </w:r>
      <w:r>
        <w:rPr>
          <w:bCs/>
        </w:rPr>
        <w:t xml:space="preserve"> or other uncontrollable factors from other RATs in the normal UL carrier.</w:t>
      </w:r>
    </w:p>
    <w:p w:rsidR="00B10140" w:rsidRDefault="00B10140" w:rsidP="00B10140">
      <w:pPr>
        <w:spacing w:before="240"/>
        <w:rPr>
          <w:rFonts w:eastAsia="MS Mincho"/>
          <w:b/>
          <w:i/>
          <w:iCs/>
        </w:rPr>
      </w:pPr>
      <w:r w:rsidRPr="00011961">
        <w:rPr>
          <w:b/>
          <w:bCs/>
          <w:i/>
          <w:lang w:val="en-GB"/>
        </w:rPr>
        <w:t xml:space="preserve">Proposal </w:t>
      </w:r>
      <w:r>
        <w:rPr>
          <w:b/>
          <w:bCs/>
          <w:i/>
          <w:lang w:val="en-GB"/>
        </w:rPr>
        <w:t>4</w:t>
      </w:r>
      <w:r w:rsidRPr="00011961">
        <w:rPr>
          <w:b/>
          <w:bCs/>
          <w:i/>
          <w:lang w:val="en-GB"/>
        </w:rPr>
        <w:t xml:space="preserve">: </w:t>
      </w:r>
      <w:r>
        <w:rPr>
          <w:rFonts w:eastAsia="MS Mincho"/>
          <w:b/>
          <w:i/>
          <w:iCs/>
        </w:rPr>
        <w:t>T</w:t>
      </w:r>
      <w:r w:rsidRPr="00011961">
        <w:rPr>
          <w:rFonts w:eastAsia="MS Mincho"/>
          <w:b/>
          <w:i/>
          <w:iCs/>
        </w:rPr>
        <w:t>he initial RACH procedure is completed with all uplink t</w:t>
      </w:r>
      <w:r>
        <w:rPr>
          <w:rFonts w:eastAsia="MS Mincho"/>
          <w:b/>
          <w:i/>
          <w:iCs/>
        </w:rPr>
        <w:t>ransmission taking place on the</w:t>
      </w:r>
      <w:r w:rsidRPr="00011961">
        <w:rPr>
          <w:rFonts w:eastAsia="MS Mincho"/>
          <w:b/>
          <w:i/>
          <w:iCs/>
        </w:rPr>
        <w:t xml:space="preserve"> </w:t>
      </w:r>
      <w:r>
        <w:rPr>
          <w:rFonts w:eastAsia="MS Mincho"/>
          <w:b/>
          <w:i/>
          <w:iCs/>
        </w:rPr>
        <w:t xml:space="preserve">same </w:t>
      </w:r>
      <w:r w:rsidRPr="00011961">
        <w:rPr>
          <w:rFonts w:eastAsia="MS Mincho"/>
          <w:b/>
          <w:i/>
          <w:iCs/>
        </w:rPr>
        <w:t>carrier</w:t>
      </w:r>
      <w:r>
        <w:rPr>
          <w:rFonts w:eastAsia="MS Mincho"/>
          <w:b/>
          <w:i/>
          <w:iCs/>
        </w:rPr>
        <w:t xml:space="preserve"> (NR normal UL or SUL) on which it started</w:t>
      </w:r>
      <w:r w:rsidRPr="00011961">
        <w:rPr>
          <w:rFonts w:eastAsia="MS Mincho"/>
          <w:b/>
          <w:i/>
          <w:iCs/>
        </w:rPr>
        <w:t>, where the “completion” means the initial RACH procedure either succeeds or fails.</w:t>
      </w:r>
    </w:p>
    <w:p w:rsidR="009604E0" w:rsidRPr="00B10140" w:rsidRDefault="009604E0" w:rsidP="00B10140">
      <w:pPr>
        <w:spacing w:before="240"/>
        <w:rPr>
          <w:szCs w:val="20"/>
        </w:rPr>
      </w:pPr>
      <w:r w:rsidRPr="000B4975">
        <w:rPr>
          <w:szCs w:val="20"/>
        </w:rPr>
        <w:t xml:space="preserve">Other aspects of SUL are further discussed in </w:t>
      </w:r>
      <w:r w:rsidR="00DF3FEE">
        <w:rPr>
          <w:szCs w:val="20"/>
        </w:rPr>
        <w:fldChar w:fldCharType="begin"/>
      </w:r>
      <w:r>
        <w:rPr>
          <w:szCs w:val="20"/>
        </w:rPr>
        <w:instrText xml:space="preserve"> REF _Ref494696532 \n \h </w:instrText>
      </w:r>
      <w:r w:rsidR="00DF3FEE">
        <w:rPr>
          <w:szCs w:val="20"/>
        </w:rPr>
      </w:r>
      <w:r w:rsidR="00DF3FEE">
        <w:rPr>
          <w:szCs w:val="20"/>
        </w:rPr>
        <w:fldChar w:fldCharType="separate"/>
      </w:r>
      <w:r w:rsidR="001260A6">
        <w:rPr>
          <w:szCs w:val="20"/>
        </w:rPr>
        <w:t>[7]</w:t>
      </w:r>
      <w:r w:rsidR="00DF3FEE">
        <w:rPr>
          <w:szCs w:val="20"/>
        </w:rPr>
        <w:fldChar w:fldCharType="end"/>
      </w:r>
      <w:r>
        <w:rPr>
          <w:szCs w:val="20"/>
        </w:rPr>
        <w:t>.</w:t>
      </w:r>
    </w:p>
    <w:p w:rsidR="00CB229F" w:rsidRDefault="00CB229F" w:rsidP="008122AC">
      <w:pPr>
        <w:pStyle w:val="Heading1"/>
      </w:pPr>
      <w:r>
        <w:t>PRACH Time Instance</w:t>
      </w:r>
    </w:p>
    <w:p w:rsidR="00CB229F" w:rsidRDefault="00CB229F" w:rsidP="00CB229F">
      <w:pPr>
        <w:spacing w:before="240"/>
        <w:rPr>
          <w:lang w:val="en-GB" w:eastAsia="en-US"/>
        </w:rPr>
      </w:pPr>
      <w:r>
        <w:rPr>
          <w:lang w:val="en-GB" w:eastAsia="en-US"/>
        </w:rPr>
        <w:t>It is helpful to define a “PRACH time instance”:</w:t>
      </w:r>
    </w:p>
    <w:tbl>
      <w:tblPr>
        <w:tblStyle w:val="TableGrid"/>
        <w:tblW w:w="0" w:type="auto"/>
        <w:tblLook w:val="04A0"/>
      </w:tblPr>
      <w:tblGrid>
        <w:gridCol w:w="9242"/>
      </w:tblGrid>
      <w:tr w:rsidR="00CB229F" w:rsidTr="006D62DD">
        <w:tc>
          <w:tcPr>
            <w:tcW w:w="9242" w:type="dxa"/>
          </w:tcPr>
          <w:p w:rsidR="00CB229F" w:rsidRPr="004A2D54" w:rsidRDefault="00CB229F" w:rsidP="006D62DD">
            <w:pPr>
              <w:rPr>
                <w:u w:val="single"/>
                <w:lang w:val="en-GB" w:eastAsia="en-US"/>
              </w:rPr>
            </w:pPr>
            <w:r w:rsidRPr="004A2D54">
              <w:rPr>
                <w:highlight w:val="cyan"/>
                <w:u w:val="single"/>
                <w:lang w:val="en-GB" w:eastAsia="en-US"/>
              </w:rPr>
              <w:t>Definition</w:t>
            </w:r>
          </w:p>
          <w:p w:rsidR="00CB229F" w:rsidRPr="004A2D54" w:rsidRDefault="00CB229F" w:rsidP="006D62DD">
            <w:pPr>
              <w:pStyle w:val="ListParagraph"/>
              <w:numPr>
                <w:ilvl w:val="0"/>
                <w:numId w:val="46"/>
              </w:numPr>
              <w:ind w:firstLineChars="0"/>
              <w:rPr>
                <w:lang w:val="en-GB" w:eastAsia="en-US"/>
              </w:rPr>
            </w:pPr>
            <w:r>
              <w:rPr>
                <w:lang w:val="en-GB" w:eastAsia="en-US"/>
              </w:rPr>
              <w:t xml:space="preserve">A </w:t>
            </w:r>
            <w:r>
              <w:rPr>
                <w:b/>
                <w:lang w:val="en-GB" w:eastAsia="en-US"/>
              </w:rPr>
              <w:t>PRACH</w:t>
            </w:r>
            <w:r w:rsidRPr="001F5C97">
              <w:rPr>
                <w:b/>
                <w:lang w:val="en-GB" w:eastAsia="en-US"/>
              </w:rPr>
              <w:t xml:space="preserve"> </w:t>
            </w:r>
            <w:r>
              <w:rPr>
                <w:b/>
                <w:lang w:val="en-GB" w:eastAsia="en-US"/>
              </w:rPr>
              <w:t>time instance</w:t>
            </w:r>
            <w:r>
              <w:rPr>
                <w:lang w:val="en-GB" w:eastAsia="en-US"/>
              </w:rPr>
              <w:t xml:space="preserve"> is the time instance of a PRACH transmission occasion. In other words, there may be multiple frequency multiplexed PRACH transmission occasions on the same PRACH time instance. </w:t>
            </w:r>
          </w:p>
        </w:tc>
      </w:tr>
    </w:tbl>
    <w:p w:rsidR="00CB229F" w:rsidRPr="00CB229F" w:rsidRDefault="00CB229F" w:rsidP="00CB229F">
      <w:pPr>
        <w:rPr>
          <w:lang w:val="en-GB" w:eastAsia="en-US"/>
        </w:rPr>
      </w:pPr>
      <w:r w:rsidRPr="004A2D54">
        <w:rPr>
          <w:lang w:val="en-GB" w:eastAsia="en-US"/>
        </w:rPr>
        <w:lastRenderedPageBreak/>
        <w:t xml:space="preserve">Note that </w:t>
      </w:r>
      <w:r>
        <w:rPr>
          <w:lang w:val="en-GB" w:eastAsia="en-US"/>
        </w:rPr>
        <w:t>i</w:t>
      </w:r>
      <w:r w:rsidRPr="004A2D54">
        <w:rPr>
          <w:lang w:val="en-GB" w:eastAsia="en-US"/>
        </w:rPr>
        <w:t xml:space="preserve">n </w:t>
      </w:r>
      <w:r w:rsidRPr="004A2D54">
        <w:rPr>
          <w:lang w:val="en-GB" w:eastAsia="en-US"/>
        </w:rPr>
        <w:fldChar w:fldCharType="begin"/>
      </w:r>
      <w:r w:rsidRPr="004A2D54">
        <w:rPr>
          <w:lang w:val="en-GB" w:eastAsia="en-US"/>
        </w:rPr>
        <w:instrText xml:space="preserve"> REF _Ref477962918 \n \h </w:instrText>
      </w:r>
      <w:r w:rsidRPr="004A2D54">
        <w:rPr>
          <w:lang w:val="en-GB" w:eastAsia="en-US"/>
        </w:rPr>
      </w:r>
      <w:r w:rsidRPr="004A2D54">
        <w:rPr>
          <w:lang w:val="en-GB" w:eastAsia="en-US"/>
        </w:rPr>
        <w:fldChar w:fldCharType="separate"/>
      </w:r>
      <w:r w:rsidR="001260A6">
        <w:rPr>
          <w:lang w:val="en-GB" w:eastAsia="en-US"/>
        </w:rPr>
        <w:t>[2]</w:t>
      </w:r>
      <w:r w:rsidRPr="004A2D54">
        <w:rPr>
          <w:lang w:val="en-GB" w:eastAsia="en-US"/>
        </w:rPr>
        <w:fldChar w:fldCharType="end"/>
      </w:r>
      <w:r w:rsidRPr="004A2D54">
        <w:rPr>
          <w:lang w:val="en-GB" w:eastAsia="en-US"/>
        </w:rPr>
        <w:t xml:space="preserve">, PRACH transmission occasion was defined as the time-frequency resource on which a PRACH can be transmitted (if multiple/repeated preamble transmission is configured, this counts as one PRACH transmission occasion). </w:t>
      </w:r>
    </w:p>
    <w:p w:rsidR="008122AC" w:rsidRDefault="00CB229F" w:rsidP="008122AC">
      <w:pPr>
        <w:pStyle w:val="Heading1"/>
      </w:pPr>
      <w:r>
        <w:t>RA-RNTI</w:t>
      </w:r>
    </w:p>
    <w:p w:rsidR="00D02D4B" w:rsidRDefault="00C8211E" w:rsidP="00D02D4B">
      <w:pPr>
        <w:spacing w:before="240"/>
        <w:rPr>
          <w:lang w:val="en-GB" w:eastAsia="en-US"/>
        </w:rPr>
      </w:pPr>
      <w:r>
        <w:rPr>
          <w:lang w:val="en-GB" w:eastAsia="en-US"/>
        </w:rPr>
        <w:t>In LTE, the</w:t>
      </w:r>
      <w:r w:rsidR="00BE7564">
        <w:rPr>
          <w:lang w:val="en-GB" w:eastAsia="en-US"/>
        </w:rPr>
        <w:t xml:space="preserve"> main purpose of RA-RNTI and RAPID is to address a RAR to a specific UE (or UEs in case of contention) that transmitted a specific preamble (with a RAPID) in a specific RACH transmission occasion (with an RA-RNTI). A UE that has transmitted a preamble (with a RAPID) in a certain RACH transmission occasion </w:t>
      </w:r>
      <w:r>
        <w:rPr>
          <w:lang w:val="en-GB" w:eastAsia="en-US"/>
        </w:rPr>
        <w:t xml:space="preserve">(corresponding to an RA-RNTI) </w:t>
      </w:r>
      <w:r w:rsidR="00BE7564">
        <w:rPr>
          <w:lang w:val="en-GB" w:eastAsia="en-US"/>
        </w:rPr>
        <w:t xml:space="preserve">will monitor the common control channel during the configured </w:t>
      </w:r>
      <w:r>
        <w:rPr>
          <w:lang w:val="en-GB" w:eastAsia="en-US"/>
        </w:rPr>
        <w:t>RAR window. If the UE decodes a PDCCH with the CRC scrambled with the RA-RNTI, it will try to receive the corresponding PDSCH, and only proceed with a RAR that includes the correct RAPID. In other words, RA-RNTI and RAPID are jointly used to respond to a particular PRACH transmission. A similar approach can be taken in NR.</w:t>
      </w:r>
    </w:p>
    <w:p w:rsidR="00C8211E" w:rsidRDefault="00C8211E" w:rsidP="00D02D4B">
      <w:pPr>
        <w:spacing w:before="240"/>
        <w:rPr>
          <w:lang w:val="en-GB" w:eastAsia="en-US"/>
        </w:rPr>
      </w:pPr>
      <w:r>
        <w:rPr>
          <w:lang w:val="en-GB" w:eastAsia="en-US"/>
        </w:rPr>
        <w:t xml:space="preserve">PRACH </w:t>
      </w:r>
      <w:r w:rsidR="00A678D7">
        <w:rPr>
          <w:lang w:val="en-GB" w:eastAsia="en-US"/>
        </w:rPr>
        <w:t xml:space="preserve">preamble </w:t>
      </w:r>
      <w:r>
        <w:rPr>
          <w:lang w:val="en-GB" w:eastAsia="en-US"/>
        </w:rPr>
        <w:t>transmissions are multiplexed in the time, frequency and index (i.e. code/signature) domains.</w:t>
      </w:r>
      <w:r w:rsidR="00A678D7">
        <w:rPr>
          <w:lang w:val="en-GB" w:eastAsia="en-US"/>
        </w:rPr>
        <w:t xml:space="preserve"> </w:t>
      </w:r>
      <w:r w:rsidR="00CF6B27">
        <w:rPr>
          <w:lang w:val="en-GB" w:eastAsia="en-US"/>
        </w:rPr>
        <w:t>When SUL is configured for PRACH transmission, PRACH preamble transmissions are also carrier multiplexed (</w:t>
      </w:r>
      <w:r w:rsidR="00F63A5C">
        <w:rPr>
          <w:lang w:val="en-GB" w:eastAsia="en-US"/>
        </w:rPr>
        <w:t>which i</w:t>
      </w:r>
      <w:r w:rsidR="00CF6B27">
        <w:rPr>
          <w:lang w:val="en-GB" w:eastAsia="en-US"/>
        </w:rPr>
        <w:t xml:space="preserve">s a form of frequency multiplexing). </w:t>
      </w:r>
      <w:r w:rsidR="00A678D7">
        <w:rPr>
          <w:lang w:val="en-GB" w:eastAsia="en-US"/>
        </w:rPr>
        <w:t xml:space="preserve">In one particular CORESET in time, the RA-RNTI and </w:t>
      </w:r>
      <w:r w:rsidR="00D10F2A">
        <w:rPr>
          <w:lang w:val="en-GB" w:eastAsia="en-US"/>
        </w:rPr>
        <w:t>RAPID need to be able to address all PRACH preamble transmissions</w:t>
      </w:r>
      <w:r w:rsidR="00A678D7">
        <w:rPr>
          <w:lang w:val="en-GB" w:eastAsia="en-US"/>
        </w:rPr>
        <w:t xml:space="preserve"> </w:t>
      </w:r>
      <w:r w:rsidR="007E05DC">
        <w:rPr>
          <w:lang w:val="en-GB" w:eastAsia="en-US"/>
        </w:rPr>
        <w:t>for</w:t>
      </w:r>
      <w:r w:rsidR="0077716E">
        <w:rPr>
          <w:lang w:val="en-GB" w:eastAsia="en-US"/>
        </w:rPr>
        <w:t xml:space="preserve"> which UEs</w:t>
      </w:r>
      <w:r w:rsidR="00A678D7">
        <w:rPr>
          <w:lang w:val="en-GB" w:eastAsia="en-US"/>
        </w:rPr>
        <w:t xml:space="preserve"> monitor the particular CORESET for a </w:t>
      </w:r>
      <w:r w:rsidR="009C1012">
        <w:rPr>
          <w:lang w:val="en-GB" w:eastAsia="en-US"/>
        </w:rPr>
        <w:t xml:space="preserve">RAR, as illustrated in </w:t>
      </w:r>
      <w:r w:rsidR="00DF3FEE">
        <w:rPr>
          <w:lang w:val="en-GB" w:eastAsia="en-US"/>
        </w:rPr>
        <w:fldChar w:fldCharType="begin"/>
      </w:r>
      <w:r w:rsidR="009C1012">
        <w:rPr>
          <w:lang w:val="en-GB" w:eastAsia="en-US"/>
        </w:rPr>
        <w:instrText xml:space="preserve"> REF _Ref494481613 \h </w:instrText>
      </w:r>
      <w:r w:rsidR="00DF3FEE">
        <w:rPr>
          <w:lang w:val="en-GB" w:eastAsia="en-US"/>
        </w:rPr>
      </w:r>
      <w:r w:rsidR="00DF3FEE">
        <w:rPr>
          <w:lang w:val="en-GB" w:eastAsia="en-US"/>
        </w:rPr>
        <w:fldChar w:fldCharType="separate"/>
      </w:r>
      <w:r w:rsidR="001260A6">
        <w:t xml:space="preserve">Figure </w:t>
      </w:r>
      <w:r w:rsidR="001260A6">
        <w:rPr>
          <w:noProof/>
        </w:rPr>
        <w:t>3</w:t>
      </w:r>
      <w:r w:rsidR="00DF3FEE">
        <w:rPr>
          <w:lang w:val="en-GB" w:eastAsia="en-US"/>
        </w:rPr>
        <w:fldChar w:fldCharType="end"/>
      </w:r>
      <w:r w:rsidR="00A678D7">
        <w:rPr>
          <w:lang w:val="en-GB" w:eastAsia="en-US"/>
        </w:rPr>
        <w:t>.</w:t>
      </w:r>
    </w:p>
    <w:p w:rsidR="00CF6B27" w:rsidRPr="00F61449" w:rsidRDefault="00CF6B27" w:rsidP="00CF6B27">
      <w:pPr>
        <w:spacing w:before="240"/>
        <w:rPr>
          <w:b/>
          <w:i/>
          <w:szCs w:val="20"/>
        </w:rPr>
      </w:pPr>
      <w:r>
        <w:rPr>
          <w:b/>
          <w:i/>
          <w:szCs w:val="20"/>
          <w:lang w:val="en-GB"/>
        </w:rPr>
        <w:t>Observation 3</w:t>
      </w:r>
      <w:r w:rsidRPr="00F05DEB">
        <w:rPr>
          <w:rFonts w:hint="eastAsia"/>
          <w:b/>
          <w:i/>
          <w:szCs w:val="20"/>
        </w:rPr>
        <w:t>:</w:t>
      </w:r>
      <w:r w:rsidRPr="00F05DEB">
        <w:rPr>
          <w:szCs w:val="20"/>
        </w:rPr>
        <w:t xml:space="preserve"> </w:t>
      </w:r>
      <w:r>
        <w:rPr>
          <w:b/>
          <w:i/>
          <w:szCs w:val="20"/>
        </w:rPr>
        <w:t>Th</w:t>
      </w:r>
      <w:r w:rsidRPr="00331D31">
        <w:rPr>
          <w:b/>
          <w:i/>
          <w:szCs w:val="20"/>
        </w:rPr>
        <w:t xml:space="preserve">e </w:t>
      </w:r>
      <w:r>
        <w:rPr>
          <w:b/>
          <w:i/>
          <w:szCs w:val="20"/>
        </w:rPr>
        <w:t>multiplexing of PRACH on the normal UL carrier and SUL needs to be considered in the design of RA-RNTI and RAPID.</w:t>
      </w:r>
    </w:p>
    <w:p w:rsidR="00331D31" w:rsidRPr="00CB229F" w:rsidRDefault="00331D31" w:rsidP="00D02D4B">
      <w:pPr>
        <w:spacing w:before="240"/>
        <w:rPr>
          <w:b/>
          <w:i/>
          <w:szCs w:val="20"/>
        </w:rPr>
      </w:pPr>
      <w:r>
        <w:rPr>
          <w:b/>
          <w:i/>
          <w:szCs w:val="20"/>
          <w:lang w:val="en-GB"/>
        </w:rPr>
        <w:t xml:space="preserve">Observation </w:t>
      </w:r>
      <w:r w:rsidR="00CF6B27">
        <w:rPr>
          <w:b/>
          <w:i/>
          <w:szCs w:val="20"/>
          <w:lang w:val="en-GB"/>
        </w:rPr>
        <w:t>4</w:t>
      </w:r>
      <w:r w:rsidRPr="00F05DEB">
        <w:rPr>
          <w:rFonts w:hint="eastAsia"/>
          <w:b/>
          <w:i/>
          <w:szCs w:val="20"/>
        </w:rPr>
        <w:t>:</w:t>
      </w:r>
      <w:r w:rsidRPr="00F05DEB">
        <w:rPr>
          <w:szCs w:val="20"/>
        </w:rPr>
        <w:t xml:space="preserve"> </w:t>
      </w:r>
      <w:r>
        <w:rPr>
          <w:b/>
          <w:i/>
          <w:szCs w:val="20"/>
        </w:rPr>
        <w:t>Th</w:t>
      </w:r>
      <w:r w:rsidRPr="00331D31">
        <w:rPr>
          <w:b/>
          <w:i/>
          <w:szCs w:val="20"/>
        </w:rPr>
        <w:t>e maximum number of PRACH time instances that need to be addressed</w:t>
      </w:r>
      <w:r>
        <w:rPr>
          <w:b/>
          <w:i/>
          <w:szCs w:val="20"/>
        </w:rPr>
        <w:t xml:space="preserve"> by RA-RNTI </w:t>
      </w:r>
      <w:r w:rsidRPr="00331D31">
        <w:rPr>
          <w:b/>
          <w:i/>
          <w:szCs w:val="20"/>
        </w:rPr>
        <w:t>depends on the maximum number of PRACH time instances within the maximum duration RAR window.</w:t>
      </w:r>
    </w:p>
    <w:p w:rsidR="00A678D7" w:rsidRDefault="001510A5" w:rsidP="00594D4C">
      <w:pPr>
        <w:spacing w:before="240"/>
        <w:jc w:val="center"/>
        <w:rPr>
          <w:lang w:val="en-GB" w:eastAsia="en-US"/>
        </w:rPr>
      </w:pPr>
      <w:r w:rsidRPr="001510A5">
        <w:rPr>
          <w:noProof/>
          <w:lang w:eastAsia="en-US"/>
        </w:rPr>
        <w:drawing>
          <wp:inline distT="0" distB="0" distL="0" distR="0">
            <wp:extent cx="4982935" cy="2732315"/>
            <wp:effectExtent l="19050" t="0" r="8165" b="0"/>
            <wp:docPr id="15" name="Object 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629400" cy="3962400"/>
                      <a:chOff x="1600200" y="533400"/>
                      <a:chExt cx="6629400" cy="3962400"/>
                    </a:xfrm>
                  </a:grpSpPr>
                  <a:cxnSp>
                    <a:nvCxnSpPr>
                      <a:cNvPr id="23" name="Straight Arrow Connector 22"/>
                      <a:cNvCxnSpPr/>
                    </a:nvCxnSpPr>
                    <a:spPr>
                      <a:xfrm>
                        <a:off x="1295400" y="2286001"/>
                        <a:ext cx="4495800" cy="0"/>
                      </a:xfrm>
                      <a:prstGeom prst="straightConnector1">
                        <a:avLst/>
                      </a:prstGeom>
                      <a:ln w="25400">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24" name="TextBox 23"/>
                      <a:cNvSpPr txBox="1"/>
                    </a:nvSpPr>
                    <a:spPr>
                      <a:xfrm>
                        <a:off x="5862729" y="2133601"/>
                        <a:ext cx="614271"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time</a:t>
                          </a:r>
                          <a:endParaRPr lang="en-US"/>
                        </a:p>
                      </a:txBody>
                      <a:useSpRect/>
                    </a:txSp>
                  </a:sp>
                  <a:sp>
                    <a:nvSpPr>
                      <a:cNvPr id="26" name="Rectangle 25"/>
                      <a:cNvSpPr/>
                    </a:nvSpPr>
                    <a:spPr>
                      <a:xfrm>
                        <a:off x="5181600" y="1447801"/>
                        <a:ext cx="304800" cy="1600200"/>
                      </a:xfrm>
                      <a:prstGeom prst="rect">
                        <a:avLst/>
                      </a:prstGeom>
                      <a:solidFill>
                        <a:srgbClr val="FFFF0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CORESET</a:t>
                          </a: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Rectangle 28"/>
                      <a:cNvSpPr/>
                    </a:nvSpPr>
                    <a:spPr>
                      <a:xfrm>
                        <a:off x="1600200" y="1600201"/>
                        <a:ext cx="304800" cy="1371600"/>
                      </a:xfrm>
                      <a:prstGeom prst="rect">
                        <a:avLst/>
                      </a:prstGeom>
                      <a:solidFill>
                        <a:srgbClr val="00B0F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PRACH</a:t>
                          </a: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Rectangle 33"/>
                      <a:cNvSpPr/>
                    </a:nvSpPr>
                    <a:spPr>
                      <a:xfrm>
                        <a:off x="1905000" y="1600201"/>
                        <a:ext cx="304800" cy="1371600"/>
                      </a:xfrm>
                      <a:prstGeom prst="rect">
                        <a:avLst/>
                      </a:prstGeom>
                      <a:solidFill>
                        <a:srgbClr val="00B0F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PRACH</a:t>
                          </a: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Rectangle 34"/>
                      <a:cNvSpPr/>
                    </a:nvSpPr>
                    <a:spPr>
                      <a:xfrm>
                        <a:off x="2895600" y="1600201"/>
                        <a:ext cx="304800" cy="1371600"/>
                      </a:xfrm>
                      <a:prstGeom prst="rect">
                        <a:avLst/>
                      </a:prstGeom>
                      <a:solidFill>
                        <a:srgbClr val="00B0F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PRACH</a:t>
                          </a: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Rectangle 35"/>
                      <a:cNvSpPr/>
                    </a:nvSpPr>
                    <a:spPr>
                      <a:xfrm>
                        <a:off x="3200400" y="1600201"/>
                        <a:ext cx="304800" cy="1371600"/>
                      </a:xfrm>
                      <a:prstGeom prst="rect">
                        <a:avLst/>
                      </a:prstGeom>
                      <a:solidFill>
                        <a:srgbClr val="00B0F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PRACH</a:t>
                          </a: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Rectangle 36"/>
                      <a:cNvSpPr/>
                    </a:nvSpPr>
                    <a:spPr>
                      <a:xfrm>
                        <a:off x="4800600" y="1600201"/>
                        <a:ext cx="304800" cy="1371600"/>
                      </a:xfrm>
                      <a:prstGeom prst="rect">
                        <a:avLst/>
                      </a:prstGeom>
                      <a:solidFill>
                        <a:srgbClr val="00B0F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PRACH</a:t>
                          </a: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TextBox 38"/>
                      <a:cNvSpPr txBox="1"/>
                    </a:nvSpPr>
                    <a:spPr>
                      <a:xfrm>
                        <a:off x="3886200" y="1752601"/>
                        <a:ext cx="415498"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400" smtClean="0"/>
                            <a:t>...</a:t>
                          </a:r>
                          <a:endParaRPr lang="en-US" sz="2400"/>
                        </a:p>
                      </a:txBody>
                      <a:useSpRect/>
                    </a:txSp>
                  </a:sp>
                  <a:sp>
                    <a:nvSpPr>
                      <a:cNvPr id="40" name="TextBox 39"/>
                      <a:cNvSpPr txBox="1"/>
                    </a:nvSpPr>
                    <a:spPr>
                      <a:xfrm>
                        <a:off x="2362200" y="1752601"/>
                        <a:ext cx="415498"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400" smtClean="0"/>
                            <a:t>...</a:t>
                          </a:r>
                          <a:endParaRPr lang="en-US" sz="2400"/>
                        </a:p>
                      </a:txBody>
                      <a:useSpRect/>
                    </a:txSp>
                  </a:sp>
                  <a:sp>
                    <a:nvSpPr>
                      <a:cNvPr id="41" name="Rectangle 40"/>
                      <a:cNvSpPr/>
                    </a:nvSpPr>
                    <a:spPr>
                      <a:xfrm>
                        <a:off x="2438400" y="4191000"/>
                        <a:ext cx="3048000" cy="304800"/>
                      </a:xfrm>
                      <a:prstGeom prst="rect">
                        <a:avLst/>
                      </a:prstGeom>
                      <a:solidFill>
                        <a:srgbClr val="92D05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Monitored RAR window</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2" name="Straight Arrow Connector 41"/>
                      <a:cNvCxnSpPr/>
                    </a:nvCxnSpPr>
                    <a:spPr>
                      <a:xfrm>
                        <a:off x="1752600" y="4343400"/>
                        <a:ext cx="685800" cy="0"/>
                      </a:xfrm>
                      <a:prstGeom prst="straightConnector1">
                        <a:avLst/>
                      </a:prstGeom>
                      <a:ln w="2540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44" name="Straight Arrow Connector 43"/>
                      <a:cNvCxnSpPr>
                        <a:endCxn id="29" idx="2"/>
                      </a:cNvCxnSpPr>
                    </a:nvCxnSpPr>
                    <a:spPr>
                      <a:xfrm flipV="1">
                        <a:off x="1752600" y="2971801"/>
                        <a:ext cx="0" cy="1371599"/>
                      </a:xfrm>
                      <a:prstGeom prst="straightConnector1">
                        <a:avLst/>
                      </a:prstGeom>
                      <a:ln w="25400">
                        <a:solidFill>
                          <a:schemeClr val="tx1"/>
                        </a:solidFill>
                        <a:tailEnd type="none"/>
                      </a:ln>
                    </a:spPr>
                    <a:style>
                      <a:lnRef idx="1">
                        <a:schemeClr val="accent1"/>
                      </a:lnRef>
                      <a:fillRef idx="0">
                        <a:schemeClr val="accent1"/>
                      </a:fillRef>
                      <a:effectRef idx="0">
                        <a:schemeClr val="accent1"/>
                      </a:effectRef>
                      <a:fontRef idx="minor">
                        <a:schemeClr val="tx1"/>
                      </a:fontRef>
                    </a:style>
                  </a:cxnSp>
                  <a:sp>
                    <a:nvSpPr>
                      <a:cNvPr id="47" name="Right Brace 46"/>
                      <a:cNvSpPr/>
                    </a:nvSpPr>
                    <a:spPr>
                      <a:xfrm rot="16200000">
                        <a:off x="3162300" y="-495299"/>
                        <a:ext cx="381000" cy="3505200"/>
                      </a:xfrm>
                      <a:prstGeom prst="rightBrace">
                        <a:avLst/>
                      </a:prstGeom>
                      <a:ln>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48" name="TextBox 47"/>
                      <a:cNvSpPr txBox="1"/>
                    </a:nvSpPr>
                    <a:spPr>
                      <a:xfrm>
                        <a:off x="1671896" y="533400"/>
                        <a:ext cx="3433504" cy="58477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smtClean="0"/>
                            <a:t>The set of PRACH time instances that </a:t>
                          </a:r>
                        </a:p>
                        <a:p>
                          <a:r>
                            <a:rPr lang="sv-SE" sz="1600" smtClean="0"/>
                            <a:t>needs to be addressed in the CORESET </a:t>
                          </a:r>
                          <a:endParaRPr lang="en-US" sz="1600"/>
                        </a:p>
                      </a:txBody>
                      <a:useSpRect/>
                    </a:txSp>
                  </a:sp>
                  <a:sp>
                    <a:nvSpPr>
                      <a:cNvPr id="50" name="Rectangle 49"/>
                      <a:cNvSpPr/>
                    </a:nvSpPr>
                    <a:spPr>
                      <a:xfrm>
                        <a:off x="5181600" y="3200400"/>
                        <a:ext cx="3048000" cy="304800"/>
                      </a:xfrm>
                      <a:prstGeom prst="rect">
                        <a:avLst/>
                      </a:prstGeom>
                      <a:solidFill>
                        <a:srgbClr val="92D05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Monitored RAR window</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51" name="Straight Arrow Connector 50"/>
                      <a:cNvCxnSpPr/>
                    </a:nvCxnSpPr>
                    <a:spPr>
                      <a:xfrm>
                        <a:off x="4953000" y="3352800"/>
                        <a:ext cx="228600" cy="0"/>
                      </a:xfrm>
                      <a:prstGeom prst="straightConnector1">
                        <a:avLst/>
                      </a:prstGeom>
                      <a:ln w="2540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53" name="Straight Arrow Connector 52"/>
                      <a:cNvCxnSpPr/>
                    </a:nvCxnSpPr>
                    <a:spPr>
                      <a:xfrm flipV="1">
                        <a:off x="4953000" y="2971801"/>
                        <a:ext cx="0" cy="380999"/>
                      </a:xfrm>
                      <a:prstGeom prst="straightConnector1">
                        <a:avLst/>
                      </a:prstGeom>
                      <a:ln w="25400">
                        <a:solidFill>
                          <a:schemeClr val="tx1"/>
                        </a:solidFill>
                        <a:tailEnd type="none"/>
                      </a:ln>
                    </a:spPr>
                    <a:style>
                      <a:lnRef idx="1">
                        <a:schemeClr val="accent1"/>
                      </a:lnRef>
                      <a:fillRef idx="0">
                        <a:schemeClr val="accent1"/>
                      </a:fillRef>
                      <a:effectRef idx="0">
                        <a:schemeClr val="accent1"/>
                      </a:effectRef>
                      <a:fontRef idx="minor">
                        <a:schemeClr val="tx1"/>
                      </a:fontRef>
                    </a:style>
                  </a:cxnSp>
                  <a:sp>
                    <a:nvSpPr>
                      <a:cNvPr id="56" name="TextBox 55"/>
                      <a:cNvSpPr txBox="1"/>
                    </a:nvSpPr>
                    <a:spPr>
                      <a:xfrm rot="19744753">
                        <a:off x="4524613" y="3508559"/>
                        <a:ext cx="415498"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400" smtClean="0"/>
                            <a:t>...</a:t>
                          </a:r>
                          <a:endParaRPr lang="en-US" sz="2400"/>
                        </a:p>
                      </a:txBody>
                      <a:useSpRect/>
                    </a:txSp>
                  </a:sp>
                  <a:cxnSp>
                    <a:nvCxnSpPr>
                      <a:cNvPr id="58" name="Straight Connector 57"/>
                      <a:cNvCxnSpPr/>
                    </a:nvCxnSpPr>
                    <a:spPr>
                      <a:xfrm>
                        <a:off x="5181600" y="3048000"/>
                        <a:ext cx="0" cy="1600200"/>
                      </a:xfrm>
                      <a:prstGeom prst="line">
                        <a:avLst/>
                      </a:prstGeom>
                      <a:ln>
                        <a:solidFill>
                          <a:schemeClr val="tx1"/>
                        </a:solidFill>
                        <a:prstDash val="lgDash"/>
                      </a:ln>
                    </a:spPr>
                    <a:style>
                      <a:lnRef idx="1">
                        <a:schemeClr val="accent1"/>
                      </a:lnRef>
                      <a:fillRef idx="0">
                        <a:schemeClr val="accent1"/>
                      </a:fillRef>
                      <a:effectRef idx="0">
                        <a:schemeClr val="accent1"/>
                      </a:effectRef>
                      <a:fontRef idx="minor">
                        <a:schemeClr val="tx1"/>
                      </a:fontRef>
                    </a:style>
                  </a:cxnSp>
                  <a:cxnSp>
                    <a:nvCxnSpPr>
                      <a:cNvPr id="60" name="Straight Connector 59"/>
                      <a:cNvCxnSpPr/>
                    </a:nvCxnSpPr>
                    <a:spPr>
                      <a:xfrm>
                        <a:off x="5486400" y="3048000"/>
                        <a:ext cx="0" cy="1600200"/>
                      </a:xfrm>
                      <a:prstGeom prst="line">
                        <a:avLst/>
                      </a:prstGeom>
                      <a:ln>
                        <a:solidFill>
                          <a:schemeClr val="tx1"/>
                        </a:solidFill>
                        <a:prstDash val="lgDash"/>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594D4C" w:rsidRDefault="00594D4C" w:rsidP="00594D4C">
      <w:pPr>
        <w:pStyle w:val="Caption"/>
      </w:pPr>
      <w:bookmarkStart w:id="6" w:name="_Ref494481613"/>
      <w:r>
        <w:lastRenderedPageBreak/>
        <w:t xml:space="preserve">Figure </w:t>
      </w:r>
      <w:r w:rsidR="00DF3FEE">
        <w:fldChar w:fldCharType="begin"/>
      </w:r>
      <w:r w:rsidR="00E1497F">
        <w:instrText xml:space="preserve"> SEQ Figure \* ARABIC </w:instrText>
      </w:r>
      <w:r w:rsidR="00DF3FEE">
        <w:fldChar w:fldCharType="separate"/>
      </w:r>
      <w:r w:rsidR="001260A6">
        <w:rPr>
          <w:noProof/>
        </w:rPr>
        <w:t>3</w:t>
      </w:r>
      <w:r w:rsidR="00DF3FEE">
        <w:fldChar w:fldCharType="end"/>
      </w:r>
      <w:bookmarkEnd w:id="6"/>
      <w:r>
        <w:t xml:space="preserve"> – The RAR windows</w:t>
      </w:r>
      <w:r w:rsidR="001510A5">
        <w:t xml:space="preserve"> (in </w:t>
      </w:r>
      <w:r w:rsidR="001510A5" w:rsidRPr="001510A5">
        <w:rPr>
          <w:color w:val="00B050"/>
        </w:rPr>
        <w:t>green</w:t>
      </w:r>
      <w:r w:rsidR="001510A5">
        <w:t>)</w:t>
      </w:r>
      <w:r>
        <w:t xml:space="preserve"> corresponding to the </w:t>
      </w:r>
      <w:r w:rsidR="001510A5">
        <w:t>P</w:t>
      </w:r>
      <w:r>
        <w:t>RACH t</w:t>
      </w:r>
      <w:r w:rsidR="001510A5">
        <w:t xml:space="preserve">ransmission occasions (in </w:t>
      </w:r>
      <w:r w:rsidR="001510A5" w:rsidRPr="001510A5">
        <w:rPr>
          <w:color w:val="0070C0"/>
        </w:rPr>
        <w:t>blue</w:t>
      </w:r>
      <w:r w:rsidR="001510A5">
        <w:t>) cover</w:t>
      </w:r>
      <w:r>
        <w:t xml:space="preserve"> the same CORESET</w:t>
      </w:r>
      <w:r w:rsidR="001510A5">
        <w:t xml:space="preserve"> (in </w:t>
      </w:r>
      <w:r w:rsidR="001510A5" w:rsidRPr="001510A5">
        <w:rPr>
          <w:color w:val="FFFF00"/>
        </w:rPr>
        <w:t>yellow</w:t>
      </w:r>
      <w:r w:rsidR="001510A5">
        <w:t>)</w:t>
      </w:r>
      <w:r>
        <w:t>. The RAR scheduled on the CORESET</w:t>
      </w:r>
      <w:r w:rsidR="001510A5">
        <w:t xml:space="preserve"> (in yellow)</w:t>
      </w:r>
      <w:r>
        <w:t xml:space="preserve"> needs to be able to address preambles in all these PRACH transmission occasions.</w:t>
      </w:r>
    </w:p>
    <w:p w:rsidR="005A70C3" w:rsidRDefault="005A70C3" w:rsidP="00D02D4B">
      <w:pPr>
        <w:spacing w:before="240"/>
        <w:rPr>
          <w:lang w:eastAsia="en-US"/>
        </w:rPr>
      </w:pPr>
      <w:r>
        <w:rPr>
          <w:lang w:eastAsia="en-US"/>
        </w:rPr>
        <w:t>Even though the maximum RAR window duration in NR has not been decided, it is clear that the maximum RAR window duration can contain many more PRACH time instances in NR than in LTE, for instance due to PRACH with higher subcarrier spacing. For example, considering a 10 ms maximum RAR window duration containing a maximum of 40 PRACH slots (e.</w:t>
      </w:r>
      <w:r w:rsidR="00DB6175">
        <w:rPr>
          <w:lang w:eastAsia="en-US"/>
        </w:rPr>
        <w:t>g. assuming 120 kHz SCS PRACH) and 12 PRACH time instances per PRACH slot, a maximum of 480 PRACH time instances would have to be uniquely addressed in a single CORESET, which is much higher than in LTE (10 different time instances).</w:t>
      </w:r>
      <w:r w:rsidR="00CF6B27">
        <w:rPr>
          <w:lang w:eastAsia="en-US"/>
        </w:rPr>
        <w:t xml:space="preserve"> There </w:t>
      </w:r>
      <w:r w:rsidR="00E1520E">
        <w:rPr>
          <w:lang w:eastAsia="en-US"/>
        </w:rPr>
        <w:t>are several ways t</w:t>
      </w:r>
      <w:r w:rsidR="00CF6B27">
        <w:rPr>
          <w:lang w:eastAsia="en-US"/>
        </w:rPr>
        <w:t>o handle this in NR</w:t>
      </w:r>
      <w:r w:rsidR="00E1520E">
        <w:rPr>
          <w:lang w:eastAsia="en-US"/>
        </w:rPr>
        <w:t>, for example</w:t>
      </w:r>
      <w:r w:rsidR="00CF6B27">
        <w:rPr>
          <w:lang w:eastAsia="en-US"/>
        </w:rPr>
        <w:t>:</w:t>
      </w:r>
    </w:p>
    <w:p w:rsidR="00E1520E" w:rsidRDefault="00E1520E" w:rsidP="00E1520E">
      <w:pPr>
        <w:pStyle w:val="ListParagraph"/>
        <w:numPr>
          <w:ilvl w:val="0"/>
          <w:numId w:val="44"/>
        </w:numPr>
        <w:spacing w:before="240"/>
        <w:ind w:firstLineChars="0"/>
        <w:rPr>
          <w:lang w:eastAsia="en-US"/>
        </w:rPr>
      </w:pPr>
      <w:r>
        <w:rPr>
          <w:lang w:eastAsia="en-US"/>
        </w:rPr>
        <w:t xml:space="preserve">Option 1: All </w:t>
      </w:r>
      <w:r w:rsidR="0013221E">
        <w:rPr>
          <w:lang w:eastAsia="en-US"/>
        </w:rPr>
        <w:t xml:space="preserve">relevant </w:t>
      </w:r>
      <w:r>
        <w:rPr>
          <w:lang w:eastAsia="en-US"/>
        </w:rPr>
        <w:t>PRACH transmissions</w:t>
      </w:r>
      <w:r w:rsidR="0013221E">
        <w:rPr>
          <w:lang w:eastAsia="en-US"/>
        </w:rPr>
        <w:t xml:space="preserve"> occasions</w:t>
      </w:r>
      <w:r>
        <w:rPr>
          <w:lang w:eastAsia="en-US"/>
        </w:rPr>
        <w:t xml:space="preserve"> are uniquely addressed using RA-RNTI</w:t>
      </w:r>
      <w:r w:rsidR="00816EA8">
        <w:rPr>
          <w:lang w:eastAsia="en-US"/>
        </w:rPr>
        <w:t>, which is based on the PRACH time index within a PRACH slot,</w:t>
      </w:r>
    </w:p>
    <w:p w:rsidR="0004347B" w:rsidRDefault="00E1520E" w:rsidP="0004347B">
      <w:pPr>
        <w:pStyle w:val="ListParagraph"/>
        <w:numPr>
          <w:ilvl w:val="1"/>
          <w:numId w:val="44"/>
        </w:numPr>
        <w:ind w:firstLineChars="0"/>
        <w:rPr>
          <w:lang w:eastAsia="en-US"/>
        </w:rPr>
      </w:pPr>
      <w:r>
        <w:rPr>
          <w:lang w:eastAsia="en-US"/>
        </w:rPr>
        <w:t xml:space="preserve">E.g. RA-RNTI = 1 + </w:t>
      </w:r>
      <w:r w:rsidR="009A3DED">
        <w:rPr>
          <w:lang w:eastAsia="en-US"/>
        </w:rPr>
        <w:t>P</w:t>
      </w:r>
      <w:r w:rsidR="0013221E">
        <w:rPr>
          <w:lang w:eastAsia="en-US"/>
        </w:rPr>
        <w:t>T</w:t>
      </w:r>
      <w:r>
        <w:rPr>
          <w:lang w:eastAsia="en-US"/>
        </w:rPr>
        <w:t>ID</w:t>
      </w:r>
      <w:r w:rsidRPr="002306C2">
        <w:rPr>
          <w:lang w:eastAsia="en-US"/>
        </w:rPr>
        <w:t xml:space="preserve"> + M*</w:t>
      </w:r>
      <w:proofErr w:type="spellStart"/>
      <w:r w:rsidRPr="002306C2">
        <w:rPr>
          <w:lang w:eastAsia="en-US"/>
        </w:rPr>
        <w:t>t_id</w:t>
      </w:r>
      <w:proofErr w:type="spellEnd"/>
      <w:r w:rsidRPr="002306C2">
        <w:rPr>
          <w:lang w:eastAsia="en-US"/>
        </w:rPr>
        <w:t xml:space="preserve"> + (M*N*</w:t>
      </w:r>
      <w:proofErr w:type="spellStart"/>
      <w:r w:rsidRPr="002306C2">
        <w:rPr>
          <w:lang w:eastAsia="en-US"/>
        </w:rPr>
        <w:t>f_id</w:t>
      </w:r>
      <w:proofErr w:type="spellEnd"/>
      <w:r w:rsidRPr="002306C2">
        <w:rPr>
          <w:lang w:eastAsia="en-US"/>
        </w:rPr>
        <w:t>),</w:t>
      </w:r>
      <w:r>
        <w:rPr>
          <w:lang w:eastAsia="en-US"/>
        </w:rPr>
        <w:t xml:space="preserve"> </w:t>
      </w:r>
      <w:r w:rsidR="0004347B">
        <w:rPr>
          <w:lang w:eastAsia="en-US"/>
        </w:rPr>
        <w:t>where</w:t>
      </w:r>
    </w:p>
    <w:p w:rsidR="0013221E" w:rsidRDefault="009A3DED" w:rsidP="0013221E">
      <w:pPr>
        <w:pStyle w:val="ListParagraph"/>
        <w:numPr>
          <w:ilvl w:val="2"/>
          <w:numId w:val="44"/>
        </w:numPr>
        <w:ind w:firstLineChars="0"/>
        <w:rPr>
          <w:lang w:eastAsia="en-US"/>
        </w:rPr>
      </w:pPr>
      <w:r>
        <w:rPr>
          <w:lang w:eastAsia="en-US"/>
        </w:rPr>
        <w:t>The P</w:t>
      </w:r>
      <w:r w:rsidR="007823E9">
        <w:rPr>
          <w:lang w:eastAsia="en-US"/>
        </w:rPr>
        <w:t xml:space="preserve">TID (e.g. 0-11) is the </w:t>
      </w:r>
      <w:r>
        <w:rPr>
          <w:lang w:eastAsia="en-US"/>
        </w:rPr>
        <w:t>P</w:t>
      </w:r>
      <w:r w:rsidR="007823E9">
        <w:rPr>
          <w:lang w:eastAsia="en-US"/>
        </w:rPr>
        <w:t>RACH Time instance I</w:t>
      </w:r>
      <w:r w:rsidR="0013221E">
        <w:rPr>
          <w:lang w:eastAsia="en-US"/>
        </w:rPr>
        <w:t xml:space="preserve">ndex (ID) within a PRACH slot and M is </w:t>
      </w:r>
      <w:r w:rsidR="007823E9">
        <w:rPr>
          <w:lang w:eastAsia="en-US"/>
        </w:rPr>
        <w:t xml:space="preserve">greater than or equal to </w:t>
      </w:r>
      <w:r w:rsidR="0013221E">
        <w:rPr>
          <w:lang w:eastAsia="en-US"/>
        </w:rPr>
        <w:t>the maximum number of PRACH time instances within a PRACH slot, e.g. 12.</w:t>
      </w:r>
    </w:p>
    <w:p w:rsidR="007823E9" w:rsidRDefault="007823E9" w:rsidP="0013221E">
      <w:pPr>
        <w:pStyle w:val="ListParagraph"/>
        <w:numPr>
          <w:ilvl w:val="2"/>
          <w:numId w:val="44"/>
        </w:numPr>
        <w:ind w:firstLineChars="0"/>
        <w:rPr>
          <w:lang w:eastAsia="en-US"/>
        </w:rPr>
      </w:pPr>
      <w:proofErr w:type="spellStart"/>
      <w:r>
        <w:rPr>
          <w:lang w:eastAsia="en-US"/>
        </w:rPr>
        <w:t>t_id</w:t>
      </w:r>
      <w:proofErr w:type="spellEnd"/>
      <w:r w:rsidR="006E7DE0">
        <w:rPr>
          <w:lang w:eastAsia="en-US"/>
        </w:rPr>
        <w:t xml:space="preserve"> is the PRACH slot index and</w:t>
      </w:r>
      <w:r>
        <w:rPr>
          <w:lang w:eastAsia="en-US"/>
        </w:rPr>
        <w:t xml:space="preserve"> N is </w:t>
      </w:r>
      <w:r w:rsidR="006E7DE0">
        <w:rPr>
          <w:lang w:eastAsia="en-US"/>
        </w:rPr>
        <w:t xml:space="preserve">greater than or equal to </w:t>
      </w:r>
      <w:r>
        <w:rPr>
          <w:lang w:eastAsia="en-US"/>
        </w:rPr>
        <w:t xml:space="preserve">the maximum number of RACH slots within the maximum RAR window duration, </w:t>
      </w:r>
    </w:p>
    <w:p w:rsidR="007823E9" w:rsidRDefault="007823E9" w:rsidP="0013221E">
      <w:pPr>
        <w:pStyle w:val="ListParagraph"/>
        <w:numPr>
          <w:ilvl w:val="2"/>
          <w:numId w:val="44"/>
        </w:numPr>
        <w:ind w:firstLineChars="0"/>
        <w:rPr>
          <w:lang w:eastAsia="en-US"/>
        </w:rPr>
      </w:pPr>
      <w:proofErr w:type="spellStart"/>
      <w:proofErr w:type="gramStart"/>
      <w:r>
        <w:rPr>
          <w:lang w:eastAsia="en-US"/>
        </w:rPr>
        <w:t>f_id</w:t>
      </w:r>
      <w:proofErr w:type="spellEnd"/>
      <w:proofErr w:type="gramEnd"/>
      <w:r>
        <w:rPr>
          <w:lang w:eastAsia="en-US"/>
        </w:rPr>
        <w:t xml:space="preserve"> is the frequency index (incl. SUL).</w:t>
      </w:r>
    </w:p>
    <w:p w:rsidR="00C37A03" w:rsidRDefault="00E1520E" w:rsidP="00C37A03">
      <w:pPr>
        <w:pStyle w:val="ListParagraph"/>
        <w:numPr>
          <w:ilvl w:val="0"/>
          <w:numId w:val="44"/>
        </w:numPr>
        <w:ind w:firstLineChars="0"/>
        <w:rPr>
          <w:lang w:eastAsia="en-US"/>
        </w:rPr>
      </w:pPr>
      <w:r>
        <w:rPr>
          <w:lang w:eastAsia="en-US"/>
        </w:rPr>
        <w:t>Option 2</w:t>
      </w:r>
      <w:r w:rsidR="00C37A03">
        <w:rPr>
          <w:lang w:eastAsia="en-US"/>
        </w:rPr>
        <w:t xml:space="preserve">: </w:t>
      </w:r>
      <w:r w:rsidR="002306C2">
        <w:rPr>
          <w:lang w:eastAsia="en-US"/>
        </w:rPr>
        <w:t xml:space="preserve">All </w:t>
      </w:r>
      <w:r w:rsidR="0013221E">
        <w:rPr>
          <w:lang w:eastAsia="en-US"/>
        </w:rPr>
        <w:t xml:space="preserve">relevant </w:t>
      </w:r>
      <w:r w:rsidR="002306C2">
        <w:rPr>
          <w:lang w:eastAsia="en-US"/>
        </w:rPr>
        <w:t>PRACH transmission</w:t>
      </w:r>
      <w:r w:rsidR="0013221E">
        <w:rPr>
          <w:lang w:eastAsia="en-US"/>
        </w:rPr>
        <w:t xml:space="preserve"> occasion</w:t>
      </w:r>
      <w:r w:rsidR="002306C2">
        <w:rPr>
          <w:lang w:eastAsia="en-US"/>
        </w:rPr>
        <w:t>s</w:t>
      </w:r>
      <w:r w:rsidR="00C37A03">
        <w:rPr>
          <w:lang w:eastAsia="en-US"/>
        </w:rPr>
        <w:t xml:space="preserve"> are uniquely addressed using a com</w:t>
      </w:r>
      <w:r>
        <w:rPr>
          <w:lang w:eastAsia="en-US"/>
        </w:rPr>
        <w:t xml:space="preserve">bination of RA-RNTI and </w:t>
      </w:r>
      <w:r w:rsidR="0013221E">
        <w:rPr>
          <w:lang w:eastAsia="en-US"/>
        </w:rPr>
        <w:t xml:space="preserve">explicit </w:t>
      </w:r>
      <w:r w:rsidR="009A3DED">
        <w:rPr>
          <w:lang w:eastAsia="en-US"/>
        </w:rPr>
        <w:t>P</w:t>
      </w:r>
      <w:r>
        <w:rPr>
          <w:lang w:eastAsia="en-US"/>
        </w:rPr>
        <w:t>T</w:t>
      </w:r>
      <w:r w:rsidR="0013221E">
        <w:rPr>
          <w:lang w:eastAsia="en-US"/>
        </w:rPr>
        <w:t>ID in RAR</w:t>
      </w:r>
      <w:r w:rsidR="002306C2">
        <w:rPr>
          <w:lang w:eastAsia="en-US"/>
        </w:rPr>
        <w:t xml:space="preserve">. </w:t>
      </w:r>
    </w:p>
    <w:p w:rsidR="00C37A03" w:rsidRDefault="00C37A03" w:rsidP="0004347B">
      <w:pPr>
        <w:pStyle w:val="ListParagraph"/>
        <w:numPr>
          <w:ilvl w:val="1"/>
          <w:numId w:val="44"/>
        </w:numPr>
        <w:ind w:firstLineChars="0"/>
        <w:rPr>
          <w:lang w:eastAsia="en-US"/>
        </w:rPr>
      </w:pPr>
      <w:r>
        <w:rPr>
          <w:lang w:eastAsia="en-US"/>
        </w:rPr>
        <w:t xml:space="preserve">E.g. RA-RNTI = </w:t>
      </w:r>
      <w:r w:rsidR="00A9266D" w:rsidRPr="00A9266D">
        <w:rPr>
          <w:lang w:eastAsia="en-US"/>
        </w:rPr>
        <w:t xml:space="preserve">1 + </w:t>
      </w:r>
      <w:proofErr w:type="spellStart"/>
      <w:r w:rsidR="00A9266D" w:rsidRPr="00A9266D">
        <w:rPr>
          <w:lang w:eastAsia="en-US"/>
        </w:rPr>
        <w:t>t_id</w:t>
      </w:r>
      <w:proofErr w:type="spellEnd"/>
      <w:r w:rsidR="00A9266D" w:rsidRPr="00A9266D">
        <w:rPr>
          <w:lang w:eastAsia="en-US"/>
        </w:rPr>
        <w:t xml:space="preserve"> + (N*</w:t>
      </w:r>
      <w:proofErr w:type="spellStart"/>
      <w:r w:rsidR="00A9266D" w:rsidRPr="00A9266D">
        <w:rPr>
          <w:lang w:eastAsia="en-US"/>
        </w:rPr>
        <w:t>f_id</w:t>
      </w:r>
      <w:proofErr w:type="spellEnd"/>
      <w:r w:rsidR="00A9266D" w:rsidRPr="00A9266D">
        <w:rPr>
          <w:lang w:eastAsia="en-US"/>
        </w:rPr>
        <w:t>)</w:t>
      </w:r>
      <w:r w:rsidR="00A9266D">
        <w:rPr>
          <w:lang w:eastAsia="en-US"/>
        </w:rPr>
        <w:t xml:space="preserve">, </w:t>
      </w:r>
    </w:p>
    <w:p w:rsidR="0004347B" w:rsidRDefault="009A3DED" w:rsidP="0004347B">
      <w:pPr>
        <w:pStyle w:val="ListParagraph"/>
        <w:numPr>
          <w:ilvl w:val="1"/>
          <w:numId w:val="44"/>
        </w:numPr>
        <w:ind w:firstLineChars="0"/>
        <w:rPr>
          <w:lang w:eastAsia="en-US"/>
        </w:rPr>
      </w:pPr>
      <w:r>
        <w:rPr>
          <w:lang w:eastAsia="en-US"/>
        </w:rPr>
        <w:t>The P</w:t>
      </w:r>
      <w:r w:rsidR="0004347B">
        <w:rPr>
          <w:lang w:eastAsia="en-US"/>
        </w:rPr>
        <w:t>TID (4 bits) is included in each RAR just as RAPID.</w:t>
      </w:r>
    </w:p>
    <w:p w:rsidR="0013221E" w:rsidRDefault="0013221E" w:rsidP="0013221E">
      <w:pPr>
        <w:pStyle w:val="ListParagraph"/>
        <w:numPr>
          <w:ilvl w:val="0"/>
          <w:numId w:val="44"/>
        </w:numPr>
        <w:ind w:firstLineChars="0"/>
        <w:rPr>
          <w:lang w:eastAsia="en-US"/>
        </w:rPr>
      </w:pPr>
      <w:r>
        <w:rPr>
          <w:lang w:eastAsia="en-US"/>
        </w:rPr>
        <w:t>Option 3: PRACH transmission occasions are addressed u</w:t>
      </w:r>
      <w:r w:rsidR="0004347B">
        <w:rPr>
          <w:lang w:eastAsia="en-US"/>
        </w:rPr>
        <w:t>sing RA-RNTI</w:t>
      </w:r>
      <w:r w:rsidR="00816EA8">
        <w:rPr>
          <w:lang w:eastAsia="en-US"/>
        </w:rPr>
        <w:t>, which is based on the SS block index</w:t>
      </w:r>
      <w:r w:rsidR="0004347B">
        <w:rPr>
          <w:lang w:eastAsia="en-US"/>
        </w:rPr>
        <w:t xml:space="preserve"> </w:t>
      </w:r>
      <w:r>
        <w:rPr>
          <w:lang w:eastAsia="en-US"/>
        </w:rPr>
        <w:t>us</w:t>
      </w:r>
      <w:r w:rsidR="00D744DF">
        <w:rPr>
          <w:lang w:eastAsia="en-US"/>
        </w:rPr>
        <w:t>ed for PRACH resource selection,</w:t>
      </w:r>
    </w:p>
    <w:p w:rsidR="0013221E" w:rsidRDefault="0013221E" w:rsidP="0013221E">
      <w:pPr>
        <w:pStyle w:val="ListParagraph"/>
        <w:numPr>
          <w:ilvl w:val="1"/>
          <w:numId w:val="44"/>
        </w:numPr>
        <w:ind w:firstLineChars="0"/>
        <w:rPr>
          <w:lang w:eastAsia="en-US"/>
        </w:rPr>
      </w:pPr>
      <w:r>
        <w:rPr>
          <w:lang w:eastAsia="en-US"/>
        </w:rPr>
        <w:t xml:space="preserve">E.g. </w:t>
      </w:r>
      <w:r w:rsidRPr="0013221E">
        <w:rPr>
          <w:lang w:eastAsia="en-US"/>
        </w:rPr>
        <w:t xml:space="preserve">RA-RNTI = 1 + </w:t>
      </w:r>
      <w:proofErr w:type="spellStart"/>
      <w:r>
        <w:rPr>
          <w:lang w:eastAsia="en-US"/>
        </w:rPr>
        <w:t>t</w:t>
      </w:r>
      <w:r w:rsidR="0004347B">
        <w:rPr>
          <w:lang w:eastAsia="en-US"/>
        </w:rPr>
        <w:t>_id</w:t>
      </w:r>
      <w:proofErr w:type="spellEnd"/>
      <w:r w:rsidR="0004347B">
        <w:rPr>
          <w:lang w:eastAsia="en-US"/>
        </w:rPr>
        <w:t>+ N*</w:t>
      </w:r>
      <w:proofErr w:type="spellStart"/>
      <w:r w:rsidR="0004347B">
        <w:rPr>
          <w:lang w:eastAsia="en-US"/>
        </w:rPr>
        <w:t>SSB_id</w:t>
      </w:r>
      <w:proofErr w:type="spellEnd"/>
      <w:r w:rsidRPr="0013221E">
        <w:rPr>
          <w:lang w:eastAsia="en-US"/>
        </w:rPr>
        <w:t xml:space="preserve"> + </w:t>
      </w:r>
      <w:r w:rsidR="0004347B">
        <w:rPr>
          <w:lang w:eastAsia="en-US"/>
        </w:rPr>
        <w:t>N</w:t>
      </w:r>
      <w:r w:rsidRPr="0013221E">
        <w:rPr>
          <w:lang w:eastAsia="en-US"/>
        </w:rPr>
        <w:t>*Y*</w:t>
      </w:r>
      <w:proofErr w:type="spellStart"/>
      <w:r w:rsidRPr="0013221E">
        <w:rPr>
          <w:lang w:eastAsia="en-US"/>
        </w:rPr>
        <w:t>f_id</w:t>
      </w:r>
      <w:proofErr w:type="spellEnd"/>
      <w:r w:rsidR="00D744DF">
        <w:rPr>
          <w:lang w:eastAsia="en-US"/>
        </w:rPr>
        <w:t xml:space="preserve">, where </w:t>
      </w:r>
      <w:proofErr w:type="spellStart"/>
      <w:r w:rsidR="00D744DF">
        <w:rPr>
          <w:lang w:eastAsia="en-US"/>
        </w:rPr>
        <w:t>SSB_id</w:t>
      </w:r>
      <w:proofErr w:type="spellEnd"/>
      <w:r w:rsidR="00D744DF">
        <w:rPr>
          <w:lang w:eastAsia="en-US"/>
        </w:rPr>
        <w:t xml:space="preserve"> is the SS block index used for RACH resource selection and Y is for example 80.</w:t>
      </w:r>
    </w:p>
    <w:p w:rsidR="00A9691B" w:rsidRDefault="00F63A5C" w:rsidP="00D02D4B">
      <w:pPr>
        <w:spacing w:before="240"/>
        <w:rPr>
          <w:lang w:eastAsia="en-US"/>
        </w:rPr>
      </w:pPr>
      <w:r>
        <w:rPr>
          <w:lang w:eastAsia="en-US"/>
        </w:rPr>
        <w:t>The different options have different benefits and drawbacks</w:t>
      </w:r>
      <w:r w:rsidR="007823E9">
        <w:rPr>
          <w:lang w:eastAsia="en-US"/>
        </w:rPr>
        <w:t xml:space="preserve"> in different scenarios</w:t>
      </w:r>
      <w:r>
        <w:rPr>
          <w:lang w:eastAsia="en-US"/>
        </w:rPr>
        <w:t>.</w:t>
      </w:r>
    </w:p>
    <w:p w:rsidR="007823E9" w:rsidRDefault="007823E9" w:rsidP="00D02D4B">
      <w:pPr>
        <w:spacing w:before="240"/>
        <w:rPr>
          <w:lang w:eastAsia="en-US"/>
        </w:rPr>
      </w:pPr>
      <w:r>
        <w:rPr>
          <w:lang w:eastAsia="en-US"/>
        </w:rPr>
        <w:t>Option 1 gives each time instance within the time window a uni</w:t>
      </w:r>
      <w:r w:rsidR="00816EA8">
        <w:rPr>
          <w:lang w:eastAsia="en-US"/>
        </w:rPr>
        <w:t>que RA-RNTI. For scenarios with many PRACH transmission occasions per PRACH slot, this may result in a high DCI load for RARs. Still, RARs corresponding to different RAPIDs within one PRACH transmission occasion can still be multiplexed in the same MAC PDU.</w:t>
      </w:r>
    </w:p>
    <w:p w:rsidR="00816EA8" w:rsidRDefault="00816EA8" w:rsidP="00D02D4B">
      <w:pPr>
        <w:spacing w:before="240"/>
        <w:rPr>
          <w:lang w:eastAsia="en-US"/>
        </w:rPr>
      </w:pPr>
      <w:r>
        <w:rPr>
          <w:lang w:eastAsia="en-US"/>
        </w:rPr>
        <w:t xml:space="preserve">Option 2 </w:t>
      </w:r>
      <w:r w:rsidR="00784907">
        <w:rPr>
          <w:lang w:eastAsia="en-US"/>
        </w:rPr>
        <w:t xml:space="preserve">instead includes an explicit </w:t>
      </w:r>
      <w:r w:rsidR="00A65A5B">
        <w:rPr>
          <w:lang w:eastAsia="en-US"/>
        </w:rPr>
        <w:t>P</w:t>
      </w:r>
      <w:r w:rsidR="00784907">
        <w:rPr>
          <w:lang w:eastAsia="en-US"/>
        </w:rPr>
        <w:t>TID field in the RAR</w:t>
      </w:r>
      <w:r w:rsidR="00776E23">
        <w:rPr>
          <w:lang w:eastAsia="en-US"/>
        </w:rPr>
        <w:t>. This results in higher RAR payload, but also allows the multi</w:t>
      </w:r>
      <w:r w:rsidR="00A65A5B">
        <w:rPr>
          <w:lang w:eastAsia="en-US"/>
        </w:rPr>
        <w:t>plexing of RARs with different PT</w:t>
      </w:r>
      <w:r w:rsidR="00776E23">
        <w:rPr>
          <w:lang w:eastAsia="en-US"/>
        </w:rPr>
        <w:t xml:space="preserve">ID in the same PDU. However, this may be applicable in some </w:t>
      </w:r>
      <w:r w:rsidR="00776E23">
        <w:rPr>
          <w:lang w:eastAsia="en-US"/>
        </w:rPr>
        <w:lastRenderedPageBreak/>
        <w:t>scenarios</w:t>
      </w:r>
      <w:r w:rsidR="001F29C1">
        <w:rPr>
          <w:lang w:eastAsia="en-US"/>
        </w:rPr>
        <w:t xml:space="preserve"> only</w:t>
      </w:r>
      <w:r w:rsidR="00776E23">
        <w:rPr>
          <w:lang w:eastAsia="en-US"/>
        </w:rPr>
        <w:t xml:space="preserve">, e.g. </w:t>
      </w:r>
      <w:r w:rsidR="001F29C1">
        <w:rPr>
          <w:lang w:eastAsia="en-US"/>
        </w:rPr>
        <w:t xml:space="preserve">a </w:t>
      </w:r>
      <w:r w:rsidR="00776E23">
        <w:rPr>
          <w:lang w:eastAsia="en-US"/>
        </w:rPr>
        <w:t>single actually transmitted SS block and more than one PRACH time instance per PRACH slot.</w:t>
      </w:r>
    </w:p>
    <w:p w:rsidR="001F29C1" w:rsidRDefault="001F29C1" w:rsidP="00D02D4B">
      <w:pPr>
        <w:spacing w:before="240"/>
        <w:rPr>
          <w:lang w:eastAsia="en-US"/>
        </w:rPr>
      </w:pPr>
      <w:r>
        <w:rPr>
          <w:lang w:eastAsia="en-US"/>
        </w:rPr>
        <w:t xml:space="preserve">Option 3 is similar to Option 1, but replaces the </w:t>
      </w:r>
      <w:r w:rsidR="00A65A5B">
        <w:rPr>
          <w:lang w:eastAsia="en-US"/>
        </w:rPr>
        <w:t>P</w:t>
      </w:r>
      <w:r>
        <w:rPr>
          <w:lang w:eastAsia="en-US"/>
        </w:rPr>
        <w:t>TID with the SS block index in the RA-RNTI formula. This is beneficial is some scenarios, for example when multiple SS blocks are associated with the same PRACH time instance. Th</w:t>
      </w:r>
      <w:r w:rsidR="00C41B15">
        <w:rPr>
          <w:lang w:eastAsia="en-US"/>
        </w:rPr>
        <w:t>is is a suitable association for example</w:t>
      </w:r>
      <w:r w:rsidR="00973A26">
        <w:rPr>
          <w:lang w:eastAsia="en-US"/>
        </w:rPr>
        <w:t xml:space="preserve"> when the TRP has</w:t>
      </w:r>
      <w:r>
        <w:rPr>
          <w:lang w:eastAsia="en-US"/>
        </w:rPr>
        <w:t xml:space="preserve"> digital Rx beamforming</w:t>
      </w:r>
      <w:r w:rsidR="00973A26">
        <w:rPr>
          <w:lang w:eastAsia="en-US"/>
        </w:rPr>
        <w:t xml:space="preserve"> and beam correspondence capabilities (see Example 4 in section </w:t>
      </w:r>
      <w:r w:rsidR="00DF3FEE">
        <w:rPr>
          <w:lang w:eastAsia="en-US"/>
        </w:rPr>
        <w:fldChar w:fldCharType="begin"/>
      </w:r>
      <w:r w:rsidR="00973A26">
        <w:rPr>
          <w:lang w:eastAsia="en-US"/>
        </w:rPr>
        <w:instrText xml:space="preserve"> REF _Ref494644454 \n \h </w:instrText>
      </w:r>
      <w:r w:rsidR="00DF3FEE">
        <w:rPr>
          <w:lang w:eastAsia="en-US"/>
        </w:rPr>
      </w:r>
      <w:r w:rsidR="00DF3FEE">
        <w:rPr>
          <w:lang w:eastAsia="en-US"/>
        </w:rPr>
        <w:fldChar w:fldCharType="separate"/>
      </w:r>
      <w:r w:rsidR="001260A6">
        <w:rPr>
          <w:lang w:eastAsia="en-US"/>
        </w:rPr>
        <w:t>5.7</w:t>
      </w:r>
      <w:r w:rsidR="00DF3FEE">
        <w:rPr>
          <w:lang w:eastAsia="en-US"/>
        </w:rPr>
        <w:fldChar w:fldCharType="end"/>
      </w:r>
      <w:r w:rsidR="00973A26">
        <w:rPr>
          <w:lang w:eastAsia="en-US"/>
        </w:rPr>
        <w:t>)</w:t>
      </w:r>
      <w:r>
        <w:rPr>
          <w:lang w:eastAsia="en-US"/>
        </w:rPr>
        <w:t>.</w:t>
      </w:r>
      <w:r w:rsidR="00C41B15">
        <w:rPr>
          <w:lang w:eastAsia="en-US"/>
        </w:rPr>
        <w:t xml:space="preserve"> However, Option 3 cannot support the scenario with the same SS block being associated with different PRACH time instances in a PRACH slot. Such an association is feasible for example with a single actually transmitted SS block and two PRACH time instances per PRACH slot. In this case, the gNB cannot </w:t>
      </w:r>
      <w:r w:rsidR="009A3DED">
        <w:rPr>
          <w:lang w:eastAsia="en-US"/>
        </w:rPr>
        <w:t>uniquely address two UEs that transmitted the same RAPID in different PRACH time instances in the same PRACH slot.</w:t>
      </w:r>
    </w:p>
    <w:p w:rsidR="009A3DED" w:rsidRDefault="009A3DED" w:rsidP="00D02D4B">
      <w:pPr>
        <w:spacing w:before="240"/>
        <w:rPr>
          <w:lang w:eastAsia="en-US"/>
        </w:rPr>
      </w:pPr>
      <w:r>
        <w:rPr>
          <w:lang w:eastAsia="en-US"/>
        </w:rPr>
        <w:t>Based on the discussion above, we propose the following.</w:t>
      </w:r>
    </w:p>
    <w:p w:rsidR="009A3DED" w:rsidRDefault="009A3DED" w:rsidP="009A3DED">
      <w:pPr>
        <w:spacing w:before="240"/>
        <w:rPr>
          <w:b/>
          <w:i/>
          <w:szCs w:val="20"/>
        </w:rPr>
      </w:pPr>
      <w:r>
        <w:rPr>
          <w:b/>
          <w:i/>
          <w:szCs w:val="20"/>
        </w:rPr>
        <w:t>Proposal</w:t>
      </w:r>
      <w:r>
        <w:rPr>
          <w:b/>
          <w:i/>
          <w:szCs w:val="20"/>
          <w:lang w:val="en-GB"/>
        </w:rPr>
        <w:t xml:space="preserve"> </w:t>
      </w:r>
      <w:r w:rsidR="000B4975">
        <w:rPr>
          <w:b/>
          <w:i/>
          <w:szCs w:val="20"/>
          <w:lang w:val="en-GB"/>
        </w:rPr>
        <w:t>5</w:t>
      </w:r>
      <w:r w:rsidRPr="00F05DEB">
        <w:rPr>
          <w:rFonts w:hint="eastAsia"/>
          <w:b/>
          <w:i/>
          <w:szCs w:val="20"/>
        </w:rPr>
        <w:t>:</w:t>
      </w:r>
      <w:r w:rsidRPr="00F05DEB">
        <w:rPr>
          <w:szCs w:val="20"/>
        </w:rPr>
        <w:t xml:space="preserve"> </w:t>
      </w:r>
      <w:r>
        <w:rPr>
          <w:b/>
          <w:i/>
          <w:szCs w:val="20"/>
        </w:rPr>
        <w:t>Each PRACH transmission occasion in the maximum RAR window duration has a unique RA-RNTI, computed based on the PRACH Time instance Index (PTID) within the PRACH slot, the PRACH slot index (</w:t>
      </w:r>
      <w:proofErr w:type="spellStart"/>
      <w:r>
        <w:rPr>
          <w:b/>
          <w:i/>
          <w:szCs w:val="20"/>
        </w:rPr>
        <w:t>t_id</w:t>
      </w:r>
      <w:proofErr w:type="spellEnd"/>
      <w:r>
        <w:rPr>
          <w:b/>
          <w:i/>
          <w:szCs w:val="20"/>
        </w:rPr>
        <w:t>) and the frequency index (</w:t>
      </w:r>
      <w:proofErr w:type="spellStart"/>
      <w:r>
        <w:rPr>
          <w:b/>
          <w:i/>
          <w:szCs w:val="20"/>
        </w:rPr>
        <w:t>f_id</w:t>
      </w:r>
      <w:proofErr w:type="spellEnd"/>
      <w:r>
        <w:rPr>
          <w:b/>
          <w:i/>
          <w:szCs w:val="20"/>
        </w:rPr>
        <w:t>)</w:t>
      </w:r>
      <w:r w:rsidR="0077716E">
        <w:rPr>
          <w:b/>
          <w:i/>
          <w:szCs w:val="20"/>
        </w:rPr>
        <w:t>,</w:t>
      </w:r>
      <w:r>
        <w:rPr>
          <w:b/>
          <w:i/>
          <w:szCs w:val="20"/>
        </w:rPr>
        <w:t xml:space="preserve"> which potentially also includes SUL</w:t>
      </w:r>
      <w:r w:rsidR="0077716E">
        <w:rPr>
          <w:b/>
          <w:i/>
          <w:szCs w:val="20"/>
        </w:rPr>
        <w:t xml:space="preserve"> index</w:t>
      </w:r>
      <w:r>
        <w:rPr>
          <w:b/>
          <w:i/>
          <w:szCs w:val="20"/>
        </w:rPr>
        <w:t>, e.g.</w:t>
      </w:r>
    </w:p>
    <w:p w:rsidR="000C3E9D" w:rsidRDefault="009A3DED" w:rsidP="000C3E9D">
      <w:pPr>
        <w:pStyle w:val="ListParagraph"/>
        <w:numPr>
          <w:ilvl w:val="0"/>
          <w:numId w:val="45"/>
        </w:numPr>
        <w:ind w:firstLineChars="0"/>
        <w:rPr>
          <w:b/>
          <w:i/>
          <w:szCs w:val="20"/>
          <w:lang w:val="sv-SE"/>
        </w:rPr>
      </w:pPr>
      <w:r>
        <w:rPr>
          <w:b/>
          <w:i/>
          <w:szCs w:val="20"/>
          <w:lang w:val="sv-SE"/>
        </w:rPr>
        <w:t>RA-RNTI = 1 + P</w:t>
      </w:r>
      <w:r w:rsidRPr="009A3DED">
        <w:rPr>
          <w:b/>
          <w:i/>
          <w:szCs w:val="20"/>
          <w:lang w:val="sv-SE"/>
        </w:rPr>
        <w:t>TID + M*t_id + (M*N*f_id)</w:t>
      </w:r>
    </w:p>
    <w:p w:rsidR="007606CF" w:rsidRDefault="007606CF" w:rsidP="007606CF">
      <w:pPr>
        <w:pStyle w:val="Heading1"/>
      </w:pPr>
      <w:r>
        <w:t>Random Access Configuration</w:t>
      </w:r>
    </w:p>
    <w:p w:rsidR="007606CF" w:rsidRPr="00C35EF9" w:rsidRDefault="007606CF" w:rsidP="007606CF">
      <w:pPr>
        <w:pStyle w:val="Heading2"/>
      </w:pPr>
      <w:r>
        <w:t>PRACH groups</w:t>
      </w:r>
    </w:p>
    <w:p w:rsidR="007606CF" w:rsidRDefault="009A7F67" w:rsidP="007606CF">
      <w:pPr>
        <w:spacing w:before="240"/>
        <w:rPr>
          <w:lang w:val="en-GB" w:eastAsia="en-US"/>
        </w:rPr>
      </w:pPr>
      <w:r>
        <w:rPr>
          <w:lang w:val="en-GB" w:eastAsia="en-US"/>
        </w:rPr>
        <w:t>F</w:t>
      </w:r>
      <w:r w:rsidR="007606CF">
        <w:rPr>
          <w:lang w:val="en-GB" w:eastAsia="en-US"/>
        </w:rPr>
        <w:t>or convenience we can define a “PRACH group” as:</w:t>
      </w:r>
    </w:p>
    <w:tbl>
      <w:tblPr>
        <w:tblStyle w:val="TableGrid"/>
        <w:tblW w:w="0" w:type="auto"/>
        <w:tblLook w:val="04A0"/>
      </w:tblPr>
      <w:tblGrid>
        <w:gridCol w:w="9242"/>
      </w:tblGrid>
      <w:tr w:rsidR="007606CF" w:rsidTr="006D62DD">
        <w:tc>
          <w:tcPr>
            <w:tcW w:w="9242" w:type="dxa"/>
          </w:tcPr>
          <w:p w:rsidR="007606CF" w:rsidRPr="002A35AF" w:rsidRDefault="007606CF" w:rsidP="006D62DD">
            <w:pPr>
              <w:rPr>
                <w:u w:val="single"/>
                <w:lang w:val="en-GB" w:eastAsia="en-US"/>
              </w:rPr>
            </w:pPr>
            <w:r w:rsidRPr="002A35AF">
              <w:rPr>
                <w:highlight w:val="cyan"/>
                <w:u w:val="single"/>
                <w:lang w:val="en-GB" w:eastAsia="en-US"/>
              </w:rPr>
              <w:t>Definition</w:t>
            </w:r>
          </w:p>
          <w:p w:rsidR="007606CF" w:rsidRPr="002A35AF" w:rsidRDefault="007606CF" w:rsidP="006D62DD">
            <w:pPr>
              <w:pStyle w:val="ListParagraph"/>
              <w:numPr>
                <w:ilvl w:val="0"/>
                <w:numId w:val="14"/>
              </w:numPr>
              <w:ind w:firstLineChars="0"/>
              <w:rPr>
                <w:lang w:val="en-GB" w:eastAsia="en-US"/>
              </w:rPr>
            </w:pPr>
            <w:r>
              <w:rPr>
                <w:lang w:val="en-GB" w:eastAsia="en-US"/>
              </w:rPr>
              <w:t xml:space="preserve">A </w:t>
            </w:r>
            <w:r w:rsidRPr="002A35AF">
              <w:rPr>
                <w:b/>
                <w:lang w:val="en-GB" w:eastAsia="en-US"/>
              </w:rPr>
              <w:t>PRACH group</w:t>
            </w:r>
            <w:r>
              <w:rPr>
                <w:lang w:val="en-GB" w:eastAsia="en-US"/>
              </w:rPr>
              <w:t xml:space="preserve"> is a subset of PRACH resources and/or a subset of preamble indices.</w:t>
            </w:r>
          </w:p>
        </w:tc>
      </w:tr>
    </w:tbl>
    <w:p w:rsidR="007606CF" w:rsidRDefault="007606CF" w:rsidP="007606CF">
      <w:pPr>
        <w:rPr>
          <w:lang w:val="en-GB" w:eastAsia="en-US"/>
        </w:rPr>
      </w:pPr>
      <w:r>
        <w:rPr>
          <w:lang w:val="en-GB" w:eastAsia="en-US"/>
        </w:rPr>
        <w:t>PRACH groups are disjoint if any combination of PRACH resource and preamble is contained in at most one PRACH group.</w:t>
      </w:r>
    </w:p>
    <w:p w:rsidR="007606CF" w:rsidRDefault="007606CF" w:rsidP="007606CF">
      <w:pPr>
        <w:pStyle w:val="Heading2"/>
      </w:pPr>
      <w:r>
        <w:t>Configuration Framework Requirements</w:t>
      </w:r>
    </w:p>
    <w:p w:rsidR="007606CF" w:rsidRDefault="007606CF" w:rsidP="007606CF">
      <w:pPr>
        <w:rPr>
          <w:lang w:val="en-GB" w:eastAsia="en-US"/>
        </w:rPr>
      </w:pPr>
      <w:r>
        <w:rPr>
          <w:lang w:val="en-GB" w:eastAsia="en-US"/>
        </w:rPr>
        <w:t>The random access configuration framework needs to be flexible, forward compatible and compact. It needs to support:</w:t>
      </w:r>
    </w:p>
    <w:p w:rsidR="007606CF" w:rsidRDefault="007606CF" w:rsidP="007606CF">
      <w:pPr>
        <w:pStyle w:val="ListParagraph"/>
        <w:numPr>
          <w:ilvl w:val="0"/>
          <w:numId w:val="14"/>
        </w:numPr>
        <w:ind w:firstLineChars="0"/>
        <w:rPr>
          <w:lang w:val="en-GB" w:eastAsia="en-US"/>
        </w:rPr>
      </w:pPr>
      <w:r w:rsidRPr="000454BF">
        <w:rPr>
          <w:lang w:val="en-GB" w:eastAsia="en-US"/>
        </w:rPr>
        <w:t xml:space="preserve">a wide range of network (TRP) implementations such as various levels of TRP beam </w:t>
      </w:r>
      <w:r>
        <w:rPr>
          <w:lang w:val="en-GB" w:eastAsia="en-US"/>
        </w:rPr>
        <w:t>correspondence</w:t>
      </w:r>
      <w:r w:rsidRPr="000454BF">
        <w:rPr>
          <w:lang w:val="en-GB" w:eastAsia="en-US"/>
        </w:rPr>
        <w:t xml:space="preserve"> and analog/hybrid/digital beamforming</w:t>
      </w:r>
      <w:r>
        <w:rPr>
          <w:lang w:val="en-GB" w:eastAsia="en-US"/>
        </w:rPr>
        <w:t xml:space="preserve"> implementations,</w:t>
      </w:r>
    </w:p>
    <w:p w:rsidR="007E05DC" w:rsidRPr="007E05DC" w:rsidRDefault="007606CF" w:rsidP="007E05DC">
      <w:pPr>
        <w:pStyle w:val="ListParagraph"/>
        <w:numPr>
          <w:ilvl w:val="0"/>
          <w:numId w:val="14"/>
        </w:numPr>
        <w:ind w:firstLineChars="0"/>
        <w:rPr>
          <w:lang w:val="en-GB" w:eastAsia="en-US"/>
        </w:rPr>
      </w:pPr>
      <w:r w:rsidRPr="000454BF">
        <w:rPr>
          <w:lang w:val="en-GB" w:eastAsia="en-US"/>
        </w:rPr>
        <w:t>a</w:t>
      </w:r>
      <w:r>
        <w:rPr>
          <w:lang w:val="en-GB" w:eastAsia="en-US"/>
        </w:rPr>
        <w:t>ssociation from both SS blocks and CSI-RS, for a wide range of number of signals</w:t>
      </w:r>
      <w:r w:rsidR="009A7F67">
        <w:rPr>
          <w:lang w:val="en-GB" w:eastAsia="en-US"/>
        </w:rPr>
        <w:t xml:space="preserve"> (below we use SS block for illustration)</w:t>
      </w:r>
      <w:r>
        <w:rPr>
          <w:lang w:val="en-GB" w:eastAsia="en-US"/>
        </w:rPr>
        <w:t>,</w:t>
      </w:r>
    </w:p>
    <w:p w:rsidR="007606CF" w:rsidRDefault="007606CF" w:rsidP="007606CF">
      <w:pPr>
        <w:pStyle w:val="ListParagraph"/>
        <w:numPr>
          <w:ilvl w:val="0"/>
          <w:numId w:val="14"/>
        </w:numPr>
        <w:ind w:firstLineChars="0"/>
        <w:rPr>
          <w:lang w:val="en-GB" w:eastAsia="en-US"/>
        </w:rPr>
      </w:pPr>
      <w:r>
        <w:rPr>
          <w:lang w:val="en-GB" w:eastAsia="en-US"/>
        </w:rPr>
        <w:lastRenderedPageBreak/>
        <w:t>contention based and contention free random access,</w:t>
      </w:r>
    </w:p>
    <w:p w:rsidR="007606CF" w:rsidRDefault="007606CF" w:rsidP="007606CF">
      <w:pPr>
        <w:pStyle w:val="ListParagraph"/>
        <w:numPr>
          <w:ilvl w:val="0"/>
          <w:numId w:val="14"/>
        </w:numPr>
        <w:ind w:firstLineChars="0"/>
        <w:rPr>
          <w:lang w:val="en-GB" w:eastAsia="en-US"/>
        </w:rPr>
      </w:pPr>
      <w:r>
        <w:rPr>
          <w:lang w:val="en-GB" w:eastAsia="en-US"/>
        </w:rPr>
        <w:t xml:space="preserve">a wide range of use cases, such as handover, beam failure recovery request, on-demand SI request, </w:t>
      </w:r>
      <w:r w:rsidR="000A0FED">
        <w:rPr>
          <w:lang w:val="en-GB" w:eastAsia="en-US"/>
        </w:rPr>
        <w:t xml:space="preserve">beam reporting for paging, </w:t>
      </w:r>
      <w:r>
        <w:rPr>
          <w:lang w:val="en-GB" w:eastAsia="en-US"/>
        </w:rPr>
        <w:t>etc,</w:t>
      </w:r>
    </w:p>
    <w:p w:rsidR="007606CF" w:rsidRDefault="007606CF" w:rsidP="007606CF">
      <w:pPr>
        <w:pStyle w:val="ListParagraph"/>
        <w:numPr>
          <w:ilvl w:val="0"/>
          <w:numId w:val="14"/>
        </w:numPr>
        <w:ind w:firstLineChars="0"/>
        <w:rPr>
          <w:lang w:val="en-GB" w:eastAsia="en-US"/>
        </w:rPr>
      </w:pPr>
      <w:r>
        <w:rPr>
          <w:lang w:val="en-GB" w:eastAsia="en-US"/>
        </w:rPr>
        <w:t>a wide range of preamble formats</w:t>
      </w:r>
      <w:r w:rsidR="000A0FED">
        <w:rPr>
          <w:lang w:val="en-GB" w:eastAsia="en-US"/>
        </w:rPr>
        <w:t xml:space="preserve"> and PRACH slot formats,</w:t>
      </w:r>
    </w:p>
    <w:p w:rsidR="000A0FED" w:rsidRDefault="000A0FED" w:rsidP="007606CF">
      <w:pPr>
        <w:pStyle w:val="ListParagraph"/>
        <w:numPr>
          <w:ilvl w:val="0"/>
          <w:numId w:val="14"/>
        </w:numPr>
        <w:ind w:firstLineChars="0"/>
        <w:rPr>
          <w:lang w:val="en-GB" w:eastAsia="en-US"/>
        </w:rPr>
      </w:pPr>
      <w:proofErr w:type="gramStart"/>
      <w:r>
        <w:rPr>
          <w:lang w:val="en-GB" w:eastAsia="en-US"/>
        </w:rPr>
        <w:t>frequency</w:t>
      </w:r>
      <w:proofErr w:type="gramEnd"/>
      <w:r>
        <w:rPr>
          <w:lang w:val="en-GB" w:eastAsia="en-US"/>
        </w:rPr>
        <w:t xml:space="preserve"> multiplexed PRACH transmission occasions.</w:t>
      </w:r>
    </w:p>
    <w:p w:rsidR="007606CF" w:rsidRDefault="007606CF" w:rsidP="007606CF">
      <w:pPr>
        <w:rPr>
          <w:lang w:val="en-GB" w:eastAsia="en-US"/>
        </w:rPr>
      </w:pPr>
      <w:r>
        <w:rPr>
          <w:lang w:val="en-GB" w:eastAsia="en-US"/>
        </w:rPr>
        <w:t xml:space="preserve">For association between </w:t>
      </w:r>
      <w:r w:rsidR="009A7F67">
        <w:rPr>
          <w:lang w:val="en-GB" w:eastAsia="en-US"/>
        </w:rPr>
        <w:t>SS blocks</w:t>
      </w:r>
      <w:r>
        <w:rPr>
          <w:lang w:val="en-GB" w:eastAsia="en-US"/>
        </w:rPr>
        <w:t xml:space="preserve"> and PRACH groups, both one-to-one association and many-to-one association should be supported. </w:t>
      </w:r>
    </w:p>
    <w:p w:rsidR="007606CF" w:rsidRDefault="007606CF" w:rsidP="007606CF">
      <w:pPr>
        <w:pStyle w:val="ListParagraph"/>
        <w:numPr>
          <w:ilvl w:val="0"/>
          <w:numId w:val="26"/>
        </w:numPr>
        <w:ind w:firstLineChars="0"/>
        <w:rPr>
          <w:lang w:val="en-GB" w:eastAsia="en-US"/>
        </w:rPr>
      </w:pPr>
      <w:r w:rsidRPr="004973F1">
        <w:rPr>
          <w:lang w:val="en-GB" w:eastAsia="en-US"/>
        </w:rPr>
        <w:t xml:space="preserve">In one-to-one association, the DL </w:t>
      </w:r>
      <w:proofErr w:type="gramStart"/>
      <w:r w:rsidRPr="004973F1">
        <w:rPr>
          <w:lang w:val="en-GB" w:eastAsia="en-US"/>
        </w:rPr>
        <w:t>Tx</w:t>
      </w:r>
      <w:proofErr w:type="gramEnd"/>
      <w:r w:rsidRPr="004973F1">
        <w:rPr>
          <w:lang w:val="en-GB" w:eastAsia="en-US"/>
        </w:rPr>
        <w:t xml:space="preserve"> beam selected by the UE is </w:t>
      </w:r>
      <w:r>
        <w:rPr>
          <w:lang w:val="en-GB" w:eastAsia="en-US"/>
        </w:rPr>
        <w:t>indicated to the gNB by the PRACH group (RACH resource and preamble index) of the detected preamble.</w:t>
      </w:r>
    </w:p>
    <w:p w:rsidR="007606CF" w:rsidRPr="004973F1" w:rsidRDefault="007606CF" w:rsidP="007606CF">
      <w:pPr>
        <w:pStyle w:val="ListParagraph"/>
        <w:numPr>
          <w:ilvl w:val="0"/>
          <w:numId w:val="26"/>
        </w:numPr>
        <w:ind w:firstLineChars="0"/>
        <w:rPr>
          <w:lang w:val="en-GB" w:eastAsia="en-US"/>
        </w:rPr>
      </w:pPr>
      <w:r>
        <w:rPr>
          <w:lang w:val="en-GB" w:eastAsia="en-US"/>
        </w:rPr>
        <w:t xml:space="preserve">In many-to-one association, the DL </w:t>
      </w:r>
      <w:proofErr w:type="gramStart"/>
      <w:r>
        <w:rPr>
          <w:lang w:val="en-GB" w:eastAsia="en-US"/>
        </w:rPr>
        <w:t>Tx</w:t>
      </w:r>
      <w:proofErr w:type="gramEnd"/>
      <w:r>
        <w:rPr>
          <w:lang w:val="en-GB" w:eastAsia="en-US"/>
        </w:rPr>
        <w:t xml:space="preserve"> beam selected by the UE is not indicated to the gNB by the PRACH group. Instead, the gNB relies on digital beamforming and beam correspondence to obtain the DL </w:t>
      </w:r>
      <w:proofErr w:type="gramStart"/>
      <w:r>
        <w:rPr>
          <w:lang w:val="en-GB" w:eastAsia="en-US"/>
        </w:rPr>
        <w:t>Tx</w:t>
      </w:r>
      <w:proofErr w:type="gramEnd"/>
      <w:r>
        <w:rPr>
          <w:lang w:val="en-GB" w:eastAsia="en-US"/>
        </w:rPr>
        <w:t xml:space="preserve"> beam from the detected preamble, since the TRP can try all TRP Rx beams on the same received signal. The many-to-one association also includes the “non-association” that was captured in previous agreements.</w:t>
      </w:r>
    </w:p>
    <w:p w:rsidR="007606CF" w:rsidRDefault="007606CF" w:rsidP="007606CF">
      <w:pPr>
        <w:rPr>
          <w:lang w:val="en-GB" w:eastAsia="en-US"/>
        </w:rPr>
      </w:pPr>
      <w:r>
        <w:rPr>
          <w:lang w:val="en-GB" w:eastAsia="en-US"/>
        </w:rPr>
        <w:t>PRACH groups consist of the time, frequency and preamble index dimension</w:t>
      </w:r>
      <w:r w:rsidR="00543E7A">
        <w:rPr>
          <w:lang w:val="en-GB" w:eastAsia="en-US"/>
        </w:rPr>
        <w:t>s</w:t>
      </w:r>
      <w:r>
        <w:rPr>
          <w:lang w:val="en-GB" w:eastAsia="en-US"/>
        </w:rPr>
        <w:t xml:space="preserve">. The association between </w:t>
      </w:r>
      <w:r w:rsidR="009A7F67">
        <w:rPr>
          <w:lang w:val="en-GB" w:eastAsia="en-US"/>
        </w:rPr>
        <w:t>SS block</w:t>
      </w:r>
      <w:r>
        <w:rPr>
          <w:lang w:val="en-GB" w:eastAsia="en-US"/>
        </w:rPr>
        <w:t>s and PRACH ti</w:t>
      </w:r>
      <w:r w:rsidR="000879A6">
        <w:rPr>
          <w:lang w:val="en-GB" w:eastAsia="en-US"/>
        </w:rPr>
        <w:t xml:space="preserve">me instances is a consequence of the association between </w:t>
      </w:r>
      <w:r w:rsidR="009A7F67">
        <w:rPr>
          <w:lang w:val="en-GB" w:eastAsia="en-US"/>
        </w:rPr>
        <w:t>SS block</w:t>
      </w:r>
      <w:r w:rsidR="000879A6">
        <w:rPr>
          <w:lang w:val="en-GB" w:eastAsia="en-US"/>
        </w:rPr>
        <w:t>s and PRACH groups. Associations to be supported are</w:t>
      </w:r>
      <w:r>
        <w:rPr>
          <w:lang w:val="en-GB" w:eastAsia="en-US"/>
        </w:rPr>
        <w:t>:</w:t>
      </w:r>
    </w:p>
    <w:p w:rsidR="007606CF" w:rsidRDefault="007606CF" w:rsidP="007606CF">
      <w:pPr>
        <w:pStyle w:val="ListParagraph"/>
        <w:numPr>
          <w:ilvl w:val="0"/>
          <w:numId w:val="25"/>
        </w:numPr>
        <w:ind w:firstLineChars="0"/>
        <w:rPr>
          <w:lang w:val="en-GB" w:eastAsia="en-US"/>
        </w:rPr>
      </w:pPr>
      <w:r>
        <w:rPr>
          <w:lang w:val="en-GB" w:eastAsia="en-US"/>
        </w:rPr>
        <w:t xml:space="preserve">One-to-one association between </w:t>
      </w:r>
      <w:r w:rsidR="009A7F67">
        <w:rPr>
          <w:lang w:val="en-GB" w:eastAsia="en-US"/>
        </w:rPr>
        <w:t>SS block</w:t>
      </w:r>
      <w:r>
        <w:rPr>
          <w:lang w:val="en-GB" w:eastAsia="en-US"/>
        </w:rPr>
        <w:t>s and PRACH time instances (see</w:t>
      </w:r>
      <w:r w:rsidR="00513868">
        <w:rPr>
          <w:lang w:val="en-GB" w:eastAsia="en-US"/>
        </w:rPr>
        <w:t xml:space="preserve"> </w:t>
      </w:r>
      <w:r w:rsidR="00513868">
        <w:rPr>
          <w:lang w:val="en-GB" w:eastAsia="en-US"/>
        </w:rPr>
        <w:fldChar w:fldCharType="begin"/>
      </w:r>
      <w:r w:rsidR="00513868">
        <w:rPr>
          <w:lang w:val="en-GB" w:eastAsia="en-US"/>
        </w:rPr>
        <w:instrText xml:space="preserve"> REF _Ref494703385 \h </w:instrText>
      </w:r>
      <w:r w:rsidR="00513868">
        <w:rPr>
          <w:lang w:val="en-GB" w:eastAsia="en-US"/>
        </w:rPr>
      </w:r>
      <w:r w:rsidR="00513868">
        <w:rPr>
          <w:lang w:val="en-GB" w:eastAsia="en-US"/>
        </w:rPr>
        <w:fldChar w:fldCharType="separate"/>
      </w:r>
      <w:r w:rsidR="001260A6">
        <w:t xml:space="preserve">Figure </w:t>
      </w:r>
      <w:r w:rsidR="001260A6">
        <w:rPr>
          <w:noProof/>
        </w:rPr>
        <w:t>4</w:t>
      </w:r>
      <w:r w:rsidR="00513868">
        <w:rPr>
          <w:lang w:val="en-GB" w:eastAsia="en-US"/>
        </w:rPr>
        <w:fldChar w:fldCharType="end"/>
      </w:r>
      <w:r>
        <w:rPr>
          <w:lang w:val="en-GB" w:eastAsia="en-US"/>
        </w:rPr>
        <w:t>)</w:t>
      </w:r>
    </w:p>
    <w:p w:rsidR="007606CF" w:rsidRDefault="007606CF" w:rsidP="007606CF">
      <w:pPr>
        <w:pStyle w:val="ListParagraph"/>
        <w:numPr>
          <w:ilvl w:val="1"/>
          <w:numId w:val="25"/>
        </w:numPr>
        <w:ind w:firstLineChars="0"/>
        <w:rPr>
          <w:lang w:val="en-GB" w:eastAsia="en-US"/>
        </w:rPr>
      </w:pPr>
      <w:r>
        <w:rPr>
          <w:lang w:val="en-GB" w:eastAsia="en-US"/>
        </w:rPr>
        <w:t>E.g. TRP with analog beamforming and beam correspondence</w:t>
      </w:r>
    </w:p>
    <w:p w:rsidR="007606CF" w:rsidRDefault="007606CF" w:rsidP="007606CF">
      <w:pPr>
        <w:pStyle w:val="ListParagraph"/>
        <w:numPr>
          <w:ilvl w:val="0"/>
          <w:numId w:val="25"/>
        </w:numPr>
        <w:ind w:firstLineChars="0"/>
        <w:rPr>
          <w:lang w:val="en-GB" w:eastAsia="en-US"/>
        </w:rPr>
      </w:pPr>
      <w:r>
        <w:rPr>
          <w:lang w:val="en-GB" w:eastAsia="en-US"/>
        </w:rPr>
        <w:t xml:space="preserve">Many-to-one association between </w:t>
      </w:r>
      <w:r w:rsidR="009A7F67">
        <w:rPr>
          <w:lang w:val="en-GB" w:eastAsia="en-US"/>
        </w:rPr>
        <w:t>SS block</w:t>
      </w:r>
      <w:r>
        <w:rPr>
          <w:lang w:val="en-GB" w:eastAsia="en-US"/>
        </w:rPr>
        <w:t>s and PRACH time instance (see</w:t>
      </w:r>
      <w:r w:rsidR="003C1613">
        <w:rPr>
          <w:lang w:val="en-GB" w:eastAsia="en-US"/>
        </w:rPr>
        <w:t xml:space="preserve"> </w:t>
      </w:r>
      <w:r w:rsidR="003C1613">
        <w:rPr>
          <w:lang w:val="en-GB" w:eastAsia="en-US"/>
        </w:rPr>
        <w:fldChar w:fldCharType="begin"/>
      </w:r>
      <w:r w:rsidR="003C1613">
        <w:rPr>
          <w:lang w:val="en-GB" w:eastAsia="en-US"/>
        </w:rPr>
        <w:instrText xml:space="preserve"> REF _Ref494703434 \h </w:instrText>
      </w:r>
      <w:r w:rsidR="003C1613">
        <w:rPr>
          <w:lang w:val="en-GB" w:eastAsia="en-US"/>
        </w:rPr>
      </w:r>
      <w:r w:rsidR="003C1613">
        <w:rPr>
          <w:lang w:val="en-GB" w:eastAsia="en-US"/>
        </w:rPr>
        <w:fldChar w:fldCharType="separate"/>
      </w:r>
      <w:r w:rsidR="001260A6">
        <w:t xml:space="preserve">Figure </w:t>
      </w:r>
      <w:r w:rsidR="001260A6">
        <w:rPr>
          <w:noProof/>
        </w:rPr>
        <w:t>5</w:t>
      </w:r>
      <w:r w:rsidR="003C1613">
        <w:rPr>
          <w:lang w:val="en-GB" w:eastAsia="en-US"/>
        </w:rPr>
        <w:fldChar w:fldCharType="end"/>
      </w:r>
      <w:r>
        <w:rPr>
          <w:lang w:val="en-GB" w:eastAsia="en-US"/>
        </w:rPr>
        <w:t>)</w:t>
      </w:r>
    </w:p>
    <w:p w:rsidR="007606CF" w:rsidRDefault="007606CF" w:rsidP="007606CF">
      <w:pPr>
        <w:pStyle w:val="ListParagraph"/>
        <w:numPr>
          <w:ilvl w:val="1"/>
          <w:numId w:val="25"/>
        </w:numPr>
        <w:ind w:firstLineChars="0"/>
        <w:rPr>
          <w:lang w:val="en-GB" w:eastAsia="en-US"/>
        </w:rPr>
      </w:pPr>
      <w:r>
        <w:rPr>
          <w:lang w:val="en-GB" w:eastAsia="en-US"/>
        </w:rPr>
        <w:t>E.g. TRP with hybrid beamforming and beam correspondence or multi-TRP cell with analog beamforming and beam correspondence</w:t>
      </w:r>
    </w:p>
    <w:p w:rsidR="007606CF" w:rsidRDefault="007606CF" w:rsidP="007606CF">
      <w:pPr>
        <w:pStyle w:val="ListParagraph"/>
        <w:numPr>
          <w:ilvl w:val="0"/>
          <w:numId w:val="25"/>
        </w:numPr>
        <w:ind w:firstLineChars="0"/>
        <w:rPr>
          <w:lang w:val="en-GB" w:eastAsia="en-US"/>
        </w:rPr>
      </w:pPr>
      <w:r>
        <w:rPr>
          <w:lang w:val="en-GB" w:eastAsia="en-US"/>
        </w:rPr>
        <w:t xml:space="preserve">All-to-one association between </w:t>
      </w:r>
      <w:r w:rsidR="009A7F67">
        <w:rPr>
          <w:lang w:val="en-GB" w:eastAsia="en-US"/>
        </w:rPr>
        <w:t>SS block</w:t>
      </w:r>
      <w:r>
        <w:rPr>
          <w:lang w:val="en-GB" w:eastAsia="en-US"/>
        </w:rPr>
        <w:t>s and PRACH time instance (se</w:t>
      </w:r>
      <w:r w:rsidR="003C1613">
        <w:rPr>
          <w:lang w:val="en-GB" w:eastAsia="en-US"/>
        </w:rPr>
        <w:t xml:space="preserve">e </w:t>
      </w:r>
      <w:r w:rsidR="003C1613">
        <w:rPr>
          <w:lang w:val="en-GB" w:eastAsia="en-US"/>
        </w:rPr>
        <w:fldChar w:fldCharType="begin"/>
      </w:r>
      <w:r w:rsidR="003C1613">
        <w:rPr>
          <w:lang w:val="en-GB" w:eastAsia="en-US"/>
        </w:rPr>
        <w:instrText xml:space="preserve"> REF _Ref494703443 \h </w:instrText>
      </w:r>
      <w:r w:rsidR="003C1613">
        <w:rPr>
          <w:lang w:val="en-GB" w:eastAsia="en-US"/>
        </w:rPr>
      </w:r>
      <w:r w:rsidR="003C1613">
        <w:rPr>
          <w:lang w:val="en-GB" w:eastAsia="en-US"/>
        </w:rPr>
        <w:fldChar w:fldCharType="separate"/>
      </w:r>
      <w:r w:rsidR="001260A6">
        <w:t xml:space="preserve">Figure </w:t>
      </w:r>
      <w:r w:rsidR="001260A6">
        <w:rPr>
          <w:noProof/>
        </w:rPr>
        <w:t>6</w:t>
      </w:r>
      <w:r w:rsidR="003C1613">
        <w:rPr>
          <w:lang w:val="en-GB" w:eastAsia="en-US"/>
        </w:rPr>
        <w:fldChar w:fldCharType="end"/>
      </w:r>
      <w:r>
        <w:rPr>
          <w:lang w:val="en-GB" w:eastAsia="en-US"/>
        </w:rPr>
        <w:t>)</w:t>
      </w:r>
    </w:p>
    <w:p w:rsidR="007606CF" w:rsidRDefault="007606CF" w:rsidP="007606CF">
      <w:pPr>
        <w:pStyle w:val="ListParagraph"/>
        <w:numPr>
          <w:ilvl w:val="1"/>
          <w:numId w:val="25"/>
        </w:numPr>
        <w:ind w:firstLineChars="0"/>
        <w:rPr>
          <w:lang w:val="en-GB" w:eastAsia="en-US"/>
        </w:rPr>
      </w:pPr>
      <w:r>
        <w:rPr>
          <w:lang w:val="en-GB" w:eastAsia="en-US"/>
        </w:rPr>
        <w:t>E.g. TRP with analog beamforming and without beam correspondence or TRP with digital beamforming and beam correspondence</w:t>
      </w:r>
    </w:p>
    <w:p w:rsidR="007606CF" w:rsidRDefault="007606CF" w:rsidP="007606CF">
      <w:pPr>
        <w:rPr>
          <w:lang w:val="en-GB" w:eastAsia="en-US"/>
        </w:rPr>
      </w:pPr>
    </w:p>
    <w:p w:rsidR="007606CF" w:rsidRDefault="007606CF" w:rsidP="007606CF">
      <w:pPr>
        <w:rPr>
          <w:lang w:val="en-GB" w:eastAsia="en-US"/>
        </w:rPr>
      </w:pPr>
      <w:r w:rsidRPr="00CA11E2">
        <w:rPr>
          <w:noProof/>
          <w:lang w:eastAsia="en-US"/>
        </w:rPr>
        <w:lastRenderedPageBreak/>
        <w:drawing>
          <wp:inline distT="0" distB="0" distL="0" distR="0">
            <wp:extent cx="5731510" cy="2530005"/>
            <wp:effectExtent l="0" t="0" r="0" b="0"/>
            <wp:docPr id="16" name="Object 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641750" cy="3814683"/>
                      <a:chOff x="538762" y="1846565"/>
                      <a:chExt cx="8641750" cy="3814683"/>
                    </a:xfrm>
                  </a:grpSpPr>
                  <a:sp>
                    <a:nvSpPr>
                      <a:cNvPr id="4" name="Rectangle 3"/>
                      <a:cNvSpPr/>
                    </a:nvSpPr>
                    <a:spPr>
                      <a:xfrm>
                        <a:off x="611560" y="2996952"/>
                        <a:ext cx="576064" cy="504056"/>
                      </a:xfrm>
                      <a:prstGeom prst="rect">
                        <a:avLst/>
                      </a:prstGeom>
                      <a:solidFill>
                        <a:srgbClr val="FFFF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SSB0</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1259632" y="2996952"/>
                        <a:ext cx="576064" cy="504056"/>
                      </a:xfrm>
                      <a:prstGeom prst="rect">
                        <a:avLst/>
                      </a:prstGeom>
                      <a:solidFill>
                        <a:srgbClr val="FF00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SSB1</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2051720" y="2996952"/>
                        <a:ext cx="576064" cy="504056"/>
                      </a:xfrm>
                      <a:prstGeom prst="rect">
                        <a:avLst/>
                      </a:prstGeom>
                      <a:solidFill>
                        <a:srgbClr val="00B0F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SSB2</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2699792" y="2996952"/>
                        <a:ext cx="576064" cy="504056"/>
                      </a:xfrm>
                      <a:prstGeom prst="rect">
                        <a:avLst/>
                      </a:prstGeom>
                      <a:solidFill>
                        <a:schemeClr val="accent6">
                          <a:lumMod val="20000"/>
                          <a:lumOff val="80000"/>
                        </a:schemeClr>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SSB3</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Rectangle 8"/>
                      <a:cNvSpPr/>
                    </a:nvSpPr>
                    <a:spPr>
                      <a:xfrm>
                        <a:off x="4355976" y="3945830"/>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4355976" y="3009726"/>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TextBox 10"/>
                      <a:cNvSpPr txBox="1"/>
                    </a:nvSpPr>
                    <a:spPr>
                      <a:xfrm rot="16200000">
                        <a:off x="4427984" y="3510261"/>
                        <a:ext cx="357790" cy="369332"/>
                      </a:xfrm>
                      <a:prstGeom prst="rect">
                        <a:avLst/>
                      </a:prstGeom>
                      <a:noFill/>
                      <a:ln>
                        <a:noFill/>
                      </a:ln>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t>
                          </a:r>
                          <a:endParaRPr lang="en-US"/>
                        </a:p>
                      </a:txBody>
                      <a:useSpRect/>
                    </a:txSp>
                  </a:sp>
                  <a:sp>
                    <a:nvSpPr>
                      <a:cNvPr id="12" name="Rectangle 11"/>
                      <a:cNvSpPr/>
                    </a:nvSpPr>
                    <a:spPr>
                      <a:xfrm>
                        <a:off x="5292080" y="3945830"/>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Rectangle 12"/>
                      <a:cNvSpPr/>
                    </a:nvSpPr>
                    <a:spPr>
                      <a:xfrm>
                        <a:off x="5292080" y="3009726"/>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TextBox 13"/>
                      <a:cNvSpPr txBox="1"/>
                    </a:nvSpPr>
                    <a:spPr>
                      <a:xfrm rot="16200000">
                        <a:off x="5364088" y="3510261"/>
                        <a:ext cx="357790" cy="369332"/>
                      </a:xfrm>
                      <a:prstGeom prst="rect">
                        <a:avLst/>
                      </a:prstGeom>
                      <a:noFill/>
                      <a:ln>
                        <a:noFill/>
                      </a:ln>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t>
                          </a:r>
                          <a:endParaRPr lang="en-US"/>
                        </a:p>
                      </a:txBody>
                      <a:useSpRect/>
                    </a:txSp>
                  </a:sp>
                  <a:sp>
                    <a:nvSpPr>
                      <a:cNvPr id="15" name="Rectangle 14"/>
                      <a:cNvSpPr/>
                    </a:nvSpPr>
                    <a:spPr>
                      <a:xfrm>
                        <a:off x="6228184" y="3945830"/>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Rectangle 15"/>
                      <a:cNvSpPr/>
                    </a:nvSpPr>
                    <a:spPr>
                      <a:xfrm>
                        <a:off x="6228184" y="3009726"/>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TextBox 16"/>
                      <a:cNvSpPr txBox="1"/>
                    </a:nvSpPr>
                    <a:spPr>
                      <a:xfrm rot="16200000">
                        <a:off x="6300192" y="3510261"/>
                        <a:ext cx="357790" cy="369332"/>
                      </a:xfrm>
                      <a:prstGeom prst="rect">
                        <a:avLst/>
                      </a:prstGeom>
                      <a:noFill/>
                      <a:ln>
                        <a:noFill/>
                      </a:ln>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t>
                          </a:r>
                          <a:endParaRPr lang="en-US"/>
                        </a:p>
                      </a:txBody>
                      <a:useSpRect/>
                    </a:txSp>
                  </a:sp>
                  <a:sp>
                    <a:nvSpPr>
                      <a:cNvPr id="18" name="Rectangle 17"/>
                      <a:cNvSpPr/>
                    </a:nvSpPr>
                    <a:spPr>
                      <a:xfrm>
                        <a:off x="7164288" y="3945830"/>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Rectangle 18"/>
                      <a:cNvSpPr/>
                    </a:nvSpPr>
                    <a:spPr>
                      <a:xfrm>
                        <a:off x="7164288" y="3009726"/>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TextBox 19"/>
                      <a:cNvSpPr txBox="1"/>
                    </a:nvSpPr>
                    <a:spPr>
                      <a:xfrm rot="16200000">
                        <a:off x="7236296" y="3510261"/>
                        <a:ext cx="357790" cy="369332"/>
                      </a:xfrm>
                      <a:prstGeom prst="rect">
                        <a:avLst/>
                      </a:prstGeom>
                      <a:noFill/>
                      <a:ln>
                        <a:noFill/>
                      </a:ln>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t>
                          </a:r>
                          <a:endParaRPr lang="en-US"/>
                        </a:p>
                      </a:txBody>
                      <a:useSpRect/>
                    </a:txSp>
                  </a:sp>
                  <a:sp>
                    <a:nvSpPr>
                      <a:cNvPr id="21" name="Left Brace 20"/>
                      <a:cNvSpPr/>
                    </a:nvSpPr>
                    <a:spPr>
                      <a:xfrm rot="16200000">
                        <a:off x="4535996" y="4413882"/>
                        <a:ext cx="288032" cy="648072"/>
                      </a:xfrm>
                      <a:prstGeom prst="leftBrace">
                        <a:avLst/>
                      </a:prstGeom>
                      <a:ln w="19050">
                        <a:solidFill>
                          <a:srgbClr val="0070C0"/>
                        </a:solidFill>
                      </a:ln>
                    </a:spPr>
                    <a:txSp>
                      <a:txBody>
                        <a:bodyPr rtlCol="0"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2" name="TextBox 21"/>
                      <a:cNvSpPr txBox="1"/>
                    </a:nvSpPr>
                    <a:spPr>
                      <a:xfrm>
                        <a:off x="4139952" y="4737918"/>
                        <a:ext cx="966355" cy="923330"/>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sv-SE" smtClean="0"/>
                            <a:t>PRACH</a:t>
                          </a:r>
                        </a:p>
                        <a:p>
                          <a:pPr algn="ctr"/>
                          <a:r>
                            <a:rPr lang="sv-SE" smtClean="0"/>
                            <a:t>time</a:t>
                          </a:r>
                        </a:p>
                        <a:p>
                          <a:pPr algn="ctr"/>
                          <a:r>
                            <a:rPr lang="sv-SE" smtClean="0"/>
                            <a:t>instance</a:t>
                          </a:r>
                          <a:endParaRPr lang="en-US"/>
                        </a:p>
                      </a:txBody>
                      <a:useSpRect/>
                    </a:txSp>
                  </a:sp>
                  <a:sp>
                    <a:nvSpPr>
                      <a:cNvPr id="26" name="Curved Down Arrow 25"/>
                      <a:cNvSpPr/>
                    </a:nvSpPr>
                    <a:spPr>
                      <a:xfrm>
                        <a:off x="899592" y="2492896"/>
                        <a:ext cx="3744416" cy="432048"/>
                      </a:xfrm>
                      <a:prstGeom prst="curvedDownArrow">
                        <a:avLst/>
                      </a:prstGeom>
                      <a:solidFill>
                        <a:srgbClr val="FFFF00"/>
                      </a:solidFill>
                      <a:ln>
                        <a:solidFill>
                          <a:srgbClr val="FFFF0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Curved Down Arrow 26"/>
                      <a:cNvSpPr/>
                    </a:nvSpPr>
                    <a:spPr>
                      <a:xfrm>
                        <a:off x="1475656" y="2492896"/>
                        <a:ext cx="4176464" cy="432048"/>
                      </a:xfrm>
                      <a:prstGeom prst="curvedDownArrow">
                        <a:avLst/>
                      </a:prstGeom>
                      <a:solidFill>
                        <a:srgbClr val="FF0000"/>
                      </a:solidFill>
                      <a:ln>
                        <a:solidFill>
                          <a:srgbClr val="FF000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Curved Down Arrow 27"/>
                      <a:cNvSpPr/>
                    </a:nvSpPr>
                    <a:spPr>
                      <a:xfrm>
                        <a:off x="2267744" y="2492896"/>
                        <a:ext cx="4176464" cy="432048"/>
                      </a:xfrm>
                      <a:prstGeom prst="curvedDownArrow">
                        <a:avLst/>
                      </a:prstGeom>
                      <a:solidFill>
                        <a:srgbClr val="00B0F0"/>
                      </a:solidFill>
                      <a:ln>
                        <a:solidFill>
                          <a:srgbClr val="00B0F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Curved Down Arrow 28"/>
                      <a:cNvSpPr/>
                    </a:nvSpPr>
                    <a:spPr>
                      <a:xfrm>
                        <a:off x="2915816" y="2492896"/>
                        <a:ext cx="4536504" cy="432048"/>
                      </a:xfrm>
                      <a:prstGeom prst="curvedDownArrow">
                        <a:avLst/>
                      </a:prstGeom>
                      <a:solidFill>
                        <a:srgbClr val="FFC000"/>
                      </a:solidFill>
                      <a:ln>
                        <a:solidFill>
                          <a:srgbClr val="FFC00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2" name="Straight Arrow Connector 31"/>
                      <a:cNvCxnSpPr/>
                    </a:nvCxnSpPr>
                    <a:spPr>
                      <a:xfrm>
                        <a:off x="8316416" y="5157192"/>
                        <a:ext cx="792088" cy="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34" name="Straight Arrow Connector 33"/>
                      <a:cNvCxnSpPr/>
                    </a:nvCxnSpPr>
                    <a:spPr>
                      <a:xfrm flipH="1" flipV="1">
                        <a:off x="8316416" y="4581128"/>
                        <a:ext cx="8384" cy="5844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36" name="TextBox 35"/>
                      <a:cNvSpPr txBox="1"/>
                    </a:nvSpPr>
                    <a:spPr>
                      <a:xfrm>
                        <a:off x="8532440" y="5157192"/>
                        <a:ext cx="614271" cy="369332"/>
                      </a:xfrm>
                      <a:prstGeom prst="rect">
                        <a:avLst/>
                      </a:prstGeom>
                      <a:noFill/>
                      <a:ln>
                        <a:noFill/>
                      </a:ln>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time</a:t>
                          </a:r>
                          <a:endParaRPr lang="en-US"/>
                        </a:p>
                      </a:txBody>
                      <a:useSpRect/>
                    </a:txSp>
                  </a:sp>
                  <a:sp>
                    <a:nvSpPr>
                      <a:cNvPr id="37" name="TextBox 36"/>
                      <a:cNvSpPr txBox="1"/>
                    </a:nvSpPr>
                    <a:spPr>
                      <a:xfrm>
                        <a:off x="8244408" y="4293096"/>
                        <a:ext cx="569580" cy="369332"/>
                      </a:xfrm>
                      <a:prstGeom prst="rect">
                        <a:avLst/>
                      </a:prstGeom>
                      <a:noFill/>
                      <a:ln>
                        <a:noFill/>
                      </a:ln>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freq</a:t>
                          </a:r>
                          <a:endParaRPr lang="en-US"/>
                        </a:p>
                      </a:txBody>
                      <a:useSpRect/>
                    </a:txSp>
                  </a:sp>
                  <a:cxnSp>
                    <a:nvCxnSpPr>
                      <a:cNvPr id="38" name="Straight Arrow Connector 37"/>
                      <a:cNvCxnSpPr/>
                    </a:nvCxnSpPr>
                    <a:spPr>
                      <a:xfrm flipV="1">
                        <a:off x="7020272" y="4437112"/>
                        <a:ext cx="144016" cy="50405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40" name="TextBox 39"/>
                      <a:cNvSpPr txBox="1"/>
                    </a:nvSpPr>
                    <a:spPr>
                      <a:xfrm>
                        <a:off x="6312541" y="4797152"/>
                        <a:ext cx="1517723" cy="646331"/>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sv-SE" smtClean="0"/>
                            <a:t>Defined by</a:t>
                          </a:r>
                        </a:p>
                        <a:p>
                          <a:pPr algn="ctr"/>
                          <a:r>
                            <a:rPr lang="sv-SE" smtClean="0"/>
                            <a:t>PRACH format</a:t>
                          </a:r>
                          <a:endParaRPr lang="en-US"/>
                        </a:p>
                      </a:txBody>
                      <a:useSpRect/>
                    </a:txSp>
                  </a:sp>
                  <a:cxnSp>
                    <a:nvCxnSpPr>
                      <a:cNvPr id="41" name="Straight Arrow Connector 40"/>
                      <a:cNvCxnSpPr>
                        <a:stCxn id="47" idx="2"/>
                      </a:cNvCxnSpPr>
                    </a:nvCxnSpPr>
                    <a:spPr>
                      <a:xfrm flipH="1">
                        <a:off x="7812360" y="2431340"/>
                        <a:ext cx="50131" cy="493604"/>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44" name="Straight Arrow Connector 43"/>
                      <a:cNvCxnSpPr/>
                    </a:nvCxnSpPr>
                    <a:spPr>
                      <a:xfrm flipH="1">
                        <a:off x="7812360" y="2492896"/>
                        <a:ext cx="72008" cy="1368152"/>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47" name="TextBox 46"/>
                      <a:cNvSpPr txBox="1"/>
                    </a:nvSpPr>
                    <a:spPr>
                      <a:xfrm>
                        <a:off x="6544469" y="1846565"/>
                        <a:ext cx="2636043" cy="584775"/>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sv-SE" sz="1600" smtClean="0"/>
                            <a:t>One or more frequency</a:t>
                          </a:r>
                        </a:p>
                        <a:p>
                          <a:pPr algn="ctr"/>
                          <a:r>
                            <a:rPr lang="sv-SE" sz="1600" smtClean="0"/>
                            <a:t>multiplexed PRACH resources</a:t>
                          </a:r>
                        </a:p>
                      </a:txBody>
                      <a:useSpRect/>
                    </a:txSp>
                  </a:sp>
                  <a:sp>
                    <a:nvSpPr>
                      <a:cNvPr id="50" name="TextBox 49"/>
                      <a:cNvSpPr txBox="1"/>
                    </a:nvSpPr>
                    <a:spPr>
                      <a:xfrm>
                        <a:off x="538762" y="4077072"/>
                        <a:ext cx="2444387"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Number of SS blocks = </a:t>
                          </a:r>
                          <a:r>
                            <a:rPr lang="sv-SE" b="1" smtClean="0"/>
                            <a:t>4</a:t>
                          </a:r>
                          <a:endParaRPr lang="en-US" b="1"/>
                        </a:p>
                      </a:txBody>
                      <a:useSpRect/>
                    </a:txSp>
                  </a:sp>
                </lc:lockedCanvas>
              </a:graphicData>
            </a:graphic>
          </wp:inline>
        </w:drawing>
      </w:r>
    </w:p>
    <w:p w:rsidR="007606CF" w:rsidRDefault="00513868" w:rsidP="00513868">
      <w:pPr>
        <w:pStyle w:val="Caption"/>
      </w:pPr>
      <w:bookmarkStart w:id="7" w:name="_Ref494703385"/>
      <w:proofErr w:type="gramStart"/>
      <w:r>
        <w:t xml:space="preserve">Figure </w:t>
      </w:r>
      <w:proofErr w:type="gramEnd"/>
      <w:r>
        <w:fldChar w:fldCharType="begin"/>
      </w:r>
      <w:r>
        <w:instrText xml:space="preserve"> SEQ Figure \* ARABIC </w:instrText>
      </w:r>
      <w:r>
        <w:fldChar w:fldCharType="separate"/>
      </w:r>
      <w:r w:rsidR="001260A6">
        <w:rPr>
          <w:noProof/>
        </w:rPr>
        <w:t>4</w:t>
      </w:r>
      <w:r>
        <w:fldChar w:fldCharType="end"/>
      </w:r>
      <w:bookmarkEnd w:id="7"/>
      <w:proofErr w:type="gramStart"/>
      <w:r>
        <w:t xml:space="preserve"> - </w:t>
      </w:r>
      <w:r w:rsidR="007606CF">
        <w:t xml:space="preserve">One-to-one association between </w:t>
      </w:r>
      <w:r w:rsidR="009A7F67">
        <w:t>SS block</w:t>
      </w:r>
      <w:r w:rsidR="007606CF">
        <w:t>s and PRACH time instances, for example for TRP with analog beamforming and beam correspondence.</w:t>
      </w:r>
      <w:proofErr w:type="gramEnd"/>
    </w:p>
    <w:p w:rsidR="007606CF" w:rsidRDefault="007606CF" w:rsidP="007606CF">
      <w:pPr>
        <w:rPr>
          <w:lang w:val="en-GB" w:eastAsia="en-US"/>
        </w:rPr>
      </w:pPr>
      <w:r w:rsidRPr="00CA11E2">
        <w:rPr>
          <w:noProof/>
          <w:lang w:eastAsia="en-US"/>
        </w:rPr>
        <w:drawing>
          <wp:inline distT="0" distB="0" distL="0" distR="0">
            <wp:extent cx="5731510" cy="2127837"/>
            <wp:effectExtent l="19050" t="0" r="0" b="0"/>
            <wp:docPr id="17" name="Object 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535151" cy="3168352"/>
                      <a:chOff x="611560" y="2492896"/>
                      <a:chExt cx="8535151" cy="3168352"/>
                    </a:xfrm>
                  </a:grpSpPr>
                  <a:sp>
                    <a:nvSpPr>
                      <a:cNvPr id="4" name="Rectangle 3"/>
                      <a:cNvSpPr/>
                    </a:nvSpPr>
                    <a:spPr>
                      <a:xfrm>
                        <a:off x="611560" y="2996952"/>
                        <a:ext cx="576064" cy="504056"/>
                      </a:xfrm>
                      <a:prstGeom prst="rect">
                        <a:avLst/>
                      </a:prstGeom>
                      <a:solidFill>
                        <a:srgbClr val="FFFF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SSB0</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1259632" y="2996952"/>
                        <a:ext cx="576064" cy="504056"/>
                      </a:xfrm>
                      <a:prstGeom prst="rect">
                        <a:avLst/>
                      </a:prstGeom>
                      <a:solidFill>
                        <a:srgbClr val="FF00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SSB1</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2051720" y="2996952"/>
                        <a:ext cx="576064" cy="504056"/>
                      </a:xfrm>
                      <a:prstGeom prst="rect">
                        <a:avLst/>
                      </a:prstGeom>
                      <a:solidFill>
                        <a:srgbClr val="00B0F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SSB2</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2699792" y="2996952"/>
                        <a:ext cx="576064" cy="504056"/>
                      </a:xfrm>
                      <a:prstGeom prst="rect">
                        <a:avLst/>
                      </a:prstGeom>
                      <a:solidFill>
                        <a:srgbClr val="FFC0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SSB3</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Rectangle 8"/>
                      <a:cNvSpPr/>
                    </a:nvSpPr>
                    <a:spPr>
                      <a:xfrm>
                        <a:off x="4355976" y="3945830"/>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4355976" y="3009726"/>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TextBox 10"/>
                      <a:cNvSpPr txBox="1"/>
                    </a:nvSpPr>
                    <a:spPr>
                      <a:xfrm rot="16200000">
                        <a:off x="4427984" y="3510261"/>
                        <a:ext cx="3577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t>
                          </a:r>
                          <a:endParaRPr lang="en-US"/>
                        </a:p>
                      </a:txBody>
                      <a:useSpRect/>
                    </a:txSp>
                  </a:sp>
                  <a:sp>
                    <a:nvSpPr>
                      <a:cNvPr id="12" name="Rectangle 11"/>
                      <a:cNvSpPr/>
                    </a:nvSpPr>
                    <a:spPr>
                      <a:xfrm>
                        <a:off x="5292080" y="3945830"/>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Rectangle 12"/>
                      <a:cNvSpPr/>
                    </a:nvSpPr>
                    <a:spPr>
                      <a:xfrm>
                        <a:off x="5292080" y="3009726"/>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TextBox 13"/>
                      <a:cNvSpPr txBox="1"/>
                    </a:nvSpPr>
                    <a:spPr>
                      <a:xfrm rot="16200000">
                        <a:off x="5364088" y="3510261"/>
                        <a:ext cx="3577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t>
                          </a:r>
                          <a:endParaRPr lang="en-US"/>
                        </a:p>
                      </a:txBody>
                      <a:useSpRect/>
                    </a:txSp>
                  </a:sp>
                  <a:sp>
                    <a:nvSpPr>
                      <a:cNvPr id="15" name="Rectangle 14"/>
                      <a:cNvSpPr/>
                    </a:nvSpPr>
                    <a:spPr>
                      <a:xfrm>
                        <a:off x="6228184" y="3945830"/>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Rectangle 15"/>
                      <a:cNvSpPr/>
                    </a:nvSpPr>
                    <a:spPr>
                      <a:xfrm>
                        <a:off x="6228184" y="3009726"/>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TextBox 16"/>
                      <a:cNvSpPr txBox="1"/>
                    </a:nvSpPr>
                    <a:spPr>
                      <a:xfrm rot="16200000">
                        <a:off x="6300192" y="3510261"/>
                        <a:ext cx="3577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t>
                          </a:r>
                          <a:endParaRPr lang="en-US"/>
                        </a:p>
                      </a:txBody>
                      <a:useSpRect/>
                    </a:txSp>
                  </a:sp>
                  <a:sp>
                    <a:nvSpPr>
                      <a:cNvPr id="18" name="Rectangle 17"/>
                      <a:cNvSpPr/>
                    </a:nvSpPr>
                    <a:spPr>
                      <a:xfrm>
                        <a:off x="7164288" y="3945830"/>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Rectangle 18"/>
                      <a:cNvSpPr/>
                    </a:nvSpPr>
                    <a:spPr>
                      <a:xfrm>
                        <a:off x="7164288" y="3009726"/>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TextBox 19"/>
                      <a:cNvSpPr txBox="1"/>
                    </a:nvSpPr>
                    <a:spPr>
                      <a:xfrm rot="16200000">
                        <a:off x="7236296" y="3510261"/>
                        <a:ext cx="3577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t>
                          </a:r>
                          <a:endParaRPr lang="en-US"/>
                        </a:p>
                      </a:txBody>
                      <a:useSpRect/>
                    </a:txSp>
                  </a:sp>
                  <a:sp>
                    <a:nvSpPr>
                      <a:cNvPr id="21" name="Left Brace 20"/>
                      <a:cNvSpPr/>
                    </a:nvSpPr>
                    <a:spPr>
                      <a:xfrm rot="16200000">
                        <a:off x="4535996" y="4413882"/>
                        <a:ext cx="288032" cy="648072"/>
                      </a:xfrm>
                      <a:prstGeom prst="leftBrace">
                        <a:avLst/>
                      </a:prstGeom>
                      <a:ln w="19050">
                        <a:solidFill>
                          <a:srgbClr val="0070C0"/>
                        </a:solidFill>
                      </a:ln>
                    </a:spPr>
                    <a:txSp>
                      <a:txBody>
                        <a:bodyPr rtlCol="0"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2" name="TextBox 21"/>
                      <a:cNvSpPr txBox="1"/>
                    </a:nvSpPr>
                    <a:spPr>
                      <a:xfrm>
                        <a:off x="4139952" y="4737918"/>
                        <a:ext cx="966355" cy="923330"/>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sv-SE" smtClean="0"/>
                            <a:t>PRACH</a:t>
                          </a:r>
                        </a:p>
                        <a:p>
                          <a:pPr algn="ctr"/>
                          <a:r>
                            <a:rPr lang="sv-SE" smtClean="0"/>
                            <a:t>time</a:t>
                          </a:r>
                        </a:p>
                        <a:p>
                          <a:pPr algn="ctr"/>
                          <a:r>
                            <a:rPr lang="sv-SE" smtClean="0"/>
                            <a:t>instance</a:t>
                          </a:r>
                          <a:endParaRPr lang="en-US"/>
                        </a:p>
                      </a:txBody>
                      <a:useSpRect/>
                    </a:txSp>
                  </a:sp>
                  <a:sp>
                    <a:nvSpPr>
                      <a:cNvPr id="26" name="Curved Down Arrow 25"/>
                      <a:cNvSpPr/>
                    </a:nvSpPr>
                    <a:spPr>
                      <a:xfrm>
                        <a:off x="899592" y="2492896"/>
                        <a:ext cx="3744416" cy="432048"/>
                      </a:xfrm>
                      <a:prstGeom prst="curvedDownArrow">
                        <a:avLst/>
                      </a:prstGeom>
                      <a:solidFill>
                        <a:srgbClr val="FFFF00"/>
                      </a:solidFill>
                      <a:ln>
                        <a:solidFill>
                          <a:srgbClr val="FFFF0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Curved Down Arrow 26"/>
                      <a:cNvSpPr/>
                    </a:nvSpPr>
                    <a:spPr>
                      <a:xfrm>
                        <a:off x="1475656" y="2492896"/>
                        <a:ext cx="3312368" cy="432048"/>
                      </a:xfrm>
                      <a:prstGeom prst="curvedDownArrow">
                        <a:avLst/>
                      </a:prstGeom>
                      <a:solidFill>
                        <a:srgbClr val="FF0000"/>
                      </a:solidFill>
                      <a:ln>
                        <a:solidFill>
                          <a:srgbClr val="FF000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Curved Down Arrow 27"/>
                      <a:cNvSpPr/>
                    </a:nvSpPr>
                    <a:spPr>
                      <a:xfrm>
                        <a:off x="2267744" y="2492896"/>
                        <a:ext cx="3312368" cy="432048"/>
                      </a:xfrm>
                      <a:prstGeom prst="curvedDownArrow">
                        <a:avLst/>
                      </a:prstGeom>
                      <a:solidFill>
                        <a:srgbClr val="00B0F0"/>
                      </a:solidFill>
                      <a:ln>
                        <a:solidFill>
                          <a:srgbClr val="00B0F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Curved Down Arrow 28"/>
                      <a:cNvSpPr/>
                    </a:nvSpPr>
                    <a:spPr>
                      <a:xfrm>
                        <a:off x="2915816" y="2492896"/>
                        <a:ext cx="2808312" cy="432048"/>
                      </a:xfrm>
                      <a:prstGeom prst="curvedDownArrow">
                        <a:avLst/>
                      </a:prstGeom>
                      <a:solidFill>
                        <a:srgbClr val="FFC000"/>
                      </a:solidFill>
                      <a:ln>
                        <a:solidFill>
                          <a:srgbClr val="FFC00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TextBox 29"/>
                      <a:cNvSpPr txBox="1"/>
                    </a:nvSpPr>
                    <a:spPr>
                      <a:xfrm>
                        <a:off x="6084168" y="2564904"/>
                        <a:ext cx="2305311"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association repeated...</a:t>
                          </a:r>
                          <a:endParaRPr lang="en-US"/>
                        </a:p>
                      </a:txBody>
                      <a:useSpRect/>
                    </a:txSp>
                  </a:sp>
                  <a:cxnSp>
                    <a:nvCxnSpPr>
                      <a:cNvPr id="31" name="Straight Arrow Connector 30"/>
                      <a:cNvCxnSpPr/>
                    </a:nvCxnSpPr>
                    <a:spPr>
                      <a:xfrm>
                        <a:off x="8316416" y="5157192"/>
                        <a:ext cx="792088" cy="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32" name="Straight Arrow Connector 31"/>
                      <a:cNvCxnSpPr/>
                    </a:nvCxnSpPr>
                    <a:spPr>
                      <a:xfrm flipH="1" flipV="1">
                        <a:off x="8316416" y="4581128"/>
                        <a:ext cx="8384" cy="5844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33" name="TextBox 32"/>
                      <a:cNvSpPr txBox="1"/>
                    </a:nvSpPr>
                    <a:spPr>
                      <a:xfrm>
                        <a:off x="8532440" y="5157192"/>
                        <a:ext cx="614271"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time</a:t>
                          </a:r>
                          <a:endParaRPr lang="en-US"/>
                        </a:p>
                      </a:txBody>
                      <a:useSpRect/>
                    </a:txSp>
                  </a:sp>
                  <a:sp>
                    <a:nvSpPr>
                      <a:cNvPr id="34" name="TextBox 33"/>
                      <a:cNvSpPr txBox="1"/>
                    </a:nvSpPr>
                    <a:spPr>
                      <a:xfrm>
                        <a:off x="8244408" y="4293096"/>
                        <a:ext cx="56958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freq</a:t>
                          </a:r>
                          <a:endParaRPr lang="en-US"/>
                        </a:p>
                      </a:txBody>
                      <a:useSpRect/>
                    </a:txSp>
                  </a:sp>
                </lc:lockedCanvas>
              </a:graphicData>
            </a:graphic>
          </wp:inline>
        </w:drawing>
      </w:r>
    </w:p>
    <w:p w:rsidR="007606CF" w:rsidRDefault="00513868" w:rsidP="00513868">
      <w:pPr>
        <w:pStyle w:val="Caption"/>
      </w:pPr>
      <w:bookmarkStart w:id="8" w:name="_Ref494703434"/>
      <w:r>
        <w:t xml:space="preserve">Figure </w:t>
      </w:r>
      <w:fldSimple w:instr=" SEQ Figure \* ARABIC ">
        <w:r w:rsidR="001260A6">
          <w:rPr>
            <w:noProof/>
          </w:rPr>
          <w:t>5</w:t>
        </w:r>
      </w:fldSimple>
      <w:bookmarkEnd w:id="8"/>
      <w:r>
        <w:t xml:space="preserve"> </w:t>
      </w:r>
      <w:r w:rsidR="007606CF">
        <w:t xml:space="preserve">– Many-to-one association between </w:t>
      </w:r>
      <w:r w:rsidR="009A7F67">
        <w:t>SS block</w:t>
      </w:r>
      <w:r w:rsidR="007606CF">
        <w:t xml:space="preserve">s and PRACH time instances, for example for multi-TRP cell </w:t>
      </w:r>
      <w:r w:rsidR="003C1613">
        <w:t>analog beamforming and</w:t>
      </w:r>
      <w:r w:rsidR="007606CF">
        <w:t xml:space="preserve"> beam correspondence.</w:t>
      </w:r>
    </w:p>
    <w:p w:rsidR="007606CF" w:rsidRDefault="007606CF" w:rsidP="007606CF">
      <w:pPr>
        <w:rPr>
          <w:lang w:val="en-GB" w:eastAsia="en-US"/>
        </w:rPr>
      </w:pPr>
      <w:r w:rsidRPr="00CA11E2">
        <w:rPr>
          <w:noProof/>
          <w:lang w:eastAsia="en-US"/>
        </w:rPr>
        <w:drawing>
          <wp:inline distT="0" distB="0" distL="0" distR="0">
            <wp:extent cx="5731510" cy="2127837"/>
            <wp:effectExtent l="19050" t="0" r="0" b="0"/>
            <wp:docPr id="18" name="Object 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535151" cy="3168352"/>
                      <a:chOff x="611560" y="2564904"/>
                      <a:chExt cx="8535151" cy="3168352"/>
                    </a:xfrm>
                  </a:grpSpPr>
                  <a:sp>
                    <a:nvSpPr>
                      <a:cNvPr id="4" name="Rectangle 3"/>
                      <a:cNvSpPr/>
                    </a:nvSpPr>
                    <a:spPr>
                      <a:xfrm>
                        <a:off x="611560" y="3068960"/>
                        <a:ext cx="576064" cy="504056"/>
                      </a:xfrm>
                      <a:prstGeom prst="rect">
                        <a:avLst/>
                      </a:prstGeom>
                      <a:solidFill>
                        <a:srgbClr val="FFFF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SSB0</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1259632" y="3068960"/>
                        <a:ext cx="576064" cy="504056"/>
                      </a:xfrm>
                      <a:prstGeom prst="rect">
                        <a:avLst/>
                      </a:prstGeom>
                      <a:solidFill>
                        <a:srgbClr val="FF00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SSB1</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2051720" y="3068960"/>
                        <a:ext cx="576064" cy="504056"/>
                      </a:xfrm>
                      <a:prstGeom prst="rect">
                        <a:avLst/>
                      </a:prstGeom>
                      <a:solidFill>
                        <a:srgbClr val="00B0F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SSB2</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2699792" y="3068960"/>
                        <a:ext cx="576064" cy="504056"/>
                      </a:xfrm>
                      <a:prstGeom prst="rect">
                        <a:avLst/>
                      </a:prstGeom>
                      <a:solidFill>
                        <a:schemeClr val="accent6">
                          <a:lumMod val="20000"/>
                          <a:lumOff val="80000"/>
                        </a:schemeClr>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SSB3</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Rectangle 8"/>
                      <a:cNvSpPr/>
                    </a:nvSpPr>
                    <a:spPr>
                      <a:xfrm>
                        <a:off x="4355976" y="4017838"/>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4355976" y="3081734"/>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TextBox 10"/>
                      <a:cNvSpPr txBox="1"/>
                    </a:nvSpPr>
                    <a:spPr>
                      <a:xfrm rot="16200000">
                        <a:off x="4427984" y="3582269"/>
                        <a:ext cx="3577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t>
                          </a:r>
                          <a:endParaRPr lang="en-US"/>
                        </a:p>
                      </a:txBody>
                      <a:useSpRect/>
                    </a:txSp>
                  </a:sp>
                  <a:sp>
                    <a:nvSpPr>
                      <a:cNvPr id="12" name="Rectangle 11"/>
                      <a:cNvSpPr/>
                    </a:nvSpPr>
                    <a:spPr>
                      <a:xfrm>
                        <a:off x="5292080" y="4017838"/>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Rectangle 12"/>
                      <a:cNvSpPr/>
                    </a:nvSpPr>
                    <a:spPr>
                      <a:xfrm>
                        <a:off x="5292080" y="3081734"/>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TextBox 13"/>
                      <a:cNvSpPr txBox="1"/>
                    </a:nvSpPr>
                    <a:spPr>
                      <a:xfrm rot="16200000">
                        <a:off x="5364088" y="3582269"/>
                        <a:ext cx="3577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t>
                          </a:r>
                          <a:endParaRPr lang="en-US"/>
                        </a:p>
                      </a:txBody>
                      <a:useSpRect/>
                    </a:txSp>
                  </a:sp>
                  <a:sp>
                    <a:nvSpPr>
                      <a:cNvPr id="15" name="Rectangle 14"/>
                      <a:cNvSpPr/>
                    </a:nvSpPr>
                    <a:spPr>
                      <a:xfrm>
                        <a:off x="6228184" y="4017838"/>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Rectangle 15"/>
                      <a:cNvSpPr/>
                    </a:nvSpPr>
                    <a:spPr>
                      <a:xfrm>
                        <a:off x="6228184" y="3081734"/>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TextBox 16"/>
                      <a:cNvSpPr txBox="1"/>
                    </a:nvSpPr>
                    <a:spPr>
                      <a:xfrm rot="16200000">
                        <a:off x="6300192" y="3582269"/>
                        <a:ext cx="3577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t>
                          </a:r>
                          <a:endParaRPr lang="en-US"/>
                        </a:p>
                      </a:txBody>
                      <a:useSpRect/>
                    </a:txSp>
                  </a:sp>
                  <a:sp>
                    <a:nvSpPr>
                      <a:cNvPr id="18" name="Rectangle 17"/>
                      <a:cNvSpPr/>
                    </a:nvSpPr>
                    <a:spPr>
                      <a:xfrm>
                        <a:off x="7164288" y="4017838"/>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Rectangle 18"/>
                      <a:cNvSpPr/>
                    </a:nvSpPr>
                    <a:spPr>
                      <a:xfrm>
                        <a:off x="7164288" y="3081734"/>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TextBox 19"/>
                      <a:cNvSpPr txBox="1"/>
                    </a:nvSpPr>
                    <a:spPr>
                      <a:xfrm rot="16200000">
                        <a:off x="7236296" y="3582269"/>
                        <a:ext cx="3577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t>
                          </a:r>
                          <a:endParaRPr lang="en-US"/>
                        </a:p>
                      </a:txBody>
                      <a:useSpRect/>
                    </a:txSp>
                  </a:sp>
                  <a:sp>
                    <a:nvSpPr>
                      <a:cNvPr id="21" name="Left Brace 20"/>
                      <a:cNvSpPr/>
                    </a:nvSpPr>
                    <a:spPr>
                      <a:xfrm rot="16200000">
                        <a:off x="4535996" y="4485890"/>
                        <a:ext cx="288032" cy="648072"/>
                      </a:xfrm>
                      <a:prstGeom prst="leftBrace">
                        <a:avLst/>
                      </a:prstGeom>
                      <a:ln w="19050">
                        <a:solidFill>
                          <a:srgbClr val="0070C0"/>
                        </a:solidFill>
                      </a:ln>
                    </a:spPr>
                    <a:txSp>
                      <a:txBody>
                        <a:bodyPr rtlCol="0"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2" name="TextBox 21"/>
                      <a:cNvSpPr txBox="1"/>
                    </a:nvSpPr>
                    <a:spPr>
                      <a:xfrm>
                        <a:off x="4139952" y="4809926"/>
                        <a:ext cx="966355" cy="923330"/>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sv-SE" smtClean="0"/>
                            <a:t>PRACH</a:t>
                          </a:r>
                        </a:p>
                        <a:p>
                          <a:pPr algn="ctr"/>
                          <a:r>
                            <a:rPr lang="sv-SE" smtClean="0"/>
                            <a:t>time</a:t>
                          </a:r>
                        </a:p>
                        <a:p>
                          <a:pPr algn="ctr"/>
                          <a:r>
                            <a:rPr lang="sv-SE" smtClean="0"/>
                            <a:t>instance</a:t>
                          </a:r>
                          <a:endParaRPr lang="en-US"/>
                        </a:p>
                      </a:txBody>
                      <a:useSpRect/>
                    </a:txSp>
                  </a:sp>
                  <a:sp>
                    <a:nvSpPr>
                      <a:cNvPr id="26" name="Curved Down Arrow 25"/>
                      <a:cNvSpPr/>
                    </a:nvSpPr>
                    <a:spPr>
                      <a:xfrm>
                        <a:off x="899592" y="2564904"/>
                        <a:ext cx="3672408" cy="432048"/>
                      </a:xfrm>
                      <a:prstGeom prst="curvedDownArrow">
                        <a:avLst/>
                      </a:prstGeom>
                      <a:solidFill>
                        <a:srgbClr val="FFFF00"/>
                      </a:solidFill>
                      <a:ln>
                        <a:solidFill>
                          <a:srgbClr val="FFFF0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Curved Down Arrow 26"/>
                      <a:cNvSpPr/>
                    </a:nvSpPr>
                    <a:spPr>
                      <a:xfrm>
                        <a:off x="1475656" y="2564904"/>
                        <a:ext cx="3240360" cy="432048"/>
                      </a:xfrm>
                      <a:prstGeom prst="curvedDownArrow">
                        <a:avLst/>
                      </a:prstGeom>
                      <a:solidFill>
                        <a:srgbClr val="FF0000"/>
                      </a:solidFill>
                      <a:ln>
                        <a:solidFill>
                          <a:srgbClr val="FF000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Curved Down Arrow 27"/>
                      <a:cNvSpPr/>
                    </a:nvSpPr>
                    <a:spPr>
                      <a:xfrm>
                        <a:off x="2267744" y="2564904"/>
                        <a:ext cx="2592288" cy="432048"/>
                      </a:xfrm>
                      <a:prstGeom prst="curvedDownArrow">
                        <a:avLst/>
                      </a:prstGeom>
                      <a:solidFill>
                        <a:srgbClr val="00B0F0"/>
                      </a:solidFill>
                      <a:ln>
                        <a:solidFill>
                          <a:srgbClr val="00B0F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Curved Down Arrow 28"/>
                      <a:cNvSpPr/>
                    </a:nvSpPr>
                    <a:spPr>
                      <a:xfrm>
                        <a:off x="2915816" y="2564904"/>
                        <a:ext cx="2088232" cy="432048"/>
                      </a:xfrm>
                      <a:prstGeom prst="curvedDownArrow">
                        <a:avLst/>
                      </a:prstGeom>
                      <a:solidFill>
                        <a:srgbClr val="FFC000"/>
                      </a:solidFill>
                      <a:ln>
                        <a:solidFill>
                          <a:srgbClr val="FFC00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TextBox 29"/>
                      <a:cNvSpPr txBox="1"/>
                    </a:nvSpPr>
                    <a:spPr>
                      <a:xfrm>
                        <a:off x="5220072" y="2636912"/>
                        <a:ext cx="2305311"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association repeated...</a:t>
                          </a:r>
                          <a:endParaRPr lang="en-US"/>
                        </a:p>
                      </a:txBody>
                      <a:useSpRect/>
                    </a:txSp>
                  </a:sp>
                  <a:cxnSp>
                    <a:nvCxnSpPr>
                      <a:cNvPr id="31" name="Straight Arrow Connector 30"/>
                      <a:cNvCxnSpPr/>
                    </a:nvCxnSpPr>
                    <a:spPr>
                      <a:xfrm>
                        <a:off x="8316416" y="5157192"/>
                        <a:ext cx="792088" cy="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32" name="Straight Arrow Connector 31"/>
                      <a:cNvCxnSpPr/>
                    </a:nvCxnSpPr>
                    <a:spPr>
                      <a:xfrm flipH="1" flipV="1">
                        <a:off x="8316416" y="4581128"/>
                        <a:ext cx="8384" cy="5844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33" name="TextBox 32"/>
                      <a:cNvSpPr txBox="1"/>
                    </a:nvSpPr>
                    <a:spPr>
                      <a:xfrm>
                        <a:off x="8532440" y="5157192"/>
                        <a:ext cx="614271"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time</a:t>
                          </a:r>
                          <a:endParaRPr lang="en-US"/>
                        </a:p>
                      </a:txBody>
                      <a:useSpRect/>
                    </a:txSp>
                  </a:sp>
                  <a:sp>
                    <a:nvSpPr>
                      <a:cNvPr id="34" name="TextBox 33"/>
                      <a:cNvSpPr txBox="1"/>
                    </a:nvSpPr>
                    <a:spPr>
                      <a:xfrm>
                        <a:off x="8244408" y="4293096"/>
                        <a:ext cx="56958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freq</a:t>
                          </a:r>
                          <a:endParaRPr lang="en-US"/>
                        </a:p>
                      </a:txBody>
                      <a:useSpRect/>
                    </a:txSp>
                  </a:sp>
                </lc:lockedCanvas>
              </a:graphicData>
            </a:graphic>
          </wp:inline>
        </w:drawing>
      </w:r>
    </w:p>
    <w:p w:rsidR="007606CF" w:rsidRPr="00CA11E2" w:rsidRDefault="00513868" w:rsidP="00513868">
      <w:pPr>
        <w:pStyle w:val="Caption"/>
      </w:pPr>
      <w:bookmarkStart w:id="9" w:name="_Ref494703443"/>
      <w:r>
        <w:t xml:space="preserve">Figure </w:t>
      </w:r>
      <w:fldSimple w:instr=" SEQ Figure \* ARABIC ">
        <w:r w:rsidR="001260A6">
          <w:rPr>
            <w:noProof/>
          </w:rPr>
          <w:t>6</w:t>
        </w:r>
      </w:fldSimple>
      <w:bookmarkEnd w:id="9"/>
      <w:r>
        <w:t xml:space="preserve"> </w:t>
      </w:r>
      <w:r w:rsidR="007606CF">
        <w:t xml:space="preserve">– All-to-one association between </w:t>
      </w:r>
      <w:r w:rsidR="009A7F67">
        <w:t>SS block</w:t>
      </w:r>
      <w:r w:rsidR="007606CF">
        <w:t>s and PRACH time instances, for example for TRP with analog beamforming and without beam correspondence.</w:t>
      </w:r>
    </w:p>
    <w:p w:rsidR="007606CF" w:rsidRPr="00E47AC0" w:rsidRDefault="007606CF" w:rsidP="007606CF">
      <w:pPr>
        <w:pStyle w:val="Heading2"/>
      </w:pPr>
      <w:r>
        <w:lastRenderedPageBreak/>
        <w:t xml:space="preserve">Associations between </w:t>
      </w:r>
      <w:r w:rsidR="009A7F67">
        <w:t>SS block</w:t>
      </w:r>
      <w:r>
        <w:t>s and PRACH groups</w:t>
      </w:r>
    </w:p>
    <w:p w:rsidR="007606CF" w:rsidRDefault="007606CF" w:rsidP="007606CF">
      <w:pPr>
        <w:spacing w:before="240"/>
        <w:rPr>
          <w:lang w:val="en-GB" w:eastAsia="en-US"/>
        </w:rPr>
      </w:pPr>
      <w:r>
        <w:rPr>
          <w:lang w:val="en-GB" w:eastAsia="en-US"/>
        </w:rPr>
        <w:t>In RAN1 NR_AH#2, it was agreed to configure the association between SS blocks and PRACH groups with a set of association configuration parameters:</w:t>
      </w:r>
    </w:p>
    <w:tbl>
      <w:tblPr>
        <w:tblStyle w:val="TableGrid"/>
        <w:tblW w:w="0" w:type="auto"/>
        <w:tblLook w:val="04A0"/>
      </w:tblPr>
      <w:tblGrid>
        <w:gridCol w:w="9242"/>
      </w:tblGrid>
      <w:tr w:rsidR="007606CF" w:rsidTr="006D62DD">
        <w:tc>
          <w:tcPr>
            <w:tcW w:w="9242" w:type="dxa"/>
          </w:tcPr>
          <w:p w:rsidR="007606CF" w:rsidRPr="00CA7D3F" w:rsidRDefault="007606CF" w:rsidP="006D62DD">
            <w:pPr>
              <w:rPr>
                <w:rFonts w:eastAsia="MS Mincho"/>
                <w:b/>
                <w:u w:val="single"/>
                <w:lang w:eastAsia="ja-JP"/>
              </w:rPr>
            </w:pPr>
            <w:r w:rsidRPr="00B16098">
              <w:rPr>
                <w:rFonts w:eastAsia="MS Mincho" w:hint="eastAsia"/>
                <w:b/>
                <w:highlight w:val="green"/>
                <w:u w:val="single"/>
                <w:lang w:eastAsia="ja-JP"/>
              </w:rPr>
              <w:t>Agreements:</w:t>
            </w:r>
          </w:p>
          <w:p w:rsidR="007606CF" w:rsidRPr="008D5671" w:rsidRDefault="007606CF" w:rsidP="006D62DD">
            <w:pPr>
              <w:numPr>
                <w:ilvl w:val="0"/>
                <w:numId w:val="27"/>
              </w:numPr>
              <w:adjustRightInd/>
              <w:spacing w:line="240" w:lineRule="auto"/>
              <w:rPr>
                <w:rFonts w:eastAsia="MS Mincho"/>
                <w:lang w:eastAsia="ja-JP"/>
              </w:rPr>
            </w:pPr>
            <w:r w:rsidRPr="00635B46">
              <w:rPr>
                <w:rFonts w:eastAsia="MS Mincho"/>
                <w:lang w:eastAsia="ja-JP"/>
              </w:rPr>
              <w:t xml:space="preserve">For contention-based random access, </w:t>
            </w:r>
            <w:r w:rsidRPr="00635B46">
              <w:rPr>
                <w:rFonts w:eastAsia="MS Mincho" w:hint="eastAsia"/>
                <w:lang w:eastAsia="ja-JP"/>
              </w:rPr>
              <w:t>an</w:t>
            </w:r>
            <w:r w:rsidRPr="00635B46">
              <w:rPr>
                <w:rFonts w:eastAsia="MS Mincho"/>
                <w:lang w:eastAsia="ja-JP"/>
              </w:rPr>
              <w:t xml:space="preserve"> association between </w:t>
            </w:r>
            <w:r w:rsidRPr="00635B46">
              <w:rPr>
                <w:rFonts w:eastAsia="MS Mincho" w:hint="eastAsia"/>
                <w:lang w:eastAsia="ja-JP"/>
              </w:rPr>
              <w:t>an</w:t>
            </w:r>
            <w:r w:rsidRPr="00635B46">
              <w:rPr>
                <w:rFonts w:eastAsia="MS Mincho"/>
                <w:lang w:eastAsia="ja-JP"/>
              </w:rPr>
              <w:t xml:space="preserve"> SS block in the SS burst set and </w:t>
            </w:r>
            <w:r w:rsidRPr="00635B46">
              <w:rPr>
                <w:rFonts w:eastAsia="MS Mincho" w:hint="eastAsia"/>
                <w:lang w:eastAsia="ja-JP"/>
              </w:rPr>
              <w:t xml:space="preserve">a </w:t>
            </w:r>
            <w:r w:rsidRPr="00635B46">
              <w:rPr>
                <w:rFonts w:eastAsia="MS Mincho"/>
                <w:lang w:eastAsia="ja-JP"/>
              </w:rPr>
              <w:t xml:space="preserve">subset of RACH resources and/or preamble indices </w:t>
            </w:r>
            <w:r w:rsidRPr="00635B46">
              <w:rPr>
                <w:rFonts w:eastAsia="MS Mincho" w:hint="eastAsia"/>
                <w:lang w:eastAsia="ja-JP"/>
              </w:rPr>
              <w:t>is</w:t>
            </w:r>
            <w:r w:rsidRPr="00635B46">
              <w:rPr>
                <w:rFonts w:eastAsia="MS Mincho"/>
                <w:lang w:eastAsia="ja-JP"/>
              </w:rPr>
              <w:t xml:space="preserve"> configured by a set of parameters in RMSI.</w:t>
            </w:r>
          </w:p>
          <w:p w:rsidR="007606CF" w:rsidRPr="008D5671" w:rsidRDefault="007606CF" w:rsidP="006D62DD">
            <w:pPr>
              <w:numPr>
                <w:ilvl w:val="1"/>
                <w:numId w:val="27"/>
              </w:numPr>
              <w:adjustRightInd/>
              <w:spacing w:line="240" w:lineRule="auto"/>
              <w:rPr>
                <w:rFonts w:eastAsia="MS Mincho"/>
                <w:lang w:eastAsia="ja-JP"/>
              </w:rPr>
            </w:pPr>
            <w:r w:rsidRPr="00635B46">
              <w:rPr>
                <w:rFonts w:eastAsia="MS Mincho"/>
                <w:lang w:eastAsia="ja-JP"/>
              </w:rPr>
              <w:t xml:space="preserve">RAN1 strives to use the same set of parameters for different cases, e.g. analog/hybrid/digital beamforming at gNB, level of gNB beam </w:t>
            </w:r>
            <w:r>
              <w:rPr>
                <w:rFonts w:eastAsia="MS Mincho"/>
                <w:lang w:eastAsia="ja-JP"/>
              </w:rPr>
              <w:t>correspondence</w:t>
            </w:r>
            <w:r w:rsidRPr="00635B46">
              <w:rPr>
                <w:rFonts w:eastAsia="MS Mincho"/>
                <w:lang w:eastAsia="ja-JP"/>
              </w:rPr>
              <w:t>, number of SS blocks, number of frequency multiplexed PRACH resources, PRACH resource density in time etc.</w:t>
            </w:r>
          </w:p>
          <w:p w:rsidR="007606CF" w:rsidRPr="008D5671" w:rsidRDefault="007606CF" w:rsidP="006D62DD">
            <w:pPr>
              <w:numPr>
                <w:ilvl w:val="1"/>
                <w:numId w:val="27"/>
              </w:numPr>
              <w:adjustRightInd/>
              <w:spacing w:line="240" w:lineRule="auto"/>
              <w:rPr>
                <w:rFonts w:eastAsia="MS Mincho"/>
                <w:lang w:eastAsia="ja-JP"/>
              </w:rPr>
            </w:pPr>
            <w:r w:rsidRPr="00635B46">
              <w:rPr>
                <w:rFonts w:eastAsia="MS Mincho"/>
                <w:lang w:eastAsia="ja-JP"/>
              </w:rPr>
              <w:t>RAN1 strives to minimize the set of parameters.</w:t>
            </w:r>
          </w:p>
          <w:p w:rsidR="007606CF" w:rsidRDefault="007606CF" w:rsidP="006D62DD">
            <w:pPr>
              <w:numPr>
                <w:ilvl w:val="1"/>
                <w:numId w:val="27"/>
              </w:numPr>
              <w:adjustRightInd/>
              <w:spacing w:line="240" w:lineRule="auto"/>
              <w:rPr>
                <w:rFonts w:eastAsia="MS Mincho"/>
                <w:lang w:eastAsia="ja-JP"/>
              </w:rPr>
            </w:pPr>
            <w:r w:rsidRPr="008D5671">
              <w:rPr>
                <w:rFonts w:eastAsia="MS Mincho"/>
                <w:lang w:val="sv-SE" w:eastAsia="ja-JP"/>
              </w:rPr>
              <w:t>FFS the set of parameters</w:t>
            </w:r>
          </w:p>
          <w:p w:rsidR="007606CF" w:rsidRPr="00235FCC" w:rsidRDefault="007606CF" w:rsidP="006D62DD">
            <w:pPr>
              <w:numPr>
                <w:ilvl w:val="1"/>
                <w:numId w:val="27"/>
              </w:numPr>
              <w:adjustRightInd/>
              <w:spacing w:line="240" w:lineRule="auto"/>
              <w:rPr>
                <w:rFonts w:eastAsia="MS Mincho"/>
                <w:lang w:eastAsia="ja-JP"/>
              </w:rPr>
            </w:pPr>
            <w:r w:rsidRPr="00235FCC">
              <w:rPr>
                <w:rFonts w:eastAsia="MS Mincho"/>
                <w:lang w:eastAsia="ja-JP"/>
              </w:rPr>
              <w:t>FFS the number of SS blocks</w:t>
            </w:r>
            <w:r w:rsidRPr="00235FCC">
              <w:rPr>
                <w:rFonts w:eastAsia="MS Mincho" w:hint="eastAsia"/>
                <w:lang w:eastAsia="ja-JP"/>
              </w:rPr>
              <w:t xml:space="preserve"> (if indicated in RMSI or MIB)</w:t>
            </w:r>
            <w:r w:rsidRPr="00235FCC">
              <w:rPr>
                <w:rFonts w:eastAsia="MS Mincho"/>
                <w:lang w:eastAsia="ja-JP"/>
              </w:rPr>
              <w:t>, e.g. the actually transmitted SS blocks or the maximum number (L)</w:t>
            </w:r>
          </w:p>
        </w:tc>
      </w:tr>
    </w:tbl>
    <w:p w:rsidR="007606CF" w:rsidRDefault="007606CF" w:rsidP="007606CF">
      <w:pPr>
        <w:spacing w:before="240"/>
        <w:rPr>
          <w:lang w:val="en-GB" w:eastAsia="en-US"/>
        </w:rPr>
      </w:pPr>
      <w:r>
        <w:rPr>
          <w:lang w:val="en-GB" w:eastAsia="en-US"/>
        </w:rPr>
        <w:t xml:space="preserve">The </w:t>
      </w:r>
      <w:r w:rsidR="008540EC">
        <w:rPr>
          <w:lang w:val="en-GB" w:eastAsia="en-US"/>
        </w:rPr>
        <w:t xml:space="preserve">proposed </w:t>
      </w:r>
      <w:r>
        <w:rPr>
          <w:lang w:val="en-GB" w:eastAsia="en-US"/>
        </w:rPr>
        <w:t>association configuration framework is illustrated in</w:t>
      </w:r>
      <w:r w:rsidR="008540EC">
        <w:rPr>
          <w:lang w:val="en-GB" w:eastAsia="en-US"/>
        </w:rPr>
        <w:t xml:space="preserve"> </w:t>
      </w:r>
      <w:r w:rsidR="008540EC">
        <w:rPr>
          <w:lang w:val="en-GB" w:eastAsia="en-US"/>
        </w:rPr>
        <w:fldChar w:fldCharType="begin"/>
      </w:r>
      <w:r w:rsidR="008540EC">
        <w:rPr>
          <w:lang w:val="en-GB" w:eastAsia="en-US"/>
        </w:rPr>
        <w:instrText xml:space="preserve"> REF _Ref494704269 \h </w:instrText>
      </w:r>
      <w:r w:rsidR="008540EC">
        <w:rPr>
          <w:lang w:val="en-GB" w:eastAsia="en-US"/>
        </w:rPr>
      </w:r>
      <w:r w:rsidR="008540EC">
        <w:rPr>
          <w:lang w:val="en-GB" w:eastAsia="en-US"/>
        </w:rPr>
        <w:fldChar w:fldCharType="separate"/>
      </w:r>
      <w:r w:rsidR="001260A6">
        <w:t xml:space="preserve">Figure </w:t>
      </w:r>
      <w:r w:rsidR="001260A6">
        <w:rPr>
          <w:noProof/>
        </w:rPr>
        <w:t>7</w:t>
      </w:r>
      <w:r w:rsidR="008540EC">
        <w:rPr>
          <w:lang w:val="en-GB" w:eastAsia="en-US"/>
        </w:rPr>
        <w:fldChar w:fldCharType="end"/>
      </w:r>
      <w:r>
        <w:rPr>
          <w:lang w:val="en-GB" w:eastAsia="en-US"/>
        </w:rPr>
        <w:t>. The input parameters are semi-statically configured in the random access configuration, either in RMSI or in a dedicated configuration by RRC signalling. Based on the preamble format, a set of PRACH</w:t>
      </w:r>
      <w:r w:rsidR="00CD3549">
        <w:rPr>
          <w:lang w:val="en-GB" w:eastAsia="en-US"/>
        </w:rPr>
        <w:t xml:space="preserve"> transmission occasions</w:t>
      </w:r>
      <w:r>
        <w:rPr>
          <w:lang w:val="en-GB" w:eastAsia="en-US"/>
        </w:rPr>
        <w:t xml:space="preserve"> are defined, for example with a resource configuration index as in LTE. This is the set that will be divided into subsets of PRACH resources</w:t>
      </w:r>
      <w:r w:rsidR="00056885">
        <w:rPr>
          <w:lang w:val="en-GB" w:eastAsia="en-US"/>
        </w:rPr>
        <w:t>/indices, i.e. PRACH groups</w:t>
      </w:r>
      <w:r>
        <w:rPr>
          <w:lang w:val="en-GB" w:eastAsia="en-US"/>
        </w:rPr>
        <w:t xml:space="preserve">. </w:t>
      </w:r>
    </w:p>
    <w:p w:rsidR="007606CF" w:rsidRDefault="007606CF" w:rsidP="007606CF">
      <w:pPr>
        <w:spacing w:before="240"/>
        <w:rPr>
          <w:lang w:val="en-GB" w:eastAsia="en-US"/>
        </w:rPr>
      </w:pPr>
      <w:r>
        <w:rPr>
          <w:lang w:val="en-GB" w:eastAsia="en-US"/>
        </w:rPr>
        <w:t xml:space="preserve">Based on a predefined rule, both gNB and UE can derive the </w:t>
      </w:r>
      <w:r w:rsidR="00056885">
        <w:rPr>
          <w:lang w:val="en-GB" w:eastAsia="en-US"/>
        </w:rPr>
        <w:t xml:space="preserve">set of </w:t>
      </w:r>
      <w:r>
        <w:rPr>
          <w:lang w:val="en-GB" w:eastAsia="en-US"/>
        </w:rPr>
        <w:t xml:space="preserve">PRACH groups and the associations between the </w:t>
      </w:r>
      <w:r w:rsidR="009A7F67">
        <w:rPr>
          <w:lang w:val="en-GB" w:eastAsia="en-US"/>
        </w:rPr>
        <w:t>SS block</w:t>
      </w:r>
      <w:r>
        <w:rPr>
          <w:lang w:val="en-GB" w:eastAsia="en-US"/>
        </w:rPr>
        <w:t>s and the PRACH groups.</w:t>
      </w:r>
    </w:p>
    <w:p w:rsidR="007606CF" w:rsidRDefault="00B110B4" w:rsidP="007606CF">
      <w:pPr>
        <w:spacing w:before="240"/>
        <w:rPr>
          <w:lang w:val="en-GB" w:eastAsia="en-US"/>
        </w:rPr>
      </w:pPr>
      <w:r w:rsidRPr="00B110B4">
        <w:rPr>
          <w:lang w:val="en-GB" w:eastAsia="en-US"/>
        </w:rPr>
        <w:drawing>
          <wp:inline distT="0" distB="0" distL="0" distR="0">
            <wp:extent cx="5731510" cy="2252143"/>
            <wp:effectExtent l="0" t="0" r="0" b="0"/>
            <wp:docPr id="3" name="Object 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525000" cy="3742730"/>
                      <a:chOff x="0" y="1591270"/>
                      <a:chExt cx="9525000" cy="3742730"/>
                    </a:xfrm>
                  </a:grpSpPr>
                  <a:sp>
                    <a:nvSpPr>
                      <a:cNvPr id="69" name="TextBox 68"/>
                      <a:cNvSpPr txBox="1"/>
                    </a:nvSpPr>
                    <a:spPr>
                      <a:xfrm>
                        <a:off x="0" y="1591270"/>
                        <a:ext cx="2743199" cy="646331"/>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r"/>
                          <a:r>
                            <a:rPr lang="sv-SE" smtClean="0">
                              <a:latin typeface="Calibri" pitchFamily="34" charset="0"/>
                              <a:cs typeface="Times New Roman" pitchFamily="18" charset="0"/>
                            </a:rPr>
                            <a:t>Set of </a:t>
                          </a:r>
                          <a:r>
                            <a:rPr lang="sv-SE" smtClean="0">
                              <a:latin typeface="Calibri" pitchFamily="34" charset="0"/>
                              <a:cs typeface="Times New Roman" pitchFamily="18" charset="0"/>
                            </a:rPr>
                            <a:t>PRACH </a:t>
                          </a:r>
                        </a:p>
                        <a:p>
                          <a:pPr algn="r"/>
                          <a:r>
                            <a:rPr lang="sv-SE" smtClean="0">
                              <a:latin typeface="Calibri" pitchFamily="34" charset="0"/>
                              <a:cs typeface="Times New Roman" pitchFamily="18" charset="0"/>
                            </a:rPr>
                            <a:t>transmission </a:t>
                          </a:r>
                          <a:r>
                            <a:rPr lang="sv-SE" smtClean="0">
                              <a:latin typeface="Calibri" pitchFamily="34" charset="0"/>
                              <a:cs typeface="Times New Roman" pitchFamily="18" charset="0"/>
                            </a:rPr>
                            <a:t>occasions</a:t>
                          </a:r>
                          <a:endParaRPr lang="en-US">
                            <a:latin typeface="Calibri" pitchFamily="34" charset="0"/>
                            <a:cs typeface="Times New Roman" pitchFamily="18" charset="0"/>
                          </a:endParaRPr>
                        </a:p>
                      </a:txBody>
                      <a:useSpRect/>
                    </a:txSp>
                  </a:sp>
                  <a:sp>
                    <a:nvSpPr>
                      <a:cNvPr id="70" name="TextBox 69"/>
                      <a:cNvSpPr txBox="1"/>
                    </a:nvSpPr>
                    <a:spPr>
                      <a:xfrm>
                        <a:off x="496046" y="2743200"/>
                        <a:ext cx="2185406"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r"/>
                          <a:r>
                            <a:rPr lang="sv-SE" smtClean="0">
                              <a:latin typeface="Calibri" pitchFamily="34" charset="0"/>
                              <a:cs typeface="Times New Roman" pitchFamily="18" charset="0"/>
                            </a:rPr>
                            <a:t>Number of </a:t>
                          </a:r>
                          <a:r>
                            <a:rPr lang="sv-SE" smtClean="0">
                              <a:latin typeface="Calibri" pitchFamily="34" charset="0"/>
                              <a:cs typeface="Times New Roman" pitchFamily="18" charset="0"/>
                            </a:rPr>
                            <a:t>actually</a:t>
                          </a:r>
                        </a:p>
                        <a:p>
                          <a:pPr algn="r"/>
                          <a:r>
                            <a:rPr lang="sv-SE" smtClean="0">
                              <a:latin typeface="Calibri" pitchFamily="34" charset="0"/>
                              <a:cs typeface="Times New Roman" pitchFamily="18" charset="0"/>
                            </a:rPr>
                            <a:t>transmitted SS blocks</a:t>
                          </a:r>
                          <a:endParaRPr lang="en-US">
                            <a:latin typeface="Calibri" pitchFamily="34" charset="0"/>
                            <a:cs typeface="Times New Roman" pitchFamily="18" charset="0"/>
                          </a:endParaRPr>
                        </a:p>
                      </a:txBody>
                      <a:useSpRect/>
                    </a:txSp>
                  </a:sp>
                  <a:sp>
                    <a:nvSpPr>
                      <a:cNvPr id="90" name="TextBox 89"/>
                      <a:cNvSpPr txBox="1"/>
                    </a:nvSpPr>
                    <a:spPr>
                      <a:xfrm>
                        <a:off x="228600" y="3669268"/>
                        <a:ext cx="2634054"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latin typeface="Calibri" pitchFamily="34" charset="0"/>
                              <a:cs typeface="Times New Roman" pitchFamily="18" charset="0"/>
                            </a:rPr>
                            <a:t>Association configuration </a:t>
                          </a:r>
                        </a:p>
                        <a:p>
                          <a:r>
                            <a:rPr lang="sv-SE" smtClean="0">
                              <a:latin typeface="Calibri" pitchFamily="34" charset="0"/>
                              <a:cs typeface="Times New Roman" pitchFamily="18" charset="0"/>
                            </a:rPr>
                            <a:t>parameters</a:t>
                          </a:r>
                          <a:endParaRPr lang="en-US">
                            <a:latin typeface="Calibri" pitchFamily="34" charset="0"/>
                            <a:cs typeface="Times New Roman" pitchFamily="18" charset="0"/>
                          </a:endParaRPr>
                        </a:p>
                      </a:txBody>
                      <a:useSpRect/>
                    </a:txSp>
                  </a:sp>
                  <a:sp>
                    <a:nvSpPr>
                      <a:cNvPr id="91" name="Rectangle 90"/>
                      <a:cNvSpPr/>
                    </a:nvSpPr>
                    <a:spPr>
                      <a:xfrm>
                        <a:off x="3505200" y="1676400"/>
                        <a:ext cx="1219200" cy="2438400"/>
                      </a:xfrm>
                      <a:prstGeom prst="rect">
                        <a:avLst/>
                      </a:prstGeom>
                      <a:solidFill>
                        <a:srgbClr val="0070C0"/>
                      </a:solidFill>
                      <a:ln>
                        <a:solidFill>
                          <a:srgbClr val="0070C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latin typeface="Calibri" pitchFamily="34" charset="0"/>
                              <a:cs typeface="Times New Roman" pitchFamily="18" charset="0"/>
                            </a:rPr>
                            <a:t>Predefined rule</a:t>
                          </a:r>
                          <a:endParaRPr lang="en-US">
                            <a:latin typeface="Calibri" pitchFamily="34" charset="0"/>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5" name="Straight Arrow Connector 94"/>
                      <a:cNvCxnSpPr/>
                    </a:nvCxnSpPr>
                    <a:spPr>
                      <a:xfrm>
                        <a:off x="2743200" y="2971800"/>
                        <a:ext cx="762001" cy="4465"/>
                      </a:xfrm>
                      <a:prstGeom prst="straightConnector1">
                        <a:avLst/>
                      </a:prstGeom>
                      <a:ln w="25400">
                        <a:solidFill>
                          <a:srgbClr val="0070C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96" name="Straight Arrow Connector 95"/>
                      <a:cNvCxnSpPr/>
                    </a:nvCxnSpPr>
                    <a:spPr>
                      <a:xfrm>
                        <a:off x="2743200" y="3881735"/>
                        <a:ext cx="762001" cy="4465"/>
                      </a:xfrm>
                      <a:prstGeom prst="straightConnector1">
                        <a:avLst/>
                      </a:prstGeom>
                      <a:ln w="25400">
                        <a:solidFill>
                          <a:srgbClr val="0070C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97" name="Straight Arrow Connector 96"/>
                      <a:cNvCxnSpPr/>
                    </a:nvCxnSpPr>
                    <a:spPr>
                      <a:xfrm>
                        <a:off x="4724400" y="2438400"/>
                        <a:ext cx="762001" cy="4465"/>
                      </a:xfrm>
                      <a:prstGeom prst="straightConnector1">
                        <a:avLst/>
                      </a:prstGeom>
                      <a:ln w="25400">
                        <a:solidFill>
                          <a:srgbClr val="0070C0"/>
                        </a:solidFill>
                        <a:tailEnd type="arrow" w="lg" len="lg"/>
                      </a:ln>
                    </a:spPr>
                    <a:style>
                      <a:lnRef idx="1">
                        <a:schemeClr val="accent1"/>
                      </a:lnRef>
                      <a:fillRef idx="0">
                        <a:schemeClr val="accent1"/>
                      </a:fillRef>
                      <a:effectRef idx="0">
                        <a:schemeClr val="accent1"/>
                      </a:effectRef>
                      <a:fontRef idx="minor">
                        <a:schemeClr val="tx1"/>
                      </a:fontRef>
                    </a:style>
                  </a:cxnSp>
                  <a:sp>
                    <a:nvSpPr>
                      <a:cNvPr id="98" name="TextBox 97"/>
                      <a:cNvSpPr txBox="1"/>
                    </a:nvSpPr>
                    <a:spPr>
                      <a:xfrm>
                        <a:off x="5486401" y="1972270"/>
                        <a:ext cx="4038599" cy="923330"/>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latin typeface="Calibri" pitchFamily="34" charset="0"/>
                              <a:cs typeface="Times New Roman" pitchFamily="18" charset="0"/>
                            </a:rPr>
                            <a:t>PRACH groups (subsets of PRACH resources and/or subsets of preamble indices)</a:t>
                          </a:r>
                          <a:endParaRPr lang="en-US">
                            <a:latin typeface="Calibri" pitchFamily="34" charset="0"/>
                            <a:cs typeface="Times New Roman" pitchFamily="18" charset="0"/>
                          </a:endParaRPr>
                        </a:p>
                      </a:txBody>
                      <a:useSpRect/>
                    </a:txSp>
                  </a:sp>
                  <a:cxnSp>
                    <a:nvCxnSpPr>
                      <a:cNvPr id="99" name="Straight Arrow Connector 98"/>
                      <a:cNvCxnSpPr/>
                    </a:nvCxnSpPr>
                    <a:spPr>
                      <a:xfrm>
                        <a:off x="4724400" y="3505200"/>
                        <a:ext cx="762001" cy="4465"/>
                      </a:xfrm>
                      <a:prstGeom prst="straightConnector1">
                        <a:avLst/>
                      </a:prstGeom>
                      <a:ln w="25400">
                        <a:solidFill>
                          <a:srgbClr val="0070C0"/>
                        </a:solidFill>
                        <a:tailEnd type="arrow" w="lg" len="lg"/>
                      </a:ln>
                    </a:spPr>
                    <a:style>
                      <a:lnRef idx="1">
                        <a:schemeClr val="accent1"/>
                      </a:lnRef>
                      <a:fillRef idx="0">
                        <a:schemeClr val="accent1"/>
                      </a:fillRef>
                      <a:effectRef idx="0">
                        <a:schemeClr val="accent1"/>
                      </a:effectRef>
                      <a:fontRef idx="minor">
                        <a:schemeClr val="tx1"/>
                      </a:fontRef>
                    </a:style>
                  </a:cxnSp>
                  <a:sp>
                    <a:nvSpPr>
                      <a:cNvPr id="100" name="TextBox 99"/>
                      <a:cNvSpPr txBox="1"/>
                    </a:nvSpPr>
                    <a:spPr>
                      <a:xfrm>
                        <a:off x="5486401" y="3163669"/>
                        <a:ext cx="4038599" cy="646331"/>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latin typeface="Calibri" pitchFamily="34" charset="0"/>
                              <a:cs typeface="Times New Roman" pitchFamily="18" charset="0"/>
                            </a:rPr>
                            <a:t>Associations  between DL signals and</a:t>
                          </a:r>
                        </a:p>
                        <a:p>
                          <a:r>
                            <a:rPr lang="sv-SE" smtClean="0">
                              <a:latin typeface="Calibri" pitchFamily="34" charset="0"/>
                              <a:cs typeface="Times New Roman" pitchFamily="18" charset="0"/>
                            </a:rPr>
                            <a:t>PRACH groups</a:t>
                          </a:r>
                          <a:endParaRPr lang="en-US">
                            <a:latin typeface="Calibri" pitchFamily="34" charset="0"/>
                            <a:cs typeface="Times New Roman" pitchFamily="18" charset="0"/>
                          </a:endParaRPr>
                        </a:p>
                      </a:txBody>
                      <a:useSpRect/>
                    </a:txSp>
                  </a:sp>
                  <a:sp>
                    <a:nvSpPr>
                      <a:cNvPr id="101" name="Right Brace 100"/>
                      <a:cNvSpPr/>
                    </a:nvSpPr>
                    <a:spPr>
                      <a:xfrm rot="5400000">
                        <a:off x="1371600" y="3276600"/>
                        <a:ext cx="304800" cy="2590800"/>
                      </a:xfrm>
                      <a:prstGeom prst="rightBrace">
                        <a:avLst/>
                      </a:prstGeom>
                      <a:ln w="25400">
                        <a:solidFill>
                          <a:srgbClr val="0070C0"/>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latin typeface="Calibri" pitchFamily="34" charset="0"/>
                          </a:endParaRPr>
                        </a:p>
                      </a:txBody>
                      <a:useSpRect/>
                    </a:txSp>
                    <a:style>
                      <a:lnRef idx="1">
                        <a:schemeClr val="accent1"/>
                      </a:lnRef>
                      <a:fillRef idx="0">
                        <a:schemeClr val="accent1"/>
                      </a:fillRef>
                      <a:effectRef idx="0">
                        <a:schemeClr val="accent1"/>
                      </a:effectRef>
                      <a:fontRef idx="minor">
                        <a:schemeClr val="tx1"/>
                      </a:fontRef>
                    </a:style>
                  </a:sp>
                  <a:sp>
                    <a:nvSpPr>
                      <a:cNvPr id="102" name="TextBox 101"/>
                      <a:cNvSpPr txBox="1"/>
                    </a:nvSpPr>
                    <a:spPr>
                      <a:xfrm>
                        <a:off x="304801" y="4687669"/>
                        <a:ext cx="2438400" cy="646331"/>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latin typeface="Calibri" pitchFamily="34" charset="0"/>
                              <a:cs typeface="Times New Roman" pitchFamily="18" charset="0"/>
                            </a:rPr>
                            <a:t>Included in the random </a:t>
                          </a:r>
                        </a:p>
                        <a:p>
                          <a:r>
                            <a:rPr lang="sv-SE" smtClean="0">
                              <a:latin typeface="Calibri" pitchFamily="34" charset="0"/>
                              <a:cs typeface="Times New Roman" pitchFamily="18" charset="0"/>
                            </a:rPr>
                            <a:t>access configuration</a:t>
                          </a:r>
                          <a:endParaRPr lang="en-US">
                            <a:latin typeface="Calibri" pitchFamily="34" charset="0"/>
                            <a:cs typeface="Times New Roman" pitchFamily="18" charset="0"/>
                          </a:endParaRPr>
                        </a:p>
                      </a:txBody>
                      <a:useSpRect/>
                    </a:txSp>
                  </a:sp>
                  <a:sp>
                    <a:nvSpPr>
                      <a:cNvPr id="103" name="Right Brace 102"/>
                      <a:cNvSpPr/>
                    </a:nvSpPr>
                    <a:spPr>
                      <a:xfrm rot="5400000">
                        <a:off x="3962400" y="3810000"/>
                        <a:ext cx="304800" cy="1524000"/>
                      </a:xfrm>
                      <a:prstGeom prst="rightBrace">
                        <a:avLst/>
                      </a:prstGeom>
                      <a:ln w="25400">
                        <a:solidFill>
                          <a:srgbClr val="0070C0"/>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latin typeface="Calibri" pitchFamily="34" charset="0"/>
                          </a:endParaRPr>
                        </a:p>
                      </a:txBody>
                      <a:useSpRect/>
                    </a:txSp>
                    <a:style>
                      <a:lnRef idx="1">
                        <a:schemeClr val="accent1"/>
                      </a:lnRef>
                      <a:fillRef idx="0">
                        <a:schemeClr val="accent1"/>
                      </a:fillRef>
                      <a:effectRef idx="0">
                        <a:schemeClr val="accent1"/>
                      </a:effectRef>
                      <a:fontRef idx="minor">
                        <a:schemeClr val="tx1"/>
                      </a:fontRef>
                    </a:style>
                  </a:sp>
                  <a:sp>
                    <a:nvSpPr>
                      <a:cNvPr id="104" name="TextBox 103"/>
                      <a:cNvSpPr txBox="1"/>
                    </a:nvSpPr>
                    <a:spPr>
                      <a:xfrm>
                        <a:off x="3581401" y="4687669"/>
                        <a:ext cx="1219199"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latin typeface="Calibri" pitchFamily="34" charset="0"/>
                              <a:cs typeface="Times New Roman" pitchFamily="18" charset="0"/>
                            </a:rPr>
                            <a:t>Specified</a:t>
                          </a:r>
                          <a:endParaRPr lang="en-US">
                            <a:latin typeface="Calibri" pitchFamily="34" charset="0"/>
                            <a:cs typeface="Times New Roman" pitchFamily="18" charset="0"/>
                          </a:endParaRPr>
                        </a:p>
                      </a:txBody>
                      <a:useSpRect/>
                    </a:txSp>
                  </a:sp>
                  <a:sp>
                    <a:nvSpPr>
                      <a:cNvPr id="105" name="Right Brace 104"/>
                      <a:cNvSpPr/>
                    </a:nvSpPr>
                    <a:spPr>
                      <a:xfrm rot="5400000">
                        <a:off x="7048500" y="2628900"/>
                        <a:ext cx="304800" cy="3886200"/>
                      </a:xfrm>
                      <a:prstGeom prst="rightBrace">
                        <a:avLst/>
                      </a:prstGeom>
                      <a:ln w="25400">
                        <a:solidFill>
                          <a:srgbClr val="0070C0"/>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latin typeface="Calibri" pitchFamily="34" charset="0"/>
                          </a:endParaRPr>
                        </a:p>
                      </a:txBody>
                      <a:useSpRect/>
                    </a:txSp>
                    <a:style>
                      <a:lnRef idx="1">
                        <a:schemeClr val="accent1"/>
                      </a:lnRef>
                      <a:fillRef idx="0">
                        <a:schemeClr val="accent1"/>
                      </a:fillRef>
                      <a:effectRef idx="0">
                        <a:schemeClr val="accent1"/>
                      </a:effectRef>
                      <a:fontRef idx="minor">
                        <a:schemeClr val="tx1"/>
                      </a:fontRef>
                    </a:style>
                  </a:sp>
                  <a:sp>
                    <a:nvSpPr>
                      <a:cNvPr id="106" name="TextBox 105"/>
                      <a:cNvSpPr txBox="1"/>
                    </a:nvSpPr>
                    <a:spPr>
                      <a:xfrm>
                        <a:off x="5486401" y="4687669"/>
                        <a:ext cx="3505199"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latin typeface="Calibri" pitchFamily="34" charset="0"/>
                              <a:cs typeface="Times New Roman" pitchFamily="18" charset="0"/>
                            </a:rPr>
                            <a:t>Derived by both gNB and UE</a:t>
                          </a:r>
                          <a:endParaRPr lang="en-US">
                            <a:latin typeface="Calibri" pitchFamily="34" charset="0"/>
                            <a:cs typeface="Times New Roman" pitchFamily="18" charset="0"/>
                          </a:endParaRPr>
                        </a:p>
                      </a:txBody>
                      <a:useSpRect/>
                    </a:txSp>
                  </a:sp>
                  <a:cxnSp>
                    <a:nvCxnSpPr>
                      <a:cNvPr id="108" name="Straight Arrow Connector 107"/>
                      <a:cNvCxnSpPr/>
                    </a:nvCxnSpPr>
                    <a:spPr>
                      <a:xfrm>
                        <a:off x="2743200" y="2057400"/>
                        <a:ext cx="762001" cy="4465"/>
                      </a:xfrm>
                      <a:prstGeom prst="straightConnector1">
                        <a:avLst/>
                      </a:prstGeom>
                      <a:ln w="25400">
                        <a:solidFill>
                          <a:srgbClr val="0070C0"/>
                        </a:solidFill>
                        <a:tailEnd type="arrow" w="lg" len="lg"/>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7606CF" w:rsidRDefault="008540EC" w:rsidP="008540EC">
      <w:pPr>
        <w:pStyle w:val="Caption"/>
      </w:pPr>
      <w:bookmarkStart w:id="10" w:name="_Ref494704269"/>
      <w:r>
        <w:t xml:space="preserve">Figure </w:t>
      </w:r>
      <w:fldSimple w:instr=" SEQ Figure \* ARABIC ">
        <w:r w:rsidR="001260A6">
          <w:rPr>
            <w:noProof/>
          </w:rPr>
          <w:t>7</w:t>
        </w:r>
      </w:fldSimple>
      <w:bookmarkEnd w:id="10"/>
      <w:r>
        <w:t xml:space="preserve"> </w:t>
      </w:r>
      <w:r w:rsidR="007606CF">
        <w:t>– The association configuration framework. Based on the small set of parameters to the left, both UE and gNB can derive the PRACH groups and the associations.</w:t>
      </w:r>
    </w:p>
    <w:p w:rsidR="007606CF" w:rsidRDefault="007606CF" w:rsidP="007606CF">
      <w:pPr>
        <w:spacing w:before="240"/>
        <w:rPr>
          <w:lang w:val="en-GB" w:eastAsia="en-US"/>
        </w:rPr>
      </w:pPr>
      <w:r>
        <w:rPr>
          <w:lang w:val="en-GB" w:eastAsia="en-US"/>
        </w:rPr>
        <w:t xml:space="preserve">The following bullets list input parameters to define PRACH groups and the associations between </w:t>
      </w:r>
      <w:r w:rsidR="009A7F67">
        <w:rPr>
          <w:lang w:val="en-GB" w:eastAsia="en-US"/>
        </w:rPr>
        <w:t>SS block</w:t>
      </w:r>
      <w:r>
        <w:rPr>
          <w:lang w:val="en-GB" w:eastAsia="en-US"/>
        </w:rPr>
        <w:t xml:space="preserve">s and PRACH groups: </w:t>
      </w:r>
    </w:p>
    <w:p w:rsidR="007606CF" w:rsidRDefault="007606CF" w:rsidP="007606CF">
      <w:pPr>
        <w:pStyle w:val="ListParagraph"/>
        <w:numPr>
          <w:ilvl w:val="0"/>
          <w:numId w:val="33"/>
        </w:numPr>
        <w:ind w:firstLineChars="0"/>
        <w:rPr>
          <w:lang w:val="en-GB" w:eastAsia="en-US"/>
        </w:rPr>
      </w:pPr>
      <w:r w:rsidRPr="005E5D4A">
        <w:rPr>
          <w:lang w:val="en-GB" w:eastAsia="en-US"/>
        </w:rPr>
        <w:lastRenderedPageBreak/>
        <w:t>The</w:t>
      </w:r>
      <w:r>
        <w:rPr>
          <w:lang w:val="en-GB" w:eastAsia="en-US"/>
        </w:rPr>
        <w:t xml:space="preserve"> number of </w:t>
      </w:r>
      <w:r w:rsidR="009A7F67">
        <w:rPr>
          <w:lang w:val="en-GB" w:eastAsia="en-US"/>
        </w:rPr>
        <w:t>SS block</w:t>
      </w:r>
      <w:r>
        <w:rPr>
          <w:lang w:val="en-GB" w:eastAsia="en-US"/>
        </w:rPr>
        <w:t>s</w:t>
      </w:r>
      <w:r w:rsidR="00AB77D5">
        <w:rPr>
          <w:lang w:val="en-GB" w:eastAsia="en-US"/>
        </w:rPr>
        <w:t xml:space="preserve"> (e.g. actually transmitted SS blocks)</w:t>
      </w:r>
    </w:p>
    <w:p w:rsidR="007606CF" w:rsidRPr="005E5D4A" w:rsidRDefault="007606CF" w:rsidP="007606CF">
      <w:pPr>
        <w:pStyle w:val="ListParagraph"/>
        <w:numPr>
          <w:ilvl w:val="0"/>
          <w:numId w:val="33"/>
        </w:numPr>
        <w:ind w:firstLineChars="0"/>
        <w:rPr>
          <w:lang w:val="en-GB" w:eastAsia="en-US"/>
        </w:rPr>
      </w:pPr>
      <w:bookmarkStart w:id="11" w:name="_Ref470725100"/>
      <w:r w:rsidRPr="005E5D4A">
        <w:rPr>
          <w:lang w:val="en-GB" w:eastAsia="en-US"/>
        </w:rPr>
        <w:t xml:space="preserve">The </w:t>
      </w:r>
      <w:r>
        <w:rPr>
          <w:lang w:val="en-GB" w:eastAsia="en-US"/>
        </w:rPr>
        <w:t xml:space="preserve">PRACH </w:t>
      </w:r>
      <w:r w:rsidRPr="005E5D4A">
        <w:rPr>
          <w:lang w:val="en-GB" w:eastAsia="en-US"/>
        </w:rPr>
        <w:t>preamble format</w:t>
      </w:r>
      <w:bookmarkEnd w:id="11"/>
    </w:p>
    <w:p w:rsidR="007606CF" w:rsidRDefault="007606CF" w:rsidP="007606CF">
      <w:pPr>
        <w:pStyle w:val="ListParagraph"/>
        <w:numPr>
          <w:ilvl w:val="0"/>
          <w:numId w:val="33"/>
        </w:numPr>
        <w:ind w:firstLineChars="0"/>
        <w:rPr>
          <w:lang w:val="en-GB" w:eastAsia="en-US"/>
        </w:rPr>
      </w:pPr>
      <w:bookmarkStart w:id="12" w:name="_Ref470884534"/>
      <w:r>
        <w:rPr>
          <w:lang w:val="en-GB" w:eastAsia="en-US"/>
        </w:rPr>
        <w:t xml:space="preserve">The </w:t>
      </w:r>
      <w:bookmarkEnd w:id="12"/>
      <w:r w:rsidR="00AB77D5">
        <w:rPr>
          <w:lang w:val="en-GB" w:eastAsia="en-US"/>
        </w:rPr>
        <w:t>PRACH transmission occasions</w:t>
      </w:r>
    </w:p>
    <w:p w:rsidR="008303DA" w:rsidRDefault="008303DA" w:rsidP="008303DA">
      <w:pPr>
        <w:pStyle w:val="ListParagraph"/>
        <w:numPr>
          <w:ilvl w:val="1"/>
          <w:numId w:val="33"/>
        </w:numPr>
        <w:ind w:firstLineChars="0"/>
        <w:rPr>
          <w:lang w:val="en-GB" w:eastAsia="en-US"/>
        </w:rPr>
      </w:pPr>
      <w:r>
        <w:rPr>
          <w:lang w:val="en-GB" w:eastAsia="en-US"/>
        </w:rPr>
        <w:t>The configuration of PRACH preamble format and PRACH transmission occasions may be combined into a configuration of PRACH slots.</w:t>
      </w:r>
    </w:p>
    <w:p w:rsidR="007606CF" w:rsidRDefault="007606CF" w:rsidP="007606CF">
      <w:pPr>
        <w:pStyle w:val="ListParagraph"/>
        <w:numPr>
          <w:ilvl w:val="0"/>
          <w:numId w:val="33"/>
        </w:numPr>
        <w:ind w:firstLineChars="0"/>
        <w:rPr>
          <w:lang w:val="en-GB" w:eastAsia="en-US"/>
        </w:rPr>
      </w:pPr>
      <w:bookmarkStart w:id="13" w:name="_Ref470725228"/>
      <w:r>
        <w:rPr>
          <w:lang w:val="en-GB" w:eastAsia="en-US"/>
        </w:rPr>
        <w:t xml:space="preserve">The </w:t>
      </w:r>
      <w:bookmarkEnd w:id="13"/>
      <w:r>
        <w:rPr>
          <w:lang w:val="en-GB" w:eastAsia="en-US"/>
        </w:rPr>
        <w:t>association time period, i.e. after how many PRACH time instances the same PRACH group is repeated.</w:t>
      </w:r>
    </w:p>
    <w:p w:rsidR="007606CF" w:rsidRDefault="007606CF" w:rsidP="007606CF">
      <w:pPr>
        <w:pStyle w:val="ListParagraph"/>
        <w:numPr>
          <w:ilvl w:val="1"/>
          <w:numId w:val="33"/>
        </w:numPr>
        <w:ind w:firstLineChars="0"/>
        <w:rPr>
          <w:lang w:val="en-GB" w:eastAsia="en-US"/>
        </w:rPr>
      </w:pPr>
      <w:r>
        <w:rPr>
          <w:lang w:val="en-GB" w:eastAsia="en-US"/>
        </w:rPr>
        <w:t xml:space="preserve">One value, e.g. </w:t>
      </w:r>
      <w:r>
        <w:rPr>
          <w:rFonts w:hint="eastAsia"/>
          <w:lang w:val="en-GB"/>
        </w:rPr>
        <w:t>1</w:t>
      </w:r>
      <w:r>
        <w:rPr>
          <w:lang w:val="en-GB" w:eastAsia="en-US"/>
        </w:rPr>
        <w:t>, corresponds to the same PRACH groups repeating in each PRACH time instance. This configuration is useful in the case without TRP beam correspondence, i.e. there is no particular association from measurement result to PRACH time instance.</w:t>
      </w:r>
    </w:p>
    <w:p w:rsidR="007606CF" w:rsidRDefault="007606CF" w:rsidP="007606CF">
      <w:pPr>
        <w:pStyle w:val="ListParagraph"/>
        <w:numPr>
          <w:ilvl w:val="1"/>
          <w:numId w:val="33"/>
        </w:numPr>
        <w:ind w:firstLineChars="0"/>
        <w:rPr>
          <w:lang w:val="en-GB" w:eastAsia="en-US"/>
        </w:rPr>
      </w:pPr>
      <w:r>
        <w:rPr>
          <w:lang w:val="en-GB" w:eastAsia="en-US"/>
        </w:rPr>
        <w:t>Other values correspond to PRACH groups occurring in a subset of the PRACH time instances, e.g. every 16</w:t>
      </w:r>
      <w:r w:rsidRPr="00816B8D">
        <w:rPr>
          <w:vertAlign w:val="superscript"/>
          <w:lang w:val="en-GB" w:eastAsia="en-US"/>
        </w:rPr>
        <w:t>th</w:t>
      </w:r>
      <w:r>
        <w:rPr>
          <w:lang w:val="en-GB" w:eastAsia="en-US"/>
        </w:rPr>
        <w:t xml:space="preserve"> PRACH time instance, which is useful for example in the case with TRP beam correspondence in an analog beamforming implementation, e.g. with 16 analog beams, i.e. measurement results are associated to subsets of PRACH time instances.</w:t>
      </w:r>
    </w:p>
    <w:p w:rsidR="007606CF" w:rsidRDefault="007606CF" w:rsidP="007606CF">
      <w:pPr>
        <w:pStyle w:val="ListParagraph"/>
        <w:numPr>
          <w:ilvl w:val="0"/>
          <w:numId w:val="33"/>
        </w:numPr>
        <w:ind w:firstLineChars="0"/>
        <w:rPr>
          <w:lang w:val="en-GB" w:eastAsia="en-US"/>
        </w:rPr>
      </w:pPr>
      <w:bookmarkStart w:id="14" w:name="_Ref470725236"/>
      <w:r>
        <w:rPr>
          <w:lang w:val="en-GB" w:eastAsia="en-US"/>
        </w:rPr>
        <w:t xml:space="preserve">The number of PRACH groups per </w:t>
      </w:r>
      <w:bookmarkEnd w:id="14"/>
      <w:r w:rsidR="008303DA">
        <w:rPr>
          <w:lang w:val="en-GB" w:eastAsia="en-US"/>
        </w:rPr>
        <w:t>PRACH transmission occasion</w:t>
      </w:r>
    </w:p>
    <w:p w:rsidR="007606CF" w:rsidRDefault="007606CF" w:rsidP="007606CF">
      <w:pPr>
        <w:pStyle w:val="ListParagraph"/>
        <w:numPr>
          <w:ilvl w:val="1"/>
          <w:numId w:val="33"/>
        </w:numPr>
        <w:ind w:firstLineChars="0"/>
        <w:rPr>
          <w:lang w:val="en-GB" w:eastAsia="en-US"/>
        </w:rPr>
      </w:pPr>
      <w:r>
        <w:rPr>
          <w:lang w:val="en-GB" w:eastAsia="en-US"/>
        </w:rPr>
        <w:t>PRACH g</w:t>
      </w:r>
      <w:r w:rsidR="008303DA">
        <w:rPr>
          <w:lang w:val="en-GB" w:eastAsia="en-US"/>
        </w:rPr>
        <w:t>roups on the same PRACH transmission occasion</w:t>
      </w:r>
      <w:r>
        <w:rPr>
          <w:lang w:val="en-GB" w:eastAsia="en-US"/>
        </w:rPr>
        <w:t xml:space="preserve"> are separated by different preamble subsets.</w:t>
      </w:r>
    </w:p>
    <w:p w:rsidR="007606CF" w:rsidRDefault="007606CF" w:rsidP="007606CF">
      <w:pPr>
        <w:pStyle w:val="ListParagraph"/>
        <w:numPr>
          <w:ilvl w:val="0"/>
          <w:numId w:val="33"/>
        </w:numPr>
        <w:ind w:firstLineChars="0"/>
        <w:rPr>
          <w:lang w:val="en-GB" w:eastAsia="en-US"/>
        </w:rPr>
      </w:pPr>
      <w:r>
        <w:rPr>
          <w:lang w:val="en-GB" w:eastAsia="en-US"/>
        </w:rPr>
        <w:t>The number of preamble indices per</w:t>
      </w:r>
      <w:r w:rsidRPr="0072015E">
        <w:rPr>
          <w:lang w:val="en-GB" w:eastAsia="en-US"/>
        </w:rPr>
        <w:t xml:space="preserve"> PRACH group</w:t>
      </w:r>
    </w:p>
    <w:p w:rsidR="007606CF" w:rsidRDefault="007606CF" w:rsidP="007606CF">
      <w:pPr>
        <w:pStyle w:val="ListParagraph"/>
        <w:numPr>
          <w:ilvl w:val="1"/>
          <w:numId w:val="33"/>
        </w:numPr>
        <w:ind w:firstLineChars="0"/>
        <w:rPr>
          <w:lang w:val="en-GB" w:eastAsia="en-US"/>
        </w:rPr>
      </w:pPr>
      <w:r w:rsidRPr="0072015E">
        <w:rPr>
          <w:lang w:val="en-GB" w:eastAsia="en-US"/>
        </w:rPr>
        <w:t>The subsets of preambles in the PRACH groups can be subdivided for the purpose of Msg.3 transmission resource size indication.</w:t>
      </w:r>
    </w:p>
    <w:p w:rsidR="007606CF" w:rsidRDefault="007606CF" w:rsidP="007606CF">
      <w:pPr>
        <w:pStyle w:val="ListParagraph"/>
        <w:numPr>
          <w:ilvl w:val="0"/>
          <w:numId w:val="33"/>
        </w:numPr>
        <w:ind w:firstLineChars="0"/>
        <w:rPr>
          <w:lang w:val="en-GB" w:eastAsia="en-US"/>
        </w:rPr>
      </w:pPr>
      <w:r>
        <w:rPr>
          <w:lang w:val="en-GB" w:eastAsia="en-US"/>
        </w:rPr>
        <w:t>The number of associations per PRACH group</w:t>
      </w:r>
    </w:p>
    <w:p w:rsidR="007606CF" w:rsidRPr="0072015E" w:rsidRDefault="007606CF" w:rsidP="007606CF">
      <w:pPr>
        <w:pStyle w:val="ListParagraph"/>
        <w:numPr>
          <w:ilvl w:val="1"/>
          <w:numId w:val="33"/>
        </w:numPr>
        <w:ind w:firstLineChars="0"/>
        <w:rPr>
          <w:lang w:val="en-GB" w:eastAsia="en-US"/>
        </w:rPr>
      </w:pPr>
      <w:r>
        <w:rPr>
          <w:lang w:val="en-GB" w:eastAsia="en-US"/>
        </w:rPr>
        <w:t xml:space="preserve">To cover many-to-one association between </w:t>
      </w:r>
      <w:r w:rsidR="009A7F67">
        <w:rPr>
          <w:lang w:val="en-GB" w:eastAsia="en-US"/>
        </w:rPr>
        <w:t>SS block</w:t>
      </w:r>
      <w:r>
        <w:rPr>
          <w:lang w:val="en-GB" w:eastAsia="en-US"/>
        </w:rPr>
        <w:t>s and PRACH groups</w:t>
      </w:r>
    </w:p>
    <w:p w:rsidR="007606CF" w:rsidRDefault="007606CF" w:rsidP="007606CF">
      <w:pPr>
        <w:spacing w:before="240"/>
        <w:rPr>
          <w:lang w:val="en-GB" w:eastAsia="en-US"/>
        </w:rPr>
      </w:pPr>
      <w:r>
        <w:rPr>
          <w:lang w:val="en-GB" w:eastAsia="en-US"/>
        </w:rPr>
        <w:t xml:space="preserve">The parameters listed under </w:t>
      </w:r>
      <w:r w:rsidR="00DF3FEE">
        <w:rPr>
          <w:lang w:val="en-GB" w:eastAsia="en-US"/>
        </w:rPr>
        <w:fldChar w:fldCharType="begin"/>
      </w:r>
      <w:r>
        <w:rPr>
          <w:lang w:val="en-GB" w:eastAsia="en-US"/>
        </w:rPr>
        <w:instrText xml:space="preserve"> REF _Ref470884534 \r \h </w:instrText>
      </w:r>
      <w:r w:rsidR="00DF3FEE">
        <w:rPr>
          <w:lang w:val="en-GB" w:eastAsia="en-US"/>
        </w:rPr>
      </w:r>
      <w:r w:rsidR="00DF3FEE">
        <w:rPr>
          <w:lang w:val="en-GB" w:eastAsia="en-US"/>
        </w:rPr>
        <w:fldChar w:fldCharType="separate"/>
      </w:r>
      <w:r w:rsidR="001260A6">
        <w:rPr>
          <w:lang w:val="en-GB" w:eastAsia="en-US"/>
        </w:rPr>
        <w:t>C</w:t>
      </w:r>
      <w:r w:rsidR="00DF3FEE">
        <w:rPr>
          <w:lang w:val="en-GB" w:eastAsia="en-US"/>
        </w:rPr>
        <w:fldChar w:fldCharType="end"/>
      </w:r>
      <w:r>
        <w:rPr>
          <w:lang w:val="en-GB" w:eastAsia="en-US"/>
        </w:rPr>
        <w:t xml:space="preserve"> correspond to the PRACH resource configuration in LTE, in that they define the available RACH resources. Note that different PRACH resources may be available to different UEs based on dedicated random access configurations.</w:t>
      </w:r>
    </w:p>
    <w:p w:rsidR="007606CF" w:rsidRDefault="007606CF" w:rsidP="007606CF">
      <w:pPr>
        <w:spacing w:before="240"/>
        <w:rPr>
          <w:lang w:val="en-GB" w:eastAsia="en-US"/>
        </w:rPr>
      </w:pPr>
      <w:r>
        <w:rPr>
          <w:lang w:val="en-GB" w:eastAsia="en-US"/>
        </w:rPr>
        <w:t>Based on the set o</w:t>
      </w:r>
      <w:r w:rsidR="008303DA">
        <w:rPr>
          <w:lang w:val="en-GB" w:eastAsia="en-US"/>
        </w:rPr>
        <w:t>f PRACH transmission occasions</w:t>
      </w:r>
      <w:r>
        <w:rPr>
          <w:lang w:val="en-GB" w:eastAsia="en-US"/>
        </w:rPr>
        <w:t xml:space="preserve"> (C), the PRACH groups are defined by the parameters E and F above. </w:t>
      </w:r>
    </w:p>
    <w:p w:rsidR="007606CF" w:rsidRDefault="007606CF" w:rsidP="007606CF">
      <w:pPr>
        <w:spacing w:before="240"/>
        <w:rPr>
          <w:b/>
          <w:i/>
        </w:rPr>
      </w:pPr>
      <w:r w:rsidRPr="00D05218">
        <w:rPr>
          <w:b/>
          <w:i/>
        </w:rPr>
        <w:t xml:space="preserve">Proposal </w:t>
      </w:r>
      <w:r w:rsidR="00C42DA5">
        <w:rPr>
          <w:b/>
          <w:i/>
        </w:rPr>
        <w:t>6</w:t>
      </w:r>
      <w:r w:rsidRPr="00D05218">
        <w:rPr>
          <w:b/>
          <w:i/>
        </w:rPr>
        <w:t xml:space="preserve">: </w:t>
      </w:r>
      <w:r>
        <w:rPr>
          <w:b/>
          <w:i/>
        </w:rPr>
        <w:t xml:space="preserve">The set of PRACH </w:t>
      </w:r>
      <w:r w:rsidR="008303DA">
        <w:rPr>
          <w:b/>
          <w:i/>
        </w:rPr>
        <w:t>transmission occasions</w:t>
      </w:r>
      <w:r>
        <w:rPr>
          <w:b/>
          <w:i/>
        </w:rPr>
        <w:t xml:space="preserve"> are divided into PRACH groups by the parameters:</w:t>
      </w:r>
    </w:p>
    <w:p w:rsidR="007606CF" w:rsidRPr="001D05A4" w:rsidRDefault="00BA4773" w:rsidP="007606CF">
      <w:pPr>
        <w:pStyle w:val="ListParagraph"/>
        <w:numPr>
          <w:ilvl w:val="0"/>
          <w:numId w:val="28"/>
        </w:numPr>
        <w:ind w:firstLineChars="0"/>
        <w:rPr>
          <w:b/>
          <w:lang w:val="en-GB" w:eastAsia="en-US"/>
        </w:rPr>
      </w:pPr>
      <w:r>
        <w:rPr>
          <w:b/>
          <w:i/>
        </w:rPr>
        <w:t xml:space="preserve">E: </w:t>
      </w:r>
      <w:r w:rsidR="007606CF">
        <w:rPr>
          <w:b/>
          <w:i/>
        </w:rPr>
        <w:t>The number of PRACH groups per PRACH resource</w:t>
      </w:r>
    </w:p>
    <w:p w:rsidR="007606CF" w:rsidRPr="00061273" w:rsidRDefault="00BA4773" w:rsidP="007606CF">
      <w:pPr>
        <w:pStyle w:val="ListParagraph"/>
        <w:numPr>
          <w:ilvl w:val="0"/>
          <w:numId w:val="28"/>
        </w:numPr>
        <w:ind w:firstLineChars="0"/>
        <w:rPr>
          <w:b/>
          <w:lang w:val="en-GB" w:eastAsia="en-US"/>
        </w:rPr>
      </w:pPr>
      <w:r>
        <w:rPr>
          <w:b/>
          <w:i/>
          <w:lang w:val="en-GB"/>
        </w:rPr>
        <w:t xml:space="preserve">F: </w:t>
      </w:r>
      <w:r w:rsidR="007606CF">
        <w:rPr>
          <w:b/>
          <w:i/>
        </w:rPr>
        <w:t>The number of preamble indices per PRACH group</w:t>
      </w:r>
    </w:p>
    <w:p w:rsidR="00BA4773" w:rsidRDefault="008A4AB5" w:rsidP="007606CF">
      <w:pPr>
        <w:spacing w:before="240" w:after="240"/>
        <w:rPr>
          <w:lang w:val="en-GB" w:eastAsia="en-US"/>
        </w:rPr>
      </w:pPr>
      <w:r>
        <w:rPr>
          <w:lang w:val="en-GB" w:eastAsia="en-US"/>
        </w:rPr>
        <w:t xml:space="preserve">Naturally, E*F is limited by the total number of preamble indices per PRACH transmission occasion, e.g. 64. The principle of the proposal is illustrated in </w:t>
      </w:r>
    </w:p>
    <w:p w:rsidR="008A4AB5" w:rsidRDefault="008A4AB5" w:rsidP="007606CF">
      <w:pPr>
        <w:spacing w:before="240" w:after="240"/>
        <w:rPr>
          <w:lang w:val="en-GB" w:eastAsia="en-US"/>
        </w:rPr>
      </w:pPr>
      <w:r w:rsidRPr="008A4AB5">
        <w:rPr>
          <w:lang w:val="en-GB" w:eastAsia="en-US"/>
        </w:rPr>
        <w:lastRenderedPageBreak/>
        <w:drawing>
          <wp:inline distT="0" distB="0" distL="0" distR="0">
            <wp:extent cx="5731510" cy="1446588"/>
            <wp:effectExtent l="0" t="0" r="0" b="0"/>
            <wp:docPr id="2" name="Object 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564580" cy="1909465"/>
                      <a:chOff x="990600" y="2286000"/>
                      <a:chExt cx="7564580" cy="1909465"/>
                    </a:xfrm>
                  </a:grpSpPr>
                  <a:sp>
                    <a:nvSpPr>
                      <a:cNvPr id="4" name="Rectangle 3"/>
                      <a:cNvSpPr/>
                    </a:nvSpPr>
                    <a:spPr>
                      <a:xfrm>
                        <a:off x="3965685" y="2286000"/>
                        <a:ext cx="576064" cy="288032"/>
                      </a:xfrm>
                      <a:prstGeom prst="rect">
                        <a:avLst/>
                      </a:prstGeom>
                      <a:solidFill>
                        <a:srgbClr val="FFFF00"/>
                      </a:solidFill>
                      <a:ln>
                        <a:solidFill>
                          <a:schemeClr val="tx1"/>
                        </a:solidFill>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3965685" y="2646040"/>
                        <a:ext cx="576064" cy="288032"/>
                      </a:xfrm>
                      <a:prstGeom prst="rect">
                        <a:avLst/>
                      </a:prstGeom>
                      <a:solidFill>
                        <a:srgbClr val="FF0000"/>
                      </a:solidFill>
                      <a:ln>
                        <a:solidFill>
                          <a:schemeClr val="tx1"/>
                        </a:solidFill>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3965685" y="3006080"/>
                        <a:ext cx="576064" cy="288032"/>
                      </a:xfrm>
                      <a:prstGeom prst="rect">
                        <a:avLst/>
                      </a:prstGeom>
                      <a:solidFill>
                        <a:srgbClr val="00B0F0"/>
                      </a:solidFill>
                      <a:ln>
                        <a:solidFill>
                          <a:schemeClr val="tx1"/>
                        </a:solidFill>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3965685" y="3366120"/>
                        <a:ext cx="576064" cy="288032"/>
                      </a:xfrm>
                      <a:prstGeom prst="rect">
                        <a:avLst/>
                      </a:prstGeom>
                      <a:solidFill>
                        <a:schemeClr val="accent6">
                          <a:lumMod val="20000"/>
                          <a:lumOff val="80000"/>
                        </a:schemeClr>
                      </a:solidFill>
                      <a:ln>
                        <a:solidFill>
                          <a:schemeClr val="tx1"/>
                        </a:solidFill>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Rectangle 7"/>
                      <a:cNvSpPr/>
                    </a:nvSpPr>
                    <a:spPr>
                      <a:xfrm>
                        <a:off x="3965685" y="2286000"/>
                        <a:ext cx="576064" cy="1440160"/>
                      </a:xfrm>
                      <a:prstGeom prst="rect">
                        <a:avLst/>
                      </a:prstGeom>
                      <a:no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TextBox 9"/>
                      <a:cNvSpPr txBox="1"/>
                    </a:nvSpPr>
                    <a:spPr>
                      <a:xfrm>
                        <a:off x="3505200" y="3733800"/>
                        <a:ext cx="1557221"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z="1200" smtClean="0"/>
                            <a:t>PRACH </a:t>
                          </a:r>
                        </a:p>
                        <a:p>
                          <a:pPr algn="ctr"/>
                          <a:r>
                            <a:rPr lang="sv-SE" sz="1200" smtClean="0"/>
                            <a:t>transmission occasion</a:t>
                          </a:r>
                          <a:endParaRPr lang="en-US" sz="1200"/>
                        </a:p>
                      </a:txBody>
                      <a:useSpRect/>
                    </a:txSp>
                  </a:sp>
                  <a:cxnSp>
                    <a:nvCxnSpPr>
                      <a:cNvPr id="12" name="Straight Arrow Connector 11"/>
                      <a:cNvCxnSpPr/>
                    </a:nvCxnSpPr>
                    <a:spPr>
                      <a:xfrm>
                        <a:off x="4724400" y="2286000"/>
                        <a:ext cx="0" cy="304800"/>
                      </a:xfrm>
                      <a:prstGeom prst="straightConnector1">
                        <a:avLst/>
                      </a:prstGeom>
                      <a:ln>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sp>
                    <a:nvSpPr>
                      <a:cNvPr id="13" name="TextBox 12"/>
                      <a:cNvSpPr txBox="1"/>
                    </a:nvSpPr>
                    <a:spPr>
                      <a:xfrm>
                        <a:off x="4820696" y="2286000"/>
                        <a:ext cx="3734484"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z="1200" smtClean="0"/>
                            <a:t>F: Number of preamble indices per PRACH group (e.g. 14)</a:t>
                          </a:r>
                        </a:p>
                      </a:txBody>
                      <a:useSpRect/>
                    </a:txSp>
                  </a:sp>
                  <a:cxnSp>
                    <a:nvCxnSpPr>
                      <a:cNvPr id="14" name="Straight Arrow Connector 13"/>
                      <a:cNvCxnSpPr/>
                    </a:nvCxnSpPr>
                    <a:spPr>
                      <a:xfrm flipV="1">
                        <a:off x="3505200" y="2438400"/>
                        <a:ext cx="381000" cy="457200"/>
                      </a:xfrm>
                      <a:prstGeom prst="straightConnector1">
                        <a:avLst/>
                      </a:prstGeom>
                      <a:ln>
                        <a:solidFill>
                          <a:schemeClr val="tx1"/>
                        </a:solidFill>
                        <a:headEnd type="none"/>
                        <a:tailEnd type="arrow"/>
                      </a:ln>
                    </a:spPr>
                    <a:style>
                      <a:lnRef idx="1">
                        <a:schemeClr val="accent1"/>
                      </a:lnRef>
                      <a:fillRef idx="0">
                        <a:schemeClr val="accent1"/>
                      </a:fillRef>
                      <a:effectRef idx="0">
                        <a:schemeClr val="accent1"/>
                      </a:effectRef>
                      <a:fontRef idx="minor">
                        <a:schemeClr val="tx1"/>
                      </a:fontRef>
                    </a:style>
                  </a:cxnSp>
                  <a:cxnSp>
                    <a:nvCxnSpPr>
                      <a:cNvPr id="17" name="Straight Arrow Connector 16"/>
                      <a:cNvCxnSpPr/>
                    </a:nvCxnSpPr>
                    <a:spPr>
                      <a:xfrm flipV="1">
                        <a:off x="3505200" y="2819400"/>
                        <a:ext cx="381000" cy="76200"/>
                      </a:xfrm>
                      <a:prstGeom prst="straightConnector1">
                        <a:avLst/>
                      </a:prstGeom>
                      <a:ln>
                        <a:solidFill>
                          <a:schemeClr val="tx1"/>
                        </a:solidFill>
                        <a:headEnd type="none"/>
                        <a:tailEnd type="arrow"/>
                      </a:ln>
                    </a:spPr>
                    <a:style>
                      <a:lnRef idx="1">
                        <a:schemeClr val="accent1"/>
                      </a:lnRef>
                      <a:fillRef idx="0">
                        <a:schemeClr val="accent1"/>
                      </a:fillRef>
                      <a:effectRef idx="0">
                        <a:schemeClr val="accent1"/>
                      </a:effectRef>
                      <a:fontRef idx="minor">
                        <a:schemeClr val="tx1"/>
                      </a:fontRef>
                    </a:style>
                  </a:cxnSp>
                  <a:cxnSp>
                    <a:nvCxnSpPr>
                      <a:cNvPr id="20" name="Straight Arrow Connector 19"/>
                      <a:cNvCxnSpPr/>
                    </a:nvCxnSpPr>
                    <a:spPr>
                      <a:xfrm>
                        <a:off x="3505200" y="2895600"/>
                        <a:ext cx="381000" cy="228600"/>
                      </a:xfrm>
                      <a:prstGeom prst="straightConnector1">
                        <a:avLst/>
                      </a:prstGeom>
                      <a:ln>
                        <a:solidFill>
                          <a:schemeClr val="tx1"/>
                        </a:solidFill>
                        <a:headEnd type="none"/>
                        <a:tailEnd type="arrow"/>
                      </a:ln>
                    </a:spPr>
                    <a:style>
                      <a:lnRef idx="1">
                        <a:schemeClr val="accent1"/>
                      </a:lnRef>
                      <a:fillRef idx="0">
                        <a:schemeClr val="accent1"/>
                      </a:fillRef>
                      <a:effectRef idx="0">
                        <a:schemeClr val="accent1"/>
                      </a:effectRef>
                      <a:fontRef idx="minor">
                        <a:schemeClr val="tx1"/>
                      </a:fontRef>
                    </a:style>
                  </a:cxnSp>
                  <a:cxnSp>
                    <a:nvCxnSpPr>
                      <a:cNvPr id="23" name="Straight Arrow Connector 22"/>
                      <a:cNvCxnSpPr/>
                    </a:nvCxnSpPr>
                    <a:spPr>
                      <a:xfrm>
                        <a:off x="3505200" y="2895600"/>
                        <a:ext cx="381000" cy="533400"/>
                      </a:xfrm>
                      <a:prstGeom prst="straightConnector1">
                        <a:avLst/>
                      </a:prstGeom>
                      <a:ln>
                        <a:solidFill>
                          <a:schemeClr val="tx1"/>
                        </a:solidFill>
                        <a:headEnd type="none"/>
                        <a:tailEnd type="arrow"/>
                      </a:ln>
                    </a:spPr>
                    <a:style>
                      <a:lnRef idx="1">
                        <a:schemeClr val="accent1"/>
                      </a:lnRef>
                      <a:fillRef idx="0">
                        <a:schemeClr val="accent1"/>
                      </a:fillRef>
                      <a:effectRef idx="0">
                        <a:schemeClr val="accent1"/>
                      </a:effectRef>
                      <a:fontRef idx="minor">
                        <a:schemeClr val="tx1"/>
                      </a:fontRef>
                    </a:style>
                  </a:cxnSp>
                  <a:sp>
                    <a:nvSpPr>
                      <a:cNvPr id="26" name="TextBox 25"/>
                      <a:cNvSpPr txBox="1"/>
                    </a:nvSpPr>
                    <a:spPr>
                      <a:xfrm>
                        <a:off x="990600" y="2667000"/>
                        <a:ext cx="2570832"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r"/>
                          <a:r>
                            <a:rPr lang="sv-SE" sz="1200" smtClean="0"/>
                            <a:t>E: Number of PRACH groups  per </a:t>
                          </a:r>
                        </a:p>
                        <a:p>
                          <a:pPr algn="r"/>
                          <a:r>
                            <a:rPr lang="sv-SE" sz="1200" smtClean="0"/>
                            <a:t>PRACH transmission occasion </a:t>
                          </a:r>
                          <a:r>
                            <a:rPr lang="sv-SE" sz="1200" smtClean="0"/>
                            <a:t>(e.g. 4)</a:t>
                          </a:r>
                        </a:p>
                      </a:txBody>
                      <a:useSpRect/>
                    </a:txSp>
                  </a:sp>
                </lc:lockedCanvas>
              </a:graphicData>
            </a:graphic>
          </wp:inline>
        </w:drawing>
      </w:r>
    </w:p>
    <w:p w:rsidR="008A4AB5" w:rsidRDefault="008A4AB5" w:rsidP="008A4AB5">
      <w:pPr>
        <w:pStyle w:val="Caption"/>
      </w:pPr>
      <w:r>
        <w:t xml:space="preserve">Figure </w:t>
      </w:r>
      <w:fldSimple w:instr=" SEQ Figure \* ARABIC ">
        <w:r w:rsidR="001260A6">
          <w:rPr>
            <w:noProof/>
          </w:rPr>
          <w:t>8</w:t>
        </w:r>
      </w:fldSimple>
      <w:r>
        <w:t xml:space="preserve"> – Each PRACH transmission occasion is divided into one or more PRACH groups by the parameters E and F.</w:t>
      </w:r>
    </w:p>
    <w:p w:rsidR="007606CF" w:rsidRDefault="007606CF" w:rsidP="007606CF">
      <w:pPr>
        <w:spacing w:before="240" w:after="240"/>
        <w:rPr>
          <w:lang w:val="en-GB" w:eastAsia="en-US"/>
        </w:rPr>
      </w:pPr>
      <w:r>
        <w:rPr>
          <w:lang w:val="en-GB" w:eastAsia="en-US"/>
        </w:rPr>
        <w:t>Given the PRACH groups</w:t>
      </w:r>
      <w:r w:rsidR="004076E9">
        <w:rPr>
          <w:lang w:val="en-GB" w:eastAsia="en-US"/>
        </w:rPr>
        <w:t xml:space="preserve"> in each PRACH transmission occasion defined above</w:t>
      </w:r>
      <w:r>
        <w:rPr>
          <w:lang w:val="en-GB" w:eastAsia="en-US"/>
        </w:rPr>
        <w:t xml:space="preserve">, an association rule can be specified that associates </w:t>
      </w:r>
      <w:r w:rsidR="009A7F67">
        <w:rPr>
          <w:lang w:val="en-GB" w:eastAsia="en-US"/>
        </w:rPr>
        <w:t>SS block</w:t>
      </w:r>
      <w:r>
        <w:rPr>
          <w:lang w:val="en-GB" w:eastAsia="en-US"/>
        </w:rPr>
        <w:t>s with PRACH groups</w:t>
      </w:r>
    </w:p>
    <w:p w:rsidR="0068010D" w:rsidRDefault="0068010D" w:rsidP="007606CF">
      <w:pPr>
        <w:spacing w:before="240"/>
        <w:rPr>
          <w:lang w:val="en-GB" w:eastAsia="en-US"/>
        </w:rPr>
      </w:pPr>
      <w:r>
        <w:rPr>
          <w:lang w:val="en-GB" w:eastAsia="en-US"/>
        </w:rPr>
        <w:t>The number of consecutive SS blocks associated with the same PRACH time instance is given by L/D (an integer). Hence, within D PRACH time instances, associations from all SS blocks have been completed.</w:t>
      </w:r>
    </w:p>
    <w:p w:rsidR="00AB3B95" w:rsidRPr="00AB3B95" w:rsidRDefault="00AB3B95" w:rsidP="007606CF">
      <w:pPr>
        <w:spacing w:before="240"/>
        <w:rPr>
          <w:b/>
          <w:lang w:eastAsia="en-US"/>
        </w:rPr>
      </w:pPr>
      <w:r w:rsidRPr="00D05218">
        <w:rPr>
          <w:b/>
          <w:i/>
        </w:rPr>
        <w:t xml:space="preserve">Proposal </w:t>
      </w:r>
      <w:r w:rsidR="00C42DA5">
        <w:rPr>
          <w:b/>
          <w:i/>
        </w:rPr>
        <w:t>7</w:t>
      </w:r>
      <w:r w:rsidRPr="00D05218">
        <w:rPr>
          <w:b/>
          <w:i/>
        </w:rPr>
        <w:t xml:space="preserve">: </w:t>
      </w:r>
      <w:r>
        <w:rPr>
          <w:b/>
          <w:i/>
        </w:rPr>
        <w:t xml:space="preserve">(number of SS block / association time period) SS blocks are </w:t>
      </w:r>
      <w:r w:rsidRPr="0072015E">
        <w:rPr>
          <w:b/>
          <w:i/>
        </w:rPr>
        <w:t xml:space="preserve">associated with the PRACH </w:t>
      </w:r>
      <w:r>
        <w:rPr>
          <w:b/>
          <w:i/>
        </w:rPr>
        <w:t>groups in one PRACH time instance.</w:t>
      </w:r>
      <w:r w:rsidRPr="0072015E">
        <w:rPr>
          <w:b/>
          <w:i/>
        </w:rPr>
        <w:t xml:space="preserve"> </w:t>
      </w:r>
    </w:p>
    <w:p w:rsidR="005B72CA" w:rsidRDefault="005B72CA" w:rsidP="007606CF">
      <w:pPr>
        <w:spacing w:before="240"/>
        <w:rPr>
          <w:lang w:val="en-GB" w:eastAsia="en-US"/>
        </w:rPr>
      </w:pPr>
      <w:r>
        <w:rPr>
          <w:lang w:val="en-GB" w:eastAsia="en-US"/>
        </w:rPr>
        <w:t>The proposed order of association</w:t>
      </w:r>
      <w:r w:rsidR="0068010D">
        <w:rPr>
          <w:lang w:val="en-GB" w:eastAsia="en-US"/>
        </w:rPr>
        <w:t xml:space="preserve"> within one PRACH time instance</w:t>
      </w:r>
      <w:r>
        <w:rPr>
          <w:lang w:val="en-GB" w:eastAsia="en-US"/>
        </w:rPr>
        <w:t xml:space="preserve"> is:</w:t>
      </w:r>
    </w:p>
    <w:p w:rsidR="005B72CA" w:rsidRDefault="00113F97" w:rsidP="005B72CA">
      <w:pPr>
        <w:pStyle w:val="ListParagraph"/>
        <w:numPr>
          <w:ilvl w:val="0"/>
          <w:numId w:val="47"/>
        </w:numPr>
        <w:ind w:firstLineChars="0"/>
        <w:rPr>
          <w:lang w:val="en-GB" w:eastAsia="en-US"/>
        </w:rPr>
      </w:pPr>
      <w:r>
        <w:rPr>
          <w:lang w:val="en-GB" w:eastAsia="en-US"/>
        </w:rPr>
        <w:t>Firstly a</w:t>
      </w:r>
      <w:r w:rsidR="005B72CA">
        <w:rPr>
          <w:lang w:val="en-GB" w:eastAsia="en-US"/>
        </w:rPr>
        <w:t xml:space="preserve">ssign multiple consecutive </w:t>
      </w:r>
      <w:r w:rsidR="009A7F67">
        <w:rPr>
          <w:lang w:val="en-GB" w:eastAsia="en-US"/>
        </w:rPr>
        <w:t>SS block</w:t>
      </w:r>
      <w:r w:rsidR="005B72CA">
        <w:rPr>
          <w:lang w:val="en-GB" w:eastAsia="en-US"/>
        </w:rPr>
        <w:t xml:space="preserve">s to the same PRACH group </w:t>
      </w:r>
      <w:r>
        <w:rPr>
          <w:lang w:val="en-GB" w:eastAsia="en-US"/>
        </w:rPr>
        <w:t>(</w:t>
      </w:r>
      <w:r w:rsidR="005B72CA">
        <w:rPr>
          <w:lang w:val="en-GB" w:eastAsia="en-US"/>
        </w:rPr>
        <w:t>if G&gt;1</w:t>
      </w:r>
      <w:r>
        <w:rPr>
          <w:lang w:val="en-GB" w:eastAsia="en-US"/>
        </w:rPr>
        <w:t>).</w:t>
      </w:r>
    </w:p>
    <w:p w:rsidR="005B72CA" w:rsidRDefault="00113F97" w:rsidP="005B72CA">
      <w:pPr>
        <w:pStyle w:val="ListParagraph"/>
        <w:numPr>
          <w:ilvl w:val="0"/>
          <w:numId w:val="47"/>
        </w:numPr>
        <w:ind w:firstLineChars="0"/>
        <w:rPr>
          <w:lang w:val="en-GB" w:eastAsia="en-US"/>
        </w:rPr>
      </w:pPr>
      <w:r>
        <w:rPr>
          <w:lang w:val="en-GB" w:eastAsia="en-US"/>
        </w:rPr>
        <w:t>Secondly</w:t>
      </w:r>
      <w:r w:rsidR="005B72CA">
        <w:rPr>
          <w:lang w:val="en-GB" w:eastAsia="en-US"/>
        </w:rPr>
        <w:t xml:space="preserve">, assign </w:t>
      </w:r>
      <w:r w:rsidR="009A7F67">
        <w:rPr>
          <w:lang w:val="en-GB" w:eastAsia="en-US"/>
        </w:rPr>
        <w:t>SS block</w:t>
      </w:r>
      <w:r w:rsidR="005B72CA">
        <w:rPr>
          <w:lang w:val="en-GB" w:eastAsia="en-US"/>
        </w:rPr>
        <w:t>s</w:t>
      </w:r>
      <w:r w:rsidR="004C305A">
        <w:rPr>
          <w:lang w:val="en-GB" w:eastAsia="en-US"/>
        </w:rPr>
        <w:t xml:space="preserve"> consecutively</w:t>
      </w:r>
      <w:r w:rsidR="005B72CA">
        <w:rPr>
          <w:lang w:val="en-GB" w:eastAsia="en-US"/>
        </w:rPr>
        <w:t xml:space="preserve"> in the preamble index domain</w:t>
      </w:r>
      <w:r>
        <w:rPr>
          <w:lang w:val="en-GB" w:eastAsia="en-US"/>
        </w:rPr>
        <w:t>.</w:t>
      </w:r>
    </w:p>
    <w:p w:rsidR="00113F97" w:rsidRDefault="00113F97" w:rsidP="005B72CA">
      <w:pPr>
        <w:pStyle w:val="ListParagraph"/>
        <w:numPr>
          <w:ilvl w:val="0"/>
          <w:numId w:val="47"/>
        </w:numPr>
        <w:ind w:firstLineChars="0"/>
        <w:rPr>
          <w:lang w:val="en-GB" w:eastAsia="en-US"/>
        </w:rPr>
      </w:pPr>
      <w:r>
        <w:rPr>
          <w:lang w:val="en-GB" w:eastAsia="en-US"/>
        </w:rPr>
        <w:t xml:space="preserve">Thirdly, assign </w:t>
      </w:r>
      <w:r w:rsidR="009A7F67">
        <w:rPr>
          <w:lang w:val="en-GB" w:eastAsia="en-US"/>
        </w:rPr>
        <w:t>SS block</w:t>
      </w:r>
      <w:r>
        <w:rPr>
          <w:lang w:val="en-GB" w:eastAsia="en-US"/>
        </w:rPr>
        <w:t>s</w:t>
      </w:r>
      <w:r w:rsidR="004C305A">
        <w:rPr>
          <w:lang w:val="en-GB" w:eastAsia="en-US"/>
        </w:rPr>
        <w:t xml:space="preserve"> consecutively</w:t>
      </w:r>
      <w:r>
        <w:rPr>
          <w:lang w:val="en-GB" w:eastAsia="en-US"/>
        </w:rPr>
        <w:t xml:space="preserve"> in the frequency domain.</w:t>
      </w:r>
    </w:p>
    <w:p w:rsidR="001A0862" w:rsidRDefault="001A0862" w:rsidP="0068010D">
      <w:pPr>
        <w:spacing w:before="240"/>
        <w:rPr>
          <w:lang w:val="en-GB" w:eastAsia="en-US"/>
        </w:rPr>
      </w:pPr>
      <w:r>
        <w:rPr>
          <w:lang w:val="en-GB" w:eastAsia="en-US"/>
        </w:rPr>
        <w:t xml:space="preserve">One reason to assign resources in the preamble and frequency domain before the time domain is to support the association between one SS block and one PRACH time instance. This is important when the TRP uses analog beamforming. Another benefit of concentrating in time the PRACH resources associated with one SS block is that it allows </w:t>
      </w:r>
      <w:r w:rsidR="00645AAB">
        <w:rPr>
          <w:lang w:val="en-GB" w:eastAsia="en-US"/>
        </w:rPr>
        <w:t>rapid simultaneous response to all detected preambles associated with the same SS block</w:t>
      </w:r>
      <w:r>
        <w:rPr>
          <w:lang w:val="en-GB" w:eastAsia="en-US"/>
        </w:rPr>
        <w:t xml:space="preserve">. </w:t>
      </w:r>
    </w:p>
    <w:p w:rsidR="00C54E44" w:rsidRDefault="00C54E44" w:rsidP="0068010D">
      <w:pPr>
        <w:spacing w:before="240"/>
        <w:rPr>
          <w:b/>
          <w:i/>
        </w:rPr>
      </w:pPr>
      <w:r w:rsidRPr="00D05218">
        <w:rPr>
          <w:b/>
          <w:i/>
        </w:rPr>
        <w:t xml:space="preserve">Proposal </w:t>
      </w:r>
      <w:r w:rsidR="009109B6">
        <w:rPr>
          <w:b/>
          <w:i/>
        </w:rPr>
        <w:t>8</w:t>
      </w:r>
      <w:r w:rsidRPr="00D05218">
        <w:rPr>
          <w:b/>
          <w:i/>
        </w:rPr>
        <w:t xml:space="preserve">: </w:t>
      </w:r>
      <w:r>
        <w:rPr>
          <w:b/>
          <w:i/>
        </w:rPr>
        <w:t xml:space="preserve">SS blocks are </w:t>
      </w:r>
      <w:r w:rsidRPr="0072015E">
        <w:rPr>
          <w:b/>
          <w:i/>
        </w:rPr>
        <w:t xml:space="preserve">consecutively associated with the PRACH </w:t>
      </w:r>
      <w:r>
        <w:rPr>
          <w:b/>
          <w:i/>
        </w:rPr>
        <w:t>groups</w:t>
      </w:r>
      <w:r w:rsidRPr="0072015E">
        <w:rPr>
          <w:b/>
          <w:i/>
        </w:rPr>
        <w:t xml:space="preserve"> </w:t>
      </w:r>
      <w:r w:rsidR="00AB3B95">
        <w:rPr>
          <w:b/>
          <w:i/>
        </w:rPr>
        <w:t>in a PRACH time instance in the order of</w:t>
      </w:r>
    </w:p>
    <w:p w:rsidR="00AB3B95" w:rsidRDefault="00AA03A4" w:rsidP="00AB3B95">
      <w:pPr>
        <w:pStyle w:val="ListParagraph"/>
        <w:numPr>
          <w:ilvl w:val="0"/>
          <w:numId w:val="48"/>
        </w:numPr>
        <w:ind w:firstLineChars="0"/>
        <w:rPr>
          <w:b/>
          <w:i/>
        </w:rPr>
      </w:pPr>
      <w:r>
        <w:rPr>
          <w:b/>
          <w:i/>
        </w:rPr>
        <w:t>To the same PRACH group (if t</w:t>
      </w:r>
      <w:r w:rsidRPr="00AA03A4">
        <w:rPr>
          <w:b/>
          <w:i/>
        </w:rPr>
        <w:t>he number of associations per PRACH group</w:t>
      </w:r>
      <w:r>
        <w:rPr>
          <w:b/>
          <w:i/>
        </w:rPr>
        <w:t xml:space="preserve"> is configured &gt; 1</w:t>
      </w:r>
      <w:r w:rsidR="00AB3B95">
        <w:rPr>
          <w:b/>
          <w:i/>
        </w:rPr>
        <w:t>)</w:t>
      </w:r>
    </w:p>
    <w:p w:rsidR="00AB3B95" w:rsidRDefault="00AB3B95" w:rsidP="00AB3B95">
      <w:pPr>
        <w:pStyle w:val="ListParagraph"/>
        <w:numPr>
          <w:ilvl w:val="0"/>
          <w:numId w:val="48"/>
        </w:numPr>
        <w:ind w:firstLineChars="0"/>
        <w:rPr>
          <w:b/>
          <w:i/>
        </w:rPr>
      </w:pPr>
      <w:r>
        <w:rPr>
          <w:b/>
          <w:i/>
        </w:rPr>
        <w:t>Preamble index</w:t>
      </w:r>
    </w:p>
    <w:p w:rsidR="00AB3B95" w:rsidRPr="00AB3B95" w:rsidRDefault="00AB3B95" w:rsidP="00AB3B95">
      <w:pPr>
        <w:pStyle w:val="ListParagraph"/>
        <w:numPr>
          <w:ilvl w:val="0"/>
          <w:numId w:val="48"/>
        </w:numPr>
        <w:ind w:firstLineChars="0"/>
        <w:rPr>
          <w:b/>
          <w:i/>
        </w:rPr>
      </w:pPr>
      <w:r>
        <w:rPr>
          <w:b/>
          <w:i/>
        </w:rPr>
        <w:t>Frequency index</w:t>
      </w:r>
    </w:p>
    <w:p w:rsidR="00C54E44" w:rsidRDefault="007606CF" w:rsidP="00A3461A">
      <w:pPr>
        <w:rPr>
          <w:lang w:val="en-GB" w:eastAsia="en-US"/>
        </w:rPr>
      </w:pPr>
      <w:r>
        <w:rPr>
          <w:lang w:val="en-GB" w:eastAsia="en-US"/>
        </w:rPr>
        <w:t>Naturally, both UE and gNB need to use the same association rule. The framework described above is illustrated with a few examples below.</w:t>
      </w:r>
    </w:p>
    <w:p w:rsidR="007606CF" w:rsidRPr="00AB3B95" w:rsidRDefault="007606CF" w:rsidP="007606CF">
      <w:pPr>
        <w:pStyle w:val="Heading2"/>
        <w:rPr>
          <w:lang w:val="en-US"/>
        </w:rPr>
      </w:pPr>
      <w:bookmarkStart w:id="15" w:name="_Ref494734530"/>
      <w:r w:rsidRPr="00AB3B95">
        <w:rPr>
          <w:lang w:val="en-US"/>
        </w:rPr>
        <w:lastRenderedPageBreak/>
        <w:t>Example 1: TRP without beam correspondence doing analog Rx beam sweeping</w:t>
      </w:r>
      <w:bookmarkEnd w:id="15"/>
    </w:p>
    <w:p w:rsidR="007606CF" w:rsidRDefault="007606CF" w:rsidP="007606CF">
      <w:pPr>
        <w:rPr>
          <w:lang w:val="en-GB" w:eastAsia="en-US"/>
        </w:rPr>
      </w:pPr>
      <w:r w:rsidRPr="00AB3B95">
        <w:rPr>
          <w:lang w:val="sv-SE" w:eastAsia="en-US"/>
        </w:rPr>
        <w:t xml:space="preserve">In this example, the TRP sweeps through its </w:t>
      </w:r>
      <w:r>
        <w:rPr>
          <w:lang w:val="en-GB" w:eastAsia="en-US"/>
        </w:rPr>
        <w:t xml:space="preserve">analog Rx beams within one PRACH time instance. The UE conveys its best DL </w:t>
      </w:r>
      <w:proofErr w:type="gramStart"/>
      <w:r>
        <w:rPr>
          <w:lang w:val="en-GB" w:eastAsia="en-US"/>
        </w:rPr>
        <w:t>Tx</w:t>
      </w:r>
      <w:proofErr w:type="gramEnd"/>
      <w:r>
        <w:rPr>
          <w:lang w:val="en-GB" w:eastAsia="en-US"/>
        </w:rPr>
        <w:t xml:space="preserve"> beam through the subset of preamble indices. Example PRACH groups and associations are illustrated in</w:t>
      </w:r>
      <w:r w:rsidR="00D85156">
        <w:rPr>
          <w:lang w:val="en-GB" w:eastAsia="en-US"/>
        </w:rPr>
        <w:t xml:space="preserve"> </w:t>
      </w:r>
      <w:r w:rsidR="00D85156">
        <w:rPr>
          <w:lang w:val="en-GB" w:eastAsia="en-US"/>
        </w:rPr>
        <w:fldChar w:fldCharType="begin"/>
      </w:r>
      <w:r w:rsidR="00D85156">
        <w:rPr>
          <w:lang w:val="en-GB" w:eastAsia="en-US"/>
        </w:rPr>
        <w:instrText xml:space="preserve"> REF _Ref494716117 \h </w:instrText>
      </w:r>
      <w:r w:rsidR="00D85156">
        <w:rPr>
          <w:lang w:val="en-GB" w:eastAsia="en-US"/>
        </w:rPr>
      </w:r>
      <w:r w:rsidR="00D85156">
        <w:rPr>
          <w:lang w:val="en-GB" w:eastAsia="en-US"/>
        </w:rPr>
        <w:fldChar w:fldCharType="separate"/>
      </w:r>
      <w:r w:rsidR="001260A6">
        <w:t xml:space="preserve">Figure </w:t>
      </w:r>
      <w:r w:rsidR="001260A6">
        <w:rPr>
          <w:noProof/>
        </w:rPr>
        <w:t>9</w:t>
      </w:r>
      <w:r w:rsidR="00D85156">
        <w:rPr>
          <w:lang w:val="en-GB" w:eastAsia="en-US"/>
        </w:rPr>
        <w:fldChar w:fldCharType="end"/>
      </w:r>
      <w:r>
        <w:rPr>
          <w:lang w:val="en-GB" w:eastAsia="en-US"/>
        </w:rPr>
        <w:t>. These PRACH groups and associations can be generated by the following parameters:</w:t>
      </w:r>
    </w:p>
    <w:p w:rsidR="007606CF" w:rsidRDefault="007606CF" w:rsidP="007606CF">
      <w:pPr>
        <w:pStyle w:val="ListParagraph"/>
        <w:numPr>
          <w:ilvl w:val="0"/>
          <w:numId w:val="32"/>
        </w:numPr>
        <w:ind w:firstLineChars="0"/>
        <w:rPr>
          <w:lang w:val="en-GB" w:eastAsia="en-US"/>
        </w:rPr>
      </w:pPr>
      <w:r>
        <w:rPr>
          <w:lang w:val="en-GB" w:eastAsia="en-US"/>
        </w:rPr>
        <w:t>Number of PRACH groups per PRACH resource = 4</w:t>
      </w:r>
    </w:p>
    <w:p w:rsidR="007606CF" w:rsidRDefault="007606CF" w:rsidP="007606CF">
      <w:pPr>
        <w:pStyle w:val="ListParagraph"/>
        <w:numPr>
          <w:ilvl w:val="0"/>
          <w:numId w:val="32"/>
        </w:numPr>
        <w:ind w:firstLineChars="0"/>
        <w:rPr>
          <w:lang w:val="en-GB" w:eastAsia="en-US"/>
        </w:rPr>
      </w:pPr>
      <w:r>
        <w:rPr>
          <w:lang w:val="en-GB" w:eastAsia="en-US"/>
        </w:rPr>
        <w:t>Number of preamble indices per</w:t>
      </w:r>
      <w:r w:rsidRPr="0072015E">
        <w:rPr>
          <w:lang w:val="en-GB" w:eastAsia="en-US"/>
        </w:rPr>
        <w:t xml:space="preserve"> PRACH group</w:t>
      </w:r>
      <w:r>
        <w:rPr>
          <w:lang w:val="en-GB" w:eastAsia="en-US"/>
        </w:rPr>
        <w:t xml:space="preserve"> = 14</w:t>
      </w:r>
    </w:p>
    <w:p w:rsidR="007606CF" w:rsidRDefault="007606CF" w:rsidP="007606CF">
      <w:pPr>
        <w:pStyle w:val="ListParagraph"/>
        <w:numPr>
          <w:ilvl w:val="0"/>
          <w:numId w:val="32"/>
        </w:numPr>
        <w:ind w:firstLineChars="0"/>
        <w:rPr>
          <w:lang w:val="en-GB" w:eastAsia="en-US"/>
        </w:rPr>
      </w:pPr>
      <w:r>
        <w:rPr>
          <w:lang w:val="en-GB" w:eastAsia="en-US"/>
        </w:rPr>
        <w:t>Association time period = 1</w:t>
      </w:r>
    </w:p>
    <w:p w:rsidR="007606CF" w:rsidRDefault="007606CF" w:rsidP="007606CF">
      <w:pPr>
        <w:pStyle w:val="ListParagraph"/>
        <w:numPr>
          <w:ilvl w:val="0"/>
          <w:numId w:val="32"/>
        </w:numPr>
        <w:ind w:firstLineChars="0"/>
        <w:rPr>
          <w:lang w:val="en-GB" w:eastAsia="en-US"/>
        </w:rPr>
      </w:pPr>
      <w:r>
        <w:rPr>
          <w:lang w:val="en-GB" w:eastAsia="en-US"/>
        </w:rPr>
        <w:t>The number of associations per PRACH group = 1</w:t>
      </w:r>
    </w:p>
    <w:p w:rsidR="007606CF" w:rsidRPr="00A6473D" w:rsidRDefault="007606CF" w:rsidP="007606CF">
      <w:pPr>
        <w:rPr>
          <w:lang w:val="en-GB" w:eastAsia="en-US"/>
        </w:rPr>
      </w:pPr>
      <w:r>
        <w:rPr>
          <w:lang w:val="en-GB" w:eastAsia="en-US"/>
        </w:rPr>
        <w:t>Since the association time period is 1, the same pattern is repeated in each PRACH time instance.</w:t>
      </w:r>
      <w:r w:rsidR="00D351D8">
        <w:rPr>
          <w:lang w:val="en-GB" w:eastAsia="en-US"/>
        </w:rPr>
        <w:t xml:space="preserve"> Since L/D=4/1=4, associations from 4 SS blocks to one PRACH time instance are defined.</w:t>
      </w:r>
    </w:p>
    <w:p w:rsidR="007606CF" w:rsidRDefault="007606CF" w:rsidP="007606CF">
      <w:pPr>
        <w:rPr>
          <w:lang w:val="en-GB" w:eastAsia="en-US"/>
        </w:rPr>
      </w:pPr>
      <w:r w:rsidRPr="00FB0237">
        <w:rPr>
          <w:noProof/>
          <w:lang w:eastAsia="en-US"/>
        </w:rPr>
        <w:drawing>
          <wp:inline distT="0" distB="0" distL="0" distR="0">
            <wp:extent cx="5731510" cy="2495273"/>
            <wp:effectExtent l="0" t="0" r="0" b="0"/>
            <wp:docPr id="20" name="Object 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144228" cy="3980765"/>
                      <a:chOff x="0" y="2852936"/>
                      <a:chExt cx="9144228" cy="3980765"/>
                    </a:xfrm>
                  </a:grpSpPr>
                  <a:sp>
                    <a:nvSpPr>
                      <a:cNvPr id="4" name="Rectangle 3"/>
                      <a:cNvSpPr/>
                    </a:nvSpPr>
                    <a:spPr>
                      <a:xfrm>
                        <a:off x="107504" y="4653136"/>
                        <a:ext cx="576064" cy="504056"/>
                      </a:xfrm>
                      <a:prstGeom prst="rect">
                        <a:avLst/>
                      </a:prstGeom>
                      <a:solidFill>
                        <a:srgbClr val="FFFF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SSB0</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755576" y="4653136"/>
                        <a:ext cx="576064" cy="504056"/>
                      </a:xfrm>
                      <a:prstGeom prst="rect">
                        <a:avLst/>
                      </a:prstGeom>
                      <a:solidFill>
                        <a:srgbClr val="FF00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SSB1</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1547664" y="4653136"/>
                        <a:ext cx="576064" cy="504056"/>
                      </a:xfrm>
                      <a:prstGeom prst="rect">
                        <a:avLst/>
                      </a:prstGeom>
                      <a:solidFill>
                        <a:srgbClr val="00B0F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SSB2</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2195736" y="4653136"/>
                        <a:ext cx="576064" cy="504056"/>
                      </a:xfrm>
                      <a:prstGeom prst="rect">
                        <a:avLst/>
                      </a:prstGeom>
                      <a:solidFill>
                        <a:schemeClr val="accent6">
                          <a:lumMod val="20000"/>
                          <a:lumOff val="80000"/>
                        </a:schemeClr>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SSB3</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Left Brace 20"/>
                      <a:cNvSpPr/>
                    </a:nvSpPr>
                    <a:spPr>
                      <a:xfrm rot="16200000">
                        <a:off x="4145705" y="5863334"/>
                        <a:ext cx="288032" cy="648072"/>
                      </a:xfrm>
                      <a:prstGeom prst="leftBrace">
                        <a:avLst/>
                      </a:prstGeom>
                      <a:ln w="19050">
                        <a:solidFill>
                          <a:srgbClr val="0070C0"/>
                        </a:solidFill>
                      </a:ln>
                    </a:spPr>
                    <a:txSp>
                      <a:txBody>
                        <a:bodyPr rtlCol="0"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2" name="TextBox 21"/>
                      <a:cNvSpPr txBox="1"/>
                    </a:nvSpPr>
                    <a:spPr>
                      <a:xfrm>
                        <a:off x="3508410" y="6187370"/>
                        <a:ext cx="1448858" cy="646331"/>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sv-SE" smtClean="0"/>
                            <a:t>PRACH</a:t>
                          </a:r>
                        </a:p>
                        <a:p>
                          <a:pPr algn="ctr"/>
                          <a:r>
                            <a:rPr lang="sv-SE" smtClean="0"/>
                            <a:t>time instance</a:t>
                          </a:r>
                          <a:endParaRPr lang="en-US"/>
                        </a:p>
                      </a:txBody>
                      <a:useSpRect/>
                    </a:txSp>
                  </a:sp>
                  <a:sp>
                    <a:nvSpPr>
                      <a:cNvPr id="32" name="Rectangle 31"/>
                      <a:cNvSpPr/>
                    </a:nvSpPr>
                    <a:spPr>
                      <a:xfrm>
                        <a:off x="3965685" y="2852936"/>
                        <a:ext cx="576064" cy="288032"/>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Rectangle 32"/>
                      <a:cNvSpPr/>
                    </a:nvSpPr>
                    <a:spPr>
                      <a:xfrm>
                        <a:off x="3965685" y="3212976"/>
                        <a:ext cx="576064" cy="288032"/>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Rectangle 33"/>
                      <a:cNvSpPr/>
                    </a:nvSpPr>
                    <a:spPr>
                      <a:xfrm>
                        <a:off x="3965685" y="3573016"/>
                        <a:ext cx="576064" cy="288032"/>
                      </a:xfrm>
                      <a:prstGeom prst="rect">
                        <a:avLst/>
                      </a:prstGeom>
                      <a:solidFill>
                        <a:srgbClr val="00B0F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Rectangle 34"/>
                      <a:cNvSpPr/>
                    </a:nvSpPr>
                    <a:spPr>
                      <a:xfrm>
                        <a:off x="3965685" y="3933056"/>
                        <a:ext cx="576064" cy="288032"/>
                      </a:xfrm>
                      <a:prstGeom prst="rect">
                        <a:avLst/>
                      </a:prstGeom>
                      <a:solidFill>
                        <a:schemeClr val="accent6">
                          <a:lumMod val="20000"/>
                          <a:lumOff val="80000"/>
                        </a:schemeClr>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3965685"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6" name="Straight Arrow Connector 45"/>
                      <a:cNvCxnSpPr/>
                    </a:nvCxnSpPr>
                    <a:spPr>
                      <a:xfrm>
                        <a:off x="8134193" y="6462628"/>
                        <a:ext cx="792088" cy="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47" name="Straight Arrow Connector 46"/>
                      <a:cNvCxnSpPr/>
                    </a:nvCxnSpPr>
                    <a:spPr>
                      <a:xfrm flipH="1" flipV="1">
                        <a:off x="8134193" y="5886564"/>
                        <a:ext cx="8384" cy="5844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48" name="TextBox 47"/>
                      <a:cNvSpPr txBox="1"/>
                    </a:nvSpPr>
                    <a:spPr>
                      <a:xfrm>
                        <a:off x="8350217" y="6462628"/>
                        <a:ext cx="614271"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time</a:t>
                          </a:r>
                          <a:endParaRPr lang="en-US"/>
                        </a:p>
                      </a:txBody>
                      <a:useSpRect/>
                    </a:txSp>
                  </a:sp>
                  <a:sp>
                    <a:nvSpPr>
                      <a:cNvPr id="49" name="TextBox 48"/>
                      <a:cNvSpPr txBox="1"/>
                    </a:nvSpPr>
                    <a:spPr>
                      <a:xfrm>
                        <a:off x="7956376" y="5598532"/>
                        <a:ext cx="56958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freq</a:t>
                          </a:r>
                          <a:endParaRPr lang="en-US"/>
                        </a:p>
                      </a:txBody>
                      <a:useSpRect/>
                    </a:txSp>
                  </a:sp>
                  <a:cxnSp>
                    <a:nvCxnSpPr>
                      <a:cNvPr id="67" name="Straight Arrow Connector 66"/>
                      <a:cNvCxnSpPr/>
                    </a:nvCxnSpPr>
                    <a:spPr>
                      <a:xfrm flipH="1" flipV="1">
                        <a:off x="4932040" y="4005064"/>
                        <a:ext cx="576064" cy="4320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70" name="Straight Arrow Connector 69"/>
                      <a:cNvCxnSpPr/>
                    </a:nvCxnSpPr>
                    <a:spPr>
                      <a:xfrm flipH="1">
                        <a:off x="4932040" y="4509120"/>
                        <a:ext cx="576064" cy="50405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73" name="TextBox 72"/>
                      <a:cNvSpPr txBox="1"/>
                    </a:nvSpPr>
                    <a:spPr>
                      <a:xfrm>
                        <a:off x="5436096" y="4293096"/>
                        <a:ext cx="3463512"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Two PRACH </a:t>
                          </a:r>
                          <a:r>
                            <a:rPr lang="sv-SE" smtClean="0"/>
                            <a:t>transmission occasions</a:t>
                          </a:r>
                          <a:endParaRPr lang="en-US"/>
                        </a:p>
                      </a:txBody>
                      <a:useSpRect/>
                    </a:txSp>
                  </a:sp>
                  <a:cxnSp>
                    <a:nvCxnSpPr>
                      <a:cNvPr id="74" name="Straight Arrow Connector 73"/>
                      <a:cNvCxnSpPr/>
                    </a:nvCxnSpPr>
                    <a:spPr>
                      <a:xfrm flipV="1">
                        <a:off x="3275856" y="3068960"/>
                        <a:ext cx="648072" cy="288032"/>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77" name="Straight Arrow Connector 76"/>
                      <a:cNvCxnSpPr/>
                    </a:nvCxnSpPr>
                    <a:spPr>
                      <a:xfrm flipV="1">
                        <a:off x="3275856" y="3356992"/>
                        <a:ext cx="648072" cy="7200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80" name="Straight Arrow Connector 79"/>
                      <a:cNvCxnSpPr/>
                    </a:nvCxnSpPr>
                    <a:spPr>
                      <a:xfrm>
                        <a:off x="3275856" y="3573016"/>
                        <a:ext cx="648072" cy="14401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82" name="Straight Arrow Connector 81"/>
                      <a:cNvCxnSpPr/>
                    </a:nvCxnSpPr>
                    <a:spPr>
                      <a:xfrm>
                        <a:off x="3275856" y="3717032"/>
                        <a:ext cx="648072" cy="36004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84" name="TextBox 83"/>
                      <a:cNvSpPr txBox="1"/>
                    </a:nvSpPr>
                    <a:spPr>
                      <a:xfrm>
                        <a:off x="387374" y="3347700"/>
                        <a:ext cx="29604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4 subsets of preamble indices</a:t>
                          </a:r>
                          <a:endParaRPr lang="en-US"/>
                        </a:p>
                      </a:txBody>
                      <a:useSpRect/>
                    </a:txSp>
                  </a:sp>
                  <a:cxnSp>
                    <a:nvCxnSpPr>
                      <a:cNvPr id="87" name="Straight Arrow Connector 86"/>
                      <a:cNvCxnSpPr/>
                    </a:nvCxnSpPr>
                    <a:spPr>
                      <a:xfrm>
                        <a:off x="3347864" y="4149080"/>
                        <a:ext cx="576064" cy="14401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90" name="TextBox 89"/>
                      <a:cNvSpPr txBox="1"/>
                    </a:nvSpPr>
                    <a:spPr>
                      <a:xfrm>
                        <a:off x="0" y="3923764"/>
                        <a:ext cx="3491880" cy="369332"/>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Not allocated for contention-based</a:t>
                          </a:r>
                          <a:endParaRPr lang="en-US"/>
                        </a:p>
                      </a:txBody>
                      <a:useSpRect/>
                    </a:txSp>
                  </a:sp>
                  <a:sp>
                    <a:nvSpPr>
                      <a:cNvPr id="97" name="Rectangle 96"/>
                      <a:cNvSpPr/>
                    </a:nvSpPr>
                    <a:spPr>
                      <a:xfrm>
                        <a:off x="3965685" y="4581128"/>
                        <a:ext cx="576064" cy="288032"/>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8" name="Rectangle 97"/>
                      <a:cNvSpPr/>
                    </a:nvSpPr>
                    <a:spPr>
                      <a:xfrm>
                        <a:off x="3965685" y="4941168"/>
                        <a:ext cx="576064" cy="288032"/>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9" name="Rectangle 98"/>
                      <a:cNvSpPr/>
                    </a:nvSpPr>
                    <a:spPr>
                      <a:xfrm>
                        <a:off x="3965685" y="5301208"/>
                        <a:ext cx="576064" cy="288032"/>
                      </a:xfrm>
                      <a:prstGeom prst="rect">
                        <a:avLst/>
                      </a:prstGeom>
                      <a:solidFill>
                        <a:srgbClr val="00B0F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0" name="Rectangle 99"/>
                      <a:cNvSpPr/>
                    </a:nvSpPr>
                    <a:spPr>
                      <a:xfrm>
                        <a:off x="3965685" y="5661248"/>
                        <a:ext cx="576064" cy="288032"/>
                      </a:xfrm>
                      <a:prstGeom prst="rect">
                        <a:avLst/>
                      </a:prstGeom>
                      <a:solidFill>
                        <a:schemeClr val="accent6">
                          <a:lumMod val="20000"/>
                          <a:lumOff val="80000"/>
                        </a:schemeClr>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1" name="Rectangle 100"/>
                      <a:cNvSpPr/>
                    </a:nvSpPr>
                    <a:spPr>
                      <a:xfrm>
                        <a:off x="3965685"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2" name="Left Brace 101"/>
                      <a:cNvSpPr/>
                    </a:nvSpPr>
                    <a:spPr>
                      <a:xfrm rot="10800000">
                        <a:off x="4644008" y="2852936"/>
                        <a:ext cx="288032" cy="1440160"/>
                      </a:xfrm>
                      <a:prstGeom prst="leftBrace">
                        <a:avLst/>
                      </a:prstGeom>
                      <a:ln w="19050">
                        <a:solidFill>
                          <a:srgbClr val="0070C0"/>
                        </a:solidFill>
                      </a:ln>
                    </a:spPr>
                    <a:txSp>
                      <a:txBody>
                        <a:bodyPr rtlCol="0"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cxnSp>
                    <a:nvCxnSpPr>
                      <a:cNvPr id="103" name="Straight Arrow Connector 102"/>
                      <a:cNvCxnSpPr/>
                    </a:nvCxnSpPr>
                    <a:spPr>
                      <a:xfrm flipH="1">
                        <a:off x="5004048" y="3429000"/>
                        <a:ext cx="576064" cy="14401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105" name="TextBox 104"/>
                      <a:cNvSpPr txBox="1"/>
                    </a:nvSpPr>
                    <a:spPr>
                      <a:xfrm>
                        <a:off x="5508104" y="3140968"/>
                        <a:ext cx="3636124" cy="584775"/>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z="1600" smtClean="0"/>
                            <a:t>The preamble space in this </a:t>
                          </a:r>
                        </a:p>
                        <a:p>
                          <a:r>
                            <a:rPr lang="sv-SE" sz="1600" smtClean="0"/>
                            <a:t>time-frequency </a:t>
                          </a:r>
                          <a:r>
                            <a:rPr lang="sv-SE" sz="1600" smtClean="0"/>
                            <a:t>resource (e.g. 64 indices)</a:t>
                          </a:r>
                          <a:endParaRPr lang="en-US" sz="1600"/>
                        </a:p>
                      </a:txBody>
                      <a:useSpRect/>
                    </a:txSp>
                  </a:sp>
                </lc:lockedCanvas>
              </a:graphicData>
            </a:graphic>
          </wp:inline>
        </w:drawing>
      </w:r>
    </w:p>
    <w:p w:rsidR="007606CF" w:rsidRDefault="00D85156" w:rsidP="00D85156">
      <w:pPr>
        <w:pStyle w:val="Caption"/>
      </w:pPr>
      <w:bookmarkStart w:id="16" w:name="_Ref494716117"/>
      <w:r>
        <w:t xml:space="preserve">Figure </w:t>
      </w:r>
      <w:fldSimple w:instr=" SEQ Figure \* ARABIC ">
        <w:r w:rsidR="001260A6">
          <w:rPr>
            <w:noProof/>
          </w:rPr>
          <w:t>9</w:t>
        </w:r>
      </w:fldSimple>
      <w:bookmarkEnd w:id="16"/>
      <w:r>
        <w:t xml:space="preserve"> </w:t>
      </w:r>
      <w:r w:rsidR="007606CF">
        <w:t>– Illustration of PRACH groups and associations generated by one set of parameters (see above). The colours show the associations between SS blocks (SSB) and PRACH groups.</w:t>
      </w:r>
    </w:p>
    <w:p w:rsidR="007606CF" w:rsidRDefault="007606CF" w:rsidP="007606CF">
      <w:pPr>
        <w:pStyle w:val="Heading2"/>
      </w:pPr>
      <w:bookmarkStart w:id="17" w:name="_Ref494731098"/>
      <w:r>
        <w:t>Example 2: TRP without beam correspondence doing analog Rx beam sweeping</w:t>
      </w:r>
      <w:bookmarkEnd w:id="17"/>
    </w:p>
    <w:p w:rsidR="007606CF" w:rsidRDefault="007606CF" w:rsidP="007606CF">
      <w:pPr>
        <w:rPr>
          <w:lang w:val="en-GB" w:eastAsia="en-US"/>
        </w:rPr>
      </w:pPr>
      <w:r>
        <w:rPr>
          <w:lang w:val="en-GB" w:eastAsia="en-US"/>
        </w:rPr>
        <w:t xml:space="preserve">Also in this example, the TRP sweeps through its analog Rx beams within one PRACH time instance. The UE conveys its best DL </w:t>
      </w:r>
      <w:proofErr w:type="gramStart"/>
      <w:r>
        <w:rPr>
          <w:lang w:val="en-GB" w:eastAsia="en-US"/>
        </w:rPr>
        <w:t>Tx</w:t>
      </w:r>
      <w:proofErr w:type="gramEnd"/>
      <w:r>
        <w:rPr>
          <w:lang w:val="en-GB" w:eastAsia="en-US"/>
        </w:rPr>
        <w:t xml:space="preserve"> beam through a combination of the frequency resource and the subset of preamble indices. Example PRACH groups and associations are illustrated in</w:t>
      </w:r>
      <w:r w:rsidR="00D16D9E">
        <w:rPr>
          <w:lang w:val="en-GB" w:eastAsia="en-US"/>
        </w:rPr>
        <w:t xml:space="preserve"> </w:t>
      </w:r>
      <w:r w:rsidR="00D16D9E">
        <w:rPr>
          <w:lang w:val="en-GB" w:eastAsia="en-US"/>
        </w:rPr>
        <w:fldChar w:fldCharType="begin"/>
      </w:r>
      <w:r w:rsidR="00D16D9E">
        <w:rPr>
          <w:lang w:val="en-GB" w:eastAsia="en-US"/>
        </w:rPr>
        <w:instrText xml:space="preserve"> REF _Ref494716175 \h </w:instrText>
      </w:r>
      <w:r w:rsidR="00D16D9E">
        <w:rPr>
          <w:lang w:val="en-GB" w:eastAsia="en-US"/>
        </w:rPr>
      </w:r>
      <w:r w:rsidR="00D16D9E">
        <w:rPr>
          <w:lang w:val="en-GB" w:eastAsia="en-US"/>
        </w:rPr>
        <w:fldChar w:fldCharType="separate"/>
      </w:r>
      <w:r w:rsidR="001260A6">
        <w:t xml:space="preserve">Figure </w:t>
      </w:r>
      <w:r w:rsidR="001260A6">
        <w:rPr>
          <w:noProof/>
        </w:rPr>
        <w:t>10</w:t>
      </w:r>
      <w:r w:rsidR="00D16D9E">
        <w:rPr>
          <w:lang w:val="en-GB" w:eastAsia="en-US"/>
        </w:rPr>
        <w:fldChar w:fldCharType="end"/>
      </w:r>
      <w:r>
        <w:rPr>
          <w:lang w:val="en-GB" w:eastAsia="en-US"/>
        </w:rPr>
        <w:t>. These PRACH groups and associations can be generated by the following parameters:</w:t>
      </w:r>
    </w:p>
    <w:p w:rsidR="007606CF" w:rsidRDefault="007606CF" w:rsidP="007606CF">
      <w:pPr>
        <w:pStyle w:val="ListParagraph"/>
        <w:numPr>
          <w:ilvl w:val="0"/>
          <w:numId w:val="32"/>
        </w:numPr>
        <w:ind w:firstLineChars="0"/>
        <w:rPr>
          <w:lang w:val="en-GB" w:eastAsia="en-US"/>
        </w:rPr>
      </w:pPr>
      <w:r>
        <w:rPr>
          <w:lang w:val="en-GB" w:eastAsia="en-US"/>
        </w:rPr>
        <w:t>Number of PRACH groups per PRACH resource = 2</w:t>
      </w:r>
    </w:p>
    <w:p w:rsidR="007606CF" w:rsidRDefault="007606CF" w:rsidP="007606CF">
      <w:pPr>
        <w:pStyle w:val="ListParagraph"/>
        <w:numPr>
          <w:ilvl w:val="0"/>
          <w:numId w:val="32"/>
        </w:numPr>
        <w:ind w:firstLineChars="0"/>
        <w:rPr>
          <w:lang w:val="en-GB" w:eastAsia="en-US"/>
        </w:rPr>
      </w:pPr>
      <w:r>
        <w:rPr>
          <w:lang w:val="en-GB" w:eastAsia="en-US"/>
        </w:rPr>
        <w:t>Number of preamble indices per</w:t>
      </w:r>
      <w:r w:rsidRPr="0072015E">
        <w:rPr>
          <w:lang w:val="en-GB" w:eastAsia="en-US"/>
        </w:rPr>
        <w:t xml:space="preserve"> PRACH group</w:t>
      </w:r>
      <w:r>
        <w:rPr>
          <w:lang w:val="en-GB" w:eastAsia="en-US"/>
        </w:rPr>
        <w:t xml:space="preserve"> = 28</w:t>
      </w:r>
    </w:p>
    <w:p w:rsidR="007606CF" w:rsidRDefault="007606CF" w:rsidP="007606CF">
      <w:pPr>
        <w:pStyle w:val="ListParagraph"/>
        <w:numPr>
          <w:ilvl w:val="0"/>
          <w:numId w:val="32"/>
        </w:numPr>
        <w:ind w:firstLineChars="0"/>
        <w:rPr>
          <w:lang w:val="en-GB" w:eastAsia="en-US"/>
        </w:rPr>
      </w:pPr>
      <w:r>
        <w:rPr>
          <w:lang w:val="en-GB" w:eastAsia="en-US"/>
        </w:rPr>
        <w:lastRenderedPageBreak/>
        <w:t>Association time period = 1</w:t>
      </w:r>
    </w:p>
    <w:p w:rsidR="007606CF" w:rsidRDefault="007606CF" w:rsidP="007606CF">
      <w:pPr>
        <w:pStyle w:val="ListParagraph"/>
        <w:numPr>
          <w:ilvl w:val="0"/>
          <w:numId w:val="32"/>
        </w:numPr>
        <w:ind w:firstLineChars="0"/>
        <w:rPr>
          <w:lang w:val="en-GB" w:eastAsia="en-US"/>
        </w:rPr>
      </w:pPr>
      <w:r>
        <w:rPr>
          <w:lang w:val="en-GB" w:eastAsia="en-US"/>
        </w:rPr>
        <w:t>The number of associations per PRACH group = 1</w:t>
      </w:r>
    </w:p>
    <w:p w:rsidR="007606CF" w:rsidRPr="00A6473D" w:rsidRDefault="007606CF" w:rsidP="007606CF">
      <w:pPr>
        <w:rPr>
          <w:lang w:val="en-GB" w:eastAsia="en-US"/>
        </w:rPr>
      </w:pPr>
      <w:r w:rsidRPr="00A6473D">
        <w:rPr>
          <w:lang w:val="en-GB" w:eastAsia="en-US"/>
        </w:rPr>
        <w:t>Since the association time period is 1, the same pattern is repeated in each PRACH time instance.</w:t>
      </w:r>
      <w:r w:rsidR="00D351D8">
        <w:rPr>
          <w:lang w:val="en-GB" w:eastAsia="en-US"/>
        </w:rPr>
        <w:t xml:space="preserve"> Since L/D=4/1=4, associations from 4 SS blocks to one PRACH time instance are defined.</w:t>
      </w:r>
    </w:p>
    <w:p w:rsidR="007606CF" w:rsidRDefault="007606CF" w:rsidP="007606CF">
      <w:pPr>
        <w:rPr>
          <w:lang w:val="en-GB" w:eastAsia="en-US"/>
        </w:rPr>
      </w:pPr>
      <w:r w:rsidRPr="00FB0237">
        <w:rPr>
          <w:noProof/>
          <w:lang w:eastAsia="en-US"/>
        </w:rPr>
        <w:drawing>
          <wp:inline distT="0" distB="0" distL="0" distR="0">
            <wp:extent cx="5731510" cy="2506241"/>
            <wp:effectExtent l="0" t="0" r="0" b="0"/>
            <wp:docPr id="21" name="Object 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102550" cy="3980765"/>
                      <a:chOff x="0" y="2852936"/>
                      <a:chExt cx="9102550" cy="3980765"/>
                    </a:xfrm>
                  </a:grpSpPr>
                  <a:sp>
                    <a:nvSpPr>
                      <a:cNvPr id="100" name="Rectangle 99"/>
                      <a:cNvSpPr/>
                    </a:nvSpPr>
                    <a:spPr>
                      <a:xfrm>
                        <a:off x="3965685" y="5373216"/>
                        <a:ext cx="576064" cy="576064"/>
                      </a:xfrm>
                      <a:prstGeom prst="rect">
                        <a:avLst/>
                      </a:prstGeom>
                      <a:solidFill>
                        <a:schemeClr val="accent6">
                          <a:lumMod val="20000"/>
                          <a:lumOff val="80000"/>
                        </a:schemeClr>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9" name="Rectangle 98"/>
                      <a:cNvSpPr/>
                    </a:nvSpPr>
                    <a:spPr>
                      <a:xfrm>
                        <a:off x="3965685" y="4581128"/>
                        <a:ext cx="576064" cy="648072"/>
                      </a:xfrm>
                      <a:prstGeom prst="rect">
                        <a:avLst/>
                      </a:prstGeom>
                      <a:solidFill>
                        <a:srgbClr val="00B0F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 name="Rectangle 3"/>
                      <a:cNvSpPr/>
                    </a:nvSpPr>
                    <a:spPr>
                      <a:xfrm>
                        <a:off x="107504" y="4653136"/>
                        <a:ext cx="576064" cy="504056"/>
                      </a:xfrm>
                      <a:prstGeom prst="rect">
                        <a:avLst/>
                      </a:prstGeom>
                      <a:solidFill>
                        <a:srgbClr val="FFFF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SSB0</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755576" y="4653136"/>
                        <a:ext cx="576064" cy="504056"/>
                      </a:xfrm>
                      <a:prstGeom prst="rect">
                        <a:avLst/>
                      </a:prstGeom>
                      <a:solidFill>
                        <a:srgbClr val="FF00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SSB1</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1547664" y="4653136"/>
                        <a:ext cx="576064" cy="504056"/>
                      </a:xfrm>
                      <a:prstGeom prst="rect">
                        <a:avLst/>
                      </a:prstGeom>
                      <a:solidFill>
                        <a:srgbClr val="00B0F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SSB2</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2195736" y="4653136"/>
                        <a:ext cx="576064" cy="504056"/>
                      </a:xfrm>
                      <a:prstGeom prst="rect">
                        <a:avLst/>
                      </a:prstGeom>
                      <a:solidFill>
                        <a:schemeClr val="accent6">
                          <a:lumMod val="20000"/>
                          <a:lumOff val="80000"/>
                        </a:schemeClr>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SSB3</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Left Brace 20"/>
                      <a:cNvSpPr/>
                    </a:nvSpPr>
                    <a:spPr>
                      <a:xfrm rot="16200000">
                        <a:off x="4145705" y="5863334"/>
                        <a:ext cx="288032" cy="648072"/>
                      </a:xfrm>
                      <a:prstGeom prst="leftBrace">
                        <a:avLst/>
                      </a:prstGeom>
                      <a:ln w="19050">
                        <a:solidFill>
                          <a:srgbClr val="0070C0"/>
                        </a:solidFill>
                      </a:ln>
                    </a:spPr>
                    <a:txSp>
                      <a:txBody>
                        <a:bodyPr rtlCol="0"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2" name="TextBox 21"/>
                      <a:cNvSpPr txBox="1"/>
                    </a:nvSpPr>
                    <a:spPr>
                      <a:xfrm>
                        <a:off x="3508410" y="6187370"/>
                        <a:ext cx="1448858" cy="646331"/>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sv-SE" smtClean="0"/>
                            <a:t>PRACH</a:t>
                          </a:r>
                        </a:p>
                        <a:p>
                          <a:pPr algn="ctr"/>
                          <a:r>
                            <a:rPr lang="sv-SE" smtClean="0"/>
                            <a:t>time instance</a:t>
                          </a:r>
                          <a:endParaRPr lang="en-US"/>
                        </a:p>
                      </a:txBody>
                      <a:useSpRect/>
                    </a:txSp>
                  </a:sp>
                  <a:sp>
                    <a:nvSpPr>
                      <a:cNvPr id="32" name="Rectangle 31"/>
                      <a:cNvSpPr/>
                    </a:nvSpPr>
                    <a:spPr>
                      <a:xfrm>
                        <a:off x="3965685" y="2852936"/>
                        <a:ext cx="576064" cy="576064"/>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Rectangle 32"/>
                      <a:cNvSpPr/>
                    </a:nvSpPr>
                    <a:spPr>
                      <a:xfrm>
                        <a:off x="3965685" y="3573016"/>
                        <a:ext cx="576064" cy="576064"/>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3965685"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6" name="Straight Arrow Connector 45"/>
                      <a:cNvCxnSpPr/>
                    </a:nvCxnSpPr>
                    <a:spPr>
                      <a:xfrm>
                        <a:off x="8134193" y="6462628"/>
                        <a:ext cx="792088" cy="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47" name="Straight Arrow Connector 46"/>
                      <a:cNvCxnSpPr/>
                    </a:nvCxnSpPr>
                    <a:spPr>
                      <a:xfrm flipH="1" flipV="1">
                        <a:off x="8134193" y="5886564"/>
                        <a:ext cx="8384" cy="5844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48" name="TextBox 47"/>
                      <a:cNvSpPr txBox="1"/>
                    </a:nvSpPr>
                    <a:spPr>
                      <a:xfrm>
                        <a:off x="8350217" y="6462628"/>
                        <a:ext cx="614271"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time</a:t>
                          </a:r>
                          <a:endParaRPr lang="en-US"/>
                        </a:p>
                      </a:txBody>
                      <a:useSpRect/>
                    </a:txSp>
                  </a:sp>
                  <a:sp>
                    <a:nvSpPr>
                      <a:cNvPr id="49" name="TextBox 48"/>
                      <a:cNvSpPr txBox="1"/>
                    </a:nvSpPr>
                    <a:spPr>
                      <a:xfrm>
                        <a:off x="7956376" y="5598532"/>
                        <a:ext cx="56958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freq</a:t>
                          </a:r>
                          <a:endParaRPr lang="en-US"/>
                        </a:p>
                      </a:txBody>
                      <a:useSpRect/>
                    </a:txSp>
                  </a:sp>
                  <a:cxnSp>
                    <a:nvCxnSpPr>
                      <a:cNvPr id="67" name="Straight Arrow Connector 66"/>
                      <a:cNvCxnSpPr/>
                    </a:nvCxnSpPr>
                    <a:spPr>
                      <a:xfrm flipH="1" flipV="1">
                        <a:off x="4932040" y="4005064"/>
                        <a:ext cx="576064" cy="4320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70" name="Straight Arrow Connector 69"/>
                      <a:cNvCxnSpPr/>
                    </a:nvCxnSpPr>
                    <a:spPr>
                      <a:xfrm flipH="1">
                        <a:off x="4932040" y="4509120"/>
                        <a:ext cx="576064" cy="50405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73" name="TextBox 72"/>
                      <a:cNvSpPr txBox="1"/>
                    </a:nvSpPr>
                    <a:spPr>
                      <a:xfrm>
                        <a:off x="5436096" y="4293096"/>
                        <a:ext cx="3463512"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Two PRACH </a:t>
                          </a:r>
                          <a:r>
                            <a:rPr lang="sv-SE" smtClean="0"/>
                            <a:t>transmission occasions</a:t>
                          </a:r>
                          <a:endParaRPr lang="en-US"/>
                        </a:p>
                      </a:txBody>
                      <a:useSpRect/>
                    </a:txSp>
                  </a:sp>
                  <a:cxnSp>
                    <a:nvCxnSpPr>
                      <a:cNvPr id="74" name="Straight Arrow Connector 73"/>
                      <a:cNvCxnSpPr/>
                    </a:nvCxnSpPr>
                    <a:spPr>
                      <a:xfrm flipV="1">
                        <a:off x="3275856" y="3068960"/>
                        <a:ext cx="648072" cy="288032"/>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77" name="Straight Arrow Connector 76"/>
                      <a:cNvCxnSpPr/>
                    </a:nvCxnSpPr>
                    <a:spPr>
                      <a:xfrm>
                        <a:off x="3275856" y="3429000"/>
                        <a:ext cx="576064" cy="4320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84" name="TextBox 83"/>
                      <a:cNvSpPr txBox="1"/>
                    </a:nvSpPr>
                    <a:spPr>
                      <a:xfrm>
                        <a:off x="387374" y="3347700"/>
                        <a:ext cx="29604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2 subsets of preamble indices</a:t>
                          </a:r>
                          <a:endParaRPr lang="en-US"/>
                        </a:p>
                      </a:txBody>
                      <a:useSpRect/>
                    </a:txSp>
                  </a:sp>
                  <a:cxnSp>
                    <a:nvCxnSpPr>
                      <a:cNvPr id="87" name="Straight Arrow Connector 86"/>
                      <a:cNvCxnSpPr/>
                    </a:nvCxnSpPr>
                    <a:spPr>
                      <a:xfrm>
                        <a:off x="3347864" y="5877272"/>
                        <a:ext cx="576064" cy="14401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90" name="TextBox 89"/>
                      <a:cNvSpPr txBox="1"/>
                    </a:nvSpPr>
                    <a:spPr>
                      <a:xfrm>
                        <a:off x="0" y="5651956"/>
                        <a:ext cx="3491880" cy="369332"/>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Not allocated for contention-based</a:t>
                          </a:r>
                          <a:endParaRPr lang="en-US"/>
                        </a:p>
                      </a:txBody>
                      <a:useSpRect/>
                    </a:txSp>
                  </a:sp>
                  <a:sp>
                    <a:nvSpPr>
                      <a:cNvPr id="101" name="Rectangle 100"/>
                      <a:cNvSpPr/>
                    </a:nvSpPr>
                    <a:spPr>
                      <a:xfrm>
                        <a:off x="3965685" y="4581128"/>
                        <a:ext cx="576064" cy="1512168"/>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2" name="Left Brace 101"/>
                      <a:cNvSpPr/>
                    </a:nvSpPr>
                    <a:spPr>
                      <a:xfrm rot="10800000">
                        <a:off x="4644008" y="2852936"/>
                        <a:ext cx="288032" cy="1440160"/>
                      </a:xfrm>
                      <a:prstGeom prst="leftBrace">
                        <a:avLst/>
                      </a:prstGeom>
                      <a:ln w="19050">
                        <a:solidFill>
                          <a:srgbClr val="0070C0"/>
                        </a:solidFill>
                      </a:ln>
                    </a:spPr>
                    <a:txSp>
                      <a:txBody>
                        <a:bodyPr rtlCol="0"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cxnSp>
                    <a:nvCxnSpPr>
                      <a:cNvPr id="103" name="Straight Arrow Connector 102"/>
                      <a:cNvCxnSpPr/>
                    </a:nvCxnSpPr>
                    <a:spPr>
                      <a:xfrm flipH="1">
                        <a:off x="5004048" y="3429000"/>
                        <a:ext cx="576064" cy="14401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105" name="TextBox 104"/>
                      <a:cNvSpPr txBox="1"/>
                    </a:nvSpPr>
                    <a:spPr>
                      <a:xfrm>
                        <a:off x="5508104" y="3140968"/>
                        <a:ext cx="3594446" cy="584775"/>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z="1600" smtClean="0"/>
                            <a:t>The preamble space in this </a:t>
                          </a:r>
                        </a:p>
                        <a:p>
                          <a:r>
                            <a:rPr lang="sv-SE" sz="1600" smtClean="0"/>
                            <a:t>time-frequency </a:t>
                          </a:r>
                          <a:r>
                            <a:rPr lang="sv-SE" sz="1600" smtClean="0"/>
                            <a:t>resource (e.g. 64 indices)</a:t>
                          </a:r>
                          <a:endParaRPr lang="en-US" sz="1600"/>
                        </a:p>
                      </a:txBody>
                      <a:useSpRect/>
                    </a:txSp>
                  </a:sp>
                </lc:lockedCanvas>
              </a:graphicData>
            </a:graphic>
          </wp:inline>
        </w:drawing>
      </w:r>
    </w:p>
    <w:p w:rsidR="007606CF" w:rsidRDefault="00D16D9E" w:rsidP="00D16D9E">
      <w:pPr>
        <w:pStyle w:val="Caption"/>
      </w:pPr>
      <w:bookmarkStart w:id="18" w:name="_Ref494716175"/>
      <w:r>
        <w:t xml:space="preserve">Figure </w:t>
      </w:r>
      <w:fldSimple w:instr=" SEQ Figure \* ARABIC ">
        <w:r w:rsidR="001260A6">
          <w:rPr>
            <w:noProof/>
          </w:rPr>
          <w:t>10</w:t>
        </w:r>
      </w:fldSimple>
      <w:bookmarkEnd w:id="18"/>
      <w:r w:rsidR="00C13845">
        <w:t xml:space="preserve"> </w:t>
      </w:r>
      <w:r w:rsidR="007606CF">
        <w:t xml:space="preserve">– </w:t>
      </w:r>
      <w:r w:rsidR="007606CF" w:rsidRPr="00E969F5">
        <w:t>Illustration of PRACH groups and associations generated by one set of parameters (see above). The colours</w:t>
      </w:r>
      <w:r w:rsidR="007606CF">
        <w:t xml:space="preserve"> show</w:t>
      </w:r>
      <w:r w:rsidR="007606CF" w:rsidRPr="00E969F5">
        <w:t xml:space="preserve"> the association</w:t>
      </w:r>
      <w:r w:rsidR="007606CF">
        <w:t>s</w:t>
      </w:r>
      <w:r w:rsidR="007606CF" w:rsidRPr="00E969F5">
        <w:t xml:space="preserve"> between SS block</w:t>
      </w:r>
      <w:r w:rsidR="007606CF">
        <w:t>s</w:t>
      </w:r>
      <w:r w:rsidR="007606CF" w:rsidRPr="00E969F5">
        <w:t xml:space="preserve"> (SSB) and PRACH group</w:t>
      </w:r>
      <w:r w:rsidR="007606CF">
        <w:t>s</w:t>
      </w:r>
      <w:r w:rsidR="007606CF" w:rsidRPr="00E969F5">
        <w:t>.</w:t>
      </w:r>
    </w:p>
    <w:p w:rsidR="007606CF" w:rsidRDefault="007606CF" w:rsidP="007606CF">
      <w:pPr>
        <w:pStyle w:val="Heading2"/>
      </w:pPr>
      <w:r>
        <w:t>Example 3: TRP with digital beamforming and partial beam correspondence</w:t>
      </w:r>
    </w:p>
    <w:p w:rsidR="007606CF" w:rsidRDefault="007606CF" w:rsidP="007606CF">
      <w:pPr>
        <w:rPr>
          <w:lang w:val="en-GB" w:eastAsia="en-US"/>
        </w:rPr>
      </w:pPr>
      <w:r>
        <w:rPr>
          <w:lang w:val="en-GB" w:eastAsia="en-US"/>
        </w:rPr>
        <w:t xml:space="preserve">In this example, the TRP has digital beamforming and partial beam correspondence, which means that it can distinguish beam 0 (in SSB0) and beam 1 (in SSB1) as well as beam 2 and beam 3, but not beam 0 and beam 2 for example. Hence, in this configuration SSB0 and SSB1 are associated with the same PRACH group, as are SSB2 and SSB3. The gNB obtains the DL </w:t>
      </w:r>
      <w:proofErr w:type="gramStart"/>
      <w:r>
        <w:rPr>
          <w:lang w:val="en-GB" w:eastAsia="en-US"/>
        </w:rPr>
        <w:t>Tx</w:t>
      </w:r>
      <w:proofErr w:type="gramEnd"/>
      <w:r>
        <w:rPr>
          <w:lang w:val="en-GB" w:eastAsia="en-US"/>
        </w:rPr>
        <w:t xml:space="preserve"> beam by a combination of partial beam correspondence and through the subset of preamble indices. Example PRACH groups and associations are illustrated in</w:t>
      </w:r>
      <w:r w:rsidR="006D62DD">
        <w:rPr>
          <w:lang w:val="en-GB" w:eastAsia="en-US"/>
        </w:rPr>
        <w:t xml:space="preserve"> </w:t>
      </w:r>
      <w:r w:rsidR="006D62DD">
        <w:rPr>
          <w:lang w:val="en-GB" w:eastAsia="en-US"/>
        </w:rPr>
        <w:fldChar w:fldCharType="begin"/>
      </w:r>
      <w:r w:rsidR="006D62DD">
        <w:rPr>
          <w:lang w:val="en-GB" w:eastAsia="en-US"/>
        </w:rPr>
        <w:instrText xml:space="preserve"> REF _Ref494716203 \h </w:instrText>
      </w:r>
      <w:r w:rsidR="006D62DD">
        <w:rPr>
          <w:lang w:val="en-GB" w:eastAsia="en-US"/>
        </w:rPr>
      </w:r>
      <w:r w:rsidR="006D62DD">
        <w:rPr>
          <w:lang w:val="en-GB" w:eastAsia="en-US"/>
        </w:rPr>
        <w:fldChar w:fldCharType="separate"/>
      </w:r>
      <w:r w:rsidR="001260A6">
        <w:t xml:space="preserve">Figure </w:t>
      </w:r>
      <w:r w:rsidR="001260A6">
        <w:rPr>
          <w:noProof/>
        </w:rPr>
        <w:t>11</w:t>
      </w:r>
      <w:r w:rsidR="006D62DD">
        <w:rPr>
          <w:lang w:val="en-GB" w:eastAsia="en-US"/>
        </w:rPr>
        <w:fldChar w:fldCharType="end"/>
      </w:r>
      <w:r>
        <w:rPr>
          <w:lang w:val="en-GB" w:eastAsia="en-US"/>
        </w:rPr>
        <w:t>. These PRACH groups and associations can be generated by the following parameters:</w:t>
      </w:r>
    </w:p>
    <w:p w:rsidR="007606CF" w:rsidRDefault="007606CF" w:rsidP="007606CF">
      <w:pPr>
        <w:pStyle w:val="ListParagraph"/>
        <w:numPr>
          <w:ilvl w:val="0"/>
          <w:numId w:val="32"/>
        </w:numPr>
        <w:ind w:firstLineChars="0"/>
        <w:rPr>
          <w:lang w:val="en-GB" w:eastAsia="en-US"/>
        </w:rPr>
      </w:pPr>
      <w:r>
        <w:rPr>
          <w:lang w:val="en-GB" w:eastAsia="en-US"/>
        </w:rPr>
        <w:t>Number of PRACH groups per PRACH resource = 2</w:t>
      </w:r>
    </w:p>
    <w:p w:rsidR="007606CF" w:rsidRDefault="007606CF" w:rsidP="007606CF">
      <w:pPr>
        <w:pStyle w:val="ListParagraph"/>
        <w:numPr>
          <w:ilvl w:val="0"/>
          <w:numId w:val="32"/>
        </w:numPr>
        <w:ind w:firstLineChars="0"/>
        <w:rPr>
          <w:lang w:val="en-GB" w:eastAsia="en-US"/>
        </w:rPr>
      </w:pPr>
      <w:r>
        <w:rPr>
          <w:lang w:val="en-GB" w:eastAsia="en-US"/>
        </w:rPr>
        <w:t>Number of preamble indices per</w:t>
      </w:r>
      <w:r w:rsidRPr="0072015E">
        <w:rPr>
          <w:lang w:val="en-GB" w:eastAsia="en-US"/>
        </w:rPr>
        <w:t xml:space="preserve"> PRACH group</w:t>
      </w:r>
      <w:r>
        <w:rPr>
          <w:lang w:val="en-GB" w:eastAsia="en-US"/>
        </w:rPr>
        <w:t xml:space="preserve"> = 28</w:t>
      </w:r>
    </w:p>
    <w:p w:rsidR="007606CF" w:rsidRDefault="007606CF" w:rsidP="007606CF">
      <w:pPr>
        <w:pStyle w:val="ListParagraph"/>
        <w:numPr>
          <w:ilvl w:val="0"/>
          <w:numId w:val="32"/>
        </w:numPr>
        <w:ind w:firstLineChars="0"/>
        <w:rPr>
          <w:lang w:val="en-GB" w:eastAsia="en-US"/>
        </w:rPr>
      </w:pPr>
      <w:r>
        <w:rPr>
          <w:lang w:val="en-GB" w:eastAsia="en-US"/>
        </w:rPr>
        <w:t>Association time period = 1</w:t>
      </w:r>
    </w:p>
    <w:p w:rsidR="007606CF" w:rsidRDefault="007606CF" w:rsidP="007606CF">
      <w:pPr>
        <w:pStyle w:val="ListParagraph"/>
        <w:numPr>
          <w:ilvl w:val="0"/>
          <w:numId w:val="32"/>
        </w:numPr>
        <w:ind w:firstLineChars="0"/>
        <w:rPr>
          <w:lang w:val="en-GB" w:eastAsia="en-US"/>
        </w:rPr>
      </w:pPr>
      <w:r>
        <w:rPr>
          <w:lang w:val="en-GB" w:eastAsia="en-US"/>
        </w:rPr>
        <w:t>The number of associations per PRACH group = 2</w:t>
      </w:r>
    </w:p>
    <w:p w:rsidR="007606CF" w:rsidRPr="00A6473D" w:rsidRDefault="007606CF" w:rsidP="007606CF">
      <w:pPr>
        <w:rPr>
          <w:lang w:val="en-GB" w:eastAsia="en-US"/>
        </w:rPr>
      </w:pPr>
      <w:r w:rsidRPr="00A6473D">
        <w:rPr>
          <w:lang w:val="en-GB" w:eastAsia="en-US"/>
        </w:rPr>
        <w:t>Since the association time period is 1, the same pattern is repeated in each PRACH time instance.</w:t>
      </w:r>
      <w:r w:rsidR="00D351D8">
        <w:rPr>
          <w:lang w:val="en-GB" w:eastAsia="en-US"/>
        </w:rPr>
        <w:t xml:space="preserve"> Since L/D=4/1=4, associations from 4 SS blocks to one PRACH time instance are defined.</w:t>
      </w:r>
    </w:p>
    <w:p w:rsidR="007606CF" w:rsidRDefault="007606CF" w:rsidP="007606CF">
      <w:pPr>
        <w:rPr>
          <w:lang w:val="en-GB" w:eastAsia="en-US"/>
        </w:rPr>
      </w:pPr>
      <w:r w:rsidRPr="00701DB6">
        <w:rPr>
          <w:noProof/>
          <w:lang w:eastAsia="en-US"/>
        </w:rPr>
        <w:lastRenderedPageBreak/>
        <w:drawing>
          <wp:inline distT="0" distB="0" distL="0" distR="0">
            <wp:extent cx="5731510" cy="2590940"/>
            <wp:effectExtent l="0" t="0" r="0" b="0"/>
            <wp:docPr id="24" name="Object 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64488" cy="4052773"/>
                      <a:chOff x="0" y="2780928"/>
                      <a:chExt cx="8964488" cy="4052773"/>
                    </a:xfrm>
                  </a:grpSpPr>
                  <a:sp>
                    <a:nvSpPr>
                      <a:cNvPr id="52" name="Rectangle 51"/>
                      <a:cNvSpPr/>
                    </a:nvSpPr>
                    <a:spPr>
                      <a:xfrm>
                        <a:off x="4067945" y="5229200"/>
                        <a:ext cx="576064" cy="576064"/>
                      </a:xfrm>
                      <a:prstGeom prst="rect">
                        <a:avLst/>
                      </a:prstGeom>
                      <a:solidFill>
                        <a:schemeClr val="accent6">
                          <a:lumMod val="20000"/>
                          <a:lumOff val="80000"/>
                        </a:schemeClr>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Rectangle 49"/>
                      <a:cNvSpPr/>
                    </a:nvSpPr>
                    <a:spPr>
                      <a:xfrm>
                        <a:off x="4067945" y="4509120"/>
                        <a:ext cx="576064" cy="576064"/>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Rectangle 34"/>
                      <a:cNvSpPr/>
                    </a:nvSpPr>
                    <a:spPr>
                      <a:xfrm>
                        <a:off x="4067945" y="3501008"/>
                        <a:ext cx="576064" cy="576064"/>
                      </a:xfrm>
                      <a:prstGeom prst="rect">
                        <a:avLst/>
                      </a:prstGeom>
                      <a:solidFill>
                        <a:schemeClr val="accent6">
                          <a:lumMod val="20000"/>
                          <a:lumOff val="80000"/>
                        </a:schemeClr>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Rectangle 32"/>
                      <a:cNvSpPr/>
                    </a:nvSpPr>
                    <a:spPr>
                      <a:xfrm>
                        <a:off x="4067945" y="2780928"/>
                        <a:ext cx="576064" cy="576064"/>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 name="Rectangle 3"/>
                      <a:cNvSpPr/>
                    </a:nvSpPr>
                    <a:spPr>
                      <a:xfrm>
                        <a:off x="107504" y="4653136"/>
                        <a:ext cx="576064" cy="504056"/>
                      </a:xfrm>
                      <a:prstGeom prst="rect">
                        <a:avLst/>
                      </a:prstGeom>
                      <a:solidFill>
                        <a:srgbClr val="FFFF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SSB0</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755576" y="4653136"/>
                        <a:ext cx="576064" cy="504056"/>
                      </a:xfrm>
                      <a:prstGeom prst="rect">
                        <a:avLst/>
                      </a:prstGeom>
                      <a:solidFill>
                        <a:srgbClr val="FF00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SSB1</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1547664" y="4653136"/>
                        <a:ext cx="576064" cy="504056"/>
                      </a:xfrm>
                      <a:prstGeom prst="rect">
                        <a:avLst/>
                      </a:prstGeom>
                      <a:solidFill>
                        <a:srgbClr val="00B0F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SSB2</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2195736" y="4653136"/>
                        <a:ext cx="576064" cy="504056"/>
                      </a:xfrm>
                      <a:prstGeom prst="rect">
                        <a:avLst/>
                      </a:prstGeom>
                      <a:solidFill>
                        <a:schemeClr val="accent6">
                          <a:lumMod val="20000"/>
                          <a:lumOff val="80000"/>
                        </a:schemeClr>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SSB3</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Left Brace 20"/>
                      <a:cNvSpPr/>
                    </a:nvSpPr>
                    <a:spPr>
                      <a:xfrm rot="16200000">
                        <a:off x="4145705" y="5863334"/>
                        <a:ext cx="288032" cy="648072"/>
                      </a:xfrm>
                      <a:prstGeom prst="leftBrace">
                        <a:avLst/>
                      </a:prstGeom>
                      <a:ln w="19050">
                        <a:solidFill>
                          <a:srgbClr val="0070C0"/>
                        </a:solidFill>
                      </a:ln>
                    </a:spPr>
                    <a:txSp>
                      <a:txBody>
                        <a:bodyPr rtlCol="0"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2" name="TextBox 21"/>
                      <a:cNvSpPr txBox="1"/>
                    </a:nvSpPr>
                    <a:spPr>
                      <a:xfrm>
                        <a:off x="3508410" y="6187370"/>
                        <a:ext cx="1448858" cy="646331"/>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sv-SE" smtClean="0"/>
                            <a:t>PRACH</a:t>
                          </a:r>
                        </a:p>
                        <a:p>
                          <a:pPr algn="ctr"/>
                          <a:r>
                            <a:rPr lang="sv-SE" smtClean="0"/>
                            <a:t>time instance</a:t>
                          </a:r>
                          <a:endParaRPr lang="en-US"/>
                        </a:p>
                      </a:txBody>
                      <a:useSpRect/>
                    </a:txSp>
                  </a:sp>
                  <a:sp>
                    <a:nvSpPr>
                      <a:cNvPr id="32" name="Rectangle 31"/>
                      <a:cNvSpPr/>
                    </a:nvSpPr>
                    <a:spPr>
                      <a:xfrm>
                        <a:off x="3995936" y="2852936"/>
                        <a:ext cx="576064" cy="576064"/>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Rectangle 33"/>
                      <a:cNvSpPr/>
                    </a:nvSpPr>
                    <a:spPr>
                      <a:xfrm>
                        <a:off x="3995936" y="3573016"/>
                        <a:ext cx="576064" cy="576064"/>
                      </a:xfrm>
                      <a:prstGeom prst="rect">
                        <a:avLst/>
                      </a:prstGeom>
                      <a:solidFill>
                        <a:srgbClr val="00B0F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3995936"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6" name="Straight Arrow Connector 45"/>
                      <a:cNvCxnSpPr/>
                    </a:nvCxnSpPr>
                    <a:spPr>
                      <a:xfrm>
                        <a:off x="8134193" y="6462628"/>
                        <a:ext cx="792088" cy="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47" name="Straight Arrow Connector 46"/>
                      <a:cNvCxnSpPr/>
                    </a:nvCxnSpPr>
                    <a:spPr>
                      <a:xfrm flipH="1" flipV="1">
                        <a:off x="8134193" y="5886564"/>
                        <a:ext cx="8384" cy="5844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48" name="TextBox 47"/>
                      <a:cNvSpPr txBox="1"/>
                    </a:nvSpPr>
                    <a:spPr>
                      <a:xfrm>
                        <a:off x="8350217" y="6462628"/>
                        <a:ext cx="614271"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time</a:t>
                          </a:r>
                          <a:endParaRPr lang="en-US"/>
                        </a:p>
                      </a:txBody>
                      <a:useSpRect/>
                    </a:txSp>
                  </a:sp>
                  <a:sp>
                    <a:nvSpPr>
                      <a:cNvPr id="49" name="TextBox 48"/>
                      <a:cNvSpPr txBox="1"/>
                    </a:nvSpPr>
                    <a:spPr>
                      <a:xfrm>
                        <a:off x="7956376" y="5598532"/>
                        <a:ext cx="56958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freq</a:t>
                          </a:r>
                          <a:endParaRPr lang="en-US"/>
                        </a:p>
                      </a:txBody>
                      <a:useSpRect/>
                    </a:txSp>
                  </a:sp>
                  <a:cxnSp>
                    <a:nvCxnSpPr>
                      <a:cNvPr id="67" name="Straight Arrow Connector 66"/>
                      <a:cNvCxnSpPr/>
                    </a:nvCxnSpPr>
                    <a:spPr>
                      <a:xfrm flipH="1" flipV="1">
                        <a:off x="4932040" y="4005064"/>
                        <a:ext cx="576064" cy="4320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70" name="Straight Arrow Connector 69"/>
                      <a:cNvCxnSpPr/>
                    </a:nvCxnSpPr>
                    <a:spPr>
                      <a:xfrm flipH="1">
                        <a:off x="4932040" y="4509120"/>
                        <a:ext cx="576064" cy="50405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73" name="TextBox 72"/>
                      <a:cNvSpPr txBox="1"/>
                    </a:nvSpPr>
                    <a:spPr>
                      <a:xfrm>
                        <a:off x="5436096" y="4293096"/>
                        <a:ext cx="3516412"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Two PRACH </a:t>
                          </a:r>
                          <a:r>
                            <a:rPr lang="sv-SE" smtClean="0"/>
                            <a:t> </a:t>
                          </a:r>
                          <a:r>
                            <a:rPr lang="sv-SE" smtClean="0"/>
                            <a:t>transmission </a:t>
                          </a:r>
                          <a:r>
                            <a:rPr lang="sv-SE" smtClean="0"/>
                            <a:t>occasions</a:t>
                          </a:r>
                          <a:endParaRPr lang="en-US" smtClean="0"/>
                        </a:p>
                      </a:txBody>
                      <a:useSpRect/>
                    </a:txSp>
                  </a:sp>
                  <a:cxnSp>
                    <a:nvCxnSpPr>
                      <a:cNvPr id="74" name="Straight Arrow Connector 73"/>
                      <a:cNvCxnSpPr/>
                    </a:nvCxnSpPr>
                    <a:spPr>
                      <a:xfrm flipV="1">
                        <a:off x="3275856" y="3068960"/>
                        <a:ext cx="648072" cy="288032"/>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80" name="Straight Arrow Connector 79"/>
                      <a:cNvCxnSpPr/>
                    </a:nvCxnSpPr>
                    <a:spPr>
                      <a:xfrm>
                        <a:off x="3275856" y="3573016"/>
                        <a:ext cx="648072" cy="14401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84" name="TextBox 83"/>
                      <a:cNvSpPr txBox="1"/>
                    </a:nvSpPr>
                    <a:spPr>
                      <a:xfrm>
                        <a:off x="387374" y="3347700"/>
                        <a:ext cx="29604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2 subsets of preamble indices</a:t>
                          </a:r>
                          <a:endParaRPr lang="en-US"/>
                        </a:p>
                      </a:txBody>
                      <a:useSpRect/>
                    </a:txSp>
                  </a:sp>
                  <a:cxnSp>
                    <a:nvCxnSpPr>
                      <a:cNvPr id="87" name="Straight Arrow Connector 86"/>
                      <a:cNvCxnSpPr/>
                    </a:nvCxnSpPr>
                    <a:spPr>
                      <a:xfrm>
                        <a:off x="3347864" y="4077072"/>
                        <a:ext cx="576064" cy="14401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90" name="TextBox 89"/>
                      <a:cNvSpPr txBox="1"/>
                    </a:nvSpPr>
                    <a:spPr>
                      <a:xfrm>
                        <a:off x="0" y="3923764"/>
                        <a:ext cx="3491880" cy="369332"/>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Not allocated for contention-based</a:t>
                          </a:r>
                          <a:endParaRPr lang="en-US"/>
                        </a:p>
                      </a:txBody>
                      <a:useSpRect/>
                    </a:txSp>
                  </a:sp>
                  <a:cxnSp>
                    <a:nvCxnSpPr>
                      <a:cNvPr id="41" name="Straight Arrow Connector 40"/>
                      <a:cNvCxnSpPr>
                        <a:stCxn id="44" idx="1"/>
                      </a:cNvCxnSpPr>
                    </a:nvCxnSpPr>
                    <a:spPr>
                      <a:xfrm flipH="1" flipV="1">
                        <a:off x="4716017" y="3212976"/>
                        <a:ext cx="742246" cy="9901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44" name="TextBox 43"/>
                      <a:cNvSpPr txBox="1"/>
                    </a:nvSpPr>
                    <a:spPr>
                      <a:xfrm>
                        <a:off x="5458263" y="3050376"/>
                        <a:ext cx="3206712" cy="523220"/>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z="1400" smtClean="0"/>
                            <a:t>Means that SSB0 and </a:t>
                          </a:r>
                          <a:r>
                            <a:rPr lang="sv-SE" sz="1400" smtClean="0"/>
                            <a:t>SSB2 are </a:t>
                          </a:r>
                          <a:r>
                            <a:rPr lang="sv-SE" sz="1400" smtClean="0"/>
                            <a:t>associated</a:t>
                          </a:r>
                        </a:p>
                        <a:p>
                          <a:r>
                            <a:rPr lang="sv-SE" sz="1400" smtClean="0"/>
                            <a:t>with the same </a:t>
                          </a:r>
                          <a:r>
                            <a:rPr lang="sv-SE" sz="1400" smtClean="0"/>
                            <a:t>PRACH group</a:t>
                          </a:r>
                          <a:endParaRPr lang="sv-SE" sz="1400" smtClean="0"/>
                        </a:p>
                      </a:txBody>
                      <a:useSpRect/>
                    </a:txSp>
                  </a:sp>
                  <a:sp>
                    <a:nvSpPr>
                      <a:cNvPr id="45" name="Rectangle 44"/>
                      <a:cNvSpPr/>
                    </a:nvSpPr>
                    <a:spPr>
                      <a:xfrm>
                        <a:off x="3995936" y="4581128"/>
                        <a:ext cx="576064" cy="576064"/>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Rectangle 50"/>
                      <a:cNvSpPr/>
                    </a:nvSpPr>
                    <a:spPr>
                      <a:xfrm>
                        <a:off x="3995936" y="5301208"/>
                        <a:ext cx="576064" cy="576064"/>
                      </a:xfrm>
                      <a:prstGeom prst="rect">
                        <a:avLst/>
                      </a:prstGeom>
                      <a:solidFill>
                        <a:srgbClr val="00B0F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Rectangle 52"/>
                      <a:cNvSpPr/>
                    </a:nvSpPr>
                    <a:spPr>
                      <a:xfrm>
                        <a:off x="3995936"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7606CF" w:rsidRDefault="006D62DD" w:rsidP="006D62DD">
      <w:pPr>
        <w:pStyle w:val="Caption"/>
      </w:pPr>
      <w:bookmarkStart w:id="19" w:name="_Ref494716203"/>
      <w:r>
        <w:t xml:space="preserve">Figure </w:t>
      </w:r>
      <w:fldSimple w:instr=" SEQ Figure \* ARABIC ">
        <w:r w:rsidR="001260A6">
          <w:rPr>
            <w:noProof/>
          </w:rPr>
          <w:t>11</w:t>
        </w:r>
      </w:fldSimple>
      <w:bookmarkEnd w:id="19"/>
      <w:r w:rsidR="00C13845">
        <w:t xml:space="preserve"> </w:t>
      </w:r>
      <w:r w:rsidR="007606CF">
        <w:t xml:space="preserve">- </w:t>
      </w:r>
      <w:r w:rsidR="007606CF" w:rsidRPr="00987370">
        <w:t>Illustration of PRACH groups and associations generated by one set of parameters (see above). The colours show the associations between SS blocks (SSB) and PRACH groups.</w:t>
      </w:r>
    </w:p>
    <w:p w:rsidR="007606CF" w:rsidRDefault="007606CF" w:rsidP="007606CF">
      <w:pPr>
        <w:pStyle w:val="Heading2"/>
      </w:pPr>
      <w:bookmarkStart w:id="20" w:name="_Ref494644454"/>
      <w:r>
        <w:t>Example 4: TRP with digital beamforming and beam correspondence</w:t>
      </w:r>
      <w:bookmarkEnd w:id="20"/>
    </w:p>
    <w:p w:rsidR="007606CF" w:rsidRDefault="007606CF" w:rsidP="007606CF">
      <w:pPr>
        <w:rPr>
          <w:lang w:val="en-GB" w:eastAsia="en-US"/>
        </w:rPr>
      </w:pPr>
      <w:r>
        <w:rPr>
          <w:lang w:val="en-GB" w:eastAsia="en-US"/>
        </w:rPr>
        <w:t xml:space="preserve">In this example, the TRP has digital beamforming and beam correspondence. Hence, the gNB can perform PRACH detection using all digital UL Rx beams on the same received signal. The gNB obtains the DL </w:t>
      </w:r>
      <w:proofErr w:type="gramStart"/>
      <w:r>
        <w:rPr>
          <w:lang w:val="en-GB" w:eastAsia="en-US"/>
        </w:rPr>
        <w:t>Tx</w:t>
      </w:r>
      <w:proofErr w:type="gramEnd"/>
      <w:r>
        <w:rPr>
          <w:lang w:val="en-GB" w:eastAsia="en-US"/>
        </w:rPr>
        <w:t xml:space="preserve"> beam by beam correspondence with the UL Rx beam that was used to detect the preamble. Example PRACH groups and associations are illustrated in</w:t>
      </w:r>
      <w:r w:rsidR="006D62DD">
        <w:rPr>
          <w:lang w:val="en-GB" w:eastAsia="en-US"/>
        </w:rPr>
        <w:t xml:space="preserve"> </w:t>
      </w:r>
      <w:r w:rsidR="006D62DD">
        <w:rPr>
          <w:lang w:val="en-GB" w:eastAsia="en-US"/>
        </w:rPr>
        <w:fldChar w:fldCharType="begin"/>
      </w:r>
      <w:r w:rsidR="006D62DD">
        <w:rPr>
          <w:lang w:val="en-GB" w:eastAsia="en-US"/>
        </w:rPr>
        <w:instrText xml:space="preserve"> REF _Ref494716237 \h </w:instrText>
      </w:r>
      <w:r w:rsidR="006D62DD">
        <w:rPr>
          <w:lang w:val="en-GB" w:eastAsia="en-US"/>
        </w:rPr>
      </w:r>
      <w:r w:rsidR="006D62DD">
        <w:rPr>
          <w:lang w:val="en-GB" w:eastAsia="en-US"/>
        </w:rPr>
        <w:fldChar w:fldCharType="separate"/>
      </w:r>
      <w:r w:rsidR="001260A6">
        <w:t xml:space="preserve">Figure </w:t>
      </w:r>
      <w:r w:rsidR="001260A6">
        <w:rPr>
          <w:noProof/>
        </w:rPr>
        <w:t>12</w:t>
      </w:r>
      <w:r w:rsidR="006D62DD">
        <w:rPr>
          <w:lang w:val="en-GB" w:eastAsia="en-US"/>
        </w:rPr>
        <w:fldChar w:fldCharType="end"/>
      </w:r>
      <w:r>
        <w:rPr>
          <w:lang w:val="en-GB" w:eastAsia="en-US"/>
        </w:rPr>
        <w:t>. These PRACH groups and associations can be generated by the following parameters:</w:t>
      </w:r>
    </w:p>
    <w:p w:rsidR="007606CF" w:rsidRDefault="007606CF" w:rsidP="007606CF">
      <w:pPr>
        <w:pStyle w:val="ListParagraph"/>
        <w:numPr>
          <w:ilvl w:val="0"/>
          <w:numId w:val="32"/>
        </w:numPr>
        <w:ind w:firstLineChars="0"/>
        <w:rPr>
          <w:lang w:val="en-GB" w:eastAsia="en-US"/>
        </w:rPr>
      </w:pPr>
      <w:r>
        <w:rPr>
          <w:lang w:val="en-GB" w:eastAsia="en-US"/>
        </w:rPr>
        <w:t>Number of PRACH groups per PRACH resource = 1</w:t>
      </w:r>
    </w:p>
    <w:p w:rsidR="007606CF" w:rsidRDefault="007606CF" w:rsidP="007606CF">
      <w:pPr>
        <w:pStyle w:val="ListParagraph"/>
        <w:numPr>
          <w:ilvl w:val="0"/>
          <w:numId w:val="32"/>
        </w:numPr>
        <w:ind w:firstLineChars="0"/>
        <w:rPr>
          <w:lang w:val="en-GB" w:eastAsia="en-US"/>
        </w:rPr>
      </w:pPr>
      <w:r>
        <w:rPr>
          <w:lang w:val="en-GB" w:eastAsia="en-US"/>
        </w:rPr>
        <w:t>Number of preamble indices per</w:t>
      </w:r>
      <w:r w:rsidRPr="0072015E">
        <w:rPr>
          <w:lang w:val="en-GB" w:eastAsia="en-US"/>
        </w:rPr>
        <w:t xml:space="preserve"> PRACH group</w:t>
      </w:r>
      <w:r>
        <w:rPr>
          <w:lang w:val="en-GB" w:eastAsia="en-US"/>
        </w:rPr>
        <w:t xml:space="preserve"> = 56</w:t>
      </w:r>
    </w:p>
    <w:p w:rsidR="007606CF" w:rsidRDefault="007606CF" w:rsidP="007606CF">
      <w:pPr>
        <w:pStyle w:val="ListParagraph"/>
        <w:numPr>
          <w:ilvl w:val="0"/>
          <w:numId w:val="32"/>
        </w:numPr>
        <w:ind w:firstLineChars="0"/>
        <w:rPr>
          <w:lang w:val="en-GB" w:eastAsia="en-US"/>
        </w:rPr>
      </w:pPr>
      <w:r>
        <w:rPr>
          <w:lang w:val="en-GB" w:eastAsia="en-US"/>
        </w:rPr>
        <w:t>Association time period = 1</w:t>
      </w:r>
    </w:p>
    <w:p w:rsidR="007606CF" w:rsidRDefault="007606CF" w:rsidP="007606CF">
      <w:pPr>
        <w:pStyle w:val="ListParagraph"/>
        <w:numPr>
          <w:ilvl w:val="0"/>
          <w:numId w:val="32"/>
        </w:numPr>
        <w:ind w:firstLineChars="0"/>
        <w:rPr>
          <w:lang w:val="en-GB" w:eastAsia="en-US"/>
        </w:rPr>
      </w:pPr>
      <w:r>
        <w:rPr>
          <w:lang w:val="en-GB" w:eastAsia="en-US"/>
        </w:rPr>
        <w:t>The number of associations per PRACH group = 4</w:t>
      </w:r>
    </w:p>
    <w:p w:rsidR="007606CF" w:rsidRPr="00A6473D" w:rsidRDefault="007606CF" w:rsidP="007606CF">
      <w:pPr>
        <w:rPr>
          <w:lang w:val="en-GB" w:eastAsia="en-US"/>
        </w:rPr>
      </w:pPr>
      <w:r w:rsidRPr="00A6473D">
        <w:rPr>
          <w:lang w:val="en-GB" w:eastAsia="en-US"/>
        </w:rPr>
        <w:t>Since the association time period is 1, the same pattern is repeated in each PRACH time instance.</w:t>
      </w:r>
      <w:r w:rsidR="00D351D8">
        <w:rPr>
          <w:lang w:val="en-GB" w:eastAsia="en-US"/>
        </w:rPr>
        <w:t xml:space="preserve"> Since L/D=4/1=4, associations from 4 SS blocks to one PRACH time instance are defined.</w:t>
      </w:r>
    </w:p>
    <w:p w:rsidR="007606CF" w:rsidRDefault="007606CF" w:rsidP="007606CF">
      <w:pPr>
        <w:rPr>
          <w:lang w:val="en-GB" w:eastAsia="en-US"/>
        </w:rPr>
      </w:pPr>
      <w:r w:rsidRPr="003C20AF">
        <w:rPr>
          <w:noProof/>
          <w:lang w:eastAsia="en-US"/>
        </w:rPr>
        <w:lastRenderedPageBreak/>
        <w:drawing>
          <wp:inline distT="0" distB="0" distL="0" distR="0">
            <wp:extent cx="5731510" cy="2683560"/>
            <wp:effectExtent l="0" t="0" r="0" b="0"/>
            <wp:docPr id="25" name="Object 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64488" cy="4196789"/>
                      <a:chOff x="0" y="2636912"/>
                      <a:chExt cx="8964488" cy="4196789"/>
                    </a:xfrm>
                  </a:grpSpPr>
                  <a:sp>
                    <a:nvSpPr>
                      <a:cNvPr id="39" name="Rectangle 38"/>
                      <a:cNvSpPr/>
                    </a:nvSpPr>
                    <a:spPr>
                      <a:xfrm>
                        <a:off x="4211960" y="2636912"/>
                        <a:ext cx="576064" cy="1152128"/>
                      </a:xfrm>
                      <a:prstGeom prst="rect">
                        <a:avLst/>
                      </a:prstGeom>
                      <a:solidFill>
                        <a:schemeClr val="accent6">
                          <a:lumMod val="20000"/>
                          <a:lumOff val="80000"/>
                        </a:schemeClr>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Rectangle 37"/>
                      <a:cNvSpPr/>
                    </a:nvSpPr>
                    <a:spPr>
                      <a:xfrm>
                        <a:off x="4139952" y="2708920"/>
                        <a:ext cx="576064" cy="1152128"/>
                      </a:xfrm>
                      <a:prstGeom prst="rect">
                        <a:avLst/>
                      </a:prstGeom>
                      <a:solidFill>
                        <a:srgbClr val="00B0F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Rectangle 36"/>
                      <a:cNvSpPr/>
                    </a:nvSpPr>
                    <a:spPr>
                      <a:xfrm>
                        <a:off x="4067944" y="2780928"/>
                        <a:ext cx="576064" cy="1152128"/>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 name="Rectangle 3"/>
                      <a:cNvSpPr/>
                    </a:nvSpPr>
                    <a:spPr>
                      <a:xfrm>
                        <a:off x="107504" y="4653136"/>
                        <a:ext cx="576064" cy="504056"/>
                      </a:xfrm>
                      <a:prstGeom prst="rect">
                        <a:avLst/>
                      </a:prstGeom>
                      <a:solidFill>
                        <a:srgbClr val="FFFF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SSB0</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755576" y="4653136"/>
                        <a:ext cx="576064" cy="504056"/>
                      </a:xfrm>
                      <a:prstGeom prst="rect">
                        <a:avLst/>
                      </a:prstGeom>
                      <a:solidFill>
                        <a:srgbClr val="FF00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SSB1</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1547664" y="4653136"/>
                        <a:ext cx="576064" cy="504056"/>
                      </a:xfrm>
                      <a:prstGeom prst="rect">
                        <a:avLst/>
                      </a:prstGeom>
                      <a:solidFill>
                        <a:srgbClr val="00B0F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SSB2</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2195736" y="4653136"/>
                        <a:ext cx="576064" cy="504056"/>
                      </a:xfrm>
                      <a:prstGeom prst="rect">
                        <a:avLst/>
                      </a:prstGeom>
                      <a:solidFill>
                        <a:schemeClr val="accent6">
                          <a:lumMod val="20000"/>
                          <a:lumOff val="80000"/>
                        </a:schemeClr>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SSB3</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Left Brace 20"/>
                      <a:cNvSpPr/>
                    </a:nvSpPr>
                    <a:spPr>
                      <a:xfrm rot="16200000">
                        <a:off x="4145705" y="5863334"/>
                        <a:ext cx="288032" cy="648072"/>
                      </a:xfrm>
                      <a:prstGeom prst="leftBrace">
                        <a:avLst/>
                      </a:prstGeom>
                      <a:ln w="19050">
                        <a:solidFill>
                          <a:srgbClr val="0070C0"/>
                        </a:solidFill>
                      </a:ln>
                    </a:spPr>
                    <a:txSp>
                      <a:txBody>
                        <a:bodyPr rtlCol="0"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2" name="TextBox 21"/>
                      <a:cNvSpPr txBox="1"/>
                    </a:nvSpPr>
                    <a:spPr>
                      <a:xfrm>
                        <a:off x="3508410" y="6187370"/>
                        <a:ext cx="1448858" cy="646331"/>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sv-SE" smtClean="0"/>
                            <a:t>PRACH</a:t>
                          </a:r>
                        </a:p>
                        <a:p>
                          <a:pPr algn="ctr"/>
                          <a:r>
                            <a:rPr lang="sv-SE" smtClean="0"/>
                            <a:t>time instance</a:t>
                          </a:r>
                          <a:endParaRPr lang="en-US"/>
                        </a:p>
                      </a:txBody>
                      <a:useSpRect/>
                    </a:txSp>
                  </a:sp>
                  <a:cxnSp>
                    <a:nvCxnSpPr>
                      <a:cNvPr id="46" name="Straight Arrow Connector 45"/>
                      <a:cNvCxnSpPr/>
                    </a:nvCxnSpPr>
                    <a:spPr>
                      <a:xfrm>
                        <a:off x="8134193" y="6462628"/>
                        <a:ext cx="792088" cy="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47" name="Straight Arrow Connector 46"/>
                      <a:cNvCxnSpPr/>
                    </a:nvCxnSpPr>
                    <a:spPr>
                      <a:xfrm flipH="1" flipV="1">
                        <a:off x="8134193" y="5886564"/>
                        <a:ext cx="8384" cy="5844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48" name="TextBox 47"/>
                      <a:cNvSpPr txBox="1"/>
                    </a:nvSpPr>
                    <a:spPr>
                      <a:xfrm>
                        <a:off x="8350217" y="6462628"/>
                        <a:ext cx="614271"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time</a:t>
                          </a:r>
                          <a:endParaRPr lang="en-US"/>
                        </a:p>
                      </a:txBody>
                      <a:useSpRect/>
                    </a:txSp>
                  </a:sp>
                  <a:sp>
                    <a:nvSpPr>
                      <a:cNvPr id="49" name="TextBox 48"/>
                      <a:cNvSpPr txBox="1"/>
                    </a:nvSpPr>
                    <a:spPr>
                      <a:xfrm>
                        <a:off x="7956376" y="5598532"/>
                        <a:ext cx="56958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freq</a:t>
                          </a:r>
                          <a:endParaRPr lang="en-US"/>
                        </a:p>
                      </a:txBody>
                      <a:useSpRect/>
                    </a:txSp>
                  </a:sp>
                  <a:cxnSp>
                    <a:nvCxnSpPr>
                      <a:cNvPr id="67" name="Straight Arrow Connector 66"/>
                      <a:cNvCxnSpPr/>
                    </a:nvCxnSpPr>
                    <a:spPr>
                      <a:xfrm flipH="1" flipV="1">
                        <a:off x="4932040" y="4005064"/>
                        <a:ext cx="576064" cy="4320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70" name="Straight Arrow Connector 69"/>
                      <a:cNvCxnSpPr/>
                    </a:nvCxnSpPr>
                    <a:spPr>
                      <a:xfrm flipH="1">
                        <a:off x="4932040" y="4509120"/>
                        <a:ext cx="576064" cy="50405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73" name="TextBox 72"/>
                      <a:cNvSpPr txBox="1"/>
                    </a:nvSpPr>
                    <a:spPr>
                      <a:xfrm>
                        <a:off x="5436096" y="4293096"/>
                        <a:ext cx="3463512"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Two PRACH </a:t>
                          </a:r>
                          <a:r>
                            <a:rPr lang="sv-SE" smtClean="0"/>
                            <a:t>transmission occasions</a:t>
                          </a:r>
                          <a:endParaRPr lang="en-US"/>
                        </a:p>
                      </a:txBody>
                      <a:useSpRect/>
                    </a:txSp>
                  </a:sp>
                  <a:cxnSp>
                    <a:nvCxnSpPr>
                      <a:cNvPr id="77" name="Straight Arrow Connector 76"/>
                      <a:cNvCxnSpPr/>
                    </a:nvCxnSpPr>
                    <a:spPr>
                      <a:xfrm flipV="1">
                        <a:off x="3275856" y="3429000"/>
                        <a:ext cx="648072" cy="7200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84" name="TextBox 83"/>
                      <a:cNvSpPr txBox="1"/>
                    </a:nvSpPr>
                    <a:spPr>
                      <a:xfrm>
                        <a:off x="387374" y="3347700"/>
                        <a:ext cx="29604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1 subset of preamble indices</a:t>
                          </a:r>
                          <a:endParaRPr lang="en-US"/>
                        </a:p>
                      </a:txBody>
                      <a:useSpRect/>
                    </a:txSp>
                  </a:sp>
                  <a:cxnSp>
                    <a:nvCxnSpPr>
                      <a:cNvPr id="87" name="Straight Arrow Connector 86"/>
                      <a:cNvCxnSpPr/>
                    </a:nvCxnSpPr>
                    <a:spPr>
                      <a:xfrm>
                        <a:off x="3347864" y="4149080"/>
                        <a:ext cx="576064" cy="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90" name="TextBox 89"/>
                      <a:cNvSpPr txBox="1"/>
                    </a:nvSpPr>
                    <a:spPr>
                      <a:xfrm>
                        <a:off x="0" y="3923764"/>
                        <a:ext cx="3491880" cy="369332"/>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Not allocated for contention-based</a:t>
                          </a:r>
                          <a:endParaRPr lang="en-US"/>
                        </a:p>
                      </a:txBody>
                      <a:useSpRect/>
                    </a:txSp>
                  </a:sp>
                  <a:sp>
                    <a:nvSpPr>
                      <a:cNvPr id="36" name="Rectangle 35"/>
                      <a:cNvSpPr/>
                    </a:nvSpPr>
                    <a:spPr>
                      <a:xfrm>
                        <a:off x="3995936" y="2852936"/>
                        <a:ext cx="576064" cy="1152128"/>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Rectangle 39"/>
                      <a:cNvSpPr/>
                    </a:nvSpPr>
                    <a:spPr>
                      <a:xfrm>
                        <a:off x="3995936"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Rectangle 50"/>
                      <a:cNvSpPr/>
                    </a:nvSpPr>
                    <a:spPr>
                      <a:xfrm>
                        <a:off x="4211960" y="4365104"/>
                        <a:ext cx="576064" cy="1152128"/>
                      </a:xfrm>
                      <a:prstGeom prst="rect">
                        <a:avLst/>
                      </a:prstGeom>
                      <a:solidFill>
                        <a:schemeClr val="accent6">
                          <a:lumMod val="20000"/>
                          <a:lumOff val="80000"/>
                        </a:schemeClr>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Rectangle 51"/>
                      <a:cNvSpPr/>
                    </a:nvSpPr>
                    <a:spPr>
                      <a:xfrm>
                        <a:off x="4139952" y="4437112"/>
                        <a:ext cx="576064" cy="1152128"/>
                      </a:xfrm>
                      <a:prstGeom prst="rect">
                        <a:avLst/>
                      </a:prstGeom>
                      <a:solidFill>
                        <a:srgbClr val="00B0F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Rectangle 52"/>
                      <a:cNvSpPr/>
                    </a:nvSpPr>
                    <a:spPr>
                      <a:xfrm>
                        <a:off x="4067944" y="4509120"/>
                        <a:ext cx="576064" cy="1152128"/>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Rectangle 53"/>
                      <a:cNvSpPr/>
                    </a:nvSpPr>
                    <a:spPr>
                      <a:xfrm>
                        <a:off x="3995936" y="4581128"/>
                        <a:ext cx="576064" cy="1152128"/>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Rectangle 54"/>
                      <a:cNvSpPr/>
                    </a:nvSpPr>
                    <a:spPr>
                      <a:xfrm>
                        <a:off x="3995936"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7606CF" w:rsidRPr="00D461E5" w:rsidRDefault="006D62DD" w:rsidP="006D62DD">
      <w:pPr>
        <w:pStyle w:val="Caption"/>
      </w:pPr>
      <w:bookmarkStart w:id="21" w:name="_Ref494716237"/>
      <w:r>
        <w:t xml:space="preserve">Figure </w:t>
      </w:r>
      <w:fldSimple w:instr=" SEQ Figure \* ARABIC ">
        <w:r w:rsidR="001260A6">
          <w:rPr>
            <w:noProof/>
          </w:rPr>
          <w:t>12</w:t>
        </w:r>
      </w:fldSimple>
      <w:bookmarkEnd w:id="21"/>
      <w:r>
        <w:t xml:space="preserve"> </w:t>
      </w:r>
      <w:r w:rsidR="007606CF">
        <w:t xml:space="preserve">- </w:t>
      </w:r>
      <w:r w:rsidR="007606CF" w:rsidRPr="0076293C">
        <w:t>Illustration of PRACH groups and associations generated by one set of parameters (see above). The colours show the associations between SS blocks (SSB) and PRACH groups.</w:t>
      </w:r>
    </w:p>
    <w:p w:rsidR="007606CF" w:rsidRDefault="007606CF" w:rsidP="007606CF">
      <w:pPr>
        <w:pStyle w:val="Heading2"/>
      </w:pPr>
      <w:r>
        <w:t>Example 5: TRP without beam correspondence doing analog Rx beam sweeping</w:t>
      </w:r>
    </w:p>
    <w:p w:rsidR="007606CF" w:rsidRDefault="007606CF" w:rsidP="007606CF">
      <w:pPr>
        <w:rPr>
          <w:lang w:val="en-GB" w:eastAsia="en-US"/>
        </w:rPr>
      </w:pPr>
      <w:r>
        <w:rPr>
          <w:lang w:val="en-GB" w:eastAsia="en-US"/>
        </w:rPr>
        <w:t xml:space="preserve">In this example, the TRP sweeps through half of its analog Rx beams within one PRACH time instance. In one PRACH time instance, it sweeps through beam 0 and 1 and in the next PRACH time instance it sweeps through beam 2 and 3. The UE conveys its best DL </w:t>
      </w:r>
      <w:proofErr w:type="gramStart"/>
      <w:r>
        <w:rPr>
          <w:lang w:val="en-GB" w:eastAsia="en-US"/>
        </w:rPr>
        <w:t>Tx</w:t>
      </w:r>
      <w:proofErr w:type="gramEnd"/>
      <w:r>
        <w:rPr>
          <w:lang w:val="en-GB" w:eastAsia="en-US"/>
        </w:rPr>
        <w:t xml:space="preserve"> beam through a combination of the time resource and the subset of preamble indices. Example PRACH groups and associations are illustrated in</w:t>
      </w:r>
      <w:r w:rsidR="006C00A0">
        <w:rPr>
          <w:lang w:val="en-GB" w:eastAsia="en-US"/>
        </w:rPr>
        <w:t xml:space="preserve"> </w:t>
      </w:r>
      <w:r w:rsidR="006C00A0">
        <w:rPr>
          <w:lang w:val="en-GB" w:eastAsia="en-US"/>
        </w:rPr>
        <w:fldChar w:fldCharType="begin"/>
      </w:r>
      <w:r w:rsidR="006C00A0">
        <w:rPr>
          <w:lang w:val="en-GB" w:eastAsia="en-US"/>
        </w:rPr>
        <w:instrText xml:space="preserve"> REF _Ref494716273 \h </w:instrText>
      </w:r>
      <w:r w:rsidR="006C00A0">
        <w:rPr>
          <w:lang w:val="en-GB" w:eastAsia="en-US"/>
        </w:rPr>
      </w:r>
      <w:r w:rsidR="006C00A0">
        <w:rPr>
          <w:lang w:val="en-GB" w:eastAsia="en-US"/>
        </w:rPr>
        <w:fldChar w:fldCharType="separate"/>
      </w:r>
      <w:r w:rsidR="001260A6">
        <w:t xml:space="preserve">Figure </w:t>
      </w:r>
      <w:r w:rsidR="001260A6">
        <w:rPr>
          <w:noProof/>
        </w:rPr>
        <w:t>13</w:t>
      </w:r>
      <w:r w:rsidR="006C00A0">
        <w:rPr>
          <w:lang w:val="en-GB" w:eastAsia="en-US"/>
        </w:rPr>
        <w:fldChar w:fldCharType="end"/>
      </w:r>
      <w:r>
        <w:rPr>
          <w:lang w:val="en-GB" w:eastAsia="en-US"/>
        </w:rPr>
        <w:t>. These PRACH groups and associations can be generated by the following parameters:</w:t>
      </w:r>
    </w:p>
    <w:p w:rsidR="007606CF" w:rsidRDefault="007606CF" w:rsidP="007606CF">
      <w:pPr>
        <w:pStyle w:val="ListParagraph"/>
        <w:numPr>
          <w:ilvl w:val="0"/>
          <w:numId w:val="32"/>
        </w:numPr>
        <w:ind w:firstLineChars="0"/>
        <w:rPr>
          <w:lang w:val="en-GB" w:eastAsia="en-US"/>
        </w:rPr>
      </w:pPr>
      <w:r>
        <w:rPr>
          <w:lang w:val="en-GB" w:eastAsia="en-US"/>
        </w:rPr>
        <w:t>Number of PRACH groups per PRACH resource = 2</w:t>
      </w:r>
    </w:p>
    <w:p w:rsidR="007606CF" w:rsidRDefault="007606CF" w:rsidP="007606CF">
      <w:pPr>
        <w:pStyle w:val="ListParagraph"/>
        <w:numPr>
          <w:ilvl w:val="0"/>
          <w:numId w:val="32"/>
        </w:numPr>
        <w:ind w:firstLineChars="0"/>
        <w:rPr>
          <w:lang w:val="en-GB" w:eastAsia="en-US"/>
        </w:rPr>
      </w:pPr>
      <w:r>
        <w:rPr>
          <w:lang w:val="en-GB" w:eastAsia="en-US"/>
        </w:rPr>
        <w:t>Number of preamble indices per</w:t>
      </w:r>
      <w:r w:rsidRPr="0072015E">
        <w:rPr>
          <w:lang w:val="en-GB" w:eastAsia="en-US"/>
        </w:rPr>
        <w:t xml:space="preserve"> PRACH group</w:t>
      </w:r>
      <w:r>
        <w:rPr>
          <w:lang w:val="en-GB" w:eastAsia="en-US"/>
        </w:rPr>
        <w:t xml:space="preserve"> = 28</w:t>
      </w:r>
    </w:p>
    <w:p w:rsidR="007606CF" w:rsidRDefault="007606CF" w:rsidP="007606CF">
      <w:pPr>
        <w:pStyle w:val="ListParagraph"/>
        <w:numPr>
          <w:ilvl w:val="0"/>
          <w:numId w:val="32"/>
        </w:numPr>
        <w:ind w:firstLineChars="0"/>
        <w:rPr>
          <w:lang w:val="en-GB" w:eastAsia="en-US"/>
        </w:rPr>
      </w:pPr>
      <w:r>
        <w:rPr>
          <w:lang w:val="en-GB" w:eastAsia="en-US"/>
        </w:rPr>
        <w:t>Association time period = 2</w:t>
      </w:r>
    </w:p>
    <w:p w:rsidR="007606CF" w:rsidRDefault="007606CF" w:rsidP="007606CF">
      <w:pPr>
        <w:pStyle w:val="ListParagraph"/>
        <w:numPr>
          <w:ilvl w:val="0"/>
          <w:numId w:val="32"/>
        </w:numPr>
        <w:ind w:firstLineChars="0"/>
        <w:rPr>
          <w:lang w:val="en-GB" w:eastAsia="en-US"/>
        </w:rPr>
      </w:pPr>
      <w:r>
        <w:rPr>
          <w:lang w:val="en-GB" w:eastAsia="en-US"/>
        </w:rPr>
        <w:t>The number of associations per PRACH group = 1</w:t>
      </w:r>
    </w:p>
    <w:p w:rsidR="007606CF" w:rsidRPr="00A6473D" w:rsidRDefault="007606CF" w:rsidP="007606CF">
      <w:pPr>
        <w:rPr>
          <w:lang w:val="en-GB" w:eastAsia="en-US"/>
        </w:rPr>
      </w:pPr>
      <w:r w:rsidRPr="00A6473D">
        <w:rPr>
          <w:lang w:val="en-GB" w:eastAsia="en-US"/>
        </w:rPr>
        <w:t xml:space="preserve">Since </w:t>
      </w:r>
      <w:r>
        <w:rPr>
          <w:lang w:val="en-GB" w:eastAsia="en-US"/>
        </w:rPr>
        <w:t>the association time period is 2</w:t>
      </w:r>
      <w:r w:rsidRPr="00A6473D">
        <w:rPr>
          <w:lang w:val="en-GB" w:eastAsia="en-US"/>
        </w:rPr>
        <w:t xml:space="preserve">, the </w:t>
      </w:r>
      <w:r>
        <w:rPr>
          <w:lang w:val="en-GB" w:eastAsia="en-US"/>
        </w:rPr>
        <w:t>same pattern is repeated every 2</w:t>
      </w:r>
      <w:r w:rsidRPr="000C6B19">
        <w:rPr>
          <w:vertAlign w:val="superscript"/>
          <w:lang w:val="en-GB" w:eastAsia="en-US"/>
        </w:rPr>
        <w:t>nd</w:t>
      </w:r>
      <w:r>
        <w:rPr>
          <w:lang w:val="en-GB" w:eastAsia="en-US"/>
        </w:rPr>
        <w:t xml:space="preserve"> </w:t>
      </w:r>
      <w:r w:rsidRPr="00A6473D">
        <w:rPr>
          <w:lang w:val="en-GB" w:eastAsia="en-US"/>
        </w:rPr>
        <w:t>PRACH time instance.</w:t>
      </w:r>
      <w:r w:rsidR="00D351D8">
        <w:rPr>
          <w:lang w:val="en-GB" w:eastAsia="en-US"/>
        </w:rPr>
        <w:t xml:space="preserve"> Since L/D=4/2=2, associations from 2 SS blocks to one PRACH time instance are defined.</w:t>
      </w:r>
    </w:p>
    <w:p w:rsidR="007606CF" w:rsidRDefault="007606CF" w:rsidP="007606CF">
      <w:pPr>
        <w:rPr>
          <w:lang w:val="en-GB" w:eastAsia="en-US"/>
        </w:rPr>
      </w:pPr>
      <w:r w:rsidRPr="00030B5B">
        <w:rPr>
          <w:noProof/>
          <w:lang w:eastAsia="en-US"/>
        </w:rPr>
        <w:lastRenderedPageBreak/>
        <w:drawing>
          <wp:inline distT="0" distB="0" distL="0" distR="0">
            <wp:extent cx="5731510" cy="2545239"/>
            <wp:effectExtent l="0" t="0" r="0" b="0"/>
            <wp:docPr id="27" name="Object 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64488" cy="3980765"/>
                      <a:chOff x="0" y="2852936"/>
                      <a:chExt cx="8964488" cy="3980765"/>
                    </a:xfrm>
                  </a:grpSpPr>
                  <a:sp>
                    <a:nvSpPr>
                      <a:cNvPr id="4" name="Rectangle 3"/>
                      <a:cNvSpPr/>
                    </a:nvSpPr>
                    <a:spPr>
                      <a:xfrm>
                        <a:off x="107504" y="4653136"/>
                        <a:ext cx="576064" cy="504056"/>
                      </a:xfrm>
                      <a:prstGeom prst="rect">
                        <a:avLst/>
                      </a:prstGeom>
                      <a:solidFill>
                        <a:srgbClr val="FFFF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SSB0</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755576" y="4653136"/>
                        <a:ext cx="576064" cy="504056"/>
                      </a:xfrm>
                      <a:prstGeom prst="rect">
                        <a:avLst/>
                      </a:prstGeom>
                      <a:solidFill>
                        <a:srgbClr val="FF00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SSB1</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1547664" y="4653136"/>
                        <a:ext cx="576064" cy="504056"/>
                      </a:xfrm>
                      <a:prstGeom prst="rect">
                        <a:avLst/>
                      </a:prstGeom>
                      <a:solidFill>
                        <a:srgbClr val="00B0F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SSB2</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2195736" y="4653136"/>
                        <a:ext cx="576064" cy="504056"/>
                      </a:xfrm>
                      <a:prstGeom prst="rect">
                        <a:avLst/>
                      </a:prstGeom>
                      <a:solidFill>
                        <a:schemeClr val="accent6">
                          <a:lumMod val="20000"/>
                          <a:lumOff val="80000"/>
                        </a:schemeClr>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SSB3</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Left Brace 20"/>
                      <a:cNvSpPr/>
                    </a:nvSpPr>
                    <a:spPr>
                      <a:xfrm rot="16200000">
                        <a:off x="4145705" y="5863334"/>
                        <a:ext cx="288032" cy="648072"/>
                      </a:xfrm>
                      <a:prstGeom prst="leftBrace">
                        <a:avLst/>
                      </a:prstGeom>
                      <a:ln w="19050">
                        <a:solidFill>
                          <a:srgbClr val="0070C0"/>
                        </a:solidFill>
                      </a:ln>
                    </a:spPr>
                    <a:txSp>
                      <a:txBody>
                        <a:bodyPr rtlCol="0"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2" name="TextBox 21"/>
                      <a:cNvSpPr txBox="1"/>
                    </a:nvSpPr>
                    <a:spPr>
                      <a:xfrm>
                        <a:off x="3508410" y="6187370"/>
                        <a:ext cx="1448858" cy="646331"/>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sv-SE" smtClean="0"/>
                            <a:t>PRACH</a:t>
                          </a:r>
                        </a:p>
                        <a:p>
                          <a:pPr algn="ctr"/>
                          <a:r>
                            <a:rPr lang="sv-SE" smtClean="0"/>
                            <a:t>time instance</a:t>
                          </a:r>
                          <a:endParaRPr lang="en-US"/>
                        </a:p>
                      </a:txBody>
                      <a:useSpRect/>
                    </a:txSp>
                  </a:sp>
                  <a:sp>
                    <a:nvSpPr>
                      <a:cNvPr id="32" name="Rectangle 31"/>
                      <a:cNvSpPr/>
                    </a:nvSpPr>
                    <a:spPr>
                      <a:xfrm>
                        <a:off x="3995936" y="2852936"/>
                        <a:ext cx="576064" cy="576064"/>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Rectangle 32"/>
                      <a:cNvSpPr/>
                    </a:nvSpPr>
                    <a:spPr>
                      <a:xfrm>
                        <a:off x="3995936" y="3573016"/>
                        <a:ext cx="576064" cy="576064"/>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3995936"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6" name="Straight Arrow Connector 45"/>
                      <a:cNvCxnSpPr/>
                    </a:nvCxnSpPr>
                    <a:spPr>
                      <a:xfrm>
                        <a:off x="8134193" y="6462628"/>
                        <a:ext cx="792088" cy="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47" name="Straight Arrow Connector 46"/>
                      <a:cNvCxnSpPr/>
                    </a:nvCxnSpPr>
                    <a:spPr>
                      <a:xfrm flipH="1" flipV="1">
                        <a:off x="8134193" y="5886564"/>
                        <a:ext cx="8384" cy="5844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48" name="TextBox 47"/>
                      <a:cNvSpPr txBox="1"/>
                    </a:nvSpPr>
                    <a:spPr>
                      <a:xfrm>
                        <a:off x="8350217" y="6462628"/>
                        <a:ext cx="614271"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time</a:t>
                          </a:r>
                          <a:endParaRPr lang="en-US"/>
                        </a:p>
                      </a:txBody>
                      <a:useSpRect/>
                    </a:txSp>
                  </a:sp>
                  <a:sp>
                    <a:nvSpPr>
                      <a:cNvPr id="49" name="TextBox 48"/>
                      <a:cNvSpPr txBox="1"/>
                    </a:nvSpPr>
                    <a:spPr>
                      <a:xfrm>
                        <a:off x="7956376" y="5598532"/>
                        <a:ext cx="56958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freq</a:t>
                          </a:r>
                          <a:endParaRPr lang="en-US"/>
                        </a:p>
                      </a:txBody>
                      <a:useSpRect/>
                    </a:txSp>
                  </a:sp>
                  <a:cxnSp>
                    <a:nvCxnSpPr>
                      <a:cNvPr id="74" name="Straight Arrow Connector 73"/>
                      <a:cNvCxnSpPr/>
                    </a:nvCxnSpPr>
                    <a:spPr>
                      <a:xfrm flipV="1">
                        <a:off x="3275856" y="3068960"/>
                        <a:ext cx="648072" cy="288032"/>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77" name="Straight Arrow Connector 76"/>
                      <a:cNvCxnSpPr/>
                    </a:nvCxnSpPr>
                    <a:spPr>
                      <a:xfrm>
                        <a:off x="3275856" y="3429000"/>
                        <a:ext cx="576064" cy="4320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84" name="TextBox 83"/>
                      <a:cNvSpPr txBox="1"/>
                    </a:nvSpPr>
                    <a:spPr>
                      <a:xfrm>
                        <a:off x="387374" y="3347700"/>
                        <a:ext cx="29604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2 subsets of preamble indices</a:t>
                          </a:r>
                          <a:endParaRPr lang="en-US"/>
                        </a:p>
                      </a:txBody>
                      <a:useSpRect/>
                    </a:txSp>
                  </a:sp>
                  <a:cxnSp>
                    <a:nvCxnSpPr>
                      <a:cNvPr id="87" name="Straight Arrow Connector 86"/>
                      <a:cNvCxnSpPr/>
                    </a:nvCxnSpPr>
                    <a:spPr>
                      <a:xfrm>
                        <a:off x="3347864" y="5877272"/>
                        <a:ext cx="576064" cy="14401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90" name="TextBox 89"/>
                      <a:cNvSpPr txBox="1"/>
                    </a:nvSpPr>
                    <a:spPr>
                      <a:xfrm>
                        <a:off x="0" y="5651956"/>
                        <a:ext cx="3491880" cy="369332"/>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Not allocated for contention-based</a:t>
                          </a:r>
                          <a:endParaRPr lang="en-US"/>
                        </a:p>
                      </a:txBody>
                      <a:useSpRect/>
                    </a:txSp>
                  </a:sp>
                  <a:sp>
                    <a:nvSpPr>
                      <a:cNvPr id="40" name="Rectangle 39"/>
                      <a:cNvSpPr/>
                    </a:nvSpPr>
                    <a:spPr>
                      <a:xfrm>
                        <a:off x="3995936" y="4581128"/>
                        <a:ext cx="576064" cy="576064"/>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Rectangle 40"/>
                      <a:cNvSpPr/>
                    </a:nvSpPr>
                    <a:spPr>
                      <a:xfrm>
                        <a:off x="3995936" y="5301208"/>
                        <a:ext cx="576064" cy="576064"/>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Rectangle 41"/>
                      <a:cNvSpPr/>
                    </a:nvSpPr>
                    <a:spPr>
                      <a:xfrm>
                        <a:off x="3995936"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Rectangle 42"/>
                      <a:cNvSpPr/>
                    </a:nvSpPr>
                    <a:spPr>
                      <a:xfrm>
                        <a:off x="5004048" y="3573016"/>
                        <a:ext cx="576064" cy="576064"/>
                      </a:xfrm>
                      <a:prstGeom prst="rect">
                        <a:avLst/>
                      </a:prstGeom>
                      <a:solidFill>
                        <a:schemeClr val="accent6">
                          <a:lumMod val="20000"/>
                          <a:lumOff val="80000"/>
                        </a:schemeClr>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Rectangle 43"/>
                      <a:cNvSpPr/>
                    </a:nvSpPr>
                    <a:spPr>
                      <a:xfrm>
                        <a:off x="5004048" y="2852936"/>
                        <a:ext cx="576064" cy="576064"/>
                      </a:xfrm>
                      <a:prstGeom prst="rect">
                        <a:avLst/>
                      </a:prstGeom>
                      <a:solidFill>
                        <a:srgbClr val="00B0F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Rectangle 44"/>
                      <a:cNvSpPr/>
                    </a:nvSpPr>
                    <a:spPr>
                      <a:xfrm>
                        <a:off x="5004048"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Rectangle 49"/>
                      <a:cNvSpPr/>
                    </a:nvSpPr>
                    <a:spPr>
                      <a:xfrm>
                        <a:off x="5004048" y="5301208"/>
                        <a:ext cx="576064" cy="576064"/>
                      </a:xfrm>
                      <a:prstGeom prst="rect">
                        <a:avLst/>
                      </a:prstGeom>
                      <a:solidFill>
                        <a:schemeClr val="accent6">
                          <a:lumMod val="20000"/>
                          <a:lumOff val="80000"/>
                        </a:schemeClr>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Rectangle 50"/>
                      <a:cNvSpPr/>
                    </a:nvSpPr>
                    <a:spPr>
                      <a:xfrm>
                        <a:off x="5004048" y="4581128"/>
                        <a:ext cx="576064" cy="576064"/>
                      </a:xfrm>
                      <a:prstGeom prst="rect">
                        <a:avLst/>
                      </a:prstGeom>
                      <a:solidFill>
                        <a:srgbClr val="00B0F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Rectangle 51"/>
                      <a:cNvSpPr/>
                    </a:nvSpPr>
                    <a:spPr>
                      <a:xfrm>
                        <a:off x="5004048"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Rectangle 53"/>
                      <a:cNvSpPr/>
                    </a:nvSpPr>
                    <a:spPr>
                      <a:xfrm>
                        <a:off x="6084168" y="2852936"/>
                        <a:ext cx="576064" cy="576064"/>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Rectangle 54"/>
                      <a:cNvSpPr/>
                    </a:nvSpPr>
                    <a:spPr>
                      <a:xfrm>
                        <a:off x="6084168" y="3573016"/>
                        <a:ext cx="576064" cy="576064"/>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Rectangle 55"/>
                      <a:cNvSpPr/>
                    </a:nvSpPr>
                    <a:spPr>
                      <a:xfrm>
                        <a:off x="6084168"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Rectangle 56"/>
                      <a:cNvSpPr/>
                    </a:nvSpPr>
                    <a:spPr>
                      <a:xfrm>
                        <a:off x="6084168" y="4581128"/>
                        <a:ext cx="576064" cy="576064"/>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Rectangle 57"/>
                      <a:cNvSpPr/>
                    </a:nvSpPr>
                    <a:spPr>
                      <a:xfrm>
                        <a:off x="6084168" y="5301208"/>
                        <a:ext cx="576064" cy="576064"/>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9" name="Rectangle 58"/>
                      <a:cNvSpPr/>
                    </a:nvSpPr>
                    <a:spPr>
                      <a:xfrm>
                        <a:off x="6084168"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TextBox 59"/>
                      <a:cNvSpPr txBox="1"/>
                    </a:nvSpPr>
                    <a:spPr>
                      <a:xfrm>
                        <a:off x="6948264" y="4149080"/>
                        <a:ext cx="415498"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t>
                          </a:r>
                          <a:endParaRPr lang="en-US"/>
                        </a:p>
                      </a:txBody>
                      <a:useSpRect/>
                    </a:txSp>
                  </a:sp>
                  <a:cxnSp>
                    <a:nvCxnSpPr>
                      <a:cNvPr id="61" name="Straight Arrow Connector 60"/>
                      <a:cNvCxnSpPr/>
                    </a:nvCxnSpPr>
                    <a:spPr>
                      <a:xfrm>
                        <a:off x="4644008" y="4509120"/>
                        <a:ext cx="1440160" cy="0"/>
                      </a:xfrm>
                      <a:prstGeom prst="straightConnector1">
                        <a:avLst/>
                      </a:prstGeom>
                      <a:ln w="2540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63" name="TextBox 62"/>
                      <a:cNvSpPr txBox="1"/>
                    </a:nvSpPr>
                    <a:spPr>
                      <a:xfrm>
                        <a:off x="4860032" y="4221088"/>
                        <a:ext cx="1023229" cy="369332"/>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Period=2</a:t>
                          </a:r>
                          <a:endParaRPr lang="en-US"/>
                        </a:p>
                      </a:txBody>
                      <a:useSpRect/>
                    </a:txSp>
                  </a:sp>
                </lc:lockedCanvas>
              </a:graphicData>
            </a:graphic>
          </wp:inline>
        </w:drawing>
      </w:r>
    </w:p>
    <w:p w:rsidR="007606CF" w:rsidRDefault="006C00A0" w:rsidP="006C00A0">
      <w:pPr>
        <w:pStyle w:val="Caption"/>
      </w:pPr>
      <w:bookmarkStart w:id="22" w:name="_Ref494716273"/>
      <w:r>
        <w:t xml:space="preserve">Figure </w:t>
      </w:r>
      <w:fldSimple w:instr=" SEQ Figure \* ARABIC ">
        <w:r w:rsidR="001260A6">
          <w:rPr>
            <w:noProof/>
          </w:rPr>
          <w:t>13</w:t>
        </w:r>
      </w:fldSimple>
      <w:bookmarkEnd w:id="22"/>
      <w:r w:rsidR="00C13845">
        <w:t xml:space="preserve"> </w:t>
      </w:r>
      <w:r w:rsidR="007606CF">
        <w:t xml:space="preserve">- </w:t>
      </w:r>
      <w:r w:rsidR="007606CF" w:rsidRPr="00020376">
        <w:t>Illustration of PRACH groups and associations generated by one set of parameters (see above). The colours show the associations between SS blocks (SSB) and PRACH groups.</w:t>
      </w:r>
    </w:p>
    <w:p w:rsidR="007606CF" w:rsidRDefault="007606CF" w:rsidP="007606CF">
      <w:pPr>
        <w:pStyle w:val="Heading2"/>
      </w:pPr>
      <w:r>
        <w:t>Example 6: TRP without beam correspondence doing analog Rx beam sweeping</w:t>
      </w:r>
    </w:p>
    <w:p w:rsidR="007606CF" w:rsidRDefault="007606CF" w:rsidP="007606CF">
      <w:pPr>
        <w:rPr>
          <w:lang w:val="en-GB" w:eastAsia="en-US"/>
        </w:rPr>
      </w:pPr>
      <w:r>
        <w:rPr>
          <w:lang w:val="en-GB" w:eastAsia="en-US"/>
        </w:rPr>
        <w:t xml:space="preserve">Also in this example, the TRP sweeps through half of its analog Rx beams within one PRACH time instance. In one PRACH time instance, it sweeps through beam 0 and 1 and in the next PRACH time instance it sweeps through beam 2 and 3. The UE conveys its best DL </w:t>
      </w:r>
      <w:proofErr w:type="gramStart"/>
      <w:r>
        <w:rPr>
          <w:lang w:val="en-GB" w:eastAsia="en-US"/>
        </w:rPr>
        <w:t>Tx</w:t>
      </w:r>
      <w:proofErr w:type="gramEnd"/>
      <w:r>
        <w:rPr>
          <w:lang w:val="en-GB" w:eastAsia="en-US"/>
        </w:rPr>
        <w:t xml:space="preserve"> beam through a combination of the frequency resource and the subset of preamble indices. Example PRACH groups and associations are illustrated in</w:t>
      </w:r>
      <w:r w:rsidR="006C00A0">
        <w:rPr>
          <w:lang w:val="en-GB" w:eastAsia="en-US"/>
        </w:rPr>
        <w:t xml:space="preserve"> </w:t>
      </w:r>
      <w:r w:rsidR="006C00A0">
        <w:rPr>
          <w:lang w:val="en-GB" w:eastAsia="en-US"/>
        </w:rPr>
        <w:fldChar w:fldCharType="begin"/>
      </w:r>
      <w:r w:rsidR="006C00A0">
        <w:rPr>
          <w:lang w:val="en-GB" w:eastAsia="en-US"/>
        </w:rPr>
        <w:instrText xml:space="preserve"> REF _Ref494716303 \h </w:instrText>
      </w:r>
      <w:r w:rsidR="006C00A0">
        <w:rPr>
          <w:lang w:val="en-GB" w:eastAsia="en-US"/>
        </w:rPr>
      </w:r>
      <w:r w:rsidR="006C00A0">
        <w:rPr>
          <w:lang w:val="en-GB" w:eastAsia="en-US"/>
        </w:rPr>
        <w:fldChar w:fldCharType="separate"/>
      </w:r>
      <w:r w:rsidR="001260A6">
        <w:t xml:space="preserve">Figure </w:t>
      </w:r>
      <w:r w:rsidR="001260A6">
        <w:rPr>
          <w:noProof/>
        </w:rPr>
        <w:t>14</w:t>
      </w:r>
      <w:r w:rsidR="006C00A0">
        <w:rPr>
          <w:lang w:val="en-GB" w:eastAsia="en-US"/>
        </w:rPr>
        <w:fldChar w:fldCharType="end"/>
      </w:r>
      <w:r>
        <w:rPr>
          <w:lang w:val="en-GB" w:eastAsia="en-US"/>
        </w:rPr>
        <w:t>. These PRACH groups and associations can be generated by the following parameters:</w:t>
      </w:r>
    </w:p>
    <w:p w:rsidR="007606CF" w:rsidRDefault="007606CF" w:rsidP="007606CF">
      <w:pPr>
        <w:pStyle w:val="ListParagraph"/>
        <w:numPr>
          <w:ilvl w:val="0"/>
          <w:numId w:val="32"/>
        </w:numPr>
        <w:ind w:firstLineChars="0"/>
        <w:rPr>
          <w:lang w:val="en-GB" w:eastAsia="en-US"/>
        </w:rPr>
      </w:pPr>
      <w:r>
        <w:rPr>
          <w:lang w:val="en-GB" w:eastAsia="en-US"/>
        </w:rPr>
        <w:t>Number of PRACH groups per PRACH resource = 1</w:t>
      </w:r>
    </w:p>
    <w:p w:rsidR="007606CF" w:rsidRDefault="007606CF" w:rsidP="007606CF">
      <w:pPr>
        <w:pStyle w:val="ListParagraph"/>
        <w:numPr>
          <w:ilvl w:val="0"/>
          <w:numId w:val="32"/>
        </w:numPr>
        <w:ind w:firstLineChars="0"/>
        <w:rPr>
          <w:lang w:val="en-GB" w:eastAsia="en-US"/>
        </w:rPr>
      </w:pPr>
      <w:r>
        <w:rPr>
          <w:lang w:val="en-GB" w:eastAsia="en-US"/>
        </w:rPr>
        <w:t>Number of preamble indices per</w:t>
      </w:r>
      <w:r w:rsidRPr="0072015E">
        <w:rPr>
          <w:lang w:val="en-GB" w:eastAsia="en-US"/>
        </w:rPr>
        <w:t xml:space="preserve"> PRACH group</w:t>
      </w:r>
      <w:r>
        <w:rPr>
          <w:lang w:val="en-GB" w:eastAsia="en-US"/>
        </w:rPr>
        <w:t xml:space="preserve"> = 56</w:t>
      </w:r>
    </w:p>
    <w:p w:rsidR="007606CF" w:rsidRDefault="007606CF" w:rsidP="007606CF">
      <w:pPr>
        <w:pStyle w:val="ListParagraph"/>
        <w:numPr>
          <w:ilvl w:val="0"/>
          <w:numId w:val="32"/>
        </w:numPr>
        <w:ind w:firstLineChars="0"/>
        <w:rPr>
          <w:lang w:val="en-GB" w:eastAsia="en-US"/>
        </w:rPr>
      </w:pPr>
      <w:r>
        <w:rPr>
          <w:lang w:val="en-GB" w:eastAsia="en-US"/>
        </w:rPr>
        <w:t>Association time period = 2</w:t>
      </w:r>
    </w:p>
    <w:p w:rsidR="007606CF" w:rsidRDefault="007606CF" w:rsidP="007606CF">
      <w:pPr>
        <w:pStyle w:val="ListParagraph"/>
        <w:numPr>
          <w:ilvl w:val="0"/>
          <w:numId w:val="32"/>
        </w:numPr>
        <w:ind w:firstLineChars="0"/>
        <w:rPr>
          <w:lang w:val="en-GB" w:eastAsia="en-US"/>
        </w:rPr>
      </w:pPr>
      <w:r>
        <w:rPr>
          <w:lang w:val="en-GB" w:eastAsia="en-US"/>
        </w:rPr>
        <w:t>The number of associations per PRACH group = 1</w:t>
      </w:r>
    </w:p>
    <w:p w:rsidR="007606CF" w:rsidRPr="00A6473D" w:rsidRDefault="007606CF" w:rsidP="007606CF">
      <w:pPr>
        <w:rPr>
          <w:lang w:val="en-GB" w:eastAsia="en-US"/>
        </w:rPr>
      </w:pPr>
      <w:r w:rsidRPr="00A6473D">
        <w:rPr>
          <w:lang w:val="en-GB" w:eastAsia="en-US"/>
        </w:rPr>
        <w:t xml:space="preserve">Since </w:t>
      </w:r>
      <w:r>
        <w:rPr>
          <w:lang w:val="en-GB" w:eastAsia="en-US"/>
        </w:rPr>
        <w:t>the association time period is 2</w:t>
      </w:r>
      <w:r w:rsidRPr="00A6473D">
        <w:rPr>
          <w:lang w:val="en-GB" w:eastAsia="en-US"/>
        </w:rPr>
        <w:t xml:space="preserve">, the </w:t>
      </w:r>
      <w:r>
        <w:rPr>
          <w:lang w:val="en-GB" w:eastAsia="en-US"/>
        </w:rPr>
        <w:t>same pattern is repeated every 2</w:t>
      </w:r>
      <w:r w:rsidRPr="000C6B19">
        <w:rPr>
          <w:vertAlign w:val="superscript"/>
          <w:lang w:val="en-GB" w:eastAsia="en-US"/>
        </w:rPr>
        <w:t>nd</w:t>
      </w:r>
      <w:r>
        <w:rPr>
          <w:lang w:val="en-GB" w:eastAsia="en-US"/>
        </w:rPr>
        <w:t xml:space="preserve"> </w:t>
      </w:r>
      <w:r w:rsidRPr="00A6473D">
        <w:rPr>
          <w:lang w:val="en-GB" w:eastAsia="en-US"/>
        </w:rPr>
        <w:t>PRACH time instance.</w:t>
      </w:r>
      <w:r w:rsidR="00212964">
        <w:rPr>
          <w:lang w:val="en-GB" w:eastAsia="en-US"/>
        </w:rPr>
        <w:t xml:space="preserve"> Since L/D=4/1=2, associations from 2 SS blocks to one PRACH time instance are defined.</w:t>
      </w:r>
    </w:p>
    <w:p w:rsidR="007606CF" w:rsidRDefault="007606CF" w:rsidP="007606CF">
      <w:pPr>
        <w:rPr>
          <w:lang w:val="en-GB" w:eastAsia="en-US"/>
        </w:rPr>
      </w:pPr>
      <w:r w:rsidRPr="00F671D7">
        <w:rPr>
          <w:noProof/>
          <w:lang w:eastAsia="en-US"/>
        </w:rPr>
        <w:lastRenderedPageBreak/>
        <w:drawing>
          <wp:inline distT="0" distB="0" distL="0" distR="0">
            <wp:extent cx="5731510" cy="2545239"/>
            <wp:effectExtent l="0" t="0" r="0" b="0"/>
            <wp:docPr id="29" name="Object 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64488" cy="3980765"/>
                      <a:chOff x="0" y="2852936"/>
                      <a:chExt cx="8964488" cy="3980765"/>
                    </a:xfrm>
                  </a:grpSpPr>
                  <a:sp>
                    <a:nvSpPr>
                      <a:cNvPr id="4" name="Rectangle 3"/>
                      <a:cNvSpPr/>
                    </a:nvSpPr>
                    <a:spPr>
                      <a:xfrm>
                        <a:off x="107504" y="4653136"/>
                        <a:ext cx="576064" cy="504056"/>
                      </a:xfrm>
                      <a:prstGeom prst="rect">
                        <a:avLst/>
                      </a:prstGeom>
                      <a:solidFill>
                        <a:srgbClr val="FFFF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SSB0</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755576" y="4653136"/>
                        <a:ext cx="576064" cy="504056"/>
                      </a:xfrm>
                      <a:prstGeom prst="rect">
                        <a:avLst/>
                      </a:prstGeom>
                      <a:solidFill>
                        <a:srgbClr val="FF00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SSB1</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1547664" y="4653136"/>
                        <a:ext cx="576064" cy="504056"/>
                      </a:xfrm>
                      <a:prstGeom prst="rect">
                        <a:avLst/>
                      </a:prstGeom>
                      <a:solidFill>
                        <a:srgbClr val="00B0F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SSB2</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2195736" y="4653136"/>
                        <a:ext cx="576064" cy="504056"/>
                      </a:xfrm>
                      <a:prstGeom prst="rect">
                        <a:avLst/>
                      </a:prstGeom>
                      <a:solidFill>
                        <a:schemeClr val="accent6">
                          <a:lumMod val="20000"/>
                          <a:lumOff val="80000"/>
                        </a:schemeClr>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SSB3</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Left Brace 20"/>
                      <a:cNvSpPr/>
                    </a:nvSpPr>
                    <a:spPr>
                      <a:xfrm rot="16200000">
                        <a:off x="4145705" y="5863334"/>
                        <a:ext cx="288032" cy="648072"/>
                      </a:xfrm>
                      <a:prstGeom prst="leftBrace">
                        <a:avLst/>
                      </a:prstGeom>
                      <a:ln w="19050">
                        <a:solidFill>
                          <a:srgbClr val="0070C0"/>
                        </a:solidFill>
                      </a:ln>
                    </a:spPr>
                    <a:txSp>
                      <a:txBody>
                        <a:bodyPr rtlCol="0"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2" name="TextBox 21"/>
                      <a:cNvSpPr txBox="1"/>
                    </a:nvSpPr>
                    <a:spPr>
                      <a:xfrm>
                        <a:off x="3508410" y="6187370"/>
                        <a:ext cx="1448858" cy="646331"/>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sv-SE" smtClean="0"/>
                            <a:t>PRACH</a:t>
                          </a:r>
                        </a:p>
                        <a:p>
                          <a:pPr algn="ctr"/>
                          <a:r>
                            <a:rPr lang="sv-SE" smtClean="0"/>
                            <a:t>time instance</a:t>
                          </a:r>
                          <a:endParaRPr lang="en-US"/>
                        </a:p>
                      </a:txBody>
                      <a:useSpRect/>
                    </a:txSp>
                  </a:sp>
                  <a:sp>
                    <a:nvSpPr>
                      <a:cNvPr id="32" name="Rectangle 31"/>
                      <a:cNvSpPr/>
                    </a:nvSpPr>
                    <a:spPr>
                      <a:xfrm>
                        <a:off x="3995936" y="2852936"/>
                        <a:ext cx="576064" cy="1152128"/>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3995936"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6" name="Straight Arrow Connector 45"/>
                      <a:cNvCxnSpPr/>
                    </a:nvCxnSpPr>
                    <a:spPr>
                      <a:xfrm>
                        <a:off x="8134193" y="6462628"/>
                        <a:ext cx="792088" cy="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47" name="Straight Arrow Connector 46"/>
                      <a:cNvCxnSpPr/>
                    </a:nvCxnSpPr>
                    <a:spPr>
                      <a:xfrm flipH="1" flipV="1">
                        <a:off x="8134193" y="5886564"/>
                        <a:ext cx="8384" cy="5844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48" name="TextBox 47"/>
                      <a:cNvSpPr txBox="1"/>
                    </a:nvSpPr>
                    <a:spPr>
                      <a:xfrm>
                        <a:off x="8350217" y="6462628"/>
                        <a:ext cx="614271"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time</a:t>
                          </a:r>
                          <a:endParaRPr lang="en-US"/>
                        </a:p>
                      </a:txBody>
                      <a:useSpRect/>
                    </a:txSp>
                  </a:sp>
                  <a:sp>
                    <a:nvSpPr>
                      <a:cNvPr id="49" name="TextBox 48"/>
                      <a:cNvSpPr txBox="1"/>
                    </a:nvSpPr>
                    <a:spPr>
                      <a:xfrm>
                        <a:off x="7956376" y="5598532"/>
                        <a:ext cx="56958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freq</a:t>
                          </a:r>
                          <a:endParaRPr lang="en-US"/>
                        </a:p>
                      </a:txBody>
                      <a:useSpRect/>
                    </a:txSp>
                  </a:sp>
                  <a:cxnSp>
                    <a:nvCxnSpPr>
                      <a:cNvPr id="74" name="Straight Arrow Connector 73"/>
                      <a:cNvCxnSpPr/>
                    </a:nvCxnSpPr>
                    <a:spPr>
                      <a:xfrm flipV="1">
                        <a:off x="3275856" y="3356992"/>
                        <a:ext cx="648072" cy="14401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84" name="TextBox 83"/>
                      <a:cNvSpPr txBox="1"/>
                    </a:nvSpPr>
                    <a:spPr>
                      <a:xfrm>
                        <a:off x="387374" y="3347700"/>
                        <a:ext cx="29604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1 subsets of preamble indices</a:t>
                          </a:r>
                          <a:endParaRPr lang="en-US"/>
                        </a:p>
                      </a:txBody>
                      <a:useSpRect/>
                    </a:txSp>
                  </a:sp>
                  <a:cxnSp>
                    <a:nvCxnSpPr>
                      <a:cNvPr id="87" name="Straight Arrow Connector 86"/>
                      <a:cNvCxnSpPr/>
                    </a:nvCxnSpPr>
                    <a:spPr>
                      <a:xfrm>
                        <a:off x="3347864" y="5877272"/>
                        <a:ext cx="576064" cy="14401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90" name="TextBox 89"/>
                      <a:cNvSpPr txBox="1"/>
                    </a:nvSpPr>
                    <a:spPr>
                      <a:xfrm>
                        <a:off x="0" y="5651956"/>
                        <a:ext cx="3491880" cy="369332"/>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Not allocated for contention-based</a:t>
                          </a:r>
                          <a:endParaRPr lang="en-US"/>
                        </a:p>
                      </a:txBody>
                      <a:useSpRect/>
                    </a:txSp>
                  </a:sp>
                  <a:sp>
                    <a:nvSpPr>
                      <a:cNvPr id="41" name="Rectangle 40"/>
                      <a:cNvSpPr/>
                    </a:nvSpPr>
                    <a:spPr>
                      <a:xfrm>
                        <a:off x="3995936" y="4581128"/>
                        <a:ext cx="576064" cy="1152128"/>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Rectangle 41"/>
                      <a:cNvSpPr/>
                    </a:nvSpPr>
                    <a:spPr>
                      <a:xfrm>
                        <a:off x="3995936"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Rectangle 43"/>
                      <a:cNvSpPr/>
                    </a:nvSpPr>
                    <a:spPr>
                      <a:xfrm>
                        <a:off x="5004048" y="2852936"/>
                        <a:ext cx="576064" cy="1152128"/>
                      </a:xfrm>
                      <a:prstGeom prst="rect">
                        <a:avLst/>
                      </a:prstGeom>
                      <a:solidFill>
                        <a:srgbClr val="00B0F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Rectangle 44"/>
                      <a:cNvSpPr/>
                    </a:nvSpPr>
                    <a:spPr>
                      <a:xfrm>
                        <a:off x="5004048"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Rectangle 49"/>
                      <a:cNvSpPr/>
                    </a:nvSpPr>
                    <a:spPr>
                      <a:xfrm>
                        <a:off x="5004048" y="4581128"/>
                        <a:ext cx="576064" cy="1152128"/>
                      </a:xfrm>
                      <a:prstGeom prst="rect">
                        <a:avLst/>
                      </a:prstGeom>
                      <a:solidFill>
                        <a:schemeClr val="accent6">
                          <a:lumMod val="20000"/>
                          <a:lumOff val="80000"/>
                        </a:schemeClr>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Rectangle 51"/>
                      <a:cNvSpPr/>
                    </a:nvSpPr>
                    <a:spPr>
                      <a:xfrm>
                        <a:off x="5004048"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TextBox 59"/>
                      <a:cNvSpPr txBox="1"/>
                    </a:nvSpPr>
                    <a:spPr>
                      <a:xfrm>
                        <a:off x="6948264" y="4149080"/>
                        <a:ext cx="415498"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t>
                          </a:r>
                          <a:endParaRPr lang="en-US"/>
                        </a:p>
                      </a:txBody>
                      <a:useSpRect/>
                    </a:txSp>
                  </a:sp>
                  <a:cxnSp>
                    <a:nvCxnSpPr>
                      <a:cNvPr id="61" name="Straight Arrow Connector 60"/>
                      <a:cNvCxnSpPr/>
                    </a:nvCxnSpPr>
                    <a:spPr>
                      <a:xfrm>
                        <a:off x="4644008" y="4509120"/>
                        <a:ext cx="1440160" cy="0"/>
                      </a:xfrm>
                      <a:prstGeom prst="straightConnector1">
                        <a:avLst/>
                      </a:prstGeom>
                      <a:ln w="2540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63" name="TextBox 62"/>
                      <a:cNvSpPr txBox="1"/>
                    </a:nvSpPr>
                    <a:spPr>
                      <a:xfrm>
                        <a:off x="4860032" y="4221088"/>
                        <a:ext cx="1023229" cy="369332"/>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Period=2</a:t>
                          </a:r>
                          <a:endParaRPr lang="en-US"/>
                        </a:p>
                      </a:txBody>
                      <a:useSpRect/>
                    </a:txSp>
                  </a:sp>
                  <a:sp>
                    <a:nvSpPr>
                      <a:cNvPr id="53" name="Rectangle 52"/>
                      <a:cNvSpPr/>
                    </a:nvSpPr>
                    <a:spPr>
                      <a:xfrm>
                        <a:off x="6084168" y="2852936"/>
                        <a:ext cx="576064" cy="1152128"/>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2" name="Rectangle 61"/>
                      <a:cNvSpPr/>
                    </a:nvSpPr>
                    <a:spPr>
                      <a:xfrm>
                        <a:off x="6084168"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Rectangle 63"/>
                      <a:cNvSpPr/>
                    </a:nvSpPr>
                    <a:spPr>
                      <a:xfrm>
                        <a:off x="6084168" y="4581128"/>
                        <a:ext cx="576064" cy="1152128"/>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Rectangle 64"/>
                      <a:cNvSpPr/>
                    </a:nvSpPr>
                    <a:spPr>
                      <a:xfrm>
                        <a:off x="6084168"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7606CF" w:rsidRPr="00701DB6" w:rsidRDefault="006C00A0" w:rsidP="006C00A0">
      <w:pPr>
        <w:pStyle w:val="Caption"/>
      </w:pPr>
      <w:bookmarkStart w:id="23" w:name="_Ref494716303"/>
      <w:r>
        <w:t xml:space="preserve">Figure </w:t>
      </w:r>
      <w:fldSimple w:instr=" SEQ Figure \* ARABIC ">
        <w:r w:rsidR="001260A6">
          <w:rPr>
            <w:noProof/>
          </w:rPr>
          <w:t>14</w:t>
        </w:r>
      </w:fldSimple>
      <w:bookmarkEnd w:id="23"/>
      <w:r w:rsidR="00C13845">
        <w:t xml:space="preserve"> </w:t>
      </w:r>
      <w:r w:rsidR="007606CF">
        <w:t xml:space="preserve">- </w:t>
      </w:r>
      <w:r w:rsidR="007606CF" w:rsidRPr="00F348FA">
        <w:t>Illustration of PRACH groups and associations generated by one set of parameters (see above). The colours show the associations between SS blocks (SSB) and PRACH groups.</w:t>
      </w:r>
    </w:p>
    <w:p w:rsidR="007606CF" w:rsidRDefault="007606CF" w:rsidP="007606CF">
      <w:pPr>
        <w:pStyle w:val="Heading2"/>
      </w:pPr>
      <w:bookmarkStart w:id="24" w:name="_Ref494734542"/>
      <w:r>
        <w:t>Example 7: TRP with analog beam correspondence</w:t>
      </w:r>
      <w:bookmarkEnd w:id="24"/>
    </w:p>
    <w:p w:rsidR="007606CF" w:rsidRDefault="007606CF" w:rsidP="007606CF">
      <w:pPr>
        <w:rPr>
          <w:lang w:val="en-GB" w:eastAsia="en-US"/>
        </w:rPr>
      </w:pPr>
      <w:r>
        <w:rPr>
          <w:lang w:val="en-GB" w:eastAsia="en-US"/>
        </w:rPr>
        <w:t xml:space="preserve">In this example, the TRP with analog beamforming has beam correspondence. In one PRACH time instance, it uses a single UL Rx beam. The UE conveys its best DL </w:t>
      </w:r>
      <w:proofErr w:type="gramStart"/>
      <w:r>
        <w:rPr>
          <w:lang w:val="en-GB" w:eastAsia="en-US"/>
        </w:rPr>
        <w:t>Tx</w:t>
      </w:r>
      <w:proofErr w:type="gramEnd"/>
      <w:r>
        <w:rPr>
          <w:lang w:val="en-GB" w:eastAsia="en-US"/>
        </w:rPr>
        <w:t xml:space="preserve"> beam through the time resource. Example PRACH groups and associations are illustrated in</w:t>
      </w:r>
      <w:r w:rsidR="006C00A0">
        <w:rPr>
          <w:lang w:val="en-GB" w:eastAsia="en-US"/>
        </w:rPr>
        <w:t xml:space="preserve"> </w:t>
      </w:r>
      <w:r w:rsidR="006C00A0">
        <w:rPr>
          <w:lang w:val="en-GB" w:eastAsia="en-US"/>
        </w:rPr>
        <w:fldChar w:fldCharType="begin"/>
      </w:r>
      <w:r w:rsidR="006C00A0">
        <w:rPr>
          <w:lang w:val="en-GB" w:eastAsia="en-US"/>
        </w:rPr>
        <w:instrText xml:space="preserve"> REF _Ref494716330 \h </w:instrText>
      </w:r>
      <w:r w:rsidR="006C00A0">
        <w:rPr>
          <w:lang w:val="en-GB" w:eastAsia="en-US"/>
        </w:rPr>
      </w:r>
      <w:r w:rsidR="006C00A0">
        <w:rPr>
          <w:lang w:val="en-GB" w:eastAsia="en-US"/>
        </w:rPr>
        <w:fldChar w:fldCharType="separate"/>
      </w:r>
      <w:r w:rsidR="001260A6">
        <w:t xml:space="preserve">Figure </w:t>
      </w:r>
      <w:r w:rsidR="001260A6">
        <w:rPr>
          <w:noProof/>
        </w:rPr>
        <w:t>15</w:t>
      </w:r>
      <w:r w:rsidR="006C00A0">
        <w:rPr>
          <w:lang w:val="en-GB" w:eastAsia="en-US"/>
        </w:rPr>
        <w:fldChar w:fldCharType="end"/>
      </w:r>
      <w:r>
        <w:rPr>
          <w:lang w:val="en-GB" w:eastAsia="en-US"/>
        </w:rPr>
        <w:t>. These PRACH groups and associations can be generated by the following parameters:</w:t>
      </w:r>
    </w:p>
    <w:p w:rsidR="007606CF" w:rsidRDefault="007606CF" w:rsidP="007606CF">
      <w:pPr>
        <w:pStyle w:val="ListParagraph"/>
        <w:numPr>
          <w:ilvl w:val="0"/>
          <w:numId w:val="32"/>
        </w:numPr>
        <w:ind w:firstLineChars="0"/>
        <w:rPr>
          <w:lang w:val="en-GB" w:eastAsia="en-US"/>
        </w:rPr>
      </w:pPr>
      <w:r>
        <w:rPr>
          <w:lang w:val="en-GB" w:eastAsia="en-US"/>
        </w:rPr>
        <w:t>Number of PRACH groups per PRACH resource = 1</w:t>
      </w:r>
    </w:p>
    <w:p w:rsidR="007606CF" w:rsidRDefault="007606CF" w:rsidP="007606CF">
      <w:pPr>
        <w:pStyle w:val="ListParagraph"/>
        <w:numPr>
          <w:ilvl w:val="0"/>
          <w:numId w:val="32"/>
        </w:numPr>
        <w:ind w:firstLineChars="0"/>
        <w:rPr>
          <w:lang w:val="en-GB" w:eastAsia="en-US"/>
        </w:rPr>
      </w:pPr>
      <w:r>
        <w:rPr>
          <w:lang w:val="en-GB" w:eastAsia="en-US"/>
        </w:rPr>
        <w:t>Number of preamble indices per</w:t>
      </w:r>
      <w:r w:rsidRPr="0072015E">
        <w:rPr>
          <w:lang w:val="en-GB" w:eastAsia="en-US"/>
        </w:rPr>
        <w:t xml:space="preserve"> PRACH group</w:t>
      </w:r>
      <w:r>
        <w:rPr>
          <w:lang w:val="en-GB" w:eastAsia="en-US"/>
        </w:rPr>
        <w:t xml:space="preserve"> = 56</w:t>
      </w:r>
    </w:p>
    <w:p w:rsidR="007606CF" w:rsidRDefault="007606CF" w:rsidP="007606CF">
      <w:pPr>
        <w:pStyle w:val="ListParagraph"/>
        <w:numPr>
          <w:ilvl w:val="0"/>
          <w:numId w:val="32"/>
        </w:numPr>
        <w:ind w:firstLineChars="0"/>
        <w:rPr>
          <w:lang w:val="en-GB" w:eastAsia="en-US"/>
        </w:rPr>
      </w:pPr>
      <w:r>
        <w:rPr>
          <w:lang w:val="en-GB" w:eastAsia="en-US"/>
        </w:rPr>
        <w:t>Association time period = 4</w:t>
      </w:r>
    </w:p>
    <w:p w:rsidR="007606CF" w:rsidRDefault="007606CF" w:rsidP="007606CF">
      <w:pPr>
        <w:pStyle w:val="ListParagraph"/>
        <w:numPr>
          <w:ilvl w:val="0"/>
          <w:numId w:val="32"/>
        </w:numPr>
        <w:ind w:firstLineChars="0"/>
        <w:rPr>
          <w:lang w:val="en-GB" w:eastAsia="en-US"/>
        </w:rPr>
      </w:pPr>
      <w:r>
        <w:rPr>
          <w:lang w:val="en-GB" w:eastAsia="en-US"/>
        </w:rPr>
        <w:t>The number of associations per PRACH group = 1</w:t>
      </w:r>
    </w:p>
    <w:p w:rsidR="007606CF" w:rsidRPr="00A6473D" w:rsidRDefault="007606CF" w:rsidP="007606CF">
      <w:pPr>
        <w:rPr>
          <w:lang w:val="en-GB" w:eastAsia="en-US"/>
        </w:rPr>
      </w:pPr>
      <w:r w:rsidRPr="00A6473D">
        <w:rPr>
          <w:lang w:val="en-GB" w:eastAsia="en-US"/>
        </w:rPr>
        <w:t xml:space="preserve">Since </w:t>
      </w:r>
      <w:r>
        <w:rPr>
          <w:lang w:val="en-GB" w:eastAsia="en-US"/>
        </w:rPr>
        <w:t>the association time period is 4</w:t>
      </w:r>
      <w:r w:rsidRPr="00A6473D">
        <w:rPr>
          <w:lang w:val="en-GB" w:eastAsia="en-US"/>
        </w:rPr>
        <w:t xml:space="preserve">, the </w:t>
      </w:r>
      <w:r>
        <w:rPr>
          <w:lang w:val="en-GB" w:eastAsia="en-US"/>
        </w:rPr>
        <w:t>same pattern is repeated every 4</w:t>
      </w:r>
      <w:r w:rsidRPr="001E5BFF">
        <w:rPr>
          <w:vertAlign w:val="superscript"/>
          <w:lang w:val="en-GB" w:eastAsia="en-US"/>
        </w:rPr>
        <w:t>th</w:t>
      </w:r>
      <w:r>
        <w:rPr>
          <w:lang w:val="en-GB" w:eastAsia="en-US"/>
        </w:rPr>
        <w:t xml:space="preserve"> </w:t>
      </w:r>
      <w:r w:rsidRPr="00A6473D">
        <w:rPr>
          <w:lang w:val="en-GB" w:eastAsia="en-US"/>
        </w:rPr>
        <w:t>PRACH time instance.</w:t>
      </w:r>
      <w:r w:rsidR="00212964">
        <w:rPr>
          <w:lang w:val="en-GB" w:eastAsia="en-US"/>
        </w:rPr>
        <w:t xml:space="preserve"> Since L/D=4/4=1, association from only 1 SS blocks to one PRACH time instance is defined.</w:t>
      </w:r>
    </w:p>
    <w:p w:rsidR="007606CF" w:rsidRDefault="007606CF" w:rsidP="007606CF">
      <w:pPr>
        <w:rPr>
          <w:lang w:val="en-GB" w:eastAsia="en-US"/>
        </w:rPr>
      </w:pPr>
      <w:r w:rsidRPr="001E5BFF">
        <w:rPr>
          <w:noProof/>
          <w:lang w:eastAsia="en-US"/>
        </w:rPr>
        <w:drawing>
          <wp:inline distT="0" distB="0" distL="0" distR="0">
            <wp:extent cx="5731510" cy="2525130"/>
            <wp:effectExtent l="0" t="0" r="0" b="0"/>
            <wp:docPr id="31" name="Object 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036496" cy="3980765"/>
                      <a:chOff x="0" y="2852936"/>
                      <a:chExt cx="9036496" cy="3980765"/>
                    </a:xfrm>
                  </a:grpSpPr>
                  <a:sp>
                    <a:nvSpPr>
                      <a:cNvPr id="4" name="Rectangle 3"/>
                      <a:cNvSpPr/>
                    </a:nvSpPr>
                    <a:spPr>
                      <a:xfrm>
                        <a:off x="107504" y="4653136"/>
                        <a:ext cx="576064" cy="504056"/>
                      </a:xfrm>
                      <a:prstGeom prst="rect">
                        <a:avLst/>
                      </a:prstGeom>
                      <a:solidFill>
                        <a:srgbClr val="FFFF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SSB0</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755576" y="4653136"/>
                        <a:ext cx="576064" cy="504056"/>
                      </a:xfrm>
                      <a:prstGeom prst="rect">
                        <a:avLst/>
                      </a:prstGeom>
                      <a:solidFill>
                        <a:srgbClr val="FF00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SSB1</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1547664" y="4653136"/>
                        <a:ext cx="576064" cy="504056"/>
                      </a:xfrm>
                      <a:prstGeom prst="rect">
                        <a:avLst/>
                      </a:prstGeom>
                      <a:solidFill>
                        <a:srgbClr val="00B0F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SSB2</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2195736" y="4653136"/>
                        <a:ext cx="576064" cy="504056"/>
                      </a:xfrm>
                      <a:prstGeom prst="rect">
                        <a:avLst/>
                      </a:prstGeom>
                      <a:solidFill>
                        <a:schemeClr val="accent6">
                          <a:lumMod val="20000"/>
                          <a:lumOff val="80000"/>
                        </a:schemeClr>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SSB3</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Left Brace 20"/>
                      <a:cNvSpPr/>
                    </a:nvSpPr>
                    <a:spPr>
                      <a:xfrm rot="16200000">
                        <a:off x="4145705" y="5863334"/>
                        <a:ext cx="288032" cy="648072"/>
                      </a:xfrm>
                      <a:prstGeom prst="leftBrace">
                        <a:avLst/>
                      </a:prstGeom>
                      <a:ln w="19050">
                        <a:solidFill>
                          <a:srgbClr val="0070C0"/>
                        </a:solidFill>
                      </a:ln>
                    </a:spPr>
                    <a:txSp>
                      <a:txBody>
                        <a:bodyPr rtlCol="0"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2" name="TextBox 21"/>
                      <a:cNvSpPr txBox="1"/>
                    </a:nvSpPr>
                    <a:spPr>
                      <a:xfrm>
                        <a:off x="3508410" y="6187370"/>
                        <a:ext cx="1448858" cy="646331"/>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sv-SE" smtClean="0"/>
                            <a:t>PRACH</a:t>
                          </a:r>
                        </a:p>
                        <a:p>
                          <a:pPr algn="ctr"/>
                          <a:r>
                            <a:rPr lang="sv-SE" smtClean="0"/>
                            <a:t>time instance</a:t>
                          </a:r>
                          <a:endParaRPr lang="en-US"/>
                        </a:p>
                      </a:txBody>
                      <a:useSpRect/>
                    </a:txSp>
                  </a:sp>
                  <a:sp>
                    <a:nvSpPr>
                      <a:cNvPr id="32" name="Rectangle 31"/>
                      <a:cNvSpPr/>
                    </a:nvSpPr>
                    <a:spPr>
                      <a:xfrm>
                        <a:off x="3995936" y="2852936"/>
                        <a:ext cx="576064" cy="1152128"/>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3995936"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7" name="Straight Arrow Connector 86"/>
                      <a:cNvCxnSpPr/>
                    </a:nvCxnSpPr>
                    <a:spPr>
                      <a:xfrm>
                        <a:off x="3347864" y="5877272"/>
                        <a:ext cx="576064" cy="14401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90" name="TextBox 89"/>
                      <a:cNvSpPr txBox="1"/>
                    </a:nvSpPr>
                    <a:spPr>
                      <a:xfrm>
                        <a:off x="0" y="5651956"/>
                        <a:ext cx="3491880" cy="369332"/>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Not allocated for contention-based</a:t>
                          </a:r>
                          <a:endParaRPr lang="en-US"/>
                        </a:p>
                      </a:txBody>
                      <a:useSpRect/>
                    </a:txSp>
                  </a:sp>
                  <a:sp>
                    <a:nvSpPr>
                      <a:cNvPr id="41" name="Rectangle 40"/>
                      <a:cNvSpPr/>
                    </a:nvSpPr>
                    <a:spPr>
                      <a:xfrm>
                        <a:off x="3995936" y="4581128"/>
                        <a:ext cx="576064" cy="1152128"/>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Rectangle 41"/>
                      <a:cNvSpPr/>
                    </a:nvSpPr>
                    <a:spPr>
                      <a:xfrm>
                        <a:off x="3995936"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Rectangle 43"/>
                      <a:cNvSpPr/>
                    </a:nvSpPr>
                    <a:spPr>
                      <a:xfrm>
                        <a:off x="5004048" y="2852936"/>
                        <a:ext cx="576064" cy="1152128"/>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Rectangle 44"/>
                      <a:cNvSpPr/>
                    </a:nvSpPr>
                    <a:spPr>
                      <a:xfrm>
                        <a:off x="5004048"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Rectangle 49"/>
                      <a:cNvSpPr/>
                    </a:nvSpPr>
                    <a:spPr>
                      <a:xfrm>
                        <a:off x="5004048" y="4581128"/>
                        <a:ext cx="576064" cy="1152128"/>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Rectangle 51"/>
                      <a:cNvSpPr/>
                    </a:nvSpPr>
                    <a:spPr>
                      <a:xfrm>
                        <a:off x="5004048"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TextBox 59"/>
                      <a:cNvSpPr txBox="1"/>
                    </a:nvSpPr>
                    <a:spPr>
                      <a:xfrm>
                        <a:off x="8620998" y="4149080"/>
                        <a:ext cx="415498"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t>
                          </a:r>
                          <a:endParaRPr lang="en-US"/>
                        </a:p>
                      </a:txBody>
                      <a:useSpRect/>
                    </a:txSp>
                  </a:sp>
                  <a:cxnSp>
                    <a:nvCxnSpPr>
                      <a:cNvPr id="61" name="Straight Arrow Connector 60"/>
                      <a:cNvCxnSpPr/>
                    </a:nvCxnSpPr>
                    <a:spPr>
                      <a:xfrm>
                        <a:off x="4644008" y="4509120"/>
                        <a:ext cx="3024336" cy="0"/>
                      </a:xfrm>
                      <a:prstGeom prst="straightConnector1">
                        <a:avLst/>
                      </a:prstGeom>
                      <a:ln w="2540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63" name="TextBox 62"/>
                      <a:cNvSpPr txBox="1"/>
                    </a:nvSpPr>
                    <a:spPr>
                      <a:xfrm>
                        <a:off x="5292080" y="4221088"/>
                        <a:ext cx="1023229" cy="369332"/>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Period=4</a:t>
                          </a:r>
                          <a:endParaRPr lang="en-US"/>
                        </a:p>
                      </a:txBody>
                      <a:useSpRect/>
                    </a:txSp>
                  </a:sp>
                  <a:sp>
                    <a:nvSpPr>
                      <a:cNvPr id="53" name="Rectangle 52"/>
                      <a:cNvSpPr/>
                    </a:nvSpPr>
                    <a:spPr>
                      <a:xfrm>
                        <a:off x="6084168" y="2852936"/>
                        <a:ext cx="576064" cy="1152128"/>
                      </a:xfrm>
                      <a:prstGeom prst="rect">
                        <a:avLst/>
                      </a:prstGeom>
                      <a:solidFill>
                        <a:srgbClr val="00B0F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2" name="Rectangle 61"/>
                      <a:cNvSpPr/>
                    </a:nvSpPr>
                    <a:spPr>
                      <a:xfrm>
                        <a:off x="6084168"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Rectangle 63"/>
                      <a:cNvSpPr/>
                    </a:nvSpPr>
                    <a:spPr>
                      <a:xfrm>
                        <a:off x="6084168" y="4581128"/>
                        <a:ext cx="576064" cy="1152128"/>
                      </a:xfrm>
                      <a:prstGeom prst="rect">
                        <a:avLst/>
                      </a:prstGeom>
                      <a:solidFill>
                        <a:srgbClr val="00B0F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Rectangle 64"/>
                      <a:cNvSpPr/>
                    </a:nvSpPr>
                    <a:spPr>
                      <a:xfrm>
                        <a:off x="6084168"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Rectangle 33"/>
                      <a:cNvSpPr/>
                    </a:nvSpPr>
                    <a:spPr>
                      <a:xfrm>
                        <a:off x="6804248" y="2852936"/>
                        <a:ext cx="576064" cy="1152128"/>
                      </a:xfrm>
                      <a:prstGeom prst="rect">
                        <a:avLst/>
                      </a:prstGeom>
                      <a:solidFill>
                        <a:schemeClr val="accent6">
                          <a:lumMod val="20000"/>
                          <a:lumOff val="80000"/>
                        </a:schemeClr>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Rectangle 34"/>
                      <a:cNvSpPr/>
                    </a:nvSpPr>
                    <a:spPr>
                      <a:xfrm>
                        <a:off x="6804248"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Rectangle 35"/>
                      <a:cNvSpPr/>
                    </a:nvSpPr>
                    <a:spPr>
                      <a:xfrm>
                        <a:off x="6804248" y="4581128"/>
                        <a:ext cx="576064" cy="1152128"/>
                      </a:xfrm>
                      <a:prstGeom prst="rect">
                        <a:avLst/>
                      </a:prstGeom>
                      <a:solidFill>
                        <a:schemeClr val="accent6">
                          <a:lumMod val="20000"/>
                          <a:lumOff val="80000"/>
                        </a:schemeClr>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Rectangle 36"/>
                      <a:cNvSpPr/>
                    </a:nvSpPr>
                    <a:spPr>
                      <a:xfrm>
                        <a:off x="6804248"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Rectangle 37"/>
                      <a:cNvSpPr/>
                    </a:nvSpPr>
                    <a:spPr>
                      <a:xfrm>
                        <a:off x="7668344" y="2852936"/>
                        <a:ext cx="576064" cy="1152128"/>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Rectangle 38"/>
                      <a:cNvSpPr/>
                    </a:nvSpPr>
                    <a:spPr>
                      <a:xfrm>
                        <a:off x="7668344"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Rectangle 39"/>
                      <a:cNvSpPr/>
                    </a:nvSpPr>
                    <a:spPr>
                      <a:xfrm>
                        <a:off x="7668344" y="4581128"/>
                        <a:ext cx="576064" cy="1152128"/>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Rectangle 42"/>
                      <a:cNvSpPr/>
                    </a:nvSpPr>
                    <a:spPr>
                      <a:xfrm>
                        <a:off x="7668344"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54" name="Straight Arrow Connector 53"/>
                      <a:cNvCxnSpPr/>
                    </a:nvCxnSpPr>
                    <a:spPr>
                      <a:xfrm flipV="1">
                        <a:off x="3275856" y="3356992"/>
                        <a:ext cx="648072" cy="14401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55" name="TextBox 54"/>
                      <a:cNvSpPr txBox="1"/>
                    </a:nvSpPr>
                    <a:spPr>
                      <a:xfrm>
                        <a:off x="387374" y="3347700"/>
                        <a:ext cx="29604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1 subsets of preamble indices</a:t>
                          </a:r>
                          <a:endParaRPr lang="en-US"/>
                        </a:p>
                      </a:txBody>
                      <a:useSpRect/>
                    </a:txSp>
                  </a:sp>
                </lc:lockedCanvas>
              </a:graphicData>
            </a:graphic>
          </wp:inline>
        </w:drawing>
      </w:r>
    </w:p>
    <w:p w:rsidR="007606CF" w:rsidRPr="006F7DEA" w:rsidRDefault="006C00A0" w:rsidP="006C00A0">
      <w:pPr>
        <w:pStyle w:val="Caption"/>
      </w:pPr>
      <w:bookmarkStart w:id="25" w:name="_Ref494716330"/>
      <w:r>
        <w:lastRenderedPageBreak/>
        <w:t xml:space="preserve">Figure </w:t>
      </w:r>
      <w:fldSimple w:instr=" SEQ Figure \* ARABIC ">
        <w:r w:rsidR="001260A6">
          <w:rPr>
            <w:noProof/>
          </w:rPr>
          <w:t>15</w:t>
        </w:r>
      </w:fldSimple>
      <w:bookmarkEnd w:id="25"/>
      <w:r w:rsidR="00C13845">
        <w:t xml:space="preserve"> </w:t>
      </w:r>
      <w:r w:rsidR="007606CF" w:rsidRPr="00A357CB">
        <w:t>- Illustration of PRACH groups and associations generated by one set of parameters (see above). The colours show the associations between SS blocks (SSB) and PRACH groups.</w:t>
      </w:r>
    </w:p>
    <w:p w:rsidR="007606CF" w:rsidRPr="00B8312D" w:rsidRDefault="00C13845" w:rsidP="007606CF">
      <w:pPr>
        <w:pStyle w:val="Heading2"/>
      </w:pPr>
      <w:r>
        <w:rPr>
          <w:rFonts w:hint="eastAsia"/>
          <w:lang w:eastAsia="zh-CN"/>
        </w:rPr>
        <w:t xml:space="preserve"> </w:t>
      </w:r>
      <w:r w:rsidR="007606CF">
        <w:t>Contention-free Random access</w:t>
      </w:r>
    </w:p>
    <w:p w:rsidR="007606CF" w:rsidRDefault="007606CF" w:rsidP="007606CF">
      <w:pPr>
        <w:rPr>
          <w:lang w:val="en-GB" w:eastAsia="en-US"/>
        </w:rPr>
      </w:pPr>
      <w:r>
        <w:rPr>
          <w:lang w:val="en-GB" w:eastAsia="en-US"/>
        </w:rPr>
        <w:t>CONNECTED mode random access in NR may be applicable for the use-cases in LTE such as handover, establishing UL sync, scheduling request, etc, but possibly also for new use cases such as beam recovery</w:t>
      </w:r>
      <w:r w:rsidR="000C02F8">
        <w:rPr>
          <w:lang w:val="en-GB" w:eastAsia="en-US"/>
        </w:rPr>
        <w:t>, OSI request</w:t>
      </w:r>
      <w:r>
        <w:rPr>
          <w:lang w:val="en-GB" w:eastAsia="en-US"/>
        </w:rPr>
        <w:t xml:space="preserve"> and </w:t>
      </w:r>
      <w:r w:rsidR="000C02F8">
        <w:rPr>
          <w:lang w:val="en-GB" w:eastAsia="en-US"/>
        </w:rPr>
        <w:t xml:space="preserve">beam reporting in trigger-mode </w:t>
      </w:r>
      <w:r>
        <w:rPr>
          <w:lang w:val="en-GB" w:eastAsia="en-US"/>
        </w:rPr>
        <w:t xml:space="preserve">paging. The issues with analog beamforming and beam correspondence also apply to contention-free random access. Therefore, the same kind of framework with association between </w:t>
      </w:r>
      <w:r w:rsidR="009A7F67">
        <w:rPr>
          <w:lang w:val="en-GB" w:eastAsia="en-US"/>
        </w:rPr>
        <w:t>SS block</w:t>
      </w:r>
      <w:r>
        <w:rPr>
          <w:lang w:val="en-GB" w:eastAsia="en-US"/>
        </w:rPr>
        <w:t xml:space="preserve">s and PRACH groups should be applied to this case. This means that also scenarios with multiple PRACH groups, distinguished by disjoint subsets of preambles, within one PRACH time instance should be supported. In such cases, the UE might not be configured with a single (dedicated) preamble index, but with a dedicated preamble index per PRACH group. These can be seen as single-preamble PRACH groups, disjoint with the PRACH groups used for contention-based random access. The association framework enables beamformed reception of PRACH (in the case of TRP beam reciprocity) and best DL </w:t>
      </w:r>
      <w:proofErr w:type="gramStart"/>
      <w:r>
        <w:rPr>
          <w:lang w:val="en-GB" w:eastAsia="en-US"/>
        </w:rPr>
        <w:t>Tx</w:t>
      </w:r>
      <w:proofErr w:type="gramEnd"/>
      <w:r>
        <w:rPr>
          <w:lang w:val="en-GB" w:eastAsia="en-US"/>
        </w:rPr>
        <w:t xml:space="preserve"> beam indication, also for contention-free random access. Considering the examples in the figures above, the dedicated preambles for contention-free random access can be allocated from the non-allocated preamble indices between the (coloured) subsets of indices reserved for contention-based random access.</w:t>
      </w:r>
    </w:p>
    <w:p w:rsidR="007606CF" w:rsidRDefault="007606CF" w:rsidP="007606CF">
      <w:pPr>
        <w:pStyle w:val="Caption"/>
        <w:spacing w:after="0"/>
        <w:jc w:val="both"/>
        <w:rPr>
          <w:i/>
        </w:rPr>
      </w:pPr>
      <w:r w:rsidRPr="00303F19">
        <w:rPr>
          <w:i/>
        </w:rPr>
        <w:t>Proposal</w:t>
      </w:r>
      <w:r>
        <w:rPr>
          <w:i/>
          <w:lang w:eastAsia="zh-CN"/>
        </w:rPr>
        <w:t xml:space="preserve"> </w:t>
      </w:r>
      <w:r w:rsidR="003E2A63">
        <w:rPr>
          <w:i/>
          <w:lang w:eastAsia="zh-CN"/>
        </w:rPr>
        <w:t>9</w:t>
      </w:r>
      <w:r w:rsidR="003B2302">
        <w:rPr>
          <w:i/>
        </w:rPr>
        <w:t>: C</w:t>
      </w:r>
      <w:r>
        <w:rPr>
          <w:i/>
        </w:rPr>
        <w:t>ontention-free random access</w:t>
      </w:r>
      <w:r w:rsidR="003B2302">
        <w:rPr>
          <w:i/>
        </w:rPr>
        <w:t xml:space="preserve"> supports a similar SS block measurement based association between SS block and subset PRACH resources and/or subset.</w:t>
      </w:r>
    </w:p>
    <w:p w:rsidR="000C02F8" w:rsidRDefault="000C02F8" w:rsidP="000C02F8">
      <w:pPr>
        <w:spacing w:before="240"/>
        <w:rPr>
          <w:lang w:val="en-GB" w:eastAsia="en-US"/>
        </w:rPr>
      </w:pPr>
      <w:r>
        <w:rPr>
          <w:lang w:val="en-GB" w:eastAsia="en-US"/>
        </w:rPr>
        <w:t xml:space="preserve">This is illustrated in the figure </w:t>
      </w:r>
      <w:r w:rsidRPr="00F17CAD">
        <w:rPr>
          <w:lang w:val="en-GB" w:eastAsia="en-US"/>
        </w:rPr>
        <w:t>below</w:t>
      </w:r>
      <w:r w:rsidR="0060722D">
        <w:rPr>
          <w:lang w:val="en-GB" w:eastAsia="en-US"/>
        </w:rPr>
        <w:t xml:space="preserve">, which could be applied when the contention-based random access is configured according to Example 2 in section </w:t>
      </w:r>
      <w:r w:rsidR="0060722D">
        <w:rPr>
          <w:lang w:val="en-GB" w:eastAsia="en-US"/>
        </w:rPr>
        <w:fldChar w:fldCharType="begin"/>
      </w:r>
      <w:r w:rsidR="0060722D">
        <w:rPr>
          <w:lang w:val="en-GB" w:eastAsia="en-US"/>
        </w:rPr>
        <w:instrText xml:space="preserve"> REF _Ref494731098 \n \h </w:instrText>
      </w:r>
      <w:r w:rsidR="0060722D">
        <w:rPr>
          <w:lang w:val="en-GB" w:eastAsia="en-US"/>
        </w:rPr>
      </w:r>
      <w:r w:rsidR="0060722D">
        <w:rPr>
          <w:lang w:val="en-GB" w:eastAsia="en-US"/>
        </w:rPr>
        <w:fldChar w:fldCharType="separate"/>
      </w:r>
      <w:r w:rsidR="001260A6">
        <w:rPr>
          <w:lang w:val="en-GB" w:eastAsia="en-US"/>
        </w:rPr>
        <w:t>5.5</w:t>
      </w:r>
      <w:r w:rsidR="0060722D">
        <w:rPr>
          <w:lang w:val="en-GB" w:eastAsia="en-US"/>
        </w:rPr>
        <w:fldChar w:fldCharType="end"/>
      </w:r>
      <w:r w:rsidRPr="00F17CAD">
        <w:rPr>
          <w:lang w:val="en-GB" w:eastAsia="en-US"/>
        </w:rPr>
        <w:t>.</w:t>
      </w:r>
      <w:r w:rsidR="00F17CAD">
        <w:rPr>
          <w:lang w:val="en-GB" w:eastAsia="en-US"/>
        </w:rPr>
        <w:t xml:space="preserve"> </w:t>
      </w:r>
      <w:r w:rsidR="00174672">
        <w:rPr>
          <w:lang w:val="en-GB" w:eastAsia="en-US"/>
        </w:rPr>
        <w:t>The UE is allocated four single-preamble PRACH groups, using a similar parameterization as for contention-based PRACH, with an additional preamble index offset parameter. Based on the SS</w:t>
      </w:r>
      <w:r w:rsidR="00354A36">
        <w:rPr>
          <w:lang w:val="en-GB" w:eastAsia="en-US"/>
        </w:rPr>
        <w:t xml:space="preserve">/PBCH </w:t>
      </w:r>
      <w:r w:rsidR="00174672">
        <w:rPr>
          <w:lang w:val="en-GB" w:eastAsia="en-US"/>
        </w:rPr>
        <w:t>RSRP</w:t>
      </w:r>
      <w:r w:rsidR="00354A36">
        <w:rPr>
          <w:lang w:val="en-GB" w:eastAsia="en-US"/>
        </w:rPr>
        <w:t xml:space="preserve"> measurement</w:t>
      </w:r>
      <w:r w:rsidR="00174672">
        <w:rPr>
          <w:lang w:val="en-GB" w:eastAsia="en-US"/>
        </w:rPr>
        <w:t xml:space="preserve">, the UE can select one of the four dedicated PRACH groups, </w:t>
      </w:r>
      <w:r w:rsidR="00354A36">
        <w:rPr>
          <w:lang w:val="en-GB" w:eastAsia="en-US"/>
        </w:rPr>
        <w:t>which contains</w:t>
      </w:r>
      <w:r w:rsidR="00174672">
        <w:rPr>
          <w:lang w:val="en-GB" w:eastAsia="en-US"/>
        </w:rPr>
        <w:t xml:space="preserve"> the single dedicated preamble for transmission.</w:t>
      </w:r>
    </w:p>
    <w:p w:rsidR="000C02F8" w:rsidRDefault="000C02F8" w:rsidP="003A4634">
      <w:pPr>
        <w:jc w:val="center"/>
        <w:rPr>
          <w:lang w:val="en-GB" w:eastAsia="en-US"/>
        </w:rPr>
      </w:pPr>
      <w:r w:rsidRPr="000C02F8">
        <w:rPr>
          <w:lang w:val="en-GB" w:eastAsia="en-US"/>
        </w:rPr>
        <w:drawing>
          <wp:inline distT="0" distB="0" distL="0" distR="0">
            <wp:extent cx="5010150" cy="2128157"/>
            <wp:effectExtent l="19050" t="0" r="0" b="0"/>
            <wp:docPr id="5" name="Object 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741096" cy="3240360"/>
                      <a:chOff x="107504" y="2852936"/>
                      <a:chExt cx="7741096" cy="3240360"/>
                    </a:xfrm>
                  </a:grpSpPr>
                  <a:sp>
                    <a:nvSpPr>
                      <a:cNvPr id="9" name="Rectangle 8"/>
                      <a:cNvSpPr/>
                    </a:nvSpPr>
                    <a:spPr>
                      <a:xfrm>
                        <a:off x="3962400" y="3505200"/>
                        <a:ext cx="576064" cy="45719"/>
                      </a:xfrm>
                      <a:prstGeom prst="rect">
                        <a:avLst/>
                      </a:prstGeom>
                      <a:solidFill>
                        <a:srgbClr val="FFFF00"/>
                      </a:solidFill>
                      <a:ln>
                        <a:solidFill>
                          <a:srgbClr val="FFFF00"/>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3962400" y="4221481"/>
                        <a:ext cx="576064" cy="45719"/>
                      </a:xfrm>
                      <a:prstGeom prst="rect">
                        <a:avLst/>
                      </a:prstGeom>
                      <a:solidFill>
                        <a:srgbClr val="FF0000"/>
                      </a:solidFill>
                      <a:ln>
                        <a:solidFill>
                          <a:srgbClr val="FF0000"/>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Rectangle 10"/>
                      <a:cNvSpPr/>
                    </a:nvSpPr>
                    <a:spPr>
                      <a:xfrm>
                        <a:off x="3962400" y="5334000"/>
                        <a:ext cx="576064" cy="45719"/>
                      </a:xfrm>
                      <a:prstGeom prst="rect">
                        <a:avLst/>
                      </a:prstGeom>
                      <a:solidFill>
                        <a:srgbClr val="00B0F0"/>
                      </a:solidFill>
                      <a:ln>
                        <a:solidFill>
                          <a:srgbClr val="00B0F0"/>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Rectangle 11"/>
                      <a:cNvSpPr/>
                    </a:nvSpPr>
                    <a:spPr>
                      <a:xfrm>
                        <a:off x="3962400" y="6019800"/>
                        <a:ext cx="576064" cy="45719"/>
                      </a:xfrm>
                      <a:prstGeom prst="rect">
                        <a:avLst/>
                      </a:prstGeom>
                      <a:solidFill>
                        <a:schemeClr val="accent6">
                          <a:lumMod val="20000"/>
                          <a:lumOff val="80000"/>
                        </a:schemeClr>
                      </a:solidFill>
                      <a:ln>
                        <a:solidFill>
                          <a:schemeClr val="accent6">
                            <a:lumMod val="20000"/>
                            <a:lumOff val="80000"/>
                          </a:schemeClr>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3965685" y="2852936"/>
                        <a:ext cx="576064" cy="1440160"/>
                      </a:xfrm>
                      <a:prstGeom prst="rect">
                        <a:avLst/>
                      </a:prstGeom>
                      <a:no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3965685" y="4581128"/>
                        <a:ext cx="576064" cy="1512168"/>
                      </a:xfrm>
                      <a:prstGeom prst="rect">
                        <a:avLst/>
                      </a:prstGeom>
                      <a:no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3" name="Straight Arrow Connector 12"/>
                      <a:cNvCxnSpPr>
                        <a:stCxn id="17" idx="1"/>
                      </a:cNvCxnSpPr>
                    </a:nvCxnSpPr>
                    <a:spPr>
                      <a:xfrm flipH="1" flipV="1">
                        <a:off x="4572000" y="3505200"/>
                        <a:ext cx="1018097" cy="931277"/>
                      </a:xfrm>
                      <a:prstGeom prst="straightConnector1">
                        <a:avLst/>
                      </a:prstGeom>
                      <a:ln>
                        <a:solidFill>
                          <a:schemeClr val="tx1"/>
                        </a:solidFill>
                        <a:headEnd type="none"/>
                        <a:tailEnd type="arrow"/>
                      </a:ln>
                    </a:spPr>
                    <a:style>
                      <a:lnRef idx="1">
                        <a:schemeClr val="accent1"/>
                      </a:lnRef>
                      <a:fillRef idx="0">
                        <a:schemeClr val="accent1"/>
                      </a:fillRef>
                      <a:effectRef idx="0">
                        <a:schemeClr val="accent1"/>
                      </a:effectRef>
                      <a:fontRef idx="minor">
                        <a:schemeClr val="tx1"/>
                      </a:fontRef>
                    </a:style>
                  </a:cxnSp>
                  <a:cxnSp>
                    <a:nvCxnSpPr>
                      <a:cNvPr id="14" name="Straight Arrow Connector 13"/>
                      <a:cNvCxnSpPr>
                        <a:stCxn id="17" idx="1"/>
                      </a:cNvCxnSpPr>
                    </a:nvCxnSpPr>
                    <a:spPr>
                      <a:xfrm flipH="1" flipV="1">
                        <a:off x="4572000" y="4267200"/>
                        <a:ext cx="1018097" cy="169277"/>
                      </a:xfrm>
                      <a:prstGeom prst="straightConnector1">
                        <a:avLst/>
                      </a:prstGeom>
                      <a:ln>
                        <a:solidFill>
                          <a:schemeClr val="tx1"/>
                        </a:solidFill>
                        <a:headEnd type="none"/>
                        <a:tailEnd type="arrow"/>
                      </a:ln>
                    </a:spPr>
                    <a:style>
                      <a:lnRef idx="1">
                        <a:schemeClr val="accent1"/>
                      </a:lnRef>
                      <a:fillRef idx="0">
                        <a:schemeClr val="accent1"/>
                      </a:fillRef>
                      <a:effectRef idx="0">
                        <a:schemeClr val="accent1"/>
                      </a:effectRef>
                      <a:fontRef idx="minor">
                        <a:schemeClr val="tx1"/>
                      </a:fontRef>
                    </a:style>
                  </a:cxnSp>
                  <a:cxnSp>
                    <a:nvCxnSpPr>
                      <a:cNvPr id="15" name="Straight Arrow Connector 14"/>
                      <a:cNvCxnSpPr>
                        <a:stCxn id="17" idx="1"/>
                      </a:cNvCxnSpPr>
                    </a:nvCxnSpPr>
                    <a:spPr>
                      <a:xfrm flipH="1">
                        <a:off x="4572000" y="4436477"/>
                        <a:ext cx="1018097" cy="897523"/>
                      </a:xfrm>
                      <a:prstGeom prst="straightConnector1">
                        <a:avLst/>
                      </a:prstGeom>
                      <a:ln>
                        <a:solidFill>
                          <a:schemeClr val="tx1"/>
                        </a:solidFill>
                        <a:headEnd type="none"/>
                        <a:tailEnd type="arrow"/>
                      </a:ln>
                    </a:spPr>
                    <a:style>
                      <a:lnRef idx="1">
                        <a:schemeClr val="accent1"/>
                      </a:lnRef>
                      <a:fillRef idx="0">
                        <a:schemeClr val="accent1"/>
                      </a:fillRef>
                      <a:effectRef idx="0">
                        <a:schemeClr val="accent1"/>
                      </a:effectRef>
                      <a:fontRef idx="minor">
                        <a:schemeClr val="tx1"/>
                      </a:fontRef>
                    </a:style>
                  </a:cxnSp>
                  <a:cxnSp>
                    <a:nvCxnSpPr>
                      <a:cNvPr id="16" name="Straight Arrow Connector 15"/>
                      <a:cNvCxnSpPr>
                        <a:stCxn id="17" idx="1"/>
                      </a:cNvCxnSpPr>
                    </a:nvCxnSpPr>
                    <a:spPr>
                      <a:xfrm flipH="1">
                        <a:off x="4572000" y="4436477"/>
                        <a:ext cx="1018097" cy="1583323"/>
                      </a:xfrm>
                      <a:prstGeom prst="straightConnector1">
                        <a:avLst/>
                      </a:prstGeom>
                      <a:ln>
                        <a:solidFill>
                          <a:schemeClr val="tx1"/>
                        </a:solidFill>
                        <a:headEnd type="none"/>
                        <a:tailEnd type="arrow"/>
                      </a:ln>
                    </a:spPr>
                    <a:style>
                      <a:lnRef idx="1">
                        <a:schemeClr val="accent1"/>
                      </a:lnRef>
                      <a:fillRef idx="0">
                        <a:schemeClr val="accent1"/>
                      </a:fillRef>
                      <a:effectRef idx="0">
                        <a:schemeClr val="accent1"/>
                      </a:effectRef>
                      <a:fontRef idx="minor">
                        <a:schemeClr val="tx1"/>
                      </a:fontRef>
                    </a:style>
                  </a:cxnSp>
                  <a:sp>
                    <a:nvSpPr>
                      <a:cNvPr id="17" name="TextBox 16"/>
                      <a:cNvSpPr txBox="1"/>
                    </a:nvSpPr>
                    <a:spPr>
                      <a:xfrm>
                        <a:off x="5590097" y="4267200"/>
                        <a:ext cx="2258503" cy="33855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r"/>
                          <a:r>
                            <a:rPr lang="sv-SE" sz="1600" smtClean="0"/>
                            <a:t>Dedicated PRACH groups</a:t>
                          </a:r>
                          <a:endParaRPr lang="sv-SE" sz="1600" smtClean="0"/>
                        </a:p>
                      </a:txBody>
                      <a:useSpRect/>
                    </a:txSp>
                  </a:sp>
                  <a:sp>
                    <a:nvSpPr>
                      <a:cNvPr id="23" name="Rectangle 22"/>
                      <a:cNvSpPr/>
                    </a:nvSpPr>
                    <a:spPr>
                      <a:xfrm>
                        <a:off x="107504" y="4191000"/>
                        <a:ext cx="576064" cy="504056"/>
                      </a:xfrm>
                      <a:prstGeom prst="rect">
                        <a:avLst/>
                      </a:prstGeom>
                      <a:solidFill>
                        <a:srgbClr val="FFFF00"/>
                      </a:solidFill>
                      <a:ln>
                        <a:solidFill>
                          <a:srgbClr val="0070C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SSB0</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Rectangle 23"/>
                      <a:cNvSpPr/>
                    </a:nvSpPr>
                    <a:spPr>
                      <a:xfrm>
                        <a:off x="755576" y="4191000"/>
                        <a:ext cx="576064" cy="504056"/>
                      </a:xfrm>
                      <a:prstGeom prst="rect">
                        <a:avLst/>
                      </a:prstGeom>
                      <a:solidFill>
                        <a:srgbClr val="FF0000"/>
                      </a:solidFill>
                      <a:ln>
                        <a:solidFill>
                          <a:srgbClr val="0070C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SSB1</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Rectangle 24"/>
                      <a:cNvSpPr/>
                    </a:nvSpPr>
                    <a:spPr>
                      <a:xfrm>
                        <a:off x="1547664" y="4191000"/>
                        <a:ext cx="576064" cy="504056"/>
                      </a:xfrm>
                      <a:prstGeom prst="rect">
                        <a:avLst/>
                      </a:prstGeom>
                      <a:solidFill>
                        <a:srgbClr val="00B0F0"/>
                      </a:solidFill>
                      <a:ln>
                        <a:solidFill>
                          <a:srgbClr val="0070C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SSB2</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Rectangle 25"/>
                      <a:cNvSpPr/>
                    </a:nvSpPr>
                    <a:spPr>
                      <a:xfrm>
                        <a:off x="2195736" y="4191000"/>
                        <a:ext cx="576064" cy="504056"/>
                      </a:xfrm>
                      <a:prstGeom prst="rect">
                        <a:avLst/>
                      </a:prstGeom>
                      <a:solidFill>
                        <a:schemeClr val="accent6">
                          <a:lumMod val="20000"/>
                          <a:lumOff val="80000"/>
                        </a:schemeClr>
                      </a:solidFill>
                      <a:ln>
                        <a:solidFill>
                          <a:srgbClr val="0070C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SSB3</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0C02F8" w:rsidRDefault="000C02F8" w:rsidP="000C02F8">
      <w:pPr>
        <w:pStyle w:val="Caption"/>
      </w:pPr>
      <w:r>
        <w:lastRenderedPageBreak/>
        <w:t xml:space="preserve">Figure </w:t>
      </w:r>
      <w:fldSimple w:instr=" SEQ Figure \* ARABIC ">
        <w:r w:rsidR="001260A6">
          <w:rPr>
            <w:noProof/>
          </w:rPr>
          <w:t>16</w:t>
        </w:r>
      </w:fldSimple>
      <w:r>
        <w:t xml:space="preserve"> -</w:t>
      </w:r>
      <w:r w:rsidRPr="000C02F8">
        <w:t xml:space="preserve"> </w:t>
      </w:r>
      <w:r w:rsidRPr="00A357CB">
        <w:t xml:space="preserve">Illustration of </w:t>
      </w:r>
      <w:r>
        <w:t xml:space="preserve">dedicated </w:t>
      </w:r>
      <w:r w:rsidRPr="00A357CB">
        <w:t>PRACH groups and associations</w:t>
      </w:r>
      <w:r>
        <w:t xml:space="preserve">, for example compatible with contention-based configuration as in </w:t>
      </w:r>
      <w:r>
        <w:fldChar w:fldCharType="begin"/>
      </w:r>
      <w:r>
        <w:instrText xml:space="preserve"> REF _Ref494716175 \h </w:instrText>
      </w:r>
      <w:r>
        <w:fldChar w:fldCharType="separate"/>
      </w:r>
      <w:r w:rsidR="001260A6">
        <w:t xml:space="preserve">Figure </w:t>
      </w:r>
      <w:r w:rsidR="001260A6">
        <w:rPr>
          <w:noProof/>
        </w:rPr>
        <w:t>10</w:t>
      </w:r>
      <w:r>
        <w:fldChar w:fldCharType="end"/>
      </w:r>
      <w:r w:rsidRPr="00A357CB">
        <w:t>. The colours show the associations between SS blocks (SSB) and PRACH groups.</w:t>
      </w:r>
    </w:p>
    <w:p w:rsidR="000C02F8" w:rsidRPr="000C02F8" w:rsidRDefault="00DA3F90" w:rsidP="000C02F8">
      <w:pPr>
        <w:rPr>
          <w:lang w:val="en-GB" w:eastAsia="en-US"/>
        </w:rPr>
      </w:pPr>
      <w:r>
        <w:rPr>
          <w:lang w:val="en-GB" w:eastAsia="en-US"/>
        </w:rPr>
        <w:t xml:space="preserve">Contention-free PRACH group allocations for the other examples in section </w:t>
      </w:r>
      <w:r>
        <w:rPr>
          <w:lang w:val="en-GB" w:eastAsia="en-US"/>
        </w:rPr>
        <w:fldChar w:fldCharType="begin"/>
      </w:r>
      <w:r>
        <w:rPr>
          <w:lang w:val="en-GB" w:eastAsia="en-US"/>
        </w:rPr>
        <w:instrText xml:space="preserve"> REF _Ref494734530 \n \h </w:instrText>
      </w:r>
      <w:r>
        <w:rPr>
          <w:lang w:val="en-GB" w:eastAsia="en-US"/>
        </w:rPr>
      </w:r>
      <w:r>
        <w:rPr>
          <w:lang w:val="en-GB" w:eastAsia="en-US"/>
        </w:rPr>
        <w:fldChar w:fldCharType="separate"/>
      </w:r>
      <w:r w:rsidR="001260A6">
        <w:rPr>
          <w:lang w:val="en-GB" w:eastAsia="en-US"/>
        </w:rPr>
        <w:t>5.4</w:t>
      </w:r>
      <w:r>
        <w:rPr>
          <w:lang w:val="en-GB" w:eastAsia="en-US"/>
        </w:rPr>
        <w:fldChar w:fldCharType="end"/>
      </w:r>
      <w:r>
        <w:rPr>
          <w:lang w:val="en-GB" w:eastAsia="en-US"/>
        </w:rPr>
        <w:t>-</w:t>
      </w:r>
      <w:r>
        <w:rPr>
          <w:lang w:val="en-GB" w:eastAsia="en-US"/>
        </w:rPr>
        <w:fldChar w:fldCharType="begin"/>
      </w:r>
      <w:r>
        <w:rPr>
          <w:lang w:val="en-GB" w:eastAsia="en-US"/>
        </w:rPr>
        <w:instrText xml:space="preserve"> REF _Ref494734542 \n \h </w:instrText>
      </w:r>
      <w:r>
        <w:rPr>
          <w:lang w:val="en-GB" w:eastAsia="en-US"/>
        </w:rPr>
      </w:r>
      <w:r>
        <w:rPr>
          <w:lang w:val="en-GB" w:eastAsia="en-US"/>
        </w:rPr>
        <w:fldChar w:fldCharType="separate"/>
      </w:r>
      <w:r w:rsidR="001260A6">
        <w:rPr>
          <w:lang w:val="en-GB" w:eastAsia="en-US"/>
        </w:rPr>
        <w:t>5.10</w:t>
      </w:r>
      <w:r>
        <w:rPr>
          <w:lang w:val="en-GB" w:eastAsia="en-US"/>
        </w:rPr>
        <w:fldChar w:fldCharType="end"/>
      </w:r>
      <w:r>
        <w:rPr>
          <w:lang w:val="en-GB" w:eastAsia="en-US"/>
        </w:rPr>
        <w:t xml:space="preserve"> follow accordingly.</w:t>
      </w:r>
    </w:p>
    <w:p w:rsidR="001E261D" w:rsidRPr="00B8312D" w:rsidRDefault="001E261D" w:rsidP="001E261D">
      <w:pPr>
        <w:pStyle w:val="Heading1"/>
      </w:pPr>
      <w:r>
        <w:t>Msg.1</w:t>
      </w:r>
      <w:bookmarkEnd w:id="2"/>
      <w:r>
        <w:t xml:space="preserve"> Transmission</w:t>
      </w:r>
    </w:p>
    <w:p w:rsidR="001E261D" w:rsidRDefault="001E261D" w:rsidP="001E261D">
      <w:pPr>
        <w:rPr>
          <w:lang w:val="en-GB" w:eastAsia="en-US"/>
        </w:rPr>
      </w:pPr>
      <w:r>
        <w:rPr>
          <w:lang w:val="en-GB" w:eastAsia="en-US"/>
        </w:rPr>
        <w:t>In RAN1 NR_AH#2, it was agreed for contention free random access to support multiple Msg.1 transmissions, but only for dedicated RACH transmission occasions in time domain.</w:t>
      </w:r>
    </w:p>
    <w:tbl>
      <w:tblPr>
        <w:tblStyle w:val="TableGrid"/>
        <w:tblW w:w="0" w:type="auto"/>
        <w:tblLook w:val="04A0"/>
      </w:tblPr>
      <w:tblGrid>
        <w:gridCol w:w="9242"/>
      </w:tblGrid>
      <w:tr w:rsidR="001E261D" w:rsidTr="009C1012">
        <w:tc>
          <w:tcPr>
            <w:tcW w:w="9242" w:type="dxa"/>
          </w:tcPr>
          <w:p w:rsidR="001E261D" w:rsidRPr="00CA7D3F" w:rsidRDefault="001E261D" w:rsidP="009C1012">
            <w:pPr>
              <w:rPr>
                <w:rFonts w:eastAsia="MS Mincho"/>
                <w:b/>
                <w:u w:val="single"/>
                <w:lang w:eastAsia="ja-JP"/>
              </w:rPr>
            </w:pPr>
            <w:r w:rsidRPr="00B16098">
              <w:rPr>
                <w:rFonts w:eastAsia="MS Mincho" w:hint="eastAsia"/>
                <w:b/>
                <w:highlight w:val="green"/>
                <w:u w:val="single"/>
                <w:lang w:eastAsia="ja-JP"/>
              </w:rPr>
              <w:t>Agreements:</w:t>
            </w:r>
          </w:p>
          <w:p w:rsidR="001E261D" w:rsidRPr="005E6057" w:rsidRDefault="001E261D" w:rsidP="009C1012">
            <w:pPr>
              <w:numPr>
                <w:ilvl w:val="0"/>
                <w:numId w:val="30"/>
              </w:numPr>
              <w:adjustRightInd/>
              <w:spacing w:line="240" w:lineRule="auto"/>
              <w:rPr>
                <w:rFonts w:eastAsia="MS Mincho"/>
                <w:lang w:eastAsia="ja-JP"/>
              </w:rPr>
            </w:pPr>
            <w:r w:rsidRPr="005E6057">
              <w:rPr>
                <w:rFonts w:eastAsia="MS Mincho"/>
                <w:lang w:eastAsia="ja-JP"/>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rsidR="001E261D" w:rsidRDefault="001E261D" w:rsidP="009C1012">
            <w:pPr>
              <w:numPr>
                <w:ilvl w:val="1"/>
                <w:numId w:val="30"/>
              </w:numPr>
              <w:adjustRightInd/>
              <w:spacing w:line="240" w:lineRule="auto"/>
              <w:rPr>
                <w:rFonts w:eastAsia="MS Mincho"/>
                <w:lang w:eastAsia="ja-JP"/>
              </w:rPr>
            </w:pPr>
            <w:r w:rsidRPr="005E6057">
              <w:rPr>
                <w:rFonts w:eastAsia="MS Mincho"/>
                <w:lang w:eastAsia="ja-JP"/>
              </w:rPr>
              <w:t>Note: The time resource used for ‘dedicated RACH in time domain’ is different from the time resources of contention based random access</w:t>
            </w:r>
          </w:p>
          <w:p w:rsidR="001E261D" w:rsidRPr="0027623B" w:rsidRDefault="001E261D" w:rsidP="009C1012">
            <w:pPr>
              <w:numPr>
                <w:ilvl w:val="1"/>
                <w:numId w:val="30"/>
              </w:numPr>
              <w:adjustRightInd/>
              <w:spacing w:line="240" w:lineRule="auto"/>
              <w:rPr>
                <w:rFonts w:eastAsia="MS Mincho"/>
                <w:lang w:eastAsia="ja-JP"/>
              </w:rPr>
            </w:pPr>
            <w:r w:rsidRPr="0027623B">
              <w:rPr>
                <w:rFonts w:eastAsia="MS Mincho"/>
                <w:lang w:eastAsia="ja-JP"/>
              </w:rPr>
              <w:t>Note: Multiple Msg1 can be transmitted with same or different UE TX beams</w:t>
            </w:r>
          </w:p>
        </w:tc>
      </w:tr>
    </w:tbl>
    <w:p w:rsidR="001E261D" w:rsidRDefault="001E261D" w:rsidP="001E261D">
      <w:pPr>
        <w:spacing w:before="240"/>
        <w:rPr>
          <w:lang w:val="en-GB" w:eastAsia="en-US"/>
        </w:rPr>
      </w:pPr>
      <w:r>
        <w:rPr>
          <w:lang w:val="en-GB" w:eastAsia="en-US"/>
        </w:rPr>
        <w:t>In the note, it is required that the multiple Msg.1 transmission must occur in time resources different from contention based random access. This limitation is not reasonable in many scenarios. For example, consider the case that the network wants to configure multiple Msg.1 transmissions for a single UE. Following the limitation of the first note, the network needs to allocate dedicated multiple RACH resources in which only a single preamble index is reserved. Instead of unnecessarily allocating dedicated RACH transmission occasions for the single UE, the network could reserve a single (dedicated) preamble during RACH transmission occasions used for contention based random access. There is no need to restrict the configuration of the contention free random access unnecessarily.</w:t>
      </w:r>
    </w:p>
    <w:p w:rsidR="001E261D" w:rsidRDefault="001E261D" w:rsidP="001E261D">
      <w:pPr>
        <w:pStyle w:val="Caption"/>
        <w:spacing w:after="0"/>
        <w:jc w:val="both"/>
        <w:rPr>
          <w:i/>
        </w:rPr>
      </w:pPr>
      <w:r w:rsidRPr="00303F19">
        <w:rPr>
          <w:i/>
        </w:rPr>
        <w:t>Proposal</w:t>
      </w:r>
      <w:r>
        <w:rPr>
          <w:i/>
          <w:lang w:eastAsia="zh-CN"/>
        </w:rPr>
        <w:t xml:space="preserve"> </w:t>
      </w:r>
      <w:r w:rsidR="00C13845">
        <w:rPr>
          <w:rFonts w:hint="eastAsia"/>
          <w:i/>
          <w:lang w:eastAsia="zh-CN"/>
        </w:rPr>
        <w:t>1</w:t>
      </w:r>
      <w:r w:rsidR="003E2A63">
        <w:rPr>
          <w:i/>
          <w:lang w:eastAsia="zh-CN"/>
        </w:rPr>
        <w:t>0</w:t>
      </w:r>
      <w:r>
        <w:rPr>
          <w:i/>
        </w:rPr>
        <w:t>: For contention free random access</w:t>
      </w:r>
      <w:r w:rsidRPr="00367B57">
        <w:rPr>
          <w:i/>
        </w:rPr>
        <w:t xml:space="preserve">, a UE can be configured to transmit multiple Msg.1 </w:t>
      </w:r>
      <w:r>
        <w:rPr>
          <w:i/>
        </w:rPr>
        <w:t xml:space="preserve">with a dedicated preamble </w:t>
      </w:r>
      <w:r w:rsidRPr="00367B57">
        <w:rPr>
          <w:i/>
        </w:rPr>
        <w:t>over multiple RACH transmission occasions in time domain before the end of a monitored RAR window</w:t>
      </w:r>
      <w:r>
        <w:rPr>
          <w:i/>
        </w:rPr>
        <w:t xml:space="preserve">. </w:t>
      </w:r>
    </w:p>
    <w:p w:rsidR="001E261D" w:rsidRDefault="001E261D" w:rsidP="001E261D">
      <w:pPr>
        <w:pStyle w:val="Caption"/>
        <w:numPr>
          <w:ilvl w:val="0"/>
          <w:numId w:val="31"/>
        </w:numPr>
        <w:spacing w:before="0" w:after="0"/>
        <w:jc w:val="both"/>
        <w:rPr>
          <w:i/>
        </w:rPr>
      </w:pPr>
      <w:r>
        <w:rPr>
          <w:i/>
        </w:rPr>
        <w:t>Transmission in RACH resources also used for contention based random access</w:t>
      </w:r>
      <w:r w:rsidRPr="00367B57">
        <w:rPr>
          <w:i/>
        </w:rPr>
        <w:t xml:space="preserve"> </w:t>
      </w:r>
      <w:r>
        <w:rPr>
          <w:i/>
        </w:rPr>
        <w:t>is supported.</w:t>
      </w:r>
    </w:p>
    <w:p w:rsidR="001E261D" w:rsidRPr="00367B57" w:rsidRDefault="001E261D" w:rsidP="001E261D">
      <w:pPr>
        <w:pStyle w:val="Caption"/>
        <w:numPr>
          <w:ilvl w:val="0"/>
          <w:numId w:val="31"/>
        </w:numPr>
        <w:spacing w:before="0" w:after="0"/>
        <w:jc w:val="both"/>
        <w:rPr>
          <w:i/>
        </w:rPr>
      </w:pPr>
      <w:r>
        <w:rPr>
          <w:i/>
        </w:rPr>
        <w:t>Transmission in RACH resources not used for contention based random access is supported.</w:t>
      </w:r>
    </w:p>
    <w:p w:rsidR="001E261D" w:rsidRPr="00B8312D" w:rsidRDefault="001E261D" w:rsidP="001E261D">
      <w:pPr>
        <w:pStyle w:val="Heading1"/>
      </w:pPr>
      <w:r>
        <w:t>Msg.2 Reception</w:t>
      </w:r>
    </w:p>
    <w:p w:rsidR="001E261D" w:rsidRDefault="001E261D" w:rsidP="001E261D">
      <w:pPr>
        <w:rPr>
          <w:lang w:val="en-GB" w:eastAsia="en-US"/>
        </w:rPr>
      </w:pPr>
      <w:r>
        <w:rPr>
          <w:lang w:val="en-GB" w:eastAsia="en-US"/>
        </w:rPr>
        <w:t xml:space="preserve">As discussed in </w:t>
      </w:r>
      <w:r w:rsidR="00DF3FEE">
        <w:rPr>
          <w:lang w:val="en-GB" w:eastAsia="en-US"/>
        </w:rPr>
        <w:fldChar w:fldCharType="begin"/>
      </w:r>
      <w:r>
        <w:rPr>
          <w:lang w:val="en-GB" w:eastAsia="en-US"/>
        </w:rPr>
        <w:instrText xml:space="preserve"> REF _Ref477984662 \n \h </w:instrText>
      </w:r>
      <w:r w:rsidR="00DF3FEE">
        <w:rPr>
          <w:lang w:val="en-GB" w:eastAsia="en-US"/>
        </w:rPr>
      </w:r>
      <w:r w:rsidR="00DF3FEE">
        <w:rPr>
          <w:lang w:val="en-GB" w:eastAsia="en-US"/>
        </w:rPr>
        <w:fldChar w:fldCharType="separate"/>
      </w:r>
      <w:r w:rsidR="001260A6">
        <w:rPr>
          <w:lang w:val="en-GB" w:eastAsia="en-US"/>
        </w:rPr>
        <w:t>[3]</w:t>
      </w:r>
      <w:r w:rsidR="00DF3FEE">
        <w:rPr>
          <w:lang w:val="en-GB" w:eastAsia="en-US"/>
        </w:rPr>
        <w:fldChar w:fldCharType="end"/>
      </w:r>
      <w:r>
        <w:rPr>
          <w:lang w:val="en-GB" w:eastAsia="en-US"/>
        </w:rPr>
        <w:t xml:space="preserve">, there are several scenarios where multiple Msg.2 can be transmitted to a UE within a random access attempt, such as multiple Msg.1 transmission and reception of the same Msg.1 at distributed TRPs connected with non-ideal backhaul. In order to improve the subsequent communication in such scenarios, it should be possible to configure a UE that it doesn’t have to terminate the Msg.2 reception after the first successfully received Msg.2. If a UE receives multiple Msg.2, it should select one of them as a basis for Msg.3 </w:t>
      </w:r>
      <w:r>
        <w:rPr>
          <w:lang w:val="en-GB" w:eastAsia="en-US"/>
        </w:rPr>
        <w:lastRenderedPageBreak/>
        <w:t>transmission. The selection of Msg.2 can be based on Msg.2 received signal strength; Msg.1 received signal strength included in the Msg.2 and possibly other content in Msg.2.</w:t>
      </w:r>
    </w:p>
    <w:p w:rsidR="001E261D" w:rsidRPr="00164F8D" w:rsidRDefault="001E261D" w:rsidP="001E261D">
      <w:pPr>
        <w:pStyle w:val="Caption"/>
        <w:jc w:val="both"/>
        <w:rPr>
          <w:i/>
        </w:rPr>
      </w:pPr>
      <w:r w:rsidRPr="00303F19">
        <w:rPr>
          <w:i/>
        </w:rPr>
        <w:t>Proposal</w:t>
      </w:r>
      <w:r>
        <w:rPr>
          <w:i/>
          <w:lang w:eastAsia="zh-CN"/>
        </w:rPr>
        <w:t xml:space="preserve"> </w:t>
      </w:r>
      <w:r w:rsidR="00C13845">
        <w:rPr>
          <w:rFonts w:hint="eastAsia"/>
          <w:i/>
          <w:lang w:eastAsia="zh-CN"/>
        </w:rPr>
        <w:t>1</w:t>
      </w:r>
      <w:r w:rsidR="003E2A63">
        <w:rPr>
          <w:i/>
          <w:lang w:eastAsia="zh-CN"/>
        </w:rPr>
        <w:t>1</w:t>
      </w:r>
      <w:r>
        <w:rPr>
          <w:i/>
        </w:rPr>
        <w:t xml:space="preserve">: UEs can be configured to try to receive multiple Msg.2 within one monitored RAR window. </w:t>
      </w:r>
    </w:p>
    <w:p w:rsidR="007606CF" w:rsidRDefault="007606CF" w:rsidP="007606CF">
      <w:pPr>
        <w:pStyle w:val="Heading1"/>
      </w:pPr>
      <w:r>
        <w:t>Msg.1 Power Control</w:t>
      </w:r>
    </w:p>
    <w:p w:rsidR="007606CF" w:rsidRDefault="007606CF" w:rsidP="007606CF">
      <w:pPr>
        <w:pStyle w:val="Heading2"/>
      </w:pPr>
      <w:r>
        <w:t>Pathloss Estimation for CSI-RS based Random Access</w:t>
      </w:r>
    </w:p>
    <w:p w:rsidR="007606CF" w:rsidRDefault="007606CF" w:rsidP="007606CF">
      <w:pPr>
        <w:rPr>
          <w:lang w:val="en-GB" w:eastAsia="en-US"/>
        </w:rPr>
      </w:pPr>
      <w:r>
        <w:rPr>
          <w:lang w:val="en-GB" w:eastAsia="en-US"/>
        </w:rPr>
        <w:t>It was agreed in RAN1 NR_AH2, that CSI-RS based association is supported, at least for the handover case.</w:t>
      </w:r>
    </w:p>
    <w:p w:rsidR="007606CF" w:rsidRDefault="007606CF" w:rsidP="007606CF">
      <w:pPr>
        <w:rPr>
          <w:lang w:val="en-GB" w:eastAsia="en-US"/>
        </w:rPr>
      </w:pPr>
      <w:r>
        <w:rPr>
          <w:lang w:val="en-GB" w:eastAsia="en-US"/>
        </w:rPr>
        <w:t xml:space="preserve">If the CSI-RS used for association to random access resource is QCL with an SS block, it would be most straightforward to use the DL pathloss estimate based on the SS block transmit power and SS block RSRP for the determination of PRACH transmit power. </w:t>
      </w:r>
    </w:p>
    <w:p w:rsidR="007606CF" w:rsidRDefault="007606CF" w:rsidP="007606CF">
      <w:pPr>
        <w:rPr>
          <w:lang w:val="en-GB" w:eastAsia="en-US"/>
        </w:rPr>
      </w:pPr>
      <w:r>
        <w:rPr>
          <w:lang w:val="en-GB" w:eastAsia="en-US"/>
        </w:rPr>
        <w:t>If the CSI-RS would not be QCL with any SS block, the DL pathloss would have to be estimated based on the CSI-RSRP. Note that this would require that the CSI-RS transmit power is known to the UE.</w:t>
      </w:r>
    </w:p>
    <w:p w:rsidR="007606CF" w:rsidRDefault="007606CF" w:rsidP="007606CF">
      <w:pPr>
        <w:spacing w:before="240"/>
        <w:rPr>
          <w:b/>
          <w:i/>
          <w:szCs w:val="20"/>
        </w:rPr>
      </w:pPr>
      <w:r w:rsidRPr="00F05DEB">
        <w:rPr>
          <w:rFonts w:hint="eastAsia"/>
          <w:b/>
          <w:i/>
          <w:szCs w:val="20"/>
        </w:rPr>
        <w:t xml:space="preserve">Proposal </w:t>
      </w:r>
      <w:r w:rsidR="00C13845">
        <w:rPr>
          <w:rFonts w:hint="eastAsia"/>
          <w:b/>
          <w:i/>
          <w:szCs w:val="20"/>
        </w:rPr>
        <w:t>1</w:t>
      </w:r>
      <w:r w:rsidR="0058685D">
        <w:rPr>
          <w:b/>
          <w:i/>
          <w:szCs w:val="20"/>
        </w:rPr>
        <w:t>2</w:t>
      </w:r>
      <w:r w:rsidRPr="00F05DEB">
        <w:rPr>
          <w:rFonts w:hint="eastAsia"/>
          <w:b/>
          <w:i/>
          <w:szCs w:val="20"/>
        </w:rPr>
        <w:t>:</w:t>
      </w:r>
      <w:r w:rsidRPr="00F05DEB">
        <w:rPr>
          <w:szCs w:val="20"/>
        </w:rPr>
        <w:t xml:space="preserve"> </w:t>
      </w:r>
      <w:r w:rsidRPr="00F05DEB">
        <w:rPr>
          <w:b/>
          <w:i/>
          <w:szCs w:val="20"/>
        </w:rPr>
        <w:t xml:space="preserve">The pathloss is </w:t>
      </w:r>
      <w:r w:rsidRPr="00F05DEB">
        <w:rPr>
          <w:rFonts w:hint="eastAsia"/>
          <w:b/>
          <w:i/>
          <w:szCs w:val="20"/>
        </w:rPr>
        <w:t>estimated based on the SS block which is quasi-</w:t>
      </w:r>
      <w:r w:rsidRPr="00F05DEB">
        <w:rPr>
          <w:b/>
          <w:i/>
          <w:szCs w:val="20"/>
        </w:rPr>
        <w:t>co</w:t>
      </w:r>
      <w:r w:rsidRPr="00F05DEB">
        <w:rPr>
          <w:rFonts w:hint="eastAsia"/>
          <w:b/>
          <w:i/>
          <w:szCs w:val="20"/>
        </w:rPr>
        <w:t>-</w:t>
      </w:r>
      <w:r w:rsidRPr="00F05DEB">
        <w:rPr>
          <w:b/>
          <w:i/>
          <w:szCs w:val="20"/>
        </w:rPr>
        <w:t>located</w:t>
      </w:r>
      <w:r w:rsidRPr="00F05DEB">
        <w:rPr>
          <w:rFonts w:hint="eastAsia"/>
          <w:b/>
          <w:i/>
          <w:szCs w:val="20"/>
        </w:rPr>
        <w:t xml:space="preserve"> with the selected CSI-RS when the RACH resources are associated with CSI-</w:t>
      </w:r>
      <w:r w:rsidRPr="00F05DEB">
        <w:rPr>
          <w:b/>
          <w:i/>
          <w:szCs w:val="20"/>
        </w:rPr>
        <w:t>RS.</w:t>
      </w:r>
    </w:p>
    <w:p w:rsidR="007606CF" w:rsidRPr="00F61449" w:rsidRDefault="007606CF" w:rsidP="007606CF">
      <w:pPr>
        <w:pStyle w:val="ListParagraph"/>
        <w:numPr>
          <w:ilvl w:val="0"/>
          <w:numId w:val="40"/>
        </w:numPr>
        <w:ind w:firstLineChars="0"/>
        <w:rPr>
          <w:b/>
          <w:i/>
          <w:szCs w:val="20"/>
        </w:rPr>
      </w:pPr>
      <w:r w:rsidRPr="00F61449">
        <w:rPr>
          <w:b/>
          <w:i/>
          <w:szCs w:val="20"/>
        </w:rPr>
        <w:t>If the best CSI-RS is not QCL with any SS &amp; the CSI-RS transmit powers are known, the pathloss is estimated based on the CSI-RS RSRP</w:t>
      </w:r>
      <w:r w:rsidRPr="00F61449">
        <w:rPr>
          <w:rFonts w:hint="eastAsia"/>
          <w:b/>
          <w:i/>
          <w:szCs w:val="20"/>
        </w:rPr>
        <w:t>.</w:t>
      </w:r>
    </w:p>
    <w:p w:rsidR="007606CF" w:rsidRDefault="007606CF" w:rsidP="007606CF">
      <w:pPr>
        <w:pStyle w:val="Heading2"/>
      </w:pPr>
      <w:r>
        <w:t>Clarification on Unchanged Counter of Power Ramping</w:t>
      </w:r>
    </w:p>
    <w:p w:rsidR="007606CF" w:rsidRDefault="007606CF" w:rsidP="007606CF">
      <w:r>
        <w:t>In previous meetings, it was agreed that the power ramping counter remains unchanged if the UE conducts beam switching. However, the agreement could be</w:t>
      </w:r>
      <w:r>
        <w:rPr>
          <w:rFonts w:hint="eastAsia"/>
        </w:rPr>
        <w:t xml:space="preserve"> clarifi</w:t>
      </w:r>
      <w:r>
        <w:t>ed</w:t>
      </w:r>
      <w:r>
        <w:rPr>
          <w:rFonts w:hint="eastAsia"/>
        </w:rPr>
        <w:t xml:space="preserve"> to avoid a no-power-ramping trap.</w:t>
      </w:r>
    </w:p>
    <w:p w:rsidR="007606CF" w:rsidRPr="00E04030" w:rsidRDefault="007606CF" w:rsidP="007606CF">
      <w:pPr>
        <w:spacing w:before="240"/>
      </w:pPr>
      <w:r>
        <w:rPr>
          <w:rFonts w:hint="eastAsia"/>
        </w:rPr>
        <w:t>For</w:t>
      </w:r>
      <w:r w:rsidRPr="00E04030">
        <w:t xml:space="preserve"> example, </w:t>
      </w:r>
      <w:r>
        <w:t xml:space="preserve">consider a </w:t>
      </w:r>
      <w:r w:rsidRPr="00E04030">
        <w:t xml:space="preserve">UE </w:t>
      </w:r>
      <w:r>
        <w:t xml:space="preserve">that </w:t>
      </w:r>
      <w:r w:rsidRPr="00E04030">
        <w:t xml:space="preserve">has 4 </w:t>
      </w:r>
      <w:proofErr w:type="gramStart"/>
      <w:r w:rsidRPr="00E04030">
        <w:t>Tx</w:t>
      </w:r>
      <w:proofErr w:type="gramEnd"/>
      <w:r w:rsidRPr="00E04030">
        <w:t xml:space="preserve"> beams which are </w:t>
      </w:r>
      <w:r>
        <w:rPr>
          <w:rFonts w:hint="eastAsia"/>
        </w:rPr>
        <w:t xml:space="preserve">named </w:t>
      </w:r>
      <w:r w:rsidRPr="00E04030">
        <w:t xml:space="preserve">beam 1,2,3,4. The first transmission is </w:t>
      </w:r>
      <w:r>
        <w:rPr>
          <w:rFonts w:hint="eastAsia"/>
        </w:rPr>
        <w:t xml:space="preserve">on </w:t>
      </w:r>
      <w:r w:rsidRPr="00E04030">
        <w:t xml:space="preserve">beam 1, and next retransmission is </w:t>
      </w:r>
      <w:r>
        <w:rPr>
          <w:rFonts w:hint="eastAsia"/>
        </w:rPr>
        <w:t xml:space="preserve">on </w:t>
      </w:r>
      <w:r w:rsidRPr="00E04030">
        <w:t>beam 2</w:t>
      </w:r>
      <w:r>
        <w:rPr>
          <w:rFonts w:hint="eastAsia"/>
        </w:rPr>
        <w:t>, and then the beam</w:t>
      </w:r>
      <w:r>
        <w:t xml:space="preserve"> 3</w:t>
      </w:r>
      <w:r>
        <w:rPr>
          <w:rFonts w:hint="eastAsia"/>
        </w:rPr>
        <w:t xml:space="preserve"> and </w:t>
      </w:r>
      <w:r w:rsidRPr="00E04030">
        <w:t xml:space="preserve">4. </w:t>
      </w:r>
      <w:r>
        <w:rPr>
          <w:rFonts w:hint="eastAsia"/>
        </w:rPr>
        <w:t>A</w:t>
      </w:r>
      <w:r w:rsidRPr="00E04030">
        <w:t xml:space="preserve">fter </w:t>
      </w:r>
      <w:r>
        <w:t>one</w:t>
      </w:r>
      <w:r w:rsidRPr="00E04030">
        <w:t xml:space="preserve"> round,</w:t>
      </w:r>
      <w:r>
        <w:t xml:space="preserve"> </w:t>
      </w:r>
      <w:r>
        <w:rPr>
          <w:rFonts w:hint="eastAsia"/>
        </w:rPr>
        <w:t>it</w:t>
      </w:r>
      <w:r>
        <w:t xml:space="preserve"> switches back to</w:t>
      </w:r>
      <w:r w:rsidRPr="00E04030">
        <w:t xml:space="preserve"> beam</w:t>
      </w:r>
      <w:r>
        <w:t xml:space="preserve"> 1. F</w:t>
      </w:r>
      <w:r>
        <w:rPr>
          <w:rFonts w:hint="eastAsia"/>
        </w:rPr>
        <w:t>ollowing</w:t>
      </w:r>
      <w:r w:rsidRPr="00E04030">
        <w:t xml:space="preserve"> the </w:t>
      </w:r>
      <w:r>
        <w:rPr>
          <w:rFonts w:hint="eastAsia"/>
        </w:rPr>
        <w:t xml:space="preserve">previous </w:t>
      </w:r>
      <w:r>
        <w:t>agreement</w:t>
      </w:r>
      <w:r w:rsidRPr="00E04030">
        <w:t xml:space="preserve">, </w:t>
      </w:r>
      <w:r>
        <w:t xml:space="preserve">since these </w:t>
      </w:r>
      <w:r>
        <w:rPr>
          <w:rFonts w:hint="eastAsia"/>
        </w:rPr>
        <w:t>actions</w:t>
      </w:r>
      <w:r>
        <w:t xml:space="preserve"> could</w:t>
      </w:r>
      <w:r w:rsidRPr="00E04030">
        <w:t xml:space="preserve"> all </w:t>
      </w:r>
      <w:r>
        <w:t xml:space="preserve">be classified as </w:t>
      </w:r>
      <w:r w:rsidRPr="00E04030">
        <w:t xml:space="preserve">beam switching, the power ramping </w:t>
      </w:r>
      <w:r>
        <w:t xml:space="preserve">counter would </w:t>
      </w:r>
      <w:r w:rsidRPr="00E04030">
        <w:t>rem</w:t>
      </w:r>
      <w:r>
        <w:t>ain unchanged and the transmit power</w:t>
      </w:r>
      <w:r w:rsidRPr="00E04030">
        <w:t xml:space="preserve"> </w:t>
      </w:r>
      <w:r>
        <w:t xml:space="preserve">would be </w:t>
      </w:r>
      <w:r>
        <w:rPr>
          <w:rFonts w:hint="eastAsia"/>
        </w:rPr>
        <w:t xml:space="preserve">kept at </w:t>
      </w:r>
      <w:r w:rsidRPr="00E04030">
        <w:t>the initial power</w:t>
      </w:r>
      <w:r>
        <w:t xml:space="preserve"> in an endless loop</w:t>
      </w:r>
      <w:r w:rsidRPr="00E04030">
        <w:t>.</w:t>
      </w:r>
    </w:p>
    <w:p w:rsidR="007606CF" w:rsidRPr="00E04030" w:rsidRDefault="007606CF" w:rsidP="007606CF">
      <w:pPr>
        <w:jc w:val="center"/>
      </w:pPr>
      <w:r w:rsidRPr="00E1697C">
        <w:object w:dxaOrig="7716" w:dyaOrig="32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7pt;height:162.45pt" o:ole="">
            <v:imagedata r:id="rId8" o:title=""/>
          </v:shape>
          <o:OLEObject Type="Embed" ProgID="Edraw.Document" ShapeID="_x0000_i1025" DrawAspect="Content" ObjectID="_1568477659" r:id="rId9"/>
        </w:object>
      </w:r>
    </w:p>
    <w:p w:rsidR="007606CF" w:rsidRDefault="007606CF" w:rsidP="007606CF">
      <w:pPr>
        <w:pStyle w:val="Caption"/>
      </w:pPr>
      <w:r>
        <w:t xml:space="preserve">Figure </w:t>
      </w:r>
      <w:r w:rsidR="00C13845">
        <w:rPr>
          <w:rFonts w:hint="eastAsia"/>
          <w:lang w:eastAsia="zh-CN"/>
        </w:rPr>
        <w:t>15</w:t>
      </w:r>
      <w:r w:rsidR="00C13845">
        <w:t xml:space="preserve"> </w:t>
      </w:r>
      <w:r>
        <w:t xml:space="preserve">– Illustration of UE </w:t>
      </w:r>
      <w:proofErr w:type="gramStart"/>
      <w:r>
        <w:t>Tx</w:t>
      </w:r>
      <w:proofErr w:type="gramEnd"/>
      <w:r>
        <w:t xml:space="preserve"> beam sweeping for PRACH retransmission without ever increasing the counter.</w:t>
      </w:r>
    </w:p>
    <w:p w:rsidR="007606CF" w:rsidRDefault="007606CF" w:rsidP="007606CF">
      <w:r>
        <w:rPr>
          <w:rFonts w:hint="eastAsia"/>
        </w:rPr>
        <w:t>A</w:t>
      </w:r>
      <w:r w:rsidRPr="00E04030">
        <w:t xml:space="preserve"> clarif</w:t>
      </w:r>
      <w:r>
        <w:rPr>
          <w:rFonts w:hint="eastAsia"/>
        </w:rPr>
        <w:t>ication should be added</w:t>
      </w:r>
      <w:r>
        <w:t xml:space="preserve"> to the agreement</w:t>
      </w:r>
      <w:r w:rsidRPr="00E04030">
        <w:t xml:space="preserve">. For example, UE beam switching means that </w:t>
      </w:r>
      <w:r>
        <w:t xml:space="preserve">the </w:t>
      </w:r>
      <w:r w:rsidRPr="00E04030">
        <w:t>UE switches to a beam that has not been used before at this power ramping counter</w:t>
      </w:r>
      <w:r>
        <w:t xml:space="preserve"> value. This would mean that the power could be ramped each time a UE </w:t>
      </w:r>
      <w:proofErr w:type="gramStart"/>
      <w:r>
        <w:t>Tx</w:t>
      </w:r>
      <w:proofErr w:type="gramEnd"/>
      <w:r>
        <w:t xml:space="preserve"> beam is used a second time on the same power level, be it consecutive or not.</w:t>
      </w:r>
    </w:p>
    <w:p w:rsidR="007606CF" w:rsidRPr="00BF491F" w:rsidRDefault="007606CF" w:rsidP="007606CF">
      <w:pPr>
        <w:rPr>
          <w:b/>
          <w:i/>
        </w:rPr>
      </w:pPr>
      <w:r w:rsidRPr="00E35DF3">
        <w:rPr>
          <w:rFonts w:hint="eastAsia"/>
          <w:b/>
          <w:i/>
        </w:rPr>
        <w:t xml:space="preserve">Proposal </w:t>
      </w:r>
      <w:r w:rsidR="00C13845">
        <w:rPr>
          <w:rFonts w:hint="eastAsia"/>
          <w:b/>
          <w:i/>
        </w:rPr>
        <w:t>1</w:t>
      </w:r>
      <w:r w:rsidR="0058685D">
        <w:rPr>
          <w:b/>
          <w:i/>
        </w:rPr>
        <w:t>3</w:t>
      </w:r>
      <w:r w:rsidRPr="00E35DF3">
        <w:rPr>
          <w:rFonts w:hint="eastAsia"/>
          <w:b/>
          <w:i/>
        </w:rPr>
        <w:t>:</w:t>
      </w:r>
      <w:r w:rsidRPr="004F24B4">
        <w:rPr>
          <w:b/>
          <w:i/>
        </w:rPr>
        <w:t xml:space="preserve"> </w:t>
      </w:r>
      <w:r w:rsidRPr="00EC297B">
        <w:rPr>
          <w:b/>
          <w:i/>
        </w:rPr>
        <w:t xml:space="preserve">UE beam switching means that </w:t>
      </w:r>
      <w:r>
        <w:rPr>
          <w:b/>
          <w:i/>
        </w:rPr>
        <w:t xml:space="preserve">the </w:t>
      </w:r>
      <w:r w:rsidRPr="00EC297B">
        <w:rPr>
          <w:b/>
          <w:i/>
        </w:rPr>
        <w:t>UE switches to a beam that has not been used before at this power ramping counter</w:t>
      </w:r>
      <w:r>
        <w:rPr>
          <w:b/>
          <w:i/>
        </w:rPr>
        <w:t xml:space="preserve"> level.</w:t>
      </w:r>
    </w:p>
    <w:bookmarkEnd w:id="3"/>
    <w:p w:rsidR="00A1744E" w:rsidRDefault="00A1744E" w:rsidP="00A1744E">
      <w:pPr>
        <w:pStyle w:val="Heading1"/>
      </w:pPr>
      <w:r>
        <w:t xml:space="preserve">Questions in LS from RAN2 </w:t>
      </w:r>
      <w:r w:rsidR="00DF3FEE">
        <w:fldChar w:fldCharType="begin"/>
      </w:r>
      <w:r>
        <w:instrText xml:space="preserve"> REF _Ref494657121 \n \h </w:instrText>
      </w:r>
      <w:r w:rsidR="00DF3FEE">
        <w:fldChar w:fldCharType="separate"/>
      </w:r>
      <w:r w:rsidR="001260A6">
        <w:t>[6]</w:t>
      </w:r>
      <w:r w:rsidR="00DF3FEE">
        <w:fldChar w:fldCharType="end"/>
      </w:r>
    </w:p>
    <w:p w:rsidR="00A1744E" w:rsidRDefault="00A1744E" w:rsidP="00A1744E">
      <w:pPr>
        <w:rPr>
          <w:lang w:val="en-GB" w:eastAsia="en-US"/>
        </w:rPr>
      </w:pPr>
      <w:r>
        <w:rPr>
          <w:lang w:val="en-GB" w:eastAsia="en-US"/>
        </w:rPr>
        <w:t>The LS from RAN2 asked six questions, each addressed below.</w:t>
      </w:r>
    </w:p>
    <w:p w:rsidR="00A1744E" w:rsidRPr="00A1744E" w:rsidRDefault="00A1744E" w:rsidP="00A1744E">
      <w:pPr>
        <w:rPr>
          <w:b/>
          <w:lang w:eastAsia="en-US"/>
        </w:rPr>
      </w:pPr>
      <w:r w:rsidRPr="00A1744E">
        <w:rPr>
          <w:b/>
          <w:lang w:eastAsia="en-US"/>
        </w:rPr>
        <w:t>Q1: What is the size of the RAPID field (Random Access Preamble Identifier)?</w:t>
      </w:r>
    </w:p>
    <w:p w:rsidR="00A1744E" w:rsidRDefault="00A1744E" w:rsidP="00A1744E">
      <w:pPr>
        <w:rPr>
          <w:lang w:eastAsia="en-US"/>
        </w:rPr>
      </w:pPr>
      <w:r>
        <w:rPr>
          <w:lang w:eastAsia="en-US"/>
        </w:rPr>
        <w:t>The size of the RAPID is at least 6 bits, supporting at least 64 preamble signatures. More bits can be reserved for future enhancements.</w:t>
      </w:r>
    </w:p>
    <w:p w:rsidR="00A1744E" w:rsidRPr="00A1744E" w:rsidRDefault="00A1744E" w:rsidP="00A1744E">
      <w:pPr>
        <w:rPr>
          <w:b/>
          <w:lang w:eastAsia="en-US"/>
        </w:rPr>
      </w:pPr>
      <w:r w:rsidRPr="00A1744E">
        <w:rPr>
          <w:b/>
          <w:lang w:eastAsia="en-US"/>
        </w:rPr>
        <w:t>Q2: What is the size of the Uplink grant field?</w:t>
      </w:r>
    </w:p>
    <w:p w:rsidR="00A1744E" w:rsidRDefault="00A1744E" w:rsidP="00A1744E">
      <w:pPr>
        <w:rPr>
          <w:lang w:eastAsia="en-US"/>
        </w:rPr>
      </w:pPr>
      <w:r>
        <w:rPr>
          <w:lang w:eastAsia="en-US"/>
        </w:rPr>
        <w:t>Answer: It is reasonable to reuse a normal UL grant as a baseline, which could be around 60 bits. However, full flexibility is not necessary for Msg3 scheduling, so it should be possible to compress the Msg3 UL grant to around 20 bits.</w:t>
      </w:r>
    </w:p>
    <w:p w:rsidR="00A1744E" w:rsidRPr="00A1744E" w:rsidRDefault="00A1744E" w:rsidP="00A1744E">
      <w:pPr>
        <w:rPr>
          <w:b/>
          <w:lang w:eastAsia="en-US"/>
        </w:rPr>
      </w:pPr>
      <w:r w:rsidRPr="00A1744E">
        <w:rPr>
          <w:b/>
          <w:lang w:eastAsia="en-US"/>
        </w:rPr>
        <w:t>Q3: What is the size of the Timing advance command (field TA above)?</w:t>
      </w:r>
    </w:p>
    <w:p w:rsidR="00A1744E" w:rsidRDefault="00A1744E" w:rsidP="00A1744E">
      <w:pPr>
        <w:rPr>
          <w:lang w:eastAsia="en-US"/>
        </w:rPr>
      </w:pPr>
      <w:r>
        <w:rPr>
          <w:lang w:eastAsia="en-US"/>
        </w:rPr>
        <w:t xml:space="preserve">It can be 11 bits, which is further discussed in </w:t>
      </w:r>
      <w:r w:rsidR="00DF3FEE">
        <w:rPr>
          <w:lang w:eastAsia="en-US"/>
        </w:rPr>
        <w:fldChar w:fldCharType="begin"/>
      </w:r>
      <w:r>
        <w:rPr>
          <w:lang w:eastAsia="en-US"/>
        </w:rPr>
        <w:instrText xml:space="preserve"> REF _Ref492757199 \n \h </w:instrText>
      </w:r>
      <w:r w:rsidR="00DF3FEE">
        <w:rPr>
          <w:lang w:eastAsia="en-US"/>
        </w:rPr>
      </w:r>
      <w:r w:rsidR="00DF3FEE">
        <w:rPr>
          <w:lang w:eastAsia="en-US"/>
        </w:rPr>
        <w:fldChar w:fldCharType="separate"/>
      </w:r>
      <w:r w:rsidR="001260A6">
        <w:rPr>
          <w:lang w:eastAsia="en-US"/>
        </w:rPr>
        <w:t>[4]</w:t>
      </w:r>
      <w:r w:rsidR="00DF3FEE">
        <w:rPr>
          <w:lang w:eastAsia="en-US"/>
        </w:rPr>
        <w:fldChar w:fldCharType="end"/>
      </w:r>
      <w:r>
        <w:rPr>
          <w:lang w:eastAsia="en-US"/>
        </w:rPr>
        <w:t>.</w:t>
      </w:r>
    </w:p>
    <w:p w:rsidR="00A1744E" w:rsidRPr="00A1744E" w:rsidRDefault="00A1744E" w:rsidP="00A1744E">
      <w:pPr>
        <w:rPr>
          <w:b/>
          <w:lang w:eastAsia="en-US"/>
        </w:rPr>
      </w:pPr>
      <w:r w:rsidRPr="00A1744E">
        <w:rPr>
          <w:b/>
          <w:lang w:eastAsia="en-US"/>
        </w:rPr>
        <w:t>Q4: What is RAN1's preferred size of the Temporary C-RNTI?</w:t>
      </w:r>
    </w:p>
    <w:p w:rsidR="00A1744E" w:rsidRDefault="00A1744E" w:rsidP="00A1744E">
      <w:pPr>
        <w:rPr>
          <w:lang w:eastAsia="en-US"/>
        </w:rPr>
      </w:pPr>
      <w:r>
        <w:rPr>
          <w:lang w:eastAsia="en-US"/>
        </w:rPr>
        <w:t>RAN1 expects a C-RNTI size of at least 16 bits.</w:t>
      </w:r>
    </w:p>
    <w:p w:rsidR="00A1744E" w:rsidRPr="00A1744E" w:rsidRDefault="00A1744E" w:rsidP="00A1744E">
      <w:pPr>
        <w:rPr>
          <w:b/>
          <w:lang w:eastAsia="en-US"/>
        </w:rPr>
      </w:pPr>
      <w:r w:rsidRPr="00A1744E">
        <w:rPr>
          <w:b/>
          <w:lang w:eastAsia="en-US"/>
        </w:rPr>
        <w:t>Q5: Does the Uplink grant in the RAR contain a HARQ process ID?</w:t>
      </w:r>
    </w:p>
    <w:p w:rsidR="00A1744E" w:rsidRDefault="00A1744E" w:rsidP="00A1744E">
      <w:pPr>
        <w:rPr>
          <w:lang w:eastAsia="en-US"/>
        </w:rPr>
      </w:pPr>
      <w:r>
        <w:rPr>
          <w:lang w:eastAsia="en-US"/>
        </w:rPr>
        <w:t>A UE shouldn’t have other ongoing UL HARQ processed during RA procedure. Hence, a single UL HARQ process is maintained during RA procedure, which means that the HARQ process ID does not have to be configured in the UL grant.</w:t>
      </w:r>
    </w:p>
    <w:p w:rsidR="00A1744E" w:rsidRPr="00A1744E" w:rsidRDefault="00A1744E" w:rsidP="00A1744E">
      <w:pPr>
        <w:rPr>
          <w:b/>
          <w:lang w:eastAsia="en-US"/>
        </w:rPr>
      </w:pPr>
      <w:r w:rsidRPr="00A1744E">
        <w:rPr>
          <w:b/>
          <w:lang w:eastAsia="en-US"/>
        </w:rPr>
        <w:t>Q6: Has RAN1 agreed to add any additional fields?</w:t>
      </w:r>
    </w:p>
    <w:p w:rsidR="00A1744E" w:rsidRDefault="00A1744E" w:rsidP="00A1744E">
      <w:pPr>
        <w:rPr>
          <w:lang w:eastAsia="en-US"/>
        </w:rPr>
      </w:pPr>
      <w:r>
        <w:rPr>
          <w:lang w:eastAsia="en-US"/>
        </w:rPr>
        <w:lastRenderedPageBreak/>
        <w:t>RAN1 has not agreed to add additional fields.</w:t>
      </w:r>
    </w:p>
    <w:p w:rsidR="00F1510A" w:rsidRDefault="00F1510A" w:rsidP="00163996">
      <w:pPr>
        <w:pStyle w:val="Heading1"/>
      </w:pPr>
      <w:r>
        <w:t>Conclusions</w:t>
      </w:r>
    </w:p>
    <w:p w:rsidR="0037655C" w:rsidRDefault="008E426D" w:rsidP="00D33C29">
      <w:pPr>
        <w:spacing w:line="240" w:lineRule="auto"/>
      </w:pPr>
      <w:r>
        <w:t>The f</w:t>
      </w:r>
      <w:r w:rsidR="00D0360C">
        <w:t xml:space="preserve">ollowing </w:t>
      </w:r>
      <w:r w:rsidR="00C42DA5">
        <w:t xml:space="preserve">observations and </w:t>
      </w:r>
      <w:r w:rsidR="00D0360C">
        <w:t>proposals have been made:</w:t>
      </w:r>
      <w:r w:rsidR="00A508F9">
        <w:rPr>
          <w:rFonts w:hint="eastAsia"/>
        </w:rPr>
        <w:t xml:space="preserve"> </w:t>
      </w:r>
    </w:p>
    <w:p w:rsidR="00C42DA5" w:rsidRPr="00F61449" w:rsidRDefault="00C42DA5" w:rsidP="00C42DA5">
      <w:pPr>
        <w:spacing w:before="240"/>
        <w:rPr>
          <w:b/>
          <w:i/>
          <w:szCs w:val="20"/>
        </w:rPr>
      </w:pPr>
      <w:r>
        <w:rPr>
          <w:b/>
          <w:i/>
          <w:szCs w:val="20"/>
          <w:lang w:val="en-GB"/>
        </w:rPr>
        <w:t>Observation 1</w:t>
      </w:r>
      <w:r w:rsidRPr="00F05DEB">
        <w:rPr>
          <w:rFonts w:hint="eastAsia"/>
          <w:b/>
          <w:i/>
          <w:szCs w:val="20"/>
        </w:rPr>
        <w:t>:</w:t>
      </w:r>
      <w:r w:rsidRPr="00F05DEB">
        <w:rPr>
          <w:szCs w:val="20"/>
        </w:rPr>
        <w:t xml:space="preserve"> </w:t>
      </w:r>
      <w:r>
        <w:rPr>
          <w:b/>
          <w:i/>
          <w:szCs w:val="20"/>
        </w:rPr>
        <w:t>RMSI can contain one (mandatory) primary RA configuration and one (optional) supplementary RA configuration.</w:t>
      </w:r>
    </w:p>
    <w:p w:rsidR="00C42DA5" w:rsidRDefault="00C42DA5" w:rsidP="00C42DA5">
      <w:pPr>
        <w:spacing w:before="240"/>
        <w:rPr>
          <w:b/>
          <w:i/>
          <w:szCs w:val="20"/>
        </w:rPr>
      </w:pPr>
      <w:r>
        <w:rPr>
          <w:b/>
          <w:i/>
          <w:szCs w:val="20"/>
        </w:rPr>
        <w:t>Proposal</w:t>
      </w:r>
      <w:r>
        <w:rPr>
          <w:b/>
          <w:i/>
          <w:szCs w:val="20"/>
          <w:lang w:val="en-GB"/>
        </w:rPr>
        <w:t xml:space="preserve"> 1</w:t>
      </w:r>
      <w:r w:rsidRPr="00F05DEB">
        <w:rPr>
          <w:rFonts w:hint="eastAsia"/>
          <w:b/>
          <w:i/>
          <w:szCs w:val="20"/>
        </w:rPr>
        <w:t>:</w:t>
      </w:r>
      <w:r w:rsidRPr="00F05DEB">
        <w:rPr>
          <w:szCs w:val="20"/>
        </w:rPr>
        <w:t xml:space="preserve"> </w:t>
      </w:r>
      <w:r>
        <w:rPr>
          <w:b/>
          <w:i/>
          <w:szCs w:val="20"/>
        </w:rPr>
        <w:t>UL related RA parameters can be configured in the primary RA configuration or in both the primary and supplementary RA configuration. The parameters include:</w:t>
      </w:r>
    </w:p>
    <w:p w:rsidR="00C42DA5" w:rsidRDefault="00C42DA5" w:rsidP="00C42DA5">
      <w:pPr>
        <w:pStyle w:val="ListParagraph"/>
        <w:numPr>
          <w:ilvl w:val="0"/>
          <w:numId w:val="43"/>
        </w:numPr>
        <w:ind w:firstLineChars="0"/>
        <w:rPr>
          <w:b/>
          <w:i/>
          <w:szCs w:val="20"/>
        </w:rPr>
      </w:pPr>
      <w:r>
        <w:rPr>
          <w:b/>
          <w:i/>
          <w:szCs w:val="20"/>
        </w:rPr>
        <w:t>Preamble format</w:t>
      </w:r>
    </w:p>
    <w:p w:rsidR="00C42DA5" w:rsidRDefault="00C42DA5" w:rsidP="00C42DA5">
      <w:pPr>
        <w:pStyle w:val="ListParagraph"/>
        <w:numPr>
          <w:ilvl w:val="0"/>
          <w:numId w:val="43"/>
        </w:numPr>
        <w:ind w:firstLineChars="0"/>
        <w:rPr>
          <w:b/>
          <w:i/>
          <w:szCs w:val="20"/>
        </w:rPr>
      </w:pPr>
      <w:r>
        <w:rPr>
          <w:b/>
          <w:i/>
          <w:szCs w:val="20"/>
        </w:rPr>
        <w:t>Resource configuration</w:t>
      </w:r>
    </w:p>
    <w:p w:rsidR="00C42DA5" w:rsidRDefault="00C42DA5" w:rsidP="00C42DA5">
      <w:pPr>
        <w:pStyle w:val="ListParagraph"/>
        <w:numPr>
          <w:ilvl w:val="0"/>
          <w:numId w:val="43"/>
        </w:numPr>
        <w:ind w:firstLineChars="0"/>
        <w:rPr>
          <w:b/>
          <w:i/>
          <w:szCs w:val="20"/>
        </w:rPr>
      </w:pPr>
      <w:r>
        <w:rPr>
          <w:b/>
          <w:i/>
          <w:szCs w:val="20"/>
        </w:rPr>
        <w:t>Association configuration</w:t>
      </w:r>
    </w:p>
    <w:p w:rsidR="00C42DA5" w:rsidRDefault="00C42DA5" w:rsidP="00C42DA5">
      <w:pPr>
        <w:pStyle w:val="ListParagraph"/>
        <w:numPr>
          <w:ilvl w:val="0"/>
          <w:numId w:val="43"/>
        </w:numPr>
        <w:ind w:firstLineChars="0"/>
        <w:rPr>
          <w:b/>
          <w:i/>
          <w:szCs w:val="20"/>
        </w:rPr>
      </w:pPr>
      <w:r>
        <w:rPr>
          <w:b/>
          <w:i/>
          <w:szCs w:val="20"/>
        </w:rPr>
        <w:t>Msg3 configuration</w:t>
      </w:r>
    </w:p>
    <w:p w:rsidR="00C42DA5" w:rsidRDefault="00C42DA5" w:rsidP="00C42DA5">
      <w:pPr>
        <w:pStyle w:val="ListParagraph"/>
        <w:numPr>
          <w:ilvl w:val="0"/>
          <w:numId w:val="43"/>
        </w:numPr>
        <w:ind w:firstLineChars="0"/>
        <w:rPr>
          <w:b/>
          <w:i/>
          <w:szCs w:val="20"/>
        </w:rPr>
      </w:pPr>
      <w:r>
        <w:rPr>
          <w:b/>
          <w:i/>
          <w:szCs w:val="20"/>
        </w:rPr>
        <w:t>Common PUCCH configuration for Msg4 ACK</w:t>
      </w:r>
    </w:p>
    <w:p w:rsidR="00C42DA5" w:rsidRDefault="00C42DA5" w:rsidP="00C42DA5">
      <w:pPr>
        <w:pStyle w:val="ListParagraph"/>
        <w:numPr>
          <w:ilvl w:val="0"/>
          <w:numId w:val="43"/>
        </w:numPr>
        <w:ind w:firstLineChars="0"/>
        <w:rPr>
          <w:b/>
          <w:i/>
          <w:szCs w:val="20"/>
        </w:rPr>
      </w:pPr>
      <w:r>
        <w:rPr>
          <w:b/>
          <w:i/>
          <w:szCs w:val="20"/>
        </w:rPr>
        <w:t>UL power control parameters</w:t>
      </w:r>
    </w:p>
    <w:p w:rsidR="00C42DA5" w:rsidRPr="00A0196D" w:rsidRDefault="00C42DA5" w:rsidP="00C42DA5">
      <w:pPr>
        <w:pStyle w:val="ListParagraph"/>
        <w:numPr>
          <w:ilvl w:val="0"/>
          <w:numId w:val="43"/>
        </w:numPr>
        <w:ind w:firstLineChars="0"/>
        <w:rPr>
          <w:b/>
          <w:i/>
          <w:szCs w:val="20"/>
        </w:rPr>
      </w:pPr>
      <w:r>
        <w:rPr>
          <w:b/>
          <w:i/>
          <w:szCs w:val="20"/>
        </w:rPr>
        <w:t>UL frequency</w:t>
      </w:r>
    </w:p>
    <w:p w:rsidR="00C42DA5" w:rsidRDefault="00C42DA5" w:rsidP="00C42DA5">
      <w:pPr>
        <w:spacing w:before="240"/>
        <w:rPr>
          <w:b/>
          <w:i/>
          <w:szCs w:val="20"/>
        </w:rPr>
      </w:pPr>
      <w:r>
        <w:rPr>
          <w:b/>
          <w:i/>
          <w:szCs w:val="20"/>
        </w:rPr>
        <w:t>Proposal</w:t>
      </w:r>
      <w:r>
        <w:rPr>
          <w:b/>
          <w:i/>
          <w:szCs w:val="20"/>
          <w:lang w:val="en-GB"/>
        </w:rPr>
        <w:t xml:space="preserve"> 2</w:t>
      </w:r>
      <w:r w:rsidRPr="00F05DEB">
        <w:rPr>
          <w:rFonts w:hint="eastAsia"/>
          <w:b/>
          <w:i/>
          <w:szCs w:val="20"/>
        </w:rPr>
        <w:t>:</w:t>
      </w:r>
      <w:r w:rsidRPr="00F05DEB">
        <w:rPr>
          <w:szCs w:val="20"/>
        </w:rPr>
        <w:t xml:space="preserve"> </w:t>
      </w:r>
      <w:r>
        <w:rPr>
          <w:b/>
          <w:i/>
          <w:szCs w:val="20"/>
        </w:rPr>
        <w:t xml:space="preserve"> The DL related RA parameters are configured only in the primary RA configuration and reused by the optional supplementary RA configuration, if configured. The parameters include:</w:t>
      </w:r>
    </w:p>
    <w:p w:rsidR="00C42DA5" w:rsidRDefault="00C42DA5" w:rsidP="00C42DA5">
      <w:pPr>
        <w:pStyle w:val="ListParagraph"/>
        <w:numPr>
          <w:ilvl w:val="0"/>
          <w:numId w:val="43"/>
        </w:numPr>
        <w:ind w:firstLineChars="0"/>
        <w:rPr>
          <w:b/>
          <w:i/>
          <w:szCs w:val="20"/>
        </w:rPr>
      </w:pPr>
      <w:r>
        <w:rPr>
          <w:b/>
          <w:i/>
          <w:szCs w:val="20"/>
        </w:rPr>
        <w:t>CORESET(s) for Msg2 and/or Msg4, if defined</w:t>
      </w:r>
    </w:p>
    <w:p w:rsidR="00C42DA5" w:rsidRDefault="00C42DA5" w:rsidP="00C42DA5">
      <w:pPr>
        <w:pStyle w:val="ListParagraph"/>
        <w:numPr>
          <w:ilvl w:val="0"/>
          <w:numId w:val="43"/>
        </w:numPr>
        <w:ind w:firstLineChars="0"/>
        <w:rPr>
          <w:b/>
          <w:i/>
          <w:szCs w:val="20"/>
        </w:rPr>
      </w:pPr>
      <w:r>
        <w:rPr>
          <w:b/>
          <w:i/>
          <w:szCs w:val="20"/>
        </w:rPr>
        <w:t>RAR window configuration</w:t>
      </w:r>
    </w:p>
    <w:p w:rsidR="00C42DA5" w:rsidRDefault="00C42DA5" w:rsidP="00C42DA5">
      <w:pPr>
        <w:pStyle w:val="ListParagraph"/>
        <w:numPr>
          <w:ilvl w:val="0"/>
          <w:numId w:val="43"/>
        </w:numPr>
        <w:ind w:firstLineChars="0"/>
        <w:rPr>
          <w:b/>
          <w:i/>
          <w:szCs w:val="20"/>
        </w:rPr>
      </w:pPr>
      <w:r>
        <w:rPr>
          <w:b/>
          <w:i/>
          <w:szCs w:val="20"/>
        </w:rPr>
        <w:t>Actually transmitted SS blocks</w:t>
      </w:r>
    </w:p>
    <w:p w:rsidR="00C42DA5" w:rsidRPr="00C42DA5" w:rsidRDefault="00C42DA5" w:rsidP="00C42DA5">
      <w:pPr>
        <w:pStyle w:val="ListParagraph"/>
        <w:numPr>
          <w:ilvl w:val="0"/>
          <w:numId w:val="43"/>
        </w:numPr>
        <w:spacing w:before="240"/>
        <w:ind w:firstLineChars="0"/>
        <w:rPr>
          <w:b/>
          <w:i/>
          <w:szCs w:val="20"/>
        </w:rPr>
      </w:pPr>
      <w:r w:rsidRPr="00C42DA5">
        <w:rPr>
          <w:b/>
          <w:i/>
          <w:szCs w:val="20"/>
          <w:lang w:val="en-GB"/>
        </w:rPr>
        <w:t>Observation 2</w:t>
      </w:r>
      <w:r w:rsidRPr="00C42DA5">
        <w:rPr>
          <w:rFonts w:hint="eastAsia"/>
          <w:b/>
          <w:i/>
          <w:szCs w:val="20"/>
        </w:rPr>
        <w:t>:</w:t>
      </w:r>
      <w:r w:rsidRPr="00C42DA5">
        <w:rPr>
          <w:szCs w:val="20"/>
        </w:rPr>
        <w:t xml:space="preserve"> </w:t>
      </w:r>
      <w:r w:rsidRPr="00C42DA5">
        <w:rPr>
          <w:b/>
          <w:i/>
          <w:szCs w:val="20"/>
        </w:rPr>
        <w:t>Power headroom of initial PRACH transmission using primary RA configuration may better reflect UEs’ UL coverage than RSRP.</w:t>
      </w:r>
    </w:p>
    <w:p w:rsidR="00C42DA5" w:rsidRPr="00C42DA5" w:rsidRDefault="00C42DA5" w:rsidP="00C42DA5">
      <w:pPr>
        <w:spacing w:before="240"/>
        <w:rPr>
          <w:b/>
          <w:i/>
          <w:szCs w:val="20"/>
        </w:rPr>
      </w:pPr>
      <w:r w:rsidRPr="00C42DA5">
        <w:rPr>
          <w:b/>
          <w:i/>
          <w:szCs w:val="20"/>
        </w:rPr>
        <w:t>Proposal</w:t>
      </w:r>
      <w:r w:rsidRPr="00C42DA5">
        <w:rPr>
          <w:b/>
          <w:i/>
          <w:szCs w:val="20"/>
          <w:lang w:val="en-GB"/>
        </w:rPr>
        <w:t xml:space="preserve"> 3</w:t>
      </w:r>
      <w:r w:rsidRPr="00C42DA5">
        <w:rPr>
          <w:rFonts w:hint="eastAsia"/>
          <w:b/>
          <w:i/>
          <w:szCs w:val="20"/>
        </w:rPr>
        <w:t>:</w:t>
      </w:r>
      <w:r w:rsidRPr="00C42DA5">
        <w:rPr>
          <w:szCs w:val="20"/>
        </w:rPr>
        <w:t xml:space="preserve"> </w:t>
      </w:r>
      <w:r w:rsidRPr="00C42DA5">
        <w:rPr>
          <w:b/>
          <w:i/>
          <w:szCs w:val="20"/>
        </w:rPr>
        <w:t xml:space="preserve"> SS/PBCH-RSRP of the SS block used for PRACH resource selection is used for comparison with a threshold.</w:t>
      </w:r>
    </w:p>
    <w:p w:rsidR="00C42DA5" w:rsidRDefault="00C42DA5" w:rsidP="00C42DA5">
      <w:pPr>
        <w:spacing w:before="240"/>
        <w:rPr>
          <w:rFonts w:eastAsia="MS Mincho"/>
          <w:b/>
          <w:i/>
          <w:iCs/>
        </w:rPr>
      </w:pPr>
      <w:r w:rsidRPr="00011961">
        <w:rPr>
          <w:b/>
          <w:bCs/>
          <w:i/>
          <w:lang w:val="en-GB"/>
        </w:rPr>
        <w:t xml:space="preserve">Proposal </w:t>
      </w:r>
      <w:r>
        <w:rPr>
          <w:b/>
          <w:bCs/>
          <w:i/>
          <w:lang w:val="en-GB"/>
        </w:rPr>
        <w:t>4</w:t>
      </w:r>
      <w:r w:rsidRPr="00011961">
        <w:rPr>
          <w:b/>
          <w:bCs/>
          <w:i/>
          <w:lang w:val="en-GB"/>
        </w:rPr>
        <w:t xml:space="preserve">: </w:t>
      </w:r>
      <w:r>
        <w:rPr>
          <w:rFonts w:eastAsia="MS Mincho"/>
          <w:b/>
          <w:i/>
          <w:iCs/>
        </w:rPr>
        <w:t>T</w:t>
      </w:r>
      <w:r w:rsidRPr="00011961">
        <w:rPr>
          <w:rFonts w:eastAsia="MS Mincho"/>
          <w:b/>
          <w:i/>
          <w:iCs/>
        </w:rPr>
        <w:t>he initial RACH procedure is completed with all uplink t</w:t>
      </w:r>
      <w:r>
        <w:rPr>
          <w:rFonts w:eastAsia="MS Mincho"/>
          <w:b/>
          <w:i/>
          <w:iCs/>
        </w:rPr>
        <w:t>ransmission taking place on the</w:t>
      </w:r>
      <w:r w:rsidRPr="00011961">
        <w:rPr>
          <w:rFonts w:eastAsia="MS Mincho"/>
          <w:b/>
          <w:i/>
          <w:iCs/>
        </w:rPr>
        <w:t xml:space="preserve"> </w:t>
      </w:r>
      <w:r>
        <w:rPr>
          <w:rFonts w:eastAsia="MS Mincho"/>
          <w:b/>
          <w:i/>
          <w:iCs/>
        </w:rPr>
        <w:t xml:space="preserve">same </w:t>
      </w:r>
      <w:r w:rsidRPr="00011961">
        <w:rPr>
          <w:rFonts w:eastAsia="MS Mincho"/>
          <w:b/>
          <w:i/>
          <w:iCs/>
        </w:rPr>
        <w:t>carrier</w:t>
      </w:r>
      <w:r>
        <w:rPr>
          <w:rFonts w:eastAsia="MS Mincho"/>
          <w:b/>
          <w:i/>
          <w:iCs/>
        </w:rPr>
        <w:t xml:space="preserve"> (NR normal UL or SUL) on which it started</w:t>
      </w:r>
      <w:r w:rsidRPr="00011961">
        <w:rPr>
          <w:rFonts w:eastAsia="MS Mincho"/>
          <w:b/>
          <w:i/>
          <w:iCs/>
        </w:rPr>
        <w:t>, where the “completion” means the initial RACH procedure either succeeds or fails.</w:t>
      </w:r>
    </w:p>
    <w:p w:rsidR="00C42DA5" w:rsidRPr="00F61449" w:rsidRDefault="00C42DA5" w:rsidP="00C42DA5">
      <w:pPr>
        <w:spacing w:before="240"/>
        <w:rPr>
          <w:b/>
          <w:i/>
          <w:szCs w:val="20"/>
        </w:rPr>
      </w:pPr>
      <w:r>
        <w:rPr>
          <w:b/>
          <w:i/>
          <w:szCs w:val="20"/>
          <w:lang w:val="en-GB"/>
        </w:rPr>
        <w:t>Observation 3</w:t>
      </w:r>
      <w:r w:rsidRPr="00F05DEB">
        <w:rPr>
          <w:rFonts w:hint="eastAsia"/>
          <w:b/>
          <w:i/>
          <w:szCs w:val="20"/>
        </w:rPr>
        <w:t>:</w:t>
      </w:r>
      <w:r w:rsidRPr="00F05DEB">
        <w:rPr>
          <w:szCs w:val="20"/>
        </w:rPr>
        <w:t xml:space="preserve"> </w:t>
      </w:r>
      <w:r>
        <w:rPr>
          <w:b/>
          <w:i/>
          <w:szCs w:val="20"/>
        </w:rPr>
        <w:t>Th</w:t>
      </w:r>
      <w:r w:rsidRPr="00331D31">
        <w:rPr>
          <w:b/>
          <w:i/>
          <w:szCs w:val="20"/>
        </w:rPr>
        <w:t xml:space="preserve">e </w:t>
      </w:r>
      <w:r>
        <w:rPr>
          <w:b/>
          <w:i/>
          <w:szCs w:val="20"/>
        </w:rPr>
        <w:t>multiplexing of PRACH on the normal UL carrier and SUL needs to be considered in the design of RA-RNTI and RAPID.</w:t>
      </w:r>
    </w:p>
    <w:p w:rsidR="00C42DA5" w:rsidRPr="00CB229F" w:rsidRDefault="00C42DA5" w:rsidP="00C42DA5">
      <w:pPr>
        <w:spacing w:before="240"/>
        <w:rPr>
          <w:b/>
          <w:i/>
          <w:szCs w:val="20"/>
        </w:rPr>
      </w:pPr>
      <w:r>
        <w:rPr>
          <w:b/>
          <w:i/>
          <w:szCs w:val="20"/>
          <w:lang w:val="en-GB"/>
        </w:rPr>
        <w:lastRenderedPageBreak/>
        <w:t>Observation 4</w:t>
      </w:r>
      <w:r w:rsidRPr="00F05DEB">
        <w:rPr>
          <w:rFonts w:hint="eastAsia"/>
          <w:b/>
          <w:i/>
          <w:szCs w:val="20"/>
        </w:rPr>
        <w:t>:</w:t>
      </w:r>
      <w:r w:rsidRPr="00F05DEB">
        <w:rPr>
          <w:szCs w:val="20"/>
        </w:rPr>
        <w:t xml:space="preserve"> </w:t>
      </w:r>
      <w:r>
        <w:rPr>
          <w:b/>
          <w:i/>
          <w:szCs w:val="20"/>
        </w:rPr>
        <w:t>Th</w:t>
      </w:r>
      <w:r w:rsidRPr="00331D31">
        <w:rPr>
          <w:b/>
          <w:i/>
          <w:szCs w:val="20"/>
        </w:rPr>
        <w:t>e maximum number of PRACH time instances that need to be addressed</w:t>
      </w:r>
      <w:r>
        <w:rPr>
          <w:b/>
          <w:i/>
          <w:szCs w:val="20"/>
        </w:rPr>
        <w:t xml:space="preserve"> by RA-RNTI </w:t>
      </w:r>
      <w:r w:rsidRPr="00331D31">
        <w:rPr>
          <w:b/>
          <w:i/>
          <w:szCs w:val="20"/>
        </w:rPr>
        <w:t>depends on the maximum number of PRACH time instances within the maximum duration RAR window.</w:t>
      </w:r>
    </w:p>
    <w:p w:rsidR="00C42DA5" w:rsidRDefault="00C42DA5" w:rsidP="00C42DA5">
      <w:pPr>
        <w:spacing w:before="240"/>
        <w:rPr>
          <w:b/>
          <w:i/>
          <w:szCs w:val="20"/>
        </w:rPr>
      </w:pPr>
      <w:r>
        <w:rPr>
          <w:b/>
          <w:i/>
          <w:szCs w:val="20"/>
        </w:rPr>
        <w:t>Proposal</w:t>
      </w:r>
      <w:r>
        <w:rPr>
          <w:b/>
          <w:i/>
          <w:szCs w:val="20"/>
          <w:lang w:val="en-GB"/>
        </w:rPr>
        <w:t xml:space="preserve"> 5</w:t>
      </w:r>
      <w:r w:rsidRPr="00F05DEB">
        <w:rPr>
          <w:rFonts w:hint="eastAsia"/>
          <w:b/>
          <w:i/>
          <w:szCs w:val="20"/>
        </w:rPr>
        <w:t>:</w:t>
      </w:r>
      <w:r w:rsidRPr="00F05DEB">
        <w:rPr>
          <w:szCs w:val="20"/>
        </w:rPr>
        <w:t xml:space="preserve"> </w:t>
      </w:r>
      <w:r>
        <w:rPr>
          <w:b/>
          <w:i/>
          <w:szCs w:val="20"/>
        </w:rPr>
        <w:t>Each PRACH transmission occasion in the maximum RAR window duration has a unique RA-RNTI, computed based on the PRACH Time instance Index (PTID) within the PRACH slot, the PRACH slot index (</w:t>
      </w:r>
      <w:proofErr w:type="spellStart"/>
      <w:r>
        <w:rPr>
          <w:b/>
          <w:i/>
          <w:szCs w:val="20"/>
        </w:rPr>
        <w:t>t_id</w:t>
      </w:r>
      <w:proofErr w:type="spellEnd"/>
      <w:r>
        <w:rPr>
          <w:b/>
          <w:i/>
          <w:szCs w:val="20"/>
        </w:rPr>
        <w:t>) and the frequency index (</w:t>
      </w:r>
      <w:proofErr w:type="spellStart"/>
      <w:r>
        <w:rPr>
          <w:b/>
          <w:i/>
          <w:szCs w:val="20"/>
        </w:rPr>
        <w:t>f_id</w:t>
      </w:r>
      <w:proofErr w:type="spellEnd"/>
      <w:r>
        <w:rPr>
          <w:b/>
          <w:i/>
          <w:szCs w:val="20"/>
        </w:rPr>
        <w:t>), which potentially also includes SUL index, e.g.</w:t>
      </w:r>
    </w:p>
    <w:p w:rsidR="00C42DA5" w:rsidRDefault="00C42DA5" w:rsidP="00C42DA5">
      <w:pPr>
        <w:pStyle w:val="ListParagraph"/>
        <w:numPr>
          <w:ilvl w:val="0"/>
          <w:numId w:val="45"/>
        </w:numPr>
        <w:ind w:firstLineChars="0"/>
        <w:rPr>
          <w:b/>
          <w:i/>
          <w:szCs w:val="20"/>
          <w:lang w:val="sv-SE"/>
        </w:rPr>
      </w:pPr>
      <w:r>
        <w:rPr>
          <w:b/>
          <w:i/>
          <w:szCs w:val="20"/>
          <w:lang w:val="sv-SE"/>
        </w:rPr>
        <w:t>RA-RNTI = 1 + P</w:t>
      </w:r>
      <w:r w:rsidRPr="009A3DED">
        <w:rPr>
          <w:b/>
          <w:i/>
          <w:szCs w:val="20"/>
          <w:lang w:val="sv-SE"/>
        </w:rPr>
        <w:t>TID + M*t_id + (M*N*f_id)</w:t>
      </w:r>
    </w:p>
    <w:p w:rsidR="00C42DA5" w:rsidRDefault="00C42DA5" w:rsidP="00C42DA5">
      <w:pPr>
        <w:spacing w:before="240"/>
        <w:rPr>
          <w:b/>
          <w:i/>
        </w:rPr>
      </w:pPr>
      <w:r w:rsidRPr="00D05218">
        <w:rPr>
          <w:b/>
          <w:i/>
        </w:rPr>
        <w:t xml:space="preserve">Proposal </w:t>
      </w:r>
      <w:r>
        <w:rPr>
          <w:b/>
          <w:i/>
        </w:rPr>
        <w:t>6</w:t>
      </w:r>
      <w:r w:rsidRPr="00D05218">
        <w:rPr>
          <w:b/>
          <w:i/>
        </w:rPr>
        <w:t xml:space="preserve">: </w:t>
      </w:r>
      <w:r>
        <w:rPr>
          <w:b/>
          <w:i/>
        </w:rPr>
        <w:t>The set of PRACH transmission occasions are divided into PRACH groups by the parameters:</w:t>
      </w:r>
    </w:p>
    <w:p w:rsidR="00C42DA5" w:rsidRPr="001D05A4" w:rsidRDefault="00C42DA5" w:rsidP="00C42DA5">
      <w:pPr>
        <w:pStyle w:val="ListParagraph"/>
        <w:numPr>
          <w:ilvl w:val="0"/>
          <w:numId w:val="28"/>
        </w:numPr>
        <w:ind w:firstLineChars="0"/>
        <w:rPr>
          <w:b/>
          <w:lang w:val="en-GB" w:eastAsia="en-US"/>
        </w:rPr>
      </w:pPr>
      <w:r>
        <w:rPr>
          <w:b/>
          <w:i/>
        </w:rPr>
        <w:t>E: The number of PRACH groups per PRACH resource</w:t>
      </w:r>
    </w:p>
    <w:p w:rsidR="00C42DA5" w:rsidRPr="00061273" w:rsidRDefault="00C42DA5" w:rsidP="00C42DA5">
      <w:pPr>
        <w:pStyle w:val="ListParagraph"/>
        <w:numPr>
          <w:ilvl w:val="0"/>
          <w:numId w:val="28"/>
        </w:numPr>
        <w:ind w:firstLineChars="0"/>
        <w:rPr>
          <w:b/>
          <w:lang w:val="en-GB" w:eastAsia="en-US"/>
        </w:rPr>
      </w:pPr>
      <w:r>
        <w:rPr>
          <w:b/>
          <w:i/>
          <w:lang w:val="en-GB"/>
        </w:rPr>
        <w:t xml:space="preserve">F: </w:t>
      </w:r>
      <w:r>
        <w:rPr>
          <w:b/>
          <w:i/>
        </w:rPr>
        <w:t>The number of preamble indices per PRACH group</w:t>
      </w:r>
    </w:p>
    <w:p w:rsidR="00C42DA5" w:rsidRPr="00C42DA5" w:rsidRDefault="00C42DA5" w:rsidP="00C42DA5">
      <w:pPr>
        <w:spacing w:before="240"/>
        <w:rPr>
          <w:b/>
          <w:lang w:eastAsia="en-US"/>
        </w:rPr>
      </w:pPr>
      <w:r w:rsidRPr="00C42DA5">
        <w:rPr>
          <w:b/>
          <w:i/>
        </w:rPr>
        <w:t xml:space="preserve">Proposal 7: (number of SS block / association time period) SS blocks are associated with the PRACH groups in one PRACH time instance. </w:t>
      </w:r>
    </w:p>
    <w:p w:rsidR="009109B6" w:rsidRDefault="009109B6" w:rsidP="009109B6">
      <w:pPr>
        <w:spacing w:before="240"/>
        <w:rPr>
          <w:b/>
          <w:i/>
        </w:rPr>
      </w:pPr>
      <w:r w:rsidRPr="00D05218">
        <w:rPr>
          <w:b/>
          <w:i/>
        </w:rPr>
        <w:t xml:space="preserve">Proposal </w:t>
      </w:r>
      <w:r>
        <w:rPr>
          <w:b/>
          <w:i/>
        </w:rPr>
        <w:t>8</w:t>
      </w:r>
      <w:r w:rsidRPr="00D05218">
        <w:rPr>
          <w:b/>
          <w:i/>
        </w:rPr>
        <w:t xml:space="preserve">: </w:t>
      </w:r>
      <w:r>
        <w:rPr>
          <w:b/>
          <w:i/>
        </w:rPr>
        <w:t xml:space="preserve">SS blocks are </w:t>
      </w:r>
      <w:r w:rsidRPr="0072015E">
        <w:rPr>
          <w:b/>
          <w:i/>
        </w:rPr>
        <w:t xml:space="preserve">consecutively associated with the PRACH </w:t>
      </w:r>
      <w:r>
        <w:rPr>
          <w:b/>
          <w:i/>
        </w:rPr>
        <w:t>groups</w:t>
      </w:r>
      <w:r w:rsidRPr="0072015E">
        <w:rPr>
          <w:b/>
          <w:i/>
        </w:rPr>
        <w:t xml:space="preserve"> </w:t>
      </w:r>
      <w:r>
        <w:rPr>
          <w:b/>
          <w:i/>
        </w:rPr>
        <w:t>in a PRACH time instance in the order of</w:t>
      </w:r>
    </w:p>
    <w:p w:rsidR="009109B6" w:rsidRDefault="009109B6" w:rsidP="009109B6">
      <w:pPr>
        <w:pStyle w:val="ListParagraph"/>
        <w:numPr>
          <w:ilvl w:val="0"/>
          <w:numId w:val="49"/>
        </w:numPr>
        <w:ind w:firstLineChars="0"/>
        <w:rPr>
          <w:b/>
          <w:i/>
        </w:rPr>
      </w:pPr>
      <w:r>
        <w:rPr>
          <w:b/>
          <w:i/>
        </w:rPr>
        <w:t>To the same PRACH group (if t</w:t>
      </w:r>
      <w:r w:rsidRPr="00AA03A4">
        <w:rPr>
          <w:b/>
          <w:i/>
        </w:rPr>
        <w:t>he number of associations per PRACH group</w:t>
      </w:r>
      <w:r>
        <w:rPr>
          <w:b/>
          <w:i/>
        </w:rPr>
        <w:t xml:space="preserve"> is configured &gt; 1)</w:t>
      </w:r>
    </w:p>
    <w:p w:rsidR="009109B6" w:rsidRDefault="009109B6" w:rsidP="009109B6">
      <w:pPr>
        <w:pStyle w:val="ListParagraph"/>
        <w:numPr>
          <w:ilvl w:val="0"/>
          <w:numId w:val="49"/>
        </w:numPr>
        <w:ind w:firstLineChars="0"/>
        <w:rPr>
          <w:b/>
          <w:i/>
        </w:rPr>
      </w:pPr>
      <w:r>
        <w:rPr>
          <w:b/>
          <w:i/>
        </w:rPr>
        <w:t>Preamble index</w:t>
      </w:r>
    </w:p>
    <w:p w:rsidR="009109B6" w:rsidRPr="00AB3B95" w:rsidRDefault="009109B6" w:rsidP="009109B6">
      <w:pPr>
        <w:pStyle w:val="ListParagraph"/>
        <w:numPr>
          <w:ilvl w:val="0"/>
          <w:numId w:val="49"/>
        </w:numPr>
        <w:ind w:firstLineChars="0"/>
        <w:rPr>
          <w:b/>
          <w:i/>
        </w:rPr>
      </w:pPr>
      <w:r>
        <w:rPr>
          <w:b/>
          <w:i/>
        </w:rPr>
        <w:t>Frequency index</w:t>
      </w:r>
    </w:p>
    <w:p w:rsidR="003E2A63" w:rsidRDefault="003E2A63" w:rsidP="003E2A63">
      <w:pPr>
        <w:pStyle w:val="Caption"/>
        <w:spacing w:after="0"/>
        <w:jc w:val="both"/>
        <w:rPr>
          <w:i/>
        </w:rPr>
      </w:pPr>
      <w:r w:rsidRPr="00303F19">
        <w:rPr>
          <w:i/>
        </w:rPr>
        <w:t>Proposal</w:t>
      </w:r>
      <w:r>
        <w:rPr>
          <w:i/>
          <w:lang w:eastAsia="zh-CN"/>
        </w:rPr>
        <w:t xml:space="preserve"> 9</w:t>
      </w:r>
      <w:r>
        <w:rPr>
          <w:i/>
        </w:rPr>
        <w:t>: Contention-free random access supports a similar SS block measurement based association between SS block and subset PRACH resources and/or subset.</w:t>
      </w:r>
    </w:p>
    <w:p w:rsidR="003E2A63" w:rsidRDefault="003E2A63" w:rsidP="003E2A63">
      <w:pPr>
        <w:pStyle w:val="Caption"/>
        <w:spacing w:after="0"/>
        <w:jc w:val="both"/>
        <w:rPr>
          <w:i/>
        </w:rPr>
      </w:pPr>
      <w:r w:rsidRPr="00303F19">
        <w:rPr>
          <w:i/>
        </w:rPr>
        <w:t>Proposal</w:t>
      </w:r>
      <w:r>
        <w:rPr>
          <w:i/>
          <w:lang w:eastAsia="zh-CN"/>
        </w:rPr>
        <w:t xml:space="preserve"> </w:t>
      </w:r>
      <w:r>
        <w:rPr>
          <w:rFonts w:hint="eastAsia"/>
          <w:i/>
          <w:lang w:eastAsia="zh-CN"/>
        </w:rPr>
        <w:t>1</w:t>
      </w:r>
      <w:r>
        <w:rPr>
          <w:i/>
          <w:lang w:eastAsia="zh-CN"/>
        </w:rPr>
        <w:t>0</w:t>
      </w:r>
      <w:r>
        <w:rPr>
          <w:i/>
        </w:rPr>
        <w:t>: For contention free random access</w:t>
      </w:r>
      <w:r w:rsidRPr="00367B57">
        <w:rPr>
          <w:i/>
        </w:rPr>
        <w:t xml:space="preserve">, a UE can be configured to transmit multiple Msg.1 </w:t>
      </w:r>
      <w:r>
        <w:rPr>
          <w:i/>
        </w:rPr>
        <w:t xml:space="preserve">with a dedicated preamble </w:t>
      </w:r>
      <w:r w:rsidRPr="00367B57">
        <w:rPr>
          <w:i/>
        </w:rPr>
        <w:t>over multiple RACH transmission occasions in time domain before the end of a monitored RAR window</w:t>
      </w:r>
      <w:r>
        <w:rPr>
          <w:i/>
        </w:rPr>
        <w:t xml:space="preserve">. </w:t>
      </w:r>
    </w:p>
    <w:p w:rsidR="003E2A63" w:rsidRDefault="003E2A63" w:rsidP="003E2A63">
      <w:pPr>
        <w:pStyle w:val="Caption"/>
        <w:numPr>
          <w:ilvl w:val="0"/>
          <w:numId w:val="31"/>
        </w:numPr>
        <w:spacing w:before="0" w:after="0"/>
        <w:jc w:val="both"/>
        <w:rPr>
          <w:i/>
        </w:rPr>
      </w:pPr>
      <w:r>
        <w:rPr>
          <w:i/>
        </w:rPr>
        <w:t>Transmission in RACH resources also used for contention based random access</w:t>
      </w:r>
      <w:r w:rsidRPr="00367B57">
        <w:rPr>
          <w:i/>
        </w:rPr>
        <w:t xml:space="preserve"> </w:t>
      </w:r>
      <w:r>
        <w:rPr>
          <w:i/>
        </w:rPr>
        <w:t>is supported.</w:t>
      </w:r>
    </w:p>
    <w:p w:rsidR="003E2A63" w:rsidRPr="00367B57" w:rsidRDefault="003E2A63" w:rsidP="003E2A63">
      <w:pPr>
        <w:pStyle w:val="Caption"/>
        <w:numPr>
          <w:ilvl w:val="0"/>
          <w:numId w:val="31"/>
        </w:numPr>
        <w:spacing w:before="0" w:after="0"/>
        <w:jc w:val="both"/>
        <w:rPr>
          <w:i/>
        </w:rPr>
      </w:pPr>
      <w:r>
        <w:rPr>
          <w:i/>
        </w:rPr>
        <w:t>Transmission in RACH resources not used for contention based random access is supported.</w:t>
      </w:r>
    </w:p>
    <w:p w:rsidR="003E2A63" w:rsidRPr="00164F8D" w:rsidRDefault="003E2A63" w:rsidP="003E2A63">
      <w:pPr>
        <w:pStyle w:val="Caption"/>
        <w:jc w:val="both"/>
        <w:rPr>
          <w:i/>
        </w:rPr>
      </w:pPr>
      <w:r w:rsidRPr="00303F19">
        <w:rPr>
          <w:i/>
        </w:rPr>
        <w:t>Proposal</w:t>
      </w:r>
      <w:r>
        <w:rPr>
          <w:i/>
          <w:lang w:eastAsia="zh-CN"/>
        </w:rPr>
        <w:t xml:space="preserve"> </w:t>
      </w:r>
      <w:r>
        <w:rPr>
          <w:rFonts w:hint="eastAsia"/>
          <w:i/>
          <w:lang w:eastAsia="zh-CN"/>
        </w:rPr>
        <w:t>1</w:t>
      </w:r>
      <w:r>
        <w:rPr>
          <w:i/>
          <w:lang w:eastAsia="zh-CN"/>
        </w:rPr>
        <w:t>1</w:t>
      </w:r>
      <w:r>
        <w:rPr>
          <w:i/>
        </w:rPr>
        <w:t xml:space="preserve">: UEs can be configured to try to receive multiple Msg.2 within one monitored RAR window. </w:t>
      </w:r>
    </w:p>
    <w:p w:rsidR="0058685D" w:rsidRDefault="0058685D" w:rsidP="0058685D">
      <w:pPr>
        <w:spacing w:before="240"/>
        <w:rPr>
          <w:b/>
          <w:i/>
          <w:szCs w:val="20"/>
        </w:rPr>
      </w:pPr>
      <w:r w:rsidRPr="00F05DEB">
        <w:rPr>
          <w:rFonts w:hint="eastAsia"/>
          <w:b/>
          <w:i/>
          <w:szCs w:val="20"/>
        </w:rPr>
        <w:t xml:space="preserve">Proposal </w:t>
      </w:r>
      <w:r>
        <w:rPr>
          <w:rFonts w:hint="eastAsia"/>
          <w:b/>
          <w:i/>
          <w:szCs w:val="20"/>
        </w:rPr>
        <w:t>1</w:t>
      </w:r>
      <w:r>
        <w:rPr>
          <w:b/>
          <w:i/>
          <w:szCs w:val="20"/>
        </w:rPr>
        <w:t>2</w:t>
      </w:r>
      <w:r w:rsidRPr="00F05DEB">
        <w:rPr>
          <w:rFonts w:hint="eastAsia"/>
          <w:b/>
          <w:i/>
          <w:szCs w:val="20"/>
        </w:rPr>
        <w:t>:</w:t>
      </w:r>
      <w:r w:rsidRPr="00F05DEB">
        <w:rPr>
          <w:szCs w:val="20"/>
        </w:rPr>
        <w:t xml:space="preserve"> </w:t>
      </w:r>
      <w:r w:rsidRPr="00F05DEB">
        <w:rPr>
          <w:b/>
          <w:i/>
          <w:szCs w:val="20"/>
        </w:rPr>
        <w:t xml:space="preserve">The pathloss is </w:t>
      </w:r>
      <w:r w:rsidRPr="00F05DEB">
        <w:rPr>
          <w:rFonts w:hint="eastAsia"/>
          <w:b/>
          <w:i/>
          <w:szCs w:val="20"/>
        </w:rPr>
        <w:t>estimated based on the SS block which is quasi-</w:t>
      </w:r>
      <w:r w:rsidRPr="00F05DEB">
        <w:rPr>
          <w:b/>
          <w:i/>
          <w:szCs w:val="20"/>
        </w:rPr>
        <w:t>co</w:t>
      </w:r>
      <w:r w:rsidRPr="00F05DEB">
        <w:rPr>
          <w:rFonts w:hint="eastAsia"/>
          <w:b/>
          <w:i/>
          <w:szCs w:val="20"/>
        </w:rPr>
        <w:t>-</w:t>
      </w:r>
      <w:r w:rsidRPr="00F05DEB">
        <w:rPr>
          <w:b/>
          <w:i/>
          <w:szCs w:val="20"/>
        </w:rPr>
        <w:t>located</w:t>
      </w:r>
      <w:r w:rsidRPr="00F05DEB">
        <w:rPr>
          <w:rFonts w:hint="eastAsia"/>
          <w:b/>
          <w:i/>
          <w:szCs w:val="20"/>
        </w:rPr>
        <w:t xml:space="preserve"> with the selected CSI-RS when the RACH resources are associated with CSI-</w:t>
      </w:r>
      <w:r w:rsidRPr="00F05DEB">
        <w:rPr>
          <w:b/>
          <w:i/>
          <w:szCs w:val="20"/>
        </w:rPr>
        <w:t>RS.</w:t>
      </w:r>
    </w:p>
    <w:p w:rsidR="0058685D" w:rsidRPr="00F61449" w:rsidRDefault="0058685D" w:rsidP="0058685D">
      <w:pPr>
        <w:pStyle w:val="ListParagraph"/>
        <w:numPr>
          <w:ilvl w:val="0"/>
          <w:numId w:val="40"/>
        </w:numPr>
        <w:ind w:firstLineChars="0"/>
        <w:rPr>
          <w:b/>
          <w:i/>
          <w:szCs w:val="20"/>
        </w:rPr>
      </w:pPr>
      <w:r w:rsidRPr="00F61449">
        <w:rPr>
          <w:b/>
          <w:i/>
          <w:szCs w:val="20"/>
        </w:rPr>
        <w:t>If the best CSI-RS is not QCL with any SS &amp; the CSI-RS transmit powers are known, the pathloss is estimated based on the CSI-RS RSRP</w:t>
      </w:r>
      <w:r w:rsidRPr="00F61449">
        <w:rPr>
          <w:rFonts w:hint="eastAsia"/>
          <w:b/>
          <w:i/>
          <w:szCs w:val="20"/>
        </w:rPr>
        <w:t>.</w:t>
      </w:r>
    </w:p>
    <w:p w:rsidR="00C42DA5" w:rsidRPr="0058685D" w:rsidRDefault="0058685D" w:rsidP="0058685D">
      <w:pPr>
        <w:rPr>
          <w:b/>
          <w:i/>
        </w:rPr>
      </w:pPr>
      <w:r w:rsidRPr="0058685D">
        <w:rPr>
          <w:rFonts w:hint="eastAsia"/>
          <w:b/>
          <w:i/>
        </w:rPr>
        <w:t>Proposal 1</w:t>
      </w:r>
      <w:r w:rsidRPr="0058685D">
        <w:rPr>
          <w:b/>
          <w:i/>
        </w:rPr>
        <w:t>3</w:t>
      </w:r>
      <w:r w:rsidRPr="0058685D">
        <w:rPr>
          <w:rFonts w:hint="eastAsia"/>
          <w:b/>
          <w:i/>
        </w:rPr>
        <w:t>:</w:t>
      </w:r>
      <w:r w:rsidRPr="0058685D">
        <w:rPr>
          <w:b/>
          <w:i/>
        </w:rPr>
        <w:t xml:space="preserve"> UE beam switching means that the UE switches to a beam that has not been used before at this power ramping counter level.</w:t>
      </w:r>
    </w:p>
    <w:p w:rsidR="00BF491F" w:rsidRPr="00C42DA5" w:rsidRDefault="00BF491F" w:rsidP="00D33C29">
      <w:pPr>
        <w:spacing w:line="240" w:lineRule="auto"/>
      </w:pPr>
    </w:p>
    <w:p w:rsidR="00163996" w:rsidRPr="00163996" w:rsidRDefault="00163996" w:rsidP="00163996">
      <w:pPr>
        <w:spacing w:after="240"/>
        <w:rPr>
          <w:rFonts w:ascii="Arial" w:hAnsi="Arial" w:cs="Arial"/>
          <w:sz w:val="36"/>
          <w:szCs w:val="36"/>
          <w:lang w:val="en-GB" w:eastAsia="en-US"/>
        </w:rPr>
      </w:pPr>
      <w:r w:rsidRPr="00163996">
        <w:rPr>
          <w:rFonts w:ascii="Arial" w:hAnsi="Arial" w:cs="Arial"/>
          <w:sz w:val="36"/>
          <w:szCs w:val="36"/>
          <w:lang w:val="en-GB" w:eastAsia="en-US"/>
        </w:rPr>
        <w:t>References</w:t>
      </w:r>
    </w:p>
    <w:p w:rsidR="009E555F" w:rsidRDefault="00FF63AF" w:rsidP="003372CB">
      <w:pPr>
        <w:pStyle w:val="ListParagraph"/>
        <w:numPr>
          <w:ilvl w:val="0"/>
          <w:numId w:val="11"/>
        </w:numPr>
        <w:ind w:left="426" w:firstLineChars="0"/>
        <w:jc w:val="both"/>
        <w:rPr>
          <w:iCs/>
          <w:szCs w:val="20"/>
        </w:rPr>
      </w:pPr>
      <w:bookmarkStart w:id="26" w:name="_Ref485244875"/>
      <w:r>
        <w:rPr>
          <w:iCs/>
          <w:szCs w:val="20"/>
        </w:rPr>
        <w:lastRenderedPageBreak/>
        <w:t>R1-1712057, “On SS burst set design</w:t>
      </w:r>
      <w:r w:rsidR="0000094A">
        <w:rPr>
          <w:iCs/>
          <w:szCs w:val="20"/>
        </w:rPr>
        <w:t>”, ZTE</w:t>
      </w:r>
      <w:bookmarkEnd w:id="26"/>
    </w:p>
    <w:p w:rsidR="00F73018" w:rsidRDefault="00A84A41" w:rsidP="003372CB">
      <w:pPr>
        <w:pStyle w:val="ListParagraph"/>
        <w:numPr>
          <w:ilvl w:val="0"/>
          <w:numId w:val="11"/>
        </w:numPr>
        <w:ind w:left="426" w:firstLineChars="0"/>
        <w:jc w:val="both"/>
        <w:rPr>
          <w:iCs/>
          <w:szCs w:val="20"/>
        </w:rPr>
      </w:pPr>
      <w:bookmarkStart w:id="27" w:name="_Ref477962918"/>
      <w:r>
        <w:rPr>
          <w:iCs/>
          <w:szCs w:val="20"/>
        </w:rPr>
        <w:t>Chairman’s notes RAN1 NR_AH 2017-01</w:t>
      </w:r>
      <w:bookmarkEnd w:id="27"/>
    </w:p>
    <w:p w:rsidR="005829B2" w:rsidRDefault="005829B2" w:rsidP="003372CB">
      <w:pPr>
        <w:pStyle w:val="ListParagraph"/>
        <w:numPr>
          <w:ilvl w:val="0"/>
          <w:numId w:val="11"/>
        </w:numPr>
        <w:ind w:left="426" w:firstLineChars="0"/>
        <w:jc w:val="both"/>
        <w:rPr>
          <w:iCs/>
          <w:szCs w:val="20"/>
        </w:rPr>
      </w:pPr>
      <w:bookmarkStart w:id="28" w:name="_Ref477984662"/>
      <w:r>
        <w:rPr>
          <w:iCs/>
          <w:szCs w:val="20"/>
        </w:rPr>
        <w:t>R1-1701581, “</w:t>
      </w:r>
      <w:r w:rsidRPr="005829B2">
        <w:rPr>
          <w:iCs/>
          <w:szCs w:val="20"/>
        </w:rPr>
        <w:t>4-step Random Access Procedure</w:t>
      </w:r>
      <w:r>
        <w:rPr>
          <w:iCs/>
          <w:szCs w:val="20"/>
        </w:rPr>
        <w:t>”, ZTE, ZTE Microelectronics</w:t>
      </w:r>
      <w:bookmarkEnd w:id="28"/>
    </w:p>
    <w:p w:rsidR="002A3F43" w:rsidRDefault="000C3E9D" w:rsidP="003372CB">
      <w:pPr>
        <w:pStyle w:val="ListParagraph"/>
        <w:numPr>
          <w:ilvl w:val="0"/>
          <w:numId w:val="11"/>
        </w:numPr>
        <w:ind w:left="426" w:firstLineChars="0"/>
        <w:jc w:val="both"/>
        <w:rPr>
          <w:iCs/>
          <w:szCs w:val="20"/>
        </w:rPr>
      </w:pPr>
      <w:bookmarkStart w:id="29" w:name="_Ref492757199"/>
      <w:r>
        <w:rPr>
          <w:iCs/>
          <w:szCs w:val="20"/>
        </w:rPr>
        <w:t>R1-1717035</w:t>
      </w:r>
      <w:r w:rsidR="002A3F43">
        <w:rPr>
          <w:iCs/>
          <w:szCs w:val="20"/>
        </w:rPr>
        <w:t>, “</w:t>
      </w:r>
      <w:r w:rsidRPr="000C3E9D">
        <w:rPr>
          <w:iCs/>
          <w:szCs w:val="20"/>
        </w:rPr>
        <w:t>PRACH formats and Resource Configuration</w:t>
      </w:r>
      <w:r w:rsidR="002A3F43">
        <w:rPr>
          <w:iCs/>
          <w:szCs w:val="20"/>
        </w:rPr>
        <w:t>”, ZTE, Sanechips</w:t>
      </w:r>
      <w:bookmarkEnd w:id="29"/>
    </w:p>
    <w:p w:rsidR="000A6855" w:rsidRDefault="000A6855" w:rsidP="003372CB">
      <w:pPr>
        <w:pStyle w:val="ListParagraph"/>
        <w:numPr>
          <w:ilvl w:val="0"/>
          <w:numId w:val="11"/>
        </w:numPr>
        <w:ind w:left="426" w:firstLineChars="0"/>
        <w:jc w:val="both"/>
        <w:rPr>
          <w:iCs/>
          <w:szCs w:val="20"/>
        </w:rPr>
      </w:pPr>
      <w:bookmarkStart w:id="30" w:name="_Ref492757716"/>
      <w:r>
        <w:rPr>
          <w:iCs/>
          <w:szCs w:val="20"/>
        </w:rPr>
        <w:t>Chairman’s notes, RAN1#90, 2017-08</w:t>
      </w:r>
      <w:bookmarkEnd w:id="30"/>
    </w:p>
    <w:p w:rsidR="006625E1" w:rsidRPr="000C3E9D" w:rsidRDefault="006625E1" w:rsidP="003372CB">
      <w:pPr>
        <w:pStyle w:val="ListParagraph"/>
        <w:numPr>
          <w:ilvl w:val="0"/>
          <w:numId w:val="11"/>
        </w:numPr>
        <w:ind w:left="426" w:firstLineChars="0"/>
        <w:jc w:val="both"/>
        <w:rPr>
          <w:iCs/>
          <w:szCs w:val="20"/>
        </w:rPr>
      </w:pPr>
      <w:bookmarkStart w:id="31" w:name="_Ref494657121"/>
      <w:r>
        <w:t>R1-</w:t>
      </w:r>
      <w:r w:rsidRPr="0045443E">
        <w:rPr>
          <w:rFonts w:hint="eastAsia"/>
        </w:rPr>
        <w:t>1715353</w:t>
      </w:r>
      <w:r>
        <w:t>, “</w:t>
      </w:r>
      <w:r w:rsidR="000C3E9D" w:rsidRPr="000C3E9D">
        <w:t>LS on RACH agreements</w:t>
      </w:r>
      <w:r>
        <w:t>”</w:t>
      </w:r>
      <w:r w:rsidR="000C3E9D">
        <w:t>, RAN2</w:t>
      </w:r>
      <w:bookmarkEnd w:id="31"/>
    </w:p>
    <w:p w:rsidR="000C3E9D" w:rsidRDefault="000B4975" w:rsidP="003372CB">
      <w:pPr>
        <w:pStyle w:val="ListParagraph"/>
        <w:numPr>
          <w:ilvl w:val="0"/>
          <w:numId w:val="11"/>
        </w:numPr>
        <w:ind w:left="426" w:firstLineChars="0"/>
        <w:jc w:val="both"/>
        <w:rPr>
          <w:iCs/>
          <w:szCs w:val="20"/>
        </w:rPr>
      </w:pPr>
      <w:bookmarkStart w:id="32" w:name="_Ref494696532"/>
      <w:r>
        <w:rPr>
          <w:iCs/>
          <w:szCs w:val="20"/>
        </w:rPr>
        <w:t>R1-1718503, “</w:t>
      </w:r>
      <w:r w:rsidRPr="000B4975">
        <w:rPr>
          <w:iCs/>
          <w:szCs w:val="20"/>
        </w:rPr>
        <w:t>Remaining issues in NR-LTE coexistence</w:t>
      </w:r>
      <w:r>
        <w:rPr>
          <w:iCs/>
          <w:szCs w:val="20"/>
        </w:rPr>
        <w:t>”, ZTE, Sanechips</w:t>
      </w:r>
      <w:bookmarkEnd w:id="32"/>
    </w:p>
    <w:sectPr w:rsidR="000C3E9D" w:rsidSect="0022417E">
      <w:headerReference w:type="default" r:id="rId10"/>
      <w:footerReference w:type="even" r:id="rId11"/>
      <w:footerReference w:type="default" r:id="rId12"/>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3EBB" w:rsidRDefault="00303EBB" w:rsidP="00FF0AAD">
      <w:r>
        <w:separator/>
      </w:r>
    </w:p>
  </w:endnote>
  <w:endnote w:type="continuationSeparator" w:id="0">
    <w:p w:rsidR="00303EBB" w:rsidRDefault="00303EBB" w:rsidP="00FF0A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Arial Unicode MS"/>
    <w:panose1 w:val="02010609060101010101"/>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TFangsong">
    <w:altName w:val="Arial Unicode MS"/>
    <w:charset w:val="86"/>
    <w:family w:val="auto"/>
    <w:pitch w:val="variable"/>
    <w:sig w:usb0="00000000"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2DD" w:rsidRDefault="006D62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D62DD" w:rsidRDefault="006D62D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2DD" w:rsidRDefault="006D62DD"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3EBB" w:rsidRDefault="00303EBB" w:rsidP="00FF0AAD">
      <w:r>
        <w:separator/>
      </w:r>
    </w:p>
  </w:footnote>
  <w:footnote w:type="continuationSeparator" w:id="0">
    <w:p w:rsidR="00303EBB" w:rsidRDefault="00303EBB"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2DD" w:rsidRDefault="006D62DD">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792D"/>
    <w:multiLevelType w:val="hybridMultilevel"/>
    <w:tmpl w:val="0AEE96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826262"/>
    <w:multiLevelType w:val="hybridMultilevel"/>
    <w:tmpl w:val="99000F4E"/>
    <w:lvl w:ilvl="0" w:tplc="BE80ECEC">
      <w:numFmt w:val="bullet"/>
      <w:lvlText w:val="-"/>
      <w:lvlJc w:val="left"/>
      <w:pPr>
        <w:ind w:left="1320" w:hanging="360"/>
      </w:pPr>
      <w:rPr>
        <w:rFonts w:ascii="Times New Roman" w:eastAsiaTheme="minorEastAsia" w:hAnsi="Times New Roman" w:cs="Times New Roman" w:hint="default"/>
      </w:rPr>
    </w:lvl>
    <w:lvl w:ilvl="1" w:tplc="04090003" w:tentative="1">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2">
    <w:nsid w:val="03BA25E3"/>
    <w:multiLevelType w:val="hybridMultilevel"/>
    <w:tmpl w:val="44EEC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184887"/>
    <w:multiLevelType w:val="hybridMultilevel"/>
    <w:tmpl w:val="51384C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6C78E2"/>
    <w:multiLevelType w:val="multilevel"/>
    <w:tmpl w:val="04090025"/>
    <w:lvl w:ilvl="0">
      <w:start w:val="1"/>
      <w:numFmt w:val="decimal"/>
      <w:pStyle w:val="Heading1"/>
      <w:lvlText w:val="%1"/>
      <w:lvlJc w:val="left"/>
      <w:pPr>
        <w:ind w:left="199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641031C"/>
    <w:multiLevelType w:val="hybridMultilevel"/>
    <w:tmpl w:val="EB3282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7">
    <w:nsid w:val="18C15C9D"/>
    <w:multiLevelType w:val="hybridMultilevel"/>
    <w:tmpl w:val="8A544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9">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0">
    <w:nsid w:val="25CE0380"/>
    <w:multiLevelType w:val="hybridMultilevel"/>
    <w:tmpl w:val="0E482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631EE9"/>
    <w:multiLevelType w:val="hybridMultilevel"/>
    <w:tmpl w:val="FC8AD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6E3519"/>
    <w:multiLevelType w:val="hybridMultilevel"/>
    <w:tmpl w:val="6A301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4">
    <w:nsid w:val="2DB10C87"/>
    <w:multiLevelType w:val="hybridMultilevel"/>
    <w:tmpl w:val="B7803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nsid w:val="2EBF032E"/>
    <w:multiLevelType w:val="hybridMultilevel"/>
    <w:tmpl w:val="5350BED2"/>
    <w:lvl w:ilvl="0" w:tplc="3782DE88">
      <w:start w:val="1"/>
      <w:numFmt w:val="bullet"/>
      <w:lvlText w:val="•"/>
      <w:lvlJc w:val="left"/>
      <w:pPr>
        <w:tabs>
          <w:tab w:val="num" w:pos="360"/>
        </w:tabs>
        <w:ind w:left="360" w:hanging="360"/>
      </w:pPr>
      <w:rPr>
        <w:rFonts w:ascii="Arial" w:hAnsi="Arial" w:hint="default"/>
      </w:rPr>
    </w:lvl>
    <w:lvl w:ilvl="1" w:tplc="AEF8FB08">
      <w:start w:val="1"/>
      <w:numFmt w:val="bullet"/>
      <w:lvlText w:val="•"/>
      <w:lvlJc w:val="left"/>
      <w:pPr>
        <w:tabs>
          <w:tab w:val="num" w:pos="1080"/>
        </w:tabs>
        <w:ind w:left="1080" w:hanging="360"/>
      </w:pPr>
      <w:rPr>
        <w:rFonts w:ascii="Arial" w:hAnsi="Arial" w:hint="default"/>
      </w:rPr>
    </w:lvl>
    <w:lvl w:ilvl="2" w:tplc="25208730" w:tentative="1">
      <w:start w:val="1"/>
      <w:numFmt w:val="bullet"/>
      <w:lvlText w:val="•"/>
      <w:lvlJc w:val="left"/>
      <w:pPr>
        <w:tabs>
          <w:tab w:val="num" w:pos="1800"/>
        </w:tabs>
        <w:ind w:left="1800" w:hanging="360"/>
      </w:pPr>
      <w:rPr>
        <w:rFonts w:ascii="Arial" w:hAnsi="Arial" w:hint="default"/>
      </w:rPr>
    </w:lvl>
    <w:lvl w:ilvl="3" w:tplc="DBF497B2" w:tentative="1">
      <w:start w:val="1"/>
      <w:numFmt w:val="bullet"/>
      <w:lvlText w:val="•"/>
      <w:lvlJc w:val="left"/>
      <w:pPr>
        <w:tabs>
          <w:tab w:val="num" w:pos="2520"/>
        </w:tabs>
        <w:ind w:left="2520" w:hanging="360"/>
      </w:pPr>
      <w:rPr>
        <w:rFonts w:ascii="Arial" w:hAnsi="Arial" w:hint="default"/>
      </w:rPr>
    </w:lvl>
    <w:lvl w:ilvl="4" w:tplc="02C24C1E" w:tentative="1">
      <w:start w:val="1"/>
      <w:numFmt w:val="bullet"/>
      <w:lvlText w:val="•"/>
      <w:lvlJc w:val="left"/>
      <w:pPr>
        <w:tabs>
          <w:tab w:val="num" w:pos="3240"/>
        </w:tabs>
        <w:ind w:left="3240" w:hanging="360"/>
      </w:pPr>
      <w:rPr>
        <w:rFonts w:ascii="Arial" w:hAnsi="Arial" w:hint="default"/>
      </w:rPr>
    </w:lvl>
    <w:lvl w:ilvl="5" w:tplc="9968B296" w:tentative="1">
      <w:start w:val="1"/>
      <w:numFmt w:val="bullet"/>
      <w:lvlText w:val="•"/>
      <w:lvlJc w:val="left"/>
      <w:pPr>
        <w:tabs>
          <w:tab w:val="num" w:pos="3960"/>
        </w:tabs>
        <w:ind w:left="3960" w:hanging="360"/>
      </w:pPr>
      <w:rPr>
        <w:rFonts w:ascii="Arial" w:hAnsi="Arial" w:hint="default"/>
      </w:rPr>
    </w:lvl>
    <w:lvl w:ilvl="6" w:tplc="BDF4B16E" w:tentative="1">
      <w:start w:val="1"/>
      <w:numFmt w:val="bullet"/>
      <w:lvlText w:val="•"/>
      <w:lvlJc w:val="left"/>
      <w:pPr>
        <w:tabs>
          <w:tab w:val="num" w:pos="4680"/>
        </w:tabs>
        <w:ind w:left="4680" w:hanging="360"/>
      </w:pPr>
      <w:rPr>
        <w:rFonts w:ascii="Arial" w:hAnsi="Arial" w:hint="default"/>
      </w:rPr>
    </w:lvl>
    <w:lvl w:ilvl="7" w:tplc="59548478" w:tentative="1">
      <w:start w:val="1"/>
      <w:numFmt w:val="bullet"/>
      <w:lvlText w:val="•"/>
      <w:lvlJc w:val="left"/>
      <w:pPr>
        <w:tabs>
          <w:tab w:val="num" w:pos="5400"/>
        </w:tabs>
        <w:ind w:left="5400" w:hanging="360"/>
      </w:pPr>
      <w:rPr>
        <w:rFonts w:ascii="Arial" w:hAnsi="Arial" w:hint="default"/>
      </w:rPr>
    </w:lvl>
    <w:lvl w:ilvl="8" w:tplc="84C28F7A" w:tentative="1">
      <w:start w:val="1"/>
      <w:numFmt w:val="bullet"/>
      <w:lvlText w:val="•"/>
      <w:lvlJc w:val="left"/>
      <w:pPr>
        <w:tabs>
          <w:tab w:val="num" w:pos="6120"/>
        </w:tabs>
        <w:ind w:left="6120" w:hanging="360"/>
      </w:pPr>
      <w:rPr>
        <w:rFonts w:ascii="Arial" w:hAnsi="Arial" w:hint="default"/>
      </w:rPr>
    </w:lvl>
  </w:abstractNum>
  <w:abstractNum w:abstractNumId="17">
    <w:nsid w:val="2FCD0172"/>
    <w:multiLevelType w:val="hybridMultilevel"/>
    <w:tmpl w:val="656A0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FE9322F"/>
    <w:multiLevelType w:val="hybridMultilevel"/>
    <w:tmpl w:val="3A86AD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21">
    <w:nsid w:val="34B1297E"/>
    <w:multiLevelType w:val="hybridMultilevel"/>
    <w:tmpl w:val="56F2F81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B1C653B"/>
    <w:multiLevelType w:val="hybridMultilevel"/>
    <w:tmpl w:val="8AECF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B281CA4"/>
    <w:multiLevelType w:val="hybridMultilevel"/>
    <w:tmpl w:val="F7A86E36"/>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B8D4AFC"/>
    <w:multiLevelType w:val="hybridMultilevel"/>
    <w:tmpl w:val="A58EB0C0"/>
    <w:lvl w:ilvl="0" w:tplc="EB188900">
      <w:start w:val="1"/>
      <w:numFmt w:val="bullet"/>
      <w:lvlText w:val="•"/>
      <w:lvlJc w:val="left"/>
      <w:pPr>
        <w:tabs>
          <w:tab w:val="num" w:pos="720"/>
        </w:tabs>
        <w:ind w:left="720" w:hanging="360"/>
      </w:pPr>
      <w:rPr>
        <w:rFonts w:ascii="Arial" w:hAnsi="Arial" w:hint="default"/>
      </w:rPr>
    </w:lvl>
    <w:lvl w:ilvl="1" w:tplc="4C526DEE">
      <w:numFmt w:val="bullet"/>
      <w:lvlText w:val="–"/>
      <w:lvlJc w:val="left"/>
      <w:pPr>
        <w:tabs>
          <w:tab w:val="num" w:pos="1440"/>
        </w:tabs>
        <w:ind w:left="1440" w:hanging="360"/>
      </w:pPr>
      <w:rPr>
        <w:rFonts w:ascii="Arial" w:hAnsi="Arial" w:hint="default"/>
      </w:rPr>
    </w:lvl>
    <w:lvl w:ilvl="2" w:tplc="B8763B3E" w:tentative="1">
      <w:start w:val="1"/>
      <w:numFmt w:val="bullet"/>
      <w:lvlText w:val="•"/>
      <w:lvlJc w:val="left"/>
      <w:pPr>
        <w:tabs>
          <w:tab w:val="num" w:pos="2160"/>
        </w:tabs>
        <w:ind w:left="2160" w:hanging="360"/>
      </w:pPr>
      <w:rPr>
        <w:rFonts w:ascii="Arial" w:hAnsi="Arial" w:hint="default"/>
      </w:rPr>
    </w:lvl>
    <w:lvl w:ilvl="3" w:tplc="3EF221DC" w:tentative="1">
      <w:start w:val="1"/>
      <w:numFmt w:val="bullet"/>
      <w:lvlText w:val="•"/>
      <w:lvlJc w:val="left"/>
      <w:pPr>
        <w:tabs>
          <w:tab w:val="num" w:pos="2880"/>
        </w:tabs>
        <w:ind w:left="2880" w:hanging="360"/>
      </w:pPr>
      <w:rPr>
        <w:rFonts w:ascii="Arial" w:hAnsi="Arial" w:hint="default"/>
      </w:rPr>
    </w:lvl>
    <w:lvl w:ilvl="4" w:tplc="6A0242E8" w:tentative="1">
      <w:start w:val="1"/>
      <w:numFmt w:val="bullet"/>
      <w:lvlText w:val="•"/>
      <w:lvlJc w:val="left"/>
      <w:pPr>
        <w:tabs>
          <w:tab w:val="num" w:pos="3600"/>
        </w:tabs>
        <w:ind w:left="3600" w:hanging="360"/>
      </w:pPr>
      <w:rPr>
        <w:rFonts w:ascii="Arial" w:hAnsi="Arial" w:hint="default"/>
      </w:rPr>
    </w:lvl>
    <w:lvl w:ilvl="5" w:tplc="407E7F88" w:tentative="1">
      <w:start w:val="1"/>
      <w:numFmt w:val="bullet"/>
      <w:lvlText w:val="•"/>
      <w:lvlJc w:val="left"/>
      <w:pPr>
        <w:tabs>
          <w:tab w:val="num" w:pos="4320"/>
        </w:tabs>
        <w:ind w:left="4320" w:hanging="360"/>
      </w:pPr>
      <w:rPr>
        <w:rFonts w:ascii="Arial" w:hAnsi="Arial" w:hint="default"/>
      </w:rPr>
    </w:lvl>
    <w:lvl w:ilvl="6" w:tplc="E690D2BC" w:tentative="1">
      <w:start w:val="1"/>
      <w:numFmt w:val="bullet"/>
      <w:lvlText w:val="•"/>
      <w:lvlJc w:val="left"/>
      <w:pPr>
        <w:tabs>
          <w:tab w:val="num" w:pos="5040"/>
        </w:tabs>
        <w:ind w:left="5040" w:hanging="360"/>
      </w:pPr>
      <w:rPr>
        <w:rFonts w:ascii="Arial" w:hAnsi="Arial" w:hint="default"/>
      </w:rPr>
    </w:lvl>
    <w:lvl w:ilvl="7" w:tplc="0A442CAC" w:tentative="1">
      <w:start w:val="1"/>
      <w:numFmt w:val="bullet"/>
      <w:lvlText w:val="•"/>
      <w:lvlJc w:val="left"/>
      <w:pPr>
        <w:tabs>
          <w:tab w:val="num" w:pos="5760"/>
        </w:tabs>
        <w:ind w:left="5760" w:hanging="360"/>
      </w:pPr>
      <w:rPr>
        <w:rFonts w:ascii="Arial" w:hAnsi="Arial" w:hint="default"/>
      </w:rPr>
    </w:lvl>
    <w:lvl w:ilvl="8" w:tplc="432C4CA2" w:tentative="1">
      <w:start w:val="1"/>
      <w:numFmt w:val="bullet"/>
      <w:lvlText w:val="•"/>
      <w:lvlJc w:val="left"/>
      <w:pPr>
        <w:tabs>
          <w:tab w:val="num" w:pos="6480"/>
        </w:tabs>
        <w:ind w:left="6480" w:hanging="360"/>
      </w:pPr>
      <w:rPr>
        <w:rFonts w:ascii="Arial" w:hAnsi="Arial" w:hint="default"/>
      </w:rPr>
    </w:lvl>
  </w:abstractNum>
  <w:abstractNum w:abstractNumId="26">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2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7D44E34"/>
    <w:multiLevelType w:val="hybridMultilevel"/>
    <w:tmpl w:val="F7A86E36"/>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97710D8"/>
    <w:multiLevelType w:val="hybridMultilevel"/>
    <w:tmpl w:val="0AEE96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3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nsid w:val="4BFF4B22"/>
    <w:multiLevelType w:val="hybridMultilevel"/>
    <w:tmpl w:val="13D04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C0E00ED"/>
    <w:multiLevelType w:val="hybridMultilevel"/>
    <w:tmpl w:val="8B92E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FBF2A62"/>
    <w:multiLevelType w:val="hybridMultilevel"/>
    <w:tmpl w:val="717C3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39">
    <w:nsid w:val="54B266D3"/>
    <w:multiLevelType w:val="hybridMultilevel"/>
    <w:tmpl w:val="F064E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41">
    <w:nsid w:val="616D585E"/>
    <w:multiLevelType w:val="hybridMultilevel"/>
    <w:tmpl w:val="91528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D0944D2"/>
    <w:multiLevelType w:val="hybridMultilevel"/>
    <w:tmpl w:val="F306F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2B42AE3"/>
    <w:multiLevelType w:val="hybridMultilevel"/>
    <w:tmpl w:val="F29AB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6D176D2"/>
    <w:multiLevelType w:val="hybridMultilevel"/>
    <w:tmpl w:val="34C86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nsid w:val="7B792214"/>
    <w:multiLevelType w:val="hybridMultilevel"/>
    <w:tmpl w:val="207EF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7"/>
  </w:num>
  <w:num w:numId="2">
    <w:abstractNumId w:val="19"/>
  </w:num>
  <w:num w:numId="3">
    <w:abstractNumId w:val="28"/>
  </w:num>
  <w:num w:numId="4">
    <w:abstractNumId w:val="22"/>
  </w:num>
  <w:num w:numId="5">
    <w:abstractNumId w:val="32"/>
  </w:num>
  <w:num w:numId="6">
    <w:abstractNumId w:val="48"/>
  </w:num>
  <w:num w:numId="7">
    <w:abstractNumId w:val="34"/>
  </w:num>
  <w:num w:numId="8">
    <w:abstractNumId w:val="29"/>
  </w:num>
  <w:num w:numId="9">
    <w:abstractNumId w:val="45"/>
  </w:num>
  <w:num w:numId="10">
    <w:abstractNumId w:val="27"/>
  </w:num>
  <w:num w:numId="11">
    <w:abstractNumId w:val="6"/>
  </w:num>
  <w:num w:numId="12">
    <w:abstractNumId w:val="4"/>
  </w:num>
  <w:num w:numId="13">
    <w:abstractNumId w:val="30"/>
  </w:num>
  <w:num w:numId="14">
    <w:abstractNumId w:val="18"/>
  </w:num>
  <w:num w:numId="15">
    <w:abstractNumId w:val="14"/>
  </w:num>
  <w:num w:numId="16">
    <w:abstractNumId w:val="35"/>
  </w:num>
  <w:num w:numId="17">
    <w:abstractNumId w:val="12"/>
  </w:num>
  <w:num w:numId="18">
    <w:abstractNumId w:val="26"/>
  </w:num>
  <w:num w:numId="19">
    <w:abstractNumId w:val="38"/>
  </w:num>
  <w:num w:numId="20">
    <w:abstractNumId w:val="40"/>
  </w:num>
  <w:num w:numId="21">
    <w:abstractNumId w:val="41"/>
  </w:num>
  <w:num w:numId="22">
    <w:abstractNumId w:val="15"/>
  </w:num>
  <w:num w:numId="23">
    <w:abstractNumId w:val="20"/>
  </w:num>
  <w:num w:numId="24">
    <w:abstractNumId w:val="8"/>
  </w:num>
  <w:num w:numId="25">
    <w:abstractNumId w:val="37"/>
  </w:num>
  <w:num w:numId="26">
    <w:abstractNumId w:val="17"/>
  </w:num>
  <w:num w:numId="27">
    <w:abstractNumId w:val="13"/>
  </w:num>
  <w:num w:numId="28">
    <w:abstractNumId w:val="2"/>
  </w:num>
  <w:num w:numId="29">
    <w:abstractNumId w:val="7"/>
  </w:num>
  <w:num w:numId="30">
    <w:abstractNumId w:val="9"/>
  </w:num>
  <w:num w:numId="31">
    <w:abstractNumId w:val="10"/>
  </w:num>
  <w:num w:numId="32">
    <w:abstractNumId w:val="46"/>
  </w:num>
  <w:num w:numId="33">
    <w:abstractNumId w:val="24"/>
  </w:num>
  <w:num w:numId="34">
    <w:abstractNumId w:val="16"/>
  </w:num>
  <w:num w:numId="35">
    <w:abstractNumId w:val="39"/>
  </w:num>
  <w:num w:numId="36">
    <w:abstractNumId w:val="21"/>
  </w:num>
  <w:num w:numId="37">
    <w:abstractNumId w:val="36"/>
  </w:num>
  <w:num w:numId="38">
    <w:abstractNumId w:val="44"/>
  </w:num>
  <w:num w:numId="39">
    <w:abstractNumId w:val="1"/>
  </w:num>
  <w:num w:numId="40">
    <w:abstractNumId w:val="42"/>
  </w:num>
  <w:num w:numId="41">
    <w:abstractNumId w:val="33"/>
  </w:num>
  <w:num w:numId="42">
    <w:abstractNumId w:val="25"/>
  </w:num>
  <w:num w:numId="43">
    <w:abstractNumId w:val="11"/>
  </w:num>
  <w:num w:numId="44">
    <w:abstractNumId w:val="5"/>
  </w:num>
  <w:num w:numId="45">
    <w:abstractNumId w:val="43"/>
  </w:num>
  <w:num w:numId="46">
    <w:abstractNumId w:val="23"/>
  </w:num>
  <w:num w:numId="47">
    <w:abstractNumId w:val="3"/>
  </w:num>
  <w:num w:numId="48">
    <w:abstractNumId w:val="0"/>
  </w:num>
  <w:num w:numId="49">
    <w:abstractNumId w:val="31"/>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348162"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094A"/>
    <w:rsid w:val="00000D63"/>
    <w:rsid w:val="00001664"/>
    <w:rsid w:val="00004DB5"/>
    <w:rsid w:val="00004DC3"/>
    <w:rsid w:val="000058DB"/>
    <w:rsid w:val="00005A6E"/>
    <w:rsid w:val="00006533"/>
    <w:rsid w:val="00007324"/>
    <w:rsid w:val="00007CA6"/>
    <w:rsid w:val="00013524"/>
    <w:rsid w:val="00015E02"/>
    <w:rsid w:val="0001696F"/>
    <w:rsid w:val="00017863"/>
    <w:rsid w:val="00024C1F"/>
    <w:rsid w:val="000260FE"/>
    <w:rsid w:val="00027F39"/>
    <w:rsid w:val="00030B5B"/>
    <w:rsid w:val="000314BE"/>
    <w:rsid w:val="000328C7"/>
    <w:rsid w:val="000328FD"/>
    <w:rsid w:val="0003331A"/>
    <w:rsid w:val="0003612C"/>
    <w:rsid w:val="000362A4"/>
    <w:rsid w:val="000411C0"/>
    <w:rsid w:val="0004200B"/>
    <w:rsid w:val="00042B87"/>
    <w:rsid w:val="0004347B"/>
    <w:rsid w:val="0004434E"/>
    <w:rsid w:val="000452F7"/>
    <w:rsid w:val="000453B8"/>
    <w:rsid w:val="000454BF"/>
    <w:rsid w:val="00052635"/>
    <w:rsid w:val="00052B94"/>
    <w:rsid w:val="00053328"/>
    <w:rsid w:val="00053525"/>
    <w:rsid w:val="00055C73"/>
    <w:rsid w:val="00056885"/>
    <w:rsid w:val="00056F8C"/>
    <w:rsid w:val="00060703"/>
    <w:rsid w:val="00060E49"/>
    <w:rsid w:val="00061273"/>
    <w:rsid w:val="000624CA"/>
    <w:rsid w:val="00064615"/>
    <w:rsid w:val="00064D16"/>
    <w:rsid w:val="000650EB"/>
    <w:rsid w:val="00065E37"/>
    <w:rsid w:val="00067036"/>
    <w:rsid w:val="0006799E"/>
    <w:rsid w:val="00070277"/>
    <w:rsid w:val="0007080B"/>
    <w:rsid w:val="00070EBD"/>
    <w:rsid w:val="0007169D"/>
    <w:rsid w:val="00072A71"/>
    <w:rsid w:val="0007415F"/>
    <w:rsid w:val="00075E59"/>
    <w:rsid w:val="00080299"/>
    <w:rsid w:val="00082965"/>
    <w:rsid w:val="0008364E"/>
    <w:rsid w:val="00083F98"/>
    <w:rsid w:val="000864FD"/>
    <w:rsid w:val="00086A29"/>
    <w:rsid w:val="000879A6"/>
    <w:rsid w:val="00087CA9"/>
    <w:rsid w:val="00091B52"/>
    <w:rsid w:val="00092939"/>
    <w:rsid w:val="00093802"/>
    <w:rsid w:val="00094F4C"/>
    <w:rsid w:val="00095947"/>
    <w:rsid w:val="00095F31"/>
    <w:rsid w:val="000972A0"/>
    <w:rsid w:val="000A01F5"/>
    <w:rsid w:val="000A0FED"/>
    <w:rsid w:val="000A13F7"/>
    <w:rsid w:val="000A27B9"/>
    <w:rsid w:val="000A2EBC"/>
    <w:rsid w:val="000A32E0"/>
    <w:rsid w:val="000A6855"/>
    <w:rsid w:val="000A7B19"/>
    <w:rsid w:val="000A7F08"/>
    <w:rsid w:val="000B0277"/>
    <w:rsid w:val="000B15C9"/>
    <w:rsid w:val="000B2110"/>
    <w:rsid w:val="000B22BC"/>
    <w:rsid w:val="000B2582"/>
    <w:rsid w:val="000B4944"/>
    <w:rsid w:val="000B4975"/>
    <w:rsid w:val="000B6672"/>
    <w:rsid w:val="000B7610"/>
    <w:rsid w:val="000B7B7D"/>
    <w:rsid w:val="000C02F8"/>
    <w:rsid w:val="000C1E08"/>
    <w:rsid w:val="000C3E9D"/>
    <w:rsid w:val="000C6B19"/>
    <w:rsid w:val="000D22B4"/>
    <w:rsid w:val="000D2BA6"/>
    <w:rsid w:val="000D3411"/>
    <w:rsid w:val="000D3D08"/>
    <w:rsid w:val="000D5FF3"/>
    <w:rsid w:val="000D65D7"/>
    <w:rsid w:val="000D793E"/>
    <w:rsid w:val="000D7DC9"/>
    <w:rsid w:val="000E1822"/>
    <w:rsid w:val="000E2B65"/>
    <w:rsid w:val="000E2FAB"/>
    <w:rsid w:val="000E3FBD"/>
    <w:rsid w:val="000E5EAE"/>
    <w:rsid w:val="000E635B"/>
    <w:rsid w:val="000E679A"/>
    <w:rsid w:val="000F7161"/>
    <w:rsid w:val="0010212F"/>
    <w:rsid w:val="00103A6A"/>
    <w:rsid w:val="001072DE"/>
    <w:rsid w:val="00111185"/>
    <w:rsid w:val="00112AC8"/>
    <w:rsid w:val="00113F97"/>
    <w:rsid w:val="00116121"/>
    <w:rsid w:val="0011709C"/>
    <w:rsid w:val="00120DE8"/>
    <w:rsid w:val="0012420E"/>
    <w:rsid w:val="001260A6"/>
    <w:rsid w:val="00126145"/>
    <w:rsid w:val="00127D7C"/>
    <w:rsid w:val="00127E05"/>
    <w:rsid w:val="001318B4"/>
    <w:rsid w:val="00131913"/>
    <w:rsid w:val="0013221E"/>
    <w:rsid w:val="00133880"/>
    <w:rsid w:val="00134267"/>
    <w:rsid w:val="00135D17"/>
    <w:rsid w:val="00136836"/>
    <w:rsid w:val="00136FB4"/>
    <w:rsid w:val="00140F02"/>
    <w:rsid w:val="0014109E"/>
    <w:rsid w:val="001424FD"/>
    <w:rsid w:val="00143E06"/>
    <w:rsid w:val="001440BD"/>
    <w:rsid w:val="001442F6"/>
    <w:rsid w:val="00145121"/>
    <w:rsid w:val="00145323"/>
    <w:rsid w:val="0014740A"/>
    <w:rsid w:val="001475A2"/>
    <w:rsid w:val="001477A7"/>
    <w:rsid w:val="001510A5"/>
    <w:rsid w:val="00151481"/>
    <w:rsid w:val="00152F4A"/>
    <w:rsid w:val="00157B2D"/>
    <w:rsid w:val="0016007C"/>
    <w:rsid w:val="00161014"/>
    <w:rsid w:val="00163996"/>
    <w:rsid w:val="00164066"/>
    <w:rsid w:val="00164389"/>
    <w:rsid w:val="00164BEA"/>
    <w:rsid w:val="00164F8D"/>
    <w:rsid w:val="00165846"/>
    <w:rsid w:val="0016721B"/>
    <w:rsid w:val="00167B22"/>
    <w:rsid w:val="00171139"/>
    <w:rsid w:val="00171F01"/>
    <w:rsid w:val="001721E6"/>
    <w:rsid w:val="00173B56"/>
    <w:rsid w:val="001742D5"/>
    <w:rsid w:val="00174436"/>
    <w:rsid w:val="00174672"/>
    <w:rsid w:val="001767E6"/>
    <w:rsid w:val="001777C8"/>
    <w:rsid w:val="0018036E"/>
    <w:rsid w:val="00180466"/>
    <w:rsid w:val="001825DA"/>
    <w:rsid w:val="00183D38"/>
    <w:rsid w:val="001841A8"/>
    <w:rsid w:val="00184AF5"/>
    <w:rsid w:val="00185629"/>
    <w:rsid w:val="00185733"/>
    <w:rsid w:val="00190A8D"/>
    <w:rsid w:val="00190C54"/>
    <w:rsid w:val="00193576"/>
    <w:rsid w:val="0019359F"/>
    <w:rsid w:val="00194485"/>
    <w:rsid w:val="00194BDB"/>
    <w:rsid w:val="001950DF"/>
    <w:rsid w:val="001955EF"/>
    <w:rsid w:val="0019625F"/>
    <w:rsid w:val="00196645"/>
    <w:rsid w:val="001966DE"/>
    <w:rsid w:val="00196F43"/>
    <w:rsid w:val="001A039B"/>
    <w:rsid w:val="001A0862"/>
    <w:rsid w:val="001A0A0F"/>
    <w:rsid w:val="001A0D24"/>
    <w:rsid w:val="001A29FE"/>
    <w:rsid w:val="001A2D02"/>
    <w:rsid w:val="001A5421"/>
    <w:rsid w:val="001A5E4D"/>
    <w:rsid w:val="001B1035"/>
    <w:rsid w:val="001B137F"/>
    <w:rsid w:val="001B21A1"/>
    <w:rsid w:val="001B2CDE"/>
    <w:rsid w:val="001B48B3"/>
    <w:rsid w:val="001B7CE7"/>
    <w:rsid w:val="001C05BA"/>
    <w:rsid w:val="001C06FA"/>
    <w:rsid w:val="001C116A"/>
    <w:rsid w:val="001C3DF5"/>
    <w:rsid w:val="001C68C8"/>
    <w:rsid w:val="001C6E71"/>
    <w:rsid w:val="001D05A4"/>
    <w:rsid w:val="001D1BAF"/>
    <w:rsid w:val="001D23BF"/>
    <w:rsid w:val="001D2EBF"/>
    <w:rsid w:val="001D4244"/>
    <w:rsid w:val="001D5F96"/>
    <w:rsid w:val="001D6048"/>
    <w:rsid w:val="001D6212"/>
    <w:rsid w:val="001D69AA"/>
    <w:rsid w:val="001D7D00"/>
    <w:rsid w:val="001E05CC"/>
    <w:rsid w:val="001E0A05"/>
    <w:rsid w:val="001E261D"/>
    <w:rsid w:val="001E4347"/>
    <w:rsid w:val="001E5BFF"/>
    <w:rsid w:val="001E6124"/>
    <w:rsid w:val="001E680E"/>
    <w:rsid w:val="001E6819"/>
    <w:rsid w:val="001E7318"/>
    <w:rsid w:val="001F0617"/>
    <w:rsid w:val="001F29C1"/>
    <w:rsid w:val="001F44CE"/>
    <w:rsid w:val="001F576E"/>
    <w:rsid w:val="001F5B0C"/>
    <w:rsid w:val="001F5C97"/>
    <w:rsid w:val="001F7DB5"/>
    <w:rsid w:val="0020198C"/>
    <w:rsid w:val="00201E37"/>
    <w:rsid w:val="0020218A"/>
    <w:rsid w:val="00204AE2"/>
    <w:rsid w:val="0020686F"/>
    <w:rsid w:val="00207FAF"/>
    <w:rsid w:val="002102C6"/>
    <w:rsid w:val="00212964"/>
    <w:rsid w:val="00216D0A"/>
    <w:rsid w:val="00217556"/>
    <w:rsid w:val="00220CE0"/>
    <w:rsid w:val="00221120"/>
    <w:rsid w:val="00223A74"/>
    <w:rsid w:val="0022417E"/>
    <w:rsid w:val="00224645"/>
    <w:rsid w:val="0022556B"/>
    <w:rsid w:val="0022597F"/>
    <w:rsid w:val="00225C3A"/>
    <w:rsid w:val="00226D96"/>
    <w:rsid w:val="002270E7"/>
    <w:rsid w:val="0022720E"/>
    <w:rsid w:val="00227FD4"/>
    <w:rsid w:val="002306C2"/>
    <w:rsid w:val="00233288"/>
    <w:rsid w:val="002333B7"/>
    <w:rsid w:val="00235FCC"/>
    <w:rsid w:val="00235FE8"/>
    <w:rsid w:val="002363A9"/>
    <w:rsid w:val="00237373"/>
    <w:rsid w:val="002419D6"/>
    <w:rsid w:val="002441F4"/>
    <w:rsid w:val="00244D42"/>
    <w:rsid w:val="0024567E"/>
    <w:rsid w:val="002461A9"/>
    <w:rsid w:val="00247311"/>
    <w:rsid w:val="0024769A"/>
    <w:rsid w:val="00247C07"/>
    <w:rsid w:val="002519A4"/>
    <w:rsid w:val="002519B7"/>
    <w:rsid w:val="00251CD6"/>
    <w:rsid w:val="00251E7C"/>
    <w:rsid w:val="0025258B"/>
    <w:rsid w:val="002530C6"/>
    <w:rsid w:val="002533D0"/>
    <w:rsid w:val="00254FBD"/>
    <w:rsid w:val="00255F1C"/>
    <w:rsid w:val="0025650E"/>
    <w:rsid w:val="002611F2"/>
    <w:rsid w:val="002614C5"/>
    <w:rsid w:val="00261E58"/>
    <w:rsid w:val="002633A3"/>
    <w:rsid w:val="00263E6A"/>
    <w:rsid w:val="00264EE2"/>
    <w:rsid w:val="00267558"/>
    <w:rsid w:val="0026790F"/>
    <w:rsid w:val="00271CA5"/>
    <w:rsid w:val="00272467"/>
    <w:rsid w:val="002724C1"/>
    <w:rsid w:val="0027255D"/>
    <w:rsid w:val="00273A29"/>
    <w:rsid w:val="0027408C"/>
    <w:rsid w:val="00274701"/>
    <w:rsid w:val="0027623B"/>
    <w:rsid w:val="00276E6C"/>
    <w:rsid w:val="0027765B"/>
    <w:rsid w:val="00280D0A"/>
    <w:rsid w:val="00282EAA"/>
    <w:rsid w:val="00283F82"/>
    <w:rsid w:val="00284B7D"/>
    <w:rsid w:val="00285137"/>
    <w:rsid w:val="0028554E"/>
    <w:rsid w:val="0029084E"/>
    <w:rsid w:val="0029127B"/>
    <w:rsid w:val="00291E1B"/>
    <w:rsid w:val="002938A5"/>
    <w:rsid w:val="00295148"/>
    <w:rsid w:val="00295775"/>
    <w:rsid w:val="002960F4"/>
    <w:rsid w:val="0029711A"/>
    <w:rsid w:val="002973B9"/>
    <w:rsid w:val="002973C9"/>
    <w:rsid w:val="002974D4"/>
    <w:rsid w:val="002A104B"/>
    <w:rsid w:val="002A2FA8"/>
    <w:rsid w:val="002A35AF"/>
    <w:rsid w:val="002A3C50"/>
    <w:rsid w:val="002A3E5A"/>
    <w:rsid w:val="002A3ED4"/>
    <w:rsid w:val="002A3F43"/>
    <w:rsid w:val="002A54A2"/>
    <w:rsid w:val="002A7470"/>
    <w:rsid w:val="002B09BE"/>
    <w:rsid w:val="002B0D2F"/>
    <w:rsid w:val="002B40F3"/>
    <w:rsid w:val="002B4C98"/>
    <w:rsid w:val="002B4D7C"/>
    <w:rsid w:val="002B66F7"/>
    <w:rsid w:val="002B6BAA"/>
    <w:rsid w:val="002C09CF"/>
    <w:rsid w:val="002C368B"/>
    <w:rsid w:val="002C370A"/>
    <w:rsid w:val="002C59E4"/>
    <w:rsid w:val="002C7A0C"/>
    <w:rsid w:val="002C7B26"/>
    <w:rsid w:val="002D02D4"/>
    <w:rsid w:val="002D04EC"/>
    <w:rsid w:val="002D10A8"/>
    <w:rsid w:val="002D1EB8"/>
    <w:rsid w:val="002D2580"/>
    <w:rsid w:val="002D35FA"/>
    <w:rsid w:val="002D3746"/>
    <w:rsid w:val="002D48EB"/>
    <w:rsid w:val="002D4B39"/>
    <w:rsid w:val="002D5D10"/>
    <w:rsid w:val="002D6B6C"/>
    <w:rsid w:val="002E441D"/>
    <w:rsid w:val="002E4C97"/>
    <w:rsid w:val="002E794D"/>
    <w:rsid w:val="002E7B28"/>
    <w:rsid w:val="002F0126"/>
    <w:rsid w:val="002F16E1"/>
    <w:rsid w:val="002F26E4"/>
    <w:rsid w:val="002F2FF2"/>
    <w:rsid w:val="002F3573"/>
    <w:rsid w:val="002F3759"/>
    <w:rsid w:val="002F508D"/>
    <w:rsid w:val="002F5517"/>
    <w:rsid w:val="002F7C7C"/>
    <w:rsid w:val="002F7E24"/>
    <w:rsid w:val="00303EBB"/>
    <w:rsid w:val="00303F19"/>
    <w:rsid w:val="00303FEF"/>
    <w:rsid w:val="00305357"/>
    <w:rsid w:val="00305F25"/>
    <w:rsid w:val="00306E2C"/>
    <w:rsid w:val="00310A97"/>
    <w:rsid w:val="00310C7C"/>
    <w:rsid w:val="00311427"/>
    <w:rsid w:val="003128D3"/>
    <w:rsid w:val="00312C1A"/>
    <w:rsid w:val="00312DD1"/>
    <w:rsid w:val="00313E5D"/>
    <w:rsid w:val="0031570F"/>
    <w:rsid w:val="003162A2"/>
    <w:rsid w:val="00320818"/>
    <w:rsid w:val="0032388A"/>
    <w:rsid w:val="003240EF"/>
    <w:rsid w:val="00325B32"/>
    <w:rsid w:val="00326094"/>
    <w:rsid w:val="0032684D"/>
    <w:rsid w:val="00326D4D"/>
    <w:rsid w:val="003270C2"/>
    <w:rsid w:val="003305A6"/>
    <w:rsid w:val="00330C28"/>
    <w:rsid w:val="003310DF"/>
    <w:rsid w:val="0033176D"/>
    <w:rsid w:val="00331D31"/>
    <w:rsid w:val="00335DFB"/>
    <w:rsid w:val="00337150"/>
    <w:rsid w:val="003372CB"/>
    <w:rsid w:val="0034029A"/>
    <w:rsid w:val="00341B32"/>
    <w:rsid w:val="00346CE0"/>
    <w:rsid w:val="003504B5"/>
    <w:rsid w:val="003507CC"/>
    <w:rsid w:val="00351228"/>
    <w:rsid w:val="003526EC"/>
    <w:rsid w:val="003533A7"/>
    <w:rsid w:val="00354A36"/>
    <w:rsid w:val="00356BBC"/>
    <w:rsid w:val="00356ED0"/>
    <w:rsid w:val="00360683"/>
    <w:rsid w:val="00362374"/>
    <w:rsid w:val="003631E5"/>
    <w:rsid w:val="00364331"/>
    <w:rsid w:val="00364F59"/>
    <w:rsid w:val="003664A9"/>
    <w:rsid w:val="00367B57"/>
    <w:rsid w:val="00367F84"/>
    <w:rsid w:val="00370972"/>
    <w:rsid w:val="00373017"/>
    <w:rsid w:val="003731AA"/>
    <w:rsid w:val="0037655C"/>
    <w:rsid w:val="003769E1"/>
    <w:rsid w:val="00376FD5"/>
    <w:rsid w:val="00377306"/>
    <w:rsid w:val="00381184"/>
    <w:rsid w:val="003827FA"/>
    <w:rsid w:val="003829CA"/>
    <w:rsid w:val="00384EBE"/>
    <w:rsid w:val="003869A4"/>
    <w:rsid w:val="0038754B"/>
    <w:rsid w:val="00391673"/>
    <w:rsid w:val="00392963"/>
    <w:rsid w:val="0039374D"/>
    <w:rsid w:val="003946D4"/>
    <w:rsid w:val="003969B2"/>
    <w:rsid w:val="003A1232"/>
    <w:rsid w:val="003A13E4"/>
    <w:rsid w:val="003A1ECB"/>
    <w:rsid w:val="003A2A06"/>
    <w:rsid w:val="003A2BBC"/>
    <w:rsid w:val="003A2FF8"/>
    <w:rsid w:val="003A3800"/>
    <w:rsid w:val="003A4634"/>
    <w:rsid w:val="003A54C5"/>
    <w:rsid w:val="003A57B9"/>
    <w:rsid w:val="003A6500"/>
    <w:rsid w:val="003A6C85"/>
    <w:rsid w:val="003A7B2E"/>
    <w:rsid w:val="003B2302"/>
    <w:rsid w:val="003B2D7A"/>
    <w:rsid w:val="003B3883"/>
    <w:rsid w:val="003B40ED"/>
    <w:rsid w:val="003B46C8"/>
    <w:rsid w:val="003B5CF4"/>
    <w:rsid w:val="003B6445"/>
    <w:rsid w:val="003C1613"/>
    <w:rsid w:val="003C18A9"/>
    <w:rsid w:val="003C20AF"/>
    <w:rsid w:val="003C361A"/>
    <w:rsid w:val="003C3674"/>
    <w:rsid w:val="003C3FCC"/>
    <w:rsid w:val="003C4508"/>
    <w:rsid w:val="003C70DA"/>
    <w:rsid w:val="003D0825"/>
    <w:rsid w:val="003D2BB6"/>
    <w:rsid w:val="003D2D35"/>
    <w:rsid w:val="003D3730"/>
    <w:rsid w:val="003D3D85"/>
    <w:rsid w:val="003D3EC9"/>
    <w:rsid w:val="003D42D7"/>
    <w:rsid w:val="003D4CBE"/>
    <w:rsid w:val="003E23E6"/>
    <w:rsid w:val="003E2A63"/>
    <w:rsid w:val="003F043F"/>
    <w:rsid w:val="003F1D01"/>
    <w:rsid w:val="003F28BC"/>
    <w:rsid w:val="003F448B"/>
    <w:rsid w:val="003F4B13"/>
    <w:rsid w:val="003F546E"/>
    <w:rsid w:val="003F58F6"/>
    <w:rsid w:val="003F6350"/>
    <w:rsid w:val="004000BE"/>
    <w:rsid w:val="004010CC"/>
    <w:rsid w:val="004017F4"/>
    <w:rsid w:val="004019E1"/>
    <w:rsid w:val="00401A8A"/>
    <w:rsid w:val="004043F0"/>
    <w:rsid w:val="0040477F"/>
    <w:rsid w:val="00405E21"/>
    <w:rsid w:val="00406367"/>
    <w:rsid w:val="004074BD"/>
    <w:rsid w:val="004076E9"/>
    <w:rsid w:val="00410ABF"/>
    <w:rsid w:val="0041135A"/>
    <w:rsid w:val="00411AA7"/>
    <w:rsid w:val="00412579"/>
    <w:rsid w:val="00412643"/>
    <w:rsid w:val="00412AFA"/>
    <w:rsid w:val="00413229"/>
    <w:rsid w:val="004137FF"/>
    <w:rsid w:val="00413BE2"/>
    <w:rsid w:val="004140E6"/>
    <w:rsid w:val="004143B4"/>
    <w:rsid w:val="004147B5"/>
    <w:rsid w:val="00414D93"/>
    <w:rsid w:val="00420162"/>
    <w:rsid w:val="0042159B"/>
    <w:rsid w:val="00423BEF"/>
    <w:rsid w:val="00423C2D"/>
    <w:rsid w:val="00425DF0"/>
    <w:rsid w:val="004265A0"/>
    <w:rsid w:val="0042689C"/>
    <w:rsid w:val="00427917"/>
    <w:rsid w:val="0042792A"/>
    <w:rsid w:val="0043105F"/>
    <w:rsid w:val="004324E0"/>
    <w:rsid w:val="00432BCA"/>
    <w:rsid w:val="0043402E"/>
    <w:rsid w:val="00434E2B"/>
    <w:rsid w:val="00435AD0"/>
    <w:rsid w:val="00437C50"/>
    <w:rsid w:val="00437D51"/>
    <w:rsid w:val="00440AA0"/>
    <w:rsid w:val="00441407"/>
    <w:rsid w:val="00441AA1"/>
    <w:rsid w:val="004454EE"/>
    <w:rsid w:val="00445C39"/>
    <w:rsid w:val="00446005"/>
    <w:rsid w:val="00446AE1"/>
    <w:rsid w:val="0044782C"/>
    <w:rsid w:val="0045193B"/>
    <w:rsid w:val="00454493"/>
    <w:rsid w:val="00455449"/>
    <w:rsid w:val="004571F8"/>
    <w:rsid w:val="004603F2"/>
    <w:rsid w:val="0046088D"/>
    <w:rsid w:val="00461C5A"/>
    <w:rsid w:val="0046454E"/>
    <w:rsid w:val="004656EE"/>
    <w:rsid w:val="00466143"/>
    <w:rsid w:val="00466205"/>
    <w:rsid w:val="00466A01"/>
    <w:rsid w:val="00467708"/>
    <w:rsid w:val="0047004E"/>
    <w:rsid w:val="00470AAF"/>
    <w:rsid w:val="00475B05"/>
    <w:rsid w:val="004760BC"/>
    <w:rsid w:val="00477C38"/>
    <w:rsid w:val="0048006F"/>
    <w:rsid w:val="0048204D"/>
    <w:rsid w:val="004862C8"/>
    <w:rsid w:val="00487007"/>
    <w:rsid w:val="00487121"/>
    <w:rsid w:val="00487887"/>
    <w:rsid w:val="0049178D"/>
    <w:rsid w:val="00492123"/>
    <w:rsid w:val="0049275B"/>
    <w:rsid w:val="00493C58"/>
    <w:rsid w:val="004947D1"/>
    <w:rsid w:val="00496761"/>
    <w:rsid w:val="00496C3B"/>
    <w:rsid w:val="00496CF4"/>
    <w:rsid w:val="00496EBE"/>
    <w:rsid w:val="004973F1"/>
    <w:rsid w:val="004976F3"/>
    <w:rsid w:val="004979A7"/>
    <w:rsid w:val="004A0280"/>
    <w:rsid w:val="004A094D"/>
    <w:rsid w:val="004A0A1F"/>
    <w:rsid w:val="004A2D54"/>
    <w:rsid w:val="004A34AB"/>
    <w:rsid w:val="004B0201"/>
    <w:rsid w:val="004B1C2D"/>
    <w:rsid w:val="004B321C"/>
    <w:rsid w:val="004B3651"/>
    <w:rsid w:val="004B377D"/>
    <w:rsid w:val="004B6770"/>
    <w:rsid w:val="004B77E3"/>
    <w:rsid w:val="004C1005"/>
    <w:rsid w:val="004C145A"/>
    <w:rsid w:val="004C2834"/>
    <w:rsid w:val="004C305A"/>
    <w:rsid w:val="004C46E1"/>
    <w:rsid w:val="004C5861"/>
    <w:rsid w:val="004C63EE"/>
    <w:rsid w:val="004C6A8B"/>
    <w:rsid w:val="004C749E"/>
    <w:rsid w:val="004D10DB"/>
    <w:rsid w:val="004D15BB"/>
    <w:rsid w:val="004D1EE6"/>
    <w:rsid w:val="004D28B9"/>
    <w:rsid w:val="004D6142"/>
    <w:rsid w:val="004E08C7"/>
    <w:rsid w:val="004E09D9"/>
    <w:rsid w:val="004E3151"/>
    <w:rsid w:val="004E4C0B"/>
    <w:rsid w:val="004E4C1E"/>
    <w:rsid w:val="004E72AC"/>
    <w:rsid w:val="004E74EB"/>
    <w:rsid w:val="004E78E8"/>
    <w:rsid w:val="004F02FF"/>
    <w:rsid w:val="004F04D6"/>
    <w:rsid w:val="004F1E6B"/>
    <w:rsid w:val="004F4BB3"/>
    <w:rsid w:val="004F5E3C"/>
    <w:rsid w:val="005012F1"/>
    <w:rsid w:val="00501BD7"/>
    <w:rsid w:val="00502535"/>
    <w:rsid w:val="00503289"/>
    <w:rsid w:val="005032C9"/>
    <w:rsid w:val="00504BCA"/>
    <w:rsid w:val="00506438"/>
    <w:rsid w:val="00506A83"/>
    <w:rsid w:val="00506DC9"/>
    <w:rsid w:val="0051029C"/>
    <w:rsid w:val="00511C44"/>
    <w:rsid w:val="00512723"/>
    <w:rsid w:val="00513868"/>
    <w:rsid w:val="00513F6E"/>
    <w:rsid w:val="00515626"/>
    <w:rsid w:val="0051747C"/>
    <w:rsid w:val="00521828"/>
    <w:rsid w:val="00522A65"/>
    <w:rsid w:val="00522BE2"/>
    <w:rsid w:val="005253C8"/>
    <w:rsid w:val="005256B8"/>
    <w:rsid w:val="005274F3"/>
    <w:rsid w:val="0053004B"/>
    <w:rsid w:val="00530886"/>
    <w:rsid w:val="005327ED"/>
    <w:rsid w:val="00532C95"/>
    <w:rsid w:val="00532D9C"/>
    <w:rsid w:val="00535A07"/>
    <w:rsid w:val="005363C8"/>
    <w:rsid w:val="00536611"/>
    <w:rsid w:val="00536B5C"/>
    <w:rsid w:val="005404F4"/>
    <w:rsid w:val="00543E7A"/>
    <w:rsid w:val="005464D2"/>
    <w:rsid w:val="0054686E"/>
    <w:rsid w:val="00546EB8"/>
    <w:rsid w:val="00546F7A"/>
    <w:rsid w:val="00555AFA"/>
    <w:rsid w:val="00555BC2"/>
    <w:rsid w:val="005573A0"/>
    <w:rsid w:val="00557A2B"/>
    <w:rsid w:val="00560733"/>
    <w:rsid w:val="00562C9C"/>
    <w:rsid w:val="00565697"/>
    <w:rsid w:val="00566C02"/>
    <w:rsid w:val="00567649"/>
    <w:rsid w:val="0057083E"/>
    <w:rsid w:val="00570FDA"/>
    <w:rsid w:val="005729C6"/>
    <w:rsid w:val="00573BEB"/>
    <w:rsid w:val="00574D28"/>
    <w:rsid w:val="0057681B"/>
    <w:rsid w:val="00577FB6"/>
    <w:rsid w:val="00580ED6"/>
    <w:rsid w:val="00581F88"/>
    <w:rsid w:val="005829B2"/>
    <w:rsid w:val="0058464A"/>
    <w:rsid w:val="00584FEA"/>
    <w:rsid w:val="00585079"/>
    <w:rsid w:val="0058685D"/>
    <w:rsid w:val="00587EC0"/>
    <w:rsid w:val="00590621"/>
    <w:rsid w:val="00593D05"/>
    <w:rsid w:val="00594D4C"/>
    <w:rsid w:val="0059566C"/>
    <w:rsid w:val="00595A23"/>
    <w:rsid w:val="00597ABB"/>
    <w:rsid w:val="005A0289"/>
    <w:rsid w:val="005A22CF"/>
    <w:rsid w:val="005A3170"/>
    <w:rsid w:val="005A41EA"/>
    <w:rsid w:val="005A584A"/>
    <w:rsid w:val="005A70C3"/>
    <w:rsid w:val="005B000C"/>
    <w:rsid w:val="005B0B97"/>
    <w:rsid w:val="005B3174"/>
    <w:rsid w:val="005B3EF1"/>
    <w:rsid w:val="005B65DD"/>
    <w:rsid w:val="005B6C81"/>
    <w:rsid w:val="005B72CA"/>
    <w:rsid w:val="005C15A0"/>
    <w:rsid w:val="005D364C"/>
    <w:rsid w:val="005D4C8E"/>
    <w:rsid w:val="005D6743"/>
    <w:rsid w:val="005D680C"/>
    <w:rsid w:val="005D74E3"/>
    <w:rsid w:val="005E2AE9"/>
    <w:rsid w:val="005E3A9F"/>
    <w:rsid w:val="005E4DEB"/>
    <w:rsid w:val="005E5D4A"/>
    <w:rsid w:val="005F0BCE"/>
    <w:rsid w:val="005F10F7"/>
    <w:rsid w:val="005F1B90"/>
    <w:rsid w:val="005F325E"/>
    <w:rsid w:val="005F34F7"/>
    <w:rsid w:val="005F56A6"/>
    <w:rsid w:val="00600C93"/>
    <w:rsid w:val="006012C6"/>
    <w:rsid w:val="00602802"/>
    <w:rsid w:val="00603293"/>
    <w:rsid w:val="0060365A"/>
    <w:rsid w:val="0060538B"/>
    <w:rsid w:val="00605B13"/>
    <w:rsid w:val="00606388"/>
    <w:rsid w:val="0060722D"/>
    <w:rsid w:val="00612F9F"/>
    <w:rsid w:val="00613EFD"/>
    <w:rsid w:val="00616913"/>
    <w:rsid w:val="00617630"/>
    <w:rsid w:val="00620346"/>
    <w:rsid w:val="00620555"/>
    <w:rsid w:val="006222ED"/>
    <w:rsid w:val="006233A9"/>
    <w:rsid w:val="0062434A"/>
    <w:rsid w:val="006245DF"/>
    <w:rsid w:val="00624BB7"/>
    <w:rsid w:val="00625409"/>
    <w:rsid w:val="0062638D"/>
    <w:rsid w:val="00627531"/>
    <w:rsid w:val="00630E30"/>
    <w:rsid w:val="006317F5"/>
    <w:rsid w:val="0063642D"/>
    <w:rsid w:val="0063684A"/>
    <w:rsid w:val="0064134B"/>
    <w:rsid w:val="00645AAB"/>
    <w:rsid w:val="00646AE6"/>
    <w:rsid w:val="006506EE"/>
    <w:rsid w:val="00650B77"/>
    <w:rsid w:val="006522D4"/>
    <w:rsid w:val="00656384"/>
    <w:rsid w:val="00657662"/>
    <w:rsid w:val="006625E1"/>
    <w:rsid w:val="00663356"/>
    <w:rsid w:val="00664235"/>
    <w:rsid w:val="00664508"/>
    <w:rsid w:val="006653D4"/>
    <w:rsid w:val="00665F97"/>
    <w:rsid w:val="00666619"/>
    <w:rsid w:val="00666E6D"/>
    <w:rsid w:val="00667C5E"/>
    <w:rsid w:val="00667F6E"/>
    <w:rsid w:val="00671904"/>
    <w:rsid w:val="00671BFA"/>
    <w:rsid w:val="006722CE"/>
    <w:rsid w:val="0067320C"/>
    <w:rsid w:val="00673A7A"/>
    <w:rsid w:val="00676281"/>
    <w:rsid w:val="00676BE4"/>
    <w:rsid w:val="00677F16"/>
    <w:rsid w:val="00677F9F"/>
    <w:rsid w:val="0068010D"/>
    <w:rsid w:val="00680C2E"/>
    <w:rsid w:val="00681684"/>
    <w:rsid w:val="00684BE9"/>
    <w:rsid w:val="006856DE"/>
    <w:rsid w:val="00686A3F"/>
    <w:rsid w:val="006875F8"/>
    <w:rsid w:val="00690BB8"/>
    <w:rsid w:val="0069278C"/>
    <w:rsid w:val="00693A87"/>
    <w:rsid w:val="00695E8C"/>
    <w:rsid w:val="00696851"/>
    <w:rsid w:val="00696B73"/>
    <w:rsid w:val="006A185C"/>
    <w:rsid w:val="006A4115"/>
    <w:rsid w:val="006A4230"/>
    <w:rsid w:val="006A42F6"/>
    <w:rsid w:val="006A6E0F"/>
    <w:rsid w:val="006B18DB"/>
    <w:rsid w:val="006B48F1"/>
    <w:rsid w:val="006B5352"/>
    <w:rsid w:val="006B5E70"/>
    <w:rsid w:val="006B61F7"/>
    <w:rsid w:val="006B7320"/>
    <w:rsid w:val="006B73F6"/>
    <w:rsid w:val="006C00A0"/>
    <w:rsid w:val="006C03FB"/>
    <w:rsid w:val="006C2467"/>
    <w:rsid w:val="006C37BA"/>
    <w:rsid w:val="006C60A2"/>
    <w:rsid w:val="006C6751"/>
    <w:rsid w:val="006C720A"/>
    <w:rsid w:val="006C7454"/>
    <w:rsid w:val="006D1964"/>
    <w:rsid w:val="006D4C4D"/>
    <w:rsid w:val="006D512F"/>
    <w:rsid w:val="006D52EC"/>
    <w:rsid w:val="006D62DD"/>
    <w:rsid w:val="006D7CA8"/>
    <w:rsid w:val="006E3F8F"/>
    <w:rsid w:val="006E5253"/>
    <w:rsid w:val="006E6B9A"/>
    <w:rsid w:val="006E7DE0"/>
    <w:rsid w:val="006F46AE"/>
    <w:rsid w:val="006F53B3"/>
    <w:rsid w:val="006F5508"/>
    <w:rsid w:val="006F6EE5"/>
    <w:rsid w:val="006F7DEA"/>
    <w:rsid w:val="007013DF"/>
    <w:rsid w:val="007018D7"/>
    <w:rsid w:val="00701DB6"/>
    <w:rsid w:val="00701EF9"/>
    <w:rsid w:val="0070450A"/>
    <w:rsid w:val="007048C3"/>
    <w:rsid w:val="00705E7D"/>
    <w:rsid w:val="00705F7D"/>
    <w:rsid w:val="00706739"/>
    <w:rsid w:val="00711D47"/>
    <w:rsid w:val="00712655"/>
    <w:rsid w:val="00713CC9"/>
    <w:rsid w:val="007140F1"/>
    <w:rsid w:val="007173A3"/>
    <w:rsid w:val="0072015E"/>
    <w:rsid w:val="00720410"/>
    <w:rsid w:val="00721BE6"/>
    <w:rsid w:val="00723A10"/>
    <w:rsid w:val="00726156"/>
    <w:rsid w:val="00727958"/>
    <w:rsid w:val="0073079D"/>
    <w:rsid w:val="00730C6C"/>
    <w:rsid w:val="00732383"/>
    <w:rsid w:val="00732D48"/>
    <w:rsid w:val="00732E84"/>
    <w:rsid w:val="00733BDE"/>
    <w:rsid w:val="00734D3E"/>
    <w:rsid w:val="00737957"/>
    <w:rsid w:val="00741B43"/>
    <w:rsid w:val="007477F6"/>
    <w:rsid w:val="0075003C"/>
    <w:rsid w:val="00754C81"/>
    <w:rsid w:val="007561F9"/>
    <w:rsid w:val="0075757C"/>
    <w:rsid w:val="00757C50"/>
    <w:rsid w:val="00760049"/>
    <w:rsid w:val="00760131"/>
    <w:rsid w:val="0076030D"/>
    <w:rsid w:val="007606CF"/>
    <w:rsid w:val="007618F5"/>
    <w:rsid w:val="00761F1C"/>
    <w:rsid w:val="0076369E"/>
    <w:rsid w:val="007645E1"/>
    <w:rsid w:val="00765BB9"/>
    <w:rsid w:val="00766C46"/>
    <w:rsid w:val="00766FA3"/>
    <w:rsid w:val="00767146"/>
    <w:rsid w:val="00771468"/>
    <w:rsid w:val="00771B6B"/>
    <w:rsid w:val="00771F1C"/>
    <w:rsid w:val="00772D0C"/>
    <w:rsid w:val="00773E97"/>
    <w:rsid w:val="00774FED"/>
    <w:rsid w:val="00776E23"/>
    <w:rsid w:val="0077716E"/>
    <w:rsid w:val="00781952"/>
    <w:rsid w:val="007823E9"/>
    <w:rsid w:val="00784191"/>
    <w:rsid w:val="00784907"/>
    <w:rsid w:val="0078762A"/>
    <w:rsid w:val="007911DF"/>
    <w:rsid w:val="00791A5D"/>
    <w:rsid w:val="00791CF5"/>
    <w:rsid w:val="00791EC5"/>
    <w:rsid w:val="00792173"/>
    <w:rsid w:val="00793203"/>
    <w:rsid w:val="00793D35"/>
    <w:rsid w:val="00793D51"/>
    <w:rsid w:val="00794BE4"/>
    <w:rsid w:val="007960C4"/>
    <w:rsid w:val="0079666E"/>
    <w:rsid w:val="0079669E"/>
    <w:rsid w:val="00796A2A"/>
    <w:rsid w:val="007A161C"/>
    <w:rsid w:val="007A2A69"/>
    <w:rsid w:val="007A2D26"/>
    <w:rsid w:val="007A412D"/>
    <w:rsid w:val="007A4AA2"/>
    <w:rsid w:val="007A5DAD"/>
    <w:rsid w:val="007B059C"/>
    <w:rsid w:val="007B1110"/>
    <w:rsid w:val="007B546D"/>
    <w:rsid w:val="007B7386"/>
    <w:rsid w:val="007B7500"/>
    <w:rsid w:val="007B7D30"/>
    <w:rsid w:val="007C33E4"/>
    <w:rsid w:val="007D1B12"/>
    <w:rsid w:val="007D25C2"/>
    <w:rsid w:val="007D3894"/>
    <w:rsid w:val="007D39F7"/>
    <w:rsid w:val="007D45A2"/>
    <w:rsid w:val="007E04D4"/>
    <w:rsid w:val="007E05DC"/>
    <w:rsid w:val="007E0F31"/>
    <w:rsid w:val="007E20E4"/>
    <w:rsid w:val="007E267A"/>
    <w:rsid w:val="007E5CF8"/>
    <w:rsid w:val="007E771D"/>
    <w:rsid w:val="007F143F"/>
    <w:rsid w:val="007F29C0"/>
    <w:rsid w:val="007F3077"/>
    <w:rsid w:val="007F3EF2"/>
    <w:rsid w:val="007F538E"/>
    <w:rsid w:val="008010A5"/>
    <w:rsid w:val="008016F7"/>
    <w:rsid w:val="00801948"/>
    <w:rsid w:val="00804085"/>
    <w:rsid w:val="00804288"/>
    <w:rsid w:val="00806232"/>
    <w:rsid w:val="0080681C"/>
    <w:rsid w:val="00807778"/>
    <w:rsid w:val="00811F48"/>
    <w:rsid w:val="008122AC"/>
    <w:rsid w:val="00812E66"/>
    <w:rsid w:val="00813AC2"/>
    <w:rsid w:val="00813CD3"/>
    <w:rsid w:val="0081518A"/>
    <w:rsid w:val="00815E75"/>
    <w:rsid w:val="00816B8D"/>
    <w:rsid w:val="00816EA8"/>
    <w:rsid w:val="00816F96"/>
    <w:rsid w:val="00822CB5"/>
    <w:rsid w:val="00823E65"/>
    <w:rsid w:val="008244E5"/>
    <w:rsid w:val="00824762"/>
    <w:rsid w:val="00827764"/>
    <w:rsid w:val="008303DA"/>
    <w:rsid w:val="008315BC"/>
    <w:rsid w:val="00832B90"/>
    <w:rsid w:val="008339F9"/>
    <w:rsid w:val="0083545E"/>
    <w:rsid w:val="008356E2"/>
    <w:rsid w:val="00836840"/>
    <w:rsid w:val="00840AB6"/>
    <w:rsid w:val="00842222"/>
    <w:rsid w:val="00842932"/>
    <w:rsid w:val="00842C5A"/>
    <w:rsid w:val="00842D1C"/>
    <w:rsid w:val="00842EFA"/>
    <w:rsid w:val="00844BA6"/>
    <w:rsid w:val="0084552B"/>
    <w:rsid w:val="008459AF"/>
    <w:rsid w:val="00846CBF"/>
    <w:rsid w:val="00846FAB"/>
    <w:rsid w:val="00847EDD"/>
    <w:rsid w:val="008501DC"/>
    <w:rsid w:val="00852480"/>
    <w:rsid w:val="00853203"/>
    <w:rsid w:val="00853251"/>
    <w:rsid w:val="00853AE9"/>
    <w:rsid w:val="008540EC"/>
    <w:rsid w:val="0085492A"/>
    <w:rsid w:val="00856CC3"/>
    <w:rsid w:val="00860473"/>
    <w:rsid w:val="008626F2"/>
    <w:rsid w:val="00863068"/>
    <w:rsid w:val="00866158"/>
    <w:rsid w:val="00870BF0"/>
    <w:rsid w:val="00870FE7"/>
    <w:rsid w:val="008716FA"/>
    <w:rsid w:val="00871AE1"/>
    <w:rsid w:val="00871D7E"/>
    <w:rsid w:val="00872250"/>
    <w:rsid w:val="00872C28"/>
    <w:rsid w:val="00874050"/>
    <w:rsid w:val="008759F3"/>
    <w:rsid w:val="00877563"/>
    <w:rsid w:val="00881A67"/>
    <w:rsid w:val="00882277"/>
    <w:rsid w:val="0088275F"/>
    <w:rsid w:val="008852B5"/>
    <w:rsid w:val="00886503"/>
    <w:rsid w:val="00887795"/>
    <w:rsid w:val="00891A72"/>
    <w:rsid w:val="00892603"/>
    <w:rsid w:val="00892695"/>
    <w:rsid w:val="00892950"/>
    <w:rsid w:val="00893B8E"/>
    <w:rsid w:val="00896395"/>
    <w:rsid w:val="00897F2F"/>
    <w:rsid w:val="008A0730"/>
    <w:rsid w:val="008A1ED0"/>
    <w:rsid w:val="008A2594"/>
    <w:rsid w:val="008A34A6"/>
    <w:rsid w:val="008A4707"/>
    <w:rsid w:val="008A4AB5"/>
    <w:rsid w:val="008A5F17"/>
    <w:rsid w:val="008A757D"/>
    <w:rsid w:val="008A7D3E"/>
    <w:rsid w:val="008B3D2D"/>
    <w:rsid w:val="008B7685"/>
    <w:rsid w:val="008C2ADD"/>
    <w:rsid w:val="008C4C00"/>
    <w:rsid w:val="008C4EB6"/>
    <w:rsid w:val="008C50C1"/>
    <w:rsid w:val="008C5887"/>
    <w:rsid w:val="008D22A7"/>
    <w:rsid w:val="008D2554"/>
    <w:rsid w:val="008D347B"/>
    <w:rsid w:val="008D3EF6"/>
    <w:rsid w:val="008D5F20"/>
    <w:rsid w:val="008E12BA"/>
    <w:rsid w:val="008E27D5"/>
    <w:rsid w:val="008E393C"/>
    <w:rsid w:val="008E426D"/>
    <w:rsid w:val="008E73F1"/>
    <w:rsid w:val="008F1B12"/>
    <w:rsid w:val="008F6BD9"/>
    <w:rsid w:val="008F6F07"/>
    <w:rsid w:val="00901034"/>
    <w:rsid w:val="009033C4"/>
    <w:rsid w:val="0090352C"/>
    <w:rsid w:val="0090427E"/>
    <w:rsid w:val="00904DE4"/>
    <w:rsid w:val="0090516B"/>
    <w:rsid w:val="00905828"/>
    <w:rsid w:val="00905C92"/>
    <w:rsid w:val="009108CA"/>
    <w:rsid w:val="009109B6"/>
    <w:rsid w:val="00911FA1"/>
    <w:rsid w:val="00913562"/>
    <w:rsid w:val="009146DD"/>
    <w:rsid w:val="00915D34"/>
    <w:rsid w:val="00916155"/>
    <w:rsid w:val="0091630D"/>
    <w:rsid w:val="00916A11"/>
    <w:rsid w:val="00921364"/>
    <w:rsid w:val="00921A1E"/>
    <w:rsid w:val="00921D45"/>
    <w:rsid w:val="00926CF7"/>
    <w:rsid w:val="00931C9D"/>
    <w:rsid w:val="00932248"/>
    <w:rsid w:val="00932BEF"/>
    <w:rsid w:val="00934221"/>
    <w:rsid w:val="009342DA"/>
    <w:rsid w:val="009343B9"/>
    <w:rsid w:val="00935B7E"/>
    <w:rsid w:val="00936602"/>
    <w:rsid w:val="0093734D"/>
    <w:rsid w:val="009402E9"/>
    <w:rsid w:val="00943268"/>
    <w:rsid w:val="009433CB"/>
    <w:rsid w:val="009451FB"/>
    <w:rsid w:val="0095082C"/>
    <w:rsid w:val="00953F6C"/>
    <w:rsid w:val="00955E3E"/>
    <w:rsid w:val="0096003B"/>
    <w:rsid w:val="00960331"/>
    <w:rsid w:val="009604E0"/>
    <w:rsid w:val="00961DC7"/>
    <w:rsid w:val="009625EF"/>
    <w:rsid w:val="009628AF"/>
    <w:rsid w:val="009656C3"/>
    <w:rsid w:val="00970B01"/>
    <w:rsid w:val="009710A1"/>
    <w:rsid w:val="00971496"/>
    <w:rsid w:val="00971DDC"/>
    <w:rsid w:val="0097265A"/>
    <w:rsid w:val="00972F70"/>
    <w:rsid w:val="00973A26"/>
    <w:rsid w:val="00974281"/>
    <w:rsid w:val="009745AB"/>
    <w:rsid w:val="00974B26"/>
    <w:rsid w:val="00976361"/>
    <w:rsid w:val="009803B2"/>
    <w:rsid w:val="00980646"/>
    <w:rsid w:val="009810AE"/>
    <w:rsid w:val="009854F3"/>
    <w:rsid w:val="00986D7E"/>
    <w:rsid w:val="009871A7"/>
    <w:rsid w:val="00990483"/>
    <w:rsid w:val="00991070"/>
    <w:rsid w:val="00991963"/>
    <w:rsid w:val="00992DCD"/>
    <w:rsid w:val="009A3DED"/>
    <w:rsid w:val="009A6837"/>
    <w:rsid w:val="009A7F67"/>
    <w:rsid w:val="009B147D"/>
    <w:rsid w:val="009B1C6E"/>
    <w:rsid w:val="009B2AA7"/>
    <w:rsid w:val="009B3F45"/>
    <w:rsid w:val="009B5573"/>
    <w:rsid w:val="009B5B9F"/>
    <w:rsid w:val="009B7440"/>
    <w:rsid w:val="009B7BEF"/>
    <w:rsid w:val="009C07B5"/>
    <w:rsid w:val="009C1012"/>
    <w:rsid w:val="009C1507"/>
    <w:rsid w:val="009C152F"/>
    <w:rsid w:val="009C53B5"/>
    <w:rsid w:val="009C5DBD"/>
    <w:rsid w:val="009D03F9"/>
    <w:rsid w:val="009D1A30"/>
    <w:rsid w:val="009D2D92"/>
    <w:rsid w:val="009D31B7"/>
    <w:rsid w:val="009D4E27"/>
    <w:rsid w:val="009D50FC"/>
    <w:rsid w:val="009D60C2"/>
    <w:rsid w:val="009D7EE2"/>
    <w:rsid w:val="009E0835"/>
    <w:rsid w:val="009E0A9A"/>
    <w:rsid w:val="009E27A5"/>
    <w:rsid w:val="009E2BBA"/>
    <w:rsid w:val="009E555F"/>
    <w:rsid w:val="009E5A83"/>
    <w:rsid w:val="009E748B"/>
    <w:rsid w:val="009E7681"/>
    <w:rsid w:val="009E77BB"/>
    <w:rsid w:val="009F1C7A"/>
    <w:rsid w:val="009F3333"/>
    <w:rsid w:val="009F35E1"/>
    <w:rsid w:val="009F3E75"/>
    <w:rsid w:val="009F49C5"/>
    <w:rsid w:val="009F5202"/>
    <w:rsid w:val="009F6F2F"/>
    <w:rsid w:val="009F798A"/>
    <w:rsid w:val="009F7F9D"/>
    <w:rsid w:val="00A00C77"/>
    <w:rsid w:val="00A0196D"/>
    <w:rsid w:val="00A0363B"/>
    <w:rsid w:val="00A044DF"/>
    <w:rsid w:val="00A07D64"/>
    <w:rsid w:val="00A11218"/>
    <w:rsid w:val="00A14FC4"/>
    <w:rsid w:val="00A15DC0"/>
    <w:rsid w:val="00A1673F"/>
    <w:rsid w:val="00A16D4F"/>
    <w:rsid w:val="00A1744E"/>
    <w:rsid w:val="00A20E0B"/>
    <w:rsid w:val="00A22250"/>
    <w:rsid w:val="00A22F3F"/>
    <w:rsid w:val="00A237B2"/>
    <w:rsid w:val="00A24CCA"/>
    <w:rsid w:val="00A24F87"/>
    <w:rsid w:val="00A253C1"/>
    <w:rsid w:val="00A25CF2"/>
    <w:rsid w:val="00A25D48"/>
    <w:rsid w:val="00A27983"/>
    <w:rsid w:val="00A279D4"/>
    <w:rsid w:val="00A27B2A"/>
    <w:rsid w:val="00A27E05"/>
    <w:rsid w:val="00A3163C"/>
    <w:rsid w:val="00A31718"/>
    <w:rsid w:val="00A3461A"/>
    <w:rsid w:val="00A34767"/>
    <w:rsid w:val="00A34C42"/>
    <w:rsid w:val="00A34D11"/>
    <w:rsid w:val="00A408CA"/>
    <w:rsid w:val="00A411EE"/>
    <w:rsid w:val="00A4219D"/>
    <w:rsid w:val="00A508F9"/>
    <w:rsid w:val="00A50DBB"/>
    <w:rsid w:val="00A515D6"/>
    <w:rsid w:val="00A51D1A"/>
    <w:rsid w:val="00A51E08"/>
    <w:rsid w:val="00A5212C"/>
    <w:rsid w:val="00A52561"/>
    <w:rsid w:val="00A526FA"/>
    <w:rsid w:val="00A52FC5"/>
    <w:rsid w:val="00A53FC5"/>
    <w:rsid w:val="00A540F3"/>
    <w:rsid w:val="00A54896"/>
    <w:rsid w:val="00A54F01"/>
    <w:rsid w:val="00A55F27"/>
    <w:rsid w:val="00A569A4"/>
    <w:rsid w:val="00A57168"/>
    <w:rsid w:val="00A57D7C"/>
    <w:rsid w:val="00A601A6"/>
    <w:rsid w:val="00A60A12"/>
    <w:rsid w:val="00A60B1E"/>
    <w:rsid w:val="00A62B1A"/>
    <w:rsid w:val="00A6332E"/>
    <w:rsid w:val="00A63B04"/>
    <w:rsid w:val="00A6473D"/>
    <w:rsid w:val="00A65A5B"/>
    <w:rsid w:val="00A678D7"/>
    <w:rsid w:val="00A67C97"/>
    <w:rsid w:val="00A71BD4"/>
    <w:rsid w:val="00A72034"/>
    <w:rsid w:val="00A72B4F"/>
    <w:rsid w:val="00A72B9C"/>
    <w:rsid w:val="00A7317C"/>
    <w:rsid w:val="00A7476A"/>
    <w:rsid w:val="00A74C00"/>
    <w:rsid w:val="00A76243"/>
    <w:rsid w:val="00A762D5"/>
    <w:rsid w:val="00A773F5"/>
    <w:rsid w:val="00A8047F"/>
    <w:rsid w:val="00A805A8"/>
    <w:rsid w:val="00A80B01"/>
    <w:rsid w:val="00A84A41"/>
    <w:rsid w:val="00A86536"/>
    <w:rsid w:val="00A86AC1"/>
    <w:rsid w:val="00A9266D"/>
    <w:rsid w:val="00A93646"/>
    <w:rsid w:val="00A945E2"/>
    <w:rsid w:val="00A95088"/>
    <w:rsid w:val="00A9530B"/>
    <w:rsid w:val="00A95E61"/>
    <w:rsid w:val="00A9638F"/>
    <w:rsid w:val="00A9691B"/>
    <w:rsid w:val="00AA03A4"/>
    <w:rsid w:val="00AA2253"/>
    <w:rsid w:val="00AA2D50"/>
    <w:rsid w:val="00AA3CA4"/>
    <w:rsid w:val="00AA5FD1"/>
    <w:rsid w:val="00AA67D5"/>
    <w:rsid w:val="00AB1474"/>
    <w:rsid w:val="00AB1719"/>
    <w:rsid w:val="00AB26C2"/>
    <w:rsid w:val="00AB3B95"/>
    <w:rsid w:val="00AB3E33"/>
    <w:rsid w:val="00AB4EFA"/>
    <w:rsid w:val="00AB77D5"/>
    <w:rsid w:val="00AC07D2"/>
    <w:rsid w:val="00AC169B"/>
    <w:rsid w:val="00AC2BD8"/>
    <w:rsid w:val="00AC4276"/>
    <w:rsid w:val="00AC4AAA"/>
    <w:rsid w:val="00AC4B68"/>
    <w:rsid w:val="00AC5A41"/>
    <w:rsid w:val="00AC7216"/>
    <w:rsid w:val="00AC73C6"/>
    <w:rsid w:val="00AD0C4F"/>
    <w:rsid w:val="00AD54E8"/>
    <w:rsid w:val="00AD5E2B"/>
    <w:rsid w:val="00AD5EB6"/>
    <w:rsid w:val="00AD7844"/>
    <w:rsid w:val="00AE052F"/>
    <w:rsid w:val="00AE07F1"/>
    <w:rsid w:val="00AE1B94"/>
    <w:rsid w:val="00AE26C5"/>
    <w:rsid w:val="00AE3567"/>
    <w:rsid w:val="00AE4706"/>
    <w:rsid w:val="00AE5CEA"/>
    <w:rsid w:val="00AE6AE8"/>
    <w:rsid w:val="00AE775A"/>
    <w:rsid w:val="00AE7C57"/>
    <w:rsid w:val="00AF0B07"/>
    <w:rsid w:val="00AF1A64"/>
    <w:rsid w:val="00AF1C22"/>
    <w:rsid w:val="00AF2230"/>
    <w:rsid w:val="00AF3B2C"/>
    <w:rsid w:val="00AF65EF"/>
    <w:rsid w:val="00B00713"/>
    <w:rsid w:val="00B01B63"/>
    <w:rsid w:val="00B03B2F"/>
    <w:rsid w:val="00B03BCC"/>
    <w:rsid w:val="00B05676"/>
    <w:rsid w:val="00B05888"/>
    <w:rsid w:val="00B07901"/>
    <w:rsid w:val="00B10140"/>
    <w:rsid w:val="00B1029B"/>
    <w:rsid w:val="00B107DB"/>
    <w:rsid w:val="00B110B4"/>
    <w:rsid w:val="00B12666"/>
    <w:rsid w:val="00B12F59"/>
    <w:rsid w:val="00B139DE"/>
    <w:rsid w:val="00B14F73"/>
    <w:rsid w:val="00B17572"/>
    <w:rsid w:val="00B20D67"/>
    <w:rsid w:val="00B22638"/>
    <w:rsid w:val="00B22798"/>
    <w:rsid w:val="00B22D92"/>
    <w:rsid w:val="00B243F4"/>
    <w:rsid w:val="00B24CFC"/>
    <w:rsid w:val="00B26DD1"/>
    <w:rsid w:val="00B277D9"/>
    <w:rsid w:val="00B30F1A"/>
    <w:rsid w:val="00B31627"/>
    <w:rsid w:val="00B31DEC"/>
    <w:rsid w:val="00B32C30"/>
    <w:rsid w:val="00B35602"/>
    <w:rsid w:val="00B37427"/>
    <w:rsid w:val="00B40B53"/>
    <w:rsid w:val="00B4385B"/>
    <w:rsid w:val="00B46077"/>
    <w:rsid w:val="00B4794E"/>
    <w:rsid w:val="00B50872"/>
    <w:rsid w:val="00B51B82"/>
    <w:rsid w:val="00B5400B"/>
    <w:rsid w:val="00B54159"/>
    <w:rsid w:val="00B55FA9"/>
    <w:rsid w:val="00B56B1F"/>
    <w:rsid w:val="00B578C5"/>
    <w:rsid w:val="00B60DCF"/>
    <w:rsid w:val="00B61472"/>
    <w:rsid w:val="00B623BE"/>
    <w:rsid w:val="00B6716D"/>
    <w:rsid w:val="00B6789A"/>
    <w:rsid w:val="00B700A8"/>
    <w:rsid w:val="00B705E1"/>
    <w:rsid w:val="00B713A2"/>
    <w:rsid w:val="00B715AC"/>
    <w:rsid w:val="00B717CF"/>
    <w:rsid w:val="00B72D05"/>
    <w:rsid w:val="00B73E13"/>
    <w:rsid w:val="00B74F66"/>
    <w:rsid w:val="00B76024"/>
    <w:rsid w:val="00B765A4"/>
    <w:rsid w:val="00B816F5"/>
    <w:rsid w:val="00B8312D"/>
    <w:rsid w:val="00B83E85"/>
    <w:rsid w:val="00B846EC"/>
    <w:rsid w:val="00B86BDA"/>
    <w:rsid w:val="00B87244"/>
    <w:rsid w:val="00B87640"/>
    <w:rsid w:val="00B94CC6"/>
    <w:rsid w:val="00BA0374"/>
    <w:rsid w:val="00BA1C72"/>
    <w:rsid w:val="00BA33B4"/>
    <w:rsid w:val="00BA4773"/>
    <w:rsid w:val="00BA48BD"/>
    <w:rsid w:val="00BB056C"/>
    <w:rsid w:val="00BB1115"/>
    <w:rsid w:val="00BB1D99"/>
    <w:rsid w:val="00BB6344"/>
    <w:rsid w:val="00BB63CD"/>
    <w:rsid w:val="00BC0245"/>
    <w:rsid w:val="00BC0F95"/>
    <w:rsid w:val="00BC18A5"/>
    <w:rsid w:val="00BC1F67"/>
    <w:rsid w:val="00BC2EC5"/>
    <w:rsid w:val="00BC3A9D"/>
    <w:rsid w:val="00BC3F72"/>
    <w:rsid w:val="00BC59C9"/>
    <w:rsid w:val="00BC723B"/>
    <w:rsid w:val="00BC7528"/>
    <w:rsid w:val="00BC7924"/>
    <w:rsid w:val="00BD1F36"/>
    <w:rsid w:val="00BD21D1"/>
    <w:rsid w:val="00BD2499"/>
    <w:rsid w:val="00BD285A"/>
    <w:rsid w:val="00BD4AC8"/>
    <w:rsid w:val="00BD6D18"/>
    <w:rsid w:val="00BD7A9B"/>
    <w:rsid w:val="00BE0726"/>
    <w:rsid w:val="00BE0ABF"/>
    <w:rsid w:val="00BE10EA"/>
    <w:rsid w:val="00BE1E0A"/>
    <w:rsid w:val="00BE2E7D"/>
    <w:rsid w:val="00BE4D32"/>
    <w:rsid w:val="00BE50FC"/>
    <w:rsid w:val="00BE7564"/>
    <w:rsid w:val="00BF0060"/>
    <w:rsid w:val="00BF0A86"/>
    <w:rsid w:val="00BF2B67"/>
    <w:rsid w:val="00BF2C7E"/>
    <w:rsid w:val="00BF491F"/>
    <w:rsid w:val="00BF4E61"/>
    <w:rsid w:val="00BF6EB9"/>
    <w:rsid w:val="00C000D4"/>
    <w:rsid w:val="00C01673"/>
    <w:rsid w:val="00C02F16"/>
    <w:rsid w:val="00C0621A"/>
    <w:rsid w:val="00C062F6"/>
    <w:rsid w:val="00C115D4"/>
    <w:rsid w:val="00C13845"/>
    <w:rsid w:val="00C15566"/>
    <w:rsid w:val="00C16D62"/>
    <w:rsid w:val="00C23B31"/>
    <w:rsid w:val="00C24819"/>
    <w:rsid w:val="00C25C30"/>
    <w:rsid w:val="00C275F9"/>
    <w:rsid w:val="00C30640"/>
    <w:rsid w:val="00C3079E"/>
    <w:rsid w:val="00C32AB6"/>
    <w:rsid w:val="00C33CBA"/>
    <w:rsid w:val="00C35725"/>
    <w:rsid w:val="00C35EF9"/>
    <w:rsid w:val="00C37A03"/>
    <w:rsid w:val="00C4070C"/>
    <w:rsid w:val="00C40ECC"/>
    <w:rsid w:val="00C41B15"/>
    <w:rsid w:val="00C42297"/>
    <w:rsid w:val="00C42B55"/>
    <w:rsid w:val="00C42DA5"/>
    <w:rsid w:val="00C43BFE"/>
    <w:rsid w:val="00C44689"/>
    <w:rsid w:val="00C45092"/>
    <w:rsid w:val="00C457F1"/>
    <w:rsid w:val="00C47ABD"/>
    <w:rsid w:val="00C50168"/>
    <w:rsid w:val="00C516B7"/>
    <w:rsid w:val="00C53622"/>
    <w:rsid w:val="00C54982"/>
    <w:rsid w:val="00C54E44"/>
    <w:rsid w:val="00C5567E"/>
    <w:rsid w:val="00C573D9"/>
    <w:rsid w:val="00C66B5A"/>
    <w:rsid w:val="00C67331"/>
    <w:rsid w:val="00C7277F"/>
    <w:rsid w:val="00C73478"/>
    <w:rsid w:val="00C77526"/>
    <w:rsid w:val="00C81BB1"/>
    <w:rsid w:val="00C8211E"/>
    <w:rsid w:val="00C8562D"/>
    <w:rsid w:val="00C866BD"/>
    <w:rsid w:val="00C86B00"/>
    <w:rsid w:val="00C86B68"/>
    <w:rsid w:val="00C93EDD"/>
    <w:rsid w:val="00C93FDD"/>
    <w:rsid w:val="00C953EF"/>
    <w:rsid w:val="00C97311"/>
    <w:rsid w:val="00CA11E2"/>
    <w:rsid w:val="00CA2932"/>
    <w:rsid w:val="00CA32E5"/>
    <w:rsid w:val="00CA7B1E"/>
    <w:rsid w:val="00CA7C92"/>
    <w:rsid w:val="00CB229F"/>
    <w:rsid w:val="00CB77C3"/>
    <w:rsid w:val="00CC0088"/>
    <w:rsid w:val="00CC39FD"/>
    <w:rsid w:val="00CC7544"/>
    <w:rsid w:val="00CD3549"/>
    <w:rsid w:val="00CD3FBE"/>
    <w:rsid w:val="00CD478F"/>
    <w:rsid w:val="00CE1B6E"/>
    <w:rsid w:val="00CE3E82"/>
    <w:rsid w:val="00CE41F6"/>
    <w:rsid w:val="00CE43B4"/>
    <w:rsid w:val="00CE4DE5"/>
    <w:rsid w:val="00CE5811"/>
    <w:rsid w:val="00CF2343"/>
    <w:rsid w:val="00CF356A"/>
    <w:rsid w:val="00CF41C9"/>
    <w:rsid w:val="00CF527B"/>
    <w:rsid w:val="00CF6B27"/>
    <w:rsid w:val="00D00ACE"/>
    <w:rsid w:val="00D00BD8"/>
    <w:rsid w:val="00D02D4B"/>
    <w:rsid w:val="00D02F5A"/>
    <w:rsid w:val="00D0360C"/>
    <w:rsid w:val="00D04B88"/>
    <w:rsid w:val="00D05218"/>
    <w:rsid w:val="00D05B30"/>
    <w:rsid w:val="00D10F2A"/>
    <w:rsid w:val="00D11DE7"/>
    <w:rsid w:val="00D12160"/>
    <w:rsid w:val="00D1312E"/>
    <w:rsid w:val="00D13960"/>
    <w:rsid w:val="00D13E87"/>
    <w:rsid w:val="00D15C08"/>
    <w:rsid w:val="00D15E25"/>
    <w:rsid w:val="00D16C8A"/>
    <w:rsid w:val="00D16D9E"/>
    <w:rsid w:val="00D225F8"/>
    <w:rsid w:val="00D22B56"/>
    <w:rsid w:val="00D25CA2"/>
    <w:rsid w:val="00D261BF"/>
    <w:rsid w:val="00D26223"/>
    <w:rsid w:val="00D26398"/>
    <w:rsid w:val="00D273EF"/>
    <w:rsid w:val="00D2780E"/>
    <w:rsid w:val="00D3099B"/>
    <w:rsid w:val="00D3233B"/>
    <w:rsid w:val="00D32A1B"/>
    <w:rsid w:val="00D3302E"/>
    <w:rsid w:val="00D33C29"/>
    <w:rsid w:val="00D33D72"/>
    <w:rsid w:val="00D351D8"/>
    <w:rsid w:val="00D4452F"/>
    <w:rsid w:val="00D45706"/>
    <w:rsid w:val="00D461E5"/>
    <w:rsid w:val="00D462B9"/>
    <w:rsid w:val="00D46A65"/>
    <w:rsid w:val="00D51220"/>
    <w:rsid w:val="00D51AB5"/>
    <w:rsid w:val="00D5308D"/>
    <w:rsid w:val="00D53172"/>
    <w:rsid w:val="00D53D01"/>
    <w:rsid w:val="00D5418F"/>
    <w:rsid w:val="00D56DBA"/>
    <w:rsid w:val="00D62003"/>
    <w:rsid w:val="00D673E0"/>
    <w:rsid w:val="00D70674"/>
    <w:rsid w:val="00D7074E"/>
    <w:rsid w:val="00D72F23"/>
    <w:rsid w:val="00D73AED"/>
    <w:rsid w:val="00D743AA"/>
    <w:rsid w:val="00D744DF"/>
    <w:rsid w:val="00D76E1B"/>
    <w:rsid w:val="00D81DDE"/>
    <w:rsid w:val="00D8248D"/>
    <w:rsid w:val="00D82A53"/>
    <w:rsid w:val="00D83034"/>
    <w:rsid w:val="00D85156"/>
    <w:rsid w:val="00D85273"/>
    <w:rsid w:val="00D862A8"/>
    <w:rsid w:val="00D876F7"/>
    <w:rsid w:val="00D9097D"/>
    <w:rsid w:val="00D912A0"/>
    <w:rsid w:val="00D9131C"/>
    <w:rsid w:val="00D930FE"/>
    <w:rsid w:val="00D939A3"/>
    <w:rsid w:val="00D93AC6"/>
    <w:rsid w:val="00D93B0C"/>
    <w:rsid w:val="00D96FEA"/>
    <w:rsid w:val="00DA12AB"/>
    <w:rsid w:val="00DA19C6"/>
    <w:rsid w:val="00DA3F90"/>
    <w:rsid w:val="00DA5597"/>
    <w:rsid w:val="00DA7D2F"/>
    <w:rsid w:val="00DB292F"/>
    <w:rsid w:val="00DB5B00"/>
    <w:rsid w:val="00DB6175"/>
    <w:rsid w:val="00DB6A49"/>
    <w:rsid w:val="00DC0848"/>
    <w:rsid w:val="00DC169B"/>
    <w:rsid w:val="00DC254A"/>
    <w:rsid w:val="00DC4081"/>
    <w:rsid w:val="00DC4D25"/>
    <w:rsid w:val="00DC58C8"/>
    <w:rsid w:val="00DD1FD1"/>
    <w:rsid w:val="00DD34F8"/>
    <w:rsid w:val="00DD646B"/>
    <w:rsid w:val="00DD68F4"/>
    <w:rsid w:val="00DD71A4"/>
    <w:rsid w:val="00DD785D"/>
    <w:rsid w:val="00DE0E7D"/>
    <w:rsid w:val="00DE12CD"/>
    <w:rsid w:val="00DE134B"/>
    <w:rsid w:val="00DE1EBF"/>
    <w:rsid w:val="00DE31A3"/>
    <w:rsid w:val="00DE38FC"/>
    <w:rsid w:val="00DE54C5"/>
    <w:rsid w:val="00DE7178"/>
    <w:rsid w:val="00DF1A58"/>
    <w:rsid w:val="00DF219B"/>
    <w:rsid w:val="00DF25FD"/>
    <w:rsid w:val="00DF3177"/>
    <w:rsid w:val="00DF3C06"/>
    <w:rsid w:val="00DF3FEE"/>
    <w:rsid w:val="00DF65B2"/>
    <w:rsid w:val="00E0055C"/>
    <w:rsid w:val="00E00801"/>
    <w:rsid w:val="00E0278A"/>
    <w:rsid w:val="00E03A4D"/>
    <w:rsid w:val="00E04567"/>
    <w:rsid w:val="00E04900"/>
    <w:rsid w:val="00E051E3"/>
    <w:rsid w:val="00E05567"/>
    <w:rsid w:val="00E07960"/>
    <w:rsid w:val="00E117EE"/>
    <w:rsid w:val="00E12F5E"/>
    <w:rsid w:val="00E1495E"/>
    <w:rsid w:val="00E1497F"/>
    <w:rsid w:val="00E14F87"/>
    <w:rsid w:val="00E1520E"/>
    <w:rsid w:val="00E153F6"/>
    <w:rsid w:val="00E20171"/>
    <w:rsid w:val="00E23124"/>
    <w:rsid w:val="00E27C2E"/>
    <w:rsid w:val="00E3293F"/>
    <w:rsid w:val="00E34CA4"/>
    <w:rsid w:val="00E35457"/>
    <w:rsid w:val="00E35B00"/>
    <w:rsid w:val="00E35DD3"/>
    <w:rsid w:val="00E4164A"/>
    <w:rsid w:val="00E43702"/>
    <w:rsid w:val="00E43842"/>
    <w:rsid w:val="00E4509B"/>
    <w:rsid w:val="00E4633B"/>
    <w:rsid w:val="00E46717"/>
    <w:rsid w:val="00E47699"/>
    <w:rsid w:val="00E47AC0"/>
    <w:rsid w:val="00E47AE4"/>
    <w:rsid w:val="00E52E3C"/>
    <w:rsid w:val="00E53CC2"/>
    <w:rsid w:val="00E540F5"/>
    <w:rsid w:val="00E5500B"/>
    <w:rsid w:val="00E569C1"/>
    <w:rsid w:val="00E57329"/>
    <w:rsid w:val="00E57DA8"/>
    <w:rsid w:val="00E62044"/>
    <w:rsid w:val="00E6253B"/>
    <w:rsid w:val="00E631F7"/>
    <w:rsid w:val="00E64491"/>
    <w:rsid w:val="00E704F0"/>
    <w:rsid w:val="00E736BB"/>
    <w:rsid w:val="00E74212"/>
    <w:rsid w:val="00E74B5F"/>
    <w:rsid w:val="00E75AF8"/>
    <w:rsid w:val="00E77CC4"/>
    <w:rsid w:val="00E80D8D"/>
    <w:rsid w:val="00E8196A"/>
    <w:rsid w:val="00E820D3"/>
    <w:rsid w:val="00E847D2"/>
    <w:rsid w:val="00E9136E"/>
    <w:rsid w:val="00E91BDE"/>
    <w:rsid w:val="00E91DA3"/>
    <w:rsid w:val="00E924F3"/>
    <w:rsid w:val="00E943EE"/>
    <w:rsid w:val="00E95BF2"/>
    <w:rsid w:val="00E97D96"/>
    <w:rsid w:val="00EA2938"/>
    <w:rsid w:val="00EA3C2D"/>
    <w:rsid w:val="00EA5B9D"/>
    <w:rsid w:val="00EA622C"/>
    <w:rsid w:val="00EB0370"/>
    <w:rsid w:val="00EB3A6B"/>
    <w:rsid w:val="00EB434B"/>
    <w:rsid w:val="00EB685D"/>
    <w:rsid w:val="00EC162F"/>
    <w:rsid w:val="00EC363B"/>
    <w:rsid w:val="00EC4294"/>
    <w:rsid w:val="00EC524A"/>
    <w:rsid w:val="00EC59E8"/>
    <w:rsid w:val="00EC5D48"/>
    <w:rsid w:val="00EC67BB"/>
    <w:rsid w:val="00EC6902"/>
    <w:rsid w:val="00EC7BA1"/>
    <w:rsid w:val="00ED1674"/>
    <w:rsid w:val="00ED1946"/>
    <w:rsid w:val="00ED1A2D"/>
    <w:rsid w:val="00ED2C69"/>
    <w:rsid w:val="00ED6934"/>
    <w:rsid w:val="00ED7742"/>
    <w:rsid w:val="00ED7C66"/>
    <w:rsid w:val="00EE01E9"/>
    <w:rsid w:val="00EE1015"/>
    <w:rsid w:val="00EE1528"/>
    <w:rsid w:val="00EE3B33"/>
    <w:rsid w:val="00EE5171"/>
    <w:rsid w:val="00EE5769"/>
    <w:rsid w:val="00EE6A72"/>
    <w:rsid w:val="00EE6CB7"/>
    <w:rsid w:val="00EF1DF6"/>
    <w:rsid w:val="00EF2D20"/>
    <w:rsid w:val="00EF7E0D"/>
    <w:rsid w:val="00F001B4"/>
    <w:rsid w:val="00F00FAE"/>
    <w:rsid w:val="00F01A21"/>
    <w:rsid w:val="00F055EA"/>
    <w:rsid w:val="00F05DEB"/>
    <w:rsid w:val="00F062A2"/>
    <w:rsid w:val="00F14DE5"/>
    <w:rsid w:val="00F1510A"/>
    <w:rsid w:val="00F15221"/>
    <w:rsid w:val="00F15DDF"/>
    <w:rsid w:val="00F170B3"/>
    <w:rsid w:val="00F17791"/>
    <w:rsid w:val="00F17856"/>
    <w:rsid w:val="00F17CAD"/>
    <w:rsid w:val="00F22144"/>
    <w:rsid w:val="00F2260D"/>
    <w:rsid w:val="00F26940"/>
    <w:rsid w:val="00F26C66"/>
    <w:rsid w:val="00F26EFD"/>
    <w:rsid w:val="00F27B5D"/>
    <w:rsid w:val="00F313F6"/>
    <w:rsid w:val="00F31E9F"/>
    <w:rsid w:val="00F36C7F"/>
    <w:rsid w:val="00F37782"/>
    <w:rsid w:val="00F40727"/>
    <w:rsid w:val="00F422C3"/>
    <w:rsid w:val="00F423D3"/>
    <w:rsid w:val="00F43013"/>
    <w:rsid w:val="00F46146"/>
    <w:rsid w:val="00F46A6F"/>
    <w:rsid w:val="00F50940"/>
    <w:rsid w:val="00F51193"/>
    <w:rsid w:val="00F51E01"/>
    <w:rsid w:val="00F55261"/>
    <w:rsid w:val="00F55EB7"/>
    <w:rsid w:val="00F57C13"/>
    <w:rsid w:val="00F610CA"/>
    <w:rsid w:val="00F61449"/>
    <w:rsid w:val="00F630E5"/>
    <w:rsid w:val="00F63A5C"/>
    <w:rsid w:val="00F642C2"/>
    <w:rsid w:val="00F65C85"/>
    <w:rsid w:val="00F671D7"/>
    <w:rsid w:val="00F7227E"/>
    <w:rsid w:val="00F73018"/>
    <w:rsid w:val="00F806CE"/>
    <w:rsid w:val="00F8147B"/>
    <w:rsid w:val="00F8225E"/>
    <w:rsid w:val="00F924D8"/>
    <w:rsid w:val="00F93F80"/>
    <w:rsid w:val="00F94301"/>
    <w:rsid w:val="00F95143"/>
    <w:rsid w:val="00F96864"/>
    <w:rsid w:val="00FA104F"/>
    <w:rsid w:val="00FA10BA"/>
    <w:rsid w:val="00FA39A9"/>
    <w:rsid w:val="00FA6853"/>
    <w:rsid w:val="00FA78DF"/>
    <w:rsid w:val="00FA7D7D"/>
    <w:rsid w:val="00FB01B6"/>
    <w:rsid w:val="00FB0237"/>
    <w:rsid w:val="00FB1555"/>
    <w:rsid w:val="00FB16AB"/>
    <w:rsid w:val="00FB412A"/>
    <w:rsid w:val="00FB74B1"/>
    <w:rsid w:val="00FB7DA0"/>
    <w:rsid w:val="00FC4E76"/>
    <w:rsid w:val="00FC74EF"/>
    <w:rsid w:val="00FC7657"/>
    <w:rsid w:val="00FC7B21"/>
    <w:rsid w:val="00FD486D"/>
    <w:rsid w:val="00FD6698"/>
    <w:rsid w:val="00FD6B97"/>
    <w:rsid w:val="00FD7BDE"/>
    <w:rsid w:val="00FE18BD"/>
    <w:rsid w:val="00FE1B7D"/>
    <w:rsid w:val="00FE1E92"/>
    <w:rsid w:val="00FE2656"/>
    <w:rsid w:val="00FE2682"/>
    <w:rsid w:val="00FE29BC"/>
    <w:rsid w:val="00FE5A94"/>
    <w:rsid w:val="00FE7C8B"/>
    <w:rsid w:val="00FF01C6"/>
    <w:rsid w:val="00FF0AAD"/>
    <w:rsid w:val="00FF2308"/>
    <w:rsid w:val="00FF3063"/>
    <w:rsid w:val="00FF3AEE"/>
    <w:rsid w:val="00FF63AF"/>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62"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numPr>
        <w:numId w:val="12"/>
      </w:numPr>
      <w:pBdr>
        <w:top w:val="single" w:sz="12" w:space="3" w:color="auto"/>
      </w:pBdr>
      <w:spacing w:before="240" w:after="180"/>
      <w:ind w:left="432"/>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22417E"/>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link w:val="Heading3Char"/>
    <w:qFormat/>
    <w:rsid w:val="00B26DD1"/>
    <w:pPr>
      <w:numPr>
        <w:ilvl w:val="2"/>
      </w:numPr>
      <w:spacing w:before="120"/>
      <w:outlineLvl w:val="2"/>
    </w:pPr>
  </w:style>
  <w:style w:type="paragraph" w:styleId="Heading4">
    <w:name w:val="heading 4"/>
    <w:aliases w:val="h4"/>
    <w:basedOn w:val="Heading3"/>
    <w:next w:val="Normal"/>
    <w:link w:val="Heading4Char"/>
    <w:qFormat/>
    <w:rsid w:val="00B26DD1"/>
    <w:pPr>
      <w:numPr>
        <w:ilvl w:val="3"/>
      </w:numPr>
      <w:outlineLvl w:val="3"/>
    </w:pPr>
    <w:rPr>
      <w:sz w:val="24"/>
    </w:rPr>
  </w:style>
  <w:style w:type="paragraph" w:styleId="Heading5">
    <w:name w:val="heading 5"/>
    <w:aliases w:val="h5,Heading5"/>
    <w:basedOn w:val="Heading4"/>
    <w:next w:val="Normal"/>
    <w:link w:val="Heading5Char"/>
    <w:qFormat/>
    <w:rsid w:val="00B26DD1"/>
    <w:pPr>
      <w:numPr>
        <w:ilvl w:val="4"/>
      </w:numPr>
      <w:outlineLvl w:val="4"/>
    </w:pPr>
    <w:rPr>
      <w:sz w:val="22"/>
    </w:rPr>
  </w:style>
  <w:style w:type="paragraph" w:styleId="Heading6">
    <w:name w:val="heading 6"/>
    <w:basedOn w:val="H6"/>
    <w:next w:val="Normal"/>
    <w:link w:val="Heading6Char"/>
    <w:qFormat/>
    <w:rsid w:val="00B26DD1"/>
    <w:pPr>
      <w:numPr>
        <w:ilvl w:val="5"/>
      </w:numPr>
      <w:outlineLvl w:val="5"/>
    </w:pPr>
  </w:style>
  <w:style w:type="paragraph" w:styleId="Heading7">
    <w:name w:val="heading 7"/>
    <w:basedOn w:val="H6"/>
    <w:next w:val="Normal"/>
    <w:link w:val="Heading7Char"/>
    <w:qFormat/>
    <w:rsid w:val="00B26DD1"/>
    <w:pPr>
      <w:numPr>
        <w:ilvl w:val="6"/>
      </w:numPr>
      <w:outlineLvl w:val="6"/>
    </w:pPr>
  </w:style>
  <w:style w:type="paragraph" w:styleId="Heading8">
    <w:name w:val="heading 8"/>
    <w:basedOn w:val="Heading1"/>
    <w:next w:val="Normal"/>
    <w:link w:val="Heading8Char"/>
    <w:qFormat/>
    <w:rsid w:val="00B26DD1"/>
    <w:pPr>
      <w:numPr>
        <w:ilvl w:val="7"/>
      </w:numPr>
      <w:outlineLvl w:val="7"/>
    </w:pPr>
  </w:style>
  <w:style w:type="paragraph" w:styleId="Heading9">
    <w:name w:val="heading 9"/>
    <w:basedOn w:val="Heading8"/>
    <w:next w:val="Normal"/>
    <w:link w:val="Heading9Char"/>
    <w:qFormat/>
    <w:rsid w:val="00B26DD1"/>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34"/>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22417E"/>
    <w:rPr>
      <w:rFonts w:ascii="Arial" w:hAnsi="Arial"/>
      <w:sz w:val="28"/>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 w:type="paragraph" w:styleId="NoSpacing">
    <w:name w:val="No Spacing"/>
    <w:uiPriority w:val="1"/>
    <w:qFormat/>
    <w:rsid w:val="000F7161"/>
    <w:rPr>
      <w:rFonts w:ascii="Calibri" w:eastAsia="SimSun" w:hAnsi="Calibri"/>
      <w:sz w:val="22"/>
      <w:szCs w:val="22"/>
    </w:rPr>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5098912">
      <w:bodyDiv w:val="1"/>
      <w:marLeft w:val="0"/>
      <w:marRight w:val="0"/>
      <w:marTop w:val="0"/>
      <w:marBottom w:val="0"/>
      <w:divBdr>
        <w:top w:val="none" w:sz="0" w:space="0" w:color="auto"/>
        <w:left w:val="none" w:sz="0" w:space="0" w:color="auto"/>
        <w:bottom w:val="none" w:sz="0" w:space="0" w:color="auto"/>
        <w:right w:val="none" w:sz="0" w:space="0" w:color="auto"/>
      </w:divBdr>
      <w:divsChild>
        <w:div w:id="163666296">
          <w:marLeft w:val="547"/>
          <w:marRight w:val="0"/>
          <w:marTop w:val="115"/>
          <w:marBottom w:val="0"/>
          <w:divBdr>
            <w:top w:val="none" w:sz="0" w:space="0" w:color="auto"/>
            <w:left w:val="none" w:sz="0" w:space="0" w:color="auto"/>
            <w:bottom w:val="none" w:sz="0" w:space="0" w:color="auto"/>
            <w:right w:val="none" w:sz="0" w:space="0" w:color="auto"/>
          </w:divBdr>
        </w:div>
        <w:div w:id="1624654061">
          <w:marLeft w:val="1166"/>
          <w:marRight w:val="0"/>
          <w:marTop w:val="96"/>
          <w:marBottom w:val="0"/>
          <w:divBdr>
            <w:top w:val="none" w:sz="0" w:space="0" w:color="auto"/>
            <w:left w:val="none" w:sz="0" w:space="0" w:color="auto"/>
            <w:bottom w:val="none" w:sz="0" w:space="0" w:color="auto"/>
            <w:right w:val="none" w:sz="0" w:space="0" w:color="auto"/>
          </w:divBdr>
        </w:div>
        <w:div w:id="1417046313">
          <w:marLeft w:val="1800"/>
          <w:marRight w:val="0"/>
          <w:marTop w:val="86"/>
          <w:marBottom w:val="0"/>
          <w:divBdr>
            <w:top w:val="none" w:sz="0" w:space="0" w:color="auto"/>
            <w:left w:val="none" w:sz="0" w:space="0" w:color="auto"/>
            <w:bottom w:val="none" w:sz="0" w:space="0" w:color="auto"/>
            <w:right w:val="none" w:sz="0" w:space="0" w:color="auto"/>
          </w:divBdr>
        </w:div>
        <w:div w:id="1748527342">
          <w:marLeft w:val="1800"/>
          <w:marRight w:val="0"/>
          <w:marTop w:val="86"/>
          <w:marBottom w:val="0"/>
          <w:divBdr>
            <w:top w:val="none" w:sz="0" w:space="0" w:color="auto"/>
            <w:left w:val="none" w:sz="0" w:space="0" w:color="auto"/>
            <w:bottom w:val="none" w:sz="0" w:space="0" w:color="auto"/>
            <w:right w:val="none" w:sz="0" w:space="0" w:color="auto"/>
          </w:divBdr>
        </w:div>
        <w:div w:id="126972516">
          <w:marLeft w:val="1166"/>
          <w:marRight w:val="0"/>
          <w:marTop w:val="96"/>
          <w:marBottom w:val="0"/>
          <w:divBdr>
            <w:top w:val="none" w:sz="0" w:space="0" w:color="auto"/>
            <w:left w:val="none" w:sz="0" w:space="0" w:color="auto"/>
            <w:bottom w:val="none" w:sz="0" w:space="0" w:color="auto"/>
            <w:right w:val="none" w:sz="0" w:space="0" w:color="auto"/>
          </w:divBdr>
        </w:div>
        <w:div w:id="446582438">
          <w:marLeft w:val="1800"/>
          <w:marRight w:val="0"/>
          <w:marTop w:val="86"/>
          <w:marBottom w:val="0"/>
          <w:divBdr>
            <w:top w:val="none" w:sz="0" w:space="0" w:color="auto"/>
            <w:left w:val="none" w:sz="0" w:space="0" w:color="auto"/>
            <w:bottom w:val="none" w:sz="0" w:space="0" w:color="auto"/>
            <w:right w:val="none" w:sz="0" w:space="0" w:color="auto"/>
          </w:divBdr>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49A18B-48E6-498F-9532-7FC82BEA5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6157</TotalTime>
  <Pages>25</Pages>
  <Words>6334</Words>
  <Characters>36107</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42357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341</cp:revision>
  <cp:lastPrinted>2017-08-09T15:11:00Z</cp:lastPrinted>
  <dcterms:created xsi:type="dcterms:W3CDTF">2017-01-05T02:33:00Z</dcterms:created>
  <dcterms:modified xsi:type="dcterms:W3CDTF">2017-10-02T23:23:00Z</dcterms:modified>
</cp:coreProperties>
</file>