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1B57DEEB" w:rsidR="002F1B64" w:rsidRPr="00EE76A9" w:rsidRDefault="002F1B64" w:rsidP="002F1B64">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04189A">
        <w:rPr>
          <w:noProof w:val="0"/>
          <w:sz w:val="24"/>
          <w:lang w:val="en-GB"/>
        </w:rPr>
        <w:t>1#90</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04189A">
        <w:rPr>
          <w:bCs/>
          <w:noProof w:val="0"/>
          <w:sz w:val="24"/>
          <w:lang w:val="en-GB" w:eastAsia="ja-JP"/>
        </w:rPr>
        <w:t>1</w:t>
      </w:r>
      <w:r w:rsidR="00221855">
        <w:rPr>
          <w:bCs/>
          <w:noProof w:val="0"/>
          <w:sz w:val="24"/>
          <w:lang w:val="en-GB" w:eastAsia="ja-JP"/>
        </w:rPr>
        <w:t>4033</w:t>
      </w:r>
    </w:p>
    <w:bookmarkEnd w:id="0"/>
    <w:bookmarkEnd w:id="1"/>
    <w:p w14:paraId="67825430" w14:textId="13F9D36E" w:rsidR="002F1B64" w:rsidRPr="00461210" w:rsidRDefault="0004189A" w:rsidP="002F1B64">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0DE4A9A8" w14:textId="77777777" w:rsidR="002F1B64" w:rsidRPr="007B7496" w:rsidRDefault="002F1B64" w:rsidP="002F1B64">
      <w:pPr>
        <w:pStyle w:val="Header"/>
        <w:rPr>
          <w:bCs/>
          <w:noProof w:val="0"/>
          <w:sz w:val="24"/>
          <w:lang w:val="en-GB" w:eastAsia="ja-JP"/>
        </w:rPr>
      </w:pPr>
    </w:p>
    <w:p w14:paraId="184D3AF2" w14:textId="6B787625"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21855">
        <w:rPr>
          <w:rFonts w:cs="Arial"/>
          <w:b/>
          <w:bCs/>
          <w:sz w:val="24"/>
        </w:rPr>
        <w:t>6.1.1.5.3</w:t>
      </w: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0B683174"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00C79">
        <w:rPr>
          <w:rFonts w:ascii="Arial" w:hAnsi="Arial" w:cs="Arial"/>
          <w:b/>
          <w:bCs/>
          <w:sz w:val="24"/>
        </w:rPr>
        <w:t>Radio Link Monitoring In NR</w:t>
      </w:r>
    </w:p>
    <w:p w14:paraId="3F1AFA8D"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E66541" w14:textId="77777777" w:rsidR="00200C79" w:rsidRPr="00200C79" w:rsidRDefault="00200C79" w:rsidP="00200C79">
      <w:pPr>
        <w:rPr>
          <w:rFonts w:eastAsia="MS Mincho"/>
          <w:lang w:val="en-US" w:eastAsia="ja-JP"/>
        </w:rPr>
      </w:pPr>
      <w:r w:rsidRPr="00200C79">
        <w:rPr>
          <w:rFonts w:eastAsia="MS Mincho"/>
          <w:highlight w:val="green"/>
          <w:lang w:val="en-US" w:eastAsia="ja-JP"/>
        </w:rPr>
        <w:t>Agreements:</w:t>
      </w:r>
    </w:p>
    <w:p w14:paraId="02C753C5" w14:textId="77777777" w:rsidR="00200C79" w:rsidRPr="00200C79" w:rsidRDefault="00200C79" w:rsidP="00200C79">
      <w:pPr>
        <w:pStyle w:val="ListParagraph"/>
        <w:numPr>
          <w:ilvl w:val="0"/>
          <w:numId w:val="30"/>
        </w:numPr>
        <w:overflowPunct w:val="0"/>
        <w:autoSpaceDE w:val="0"/>
        <w:autoSpaceDN w:val="0"/>
        <w:adjustRightInd w:val="0"/>
        <w:spacing w:after="180"/>
        <w:rPr>
          <w:rFonts w:eastAsia="MS Mincho"/>
          <w:sz w:val="20"/>
          <w:szCs w:val="20"/>
          <w:lang w:val="en-US" w:eastAsia="ja-JP"/>
        </w:rPr>
      </w:pPr>
      <w:r w:rsidRPr="00200C79">
        <w:rPr>
          <w:rFonts w:eastAsia="MS Mincho"/>
          <w:sz w:val="20"/>
          <w:szCs w:val="20"/>
          <w:lang w:val="en-US"/>
        </w:rPr>
        <w:t xml:space="preserve">The RS used for RLM should have following properties </w:t>
      </w:r>
    </w:p>
    <w:p w14:paraId="33E56849" w14:textId="77777777" w:rsidR="00200C79" w:rsidRPr="00200C79" w:rsidRDefault="00200C79" w:rsidP="00200C79">
      <w:pPr>
        <w:pStyle w:val="ListParagraph"/>
        <w:numPr>
          <w:ilvl w:val="1"/>
          <w:numId w:val="30"/>
        </w:numPr>
        <w:overflowPunct w:val="0"/>
        <w:autoSpaceDE w:val="0"/>
        <w:autoSpaceDN w:val="0"/>
        <w:adjustRightInd w:val="0"/>
        <w:spacing w:after="180"/>
        <w:rPr>
          <w:rFonts w:eastAsia="MS Mincho"/>
          <w:sz w:val="20"/>
          <w:szCs w:val="20"/>
          <w:lang w:val="en-US"/>
        </w:rPr>
      </w:pPr>
      <w:r w:rsidRPr="00200C79">
        <w:rPr>
          <w:rFonts w:eastAsia="MS Mincho"/>
          <w:sz w:val="20"/>
          <w:szCs w:val="20"/>
          <w:lang w:val="en-US"/>
        </w:rPr>
        <w:t>Periodic transmission with short enough periodicity</w:t>
      </w:r>
    </w:p>
    <w:p w14:paraId="02DE8973" w14:textId="77777777" w:rsidR="00200C79" w:rsidRPr="00200C79" w:rsidRDefault="00200C79" w:rsidP="00200C79">
      <w:pPr>
        <w:pStyle w:val="ListParagraph"/>
        <w:numPr>
          <w:ilvl w:val="1"/>
          <w:numId w:val="30"/>
        </w:numPr>
        <w:overflowPunct w:val="0"/>
        <w:autoSpaceDE w:val="0"/>
        <w:autoSpaceDN w:val="0"/>
        <w:adjustRightInd w:val="0"/>
        <w:spacing w:after="180"/>
        <w:rPr>
          <w:rFonts w:eastAsia="MS Mincho"/>
          <w:sz w:val="20"/>
          <w:szCs w:val="20"/>
          <w:lang w:val="en-US"/>
        </w:rPr>
      </w:pPr>
      <w:r w:rsidRPr="00200C79">
        <w:rPr>
          <w:rFonts w:eastAsia="MS Mincho"/>
          <w:sz w:val="20"/>
          <w:szCs w:val="20"/>
          <w:lang w:val="en-US"/>
        </w:rPr>
        <w:t>Wideband transmission relative to bandwidth of active bandwidth part</w:t>
      </w:r>
    </w:p>
    <w:p w14:paraId="2E4BAB7D" w14:textId="77777777" w:rsidR="00200C79" w:rsidRPr="00200C79" w:rsidRDefault="00200C79" w:rsidP="00200C79">
      <w:pPr>
        <w:pStyle w:val="ListParagraph"/>
        <w:numPr>
          <w:ilvl w:val="1"/>
          <w:numId w:val="30"/>
        </w:numPr>
        <w:overflowPunct w:val="0"/>
        <w:autoSpaceDE w:val="0"/>
        <w:autoSpaceDN w:val="0"/>
        <w:adjustRightInd w:val="0"/>
        <w:spacing w:after="180"/>
        <w:rPr>
          <w:rFonts w:eastAsia="MS Mincho"/>
          <w:sz w:val="20"/>
          <w:szCs w:val="20"/>
          <w:lang w:val="en-US"/>
        </w:rPr>
      </w:pPr>
      <w:r w:rsidRPr="00200C79">
        <w:rPr>
          <w:rFonts w:eastAsia="MS Mincho"/>
          <w:sz w:val="20"/>
          <w:szCs w:val="20"/>
          <w:lang w:val="en-US"/>
        </w:rPr>
        <w:t>Supporting both single beam and multi-beam operations</w:t>
      </w:r>
    </w:p>
    <w:p w14:paraId="27FEA26C" w14:textId="77777777" w:rsidR="00200C79" w:rsidRPr="00200C79" w:rsidRDefault="00200C79" w:rsidP="00200C79">
      <w:pPr>
        <w:pStyle w:val="ListParagraph"/>
        <w:numPr>
          <w:ilvl w:val="1"/>
          <w:numId w:val="30"/>
        </w:numPr>
        <w:overflowPunct w:val="0"/>
        <w:autoSpaceDE w:val="0"/>
        <w:autoSpaceDN w:val="0"/>
        <w:adjustRightInd w:val="0"/>
        <w:spacing w:after="180"/>
        <w:rPr>
          <w:rFonts w:eastAsia="MS Mincho"/>
          <w:sz w:val="20"/>
          <w:szCs w:val="20"/>
          <w:lang w:val="en-US"/>
        </w:rPr>
      </w:pPr>
      <w:r w:rsidRPr="00200C79">
        <w:rPr>
          <w:rFonts w:eastAsia="MS Mincho"/>
          <w:sz w:val="20"/>
          <w:szCs w:val="20"/>
          <w:lang w:val="en-US"/>
        </w:rPr>
        <w:t>Representing control channel quality</w:t>
      </w:r>
    </w:p>
    <w:p w14:paraId="6EA9C2B4" w14:textId="77777777" w:rsidR="00200C79" w:rsidRPr="00200C79" w:rsidRDefault="00200C79" w:rsidP="00200C79">
      <w:pPr>
        <w:pStyle w:val="ListParagraph"/>
        <w:numPr>
          <w:ilvl w:val="0"/>
          <w:numId w:val="30"/>
        </w:numPr>
        <w:overflowPunct w:val="0"/>
        <w:autoSpaceDE w:val="0"/>
        <w:autoSpaceDN w:val="0"/>
        <w:adjustRightInd w:val="0"/>
        <w:spacing w:after="180"/>
        <w:rPr>
          <w:rFonts w:eastAsia="MS Mincho"/>
          <w:sz w:val="20"/>
          <w:szCs w:val="20"/>
          <w:lang w:val="en-US"/>
        </w:rPr>
      </w:pPr>
      <w:r w:rsidRPr="00200C79">
        <w:rPr>
          <w:rFonts w:eastAsia="MS Mincho"/>
          <w:sz w:val="20"/>
          <w:szCs w:val="20"/>
          <w:lang w:val="en-US"/>
        </w:rPr>
        <w:t>Both CSI-RS based RLM and SS block based RLM are supported</w:t>
      </w:r>
    </w:p>
    <w:p w14:paraId="2A3AF985" w14:textId="3D2E1C60" w:rsidR="0004189A" w:rsidRPr="00025634" w:rsidRDefault="00200C79" w:rsidP="00025634">
      <w:pPr>
        <w:pStyle w:val="ListParagraph"/>
        <w:numPr>
          <w:ilvl w:val="1"/>
          <w:numId w:val="30"/>
        </w:numPr>
        <w:overflowPunct w:val="0"/>
        <w:autoSpaceDE w:val="0"/>
        <w:autoSpaceDN w:val="0"/>
        <w:adjustRightInd w:val="0"/>
        <w:spacing w:after="180"/>
        <w:rPr>
          <w:rFonts w:eastAsia="MS Mincho"/>
          <w:sz w:val="20"/>
          <w:szCs w:val="20"/>
          <w:lang w:val="en-US"/>
        </w:rPr>
      </w:pPr>
      <w:r w:rsidRPr="00200C79">
        <w:rPr>
          <w:rFonts w:eastAsia="MS Mincho"/>
          <w:sz w:val="20"/>
          <w:szCs w:val="20"/>
          <w:lang w:val="en-US"/>
        </w:rPr>
        <w:t>FFS: whether or not only a single type of RS is configured to UE for RLM at a time</w:t>
      </w:r>
    </w:p>
    <w:p w14:paraId="20BDD707" w14:textId="77777777" w:rsidR="00200C79" w:rsidRPr="00200C79" w:rsidRDefault="00200C79" w:rsidP="00200C79">
      <w:pPr>
        <w:rPr>
          <w:rFonts w:eastAsia="MS Mincho"/>
          <w:lang w:val="en-US" w:eastAsia="ja-JP"/>
        </w:rPr>
      </w:pPr>
      <w:r w:rsidRPr="00200C79">
        <w:rPr>
          <w:rFonts w:eastAsia="MS Mincho"/>
          <w:highlight w:val="green"/>
          <w:lang w:val="en-US" w:eastAsia="ja-JP"/>
        </w:rPr>
        <w:t>Agreements:</w:t>
      </w:r>
    </w:p>
    <w:p w14:paraId="2DEEDB78" w14:textId="77777777" w:rsidR="00200C79" w:rsidRPr="00200C79" w:rsidRDefault="00200C79" w:rsidP="00200C79">
      <w:pPr>
        <w:pStyle w:val="ListParagraph"/>
        <w:numPr>
          <w:ilvl w:val="0"/>
          <w:numId w:val="31"/>
        </w:numPr>
        <w:overflowPunct w:val="0"/>
        <w:autoSpaceDE w:val="0"/>
        <w:autoSpaceDN w:val="0"/>
        <w:adjustRightInd w:val="0"/>
        <w:spacing w:after="180"/>
        <w:rPr>
          <w:rFonts w:eastAsia="MS Mincho"/>
          <w:sz w:val="20"/>
          <w:szCs w:val="20"/>
          <w:lang w:val="en-US" w:eastAsia="ja-JP"/>
        </w:rPr>
      </w:pPr>
      <w:r w:rsidRPr="00200C79">
        <w:rPr>
          <w:rFonts w:eastAsia="MS Mincho"/>
          <w:sz w:val="20"/>
          <w:szCs w:val="20"/>
          <w:lang w:val="en-US"/>
        </w:rPr>
        <w:t xml:space="preserve">NR should strive to provide aperiodic indication(s) based on beam failure recovery procedure to assist radio link failure (RLF) procedure, if same RS is used for beam failure recovery and RLM procedures. </w:t>
      </w:r>
    </w:p>
    <w:p w14:paraId="3F665FB6" w14:textId="77777777" w:rsidR="00200C79" w:rsidRPr="00200C79" w:rsidRDefault="00200C79" w:rsidP="00200C79">
      <w:pPr>
        <w:pStyle w:val="ListParagraph"/>
        <w:numPr>
          <w:ilvl w:val="1"/>
          <w:numId w:val="31"/>
        </w:numPr>
        <w:overflowPunct w:val="0"/>
        <w:autoSpaceDE w:val="0"/>
        <w:autoSpaceDN w:val="0"/>
        <w:adjustRightInd w:val="0"/>
        <w:spacing w:after="180"/>
        <w:rPr>
          <w:rFonts w:eastAsia="MS Mincho"/>
          <w:sz w:val="20"/>
          <w:szCs w:val="20"/>
          <w:lang w:val="en-US"/>
        </w:rPr>
      </w:pPr>
      <w:r w:rsidRPr="00200C79">
        <w:rPr>
          <w:rFonts w:eastAsia="MS Mincho"/>
          <w:sz w:val="20"/>
          <w:szCs w:val="20"/>
          <w:lang w:val="en-US"/>
        </w:rPr>
        <w:t>Example 1: aperiodic indication(s) based on beam failure recovery procedure can reset/stop T310</w:t>
      </w:r>
    </w:p>
    <w:p w14:paraId="5572B025" w14:textId="77777777" w:rsidR="00200C79" w:rsidRPr="00200C79" w:rsidRDefault="00200C79" w:rsidP="00200C79">
      <w:pPr>
        <w:pStyle w:val="ListParagraph"/>
        <w:numPr>
          <w:ilvl w:val="2"/>
          <w:numId w:val="31"/>
        </w:numPr>
        <w:overflowPunct w:val="0"/>
        <w:autoSpaceDE w:val="0"/>
        <w:autoSpaceDN w:val="0"/>
        <w:adjustRightInd w:val="0"/>
        <w:spacing w:after="180"/>
        <w:rPr>
          <w:rFonts w:eastAsia="MS Mincho"/>
          <w:sz w:val="20"/>
          <w:szCs w:val="20"/>
          <w:lang w:val="en-US"/>
        </w:rPr>
      </w:pPr>
      <w:r w:rsidRPr="00200C79">
        <w:rPr>
          <w:rFonts w:eastAsia="MS Mincho"/>
          <w:sz w:val="20"/>
          <w:szCs w:val="20"/>
        </w:rPr>
        <w:t>RAN2 can decide specific procedure</w:t>
      </w:r>
    </w:p>
    <w:p w14:paraId="2BDC4BEA" w14:textId="77777777" w:rsidR="00200C79" w:rsidRPr="00200C79" w:rsidRDefault="00200C79" w:rsidP="00200C79">
      <w:pPr>
        <w:pStyle w:val="ListParagraph"/>
        <w:numPr>
          <w:ilvl w:val="1"/>
          <w:numId w:val="31"/>
        </w:numPr>
        <w:overflowPunct w:val="0"/>
        <w:autoSpaceDE w:val="0"/>
        <w:autoSpaceDN w:val="0"/>
        <w:adjustRightInd w:val="0"/>
        <w:spacing w:after="180"/>
        <w:rPr>
          <w:rFonts w:eastAsia="MS Mincho"/>
          <w:sz w:val="20"/>
          <w:szCs w:val="20"/>
          <w:lang w:val="en-US"/>
        </w:rPr>
      </w:pPr>
      <w:r w:rsidRPr="00200C79">
        <w:rPr>
          <w:rFonts w:eastAsia="MS Mincho"/>
          <w:sz w:val="20"/>
          <w:szCs w:val="20"/>
          <w:lang w:val="en-US"/>
        </w:rPr>
        <w:t>Example 2: aperiodic indication(s) based on failure of beam recovery procedure</w:t>
      </w:r>
    </w:p>
    <w:p w14:paraId="3D592CFF" w14:textId="77777777" w:rsidR="00200C79" w:rsidRPr="00200C79" w:rsidRDefault="00200C79" w:rsidP="00200C79">
      <w:pPr>
        <w:pStyle w:val="ListParagraph"/>
        <w:numPr>
          <w:ilvl w:val="2"/>
          <w:numId w:val="31"/>
        </w:numPr>
        <w:overflowPunct w:val="0"/>
        <w:autoSpaceDE w:val="0"/>
        <w:autoSpaceDN w:val="0"/>
        <w:adjustRightInd w:val="0"/>
        <w:spacing w:after="180"/>
        <w:rPr>
          <w:rFonts w:eastAsia="MS Mincho"/>
          <w:sz w:val="20"/>
          <w:szCs w:val="20"/>
          <w:lang w:val="en-US"/>
        </w:rPr>
      </w:pPr>
      <w:r w:rsidRPr="00200C79">
        <w:rPr>
          <w:rFonts w:eastAsia="MS Mincho"/>
          <w:sz w:val="20"/>
          <w:szCs w:val="20"/>
          <w:lang w:val="en-US"/>
        </w:rPr>
        <w:t>How to use aperiodic indication can be decided in RAN2</w:t>
      </w:r>
    </w:p>
    <w:p w14:paraId="211FF613" w14:textId="77777777" w:rsidR="00200C79" w:rsidRPr="00200C79" w:rsidRDefault="00200C79" w:rsidP="00200C79">
      <w:pPr>
        <w:pStyle w:val="ListParagraph"/>
        <w:numPr>
          <w:ilvl w:val="1"/>
          <w:numId w:val="31"/>
        </w:numPr>
        <w:overflowPunct w:val="0"/>
        <w:autoSpaceDE w:val="0"/>
        <w:autoSpaceDN w:val="0"/>
        <w:adjustRightInd w:val="0"/>
        <w:spacing w:after="180"/>
        <w:rPr>
          <w:rFonts w:eastAsia="MS Mincho"/>
          <w:sz w:val="20"/>
          <w:szCs w:val="20"/>
          <w:lang w:val="en-US"/>
        </w:rPr>
      </w:pPr>
      <w:r w:rsidRPr="00200C79">
        <w:rPr>
          <w:rFonts w:eastAsia="MS Mincho"/>
          <w:sz w:val="20"/>
          <w:szCs w:val="20"/>
          <w:lang w:val="en-US"/>
        </w:rPr>
        <w:t>FFS: aperiodic indication(s) based on beam failure recovery procedure to assist RLF procedure if different RS is used</w:t>
      </w:r>
    </w:p>
    <w:p w14:paraId="7ED13DFF" w14:textId="3C4459C5" w:rsidR="00200C79" w:rsidRPr="00200C79" w:rsidRDefault="00200C79" w:rsidP="00A12B8F">
      <w:pPr>
        <w:spacing w:after="120"/>
        <w:jc w:val="both"/>
        <w:rPr>
          <w:bCs/>
          <w:lang w:val="en-US"/>
        </w:rPr>
      </w:pPr>
    </w:p>
    <w:p w14:paraId="2534B768" w14:textId="77777777" w:rsidR="00200C79" w:rsidRDefault="00200C79" w:rsidP="00A12B8F">
      <w:pPr>
        <w:spacing w:after="120"/>
        <w:jc w:val="both"/>
        <w:rPr>
          <w:bCs/>
        </w:rPr>
      </w:pPr>
    </w:p>
    <w:p w14:paraId="33EC749D" w14:textId="3A7CD073" w:rsidR="00200C79" w:rsidRDefault="008D4B8A" w:rsidP="00200C79">
      <w:pPr>
        <w:pStyle w:val="Heading1"/>
        <w:rPr>
          <w:color w:val="000000"/>
        </w:rPr>
      </w:pPr>
      <w:r>
        <w:rPr>
          <w:color w:val="000000"/>
        </w:rPr>
        <w:t>2</w:t>
      </w:r>
      <w:r w:rsidR="004B23AD" w:rsidRPr="00A51522">
        <w:rPr>
          <w:color w:val="000000"/>
        </w:rPr>
        <w:tab/>
      </w:r>
      <w:r w:rsidR="00D61D44">
        <w:rPr>
          <w:color w:val="000000"/>
        </w:rPr>
        <w:t>Radio Link Monitoring in NR</w:t>
      </w:r>
    </w:p>
    <w:p w14:paraId="61559415" w14:textId="77777777" w:rsidR="00D61D44" w:rsidRPr="00D61D44" w:rsidRDefault="00D61D44" w:rsidP="00D61D44"/>
    <w:p w14:paraId="287730D7" w14:textId="5B4919AA" w:rsidR="00200C79" w:rsidRPr="001277E0" w:rsidRDefault="00D61D44" w:rsidP="001277E0">
      <w:pPr>
        <w:pStyle w:val="Heading2"/>
      </w:pPr>
      <w:r>
        <w:t xml:space="preserve">2.1 </w:t>
      </w:r>
      <w:r>
        <w:tab/>
        <w:t>Signals for RLM</w:t>
      </w:r>
    </w:p>
    <w:p w14:paraId="12BCD9C3" w14:textId="2C9C6CE9" w:rsidR="00200C79" w:rsidRPr="008E457C" w:rsidRDefault="00200C79" w:rsidP="00200C79">
      <w:r>
        <w:t xml:space="preserve">In different deployments there could be need to have different signal to be used for radio link monitoring, but from system operation perspective there should not be any ambiquity between UE and network, what is the considered reference for RLM.. </w:t>
      </w:r>
      <w:r w:rsidRPr="008E457C">
        <w:t>To simplify the RLM procedure UE should be performing monitoring on one type of signal so that IS /OOS condition is not based on evaluating both SS block and CSI-RS</w:t>
      </w:r>
      <w:r w:rsidR="00AA6160">
        <w:t xml:space="preserve"> simultaneously</w:t>
      </w:r>
      <w:r w:rsidRPr="008E457C">
        <w:t>.</w:t>
      </w:r>
      <w:r>
        <w:t xml:space="preserve"> So</w:t>
      </w:r>
      <w:r w:rsidRPr="008E457C">
        <w:t xml:space="preserve"> the signal </w:t>
      </w:r>
      <w:r>
        <w:t xml:space="preserve">to be used </w:t>
      </w:r>
      <w:r w:rsidRPr="008E457C">
        <w:t>for RLM should be configur</w:t>
      </w:r>
      <w:r>
        <w:t>able</w:t>
      </w:r>
      <w:r w:rsidRPr="008E457C">
        <w:t xml:space="preserve"> by network</w:t>
      </w:r>
      <w:r w:rsidR="00AA6160">
        <w:t xml:space="preserve"> and same type of RS should be used for all links to be evaluated.</w:t>
      </w:r>
    </w:p>
    <w:p w14:paraId="71FADB8A" w14:textId="6666A29F" w:rsidR="00200C79" w:rsidRPr="008E457C" w:rsidRDefault="000526C6" w:rsidP="000526C6">
      <w:pPr>
        <w:pStyle w:val="Caption"/>
      </w:pPr>
      <w:bookmarkStart w:id="5" w:name="_Ref490228994"/>
      <w:r>
        <w:t xml:space="preserve">Proposal </w:t>
      </w:r>
      <w:r>
        <w:fldChar w:fldCharType="begin"/>
      </w:r>
      <w:r>
        <w:instrText xml:space="preserve"> SEQ Proposal \* ARABIC </w:instrText>
      </w:r>
      <w:r>
        <w:fldChar w:fldCharType="separate"/>
      </w:r>
      <w:r>
        <w:rPr>
          <w:noProof/>
        </w:rPr>
        <w:t>1</w:t>
      </w:r>
      <w:r>
        <w:fldChar w:fldCharType="end"/>
      </w:r>
      <w:r w:rsidRPr="000526C6">
        <w:rPr>
          <w:lang w:val="en-US"/>
        </w:rPr>
        <w:t>:</w:t>
      </w:r>
      <w:r>
        <w:rPr>
          <w:lang w:val="en-US"/>
        </w:rPr>
        <w:t xml:space="preserve"> </w:t>
      </w:r>
      <w:r w:rsidR="00200C79" w:rsidRPr="008E457C">
        <w:t xml:space="preserve">Radio Link Monitoring is not performed on </w:t>
      </w:r>
      <w:r w:rsidR="00AA6160" w:rsidRPr="000526C6">
        <w:rPr>
          <w:lang w:val="en-US"/>
        </w:rPr>
        <w:t xml:space="preserve">different type of RS </w:t>
      </w:r>
      <w:r w:rsidR="00200C79" w:rsidRPr="008E457C">
        <w:t>simultaneously.</w:t>
      </w:r>
      <w:bookmarkEnd w:id="5"/>
    </w:p>
    <w:p w14:paraId="77810F7F" w14:textId="074D5687" w:rsidR="00EF073A" w:rsidRPr="00EF073A" w:rsidRDefault="00EF073A" w:rsidP="00EF073A">
      <w:pPr>
        <w:rPr>
          <w:lang w:val="x-none" w:eastAsia="x-none"/>
        </w:rPr>
      </w:pPr>
    </w:p>
    <w:p w14:paraId="5F2D0C6A" w14:textId="5623A24B" w:rsidR="00FA5ACD" w:rsidRPr="00EF073A" w:rsidRDefault="00D61D44" w:rsidP="00EF073A">
      <w:pPr>
        <w:pStyle w:val="Heading2"/>
        <w:rPr>
          <w:lang w:val="en-US"/>
        </w:rPr>
      </w:pPr>
      <w:r>
        <w:t>2.2.</w:t>
      </w:r>
      <w:r>
        <w:tab/>
      </w:r>
      <w:r w:rsidR="00EF073A">
        <w:t>Determining IS/OOS conditions</w:t>
      </w:r>
      <w:r>
        <w:t xml:space="preserve"> based </w:t>
      </w:r>
      <w:r w:rsidR="00EA52AD">
        <w:t xml:space="preserve">on </w:t>
      </w:r>
      <w:r>
        <w:t>Qin/Qout</w:t>
      </w:r>
      <w:r w:rsidR="005E6234" w:rsidRPr="00EF073A">
        <w:t xml:space="preserve"> </w:t>
      </w:r>
    </w:p>
    <w:p w14:paraId="276D57FE" w14:textId="3B1CEEB1" w:rsidR="00D26EE0" w:rsidRDefault="00EF073A" w:rsidP="00200C79">
      <w:pPr>
        <w:rPr>
          <w:rFonts w:eastAsia="?? ??" w:cs="v5.0.0"/>
        </w:rPr>
      </w:pPr>
      <w:r>
        <w:rPr>
          <w:lang w:val="en-US" w:eastAsia="x-none"/>
        </w:rPr>
        <w:t xml:space="preserve">In LTE the IS/OOS condition is based on the measurements on cell specific reference signals and determining block error rate of </w:t>
      </w:r>
      <w:r>
        <w:rPr>
          <w:rFonts w:eastAsia="?? ??" w:cs="v5.0.0"/>
        </w:rPr>
        <w:t xml:space="preserve">hypothetical PDCCH transmission taking into account the PCFICH errors (36.133). </w:t>
      </w:r>
      <w:r w:rsidR="00D26EE0">
        <w:rPr>
          <w:rFonts w:eastAsia="?? ??" w:cs="v5.0.0"/>
        </w:rPr>
        <w:t>IS/OOS condition is determined by comparing the signal level to fixed Qin and Qout thresholds</w:t>
      </w:r>
      <w:r w:rsidR="00AA6160">
        <w:rPr>
          <w:rFonts w:eastAsia="?? ??" w:cs="v5.0.0"/>
        </w:rPr>
        <w:t xml:space="preserve"> determined by the requirements</w:t>
      </w:r>
      <w:r w:rsidR="00D26EE0">
        <w:rPr>
          <w:rFonts w:eastAsia="?? ??" w:cs="v5.0.0"/>
        </w:rPr>
        <w:t>.</w:t>
      </w:r>
    </w:p>
    <w:p w14:paraId="3B0F7700" w14:textId="7AED6DDD" w:rsidR="00D26EE0" w:rsidRDefault="00D26EE0" w:rsidP="00200C79">
      <w:pPr>
        <w:rPr>
          <w:rFonts w:eastAsia="?? ??" w:cs="v5.0.0"/>
        </w:rPr>
      </w:pPr>
      <w:r>
        <w:rPr>
          <w:rFonts w:eastAsia="?? ??" w:cs="v5.0.0"/>
        </w:rPr>
        <w:lastRenderedPageBreak/>
        <w:t>For NR the exact values of Qin and Qout are not yet discussed/decided and one potential way would be to use</w:t>
      </w:r>
      <w:r w:rsidR="00CF1179">
        <w:rPr>
          <w:rFonts w:eastAsia="?? ??" w:cs="v5.0.0"/>
        </w:rPr>
        <w:t xml:space="preserve"> the LTE definitions</w:t>
      </w:r>
      <w:r w:rsidR="00C12374">
        <w:rPr>
          <w:rFonts w:eastAsia="?? ??" w:cs="v5.0.0"/>
        </w:rPr>
        <w:t>. On the other hand it should discussed and investigated whether it would be beneficial in some scenarios to have configurable or adaptive</w:t>
      </w:r>
      <w:r w:rsidR="000526C6">
        <w:rPr>
          <w:rFonts w:eastAsia="?? ??" w:cs="v5.0.0"/>
        </w:rPr>
        <w:t xml:space="preserve"> threshold values for Qin/Qout.</w:t>
      </w:r>
      <w:r w:rsidR="00CF1179">
        <w:rPr>
          <w:rFonts w:eastAsia="?? ??" w:cs="v5.0.0"/>
        </w:rPr>
        <w:t xml:space="preserve"> </w:t>
      </w:r>
      <w:r w:rsidR="00AA6160">
        <w:rPr>
          <w:rFonts w:eastAsia="?? ??" w:cs="v5.0.0"/>
        </w:rPr>
        <w:t>Different type of services could tolerate higher or lower error rate on PDCCH, and thereby could benefit from being able to configure the applied thresholds for IS/OOS indications.</w:t>
      </w:r>
    </w:p>
    <w:p w14:paraId="45573C96" w14:textId="75BF1963" w:rsidR="00200C79" w:rsidRDefault="00D61D44" w:rsidP="00D61D44">
      <w:pPr>
        <w:pStyle w:val="Caption"/>
        <w:rPr>
          <w:rFonts w:eastAsia="?? ??" w:cs="v5.0.0"/>
        </w:rPr>
      </w:pPr>
      <w:bookmarkStart w:id="6" w:name="_Ref490228995"/>
      <w:r>
        <w:t xml:space="preserve">Proposal </w:t>
      </w:r>
      <w:r>
        <w:fldChar w:fldCharType="begin"/>
      </w:r>
      <w:r>
        <w:instrText xml:space="preserve"> SEQ Proposal \* ARABIC </w:instrText>
      </w:r>
      <w:r>
        <w:fldChar w:fldCharType="separate"/>
      </w:r>
      <w:r w:rsidR="000526C6">
        <w:rPr>
          <w:noProof/>
        </w:rPr>
        <w:t>2</w:t>
      </w:r>
      <w:r>
        <w:fldChar w:fldCharType="end"/>
      </w:r>
      <w:r w:rsidR="00CF1179">
        <w:rPr>
          <w:rFonts w:eastAsia="?? ??" w:cs="v5.0.0"/>
        </w:rPr>
        <w:t xml:space="preserve">: RAN1 to discuss on </w:t>
      </w:r>
      <w:r w:rsidR="00696BE5" w:rsidRPr="00696BE5">
        <w:rPr>
          <w:rFonts w:eastAsia="?? ??" w:cs="v5.0.0"/>
          <w:lang w:val="en-US"/>
        </w:rPr>
        <w:t>the</w:t>
      </w:r>
      <w:r w:rsidR="00A0315F">
        <w:rPr>
          <w:rFonts w:eastAsia="?? ??" w:cs="v5.0.0"/>
          <w:lang w:val="en-US"/>
        </w:rPr>
        <w:t xml:space="preserve"> need</w:t>
      </w:r>
      <w:r w:rsidR="00696BE5" w:rsidRPr="00696BE5">
        <w:rPr>
          <w:rFonts w:eastAsia="?? ??" w:cs="v5.0.0"/>
          <w:lang w:val="en-US"/>
        </w:rPr>
        <w:t xml:space="preserve"> for configurable </w:t>
      </w:r>
      <w:r w:rsidR="00CF1179">
        <w:rPr>
          <w:rFonts w:eastAsia="?? ??" w:cs="v5.0.0"/>
        </w:rPr>
        <w:t>Qin/</w:t>
      </w:r>
      <w:r w:rsidR="00C12374">
        <w:rPr>
          <w:rFonts w:eastAsia="?? ??" w:cs="v5.0.0"/>
        </w:rPr>
        <w:t xml:space="preserve">Qout </w:t>
      </w:r>
      <w:r w:rsidR="00696BE5" w:rsidRPr="00696BE5">
        <w:rPr>
          <w:rFonts w:eastAsia="?? ??" w:cs="v5.0.0"/>
          <w:lang w:val="en-US"/>
        </w:rPr>
        <w:t>thresholds</w:t>
      </w:r>
      <w:bookmarkEnd w:id="6"/>
      <w:r w:rsidR="00C12374" w:rsidRPr="00895CFF">
        <w:rPr>
          <w:rFonts w:eastAsia="?? ??" w:cs="v5.0.0"/>
          <w:lang w:val="en-US"/>
        </w:rPr>
        <w:t xml:space="preserve"> </w:t>
      </w:r>
    </w:p>
    <w:p w14:paraId="36BCC3FB" w14:textId="77777777" w:rsidR="00D61D44" w:rsidRPr="00EF073A" w:rsidRDefault="00D61D44" w:rsidP="00200C79">
      <w:pPr>
        <w:rPr>
          <w:lang w:val="en-US" w:eastAsia="x-none"/>
        </w:rPr>
      </w:pPr>
    </w:p>
    <w:p w14:paraId="0CB64B33" w14:textId="3BBDA56A" w:rsidR="00D26EE0" w:rsidRPr="00D61D44" w:rsidRDefault="00D61D44" w:rsidP="00D61D44">
      <w:pPr>
        <w:pStyle w:val="Heading2"/>
        <w:rPr>
          <w:lang w:val="en-US"/>
        </w:rPr>
      </w:pPr>
      <w:r>
        <w:t xml:space="preserve">2.3 </w:t>
      </w:r>
      <w:r>
        <w:tab/>
      </w:r>
      <w:r w:rsidR="00E7621B">
        <w:rPr>
          <w:lang w:val="en-US"/>
        </w:rPr>
        <w:t>IS</w:t>
      </w:r>
      <w:r w:rsidRPr="00D61D44">
        <w:rPr>
          <w:lang w:val="en-US"/>
        </w:rPr>
        <w:t xml:space="preserve">/OOS Indication </w:t>
      </w:r>
      <w:r w:rsidR="00AC3A73">
        <w:rPr>
          <w:lang w:val="en-US"/>
        </w:rPr>
        <w:t xml:space="preserve">to higher layer </w:t>
      </w:r>
      <w:r w:rsidRPr="00D61D44">
        <w:rPr>
          <w:lang w:val="en-US"/>
        </w:rPr>
        <w:t>with multiple PDCCH links</w:t>
      </w:r>
    </w:p>
    <w:p w14:paraId="1E77DA23" w14:textId="3F0D61F6" w:rsidR="00AC3A73" w:rsidRDefault="00AC3A73" w:rsidP="00D26EE0"/>
    <w:p w14:paraId="3A2BAE2A" w14:textId="39D8F21F" w:rsidR="00AC3A73" w:rsidRDefault="00D26EE0" w:rsidP="00D26EE0">
      <w:r w:rsidRPr="00CB5751">
        <w:t xml:space="preserve">RAN1 </w:t>
      </w:r>
      <w:r>
        <w:t>assumes</w:t>
      </w:r>
      <w:r w:rsidRPr="00CB5751">
        <w:t xml:space="preserve"> to have single IS/OOS indicated per reporting instance regardless of number of (PDCCH) beams available.</w:t>
      </w:r>
      <w:r>
        <w:t xml:space="preserve"> UE may be configured to have multiple PDCCH beams and the IS/OOS condition should be evaluated for each beam separately based on corresponding </w:t>
      </w:r>
      <w:r w:rsidR="00AA6160">
        <w:t>RS as configured by network</w:t>
      </w:r>
      <w:r>
        <w:t xml:space="preserve">. </w:t>
      </w:r>
    </w:p>
    <w:p w14:paraId="22933D54" w14:textId="77777777" w:rsidR="000526C6" w:rsidRDefault="00D26EE0" w:rsidP="000526C6">
      <w:pPr>
        <w:rPr>
          <w:lang w:val="en-US"/>
        </w:rPr>
      </w:pPr>
      <w:r>
        <w:t xml:space="preserve">With single IS/OOS indication regardless of number of PDCCH beams, the L1 should have specific logic or conditions defined what to indicate. As an example if </w:t>
      </w:r>
      <w:r w:rsidRPr="003325A7">
        <w:rPr>
          <w:i/>
        </w:rPr>
        <w:t>N</w:t>
      </w:r>
      <w:r>
        <w:t xml:space="preserve"> -PDCCH beams are configured for UE and IS/OOS condition is determined per PDCCH beam </w:t>
      </w:r>
      <w:r w:rsidR="00AA6160">
        <w:t>there could be different options how the IS/OOS indication is determined. For example, UE could be configured to i</w:t>
      </w:r>
      <w:r w:rsidRPr="00CF1179">
        <w:rPr>
          <w:lang w:val="en-US"/>
        </w:rPr>
        <w:t xml:space="preserve">ndicate IS to higher layer when at least </w:t>
      </w:r>
      <w:r w:rsidRPr="00CF1179">
        <w:rPr>
          <w:i/>
          <w:lang w:val="en-US"/>
        </w:rPr>
        <w:t>M</w:t>
      </w:r>
      <w:r w:rsidRPr="00CF1179">
        <w:rPr>
          <w:lang w:val="en-US"/>
        </w:rPr>
        <w:t xml:space="preserve"> out of </w:t>
      </w:r>
      <w:r w:rsidRPr="00CF1179">
        <w:rPr>
          <w:i/>
          <w:lang w:val="en-US"/>
        </w:rPr>
        <w:t>N</w:t>
      </w:r>
      <w:r w:rsidRPr="00CF1179">
        <w:rPr>
          <w:lang w:val="en-US"/>
        </w:rPr>
        <w:t xml:space="preserve"> PDCCH beams are IS condition. </w:t>
      </w:r>
      <w:r w:rsidRPr="00CF1179">
        <w:rPr>
          <w:i/>
          <w:lang w:val="en-US"/>
        </w:rPr>
        <w:t>M</w:t>
      </w:r>
      <w:r w:rsidRPr="00CF1179">
        <w:rPr>
          <w:lang w:val="en-US"/>
        </w:rPr>
        <w:t xml:space="preserve"> c</w:t>
      </w:r>
      <w:r w:rsidR="00AA6160">
        <w:rPr>
          <w:lang w:val="en-US"/>
        </w:rPr>
        <w:t>ould also</w:t>
      </w:r>
      <w:r w:rsidRPr="00CF1179">
        <w:rPr>
          <w:lang w:val="en-US"/>
        </w:rPr>
        <w:t xml:space="preserve"> be set to ‘1’; </w:t>
      </w:r>
      <w:r w:rsidR="00AA6160">
        <w:rPr>
          <w:lang w:val="en-US"/>
        </w:rPr>
        <w:t xml:space="preserve">i.e. </w:t>
      </w:r>
      <w:r w:rsidRPr="00CF1179">
        <w:rPr>
          <w:lang w:val="en-US"/>
        </w:rPr>
        <w:t>if at least one PDCCH beam is in sync, IS would be indicated.</w:t>
      </w:r>
      <w:r w:rsidR="00AA6160">
        <w:rPr>
          <w:lang w:val="en-US"/>
        </w:rPr>
        <w:t xml:space="preserve"> </w:t>
      </w:r>
    </w:p>
    <w:p w14:paraId="252D495A" w14:textId="77777777" w:rsidR="000526C6" w:rsidRDefault="00D26EE0" w:rsidP="000526C6">
      <w:pPr>
        <w:rPr>
          <w:lang w:val="en-US"/>
        </w:rPr>
      </w:pPr>
      <w:r w:rsidRPr="00CF1179">
        <w:rPr>
          <w:lang w:val="en-US"/>
        </w:rPr>
        <w:t>With single indication</w:t>
      </w:r>
      <w:r w:rsidR="00AA6160">
        <w:rPr>
          <w:lang w:val="en-US"/>
        </w:rPr>
        <w:t xml:space="preserve"> to be provided to higher layers</w:t>
      </w:r>
      <w:r w:rsidRPr="00CF1179">
        <w:rPr>
          <w:lang w:val="en-US"/>
        </w:rPr>
        <w:t>, based on the above logic</w:t>
      </w:r>
      <w:r w:rsidR="00AA6160">
        <w:rPr>
          <w:lang w:val="en-US"/>
        </w:rPr>
        <w:t>,</w:t>
      </w:r>
      <w:r w:rsidRPr="00CF1179">
        <w:rPr>
          <w:lang w:val="en-US"/>
        </w:rPr>
        <w:t xml:space="preserve"> when less than </w:t>
      </w:r>
      <w:r w:rsidRPr="00CF1179">
        <w:rPr>
          <w:i/>
          <w:lang w:val="en-US"/>
        </w:rPr>
        <w:t>M</w:t>
      </w:r>
      <w:r w:rsidR="000526C6">
        <w:rPr>
          <w:i/>
          <w:lang w:val="en-US"/>
        </w:rPr>
        <w:t>-</w:t>
      </w:r>
      <w:r w:rsidRPr="00CF1179">
        <w:rPr>
          <w:lang w:val="en-US"/>
        </w:rPr>
        <w:t xml:space="preserve"> PDCCH beams are in out of sync condition, OOS would be indicated.</w:t>
      </w:r>
      <w:r w:rsidR="00AA6160">
        <w:rPr>
          <w:lang w:val="en-US"/>
        </w:rPr>
        <w:t xml:space="preserve"> Other option would be to indicate OOS to higher layers only when all of the PDCCH beams have fallen below the OOS threshold.</w:t>
      </w:r>
    </w:p>
    <w:p w14:paraId="09C703D8" w14:textId="2216E7B8" w:rsidR="00AA6160" w:rsidRDefault="000526C6" w:rsidP="000526C6">
      <w:pPr>
        <w:pStyle w:val="Caption"/>
        <w:rPr>
          <w:lang w:val="en-US"/>
        </w:rPr>
      </w:pPr>
      <w:bookmarkStart w:id="7" w:name="_Ref490228969"/>
      <w:r>
        <w:t xml:space="preserve">Observation </w:t>
      </w:r>
      <w:r>
        <w:fldChar w:fldCharType="begin"/>
      </w:r>
      <w:r>
        <w:instrText xml:space="preserve"> SEQ Observation \* ARABIC </w:instrText>
      </w:r>
      <w:r>
        <w:fldChar w:fldCharType="separate"/>
      </w:r>
      <w:r>
        <w:rPr>
          <w:noProof/>
        </w:rPr>
        <w:t>1</w:t>
      </w:r>
      <w:r>
        <w:fldChar w:fldCharType="end"/>
      </w:r>
      <w:r w:rsidR="00AA6160" w:rsidRPr="000526C6">
        <w:rPr>
          <w:lang w:val="en-US" w:eastAsia="en-US"/>
        </w:rPr>
        <w:t>:</w:t>
      </w:r>
      <w:r w:rsidR="00AA6160">
        <w:rPr>
          <w:lang w:val="en-US"/>
        </w:rPr>
        <w:t xml:space="preserve"> The criterion of indicating IS or OOS to higher layers needs to determined whein UE is configured with multiple PDCCH links.</w:t>
      </w:r>
      <w:bookmarkEnd w:id="7"/>
    </w:p>
    <w:p w14:paraId="6437763B" w14:textId="592FE623" w:rsidR="00D61D44" w:rsidRDefault="00D26EE0" w:rsidP="00D26EE0">
      <w:pPr>
        <w:rPr>
          <w:lang w:val="en-US" w:eastAsia="x-none"/>
        </w:rPr>
      </w:pPr>
      <w:r w:rsidRPr="00D26EE0">
        <w:rPr>
          <w:lang w:val="en-US" w:eastAsia="x-none"/>
        </w:rPr>
        <w:t xml:space="preserve">It should be also noted that </w:t>
      </w:r>
      <w:r w:rsidR="00A0315F">
        <w:rPr>
          <w:lang w:val="en-US" w:eastAsia="x-none"/>
        </w:rPr>
        <w:t xml:space="preserve">when </w:t>
      </w:r>
      <w:r w:rsidRPr="00D26EE0">
        <w:rPr>
          <w:lang w:val="en-US" w:eastAsia="x-none"/>
        </w:rPr>
        <w:t>UE</w:t>
      </w:r>
      <w:r w:rsidR="00A0315F">
        <w:rPr>
          <w:lang w:val="en-US" w:eastAsia="x-none"/>
        </w:rPr>
        <w:t xml:space="preserve"> is</w:t>
      </w:r>
      <w:r w:rsidRPr="00D26EE0">
        <w:rPr>
          <w:lang w:val="en-US" w:eastAsia="x-none"/>
        </w:rPr>
        <w:t xml:space="preserve"> </w:t>
      </w:r>
      <w:r w:rsidR="00A0315F">
        <w:rPr>
          <w:lang w:val="en-US" w:eastAsia="x-none"/>
        </w:rPr>
        <w:t xml:space="preserve">configured with </w:t>
      </w:r>
      <w:r w:rsidRPr="00D26EE0">
        <w:rPr>
          <w:lang w:val="en-US" w:eastAsia="x-none"/>
        </w:rPr>
        <w:t xml:space="preserve">multiple PDCCH links </w:t>
      </w:r>
      <w:r w:rsidR="00A0315F">
        <w:rPr>
          <w:lang w:val="en-US" w:eastAsia="x-none"/>
        </w:rPr>
        <w:t xml:space="preserve">they </w:t>
      </w:r>
      <w:r w:rsidR="008317CD">
        <w:rPr>
          <w:lang w:val="en-US" w:eastAsia="x-none"/>
        </w:rPr>
        <w:t>can</w:t>
      </w:r>
      <w:r w:rsidR="00A0315F">
        <w:rPr>
          <w:lang w:val="en-US" w:eastAsia="x-none"/>
        </w:rPr>
        <w:t xml:space="preserve"> be monitored using a time domain monitoring pattern (</w:t>
      </w:r>
      <w:r w:rsidR="00AA6160">
        <w:rPr>
          <w:lang w:val="en-US" w:eastAsia="x-none"/>
        </w:rPr>
        <w:t xml:space="preserve">as per </w:t>
      </w:r>
      <w:r w:rsidR="00A0315F">
        <w:rPr>
          <w:lang w:val="en-US" w:eastAsia="x-none"/>
        </w:rPr>
        <w:t xml:space="preserve">RAN1 decision in beam management). </w:t>
      </w:r>
      <w:r w:rsidR="008317CD">
        <w:rPr>
          <w:lang w:val="en-US" w:eastAsia="x-none"/>
        </w:rPr>
        <w:t>It is still under further discussion, but o</w:t>
      </w:r>
      <w:r w:rsidR="00A0315F">
        <w:rPr>
          <w:lang w:val="en-US" w:eastAsia="x-none"/>
        </w:rPr>
        <w:t xml:space="preserve">ne example of the monitoring pattern would be that UE monitors </w:t>
      </w:r>
      <w:r w:rsidR="008317CD">
        <w:rPr>
          <w:lang w:val="en-US" w:eastAsia="x-none"/>
        </w:rPr>
        <w:t xml:space="preserve">one </w:t>
      </w:r>
      <w:r w:rsidR="00A0315F">
        <w:rPr>
          <w:lang w:val="en-US" w:eastAsia="x-none"/>
        </w:rPr>
        <w:t xml:space="preserve">PDCCH link more frequently than the </w:t>
      </w:r>
      <w:r w:rsidR="008317CD">
        <w:rPr>
          <w:lang w:val="en-US" w:eastAsia="x-none"/>
        </w:rPr>
        <w:t xml:space="preserve">other </w:t>
      </w:r>
      <w:r w:rsidR="00A0315F">
        <w:rPr>
          <w:lang w:val="en-US" w:eastAsia="x-none"/>
        </w:rPr>
        <w:t>link</w:t>
      </w:r>
      <w:r w:rsidR="008317CD">
        <w:rPr>
          <w:lang w:val="en-US" w:eastAsia="x-none"/>
        </w:rPr>
        <w:t>(s)</w:t>
      </w:r>
      <w:r w:rsidR="00A0315F">
        <w:rPr>
          <w:lang w:val="en-US" w:eastAsia="x-none"/>
        </w:rPr>
        <w:t xml:space="preserve"> thus t</w:t>
      </w:r>
      <w:r w:rsidR="00CF1179">
        <w:rPr>
          <w:lang w:val="en-US" w:eastAsia="x-none"/>
        </w:rPr>
        <w:t>hese links may be categorized to be e.g</w:t>
      </w:r>
      <w:r w:rsidR="00D61D44">
        <w:rPr>
          <w:lang w:val="en-US" w:eastAsia="x-none"/>
        </w:rPr>
        <w:t>.</w:t>
      </w:r>
      <w:r w:rsidR="00CF1179">
        <w:rPr>
          <w:lang w:val="en-US" w:eastAsia="x-none"/>
        </w:rPr>
        <w:t xml:space="preserve"> primary and secondary links</w:t>
      </w:r>
      <w:r w:rsidR="00A0315F">
        <w:rPr>
          <w:lang w:val="en-US" w:eastAsia="x-none"/>
        </w:rPr>
        <w:t>. In case</w:t>
      </w:r>
      <w:r w:rsidR="00D61D44">
        <w:rPr>
          <w:lang w:val="en-US" w:eastAsia="x-none"/>
        </w:rPr>
        <w:t xml:space="preserve"> of a single </w:t>
      </w:r>
      <w:r w:rsidR="00A0315F">
        <w:rPr>
          <w:lang w:val="en-US" w:eastAsia="x-none"/>
        </w:rPr>
        <w:t xml:space="preserve">IS/OOS </w:t>
      </w:r>
      <w:r w:rsidR="00D61D44">
        <w:rPr>
          <w:lang w:val="en-US" w:eastAsia="x-none"/>
        </w:rPr>
        <w:t>indication (cell level</w:t>
      </w:r>
      <w:r w:rsidR="00A0315F">
        <w:rPr>
          <w:lang w:val="en-US" w:eastAsia="x-none"/>
        </w:rPr>
        <w:t xml:space="preserve"> to higher layers</w:t>
      </w:r>
      <w:r w:rsidR="00D61D44">
        <w:rPr>
          <w:lang w:val="en-US" w:eastAsia="x-none"/>
        </w:rPr>
        <w:t xml:space="preserve">) </w:t>
      </w:r>
      <w:r w:rsidRPr="00D26EE0">
        <w:rPr>
          <w:lang w:val="en-US" w:eastAsia="x-none"/>
        </w:rPr>
        <w:t xml:space="preserve">it </w:t>
      </w:r>
      <w:r w:rsidR="00A0315F">
        <w:rPr>
          <w:lang w:val="en-US" w:eastAsia="x-none"/>
        </w:rPr>
        <w:t>should be determined whethe</w:t>
      </w:r>
      <w:r w:rsidR="00AA6160">
        <w:rPr>
          <w:lang w:val="en-US" w:eastAsia="x-none"/>
        </w:rPr>
        <w:t>r</w:t>
      </w:r>
      <w:r w:rsidR="00A0315F">
        <w:rPr>
          <w:lang w:val="en-US" w:eastAsia="x-none"/>
        </w:rPr>
        <w:t xml:space="preserve"> the indication </w:t>
      </w:r>
      <w:r w:rsidRPr="00D26EE0">
        <w:rPr>
          <w:lang w:val="en-US" w:eastAsia="x-none"/>
        </w:rPr>
        <w:t xml:space="preserve">needs </w:t>
      </w:r>
      <w:r w:rsidR="008317CD">
        <w:rPr>
          <w:lang w:val="en-US" w:eastAsia="x-none"/>
        </w:rPr>
        <w:t>account this type of prioriz</w:t>
      </w:r>
      <w:r w:rsidR="00AA6160">
        <w:rPr>
          <w:lang w:val="en-US" w:eastAsia="x-none"/>
        </w:rPr>
        <w:t xml:space="preserve">aion between the PDCCH links, e.g. it need to be </w:t>
      </w:r>
      <w:r w:rsidRPr="00D26EE0">
        <w:rPr>
          <w:lang w:val="en-US" w:eastAsia="x-none"/>
        </w:rPr>
        <w:t xml:space="preserve">to be determined </w:t>
      </w:r>
      <w:r w:rsidR="00D61D44">
        <w:rPr>
          <w:lang w:val="en-US" w:eastAsia="x-none"/>
        </w:rPr>
        <w:t xml:space="preserve">how the IS/OOS condition for cell level is determined if primary link is OOS but secondary/fall back link is still in IS condition. </w:t>
      </w:r>
    </w:p>
    <w:p w14:paraId="4F8CD8B9" w14:textId="3AE0FCA3" w:rsidR="00AA6160" w:rsidRDefault="000526C6" w:rsidP="000526C6">
      <w:pPr>
        <w:pStyle w:val="Caption"/>
        <w:rPr>
          <w:lang w:val="en-US"/>
        </w:rPr>
      </w:pPr>
      <w:bookmarkStart w:id="8" w:name="_Ref490228970"/>
      <w:r>
        <w:t xml:space="preserve">Observation </w:t>
      </w:r>
      <w:r>
        <w:fldChar w:fldCharType="begin"/>
      </w:r>
      <w:r>
        <w:instrText xml:space="preserve"> SEQ Observation \* ARABIC </w:instrText>
      </w:r>
      <w:r>
        <w:fldChar w:fldCharType="separate"/>
      </w:r>
      <w:r>
        <w:rPr>
          <w:noProof/>
        </w:rPr>
        <w:t>2</w:t>
      </w:r>
      <w:r>
        <w:fldChar w:fldCharType="end"/>
      </w:r>
      <w:r w:rsidR="00AA6160" w:rsidRPr="000526C6">
        <w:rPr>
          <w:lang w:val="en-US"/>
        </w:rPr>
        <w:t>:</w:t>
      </w:r>
      <w:r w:rsidR="00AA6160">
        <w:rPr>
          <w:lang w:val="en-US"/>
        </w:rPr>
        <w:t xml:space="preserve"> Possible different </w:t>
      </w:r>
      <w:r w:rsidR="008317CD">
        <w:rPr>
          <w:lang w:val="en-US"/>
        </w:rPr>
        <w:t>of PDCCH links with different duty cycle may need</w:t>
      </w:r>
      <w:r w:rsidR="00AA6160">
        <w:rPr>
          <w:lang w:val="en-US"/>
        </w:rPr>
        <w:t xml:space="preserve"> to be considered in derivation of IS/OOS indication.</w:t>
      </w:r>
      <w:bookmarkEnd w:id="8"/>
    </w:p>
    <w:p w14:paraId="14249A4F" w14:textId="7DF21E25" w:rsidR="00AA6160" w:rsidRDefault="00AA6160" w:rsidP="00D26EE0">
      <w:pPr>
        <w:rPr>
          <w:lang w:val="en-US" w:eastAsia="x-none"/>
        </w:rPr>
      </w:pPr>
      <w:r>
        <w:rPr>
          <w:lang w:val="en-US" w:eastAsia="x-none"/>
        </w:rPr>
        <w:t xml:space="preserve">When considering the case of multiple PDCCH links, </w:t>
      </w:r>
      <w:r w:rsidR="008109F6">
        <w:rPr>
          <w:lang w:val="en-US" w:eastAsia="x-none"/>
        </w:rPr>
        <w:t>it w</w:t>
      </w:r>
      <w:r>
        <w:rPr>
          <w:lang w:val="en-US" w:eastAsia="x-none"/>
        </w:rPr>
        <w:t xml:space="preserve">ould be </w:t>
      </w:r>
      <w:r w:rsidR="00404C97">
        <w:rPr>
          <w:lang w:val="en-US" w:eastAsia="x-none"/>
        </w:rPr>
        <w:t xml:space="preserve">of course </w:t>
      </w:r>
      <w:r w:rsidR="008109F6">
        <w:rPr>
          <w:lang w:val="en-US" w:eastAsia="x-none"/>
        </w:rPr>
        <w:t>most straight forward</w:t>
      </w:r>
      <w:r w:rsidR="00404C97">
        <w:rPr>
          <w:lang w:val="en-US" w:eastAsia="x-none"/>
        </w:rPr>
        <w:t xml:space="preserve"> that as long as </w:t>
      </w:r>
      <w:r w:rsidR="008317CD">
        <w:rPr>
          <w:lang w:val="en-US" w:eastAsia="x-none"/>
        </w:rPr>
        <w:t xml:space="preserve">one PDCCH link of the monitored links exceeds the Qin, IS indication shall be sent to the higher layers. Only after all the monitored PDCCH links have fallen under Qout threshold, OOS shall be sent to higher layers. </w:t>
      </w:r>
      <w:r w:rsidR="00555CCF">
        <w:rPr>
          <w:lang w:val="en-US" w:eastAsia="x-none"/>
        </w:rPr>
        <w:t xml:space="preserve">Also in case when different duty cycles are used for the PDCCH links, e.g. one link having higher duty cycle and other lower, it could be expected that if the quality of one of the links falls below threshold, beam management procedures would result ‘upgrading’ the duty cycle of one of the remaining PDCCH links and/or introduce new PDCCH links. </w:t>
      </w:r>
    </w:p>
    <w:p w14:paraId="6B2368B1" w14:textId="53F3990E" w:rsidR="00904335" w:rsidRDefault="00904335" w:rsidP="00904335">
      <w:pPr>
        <w:pStyle w:val="Caption"/>
        <w:rPr>
          <w:lang w:val="en-US"/>
        </w:rPr>
      </w:pPr>
      <w:bookmarkStart w:id="9" w:name="_Ref490228996"/>
      <w:r>
        <w:t xml:space="preserve">Proposal </w:t>
      </w:r>
      <w:r>
        <w:fldChar w:fldCharType="begin"/>
      </w:r>
      <w:r>
        <w:instrText xml:space="preserve"> SEQ Proposal \* ARABIC </w:instrText>
      </w:r>
      <w:r>
        <w:fldChar w:fldCharType="separate"/>
      </w:r>
      <w:r w:rsidR="000526C6">
        <w:rPr>
          <w:noProof/>
        </w:rPr>
        <w:t>3</w:t>
      </w:r>
      <w:r>
        <w:fldChar w:fldCharType="end"/>
      </w:r>
      <w:r w:rsidRPr="00D61D44">
        <w:rPr>
          <w:lang w:val="en-US"/>
        </w:rPr>
        <w:t>:</w:t>
      </w:r>
      <w:r>
        <w:rPr>
          <w:lang w:val="en-US"/>
        </w:rPr>
        <w:t xml:space="preserve"> </w:t>
      </w:r>
      <w:r w:rsidR="00555CCF">
        <w:rPr>
          <w:lang w:val="en-US"/>
        </w:rPr>
        <w:t>UE shall report IS to higher layers as long as one of the configured PDCCH links is above Qin</w:t>
      </w:r>
      <w:bookmarkEnd w:id="9"/>
      <w:r>
        <w:rPr>
          <w:lang w:val="en-US"/>
        </w:rPr>
        <w:t xml:space="preserve"> </w:t>
      </w:r>
    </w:p>
    <w:p w14:paraId="63AE1ADA" w14:textId="1F085B95" w:rsidR="00D26EE0" w:rsidRPr="00D61D44" w:rsidRDefault="00D61D44" w:rsidP="00D61D44">
      <w:pPr>
        <w:pStyle w:val="Caption"/>
        <w:rPr>
          <w:lang w:val="en-US"/>
        </w:rPr>
      </w:pPr>
      <w:bookmarkStart w:id="10" w:name="_Ref490228998"/>
      <w:r>
        <w:t xml:space="preserve">Proposal </w:t>
      </w:r>
      <w:r>
        <w:fldChar w:fldCharType="begin"/>
      </w:r>
      <w:r>
        <w:instrText xml:space="preserve"> SEQ Proposal \* ARABIC </w:instrText>
      </w:r>
      <w:r>
        <w:fldChar w:fldCharType="separate"/>
      </w:r>
      <w:r w:rsidR="000526C6">
        <w:rPr>
          <w:noProof/>
        </w:rPr>
        <w:t>4</w:t>
      </w:r>
      <w:r>
        <w:fldChar w:fldCharType="end"/>
      </w:r>
      <w:r w:rsidRPr="00D61D44">
        <w:rPr>
          <w:lang w:val="en-US"/>
        </w:rPr>
        <w:t>:</w:t>
      </w:r>
      <w:r>
        <w:rPr>
          <w:lang w:val="en-US"/>
        </w:rPr>
        <w:t xml:space="preserve"> </w:t>
      </w:r>
      <w:r w:rsidR="00555CCF">
        <w:rPr>
          <w:lang w:val="en-US"/>
        </w:rPr>
        <w:t>If all of the PDCCH links fall under the Qout threshold, UE shall report OOS to higher layers.</w:t>
      </w:r>
      <w:bookmarkEnd w:id="10"/>
      <w:r w:rsidRPr="00D61D44">
        <w:rPr>
          <w:lang w:val="en-US"/>
        </w:rPr>
        <w:t xml:space="preserve"> </w:t>
      </w:r>
    </w:p>
    <w:p w14:paraId="579D2E71" w14:textId="77777777" w:rsidR="00D61D44" w:rsidRDefault="00D61D44" w:rsidP="00200C79">
      <w:pPr>
        <w:rPr>
          <w:lang w:val="x-none" w:eastAsia="x-none"/>
        </w:rPr>
      </w:pPr>
    </w:p>
    <w:p w14:paraId="4F936CAF" w14:textId="39BB6DD6" w:rsidR="00200C79" w:rsidRDefault="00200C79" w:rsidP="006C4BF7">
      <w:pPr>
        <w:pStyle w:val="Heading1"/>
        <w:rPr>
          <w:lang w:val="en-US"/>
        </w:rPr>
      </w:pPr>
      <w:r w:rsidRPr="008C4C1C">
        <w:rPr>
          <w:lang w:val="en-US"/>
        </w:rPr>
        <w:t xml:space="preserve">3 </w:t>
      </w:r>
      <w:r w:rsidR="008C4C1C" w:rsidRPr="008C4C1C">
        <w:rPr>
          <w:lang w:val="en-US"/>
        </w:rPr>
        <w:tab/>
      </w:r>
      <w:r w:rsidRPr="008C4C1C">
        <w:rPr>
          <w:lang w:val="en-US"/>
        </w:rPr>
        <w:t>On the Aperiodic indications</w:t>
      </w:r>
    </w:p>
    <w:p w14:paraId="66718AB9" w14:textId="6A37919D" w:rsidR="00555CCF" w:rsidRPr="000526C6" w:rsidRDefault="00555CCF" w:rsidP="000526C6">
      <w:pPr>
        <w:rPr>
          <w:lang w:val="en-US"/>
        </w:rPr>
      </w:pPr>
      <w:r>
        <w:rPr>
          <w:lang w:val="en-US"/>
        </w:rPr>
        <w:t>In RAN1 NR AH#2, following conclusion was agreed:</w:t>
      </w:r>
    </w:p>
    <w:p w14:paraId="2B6B51CF" w14:textId="77777777" w:rsidR="00025634" w:rsidRPr="000526C6" w:rsidRDefault="00025634" w:rsidP="00025634">
      <w:pPr>
        <w:pStyle w:val="ListParagraph"/>
        <w:numPr>
          <w:ilvl w:val="0"/>
          <w:numId w:val="31"/>
        </w:numPr>
        <w:overflowPunct w:val="0"/>
        <w:autoSpaceDE w:val="0"/>
        <w:autoSpaceDN w:val="0"/>
        <w:adjustRightInd w:val="0"/>
        <w:spacing w:after="180"/>
        <w:rPr>
          <w:rFonts w:eastAsia="MS Mincho"/>
          <w:sz w:val="20"/>
          <w:szCs w:val="20"/>
          <w:lang w:val="en-US" w:eastAsia="ja-JP"/>
        </w:rPr>
      </w:pPr>
      <w:r w:rsidRPr="000526C6">
        <w:rPr>
          <w:rFonts w:eastAsia="MS Mincho"/>
          <w:sz w:val="20"/>
          <w:szCs w:val="20"/>
          <w:lang w:val="en-US"/>
        </w:rPr>
        <w:t xml:space="preserve">NR should strive to provide aperiodic indication(s) based on beam failure recovery procedure to assist radio link failure (RLF) procedure, if same RS is used for beam failure recovery and RLM procedures. </w:t>
      </w:r>
    </w:p>
    <w:p w14:paraId="4F2E47C4" w14:textId="77777777" w:rsidR="00025634" w:rsidRPr="000526C6" w:rsidRDefault="00025634" w:rsidP="00025634">
      <w:pPr>
        <w:pStyle w:val="ListParagraph"/>
        <w:numPr>
          <w:ilvl w:val="1"/>
          <w:numId w:val="31"/>
        </w:numPr>
        <w:overflowPunct w:val="0"/>
        <w:autoSpaceDE w:val="0"/>
        <w:autoSpaceDN w:val="0"/>
        <w:adjustRightInd w:val="0"/>
        <w:spacing w:after="180"/>
        <w:rPr>
          <w:rFonts w:eastAsia="MS Mincho"/>
          <w:sz w:val="20"/>
          <w:szCs w:val="20"/>
          <w:lang w:val="en-US"/>
        </w:rPr>
      </w:pPr>
      <w:r w:rsidRPr="000526C6">
        <w:rPr>
          <w:rFonts w:eastAsia="MS Mincho"/>
          <w:sz w:val="20"/>
          <w:szCs w:val="20"/>
          <w:lang w:val="en-US"/>
        </w:rPr>
        <w:t>Example 1: aperiodic indication(s) based on beam failure recovery procedure can reset/stop T310</w:t>
      </w:r>
    </w:p>
    <w:p w14:paraId="3D8414AD" w14:textId="77777777" w:rsidR="00025634" w:rsidRPr="000526C6" w:rsidRDefault="00025634" w:rsidP="00025634">
      <w:pPr>
        <w:pStyle w:val="ListParagraph"/>
        <w:numPr>
          <w:ilvl w:val="2"/>
          <w:numId w:val="31"/>
        </w:numPr>
        <w:overflowPunct w:val="0"/>
        <w:autoSpaceDE w:val="0"/>
        <w:autoSpaceDN w:val="0"/>
        <w:adjustRightInd w:val="0"/>
        <w:spacing w:after="180"/>
        <w:rPr>
          <w:rFonts w:eastAsia="MS Mincho"/>
          <w:sz w:val="20"/>
          <w:szCs w:val="20"/>
          <w:lang w:val="en-US"/>
        </w:rPr>
      </w:pPr>
      <w:r w:rsidRPr="000526C6">
        <w:rPr>
          <w:rFonts w:eastAsia="MS Mincho"/>
          <w:sz w:val="20"/>
          <w:szCs w:val="20"/>
        </w:rPr>
        <w:t>RAN2 can decide specific procedure</w:t>
      </w:r>
    </w:p>
    <w:p w14:paraId="0F1A0EF6" w14:textId="77777777" w:rsidR="00025634" w:rsidRPr="000526C6" w:rsidRDefault="00025634" w:rsidP="00025634">
      <w:pPr>
        <w:pStyle w:val="ListParagraph"/>
        <w:numPr>
          <w:ilvl w:val="1"/>
          <w:numId w:val="31"/>
        </w:numPr>
        <w:overflowPunct w:val="0"/>
        <w:autoSpaceDE w:val="0"/>
        <w:autoSpaceDN w:val="0"/>
        <w:adjustRightInd w:val="0"/>
        <w:spacing w:after="180"/>
        <w:rPr>
          <w:rFonts w:eastAsia="MS Mincho"/>
          <w:sz w:val="20"/>
          <w:szCs w:val="20"/>
          <w:lang w:val="en-US"/>
        </w:rPr>
      </w:pPr>
      <w:r w:rsidRPr="000526C6">
        <w:rPr>
          <w:rFonts w:eastAsia="MS Mincho"/>
          <w:sz w:val="20"/>
          <w:szCs w:val="20"/>
          <w:lang w:val="en-US"/>
        </w:rPr>
        <w:t>Example 2: aperiodic indication(s) based on failure of beam recovery procedure</w:t>
      </w:r>
    </w:p>
    <w:p w14:paraId="75BCAC3C" w14:textId="77777777" w:rsidR="00025634" w:rsidRPr="000526C6" w:rsidRDefault="00025634" w:rsidP="00025634">
      <w:pPr>
        <w:pStyle w:val="ListParagraph"/>
        <w:numPr>
          <w:ilvl w:val="2"/>
          <w:numId w:val="31"/>
        </w:numPr>
        <w:overflowPunct w:val="0"/>
        <w:autoSpaceDE w:val="0"/>
        <w:autoSpaceDN w:val="0"/>
        <w:adjustRightInd w:val="0"/>
        <w:spacing w:after="180"/>
        <w:rPr>
          <w:rFonts w:eastAsia="MS Mincho"/>
          <w:sz w:val="20"/>
          <w:szCs w:val="20"/>
          <w:lang w:val="en-US"/>
        </w:rPr>
      </w:pPr>
      <w:r w:rsidRPr="000526C6">
        <w:rPr>
          <w:rFonts w:eastAsia="MS Mincho"/>
          <w:sz w:val="20"/>
          <w:szCs w:val="20"/>
          <w:lang w:val="en-US"/>
        </w:rPr>
        <w:t>How to use aperiodic indication can be decided in RAN2</w:t>
      </w:r>
    </w:p>
    <w:p w14:paraId="622874D4" w14:textId="77777777" w:rsidR="00025634" w:rsidRPr="000526C6" w:rsidRDefault="00025634" w:rsidP="00025634">
      <w:pPr>
        <w:pStyle w:val="ListParagraph"/>
        <w:numPr>
          <w:ilvl w:val="1"/>
          <w:numId w:val="31"/>
        </w:numPr>
        <w:overflowPunct w:val="0"/>
        <w:autoSpaceDE w:val="0"/>
        <w:autoSpaceDN w:val="0"/>
        <w:adjustRightInd w:val="0"/>
        <w:spacing w:after="180"/>
        <w:rPr>
          <w:rFonts w:eastAsia="MS Mincho"/>
          <w:sz w:val="20"/>
          <w:szCs w:val="20"/>
          <w:lang w:val="en-US"/>
        </w:rPr>
      </w:pPr>
      <w:r w:rsidRPr="000526C6">
        <w:rPr>
          <w:rFonts w:eastAsia="MS Mincho"/>
          <w:sz w:val="20"/>
          <w:szCs w:val="20"/>
          <w:lang w:val="en-US"/>
        </w:rPr>
        <w:lastRenderedPageBreak/>
        <w:t>FFS: aperiodic indication(s) based on beam failure recovery procedure to assist RLF procedure if different RS is used</w:t>
      </w:r>
    </w:p>
    <w:p w14:paraId="6DB66E74" w14:textId="28ED6306" w:rsidR="00904335" w:rsidRDefault="0077447E" w:rsidP="00025634">
      <w:pPr>
        <w:rPr>
          <w:rFonts w:eastAsia="MS Mincho"/>
          <w:lang w:val="en-US"/>
        </w:rPr>
      </w:pPr>
      <w:r w:rsidRPr="00904335">
        <w:rPr>
          <w:rFonts w:eastAsia="MS Mincho"/>
          <w:lang w:val="en-US"/>
        </w:rPr>
        <w:t xml:space="preserve">Regarding the Example 1, an indication of successful </w:t>
      </w:r>
      <w:r w:rsidR="0080455C" w:rsidRPr="00904335">
        <w:rPr>
          <w:rFonts w:eastAsia="MS Mincho"/>
          <w:lang w:val="en-US"/>
        </w:rPr>
        <w:t>beam failure recovery is indicated to RRC which can immediately stop the T310 timer to avoid declaring RLF. Typically the T310 has a duration in order of seconds and one could argue that the periodical IS indication would suffice when new PDCCH beam is obtained. After link evaluation period an IS would be indicated to higher layers and RRC would eventually stop T310.</w:t>
      </w:r>
      <w:r w:rsidR="00904335" w:rsidRPr="00904335">
        <w:rPr>
          <w:rFonts w:eastAsia="MS Mincho"/>
          <w:lang w:val="en-US"/>
        </w:rPr>
        <w:t xml:space="preserve"> However, if aperiodic indications can be used, immediately indicating to the RRC to stop RLF timer could potentially prevent declaration of RLF</w:t>
      </w:r>
      <w:r w:rsidR="00555CCF">
        <w:rPr>
          <w:rFonts w:eastAsia="MS Mincho"/>
          <w:lang w:val="en-US"/>
        </w:rPr>
        <w:t xml:space="preserve"> in cases where T310 timer has been set to be very short, or the beam recovery has taken a considerable amount of time.</w:t>
      </w:r>
      <w:r w:rsidR="0080455C" w:rsidRPr="00904335">
        <w:rPr>
          <w:rFonts w:eastAsia="MS Mincho"/>
          <w:lang w:val="en-US"/>
        </w:rPr>
        <w:t xml:space="preserve"> </w:t>
      </w:r>
    </w:p>
    <w:p w14:paraId="35FCA15E" w14:textId="03D72E82" w:rsidR="000526C6" w:rsidRPr="00904335" w:rsidRDefault="000526C6" w:rsidP="000526C6">
      <w:pPr>
        <w:pStyle w:val="Caption"/>
        <w:rPr>
          <w:rFonts w:eastAsia="MS Mincho"/>
          <w:lang w:val="en-US"/>
        </w:rPr>
      </w:pPr>
      <w:bookmarkStart w:id="11" w:name="_Ref490228972"/>
      <w:r>
        <w:t xml:space="preserve">Observation </w:t>
      </w:r>
      <w:r>
        <w:fldChar w:fldCharType="begin"/>
      </w:r>
      <w:r>
        <w:instrText xml:space="preserve"> SEQ Observation \* ARABIC </w:instrText>
      </w:r>
      <w:r>
        <w:fldChar w:fldCharType="separate"/>
      </w:r>
      <w:r>
        <w:rPr>
          <w:noProof/>
        </w:rPr>
        <w:t>3</w:t>
      </w:r>
      <w:r>
        <w:fldChar w:fldCharType="end"/>
      </w:r>
      <w:r w:rsidRPr="000526C6">
        <w:rPr>
          <w:lang w:val="en-US"/>
        </w:rPr>
        <w:t xml:space="preserve">: </w:t>
      </w:r>
      <w:r>
        <w:rPr>
          <w:lang w:val="en-US"/>
        </w:rPr>
        <w:t>A</w:t>
      </w:r>
      <w:r w:rsidRPr="00904335">
        <w:rPr>
          <w:rFonts w:eastAsia="MS Mincho"/>
          <w:lang w:val="en-US"/>
        </w:rPr>
        <w:t>periodic indications</w:t>
      </w:r>
      <w:r>
        <w:rPr>
          <w:rFonts w:eastAsia="MS Mincho"/>
          <w:lang w:val="en-US"/>
        </w:rPr>
        <w:t>,</w:t>
      </w:r>
      <w:r w:rsidRPr="00904335">
        <w:rPr>
          <w:rFonts w:eastAsia="MS Mincho"/>
          <w:lang w:val="en-US"/>
        </w:rPr>
        <w:t xml:space="preserve"> used</w:t>
      </w:r>
      <w:r>
        <w:rPr>
          <w:rFonts w:eastAsia="MS Mincho"/>
          <w:lang w:val="en-US"/>
        </w:rPr>
        <w:t xml:space="preserve"> for</w:t>
      </w:r>
      <w:r w:rsidRPr="00904335">
        <w:rPr>
          <w:rFonts w:eastAsia="MS Mincho"/>
          <w:lang w:val="en-US"/>
        </w:rPr>
        <w:t xml:space="preserve"> immediately indicating to the RRC to stop RLF timer could potentially prevent declaration of RLF</w:t>
      </w:r>
      <w:bookmarkEnd w:id="11"/>
    </w:p>
    <w:p w14:paraId="75F5DB9E" w14:textId="6AA6A690" w:rsidR="00D72B0D" w:rsidRDefault="0080455C" w:rsidP="00D72B0D">
      <w:pPr>
        <w:rPr>
          <w:rFonts w:eastAsia="MS Mincho"/>
          <w:highlight w:val="yellow"/>
          <w:lang w:val="en-US"/>
        </w:rPr>
      </w:pPr>
      <w:r w:rsidRPr="00904335">
        <w:rPr>
          <w:rFonts w:eastAsia="MS Mincho"/>
          <w:lang w:val="en-US"/>
        </w:rPr>
        <w:t>As for</w:t>
      </w:r>
      <w:r w:rsidR="00904335" w:rsidRPr="00904335">
        <w:rPr>
          <w:rFonts w:eastAsia="MS Mincho"/>
          <w:lang w:val="en-US"/>
        </w:rPr>
        <w:t xml:space="preserve"> the example 2, It may be beneficial to quickly indicate to higher layers that beam failure recovery is not succesfull. Actual conditions when to do this should be further discussed</w:t>
      </w:r>
      <w:r w:rsidR="00555CCF">
        <w:rPr>
          <w:rFonts w:eastAsia="MS Mincho"/>
          <w:lang w:val="en-US"/>
        </w:rPr>
        <w:t>, and these naturally will relate to the possible parameters (timers etc.) related to the beam recovery procedure.</w:t>
      </w:r>
      <w:r w:rsidR="00D72B0D">
        <w:rPr>
          <w:rFonts w:eastAsia="MS Mincho"/>
          <w:lang w:val="en-US"/>
        </w:rPr>
        <w:t xml:space="preserve"> I.e. if UE has transmitted maximum number of times the UL recovery signal to all possible candidate beams.</w:t>
      </w:r>
      <w:r w:rsidR="00555CCF">
        <w:rPr>
          <w:rFonts w:eastAsia="MS Mincho"/>
          <w:lang w:val="en-US"/>
        </w:rPr>
        <w:t xml:space="preserve"> </w:t>
      </w:r>
      <w:r w:rsidR="00904335" w:rsidRPr="00904335">
        <w:rPr>
          <w:rFonts w:eastAsia="MS Mincho"/>
          <w:lang w:val="en-US"/>
        </w:rPr>
        <w:t xml:space="preserve">Providing such indication could potentially speed up the declaration of RLF and subsequent (RRC) recovery actions. </w:t>
      </w:r>
      <w:r w:rsidR="00555CCF">
        <w:rPr>
          <w:rFonts w:eastAsia="MS Mincho"/>
          <w:lang w:val="en-US"/>
        </w:rPr>
        <w:t>This could be relevant for higher frequency band scenarios, where the recovery after loosing the links is deemed unlikely.</w:t>
      </w:r>
      <w:r w:rsidR="00D72B0D">
        <w:rPr>
          <w:rFonts w:eastAsia="MS Mincho"/>
          <w:lang w:val="en-US"/>
        </w:rPr>
        <w:t xml:space="preserve"> </w:t>
      </w:r>
      <w:r w:rsidR="00D72B0D" w:rsidRPr="000526C6">
        <w:rPr>
          <w:rFonts w:eastAsia="MS Mincho"/>
          <w:lang w:val="en-US"/>
        </w:rPr>
        <w:t>As these need of these would be very scenario dependent, it should be under network control whether thes</w:t>
      </w:r>
      <w:r w:rsidR="000526C6">
        <w:rPr>
          <w:rFonts w:eastAsia="MS Mincho"/>
          <w:lang w:val="en-US"/>
        </w:rPr>
        <w:t>e aperiodic indications are used.</w:t>
      </w:r>
    </w:p>
    <w:p w14:paraId="65AE455C" w14:textId="05362579" w:rsidR="000526C6" w:rsidRDefault="000526C6" w:rsidP="000526C6">
      <w:pPr>
        <w:pStyle w:val="Caption"/>
        <w:rPr>
          <w:rFonts w:eastAsia="MS Mincho"/>
          <w:highlight w:val="yellow"/>
          <w:lang w:val="en-US"/>
        </w:rPr>
      </w:pPr>
      <w:bookmarkStart w:id="12" w:name="_Ref490228973"/>
      <w:r>
        <w:t xml:space="preserve">Observation </w:t>
      </w:r>
      <w:r>
        <w:fldChar w:fldCharType="begin"/>
      </w:r>
      <w:r>
        <w:instrText xml:space="preserve"> SEQ Observation \* ARABIC </w:instrText>
      </w:r>
      <w:r>
        <w:fldChar w:fldCharType="separate"/>
      </w:r>
      <w:r>
        <w:rPr>
          <w:noProof/>
        </w:rPr>
        <w:t>4</w:t>
      </w:r>
      <w:r>
        <w:fldChar w:fldCharType="end"/>
      </w:r>
      <w:r w:rsidRPr="000526C6">
        <w:rPr>
          <w:lang w:val="en-US"/>
        </w:rPr>
        <w:t xml:space="preserve">: </w:t>
      </w:r>
      <w:bookmarkStart w:id="13" w:name="_GoBack"/>
      <w:bookmarkEnd w:id="13"/>
      <w:r w:rsidRPr="00904335">
        <w:rPr>
          <w:rFonts w:eastAsia="MS Mincho"/>
          <w:lang w:val="en-US"/>
        </w:rPr>
        <w:t xml:space="preserve">Providing </w:t>
      </w:r>
      <w:r>
        <w:rPr>
          <w:rFonts w:eastAsia="MS Mincho"/>
          <w:lang w:val="en-US"/>
        </w:rPr>
        <w:t>aperiodic</w:t>
      </w:r>
      <w:r w:rsidRPr="00904335">
        <w:rPr>
          <w:rFonts w:eastAsia="MS Mincho"/>
          <w:lang w:val="en-US"/>
        </w:rPr>
        <w:t xml:space="preserve"> indication</w:t>
      </w:r>
      <w:r>
        <w:rPr>
          <w:rFonts w:eastAsia="MS Mincho"/>
          <w:lang w:val="en-US"/>
        </w:rPr>
        <w:t xml:space="preserve"> on unsuccessful beam failure recovery</w:t>
      </w:r>
      <w:r w:rsidRPr="00904335">
        <w:rPr>
          <w:rFonts w:eastAsia="MS Mincho"/>
          <w:lang w:val="en-US"/>
        </w:rPr>
        <w:t xml:space="preserve"> could potentially speed up the declaration of RLF and subsequent (RRC) recovery actions</w:t>
      </w:r>
      <w:bookmarkEnd w:id="12"/>
    </w:p>
    <w:p w14:paraId="0ACC38EC" w14:textId="4E0AD44D" w:rsidR="00AC3A73" w:rsidRPr="000526C6" w:rsidRDefault="00AC3A73" w:rsidP="00200C79">
      <w:pPr>
        <w:rPr>
          <w:rFonts w:eastAsia="MS Mincho"/>
          <w:lang w:val="en-US"/>
        </w:rPr>
      </w:pPr>
    </w:p>
    <w:p w14:paraId="6ABDAF04" w14:textId="69C502A3" w:rsidR="0034111C" w:rsidRDefault="000526C6">
      <w:pPr>
        <w:pStyle w:val="Heading1"/>
        <w:rPr>
          <w:color w:val="000000"/>
        </w:rPr>
      </w:pPr>
      <w:r>
        <w:rPr>
          <w:color w:val="000000"/>
        </w:rPr>
        <w:t>3</w:t>
      </w:r>
      <w:r w:rsidR="0034111C" w:rsidRPr="00A51522">
        <w:rPr>
          <w:color w:val="000000"/>
        </w:rPr>
        <w:tab/>
      </w:r>
      <w:r w:rsidR="00EE7FA7" w:rsidRPr="00A51522">
        <w:rPr>
          <w:color w:val="000000"/>
        </w:rPr>
        <w:t>Conclusion</w:t>
      </w:r>
    </w:p>
    <w:p w14:paraId="3B9E025A" w14:textId="44537EF6" w:rsidR="00E9758F" w:rsidRPr="00E9758F" w:rsidRDefault="00E9758F" w:rsidP="0004189A">
      <w:pPr>
        <w:rPr>
          <w:b/>
        </w:rPr>
      </w:pPr>
      <w:r w:rsidRPr="00E9758F">
        <w:rPr>
          <w:b/>
        </w:rPr>
        <w:fldChar w:fldCharType="begin"/>
      </w:r>
      <w:r w:rsidRPr="00E9758F">
        <w:rPr>
          <w:b/>
        </w:rPr>
        <w:instrText xml:space="preserve"> REF _Ref490228969 \h </w:instrText>
      </w:r>
      <w:r>
        <w:rPr>
          <w:b/>
        </w:rPr>
        <w:instrText xml:space="preserve"> \* MERGEFORMAT </w:instrText>
      </w:r>
      <w:r w:rsidRPr="00E9758F">
        <w:rPr>
          <w:b/>
        </w:rPr>
      </w:r>
      <w:r w:rsidRPr="00E9758F">
        <w:rPr>
          <w:b/>
        </w:rPr>
        <w:fldChar w:fldCharType="separate"/>
      </w:r>
      <w:r w:rsidRPr="00E9758F">
        <w:rPr>
          <w:b/>
        </w:rPr>
        <w:t xml:space="preserve">Observation </w:t>
      </w:r>
      <w:r w:rsidRPr="00E9758F">
        <w:rPr>
          <w:b/>
          <w:noProof/>
        </w:rPr>
        <w:t>1</w:t>
      </w:r>
      <w:r w:rsidRPr="00E9758F">
        <w:rPr>
          <w:b/>
          <w:lang w:val="en-US"/>
        </w:rPr>
        <w:t>: The criterion of indicating IS or OOS to higher layers needs to determined whein UE is configured with multiple PDCCH links.</w:t>
      </w:r>
      <w:r w:rsidRPr="00E9758F">
        <w:rPr>
          <w:b/>
        </w:rPr>
        <w:fldChar w:fldCharType="end"/>
      </w:r>
    </w:p>
    <w:p w14:paraId="50D7EB40" w14:textId="523A7FDE" w:rsidR="00E9758F" w:rsidRPr="00E9758F" w:rsidRDefault="00E9758F" w:rsidP="0004189A">
      <w:pPr>
        <w:rPr>
          <w:b/>
        </w:rPr>
      </w:pPr>
      <w:r w:rsidRPr="00E9758F">
        <w:rPr>
          <w:b/>
        </w:rPr>
        <w:fldChar w:fldCharType="begin"/>
      </w:r>
      <w:r w:rsidRPr="00E9758F">
        <w:rPr>
          <w:b/>
        </w:rPr>
        <w:instrText xml:space="preserve"> REF _Ref490228970 \h </w:instrText>
      </w:r>
      <w:r>
        <w:rPr>
          <w:b/>
        </w:rPr>
        <w:instrText xml:space="preserve"> \* MERGEFORMAT </w:instrText>
      </w:r>
      <w:r w:rsidRPr="00E9758F">
        <w:rPr>
          <w:b/>
        </w:rPr>
      </w:r>
      <w:r w:rsidRPr="00E9758F">
        <w:rPr>
          <w:b/>
        </w:rPr>
        <w:fldChar w:fldCharType="separate"/>
      </w:r>
      <w:r w:rsidRPr="00E9758F">
        <w:rPr>
          <w:b/>
        </w:rPr>
        <w:t xml:space="preserve">Observation </w:t>
      </w:r>
      <w:r w:rsidRPr="00E9758F">
        <w:rPr>
          <w:b/>
          <w:noProof/>
        </w:rPr>
        <w:t>2</w:t>
      </w:r>
      <w:r w:rsidRPr="00E9758F">
        <w:rPr>
          <w:b/>
          <w:lang w:val="en-US" w:eastAsia="x-none"/>
        </w:rPr>
        <w:t>: Possible different of PDCCH links with different duty cycle may need to be considered in derivation of IS/OOS indication.</w:t>
      </w:r>
      <w:r w:rsidRPr="00E9758F">
        <w:rPr>
          <w:b/>
        </w:rPr>
        <w:fldChar w:fldCharType="end"/>
      </w:r>
    </w:p>
    <w:p w14:paraId="00D83371" w14:textId="29483760" w:rsidR="00E9758F" w:rsidRPr="00E9758F" w:rsidRDefault="00E9758F" w:rsidP="0004189A">
      <w:pPr>
        <w:rPr>
          <w:b/>
        </w:rPr>
      </w:pPr>
      <w:r w:rsidRPr="00E9758F">
        <w:rPr>
          <w:b/>
        </w:rPr>
        <w:fldChar w:fldCharType="begin"/>
      </w:r>
      <w:r w:rsidRPr="00E9758F">
        <w:rPr>
          <w:b/>
        </w:rPr>
        <w:instrText xml:space="preserve"> REF _Ref490228972 \h </w:instrText>
      </w:r>
      <w:r>
        <w:rPr>
          <w:b/>
        </w:rPr>
        <w:instrText xml:space="preserve"> \* MERGEFORMAT </w:instrText>
      </w:r>
      <w:r w:rsidRPr="00E9758F">
        <w:rPr>
          <w:b/>
        </w:rPr>
      </w:r>
      <w:r w:rsidRPr="00E9758F">
        <w:rPr>
          <w:b/>
        </w:rPr>
        <w:fldChar w:fldCharType="separate"/>
      </w:r>
      <w:r w:rsidRPr="00E9758F">
        <w:rPr>
          <w:b/>
        </w:rPr>
        <w:t xml:space="preserve">Observation </w:t>
      </w:r>
      <w:r w:rsidRPr="00E9758F">
        <w:rPr>
          <w:b/>
          <w:noProof/>
        </w:rPr>
        <w:t>3</w:t>
      </w:r>
      <w:r w:rsidRPr="00E9758F">
        <w:rPr>
          <w:b/>
          <w:lang w:val="en-US"/>
        </w:rPr>
        <w:t>: A</w:t>
      </w:r>
      <w:r w:rsidRPr="00E9758F">
        <w:rPr>
          <w:rFonts w:eastAsia="MS Mincho"/>
          <w:b/>
          <w:lang w:val="en-US"/>
        </w:rPr>
        <w:t>periodic indications, used for immediately indicating to the RRC to stop RLF timer could potentially prevent declaration of RLF</w:t>
      </w:r>
      <w:r w:rsidRPr="00E9758F">
        <w:rPr>
          <w:b/>
        </w:rPr>
        <w:fldChar w:fldCharType="end"/>
      </w:r>
    </w:p>
    <w:p w14:paraId="7BB7F6D0" w14:textId="3E0A69C7" w:rsidR="00200C79" w:rsidRDefault="00E9758F" w:rsidP="0004189A">
      <w:pPr>
        <w:rPr>
          <w:b/>
        </w:rPr>
      </w:pPr>
      <w:r w:rsidRPr="00E9758F">
        <w:rPr>
          <w:b/>
        </w:rPr>
        <w:fldChar w:fldCharType="begin"/>
      </w:r>
      <w:r w:rsidRPr="00E9758F">
        <w:rPr>
          <w:b/>
        </w:rPr>
        <w:instrText xml:space="preserve"> REF _Ref490228973 \h </w:instrText>
      </w:r>
      <w:r>
        <w:rPr>
          <w:b/>
        </w:rPr>
        <w:instrText xml:space="preserve"> \* MERGEFORMAT </w:instrText>
      </w:r>
      <w:r w:rsidRPr="00E9758F">
        <w:rPr>
          <w:b/>
        </w:rPr>
      </w:r>
      <w:r w:rsidRPr="00E9758F">
        <w:rPr>
          <w:b/>
        </w:rPr>
        <w:fldChar w:fldCharType="separate"/>
      </w:r>
      <w:r w:rsidRPr="00E9758F">
        <w:rPr>
          <w:b/>
        </w:rPr>
        <w:t xml:space="preserve">Observation </w:t>
      </w:r>
      <w:r w:rsidRPr="00E9758F">
        <w:rPr>
          <w:b/>
          <w:noProof/>
        </w:rPr>
        <w:t>4</w:t>
      </w:r>
      <w:r w:rsidRPr="00E9758F">
        <w:rPr>
          <w:b/>
          <w:lang w:val="en-US"/>
        </w:rPr>
        <w:t xml:space="preserve">: </w:t>
      </w:r>
      <w:r w:rsidRPr="00E9758F">
        <w:rPr>
          <w:rFonts w:eastAsia="MS Mincho"/>
          <w:b/>
          <w:lang w:val="en-US"/>
        </w:rPr>
        <w:t>. Providing aperiodic indication on unsuccessful beam failure recovery could potentially speed up the declaration of RLF and subsequent (RRC) recovery actions</w:t>
      </w:r>
      <w:r w:rsidRPr="00E9758F">
        <w:rPr>
          <w:b/>
        </w:rPr>
        <w:fldChar w:fldCharType="end"/>
      </w:r>
    </w:p>
    <w:p w14:paraId="2D853140" w14:textId="77777777" w:rsidR="00E9758F" w:rsidRDefault="00E9758F" w:rsidP="0004189A">
      <w:pPr>
        <w:rPr>
          <w:b/>
        </w:rPr>
      </w:pPr>
    </w:p>
    <w:p w14:paraId="49141B8B" w14:textId="5884BEB3" w:rsidR="00E9758F" w:rsidRPr="00E9758F" w:rsidRDefault="00E9758F" w:rsidP="0004189A">
      <w:pPr>
        <w:rPr>
          <w:b/>
        </w:rPr>
      </w:pPr>
      <w:r w:rsidRPr="00E9758F">
        <w:rPr>
          <w:b/>
        </w:rPr>
        <w:fldChar w:fldCharType="begin"/>
      </w:r>
      <w:r w:rsidRPr="00E9758F">
        <w:rPr>
          <w:b/>
        </w:rPr>
        <w:instrText xml:space="preserve"> REF _Ref490228994 \h  \* MERGEFORMAT </w:instrText>
      </w:r>
      <w:r w:rsidRPr="00E9758F">
        <w:rPr>
          <w:b/>
        </w:rPr>
      </w:r>
      <w:r w:rsidRPr="00E9758F">
        <w:rPr>
          <w:b/>
        </w:rPr>
        <w:fldChar w:fldCharType="separate"/>
      </w:r>
      <w:r w:rsidRPr="00E9758F">
        <w:rPr>
          <w:b/>
        </w:rPr>
        <w:t xml:space="preserve">Proposal </w:t>
      </w:r>
      <w:r w:rsidRPr="00E9758F">
        <w:rPr>
          <w:b/>
          <w:noProof/>
        </w:rPr>
        <w:t>1</w:t>
      </w:r>
      <w:r w:rsidRPr="00E9758F">
        <w:rPr>
          <w:b/>
          <w:lang w:val="en-US"/>
        </w:rPr>
        <w:t xml:space="preserve">: </w:t>
      </w:r>
      <w:r w:rsidRPr="00E9758F">
        <w:rPr>
          <w:b/>
        </w:rPr>
        <w:t xml:space="preserve">Radio Link Monitoring is not performed on </w:t>
      </w:r>
      <w:r w:rsidRPr="00E9758F">
        <w:rPr>
          <w:b/>
          <w:lang w:val="en-US"/>
        </w:rPr>
        <w:t xml:space="preserve">different type of RS </w:t>
      </w:r>
      <w:r w:rsidRPr="00E9758F">
        <w:rPr>
          <w:b/>
        </w:rPr>
        <w:t>simultaneously.</w:t>
      </w:r>
      <w:r w:rsidRPr="00E9758F">
        <w:rPr>
          <w:b/>
        </w:rPr>
        <w:fldChar w:fldCharType="end"/>
      </w:r>
    </w:p>
    <w:p w14:paraId="53ED9D65" w14:textId="7794C991" w:rsidR="00E9758F" w:rsidRPr="00E9758F" w:rsidRDefault="00E9758F" w:rsidP="0004189A">
      <w:pPr>
        <w:rPr>
          <w:b/>
        </w:rPr>
      </w:pPr>
      <w:r w:rsidRPr="00E9758F">
        <w:rPr>
          <w:b/>
        </w:rPr>
        <w:fldChar w:fldCharType="begin"/>
      </w:r>
      <w:r w:rsidRPr="00E9758F">
        <w:rPr>
          <w:b/>
        </w:rPr>
        <w:instrText xml:space="preserve"> REF _Ref490228995 \h  \* MERGEFORMAT </w:instrText>
      </w:r>
      <w:r w:rsidRPr="00E9758F">
        <w:rPr>
          <w:b/>
        </w:rPr>
      </w:r>
      <w:r w:rsidRPr="00E9758F">
        <w:rPr>
          <w:b/>
        </w:rPr>
        <w:fldChar w:fldCharType="separate"/>
      </w:r>
      <w:r w:rsidRPr="00E9758F">
        <w:rPr>
          <w:b/>
        </w:rPr>
        <w:t xml:space="preserve">Proposal </w:t>
      </w:r>
      <w:r w:rsidRPr="00E9758F">
        <w:rPr>
          <w:b/>
          <w:noProof/>
        </w:rPr>
        <w:t>2</w:t>
      </w:r>
      <w:r w:rsidRPr="00E9758F">
        <w:rPr>
          <w:rFonts w:eastAsia="?? ??" w:cs="v5.0.0"/>
          <w:b/>
        </w:rPr>
        <w:t xml:space="preserve">: RAN1 to discuss on </w:t>
      </w:r>
      <w:r w:rsidRPr="00E9758F">
        <w:rPr>
          <w:rFonts w:eastAsia="?? ??" w:cs="v5.0.0"/>
          <w:b/>
          <w:lang w:val="en-US"/>
        </w:rPr>
        <w:t xml:space="preserve">the need for configurable </w:t>
      </w:r>
      <w:r w:rsidRPr="00E9758F">
        <w:rPr>
          <w:rFonts w:eastAsia="?? ??" w:cs="v5.0.0"/>
          <w:b/>
        </w:rPr>
        <w:t xml:space="preserve">Qin/Qout </w:t>
      </w:r>
      <w:r w:rsidRPr="00E9758F">
        <w:rPr>
          <w:rFonts w:eastAsia="?? ??" w:cs="v5.0.0"/>
          <w:b/>
          <w:lang w:val="en-US"/>
        </w:rPr>
        <w:t>thresholds</w:t>
      </w:r>
      <w:r w:rsidRPr="00E9758F">
        <w:rPr>
          <w:b/>
        </w:rPr>
        <w:fldChar w:fldCharType="end"/>
      </w:r>
    </w:p>
    <w:p w14:paraId="14631F18" w14:textId="2205B923" w:rsidR="00E9758F" w:rsidRPr="00E9758F" w:rsidRDefault="00E9758F" w:rsidP="0004189A">
      <w:pPr>
        <w:rPr>
          <w:b/>
        </w:rPr>
      </w:pPr>
      <w:r w:rsidRPr="00E9758F">
        <w:rPr>
          <w:b/>
        </w:rPr>
        <w:fldChar w:fldCharType="begin"/>
      </w:r>
      <w:r w:rsidRPr="00E9758F">
        <w:rPr>
          <w:b/>
        </w:rPr>
        <w:instrText xml:space="preserve"> REF _Ref490228996 \h  \* MERGEFORMAT </w:instrText>
      </w:r>
      <w:r w:rsidRPr="00E9758F">
        <w:rPr>
          <w:b/>
        </w:rPr>
      </w:r>
      <w:r w:rsidRPr="00E9758F">
        <w:rPr>
          <w:b/>
        </w:rPr>
        <w:fldChar w:fldCharType="separate"/>
      </w:r>
      <w:r w:rsidRPr="00E9758F">
        <w:rPr>
          <w:b/>
        </w:rPr>
        <w:t xml:space="preserve">Proposal </w:t>
      </w:r>
      <w:r w:rsidRPr="00E9758F">
        <w:rPr>
          <w:b/>
          <w:noProof/>
        </w:rPr>
        <w:t>3</w:t>
      </w:r>
      <w:r w:rsidRPr="00E9758F">
        <w:rPr>
          <w:b/>
          <w:lang w:val="en-US"/>
        </w:rPr>
        <w:t>: UE shall report IS to higher layers as long as one of the configured PDCCH links is above Qin</w:t>
      </w:r>
      <w:r w:rsidRPr="00E9758F">
        <w:rPr>
          <w:b/>
        </w:rPr>
        <w:fldChar w:fldCharType="end"/>
      </w:r>
    </w:p>
    <w:p w14:paraId="3088DFAB" w14:textId="509C3820" w:rsidR="00E9758F" w:rsidRPr="00E9758F" w:rsidRDefault="00E9758F" w:rsidP="0004189A">
      <w:pPr>
        <w:rPr>
          <w:b/>
        </w:rPr>
      </w:pPr>
      <w:r w:rsidRPr="00E9758F">
        <w:rPr>
          <w:b/>
        </w:rPr>
        <w:fldChar w:fldCharType="begin"/>
      </w:r>
      <w:r w:rsidRPr="00E9758F">
        <w:rPr>
          <w:b/>
        </w:rPr>
        <w:instrText xml:space="preserve"> REF _Ref490228998 \h  \* MERGEFORMAT </w:instrText>
      </w:r>
      <w:r w:rsidRPr="00E9758F">
        <w:rPr>
          <w:b/>
        </w:rPr>
      </w:r>
      <w:r w:rsidRPr="00E9758F">
        <w:rPr>
          <w:b/>
        </w:rPr>
        <w:fldChar w:fldCharType="separate"/>
      </w:r>
      <w:r w:rsidRPr="00E9758F">
        <w:rPr>
          <w:b/>
        </w:rPr>
        <w:t xml:space="preserve">Proposal </w:t>
      </w:r>
      <w:r w:rsidRPr="00E9758F">
        <w:rPr>
          <w:b/>
          <w:noProof/>
        </w:rPr>
        <w:t>4</w:t>
      </w:r>
      <w:r w:rsidRPr="00E9758F">
        <w:rPr>
          <w:b/>
          <w:lang w:val="en-US"/>
        </w:rPr>
        <w:t>: If all of the PDCCH links fall under the Qout threshold, UE shall report OOS to higher layers.</w:t>
      </w:r>
      <w:r w:rsidRPr="00E9758F">
        <w:rPr>
          <w:b/>
        </w:rPr>
        <w:fldChar w:fldCharType="end"/>
      </w:r>
    </w:p>
    <w:p w14:paraId="5A71F84B" w14:textId="77777777" w:rsidR="000526C6" w:rsidRPr="0004189A" w:rsidRDefault="000526C6" w:rsidP="0004189A"/>
    <w:p w14:paraId="6719C21D" w14:textId="77777777" w:rsidR="0034111C" w:rsidRPr="00A51522" w:rsidRDefault="0034111C">
      <w:pPr>
        <w:pStyle w:val="Heading1"/>
      </w:pPr>
      <w:r w:rsidRPr="00A51522">
        <w:t>References</w:t>
      </w:r>
      <w:r w:rsidR="00A2459D" w:rsidRPr="00A51522">
        <w:t xml:space="preserve"> </w:t>
      </w:r>
    </w:p>
    <w:p w14:paraId="0CD0FEBC" w14:textId="71E54FA3" w:rsidR="006C4BF7" w:rsidRDefault="00D00EDC" w:rsidP="00A12B8F">
      <w:pPr>
        <w:numPr>
          <w:ilvl w:val="0"/>
          <w:numId w:val="1"/>
        </w:numPr>
        <w:rPr>
          <w:sz w:val="18"/>
        </w:rPr>
      </w:pPr>
      <w:r>
        <w:rPr>
          <w:sz w:val="18"/>
        </w:rPr>
        <w:t xml:space="preserve">3GPP </w:t>
      </w:r>
      <w:r w:rsidR="006C4BF7">
        <w:rPr>
          <w:sz w:val="18"/>
        </w:rPr>
        <w:t xml:space="preserve">36.133 </w:t>
      </w:r>
    </w:p>
    <w:sectPr w:rsidR="006C4BF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50F7E" w14:textId="77777777" w:rsidR="00D52EEA" w:rsidRDefault="00D52EEA">
      <w:r>
        <w:separator/>
      </w:r>
    </w:p>
  </w:endnote>
  <w:endnote w:type="continuationSeparator" w:id="0">
    <w:p w14:paraId="528B8D27" w14:textId="77777777" w:rsidR="00D52EEA" w:rsidRDefault="00D5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175F2" w14:textId="77777777" w:rsidR="00D52EEA" w:rsidRDefault="00D52EEA">
      <w:r>
        <w:separator/>
      </w:r>
    </w:p>
  </w:footnote>
  <w:footnote w:type="continuationSeparator" w:id="0">
    <w:p w14:paraId="3A7D91E3" w14:textId="77777777" w:rsidR="00D52EEA" w:rsidRDefault="00D52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E72C0"/>
    <w:multiLevelType w:val="hybridMultilevel"/>
    <w:tmpl w:val="A218FD86"/>
    <w:lvl w:ilvl="0" w:tplc="971ED68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DC729A"/>
    <w:multiLevelType w:val="hybridMultilevel"/>
    <w:tmpl w:val="7C60CFF8"/>
    <w:lvl w:ilvl="0" w:tplc="DBA631DA">
      <w:start w:val="1"/>
      <w:numFmt w:val="bullet"/>
      <w:lvlText w:val="•"/>
      <w:lvlJc w:val="left"/>
      <w:pPr>
        <w:tabs>
          <w:tab w:val="num" w:pos="720"/>
        </w:tabs>
        <w:ind w:left="720" w:hanging="360"/>
      </w:pPr>
      <w:rPr>
        <w:rFonts w:ascii="Arial" w:hAnsi="Arial" w:hint="default"/>
      </w:rPr>
    </w:lvl>
    <w:lvl w:ilvl="1" w:tplc="BD7A6516" w:tentative="1">
      <w:start w:val="1"/>
      <w:numFmt w:val="bullet"/>
      <w:lvlText w:val="•"/>
      <w:lvlJc w:val="left"/>
      <w:pPr>
        <w:tabs>
          <w:tab w:val="num" w:pos="1440"/>
        </w:tabs>
        <w:ind w:left="1440" w:hanging="360"/>
      </w:pPr>
      <w:rPr>
        <w:rFonts w:ascii="Arial" w:hAnsi="Arial" w:hint="default"/>
      </w:rPr>
    </w:lvl>
    <w:lvl w:ilvl="2" w:tplc="75966824">
      <w:start w:val="1"/>
      <w:numFmt w:val="bullet"/>
      <w:lvlText w:val="•"/>
      <w:lvlJc w:val="left"/>
      <w:pPr>
        <w:tabs>
          <w:tab w:val="num" w:pos="2160"/>
        </w:tabs>
        <w:ind w:left="2160" w:hanging="360"/>
      </w:pPr>
      <w:rPr>
        <w:rFonts w:ascii="Arial" w:hAnsi="Arial" w:hint="default"/>
      </w:rPr>
    </w:lvl>
    <w:lvl w:ilvl="3" w:tplc="84E81ADE" w:tentative="1">
      <w:start w:val="1"/>
      <w:numFmt w:val="bullet"/>
      <w:lvlText w:val="•"/>
      <w:lvlJc w:val="left"/>
      <w:pPr>
        <w:tabs>
          <w:tab w:val="num" w:pos="2880"/>
        </w:tabs>
        <w:ind w:left="2880" w:hanging="360"/>
      </w:pPr>
      <w:rPr>
        <w:rFonts w:ascii="Arial" w:hAnsi="Arial" w:hint="default"/>
      </w:rPr>
    </w:lvl>
    <w:lvl w:ilvl="4" w:tplc="FF2E4484" w:tentative="1">
      <w:start w:val="1"/>
      <w:numFmt w:val="bullet"/>
      <w:lvlText w:val="•"/>
      <w:lvlJc w:val="left"/>
      <w:pPr>
        <w:tabs>
          <w:tab w:val="num" w:pos="3600"/>
        </w:tabs>
        <w:ind w:left="3600" w:hanging="360"/>
      </w:pPr>
      <w:rPr>
        <w:rFonts w:ascii="Arial" w:hAnsi="Arial" w:hint="default"/>
      </w:rPr>
    </w:lvl>
    <w:lvl w:ilvl="5" w:tplc="D550FA7E" w:tentative="1">
      <w:start w:val="1"/>
      <w:numFmt w:val="bullet"/>
      <w:lvlText w:val="•"/>
      <w:lvlJc w:val="left"/>
      <w:pPr>
        <w:tabs>
          <w:tab w:val="num" w:pos="4320"/>
        </w:tabs>
        <w:ind w:left="4320" w:hanging="360"/>
      </w:pPr>
      <w:rPr>
        <w:rFonts w:ascii="Arial" w:hAnsi="Arial" w:hint="default"/>
      </w:rPr>
    </w:lvl>
    <w:lvl w:ilvl="6" w:tplc="7B2CC0CC" w:tentative="1">
      <w:start w:val="1"/>
      <w:numFmt w:val="bullet"/>
      <w:lvlText w:val="•"/>
      <w:lvlJc w:val="left"/>
      <w:pPr>
        <w:tabs>
          <w:tab w:val="num" w:pos="5040"/>
        </w:tabs>
        <w:ind w:left="5040" w:hanging="360"/>
      </w:pPr>
      <w:rPr>
        <w:rFonts w:ascii="Arial" w:hAnsi="Arial" w:hint="default"/>
      </w:rPr>
    </w:lvl>
    <w:lvl w:ilvl="7" w:tplc="C3F89C3C" w:tentative="1">
      <w:start w:val="1"/>
      <w:numFmt w:val="bullet"/>
      <w:lvlText w:val="•"/>
      <w:lvlJc w:val="left"/>
      <w:pPr>
        <w:tabs>
          <w:tab w:val="num" w:pos="5760"/>
        </w:tabs>
        <w:ind w:left="5760" w:hanging="360"/>
      </w:pPr>
      <w:rPr>
        <w:rFonts w:ascii="Arial" w:hAnsi="Arial" w:hint="default"/>
      </w:rPr>
    </w:lvl>
    <w:lvl w:ilvl="8" w:tplc="3280B1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E6B9F"/>
    <w:multiLevelType w:val="hybridMultilevel"/>
    <w:tmpl w:val="FE8842A8"/>
    <w:lvl w:ilvl="0" w:tplc="827EA34A">
      <w:start w:val="1"/>
      <w:numFmt w:val="bullet"/>
      <w:lvlText w:val="•"/>
      <w:lvlJc w:val="left"/>
      <w:pPr>
        <w:tabs>
          <w:tab w:val="num" w:pos="720"/>
        </w:tabs>
        <w:ind w:left="720" w:hanging="360"/>
      </w:pPr>
      <w:rPr>
        <w:rFonts w:ascii="Arial" w:hAnsi="Arial" w:hint="default"/>
      </w:rPr>
    </w:lvl>
    <w:lvl w:ilvl="1" w:tplc="E960B978" w:tentative="1">
      <w:start w:val="1"/>
      <w:numFmt w:val="bullet"/>
      <w:lvlText w:val="•"/>
      <w:lvlJc w:val="left"/>
      <w:pPr>
        <w:tabs>
          <w:tab w:val="num" w:pos="1440"/>
        </w:tabs>
        <w:ind w:left="1440" w:hanging="360"/>
      </w:pPr>
      <w:rPr>
        <w:rFonts w:ascii="Arial" w:hAnsi="Arial" w:hint="default"/>
      </w:rPr>
    </w:lvl>
    <w:lvl w:ilvl="2" w:tplc="A94079F2" w:tentative="1">
      <w:start w:val="1"/>
      <w:numFmt w:val="bullet"/>
      <w:lvlText w:val="•"/>
      <w:lvlJc w:val="left"/>
      <w:pPr>
        <w:tabs>
          <w:tab w:val="num" w:pos="2160"/>
        </w:tabs>
        <w:ind w:left="2160" w:hanging="360"/>
      </w:pPr>
      <w:rPr>
        <w:rFonts w:ascii="Arial" w:hAnsi="Arial" w:hint="default"/>
      </w:rPr>
    </w:lvl>
    <w:lvl w:ilvl="3" w:tplc="A8684140" w:tentative="1">
      <w:start w:val="1"/>
      <w:numFmt w:val="bullet"/>
      <w:lvlText w:val="•"/>
      <w:lvlJc w:val="left"/>
      <w:pPr>
        <w:tabs>
          <w:tab w:val="num" w:pos="2880"/>
        </w:tabs>
        <w:ind w:left="2880" w:hanging="360"/>
      </w:pPr>
      <w:rPr>
        <w:rFonts w:ascii="Arial" w:hAnsi="Arial" w:hint="default"/>
      </w:rPr>
    </w:lvl>
    <w:lvl w:ilvl="4" w:tplc="C98C8D40" w:tentative="1">
      <w:start w:val="1"/>
      <w:numFmt w:val="bullet"/>
      <w:lvlText w:val="•"/>
      <w:lvlJc w:val="left"/>
      <w:pPr>
        <w:tabs>
          <w:tab w:val="num" w:pos="3600"/>
        </w:tabs>
        <w:ind w:left="3600" w:hanging="360"/>
      </w:pPr>
      <w:rPr>
        <w:rFonts w:ascii="Arial" w:hAnsi="Arial" w:hint="default"/>
      </w:rPr>
    </w:lvl>
    <w:lvl w:ilvl="5" w:tplc="7176545E" w:tentative="1">
      <w:start w:val="1"/>
      <w:numFmt w:val="bullet"/>
      <w:lvlText w:val="•"/>
      <w:lvlJc w:val="left"/>
      <w:pPr>
        <w:tabs>
          <w:tab w:val="num" w:pos="4320"/>
        </w:tabs>
        <w:ind w:left="4320" w:hanging="360"/>
      </w:pPr>
      <w:rPr>
        <w:rFonts w:ascii="Arial" w:hAnsi="Arial" w:hint="default"/>
      </w:rPr>
    </w:lvl>
    <w:lvl w:ilvl="6" w:tplc="0A0E2CC0" w:tentative="1">
      <w:start w:val="1"/>
      <w:numFmt w:val="bullet"/>
      <w:lvlText w:val="•"/>
      <w:lvlJc w:val="left"/>
      <w:pPr>
        <w:tabs>
          <w:tab w:val="num" w:pos="5040"/>
        </w:tabs>
        <w:ind w:left="5040" w:hanging="360"/>
      </w:pPr>
      <w:rPr>
        <w:rFonts w:ascii="Arial" w:hAnsi="Arial" w:hint="default"/>
      </w:rPr>
    </w:lvl>
    <w:lvl w:ilvl="7" w:tplc="4ED0F484" w:tentative="1">
      <w:start w:val="1"/>
      <w:numFmt w:val="bullet"/>
      <w:lvlText w:val="•"/>
      <w:lvlJc w:val="left"/>
      <w:pPr>
        <w:tabs>
          <w:tab w:val="num" w:pos="5760"/>
        </w:tabs>
        <w:ind w:left="5760" w:hanging="360"/>
      </w:pPr>
      <w:rPr>
        <w:rFonts w:ascii="Arial" w:hAnsi="Arial" w:hint="default"/>
      </w:rPr>
    </w:lvl>
    <w:lvl w:ilvl="8" w:tplc="108878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13"/>
  </w:num>
  <w:num w:numId="4">
    <w:abstractNumId w:val="11"/>
  </w:num>
  <w:num w:numId="5">
    <w:abstractNumId w:val="31"/>
  </w:num>
  <w:num w:numId="6">
    <w:abstractNumId w:val="9"/>
  </w:num>
  <w:num w:numId="7">
    <w:abstractNumId w:val="29"/>
  </w:num>
  <w:num w:numId="8">
    <w:abstractNumId w:val="22"/>
  </w:num>
  <w:num w:numId="9">
    <w:abstractNumId w:val="30"/>
  </w:num>
  <w:num w:numId="10">
    <w:abstractNumId w:val="16"/>
  </w:num>
  <w:num w:numId="11">
    <w:abstractNumId w:val="0"/>
  </w:num>
  <w:num w:numId="12">
    <w:abstractNumId w:val="12"/>
  </w:num>
  <w:num w:numId="13">
    <w:abstractNumId w:val="18"/>
  </w:num>
  <w:num w:numId="14">
    <w:abstractNumId w:val="6"/>
  </w:num>
  <w:num w:numId="15">
    <w:abstractNumId w:val="26"/>
  </w:num>
  <w:num w:numId="16">
    <w:abstractNumId w:val="20"/>
  </w:num>
  <w:num w:numId="17">
    <w:abstractNumId w:val="15"/>
  </w:num>
  <w:num w:numId="18">
    <w:abstractNumId w:val="33"/>
  </w:num>
  <w:num w:numId="19">
    <w:abstractNumId w:val="8"/>
  </w:num>
  <w:num w:numId="20">
    <w:abstractNumId w:val="24"/>
  </w:num>
  <w:num w:numId="21">
    <w:abstractNumId w:val="7"/>
  </w:num>
  <w:num w:numId="22">
    <w:abstractNumId w:val="21"/>
  </w:num>
  <w:num w:numId="23">
    <w:abstractNumId w:val="19"/>
  </w:num>
  <w:num w:numId="24">
    <w:abstractNumId w:val="1"/>
  </w:num>
  <w:num w:numId="25">
    <w:abstractNumId w:val="28"/>
  </w:num>
  <w:num w:numId="26">
    <w:abstractNumId w:val="10"/>
  </w:num>
  <w:num w:numId="27">
    <w:abstractNumId w:val="2"/>
  </w:num>
  <w:num w:numId="28">
    <w:abstractNumId w:val="4"/>
  </w:num>
  <w:num w:numId="29">
    <w:abstractNumId w:val="32"/>
  </w:num>
  <w:num w:numId="30">
    <w:abstractNumId w:val="17"/>
  </w:num>
  <w:num w:numId="31">
    <w:abstractNumId w:val="3"/>
  </w:num>
  <w:num w:numId="32">
    <w:abstractNumId w:val="25"/>
  </w:num>
  <w:num w:numId="33">
    <w:abstractNumId w:val="23"/>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634"/>
    <w:rsid w:val="00026C65"/>
    <w:rsid w:val="00027755"/>
    <w:rsid w:val="00030048"/>
    <w:rsid w:val="0003072D"/>
    <w:rsid w:val="000314CD"/>
    <w:rsid w:val="000317D2"/>
    <w:rsid w:val="00033544"/>
    <w:rsid w:val="0003479E"/>
    <w:rsid w:val="00035691"/>
    <w:rsid w:val="0004132D"/>
    <w:rsid w:val="0004189A"/>
    <w:rsid w:val="000433EA"/>
    <w:rsid w:val="00044CFA"/>
    <w:rsid w:val="000459C7"/>
    <w:rsid w:val="00046630"/>
    <w:rsid w:val="00046C80"/>
    <w:rsid w:val="0004718B"/>
    <w:rsid w:val="00050112"/>
    <w:rsid w:val="000505CC"/>
    <w:rsid w:val="000511F9"/>
    <w:rsid w:val="000526C6"/>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06A"/>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277E0"/>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0C79"/>
    <w:rsid w:val="00204B3A"/>
    <w:rsid w:val="0020535A"/>
    <w:rsid w:val="00206955"/>
    <w:rsid w:val="00210309"/>
    <w:rsid w:val="00212FB8"/>
    <w:rsid w:val="00213709"/>
    <w:rsid w:val="002149AF"/>
    <w:rsid w:val="00214A86"/>
    <w:rsid w:val="00215AAA"/>
    <w:rsid w:val="00217CDF"/>
    <w:rsid w:val="00221855"/>
    <w:rsid w:val="00221985"/>
    <w:rsid w:val="00221EC5"/>
    <w:rsid w:val="00222A7A"/>
    <w:rsid w:val="00224A2C"/>
    <w:rsid w:val="002251A1"/>
    <w:rsid w:val="002256D9"/>
    <w:rsid w:val="0022687C"/>
    <w:rsid w:val="00227A45"/>
    <w:rsid w:val="00227C94"/>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F1F"/>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A76"/>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4C97"/>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CCF"/>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43A4"/>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E6234"/>
    <w:rsid w:val="005F0061"/>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BE5"/>
    <w:rsid w:val="00696D63"/>
    <w:rsid w:val="006A032F"/>
    <w:rsid w:val="006A1D91"/>
    <w:rsid w:val="006A41AE"/>
    <w:rsid w:val="006A4856"/>
    <w:rsid w:val="006A564B"/>
    <w:rsid w:val="006B1545"/>
    <w:rsid w:val="006B2DA7"/>
    <w:rsid w:val="006B2F4D"/>
    <w:rsid w:val="006B3682"/>
    <w:rsid w:val="006B4498"/>
    <w:rsid w:val="006B48CB"/>
    <w:rsid w:val="006C1445"/>
    <w:rsid w:val="006C4BF7"/>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5D60"/>
    <w:rsid w:val="00767519"/>
    <w:rsid w:val="007704E1"/>
    <w:rsid w:val="00772569"/>
    <w:rsid w:val="00772E8C"/>
    <w:rsid w:val="007736D3"/>
    <w:rsid w:val="0077447E"/>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7F7C10"/>
    <w:rsid w:val="008006C6"/>
    <w:rsid w:val="0080153E"/>
    <w:rsid w:val="0080455C"/>
    <w:rsid w:val="0080742D"/>
    <w:rsid w:val="008109F6"/>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17C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95CFF"/>
    <w:rsid w:val="008A16F9"/>
    <w:rsid w:val="008A1D3E"/>
    <w:rsid w:val="008A4B16"/>
    <w:rsid w:val="008A4D63"/>
    <w:rsid w:val="008A6D62"/>
    <w:rsid w:val="008A7A69"/>
    <w:rsid w:val="008B3B51"/>
    <w:rsid w:val="008B4057"/>
    <w:rsid w:val="008B4145"/>
    <w:rsid w:val="008B5290"/>
    <w:rsid w:val="008C2CFD"/>
    <w:rsid w:val="008C4C1C"/>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433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15F"/>
    <w:rsid w:val="00A03978"/>
    <w:rsid w:val="00A07E08"/>
    <w:rsid w:val="00A100CF"/>
    <w:rsid w:val="00A1179A"/>
    <w:rsid w:val="00A12328"/>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160"/>
    <w:rsid w:val="00AA65C9"/>
    <w:rsid w:val="00AB0A32"/>
    <w:rsid w:val="00AB0E56"/>
    <w:rsid w:val="00AB1FE4"/>
    <w:rsid w:val="00AB3A15"/>
    <w:rsid w:val="00AB4ECC"/>
    <w:rsid w:val="00AB6601"/>
    <w:rsid w:val="00AB674E"/>
    <w:rsid w:val="00AC02C1"/>
    <w:rsid w:val="00AC0AB6"/>
    <w:rsid w:val="00AC10AD"/>
    <w:rsid w:val="00AC1E55"/>
    <w:rsid w:val="00AC3A73"/>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374"/>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AAE"/>
    <w:rsid w:val="00CD7E3B"/>
    <w:rsid w:val="00CE2346"/>
    <w:rsid w:val="00CE6F0F"/>
    <w:rsid w:val="00CF002F"/>
    <w:rsid w:val="00CF0246"/>
    <w:rsid w:val="00CF1179"/>
    <w:rsid w:val="00CF2483"/>
    <w:rsid w:val="00CF24E2"/>
    <w:rsid w:val="00CF4ABD"/>
    <w:rsid w:val="00CF5A53"/>
    <w:rsid w:val="00CF5D28"/>
    <w:rsid w:val="00CF6F1E"/>
    <w:rsid w:val="00D001F9"/>
    <w:rsid w:val="00D0036E"/>
    <w:rsid w:val="00D00BB7"/>
    <w:rsid w:val="00D00EDC"/>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6EE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1D44"/>
    <w:rsid w:val="00D62ECD"/>
    <w:rsid w:val="00D64426"/>
    <w:rsid w:val="00D67BC5"/>
    <w:rsid w:val="00D7021B"/>
    <w:rsid w:val="00D70D33"/>
    <w:rsid w:val="00D72B0D"/>
    <w:rsid w:val="00D73077"/>
    <w:rsid w:val="00D73C57"/>
    <w:rsid w:val="00D742FF"/>
    <w:rsid w:val="00D758B3"/>
    <w:rsid w:val="00D76ADC"/>
    <w:rsid w:val="00D76D05"/>
    <w:rsid w:val="00D77413"/>
    <w:rsid w:val="00D81F10"/>
    <w:rsid w:val="00D84A57"/>
    <w:rsid w:val="00D8653A"/>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1DCE"/>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7621B"/>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9758F"/>
    <w:rsid w:val="00EA1D43"/>
    <w:rsid w:val="00EA4EC9"/>
    <w:rsid w:val="00EA52AD"/>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73A"/>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ACD"/>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9026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49532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8036975">
      <w:bodyDiv w:val="1"/>
      <w:marLeft w:val="0"/>
      <w:marRight w:val="0"/>
      <w:marTop w:val="0"/>
      <w:marBottom w:val="0"/>
      <w:divBdr>
        <w:top w:val="none" w:sz="0" w:space="0" w:color="auto"/>
        <w:left w:val="none" w:sz="0" w:space="0" w:color="auto"/>
        <w:bottom w:val="none" w:sz="0" w:space="0" w:color="auto"/>
        <w:right w:val="none" w:sz="0" w:space="0" w:color="auto"/>
      </w:divBdr>
      <w:divsChild>
        <w:div w:id="95540865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793103">
      <w:bodyDiv w:val="1"/>
      <w:marLeft w:val="0"/>
      <w:marRight w:val="0"/>
      <w:marTop w:val="0"/>
      <w:marBottom w:val="0"/>
      <w:divBdr>
        <w:top w:val="none" w:sz="0" w:space="0" w:color="auto"/>
        <w:left w:val="none" w:sz="0" w:space="0" w:color="auto"/>
        <w:bottom w:val="none" w:sz="0" w:space="0" w:color="auto"/>
        <w:right w:val="none" w:sz="0" w:space="0" w:color="auto"/>
      </w:divBdr>
      <w:divsChild>
        <w:div w:id="902176449">
          <w:marLeft w:val="108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SP-5AIRPNAIUNRU-1830940522-1472</_dlc_DocId>
    <_dlc_DocIdUrl xmlns="71c5aaf6-e6ce-465b-b873-5148d2a4c105">
      <Url>https://nokia.sharepoint.com/sites/c5g/5gradio/_layouts/15/DocIdRedir.aspx?ID=SP-5AIRPNAIUNRU-1830940522-1472</Url>
      <Description>SP-5AIRPNAIUNRU-1830940522-1472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purl.org/dc/elements/1.1/"/>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ebabf6ce-2443-438c-9946-ecc878e7654a"/>
    <ds:schemaRef ds:uri="95d2e41d-1f11-4347-bb1c-11d6a32975dd"/>
    <ds:schemaRef ds:uri="http://www.w3.org/XML/1998/namespace"/>
    <ds:schemaRef ds:uri="3b34c8f0-1ef5-4d1e-bb66-517ce7fe7356"/>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A542020C-0652-460F-9AAD-EF757F5E7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1105</Words>
  <Characters>8952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JK</cp:lastModifiedBy>
  <cp:revision>2</cp:revision>
  <cp:lastPrinted>2016-09-26T06:54:00Z</cp:lastPrinted>
  <dcterms:created xsi:type="dcterms:W3CDTF">2017-08-11T16:01:00Z</dcterms:created>
  <dcterms:modified xsi:type="dcterms:W3CDTF">2017-08-11T16:01:00Z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649ffb8e-dc33-4edf-a4ab-72955f79ac3e</vt:lpwstr>
  </property>
</Properties>
</file>