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F820CE" w14:textId="3ECD9B51" w:rsidR="009D205F" w:rsidRPr="006E473F" w:rsidRDefault="009D205F" w:rsidP="009D205F">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Pr>
          <w:rFonts w:hint="eastAsia"/>
          <w:b/>
          <w:sz w:val="24"/>
          <w:szCs w:val="24"/>
          <w:lang w:eastAsia="ko-KR"/>
        </w:rPr>
        <w:t>RAN WG1</w:t>
      </w:r>
      <w:r>
        <w:rPr>
          <w:b/>
          <w:sz w:val="24"/>
          <w:szCs w:val="24"/>
          <w:lang w:eastAsia="ko-KR"/>
        </w:rPr>
        <w:t>#90</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Pr>
          <w:b/>
          <w:i/>
          <w:noProof/>
          <w:sz w:val="24"/>
          <w:szCs w:val="24"/>
          <w:lang w:eastAsia="ko-KR"/>
        </w:rPr>
        <w:t>713609</w:t>
      </w:r>
    </w:p>
    <w:bookmarkEnd w:id="0"/>
    <w:bookmarkEnd w:id="1"/>
    <w:p w14:paraId="450F3EE6" w14:textId="77777777" w:rsidR="009D205F" w:rsidRDefault="009D205F" w:rsidP="009D205F">
      <w:pPr>
        <w:pStyle w:val="CRCoverPage"/>
        <w:tabs>
          <w:tab w:val="right" w:pos="9639"/>
        </w:tabs>
        <w:spacing w:after="0"/>
        <w:rPr>
          <w:b/>
          <w:sz w:val="24"/>
          <w:szCs w:val="24"/>
        </w:rPr>
      </w:pPr>
      <w:r>
        <w:rPr>
          <w:b/>
          <w:sz w:val="24"/>
          <w:szCs w:val="24"/>
        </w:rPr>
        <w:t>Prague</w:t>
      </w:r>
      <w:r w:rsidRPr="0059155C">
        <w:rPr>
          <w:b/>
          <w:sz w:val="24"/>
          <w:szCs w:val="24"/>
        </w:rPr>
        <w:t xml:space="preserve">, </w:t>
      </w:r>
      <w:r>
        <w:rPr>
          <w:b/>
          <w:sz w:val="24"/>
          <w:szCs w:val="24"/>
        </w:rPr>
        <w:t>Czech Republic</w:t>
      </w:r>
      <w:r w:rsidRPr="0059155C">
        <w:rPr>
          <w:b/>
          <w:sz w:val="24"/>
          <w:szCs w:val="24"/>
        </w:rPr>
        <w:t xml:space="preserve">, </w:t>
      </w:r>
      <w:r>
        <w:rPr>
          <w:b/>
          <w:sz w:val="24"/>
          <w:szCs w:val="24"/>
        </w:rPr>
        <w:t xml:space="preserve">21st </w:t>
      </w:r>
      <w:r w:rsidRPr="0059155C">
        <w:rPr>
          <w:b/>
          <w:sz w:val="24"/>
          <w:szCs w:val="24"/>
        </w:rPr>
        <w:t xml:space="preserve">– </w:t>
      </w:r>
      <w:r>
        <w:rPr>
          <w:b/>
          <w:sz w:val="24"/>
          <w:szCs w:val="24"/>
        </w:rPr>
        <w:t>25</w:t>
      </w:r>
      <w:r w:rsidRPr="00576E8E">
        <w:rPr>
          <w:b/>
          <w:sz w:val="24"/>
          <w:szCs w:val="24"/>
        </w:rPr>
        <w:t>th</w:t>
      </w:r>
      <w:r>
        <w:rPr>
          <w:b/>
          <w:sz w:val="24"/>
          <w:szCs w:val="24"/>
        </w:rPr>
        <w:t xml:space="preserve"> August 2017</w:t>
      </w:r>
    </w:p>
    <w:p w14:paraId="4DE13116" w14:textId="77777777" w:rsidR="004D386A" w:rsidRDefault="004D386A" w:rsidP="004D386A">
      <w:pPr>
        <w:pStyle w:val="CRCoverPage"/>
        <w:tabs>
          <w:tab w:val="right" w:pos="9639"/>
        </w:tabs>
        <w:spacing w:after="0"/>
        <w:rPr>
          <w:b/>
          <w:sz w:val="24"/>
          <w:szCs w:val="24"/>
        </w:rPr>
      </w:pPr>
    </w:p>
    <w:p w14:paraId="75CD537F" w14:textId="27BE380C"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9D205F">
        <w:rPr>
          <w:rFonts w:ascii="Arial" w:hAnsi="Arial"/>
          <w:sz w:val="24"/>
          <w:lang w:eastAsia="ko-KR"/>
        </w:rPr>
        <w:t>6</w:t>
      </w:r>
      <w:r w:rsidR="00F75430">
        <w:rPr>
          <w:rFonts w:ascii="Arial" w:hAnsi="Arial"/>
          <w:sz w:val="24"/>
          <w:lang w:eastAsia="ko-KR"/>
        </w:rPr>
        <w:t>.1.2.3</w:t>
      </w:r>
      <w:r w:rsidR="004D386A">
        <w:rPr>
          <w:rFonts w:ascii="Arial" w:hAnsi="Arial"/>
          <w:sz w:val="24"/>
          <w:lang w:eastAsia="ko-KR"/>
        </w:rPr>
        <w:t>.7</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15D498D1"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991B9D">
        <w:rPr>
          <w:rFonts w:ascii="Arial" w:hAnsi="Arial"/>
          <w:sz w:val="24"/>
        </w:rPr>
        <w:t>On QCL for NR</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652888E0" w14:textId="37D28AE3" w:rsidR="004D386A" w:rsidRPr="004D386A" w:rsidRDefault="004D386A" w:rsidP="0073571B">
      <w:pPr>
        <w:pStyle w:val="maintext"/>
        <w:ind w:firstLine="400"/>
        <w:rPr>
          <w:lang w:val="en-US"/>
        </w:rPr>
      </w:pPr>
      <w:r w:rsidRPr="004D386A">
        <w:rPr>
          <w:lang w:val="en-US"/>
        </w:rPr>
        <w:t>In RAN1#89</w:t>
      </w:r>
      <w:r w:rsidR="009656E0">
        <w:rPr>
          <w:lang w:val="en-US"/>
        </w:rPr>
        <w:t xml:space="preserve"> and RAN1#NR-AH2</w:t>
      </w:r>
      <w:r w:rsidRPr="004D386A">
        <w:rPr>
          <w:lang w:val="en-US"/>
        </w:rPr>
        <w:t>, and the following agreements were reached:</w:t>
      </w:r>
    </w:p>
    <w:p w14:paraId="78F90240" w14:textId="77777777" w:rsidR="004D386A" w:rsidRPr="00DB334A" w:rsidRDefault="004D386A" w:rsidP="004D386A">
      <w:pPr>
        <w:numPr>
          <w:ilvl w:val="0"/>
          <w:numId w:val="37"/>
        </w:numPr>
        <w:spacing w:after="0"/>
        <w:rPr>
          <w:rFonts w:eastAsia="MS Mincho"/>
          <w:lang w:val="en-US" w:eastAsia="ja-JP"/>
        </w:rPr>
      </w:pPr>
      <w:r w:rsidRPr="00DB334A">
        <w:rPr>
          <w:rFonts w:eastAsia="MS Mincho"/>
          <w:lang w:eastAsia="ja-JP"/>
        </w:rPr>
        <w:t xml:space="preserve">PDSCH DMRS ports in a PDSCH DMRS group per [bundled PRB] in CC are implicitly assumed QCLed w.r.t average gain, delay spread, Doppler spread, Doppler shift, and average delay parameters, spatial Rx parameters). </w:t>
      </w:r>
    </w:p>
    <w:p w14:paraId="03D83FB3" w14:textId="77777777" w:rsidR="004D386A" w:rsidRPr="00DB334A" w:rsidRDefault="004D386A" w:rsidP="004D386A">
      <w:pPr>
        <w:numPr>
          <w:ilvl w:val="0"/>
          <w:numId w:val="37"/>
        </w:numPr>
        <w:spacing w:after="0"/>
        <w:rPr>
          <w:rFonts w:eastAsia="MS Mincho"/>
          <w:lang w:val="en-US" w:eastAsia="ja-JP"/>
        </w:rPr>
      </w:pPr>
      <w:r w:rsidRPr="00DB334A">
        <w:rPr>
          <w:rFonts w:eastAsia="MS Mincho"/>
          <w:lang w:eastAsia="ja-JP"/>
        </w:rPr>
        <w:t xml:space="preserve">PTRS port and PDSCH DMRS port can be assumed QCL </w:t>
      </w:r>
    </w:p>
    <w:p w14:paraId="1A105F9D" w14:textId="77777777" w:rsidR="004D386A" w:rsidRPr="00DB334A" w:rsidRDefault="004D386A" w:rsidP="004D386A">
      <w:pPr>
        <w:numPr>
          <w:ilvl w:val="1"/>
          <w:numId w:val="37"/>
        </w:numPr>
        <w:spacing w:after="0"/>
        <w:rPr>
          <w:rFonts w:eastAsia="MS Mincho"/>
          <w:lang w:val="en-US" w:eastAsia="ja-JP"/>
        </w:rPr>
      </w:pPr>
      <w:r w:rsidRPr="00DB334A">
        <w:rPr>
          <w:rFonts w:eastAsia="MS Mincho"/>
          <w:lang w:eastAsia="ja-JP"/>
        </w:rPr>
        <w:t>w.r.t average gain, delay spread, Doppler spread, Doppler shift, and average delay parameters, spatial Rx parameters</w:t>
      </w:r>
      <w:r w:rsidRPr="00DB334A">
        <w:rPr>
          <w:rFonts w:eastAsia="MS Mincho"/>
          <w:lang w:val="en-US" w:eastAsia="ja-JP"/>
        </w:rPr>
        <w:t xml:space="preserve"> (e.g. PTRS and </w:t>
      </w:r>
      <w:r w:rsidRPr="00DB334A">
        <w:rPr>
          <w:rFonts w:eastAsia="MS Mincho"/>
          <w:lang w:eastAsia="ja-JP"/>
        </w:rPr>
        <w:t xml:space="preserve">PDSCH </w:t>
      </w:r>
      <w:r w:rsidRPr="00DB334A">
        <w:rPr>
          <w:rFonts w:eastAsia="MS Mincho"/>
          <w:lang w:val="en-US" w:eastAsia="ja-JP"/>
        </w:rPr>
        <w:t>DMRS sharing the same beam)</w:t>
      </w:r>
    </w:p>
    <w:p w14:paraId="0130DC9C" w14:textId="77777777" w:rsidR="004D386A" w:rsidRPr="00DB334A" w:rsidRDefault="004D386A" w:rsidP="004D386A">
      <w:pPr>
        <w:numPr>
          <w:ilvl w:val="1"/>
          <w:numId w:val="37"/>
        </w:numPr>
        <w:spacing w:after="0"/>
        <w:rPr>
          <w:rFonts w:eastAsia="MS Mincho"/>
          <w:lang w:val="en-US" w:eastAsia="ja-JP"/>
        </w:rPr>
      </w:pPr>
      <w:r w:rsidRPr="00DB334A">
        <w:rPr>
          <w:rFonts w:eastAsia="MS Mincho"/>
          <w:lang w:eastAsia="ja-JP"/>
        </w:rPr>
        <w:t>w.r.t Doppler spread, Doppler shift  (</w:t>
      </w:r>
      <w:r w:rsidRPr="00DB334A">
        <w:rPr>
          <w:rFonts w:eastAsia="MS Mincho"/>
          <w:lang w:val="en-US" w:eastAsia="ja-JP"/>
        </w:rPr>
        <w:t xml:space="preserve">e.g. PTRS and </w:t>
      </w:r>
      <w:r w:rsidRPr="00DB334A">
        <w:rPr>
          <w:rFonts w:eastAsia="MS Mincho"/>
          <w:lang w:eastAsia="ja-JP"/>
        </w:rPr>
        <w:t xml:space="preserve">PDSCH </w:t>
      </w:r>
      <w:r w:rsidRPr="00DB334A">
        <w:rPr>
          <w:rFonts w:eastAsia="MS Mincho"/>
          <w:lang w:val="en-US" w:eastAsia="ja-JP"/>
        </w:rPr>
        <w:t>DMRS sharing the same RF chain)</w:t>
      </w:r>
    </w:p>
    <w:p w14:paraId="4A8C0697" w14:textId="77777777" w:rsidR="004D386A" w:rsidRPr="00DB334A" w:rsidRDefault="004D386A" w:rsidP="004D386A">
      <w:pPr>
        <w:numPr>
          <w:ilvl w:val="1"/>
          <w:numId w:val="37"/>
        </w:numPr>
        <w:spacing w:after="0"/>
        <w:rPr>
          <w:rFonts w:eastAsia="MS Mincho"/>
          <w:lang w:val="en-US" w:eastAsia="ja-JP"/>
        </w:rPr>
      </w:pPr>
      <w:r w:rsidRPr="00DB334A">
        <w:rPr>
          <w:rFonts w:eastAsia="MS Mincho"/>
          <w:lang w:val="en-US" w:eastAsia="ja-JP"/>
        </w:rPr>
        <w:t>FFS impact due to configurable association between PTRS port and PDSCH DM-RS port (if supported)</w:t>
      </w:r>
    </w:p>
    <w:p w14:paraId="78E5B85A" w14:textId="77777777" w:rsidR="004D386A" w:rsidRPr="00DB334A" w:rsidRDefault="004D386A" w:rsidP="004D386A">
      <w:pPr>
        <w:numPr>
          <w:ilvl w:val="0"/>
          <w:numId w:val="37"/>
        </w:numPr>
        <w:spacing w:after="0"/>
        <w:rPr>
          <w:rFonts w:eastAsia="MS Mincho"/>
          <w:lang w:val="en-US" w:eastAsia="ja-JP"/>
        </w:rPr>
      </w:pPr>
      <w:r w:rsidRPr="00DB334A">
        <w:rPr>
          <w:rFonts w:eastAsia="MS Mincho"/>
          <w:lang w:eastAsia="ja-JP"/>
        </w:rPr>
        <w:t>CSI-RS ports within a CSI-RS resource have at least two types of QCL assumptions</w:t>
      </w:r>
    </w:p>
    <w:p w14:paraId="1FDE56C6" w14:textId="77777777" w:rsidR="004D386A" w:rsidRPr="00DB334A" w:rsidRDefault="004D386A" w:rsidP="004D386A">
      <w:pPr>
        <w:numPr>
          <w:ilvl w:val="1"/>
          <w:numId w:val="37"/>
        </w:numPr>
        <w:spacing w:after="0"/>
        <w:rPr>
          <w:rFonts w:eastAsia="MS Mincho"/>
          <w:lang w:val="en-US" w:eastAsia="ja-JP"/>
        </w:rPr>
      </w:pPr>
      <w:r w:rsidRPr="00DB334A">
        <w:rPr>
          <w:rFonts w:eastAsia="MS Mincho"/>
          <w:lang w:eastAsia="ja-JP"/>
        </w:rPr>
        <w:t>QCL w.r.t average gain, delay spread, Doppler spread, Doppler shift, and average delay parameters, spatial Rx parameters</w:t>
      </w:r>
    </w:p>
    <w:p w14:paraId="2FB3A9FF" w14:textId="77777777" w:rsidR="004D386A" w:rsidRPr="00DB334A" w:rsidRDefault="004D386A" w:rsidP="004D386A">
      <w:pPr>
        <w:numPr>
          <w:ilvl w:val="1"/>
          <w:numId w:val="37"/>
        </w:numPr>
        <w:spacing w:after="0"/>
        <w:rPr>
          <w:rFonts w:eastAsia="MS Mincho"/>
          <w:lang w:val="en-US" w:eastAsia="ja-JP"/>
        </w:rPr>
      </w:pPr>
      <w:r w:rsidRPr="00DB334A">
        <w:rPr>
          <w:rFonts w:eastAsia="MS Mincho"/>
          <w:lang w:eastAsia="ja-JP"/>
        </w:rPr>
        <w:t>Not QCL’ed (e.g. for beam selection based on beamformed CSI-RS codebook)</w:t>
      </w:r>
    </w:p>
    <w:p w14:paraId="1A8D5ABB" w14:textId="77777777" w:rsidR="004D386A" w:rsidRPr="00DB334A" w:rsidRDefault="004D386A" w:rsidP="004D386A">
      <w:pPr>
        <w:numPr>
          <w:ilvl w:val="2"/>
          <w:numId w:val="37"/>
        </w:numPr>
        <w:spacing w:after="0"/>
        <w:rPr>
          <w:rFonts w:eastAsia="MS Mincho"/>
          <w:lang w:val="en-US" w:eastAsia="ja-JP"/>
        </w:rPr>
      </w:pPr>
      <w:r w:rsidRPr="00DB334A">
        <w:rPr>
          <w:rFonts w:eastAsia="MS Mincho"/>
          <w:lang w:eastAsia="ja-JP"/>
        </w:rPr>
        <w:t>FFS whether some parameters can still be QCL’ed</w:t>
      </w:r>
    </w:p>
    <w:p w14:paraId="2635D0B2" w14:textId="77777777" w:rsidR="009656E0" w:rsidRPr="001111BC" w:rsidRDefault="009656E0" w:rsidP="009656E0">
      <w:pPr>
        <w:numPr>
          <w:ilvl w:val="0"/>
          <w:numId w:val="38"/>
        </w:numPr>
        <w:spacing w:after="0"/>
        <w:rPr>
          <w:rFonts w:eastAsia="MS Mincho"/>
          <w:lang w:eastAsia="ja-JP"/>
        </w:rPr>
      </w:pPr>
      <w:r w:rsidRPr="001111BC">
        <w:rPr>
          <w:rFonts w:eastAsia="MS Mincho"/>
          <w:lang w:eastAsia="ja-JP"/>
        </w:rPr>
        <w:t>For QCL, NR supports:</w:t>
      </w:r>
    </w:p>
    <w:p w14:paraId="79940D95" w14:textId="77777777" w:rsidR="009656E0" w:rsidRPr="001111BC" w:rsidRDefault="009656E0" w:rsidP="009656E0">
      <w:pPr>
        <w:numPr>
          <w:ilvl w:val="1"/>
          <w:numId w:val="38"/>
        </w:numPr>
        <w:spacing w:after="0"/>
        <w:rPr>
          <w:rFonts w:eastAsia="MS Mincho"/>
          <w:lang w:eastAsia="ja-JP"/>
        </w:rPr>
      </w:pPr>
      <w:r w:rsidRPr="001111BC">
        <w:rPr>
          <w:rFonts w:eastAsia="MS Mincho"/>
          <w:lang w:eastAsia="ja-JP"/>
        </w:rPr>
        <w:t xml:space="preserve">At least one or two DM-RS antenna port groups per PDSCH </w:t>
      </w:r>
    </w:p>
    <w:p w14:paraId="3FDA13ED" w14:textId="77777777" w:rsidR="009656E0" w:rsidRPr="001111BC" w:rsidRDefault="009656E0" w:rsidP="009656E0">
      <w:pPr>
        <w:numPr>
          <w:ilvl w:val="2"/>
          <w:numId w:val="38"/>
        </w:numPr>
        <w:spacing w:after="0"/>
        <w:rPr>
          <w:rFonts w:eastAsia="MS Mincho"/>
          <w:lang w:eastAsia="ja-JP"/>
        </w:rPr>
      </w:pPr>
      <w:r w:rsidRPr="001111BC">
        <w:rPr>
          <w:rFonts w:eastAsia="MS Mincho"/>
          <w:lang w:eastAsia="ja-JP"/>
        </w:rPr>
        <w:t>FFS other number of groups</w:t>
      </w:r>
    </w:p>
    <w:p w14:paraId="2C3B3C3F" w14:textId="77777777" w:rsidR="009656E0" w:rsidRPr="001111BC" w:rsidRDefault="009656E0" w:rsidP="009656E0">
      <w:pPr>
        <w:numPr>
          <w:ilvl w:val="1"/>
          <w:numId w:val="38"/>
        </w:numPr>
        <w:spacing w:after="0"/>
        <w:rPr>
          <w:rFonts w:eastAsia="MS Mincho"/>
          <w:lang w:eastAsia="ja-JP"/>
        </w:rPr>
      </w:pPr>
      <w:r w:rsidRPr="001111BC">
        <w:rPr>
          <w:rFonts w:eastAsia="MS Mincho"/>
          <w:lang w:eastAsia="ja-JP"/>
        </w:rPr>
        <w:t>QCL assumption across carriers and bandwidth parts for DL</w:t>
      </w:r>
    </w:p>
    <w:p w14:paraId="77830BDC" w14:textId="77777777" w:rsidR="009656E0" w:rsidRPr="001111BC" w:rsidRDefault="009656E0" w:rsidP="009656E0">
      <w:pPr>
        <w:numPr>
          <w:ilvl w:val="2"/>
          <w:numId w:val="38"/>
        </w:numPr>
        <w:spacing w:after="0"/>
        <w:rPr>
          <w:rFonts w:eastAsia="MS Mincho"/>
          <w:lang w:eastAsia="ja-JP"/>
        </w:rPr>
      </w:pPr>
      <w:r w:rsidRPr="001111BC">
        <w:rPr>
          <w:rFonts w:eastAsia="MS Mincho"/>
          <w:lang w:eastAsia="ja-JP"/>
        </w:rPr>
        <w:t>FFS details for indication, the applicable RS(s), the applicable QCL parameters, and configurability</w:t>
      </w:r>
    </w:p>
    <w:p w14:paraId="796AE1FE" w14:textId="77777777" w:rsidR="009656E0" w:rsidRPr="001111BC" w:rsidRDefault="009656E0" w:rsidP="009656E0">
      <w:pPr>
        <w:numPr>
          <w:ilvl w:val="2"/>
          <w:numId w:val="38"/>
        </w:numPr>
        <w:spacing w:after="0"/>
        <w:rPr>
          <w:rFonts w:eastAsia="MS Mincho"/>
          <w:lang w:eastAsia="ja-JP"/>
        </w:rPr>
      </w:pPr>
      <w:r w:rsidRPr="001111BC">
        <w:rPr>
          <w:rFonts w:eastAsia="MS Mincho"/>
          <w:lang w:eastAsia="ja-JP"/>
        </w:rPr>
        <w:t>FFS whether or not to have UE assisted management</w:t>
      </w:r>
    </w:p>
    <w:p w14:paraId="3B18A465" w14:textId="77777777" w:rsidR="004D386A" w:rsidRDefault="004D386A" w:rsidP="0073571B">
      <w:pPr>
        <w:pStyle w:val="maintext"/>
        <w:ind w:firstLine="400"/>
        <w:rPr>
          <w:lang w:val="en-US"/>
        </w:rPr>
      </w:pPr>
    </w:p>
    <w:p w14:paraId="08C633CD" w14:textId="4F88AA05" w:rsidR="000E2E8A" w:rsidRPr="00665D71" w:rsidRDefault="0073571B" w:rsidP="0073571B">
      <w:pPr>
        <w:pStyle w:val="maintext"/>
        <w:ind w:firstLine="400"/>
        <w:rPr>
          <w:lang w:val="en-US"/>
        </w:rPr>
      </w:pPr>
      <w:r>
        <w:rPr>
          <w:lang w:val="en-US"/>
        </w:rPr>
        <w:t xml:space="preserve">This contribution presents Samsung’s views on </w:t>
      </w:r>
      <w:r w:rsidR="004D386A">
        <w:rPr>
          <w:lang w:val="en-US"/>
        </w:rPr>
        <w:t>the QCL</w:t>
      </w:r>
      <w:r>
        <w:rPr>
          <w:lang w:val="en-US"/>
        </w:rPr>
        <w:t xml:space="preserve"> issues. </w:t>
      </w:r>
    </w:p>
    <w:p w14:paraId="08F3FE57"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1370F66C"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42294D9B" w14:textId="4E0199FB" w:rsidR="003F1D6A" w:rsidRDefault="003F1D6A" w:rsidP="003F1D6A">
      <w:pPr>
        <w:pStyle w:val="Heading1"/>
        <w:tabs>
          <w:tab w:val="num" w:pos="0"/>
        </w:tabs>
        <w:ind w:left="799" w:hanging="799"/>
      </w:pPr>
      <w:r>
        <w:t xml:space="preserve">QCL Assumptions </w:t>
      </w:r>
      <w:r w:rsidR="007A4777">
        <w:t>Related to</w:t>
      </w:r>
      <w:r>
        <w:t xml:space="preserve"> CSI-RS </w:t>
      </w:r>
    </w:p>
    <w:p w14:paraId="68B3A9F8" w14:textId="77777777" w:rsidR="007A4777" w:rsidRDefault="003F1D6A" w:rsidP="003F1D6A">
      <w:pPr>
        <w:pStyle w:val="maintext"/>
        <w:ind w:firstLineChars="0"/>
        <w:rPr>
          <w:lang w:val="en-US"/>
        </w:rPr>
      </w:pPr>
      <w:r>
        <w:rPr>
          <w:lang w:val="en-US"/>
        </w:rPr>
        <w:t xml:space="preserve">CSI-RS can be used for beam management and CSI estimation. The QCL assumptions for CSI-RS used for beam management and CSI estimation can be different. For convenience of discussion, CSI-RS used for beam management and CSI-RS used for CSI estimation are referred to B-CSI-RS and A-CSI-RS respectively. An example of B-CSI-RS configuration is described in Figure 1, and an example of A-CSI-RS configuration is described in Figure 2. </w:t>
      </w:r>
    </w:p>
    <w:p w14:paraId="6D18AC0A" w14:textId="2B937151" w:rsidR="007A4777" w:rsidRDefault="007A4777" w:rsidP="007A4777">
      <w:pPr>
        <w:pStyle w:val="maintext"/>
        <w:ind w:firstLine="400"/>
      </w:pPr>
      <w:r>
        <w:t>One example construction of beam management CSI-RS resources is shown in Figure 1. In Figure 1, it is assumed that different antenna ports</w:t>
      </w:r>
      <w:r w:rsidR="009656E0">
        <w:t>/resources</w:t>
      </w:r>
      <w:r>
        <w:t xml:space="preserve"> mapped on a same time resource (e.g. OFDM symbol) are beamformed with different TRP Tx beams, and the TRP Tx beamforming applied on a same </w:t>
      </w:r>
      <w:r w:rsidR="009656E0">
        <w:t>TXRU</w:t>
      </w:r>
      <w:r>
        <w:t xml:space="preserve"> varies on different time resources. </w:t>
      </w:r>
      <w:r w:rsidR="009656E0">
        <w:t>I</w:t>
      </w:r>
      <w:r>
        <w:t xml:space="preserve">n case the beam management CSI-RS resource, set and setting </w:t>
      </w:r>
      <w:r w:rsidR="009656E0">
        <w:t xml:space="preserve">can be </w:t>
      </w:r>
      <w:r>
        <w:t>constructed as in the following:</w:t>
      </w:r>
    </w:p>
    <w:p w14:paraId="668CE488" w14:textId="3FC355D6" w:rsidR="007A4777" w:rsidRDefault="007A4777" w:rsidP="007A4777">
      <w:pPr>
        <w:pStyle w:val="maintext"/>
        <w:numPr>
          <w:ilvl w:val="0"/>
          <w:numId w:val="28"/>
        </w:numPr>
        <w:ind w:firstLineChars="0"/>
      </w:pPr>
      <w:r>
        <w:t xml:space="preserve">Each CSI-RS resource corresponds to </w:t>
      </w:r>
      <w:r w:rsidR="0015507E">
        <w:t xml:space="preserve">one or more </w:t>
      </w:r>
      <w:r>
        <w:t xml:space="preserve">antenna ports mapped in a </w:t>
      </w:r>
      <w:r w:rsidR="0015507E">
        <w:t>single OFDM symbol</w:t>
      </w:r>
      <w:r>
        <w:t xml:space="preserve"> in which a same Tx beam is applied; </w:t>
      </w:r>
    </w:p>
    <w:p w14:paraId="46281AA2" w14:textId="6C03EEB2" w:rsidR="007A4777" w:rsidRDefault="007A4777" w:rsidP="007A4777">
      <w:pPr>
        <w:pStyle w:val="maintext"/>
        <w:numPr>
          <w:ilvl w:val="0"/>
          <w:numId w:val="28"/>
        </w:numPr>
        <w:ind w:firstLineChars="0"/>
      </w:pPr>
      <w:r>
        <w:t>A CSI-RS r</w:t>
      </w:r>
      <w:r w:rsidR="0015507E">
        <w:t xml:space="preserve">esource set comprises multiple </w:t>
      </w:r>
      <w:r>
        <w:t>CSI-RS resources; and</w:t>
      </w:r>
    </w:p>
    <w:p w14:paraId="0B92A1E8" w14:textId="77777777" w:rsidR="007A4777" w:rsidRDefault="007A4777" w:rsidP="007A4777">
      <w:pPr>
        <w:pStyle w:val="maintext"/>
        <w:numPr>
          <w:ilvl w:val="0"/>
          <w:numId w:val="28"/>
        </w:numPr>
        <w:ind w:firstLineChars="0"/>
      </w:pPr>
      <w:r>
        <w:t>A CSI-RS setting includes one (</w:t>
      </w:r>
      <w:r w:rsidRPr="003F22A0">
        <w:rPr>
          <w:i/>
        </w:rPr>
        <w:t>N</w:t>
      </w:r>
      <w:r w:rsidRPr="003F22A0">
        <w:rPr>
          <w:vertAlign w:val="subscript"/>
        </w:rPr>
        <w:t>S</w:t>
      </w:r>
      <w:r>
        <w:t xml:space="preserve">=1) such CSI-RS resource set; and a UE may be configured with multiple CSI-RS settings, each of which correspond to a CSI-RS resource set transmitted from a TRP. </w:t>
      </w:r>
    </w:p>
    <w:p w14:paraId="2535720D" w14:textId="4F8C7EBC" w:rsidR="003F1D6A" w:rsidRDefault="003F1D6A" w:rsidP="003F1D6A">
      <w:pPr>
        <w:pStyle w:val="maintext"/>
        <w:ind w:firstLineChars="0"/>
        <w:rPr>
          <w:lang w:val="en-US"/>
        </w:rPr>
      </w:pPr>
      <w:r>
        <w:rPr>
          <w:lang w:val="en-US"/>
        </w:rPr>
        <w:t xml:space="preserve">In Figure 2, two use cases of CSI-RS are described. The first use case Figure 2(a) is for virtual setorization; and different beams are allocated to different CSI-RS resource. The second use case Figure 2(b) is for FD-MIMO; and the same beam </w:t>
      </w:r>
      <w:r>
        <w:rPr>
          <w:lang w:val="en-US"/>
        </w:rPr>
        <w:lastRenderedPageBreak/>
        <w:t xml:space="preserve">is applied across the different CSI-RS resources. For FD-MIMO, UE may be further configured to aggregate the </w:t>
      </w:r>
      <w:r w:rsidRPr="003F1D6A">
        <w:rPr>
          <w:i/>
          <w:lang w:val="en-US"/>
        </w:rPr>
        <w:t>K</w:t>
      </w:r>
      <w:r>
        <w:rPr>
          <w:lang w:val="en-US"/>
        </w:rPr>
        <w:t xml:space="preserve"> CSI-RS resources for CSI measurement and reporting. It is noted that in both use cases illustrated in Figure 2, a same beam is applied to multiple antenna ports within a CSI-RS resource, so that UE can measure CSI. This could be the main difference of A-CSI-RS from B-CSI-RS; for B-CSI-RS, UE can be configured to assume that different beams are applied to different antenna ports comprising a CSI-RS resource. These different beam related assumptions affect UE assumptions on QCL, and NR should support related mechanisms/signaling methods. </w:t>
      </w:r>
    </w:p>
    <w:p w14:paraId="0E6528EE" w14:textId="77777777" w:rsidR="003F1D6A" w:rsidRDefault="003F1D6A" w:rsidP="003F1D6A">
      <w:pPr>
        <w:pStyle w:val="maintext"/>
        <w:ind w:firstLineChars="0"/>
        <w:rPr>
          <w:lang w:val="en-US"/>
        </w:rPr>
      </w:pPr>
      <w:r>
        <w:rPr>
          <w:lang w:val="en-US"/>
        </w:rPr>
        <w:t xml:space="preserve">The beam related assumptions mainly affect spatial, delay and gain parameters; but they do not seem to affect estimation of Doppler parameters. Hence, for Doppler parameters, a default assumption of QCL across all the CSI-RS resources comprising a CSI-RS set may be sufficient, regardless of CSI-RS types/use cases. On the other hand, for spatial, delay and gain parameters, configuration signaling seems to be necessary so that UE can make a proper assumption on QCL across CSI-RS ports within a CSI-RS set. For spatial, delay and gain parameters, UE may be configured to assume that the CSI-RS ports within a “unit resource” are QCL’ed; but the UE may not assume that the CSI-RS ports across the unit resources are QCL’ed. A “unit resource” corresponding to a Tx beam varies upon different use cases: </w:t>
      </w:r>
    </w:p>
    <w:p w14:paraId="59DFDB85" w14:textId="77777777" w:rsidR="003F1D6A" w:rsidRDefault="003F1D6A" w:rsidP="003F1D6A">
      <w:pPr>
        <w:pStyle w:val="maintext"/>
        <w:numPr>
          <w:ilvl w:val="0"/>
          <w:numId w:val="31"/>
        </w:numPr>
        <w:ind w:firstLineChars="0"/>
        <w:rPr>
          <w:lang w:val="en-US"/>
        </w:rPr>
      </w:pPr>
      <w:r>
        <w:rPr>
          <w:lang w:val="en-US"/>
        </w:rPr>
        <w:t>A unit resource is a port … in B-CSI-RS</w:t>
      </w:r>
    </w:p>
    <w:p w14:paraId="7BF56BD5" w14:textId="77777777" w:rsidR="003F1D6A" w:rsidRDefault="003F1D6A" w:rsidP="003F1D6A">
      <w:pPr>
        <w:pStyle w:val="maintext"/>
        <w:numPr>
          <w:ilvl w:val="0"/>
          <w:numId w:val="31"/>
        </w:numPr>
        <w:ind w:firstLineChars="0"/>
        <w:rPr>
          <w:lang w:val="en-US"/>
        </w:rPr>
      </w:pPr>
      <w:r>
        <w:rPr>
          <w:lang w:val="en-US"/>
        </w:rPr>
        <w:t>A unit resource is a CSI-RS resource … in a A-CSI-RS used for virtual sectorization</w:t>
      </w:r>
    </w:p>
    <w:p w14:paraId="1136C783" w14:textId="77777777" w:rsidR="003F1D6A" w:rsidRDefault="003F1D6A" w:rsidP="003F1D6A">
      <w:pPr>
        <w:pStyle w:val="maintext"/>
        <w:numPr>
          <w:ilvl w:val="0"/>
          <w:numId w:val="31"/>
        </w:numPr>
        <w:ind w:firstLineChars="0"/>
        <w:rPr>
          <w:lang w:val="en-US"/>
        </w:rPr>
      </w:pPr>
      <w:r>
        <w:rPr>
          <w:lang w:val="en-US"/>
        </w:rPr>
        <w:t>A unit resource is a CSI-RS set … in a A-CSI-RS used for FD-MIMO</w:t>
      </w:r>
    </w:p>
    <w:p w14:paraId="62A1D226" w14:textId="77777777" w:rsidR="007A4777" w:rsidRDefault="007A4777" w:rsidP="007A4777">
      <w:pPr>
        <w:pStyle w:val="maintext"/>
        <w:ind w:firstLineChars="0"/>
        <w:rPr>
          <w:lang w:val="en-US"/>
        </w:rPr>
      </w:pPr>
    </w:p>
    <w:p w14:paraId="2FCA02B9" w14:textId="41EDFFCE" w:rsidR="007A4777" w:rsidRDefault="009656E0" w:rsidP="007A4777">
      <w:pPr>
        <w:pStyle w:val="maintext"/>
        <w:ind w:firstLineChars="0" w:firstLine="0"/>
        <w:jc w:val="center"/>
      </w:pPr>
      <w:r>
        <w:object w:dxaOrig="6870" w:dyaOrig="5130" w14:anchorId="4D4D76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43.6pt;height:256.3pt" o:ole="">
            <v:imagedata r:id="rId8" o:title=""/>
          </v:shape>
          <o:OLEObject Type="Embed" ProgID="Visio.Drawing.11" ShapeID="_x0000_i1026" DrawAspect="Content" ObjectID="_1563886400" r:id="rId9"/>
        </w:object>
      </w:r>
    </w:p>
    <w:p w14:paraId="73D74494" w14:textId="77777777" w:rsidR="007A4777" w:rsidRDefault="007A4777" w:rsidP="007A4777">
      <w:pPr>
        <w:pStyle w:val="maintext"/>
        <w:ind w:firstLineChars="0" w:firstLine="0"/>
        <w:jc w:val="center"/>
      </w:pPr>
      <w:r>
        <w:t>Figure 1. CSI-RS resource configuration for beam management</w:t>
      </w:r>
    </w:p>
    <w:p w14:paraId="7D90AD40" w14:textId="77777777" w:rsidR="003F1D6A" w:rsidRDefault="003F1D6A" w:rsidP="003F1D6A">
      <w:pPr>
        <w:pStyle w:val="maintext"/>
        <w:ind w:firstLineChars="0" w:firstLine="0"/>
      </w:pPr>
      <w:r>
        <w:object w:dxaOrig="11306" w:dyaOrig="5653" w14:anchorId="1DC5A3CA">
          <v:shape id="_x0000_i1025" type="#_x0000_t75" style="width:481.55pt;height:240.95pt" o:ole="">
            <v:imagedata r:id="rId10" o:title=""/>
          </v:shape>
          <o:OLEObject Type="Embed" ProgID="Visio.Drawing.11" ShapeID="_x0000_i1025" DrawAspect="Content" ObjectID="_1563886401" r:id="rId11"/>
        </w:object>
      </w:r>
    </w:p>
    <w:p w14:paraId="32536716" w14:textId="77777777" w:rsidR="003F1D6A" w:rsidRDefault="003F1D6A" w:rsidP="003F1D6A">
      <w:pPr>
        <w:pStyle w:val="maintext"/>
        <w:ind w:firstLineChars="0"/>
        <w:jc w:val="center"/>
      </w:pPr>
      <w:r>
        <w:t>Figure 2. CSI-RS resource configuration for MIMO</w:t>
      </w:r>
    </w:p>
    <w:p w14:paraId="44A69421" w14:textId="77777777" w:rsidR="003F1D6A" w:rsidRDefault="003F1D6A" w:rsidP="003F1D6A">
      <w:pPr>
        <w:pStyle w:val="maintext"/>
        <w:ind w:firstLineChars="0"/>
      </w:pPr>
    </w:p>
    <w:p w14:paraId="4FAB1DB4" w14:textId="162FD9C8" w:rsidR="00C96E11" w:rsidRDefault="00C96E11" w:rsidP="003F1D6A">
      <w:pPr>
        <w:pStyle w:val="maintext"/>
        <w:ind w:firstLineChars="0"/>
      </w:pPr>
      <w:r>
        <w:rPr>
          <w:rFonts w:hint="eastAsia"/>
        </w:rPr>
        <w:t xml:space="preserve">In NR, semi-persistent </w:t>
      </w:r>
      <w:r w:rsidR="00C22615">
        <w:t xml:space="preserve">(SP) </w:t>
      </w:r>
      <w:r>
        <w:rPr>
          <w:rFonts w:hint="eastAsia"/>
        </w:rPr>
        <w:t xml:space="preserve">CSI-RS transmission is supported to provide flexibility and reduce CSI-RS overhead via dynamic activation and deactivation of CSI-RS. Considering activation and deactivation of semi-persistent CSI-RS, signalling of QCL via </w:t>
      </w:r>
      <w:r w:rsidR="009656E0">
        <w:t xml:space="preserve">a </w:t>
      </w:r>
      <w:r>
        <w:rPr>
          <w:rFonts w:hint="eastAsia"/>
        </w:rPr>
        <w:t>PQI</w:t>
      </w:r>
      <w:r w:rsidR="009656E0">
        <w:t>-like</w:t>
      </w:r>
      <w:r>
        <w:rPr>
          <w:rFonts w:hint="eastAsia"/>
        </w:rPr>
        <w:t xml:space="preserve"> field should be designed. Figure 3 shows proposed UE operation with </w:t>
      </w:r>
      <w:r w:rsidR="009656E0">
        <w:t xml:space="preserve">the </w:t>
      </w:r>
      <w:r>
        <w:rPr>
          <w:rFonts w:hint="eastAsia"/>
        </w:rPr>
        <w:t>PQI</w:t>
      </w:r>
      <w:r w:rsidR="009656E0">
        <w:t>-like field</w:t>
      </w:r>
      <w:r>
        <w:rPr>
          <w:rFonts w:hint="eastAsia"/>
        </w:rPr>
        <w:t xml:space="preserve"> when UE is configured with multiple semi-persistent CSI-RS resources. </w:t>
      </w:r>
    </w:p>
    <w:p w14:paraId="35A45EAC" w14:textId="77777777" w:rsidR="00BD3D5D" w:rsidRDefault="00BD3D5D" w:rsidP="003F1D6A">
      <w:pPr>
        <w:pStyle w:val="maintext"/>
        <w:ind w:firstLineChars="0"/>
      </w:pPr>
    </w:p>
    <w:p w14:paraId="2AACA785" w14:textId="1C152015" w:rsidR="00C96E11" w:rsidRDefault="00C96E11" w:rsidP="00C22615">
      <w:pPr>
        <w:pStyle w:val="maintext"/>
        <w:ind w:firstLineChars="0"/>
        <w:jc w:val="center"/>
      </w:pPr>
      <w:r>
        <w:rPr>
          <w:noProof/>
          <w:lang w:val="en-US"/>
        </w:rPr>
        <w:drawing>
          <wp:inline distT="0" distB="0" distL="0" distR="0" wp14:anchorId="58DDAD78" wp14:editId="40DE7416">
            <wp:extent cx="2679773" cy="2098908"/>
            <wp:effectExtent l="0" t="0" r="635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77558" cy="2097173"/>
                    </a:xfrm>
                    <a:prstGeom prst="rect">
                      <a:avLst/>
                    </a:prstGeom>
                    <a:noFill/>
                  </pic:spPr>
                </pic:pic>
              </a:graphicData>
            </a:graphic>
          </wp:inline>
        </w:drawing>
      </w:r>
    </w:p>
    <w:p w14:paraId="708B611B" w14:textId="01C674D7" w:rsidR="00C96E11" w:rsidRDefault="00C96E11" w:rsidP="00C96E11">
      <w:pPr>
        <w:pStyle w:val="maintext"/>
        <w:ind w:firstLineChars="0"/>
        <w:jc w:val="center"/>
      </w:pPr>
      <w:r>
        <w:t xml:space="preserve">Figure </w:t>
      </w:r>
      <w:r>
        <w:rPr>
          <w:rFonts w:hint="eastAsia"/>
        </w:rPr>
        <w:t>3</w:t>
      </w:r>
      <w:r>
        <w:t xml:space="preserve">. </w:t>
      </w:r>
      <w:r>
        <w:rPr>
          <w:rFonts w:hint="eastAsia"/>
        </w:rPr>
        <w:t>UE operation with multiple semi-persistent CSI-RS resources</w:t>
      </w:r>
    </w:p>
    <w:p w14:paraId="2E0B6562" w14:textId="77777777" w:rsidR="00C96E11" w:rsidRDefault="00C96E11" w:rsidP="003F1D6A">
      <w:pPr>
        <w:pStyle w:val="maintext"/>
        <w:ind w:firstLineChars="0"/>
      </w:pPr>
    </w:p>
    <w:p w14:paraId="416943AA" w14:textId="04D60C25" w:rsidR="00BD3D5D" w:rsidRDefault="00C96E11" w:rsidP="00BD3D5D">
      <w:pPr>
        <w:pStyle w:val="maintext"/>
        <w:ind w:firstLineChars="0"/>
      </w:pPr>
      <w:r>
        <w:rPr>
          <w:rFonts w:hint="eastAsia"/>
        </w:rPr>
        <w:t xml:space="preserve">As shown in Figure 3, </w:t>
      </w:r>
      <w:r w:rsidR="00BD3D5D">
        <w:rPr>
          <w:rFonts w:hint="eastAsia"/>
        </w:rPr>
        <w:t xml:space="preserve">only </w:t>
      </w:r>
      <w:r>
        <w:rPr>
          <w:rFonts w:hint="eastAsia"/>
        </w:rPr>
        <w:t>few CSI-RS resources can be activated</w:t>
      </w:r>
      <w:r w:rsidR="00BD3D5D">
        <w:rPr>
          <w:rFonts w:hint="eastAsia"/>
        </w:rPr>
        <w:t xml:space="preserve"> among multiple semi-persistent CSI-RS resources which are configured to UE</w:t>
      </w:r>
      <w:r>
        <w:rPr>
          <w:rFonts w:hint="eastAsia"/>
        </w:rPr>
        <w:t>.</w:t>
      </w:r>
      <w:r w:rsidR="00BD3D5D">
        <w:rPr>
          <w:rFonts w:hint="eastAsia"/>
        </w:rPr>
        <w:t xml:space="preserve"> In this case, UE can consider only activated CSI-RS resources are QCL</w:t>
      </w:r>
      <w:r w:rsidR="00BD3D5D">
        <w:t>’</w:t>
      </w:r>
      <w:r w:rsidR="00BD3D5D">
        <w:rPr>
          <w:rFonts w:hint="eastAsia"/>
        </w:rPr>
        <w:t xml:space="preserve">ed in a set of parameters. This operation can provide dynamic change of transmission scheme as well as DCI overhead </w:t>
      </w:r>
      <w:r w:rsidR="00BD3D5D">
        <w:t>reduction</w:t>
      </w:r>
      <w:r w:rsidR="00BD3D5D">
        <w:rPr>
          <w:rFonts w:hint="eastAsia"/>
        </w:rPr>
        <w:t xml:space="preserve">. For example, gNB may deactivate one of semi-persistent CSI-RS according when data transmission from the TRP which transmits the semi-persistent CSI-RS. In this case, the PQI field which indicates the semi-persistent CSI-RS is not useful anymore. Moreover, gNB </w:t>
      </w:r>
      <w:r w:rsidR="001B4AA7">
        <w:rPr>
          <w:rFonts w:hint="eastAsia"/>
        </w:rPr>
        <w:t xml:space="preserve">has to configure another PQI fields with newly activated semi-persistent CSI-RS resources to support PDSCH transmission from other TRP or TRPs. </w:t>
      </w:r>
      <w:r w:rsidR="00BD3D5D">
        <w:rPr>
          <w:rFonts w:hint="eastAsia"/>
        </w:rPr>
        <w:t xml:space="preserve">However, if we support QCL operation with only activated CSI-RS resources, </w:t>
      </w:r>
      <w:r w:rsidR="001B4AA7">
        <w:rPr>
          <w:rFonts w:hint="eastAsia"/>
        </w:rPr>
        <w:t xml:space="preserve">RRC reconfiguration for PDSCH </w:t>
      </w:r>
      <w:r w:rsidR="001B4AA7">
        <w:t>transmission</w:t>
      </w:r>
      <w:r w:rsidR="001B4AA7">
        <w:rPr>
          <w:rFonts w:hint="eastAsia"/>
        </w:rPr>
        <w:t xml:space="preserve"> can be reduced and dynamic change of transmission scheme based on CSI-RS activation/deactivation can be </w:t>
      </w:r>
      <w:r w:rsidR="001B4AA7">
        <w:t>supported</w:t>
      </w:r>
      <w:r w:rsidR="001B4AA7">
        <w:rPr>
          <w:rFonts w:hint="eastAsia"/>
        </w:rPr>
        <w:t xml:space="preserve">. </w:t>
      </w:r>
    </w:p>
    <w:p w14:paraId="357D07F1" w14:textId="4AB9BB0C" w:rsidR="00C96E11" w:rsidRPr="001B4AA7" w:rsidRDefault="0015507E" w:rsidP="003F1D6A">
      <w:pPr>
        <w:pStyle w:val="maintext"/>
        <w:ind w:firstLineChars="0"/>
      </w:pPr>
      <w:r>
        <w:lastRenderedPageBreak/>
        <w:t xml:space="preserve">Finally, if UE is equipped with Rx beamforming capability, both the signal and interference need to be measured with the same Rx beam for CSI reporting. Hence, the spatial QCL between ZP CSI-RS and NZP CSI-RS need to be supported in NR. </w:t>
      </w:r>
    </w:p>
    <w:p w14:paraId="507D827F" w14:textId="77777777" w:rsidR="003F1D6A" w:rsidRDefault="003F1D6A" w:rsidP="003F1D6A">
      <w:pPr>
        <w:rPr>
          <w:b/>
          <w:i/>
          <w:lang w:eastAsia="ko-KR"/>
        </w:rPr>
      </w:pPr>
      <w:r>
        <w:rPr>
          <w:b/>
          <w:i/>
          <w:lang w:eastAsia="ko-KR"/>
        </w:rPr>
        <w:t>Proposal 1:</w:t>
      </w:r>
    </w:p>
    <w:p w14:paraId="7A04117C" w14:textId="77777777" w:rsidR="003F1D6A" w:rsidRDefault="003F1D6A" w:rsidP="003F1D6A">
      <w:pPr>
        <w:pStyle w:val="maintext"/>
        <w:numPr>
          <w:ilvl w:val="0"/>
          <w:numId w:val="33"/>
        </w:numPr>
        <w:snapToGrid w:val="0"/>
        <w:spacing w:before="0" w:after="120"/>
        <w:ind w:firstLineChars="0"/>
        <w:rPr>
          <w:b/>
          <w:i/>
          <w:lang w:val="en-US"/>
        </w:rPr>
      </w:pPr>
      <w:r w:rsidRPr="001E4B50">
        <w:rPr>
          <w:b/>
          <w:i/>
          <w:lang w:val="en-US"/>
        </w:rPr>
        <w:t xml:space="preserve">UE can be configured that all the antenna ports within a “unit resource” are QCL’ed in a set of parameters; and the antenna ports across different unit resources are not QCL’ed in the set of parameters. </w:t>
      </w:r>
    </w:p>
    <w:p w14:paraId="484011FB" w14:textId="6D61D57B" w:rsidR="009E7936" w:rsidRPr="001E4B50" w:rsidRDefault="009E7936" w:rsidP="00C22615">
      <w:pPr>
        <w:pStyle w:val="maintext"/>
        <w:numPr>
          <w:ilvl w:val="1"/>
          <w:numId w:val="33"/>
        </w:numPr>
        <w:snapToGrid w:val="0"/>
        <w:spacing w:before="0" w:after="120"/>
        <w:ind w:firstLineChars="0"/>
        <w:rPr>
          <w:b/>
          <w:i/>
          <w:lang w:val="en-US"/>
        </w:rPr>
      </w:pPr>
      <w:r>
        <w:rPr>
          <w:rFonts w:hint="eastAsia"/>
          <w:b/>
          <w:i/>
          <w:lang w:val="en-US"/>
        </w:rPr>
        <w:t xml:space="preserve">If multiple semi-persistent CSI-RS resources are configured in a </w:t>
      </w:r>
      <w:r>
        <w:rPr>
          <w:b/>
          <w:i/>
          <w:lang w:val="en-US"/>
        </w:rPr>
        <w:t>“</w:t>
      </w:r>
      <w:r>
        <w:rPr>
          <w:rFonts w:hint="eastAsia"/>
          <w:b/>
          <w:i/>
          <w:lang w:val="en-US"/>
        </w:rPr>
        <w:t>unit resource</w:t>
      </w:r>
      <w:r>
        <w:rPr>
          <w:b/>
          <w:i/>
          <w:lang w:val="en-US"/>
        </w:rPr>
        <w:t>”</w:t>
      </w:r>
      <w:r>
        <w:rPr>
          <w:rFonts w:hint="eastAsia"/>
          <w:b/>
          <w:i/>
          <w:lang w:val="en-US"/>
        </w:rPr>
        <w:t>, only activated CSI-RS resources are QCL</w:t>
      </w:r>
      <w:r>
        <w:rPr>
          <w:b/>
          <w:i/>
          <w:lang w:val="en-US"/>
        </w:rPr>
        <w:t>’</w:t>
      </w:r>
      <w:r>
        <w:rPr>
          <w:rFonts w:hint="eastAsia"/>
          <w:b/>
          <w:i/>
          <w:lang w:val="en-US"/>
        </w:rPr>
        <w:t xml:space="preserve">ed in </w:t>
      </w:r>
      <w:r w:rsidR="00BD3D5D">
        <w:rPr>
          <w:rFonts w:hint="eastAsia"/>
          <w:b/>
          <w:i/>
          <w:lang w:val="en-US"/>
        </w:rPr>
        <w:t>a</w:t>
      </w:r>
      <w:r>
        <w:rPr>
          <w:rFonts w:hint="eastAsia"/>
          <w:b/>
          <w:i/>
          <w:lang w:val="en-US"/>
        </w:rPr>
        <w:t xml:space="preserve"> set of parameters.</w:t>
      </w:r>
    </w:p>
    <w:p w14:paraId="091FA99A" w14:textId="10528040" w:rsidR="003F1D6A" w:rsidRDefault="003F1D6A" w:rsidP="003F1D6A">
      <w:pPr>
        <w:pStyle w:val="maintext"/>
        <w:numPr>
          <w:ilvl w:val="0"/>
          <w:numId w:val="33"/>
        </w:numPr>
        <w:snapToGrid w:val="0"/>
        <w:spacing w:before="0" w:after="120"/>
        <w:ind w:firstLineChars="0"/>
        <w:rPr>
          <w:b/>
          <w:i/>
          <w:lang w:val="en-US"/>
        </w:rPr>
      </w:pPr>
      <w:r w:rsidRPr="001E4B50">
        <w:rPr>
          <w:b/>
          <w:i/>
          <w:lang w:val="en-US"/>
        </w:rPr>
        <w:t xml:space="preserve">The </w:t>
      </w:r>
      <w:r w:rsidR="009E7936">
        <w:rPr>
          <w:b/>
          <w:i/>
          <w:lang w:val="en-US"/>
        </w:rPr>
        <w:t>“</w:t>
      </w:r>
      <w:r w:rsidRPr="001E4B50">
        <w:rPr>
          <w:b/>
          <w:i/>
          <w:lang w:val="en-US"/>
        </w:rPr>
        <w:t>unit resource</w:t>
      </w:r>
      <w:r w:rsidR="009E7936">
        <w:rPr>
          <w:b/>
          <w:i/>
          <w:lang w:val="en-US"/>
        </w:rPr>
        <w:t>”</w:t>
      </w:r>
      <w:r w:rsidRPr="001E4B50">
        <w:rPr>
          <w:b/>
          <w:i/>
          <w:lang w:val="en-US"/>
        </w:rPr>
        <w:t xml:space="preserve"> can be configured among (1) a port</w:t>
      </w:r>
      <w:r>
        <w:rPr>
          <w:b/>
          <w:i/>
          <w:lang w:val="en-US"/>
        </w:rPr>
        <w:t xml:space="preserve"> grou</w:t>
      </w:r>
      <w:r w:rsidR="0015507E">
        <w:rPr>
          <w:b/>
          <w:i/>
          <w:lang w:val="en-US"/>
        </w:rPr>
        <w:t>p (one or more ports in a group)</w:t>
      </w:r>
      <w:r w:rsidRPr="001E4B50">
        <w:rPr>
          <w:b/>
          <w:i/>
          <w:lang w:val="en-US"/>
        </w:rPr>
        <w:t xml:space="preserve">; (2) a CSI-RS resource; (3) a CSI-RS </w:t>
      </w:r>
      <w:r w:rsidR="009E7936">
        <w:rPr>
          <w:rFonts w:hint="eastAsia"/>
          <w:b/>
          <w:i/>
          <w:lang w:val="en-US"/>
        </w:rPr>
        <w:t xml:space="preserve">resource </w:t>
      </w:r>
      <w:r w:rsidR="009656E0">
        <w:rPr>
          <w:b/>
          <w:i/>
          <w:lang w:val="en-US"/>
        </w:rPr>
        <w:t>set; (4) a CSI-RS resource setting</w:t>
      </w:r>
    </w:p>
    <w:p w14:paraId="52499A11" w14:textId="17CF21B9" w:rsidR="0015507E" w:rsidRPr="001E4B50" w:rsidRDefault="0015507E" w:rsidP="003F1D6A">
      <w:pPr>
        <w:pStyle w:val="maintext"/>
        <w:numPr>
          <w:ilvl w:val="0"/>
          <w:numId w:val="33"/>
        </w:numPr>
        <w:snapToGrid w:val="0"/>
        <w:spacing w:before="0" w:after="120"/>
        <w:ind w:firstLineChars="0"/>
        <w:rPr>
          <w:b/>
          <w:i/>
          <w:lang w:val="en-US"/>
        </w:rPr>
      </w:pPr>
      <w:r>
        <w:rPr>
          <w:b/>
          <w:i/>
          <w:lang w:val="en-US"/>
        </w:rPr>
        <w:t>Support spatial QCL between ZP CSI-RS and NZP CSI-RS</w:t>
      </w:r>
    </w:p>
    <w:p w14:paraId="142E1030" w14:textId="2E02F4C7" w:rsidR="007A4777" w:rsidRDefault="007A4777" w:rsidP="007A4777">
      <w:pPr>
        <w:pStyle w:val="Heading1"/>
        <w:tabs>
          <w:tab w:val="num" w:pos="0"/>
        </w:tabs>
        <w:ind w:left="799" w:hanging="799"/>
      </w:pPr>
      <w:r>
        <w:t>QCL Parameter Sets</w:t>
      </w:r>
    </w:p>
    <w:p w14:paraId="362595BA" w14:textId="13ED9A0C" w:rsidR="00D3739D" w:rsidRDefault="00D3739D" w:rsidP="003C18B6">
      <w:pPr>
        <w:pStyle w:val="maintext"/>
        <w:ind w:firstLine="400"/>
      </w:pPr>
      <w:r>
        <w:t xml:space="preserve">Multiple QCL parameter set can be considered according to the use cases and characteristics of the CSI-RS. Example use cases and corresponding QCL parameter sets are shown below. Below, a unit resource refers to one of a port group, a CSI-RS resource, or a resource setting. </w:t>
      </w:r>
    </w:p>
    <w:p w14:paraId="1202BC7B" w14:textId="06B63F4B" w:rsidR="0073571B" w:rsidRDefault="00D3739D" w:rsidP="00D3739D">
      <w:pPr>
        <w:pStyle w:val="maintext"/>
        <w:numPr>
          <w:ilvl w:val="0"/>
          <w:numId w:val="32"/>
        </w:numPr>
        <w:ind w:firstLineChars="0"/>
        <w:rPr>
          <w:kern w:val="2"/>
        </w:rPr>
      </w:pPr>
      <w:r>
        <w:t xml:space="preserve">Case 1: CSI-RS ports in a CSI-RS resource or a resource setting are transmitted similarly to LTE CRS to cover the whole cell area with sectorization beams, and also provide time/frequency resolution. In this case, the CSI-RS can be configured as a QCL RS for all the DMRS ports corresponding to PDSCH/PDCCH in </w:t>
      </w:r>
      <w:r w:rsidRPr="0045308E">
        <w:rPr>
          <w:i/>
        </w:rPr>
        <w:t>QCL parameter set 1</w:t>
      </w:r>
      <w:r>
        <w:t xml:space="preserve">, that is, </w:t>
      </w:r>
      <w:r>
        <w:rPr>
          <w:kern w:val="2"/>
        </w:rPr>
        <w:t xml:space="preserve">{Doppler Spread, Doppler Shift, average gain, average delay, delay spread}. </w:t>
      </w:r>
    </w:p>
    <w:p w14:paraId="1584F073" w14:textId="0E9E43EE" w:rsidR="00D3739D" w:rsidRDefault="00D3739D" w:rsidP="00D3739D">
      <w:pPr>
        <w:pStyle w:val="maintext"/>
        <w:numPr>
          <w:ilvl w:val="0"/>
          <w:numId w:val="32"/>
        </w:numPr>
        <w:ind w:firstLineChars="0"/>
        <w:rPr>
          <w:kern w:val="2"/>
        </w:rPr>
      </w:pPr>
      <w:r>
        <w:rPr>
          <w:kern w:val="2"/>
        </w:rPr>
        <w:t>Case 2: CSI-RS ports in a unit resource is transmitted in a wideband manner, and similarly to LTE CoMP scenario 4, the CSI-RS port</w:t>
      </w:r>
      <w:r w:rsidR="00BA1EAE">
        <w:rPr>
          <w:kern w:val="2"/>
        </w:rPr>
        <w:t>-</w:t>
      </w:r>
      <w:r>
        <w:rPr>
          <w:kern w:val="2"/>
        </w:rPr>
        <w:t xml:space="preserve">beam pattern of each unit resource covers a virtual sector or a TRP. </w:t>
      </w:r>
      <w:r w:rsidR="0045308E">
        <w:rPr>
          <w:kern w:val="2"/>
        </w:rPr>
        <w:t xml:space="preserve">These CSI-RS ports in the unit resource can be used for delay and gain parameter estimation. Hence, the unit resource can be configured as a QCL RS for all the DMRS ports in a DMRS port group corresponding to PDSCH or all the DMRS corresponding to a PDCCH in </w:t>
      </w:r>
      <w:r w:rsidR="0045308E" w:rsidRPr="0045308E">
        <w:rPr>
          <w:i/>
          <w:kern w:val="2"/>
        </w:rPr>
        <w:t>QCL parameter set 2</w:t>
      </w:r>
      <w:r w:rsidR="0045308E">
        <w:rPr>
          <w:kern w:val="2"/>
        </w:rPr>
        <w:t>, that is, {average gain, average delay, delay spread}.</w:t>
      </w:r>
    </w:p>
    <w:p w14:paraId="278AB126" w14:textId="35DDFCFE" w:rsidR="00DC7C20" w:rsidRDefault="00DC7C20" w:rsidP="00D3739D">
      <w:pPr>
        <w:pStyle w:val="maintext"/>
        <w:numPr>
          <w:ilvl w:val="0"/>
          <w:numId w:val="32"/>
        </w:numPr>
        <w:ind w:firstLineChars="0"/>
        <w:rPr>
          <w:kern w:val="2"/>
        </w:rPr>
      </w:pPr>
      <w:r>
        <w:rPr>
          <w:kern w:val="2"/>
        </w:rPr>
        <w:t xml:space="preserve">Case 3: CSI-RS ports in a unit resource is transmitted periodically or semi-persistently; or with high time-domain density. These CSI-RS may also be transmitted in an SFN manner from all the TRPs corresponding to a cell, similarly to Rel-10 LTE CoMP scenario 4. This CSI-RS unit resource can be used for Doppler parameter estimation. Hence, the unit resource can be configured as a QCL RS for all the DMRS ports in a DMRS port group corresponding to PDSCH or all the DMRS corresponding to a PDCCH in </w:t>
      </w:r>
      <w:r w:rsidRPr="0045308E">
        <w:rPr>
          <w:i/>
          <w:kern w:val="2"/>
        </w:rPr>
        <w:t xml:space="preserve">QCL parameter set </w:t>
      </w:r>
      <w:r>
        <w:rPr>
          <w:i/>
          <w:kern w:val="2"/>
        </w:rPr>
        <w:t>3</w:t>
      </w:r>
      <w:r>
        <w:rPr>
          <w:kern w:val="2"/>
        </w:rPr>
        <w:t>, that is, {Doppler spread and Doppler shift}.</w:t>
      </w:r>
    </w:p>
    <w:p w14:paraId="2148222D" w14:textId="48E03337" w:rsidR="008F31B7" w:rsidRDefault="00DC7C20" w:rsidP="00D3739D">
      <w:pPr>
        <w:pStyle w:val="maintext"/>
        <w:numPr>
          <w:ilvl w:val="0"/>
          <w:numId w:val="32"/>
        </w:numPr>
        <w:ind w:firstLineChars="0"/>
        <w:rPr>
          <w:kern w:val="2"/>
        </w:rPr>
      </w:pPr>
      <w:r>
        <w:rPr>
          <w:kern w:val="2"/>
        </w:rPr>
        <w:t xml:space="preserve">Case 4: CSI-RS ports in a unit resource is directionally beamformed with a narrower coverage than the cell coverage, especially in coverage limited scenarios, e.g., 30GHz carrier frequency operation. In this case, UE Rx beamforming may also be applied, and </w:t>
      </w:r>
      <w:r w:rsidR="0044543D">
        <w:rPr>
          <w:kern w:val="2"/>
        </w:rPr>
        <w:t xml:space="preserve">a </w:t>
      </w:r>
      <w:r>
        <w:rPr>
          <w:kern w:val="2"/>
        </w:rPr>
        <w:t>beam-pair link</w:t>
      </w:r>
      <w:r w:rsidR="0044543D">
        <w:rPr>
          <w:kern w:val="2"/>
        </w:rPr>
        <w:t>s</w:t>
      </w:r>
      <w:r>
        <w:rPr>
          <w:kern w:val="2"/>
        </w:rPr>
        <w:t xml:space="preserve"> </w:t>
      </w:r>
      <w:r w:rsidR="0044543D">
        <w:rPr>
          <w:kern w:val="2"/>
        </w:rPr>
        <w:t xml:space="preserve">(BPL) </w:t>
      </w:r>
      <w:r>
        <w:rPr>
          <w:kern w:val="2"/>
        </w:rPr>
        <w:t xml:space="preserve">need to be established between </w:t>
      </w:r>
      <w:r w:rsidR="0044543D">
        <w:rPr>
          <w:kern w:val="2"/>
        </w:rPr>
        <w:t xml:space="preserve">TRP </w:t>
      </w:r>
      <w:r>
        <w:rPr>
          <w:kern w:val="2"/>
        </w:rPr>
        <w:t xml:space="preserve">Tx and </w:t>
      </w:r>
      <w:r w:rsidR="0044543D">
        <w:rPr>
          <w:kern w:val="2"/>
        </w:rPr>
        <w:t xml:space="preserve">UE </w:t>
      </w:r>
      <w:r>
        <w:rPr>
          <w:kern w:val="2"/>
        </w:rPr>
        <w:t>Rx beams</w:t>
      </w:r>
      <w:r w:rsidR="0044543D">
        <w:rPr>
          <w:kern w:val="2"/>
        </w:rPr>
        <w:t xml:space="preserve">, in which UE keeps track of an Rx beam (or Rx beam set) corresponding to the unit resource TRP Tx beam. </w:t>
      </w:r>
      <w:r w:rsidR="008F31B7">
        <w:rPr>
          <w:kern w:val="2"/>
        </w:rPr>
        <w:t xml:space="preserve">The CSI-RS ports in a unit resource can be provided for UE’s estimating </w:t>
      </w:r>
      <w:r w:rsidR="008F31B7" w:rsidRPr="008F31B7">
        <w:rPr>
          <w:i/>
          <w:kern w:val="2"/>
        </w:rPr>
        <w:t>QCL parameter set 4</w:t>
      </w:r>
      <w:r w:rsidR="008F31B7">
        <w:rPr>
          <w:kern w:val="2"/>
        </w:rPr>
        <w:t xml:space="preserve">, that is, {spatial QCL parameters}. The spatial QCL parameters can be used for UE’s deriving Rx beam sets, and the unit resource can be indicated to the UE for PDSCH/PDCCH demodulation or beam refinement relying on another CSI-RS. </w:t>
      </w:r>
    </w:p>
    <w:p w14:paraId="72C0B561" w14:textId="3DC6120B" w:rsidR="008F31B7" w:rsidRDefault="00460D59" w:rsidP="000477FA">
      <w:pPr>
        <w:rPr>
          <w:b/>
          <w:i/>
          <w:lang w:eastAsia="ko-KR"/>
        </w:rPr>
      </w:pPr>
      <w:r w:rsidRPr="00595DEA">
        <w:rPr>
          <w:b/>
          <w:i/>
          <w:lang w:eastAsia="ko-KR"/>
        </w:rPr>
        <w:t>Proposal</w:t>
      </w:r>
      <w:r w:rsidR="00B3165E">
        <w:rPr>
          <w:b/>
          <w:i/>
          <w:lang w:eastAsia="ko-KR"/>
        </w:rPr>
        <w:t xml:space="preserve"> </w:t>
      </w:r>
      <w:r w:rsidR="001E4B50">
        <w:rPr>
          <w:b/>
          <w:i/>
          <w:lang w:eastAsia="ko-KR"/>
        </w:rPr>
        <w:t>2</w:t>
      </w:r>
      <w:r w:rsidRPr="00595DEA">
        <w:rPr>
          <w:b/>
          <w:i/>
          <w:lang w:eastAsia="ko-KR"/>
        </w:rPr>
        <w:t xml:space="preserve">: </w:t>
      </w:r>
    </w:p>
    <w:p w14:paraId="56DBAFE4" w14:textId="100B03A2" w:rsidR="003C18B6" w:rsidRPr="008F31B7" w:rsidRDefault="008F31B7" w:rsidP="008F31B7">
      <w:pPr>
        <w:pStyle w:val="ListParagraph"/>
        <w:numPr>
          <w:ilvl w:val="0"/>
          <w:numId w:val="32"/>
        </w:numPr>
        <w:ind w:leftChars="0"/>
        <w:rPr>
          <w:b/>
          <w:i/>
          <w:lang w:eastAsia="ko-KR"/>
        </w:rPr>
      </w:pPr>
      <w:r w:rsidRPr="008F31B7">
        <w:rPr>
          <w:b/>
          <w:i/>
          <w:lang w:eastAsia="ko-KR"/>
        </w:rPr>
        <w:t>At least the following QCL parameter sets are supported in NR:</w:t>
      </w:r>
    </w:p>
    <w:p w14:paraId="5FD1EF6E" w14:textId="516F4324" w:rsidR="008F31B7" w:rsidRPr="008F31B7" w:rsidRDefault="008F31B7" w:rsidP="008F31B7">
      <w:pPr>
        <w:pStyle w:val="ListParagraph"/>
        <w:numPr>
          <w:ilvl w:val="1"/>
          <w:numId w:val="32"/>
        </w:numPr>
        <w:ind w:leftChars="0"/>
        <w:rPr>
          <w:b/>
          <w:lang w:eastAsia="ko-KR"/>
        </w:rPr>
      </w:pPr>
      <w:r w:rsidRPr="008F31B7">
        <w:rPr>
          <w:b/>
          <w:kern w:val="2"/>
        </w:rPr>
        <w:t>Set 1 = {</w:t>
      </w:r>
      <w:r w:rsidRPr="008F31B7">
        <w:rPr>
          <w:b/>
        </w:rPr>
        <w:t>average gain, and average delay</w:t>
      </w:r>
      <w:r w:rsidRPr="008F31B7">
        <w:rPr>
          <w:b/>
          <w:bCs/>
        </w:rPr>
        <w:t>, delay spread}</w:t>
      </w:r>
    </w:p>
    <w:p w14:paraId="40178A8A" w14:textId="3B46C278" w:rsidR="008F31B7" w:rsidRPr="008F31B7" w:rsidRDefault="008F31B7" w:rsidP="008F31B7">
      <w:pPr>
        <w:pStyle w:val="ListParagraph"/>
        <w:numPr>
          <w:ilvl w:val="1"/>
          <w:numId w:val="32"/>
        </w:numPr>
        <w:ind w:leftChars="0"/>
        <w:rPr>
          <w:b/>
          <w:lang w:eastAsia="ko-KR"/>
        </w:rPr>
      </w:pPr>
      <w:r w:rsidRPr="008F31B7">
        <w:rPr>
          <w:b/>
          <w:bCs/>
        </w:rPr>
        <w:t>Set 2 = {</w:t>
      </w:r>
      <w:r w:rsidRPr="008F31B7">
        <w:rPr>
          <w:b/>
          <w:kern w:val="2"/>
        </w:rPr>
        <w:t>Doppler Spread, Doppler Shift}</w:t>
      </w:r>
    </w:p>
    <w:p w14:paraId="249F53EE" w14:textId="75B84CEE" w:rsidR="008F31B7" w:rsidRPr="008F31B7" w:rsidRDefault="008F31B7" w:rsidP="008F31B7">
      <w:pPr>
        <w:pStyle w:val="ListParagraph"/>
        <w:numPr>
          <w:ilvl w:val="1"/>
          <w:numId w:val="32"/>
        </w:numPr>
        <w:ind w:leftChars="0"/>
        <w:rPr>
          <w:b/>
          <w:lang w:eastAsia="ko-KR"/>
        </w:rPr>
      </w:pPr>
      <w:r w:rsidRPr="008F31B7">
        <w:rPr>
          <w:b/>
          <w:kern w:val="2"/>
        </w:rPr>
        <w:t>Set 3 = {Spatial parameters}</w:t>
      </w:r>
    </w:p>
    <w:p w14:paraId="3A6C4B76" w14:textId="123AC216" w:rsidR="008F31B7" w:rsidRDefault="008F31B7" w:rsidP="008F31B7">
      <w:pPr>
        <w:pStyle w:val="ListParagraph"/>
        <w:numPr>
          <w:ilvl w:val="0"/>
          <w:numId w:val="32"/>
        </w:numPr>
        <w:ind w:leftChars="0"/>
        <w:rPr>
          <w:b/>
          <w:i/>
          <w:lang w:eastAsia="ko-KR"/>
        </w:rPr>
      </w:pPr>
      <w:r w:rsidRPr="008F31B7">
        <w:rPr>
          <w:b/>
          <w:i/>
          <w:lang w:eastAsia="ko-KR"/>
        </w:rPr>
        <w:lastRenderedPageBreak/>
        <w:t xml:space="preserve">A CSI-RS unit resource can be configured as a QCL RS for PDSCH/PDCCH demodulation in one or more QCL parameter sets. </w:t>
      </w:r>
    </w:p>
    <w:p w14:paraId="7CDE2121" w14:textId="4751C0C9" w:rsidR="008F31B7" w:rsidRDefault="008F31B7" w:rsidP="008F31B7">
      <w:pPr>
        <w:pStyle w:val="ListParagraph"/>
        <w:numPr>
          <w:ilvl w:val="0"/>
          <w:numId w:val="32"/>
        </w:numPr>
        <w:ind w:leftChars="0"/>
        <w:rPr>
          <w:b/>
          <w:i/>
          <w:lang w:eastAsia="ko-KR"/>
        </w:rPr>
      </w:pPr>
      <w:r>
        <w:rPr>
          <w:b/>
          <w:i/>
          <w:lang w:eastAsia="ko-KR"/>
        </w:rPr>
        <w:t xml:space="preserve">Separate CSI-RS unit resources </w:t>
      </w:r>
      <w:r w:rsidR="001F3C25">
        <w:rPr>
          <w:b/>
          <w:i/>
          <w:lang w:eastAsia="ko-KR"/>
        </w:rPr>
        <w:t xml:space="preserve">can </w:t>
      </w:r>
      <w:r>
        <w:rPr>
          <w:b/>
          <w:i/>
          <w:lang w:eastAsia="ko-KR"/>
        </w:rPr>
        <w:t xml:space="preserve">be configured for different QCL parameter sets. </w:t>
      </w:r>
    </w:p>
    <w:p w14:paraId="1CA8AEDD" w14:textId="40B14366" w:rsidR="008F31B7" w:rsidRDefault="001F3C25" w:rsidP="001F3C25">
      <w:pPr>
        <w:pStyle w:val="ListParagraph"/>
        <w:numPr>
          <w:ilvl w:val="1"/>
          <w:numId w:val="32"/>
        </w:numPr>
        <w:ind w:leftChars="0"/>
        <w:rPr>
          <w:b/>
          <w:i/>
          <w:lang w:eastAsia="ko-KR"/>
        </w:rPr>
      </w:pPr>
      <w:r>
        <w:rPr>
          <w:b/>
          <w:i/>
          <w:lang w:eastAsia="ko-KR"/>
        </w:rPr>
        <w:t>For QCL parameter set 2, p</w:t>
      </w:r>
      <w:r w:rsidR="008F31B7">
        <w:rPr>
          <w:b/>
          <w:i/>
          <w:lang w:eastAsia="ko-KR"/>
        </w:rPr>
        <w:t xml:space="preserve">eriodic/semi-persistent/high-time-density CSI-RS should be configured. </w:t>
      </w:r>
    </w:p>
    <w:p w14:paraId="11AD3012" w14:textId="232A41BE" w:rsidR="001F3C25" w:rsidRPr="008F31B7" w:rsidRDefault="001F3C25" w:rsidP="001F3C25">
      <w:pPr>
        <w:pStyle w:val="ListParagraph"/>
        <w:numPr>
          <w:ilvl w:val="1"/>
          <w:numId w:val="32"/>
        </w:numPr>
        <w:ind w:leftChars="0"/>
        <w:rPr>
          <w:b/>
          <w:i/>
          <w:lang w:eastAsia="ko-KR"/>
        </w:rPr>
      </w:pPr>
      <w:r>
        <w:rPr>
          <w:b/>
          <w:i/>
          <w:lang w:eastAsia="ko-KR"/>
        </w:rPr>
        <w:t xml:space="preserve">For QCL parameter set 3, wideband/sufficient-frequency-density CSI-RS should be configured </w:t>
      </w:r>
    </w:p>
    <w:p w14:paraId="11D11485" w14:textId="1C8E24E1" w:rsidR="00150FFA" w:rsidRDefault="00150FFA" w:rsidP="00991B9D">
      <w:pPr>
        <w:pStyle w:val="Heading1"/>
        <w:tabs>
          <w:tab w:val="num" w:pos="0"/>
        </w:tabs>
        <w:ind w:left="799" w:hanging="799"/>
      </w:pPr>
      <w:r>
        <w:t>QCL Indication for Beam Management</w:t>
      </w:r>
    </w:p>
    <w:p w14:paraId="4E524E22" w14:textId="6E098F11" w:rsidR="00150FFA" w:rsidRDefault="00ED0ADC" w:rsidP="00D80209">
      <w:pPr>
        <w:pStyle w:val="maintext"/>
        <w:ind w:firstLine="400"/>
      </w:pPr>
      <w:r>
        <w:t>In</w:t>
      </w:r>
      <w:r w:rsidR="00150FFA">
        <w:t xml:space="preserve"> two-stage beam management involving two resource settings, the first resource setting is used for the initial beam selection </w:t>
      </w:r>
      <w:r>
        <w:t xml:space="preserve">and beam switching </w:t>
      </w:r>
      <w:r w:rsidR="00150FFA">
        <w:t>(P-1</w:t>
      </w:r>
      <w:r>
        <w:t>/P-2</w:t>
      </w:r>
      <w:r w:rsidR="00150FFA">
        <w:t xml:space="preserve">) within a cell, and the second resource setting is used for the </w:t>
      </w:r>
      <w:r>
        <w:t xml:space="preserve">Tx/Rx </w:t>
      </w:r>
      <w:r w:rsidR="00150FFA">
        <w:t>beam refinement (P-2</w:t>
      </w:r>
      <w:r>
        <w:t>/</w:t>
      </w:r>
      <w:r w:rsidR="00150FFA">
        <w:t xml:space="preserve">P-3). CSI-RS in the first resource setting can be transmitted in a periodic or semi-persistent manner. In the initial stage of the beam management (e.g., when the UE is initially RRC connected), the UE may have to measure the beam strength from all the configured beams in the resource setting and report a few strongest beams and corresponding RSRPs to the network. Once the network acquires information on the good BPLs of the UE, the network can </w:t>
      </w:r>
      <w:r>
        <w:t xml:space="preserve">figure out </w:t>
      </w:r>
      <w:r w:rsidR="00150FFA">
        <w:t xml:space="preserve">the corresponding cell section of the UE. For facilitating UE power saving related to beam measurement and reporting overhead reduction, the network can activate/deactivate the CSI-RS resources in the CSI reporting setting. </w:t>
      </w:r>
      <w:r>
        <w:t>Then, t</w:t>
      </w:r>
      <w:r w:rsidR="00D80209">
        <w:t>he number of CSI-RS resources to measure</w:t>
      </w:r>
      <w:r>
        <w:t xml:space="preserve"> and</w:t>
      </w:r>
      <w:r w:rsidR="00D80209">
        <w:t xml:space="preserve"> reporting payload &amp; contents </w:t>
      </w:r>
      <w:r>
        <w:t xml:space="preserve">are </w:t>
      </w:r>
      <w:r w:rsidR="00D80209">
        <w:t xml:space="preserve">determined by the activated CSI-RS resources in the resource setting. This </w:t>
      </w:r>
      <w:r>
        <w:t xml:space="preserve">can be regarded as </w:t>
      </w:r>
      <w:r w:rsidR="00D80209">
        <w:t xml:space="preserve">one way to achieve the goal of low-overhead indication, </w:t>
      </w:r>
      <w:r>
        <w:t xml:space="preserve">according to </w:t>
      </w:r>
      <w:r w:rsidR="00D80209">
        <w:t>the following agreement in RAN1#88b:</w:t>
      </w:r>
    </w:p>
    <w:p w14:paraId="3185C794" w14:textId="77777777" w:rsidR="00D80209" w:rsidRPr="00AF2133" w:rsidRDefault="00D80209" w:rsidP="00D80209">
      <w:pPr>
        <w:numPr>
          <w:ilvl w:val="0"/>
          <w:numId w:val="35"/>
        </w:numPr>
        <w:spacing w:after="0"/>
        <w:rPr>
          <w:rFonts w:eastAsia="MS Mincho"/>
          <w:lang w:val="en-US" w:eastAsia="ja-JP"/>
        </w:rPr>
      </w:pPr>
      <w:r w:rsidRPr="00AF2133">
        <w:rPr>
          <w:rFonts w:eastAsia="MS Mincho"/>
          <w:lang w:val="en-US" w:eastAsia="ja-JP"/>
        </w:rPr>
        <w:t>Aim for low-overhead indication for spatial QCL assumption to assist UE-side beamforming/receiving</w:t>
      </w:r>
    </w:p>
    <w:p w14:paraId="74463634" w14:textId="77777777" w:rsidR="00D80209" w:rsidRPr="00AF2133" w:rsidRDefault="00D80209" w:rsidP="00D80209">
      <w:pPr>
        <w:numPr>
          <w:ilvl w:val="1"/>
          <w:numId w:val="35"/>
        </w:numPr>
        <w:spacing w:after="0"/>
        <w:rPr>
          <w:rFonts w:eastAsia="MS Mincho"/>
          <w:lang w:val="en-US" w:eastAsia="ja-JP"/>
        </w:rPr>
      </w:pPr>
      <w:r w:rsidRPr="00AF2133">
        <w:rPr>
          <w:rFonts w:eastAsia="MS Mincho"/>
          <w:lang w:val="en-US" w:eastAsia="ja-JP"/>
        </w:rPr>
        <w:t>FFS details (e.g., tag-based where the tag refers to previous CSI-RS resources, BPL-based, referring to previous measurement reports, indication one resource (set) out of multiple resource (set)s configured by RRC, CSI-RS resource/port index based, etc.)</w:t>
      </w:r>
    </w:p>
    <w:p w14:paraId="5E14A44C" w14:textId="718B0A52" w:rsidR="00D80209" w:rsidRDefault="00ED0ADC" w:rsidP="00D80209">
      <w:pPr>
        <w:pStyle w:val="maintext"/>
        <w:ind w:firstLine="400"/>
      </w:pPr>
      <w:r>
        <w:t>For the facilitating UE’s Rx beam selection, t</w:t>
      </w:r>
      <w:r w:rsidR="00D80209">
        <w:t>he CSI-RS unit resource in the first re</w:t>
      </w:r>
      <w:r>
        <w:t xml:space="preserve">source setting can be indicated as an RS that is QCL’ed in spatial parameters, (1) for PDSCH/PDCCH reception and (2) for beam refinement based on CSI-RS in the second resource setting. </w:t>
      </w:r>
    </w:p>
    <w:p w14:paraId="009FB5B3" w14:textId="02C0BFA1" w:rsidR="003A7A3A" w:rsidRDefault="003A7A3A" w:rsidP="003A7A3A">
      <w:pPr>
        <w:pStyle w:val="maintext"/>
        <w:ind w:firstLineChars="0" w:firstLine="0"/>
        <w:rPr>
          <w:b/>
          <w:i/>
        </w:rPr>
      </w:pPr>
      <w:r w:rsidRPr="003A7A3A">
        <w:rPr>
          <w:b/>
          <w:i/>
        </w:rPr>
        <w:t xml:space="preserve">Proposal 3: </w:t>
      </w:r>
      <w:r>
        <w:rPr>
          <w:b/>
          <w:i/>
        </w:rPr>
        <w:t>For beam management, a UE can be configured with two resource settings:</w:t>
      </w:r>
    </w:p>
    <w:p w14:paraId="0E83C326" w14:textId="409E428D" w:rsidR="003A7A3A" w:rsidRDefault="003A7A3A" w:rsidP="003A7A3A">
      <w:pPr>
        <w:pStyle w:val="maintext"/>
        <w:numPr>
          <w:ilvl w:val="0"/>
          <w:numId w:val="35"/>
        </w:numPr>
        <w:ind w:firstLineChars="0"/>
        <w:rPr>
          <w:b/>
          <w:i/>
        </w:rPr>
      </w:pPr>
      <w:r>
        <w:rPr>
          <w:b/>
          <w:i/>
        </w:rPr>
        <w:t xml:space="preserve">A first resource setting is </w:t>
      </w:r>
      <w:r w:rsidR="00D61BF4">
        <w:rPr>
          <w:b/>
          <w:i/>
        </w:rPr>
        <w:t xml:space="preserve">for SP-CSI-RS used for </w:t>
      </w:r>
      <w:r>
        <w:rPr>
          <w:b/>
          <w:i/>
        </w:rPr>
        <w:t>P-1/P-2, and comprises K</w:t>
      </w:r>
      <w:r w:rsidRPr="003A7A3A">
        <w:rPr>
          <w:b/>
          <w:i/>
          <w:vertAlign w:val="subscript"/>
        </w:rPr>
        <w:t>1</w:t>
      </w:r>
      <w:r>
        <w:rPr>
          <w:b/>
          <w:i/>
        </w:rPr>
        <w:t>&gt;1 CSI-RS resources.</w:t>
      </w:r>
    </w:p>
    <w:p w14:paraId="268E6CA3" w14:textId="77777777" w:rsidR="00623744" w:rsidRDefault="00623744" w:rsidP="00623744">
      <w:pPr>
        <w:pStyle w:val="maintext"/>
        <w:numPr>
          <w:ilvl w:val="1"/>
          <w:numId w:val="35"/>
        </w:numPr>
        <w:ind w:firstLineChars="0"/>
        <w:rPr>
          <w:b/>
          <w:i/>
        </w:rPr>
      </w:pPr>
      <w:r>
        <w:rPr>
          <w:b/>
          <w:i/>
        </w:rPr>
        <w:t>The CSI-RS resources in the first resource setting can be activated/deactivated. The reporting/QCL indication is based on the activated resources only.</w:t>
      </w:r>
    </w:p>
    <w:p w14:paraId="3F96E901" w14:textId="50F04C24" w:rsidR="003A7A3A" w:rsidRDefault="003A7A3A" w:rsidP="003A7A3A">
      <w:pPr>
        <w:pStyle w:val="maintext"/>
        <w:numPr>
          <w:ilvl w:val="0"/>
          <w:numId w:val="35"/>
        </w:numPr>
        <w:ind w:firstLineChars="0"/>
        <w:rPr>
          <w:b/>
          <w:i/>
        </w:rPr>
      </w:pPr>
      <w:r>
        <w:rPr>
          <w:b/>
          <w:i/>
        </w:rPr>
        <w:t xml:space="preserve">A second resource setting is </w:t>
      </w:r>
      <w:r w:rsidR="00D61BF4">
        <w:rPr>
          <w:b/>
          <w:i/>
        </w:rPr>
        <w:t xml:space="preserve">for AP-CSI-RS used for </w:t>
      </w:r>
      <w:r>
        <w:rPr>
          <w:b/>
          <w:i/>
        </w:rPr>
        <w:t>P-2/P-3, and comprises K</w:t>
      </w:r>
      <w:r w:rsidRPr="003A7A3A">
        <w:rPr>
          <w:b/>
          <w:i/>
          <w:vertAlign w:val="subscript"/>
        </w:rPr>
        <w:t>2</w:t>
      </w:r>
      <w:r>
        <w:rPr>
          <w:b/>
          <w:i/>
        </w:rPr>
        <w:t>&gt;=1 CSI-RS resources.</w:t>
      </w:r>
    </w:p>
    <w:p w14:paraId="1849FA18" w14:textId="2AC2B9C0" w:rsidR="003A7A3A" w:rsidRPr="003A7A3A" w:rsidRDefault="003A7A3A" w:rsidP="003A7A3A">
      <w:pPr>
        <w:pStyle w:val="maintext"/>
        <w:numPr>
          <w:ilvl w:val="0"/>
          <w:numId w:val="35"/>
        </w:numPr>
        <w:ind w:firstLineChars="0"/>
        <w:rPr>
          <w:b/>
          <w:i/>
        </w:rPr>
      </w:pPr>
      <w:r>
        <w:rPr>
          <w:b/>
          <w:i/>
        </w:rPr>
        <w:t>A unit resource selected from the set of activated resources in the first resource setting can be indicated as a QCL RS in spatial parameters; (1) for PDSCH/PDCCH reception; and (2) for beam refinement based on CSI-RS in the second resource setting.</w:t>
      </w:r>
    </w:p>
    <w:p w14:paraId="2D764E91" w14:textId="19B979FE" w:rsidR="00991B9D" w:rsidRDefault="004E42ED" w:rsidP="00991B9D">
      <w:pPr>
        <w:pStyle w:val="Heading1"/>
        <w:tabs>
          <w:tab w:val="num" w:pos="0"/>
        </w:tabs>
        <w:ind w:left="799" w:hanging="799"/>
      </w:pPr>
      <w:r>
        <w:t>DMRS port grouping</w:t>
      </w:r>
    </w:p>
    <w:p w14:paraId="260C1F17" w14:textId="4AE31F6A" w:rsidR="00991B9D" w:rsidRDefault="005372C7" w:rsidP="00991B9D">
      <w:pPr>
        <w:pStyle w:val="maintext"/>
        <w:ind w:firstLine="400"/>
      </w:pPr>
      <w:r>
        <w:t>This section addresses the FFS points from the following agreement in RAN1-NR-AH.</w:t>
      </w:r>
    </w:p>
    <w:p w14:paraId="36FE6816" w14:textId="77777777" w:rsidR="005372C7" w:rsidRPr="00AC5BCE" w:rsidRDefault="005372C7" w:rsidP="005372C7">
      <w:pPr>
        <w:numPr>
          <w:ilvl w:val="0"/>
          <w:numId w:val="28"/>
        </w:numPr>
        <w:spacing w:after="0"/>
        <w:rPr>
          <w:rFonts w:eastAsia="MS Mincho"/>
          <w:i/>
          <w:lang w:val="en-US" w:eastAsia="ja-JP"/>
        </w:rPr>
      </w:pPr>
      <w:r w:rsidRPr="00AC5BCE">
        <w:rPr>
          <w:rFonts w:eastAsia="MS Mincho"/>
          <w:i/>
          <w:lang w:eastAsia="ja-JP"/>
        </w:rPr>
        <w:t>Support DMRS ports grouping, and DMRS ports within one group are QCL-ed, and DMRS ports in different groups are non-QCLed.</w:t>
      </w:r>
    </w:p>
    <w:p w14:paraId="58EBE477" w14:textId="77777777" w:rsidR="005372C7" w:rsidRPr="00AC5BCE" w:rsidRDefault="005372C7" w:rsidP="005372C7">
      <w:pPr>
        <w:numPr>
          <w:ilvl w:val="1"/>
          <w:numId w:val="28"/>
        </w:numPr>
        <w:spacing w:after="0"/>
        <w:rPr>
          <w:rFonts w:eastAsia="MS Mincho"/>
          <w:i/>
          <w:lang w:val="en-US" w:eastAsia="ja-JP"/>
        </w:rPr>
      </w:pPr>
      <w:r w:rsidRPr="00AC5BCE">
        <w:rPr>
          <w:rFonts w:eastAsia="MS Mincho"/>
          <w:i/>
          <w:lang w:eastAsia="ja-JP"/>
        </w:rPr>
        <w:t>FFS the grouping principle, e.g. grouping DMRS according to CWs, analog beams, etc.</w:t>
      </w:r>
    </w:p>
    <w:p w14:paraId="6CA88637" w14:textId="77777777" w:rsidR="005372C7" w:rsidRPr="00AC5BCE" w:rsidRDefault="005372C7" w:rsidP="005372C7">
      <w:pPr>
        <w:numPr>
          <w:ilvl w:val="1"/>
          <w:numId w:val="28"/>
        </w:numPr>
        <w:spacing w:after="0"/>
        <w:rPr>
          <w:rFonts w:eastAsia="MS Mincho"/>
          <w:i/>
          <w:lang w:val="en-US" w:eastAsia="ja-JP"/>
        </w:rPr>
      </w:pPr>
      <w:r w:rsidRPr="00AC5BCE">
        <w:rPr>
          <w:rFonts w:eastAsia="MS Mincho"/>
          <w:i/>
          <w:lang w:eastAsia="ja-JP"/>
        </w:rPr>
        <w:t>FFS the signalling method of QCL indication, e.g., RRC, MAC CE, DCI, etc.</w:t>
      </w:r>
    </w:p>
    <w:p w14:paraId="6BE8E70D" w14:textId="77777777" w:rsidR="00AC5BCE" w:rsidRDefault="00AC5BCE" w:rsidP="00991B9D">
      <w:pPr>
        <w:pStyle w:val="maintext"/>
        <w:ind w:firstLine="400"/>
        <w:rPr>
          <w:lang w:val="en-US"/>
        </w:rPr>
      </w:pPr>
    </w:p>
    <w:p w14:paraId="0C63437C" w14:textId="77658AA4" w:rsidR="007E5D4A" w:rsidRDefault="004E42ED" w:rsidP="00991B9D">
      <w:pPr>
        <w:pStyle w:val="maintext"/>
        <w:ind w:firstLine="400"/>
        <w:rPr>
          <w:lang w:val="en-US"/>
        </w:rPr>
      </w:pPr>
      <w:r>
        <w:rPr>
          <w:lang w:val="en-US"/>
        </w:rPr>
        <w:t xml:space="preserve">This issue is closely related to how many CWs are supported per PDSCH, and how many DCIs shall be used for the non-coherent JT. For the simplicity of the discussion, it is assumed that two TRPs are involved in the JT to serve a UE. For the control signaling to support the JT in this case, two alternatives can be considered: </w:t>
      </w:r>
      <w:r w:rsidRPr="004E42ED">
        <w:rPr>
          <w:b/>
          <w:lang w:val="en-US"/>
        </w:rPr>
        <w:t>(Alt 1)</w:t>
      </w:r>
      <w:r>
        <w:rPr>
          <w:lang w:val="en-US"/>
        </w:rPr>
        <w:t xml:space="preserve"> one DCI</w:t>
      </w:r>
      <w:r w:rsidR="007E5D4A">
        <w:rPr>
          <w:lang w:val="en-US"/>
        </w:rPr>
        <w:t xml:space="preserve"> to schedule more than one CWs</w:t>
      </w:r>
      <w:r>
        <w:rPr>
          <w:lang w:val="en-US"/>
        </w:rPr>
        <w:t xml:space="preserve">; and </w:t>
      </w:r>
      <w:r w:rsidRPr="004E42ED">
        <w:rPr>
          <w:b/>
          <w:lang w:val="en-US"/>
        </w:rPr>
        <w:t>(Alt 2)</w:t>
      </w:r>
      <w:r>
        <w:rPr>
          <w:lang w:val="en-US"/>
        </w:rPr>
        <w:t xml:space="preserve"> 2 DCIs for the two set</w:t>
      </w:r>
      <w:r w:rsidR="00D15FD7">
        <w:rPr>
          <w:lang w:val="en-US"/>
        </w:rPr>
        <w:t>s</w:t>
      </w:r>
      <w:r>
        <w:rPr>
          <w:lang w:val="en-US"/>
        </w:rPr>
        <w:t xml:space="preserve"> of streams from the two TRPs</w:t>
      </w:r>
      <w:r w:rsidR="007E5D4A">
        <w:rPr>
          <w:lang w:val="en-US"/>
        </w:rPr>
        <w:t>, each to schedule one CW</w:t>
      </w:r>
      <w:r>
        <w:rPr>
          <w:lang w:val="en-US"/>
        </w:rPr>
        <w:t xml:space="preserve">. </w:t>
      </w:r>
    </w:p>
    <w:p w14:paraId="6F57F09D" w14:textId="77777777" w:rsidR="007E5D4A" w:rsidRDefault="00A075D2" w:rsidP="00991B9D">
      <w:pPr>
        <w:pStyle w:val="maintext"/>
        <w:ind w:firstLine="400"/>
        <w:rPr>
          <w:lang w:val="en-US"/>
        </w:rPr>
      </w:pPr>
      <w:r>
        <w:rPr>
          <w:lang w:val="en-US"/>
        </w:rPr>
        <w:t xml:space="preserve">The </w:t>
      </w:r>
      <w:r w:rsidR="007E5D4A">
        <w:rPr>
          <w:lang w:val="en-US"/>
        </w:rPr>
        <w:t xml:space="preserve">advantages </w:t>
      </w:r>
      <w:r>
        <w:rPr>
          <w:lang w:val="en-US"/>
        </w:rPr>
        <w:t>of the two DCI based method include</w:t>
      </w:r>
      <w:r w:rsidR="007E5D4A">
        <w:rPr>
          <w:lang w:val="en-US"/>
        </w:rPr>
        <w:t>:</w:t>
      </w:r>
      <w:r>
        <w:rPr>
          <w:lang w:val="en-US"/>
        </w:rPr>
        <w:t xml:space="preserve"> </w:t>
      </w:r>
    </w:p>
    <w:p w14:paraId="54EE471D" w14:textId="632C0874" w:rsidR="007E5D4A" w:rsidRDefault="007E5D4A" w:rsidP="007E5D4A">
      <w:pPr>
        <w:pStyle w:val="maintext"/>
        <w:numPr>
          <w:ilvl w:val="0"/>
          <w:numId w:val="23"/>
        </w:numPr>
        <w:ind w:firstLineChars="0"/>
        <w:rPr>
          <w:lang w:val="en-US"/>
        </w:rPr>
      </w:pPr>
      <w:r w:rsidRPr="007E5D4A">
        <w:rPr>
          <w:i/>
          <w:lang w:val="en-US"/>
        </w:rPr>
        <w:lastRenderedPageBreak/>
        <w:t>F</w:t>
      </w:r>
      <w:r w:rsidR="00A075D2" w:rsidRPr="007E5D4A">
        <w:rPr>
          <w:i/>
          <w:lang w:val="en-US"/>
        </w:rPr>
        <w:t>lexibility</w:t>
      </w:r>
      <w:r>
        <w:rPr>
          <w:lang w:val="en-US"/>
        </w:rPr>
        <w:t>:</w:t>
      </w:r>
      <w:r w:rsidR="00A075D2">
        <w:rPr>
          <w:lang w:val="en-US"/>
        </w:rPr>
        <w:t xml:space="preserve"> it</w:t>
      </w:r>
      <w:r>
        <w:rPr>
          <w:lang w:val="en-US"/>
        </w:rPr>
        <w:t xml:space="preserve"> can support the same PRB scheduling as the one-DCI based method, and other PRB scheduling not supported by the one-DCI based method as well, e.g., non-overlapped/partially-overlapped PRB scheduling;</w:t>
      </w:r>
      <w:r w:rsidR="00A075D2">
        <w:rPr>
          <w:lang w:val="en-US"/>
        </w:rPr>
        <w:t xml:space="preserve"> </w:t>
      </w:r>
    </w:p>
    <w:p w14:paraId="606A8627" w14:textId="4C76D326" w:rsidR="007E5D4A" w:rsidRDefault="007E5D4A" w:rsidP="007E5D4A">
      <w:pPr>
        <w:pStyle w:val="maintext"/>
        <w:numPr>
          <w:ilvl w:val="0"/>
          <w:numId w:val="23"/>
        </w:numPr>
        <w:ind w:firstLineChars="0"/>
        <w:rPr>
          <w:lang w:val="en-US"/>
        </w:rPr>
      </w:pPr>
      <w:r>
        <w:rPr>
          <w:i/>
          <w:lang w:val="en-US"/>
        </w:rPr>
        <w:t>F</w:t>
      </w:r>
      <w:r w:rsidR="00A075D2" w:rsidRPr="007E5D4A">
        <w:rPr>
          <w:i/>
          <w:lang w:val="en-US"/>
        </w:rPr>
        <w:t>orward compatibility</w:t>
      </w:r>
      <w:r>
        <w:rPr>
          <w:lang w:val="en-US"/>
        </w:rPr>
        <w:t xml:space="preserve">: </w:t>
      </w:r>
      <w:r w:rsidR="00A075D2">
        <w:rPr>
          <w:lang w:val="en-US"/>
        </w:rPr>
        <w:t>it can be easily extended to support more than 2 TRP JT</w:t>
      </w:r>
      <w:r>
        <w:rPr>
          <w:lang w:val="en-US"/>
        </w:rPr>
        <w:t xml:space="preserve"> without much additional spec efforts;</w:t>
      </w:r>
      <w:r w:rsidR="00A075D2">
        <w:rPr>
          <w:lang w:val="en-US"/>
        </w:rPr>
        <w:t xml:space="preserve"> and </w:t>
      </w:r>
    </w:p>
    <w:p w14:paraId="1C04F862" w14:textId="49B3AD34" w:rsidR="005372C7" w:rsidRPr="005372C7" w:rsidRDefault="007E5D4A" w:rsidP="007E5D4A">
      <w:pPr>
        <w:pStyle w:val="maintext"/>
        <w:numPr>
          <w:ilvl w:val="0"/>
          <w:numId w:val="23"/>
        </w:numPr>
        <w:ind w:firstLineChars="0"/>
        <w:rPr>
          <w:lang w:val="en-US"/>
        </w:rPr>
      </w:pPr>
      <w:r>
        <w:rPr>
          <w:i/>
          <w:lang w:val="en-US"/>
        </w:rPr>
        <w:t>Simplicity</w:t>
      </w:r>
      <w:r>
        <w:rPr>
          <w:lang w:val="en-US"/>
        </w:rPr>
        <w:t xml:space="preserve">: </w:t>
      </w:r>
      <w:r w:rsidR="00A075D2">
        <w:rPr>
          <w:lang w:val="en-US"/>
        </w:rPr>
        <w:t>simpler in terms of specification support</w:t>
      </w:r>
      <w:r>
        <w:rPr>
          <w:lang w:val="en-US"/>
        </w:rPr>
        <w:t>s/efforts</w:t>
      </w:r>
      <w:r w:rsidR="00A075D2">
        <w:rPr>
          <w:lang w:val="en-US"/>
        </w:rPr>
        <w:t xml:space="preserve">. </w:t>
      </w:r>
    </w:p>
    <w:p w14:paraId="4CC87F0F" w14:textId="77777777" w:rsidR="007E5D4A" w:rsidRDefault="007E5D4A" w:rsidP="007E5D4A">
      <w:pPr>
        <w:pStyle w:val="maintext"/>
        <w:ind w:firstLine="400"/>
      </w:pPr>
      <w:r>
        <w:t>The disadvantages of the two DCI based method include:</w:t>
      </w:r>
    </w:p>
    <w:p w14:paraId="340A78A1" w14:textId="5BB2A243" w:rsidR="007E5D4A" w:rsidRDefault="007E5D4A" w:rsidP="00C408B0">
      <w:pPr>
        <w:pStyle w:val="maintext"/>
        <w:numPr>
          <w:ilvl w:val="0"/>
          <w:numId w:val="23"/>
        </w:numPr>
        <w:ind w:firstLineChars="0"/>
      </w:pPr>
      <w:r w:rsidRPr="007E5D4A">
        <w:rPr>
          <w:i/>
        </w:rPr>
        <w:t xml:space="preserve">Additional </w:t>
      </w:r>
      <w:r w:rsidR="003510D8">
        <w:rPr>
          <w:i/>
        </w:rPr>
        <w:t xml:space="preserve">control signalling </w:t>
      </w:r>
      <w:r w:rsidRPr="007E5D4A">
        <w:rPr>
          <w:i/>
        </w:rPr>
        <w:t>overhead</w:t>
      </w:r>
      <w:r>
        <w:t>: in case of the overlapped PRB scheduling</w:t>
      </w:r>
    </w:p>
    <w:p w14:paraId="59D29F44" w14:textId="77777777" w:rsidR="007E5D4A" w:rsidRDefault="007E5D4A" w:rsidP="007E5D4A">
      <w:pPr>
        <w:pStyle w:val="maintext"/>
        <w:ind w:firstLineChars="0"/>
      </w:pPr>
    </w:p>
    <w:p w14:paraId="4C51EC8B" w14:textId="77777777" w:rsidR="00CC035F" w:rsidRDefault="007E5D4A" w:rsidP="007E5D4A">
      <w:pPr>
        <w:pStyle w:val="maintext"/>
        <w:ind w:firstLine="400"/>
      </w:pPr>
      <w:r>
        <w:t xml:space="preserve">Considering these pros and cons, it is preferred to support two-DCI based method </w:t>
      </w:r>
      <w:r w:rsidR="00D15FD7">
        <w:t xml:space="preserve">and 1 CW per PDSCH </w:t>
      </w:r>
      <w:r>
        <w:t xml:space="preserve">for supporting the non-coherent JT. </w:t>
      </w:r>
    </w:p>
    <w:p w14:paraId="0034E61F" w14:textId="2A640D8F" w:rsidR="007E5D4A" w:rsidRDefault="00CC035F" w:rsidP="007E5D4A">
      <w:pPr>
        <w:pStyle w:val="maintext"/>
        <w:ind w:firstLine="400"/>
      </w:pPr>
      <w:r>
        <w:t>When two-DCI based method is supported</w:t>
      </w:r>
      <w:r w:rsidR="003510D8">
        <w:t xml:space="preserve"> together with one CW per PDSCH</w:t>
      </w:r>
      <w:r>
        <w:t xml:space="preserve">, grouping DMRS according to CWs is not relevant discussion any more. For flexible implementations at the network side, it could be sufficient to allow </w:t>
      </w:r>
      <w:r w:rsidR="003510D8">
        <w:t xml:space="preserve">equal </w:t>
      </w:r>
      <w:r>
        <w:t xml:space="preserve">partition of the </w:t>
      </w:r>
      <w:r w:rsidR="003510D8">
        <w:t xml:space="preserve">all the available </w:t>
      </w:r>
      <w:r>
        <w:t xml:space="preserve">DMRS ports. For example, if NR DMRS ports are D0-D7, </w:t>
      </w:r>
      <w:r w:rsidR="003510D8">
        <w:t xml:space="preserve">a </w:t>
      </w:r>
      <w:r>
        <w:t xml:space="preserve">partition </w:t>
      </w:r>
      <w:r w:rsidR="003510D8">
        <w:t xml:space="preserve">method </w:t>
      </w:r>
      <w:r>
        <w:t xml:space="preserve">for supporting 2-TRP JT could be D0-D3 and D4-D7, </w:t>
      </w:r>
      <w:r w:rsidR="003510D8">
        <w:t xml:space="preserve">where </w:t>
      </w:r>
      <w:r>
        <w:t xml:space="preserve">a first DCI is used for scheduling DMRS ports D0-D3; and a second DCI is used for scheduling DMRS ports D4-D7. </w:t>
      </w:r>
      <w:r w:rsidR="00E06A4D">
        <w:t xml:space="preserve">The RS (likely to be CSI-RS) that are QCL’ed with </w:t>
      </w:r>
      <w:r w:rsidR="00B3165E">
        <w:t xml:space="preserve">each </w:t>
      </w:r>
      <w:r w:rsidR="00E06A4D">
        <w:t xml:space="preserve">DMRS </w:t>
      </w:r>
      <w:r w:rsidR="00B3165E">
        <w:t xml:space="preserve">group </w:t>
      </w:r>
      <w:r w:rsidR="00E06A4D">
        <w:t xml:space="preserve">can be configured in RRC, and </w:t>
      </w:r>
      <w:r w:rsidR="00B3165E">
        <w:t xml:space="preserve">no dynamic signalling seems to be necessary. </w:t>
      </w:r>
    </w:p>
    <w:p w14:paraId="12DA0BAE" w14:textId="55F41ADD" w:rsidR="00B3165E" w:rsidRPr="00B3165E" w:rsidRDefault="00B3165E" w:rsidP="00B3165E">
      <w:pPr>
        <w:pStyle w:val="maintext"/>
        <w:ind w:firstLineChars="0" w:firstLine="0"/>
        <w:rPr>
          <w:b/>
          <w:i/>
        </w:rPr>
      </w:pPr>
      <w:r w:rsidRPr="00B3165E">
        <w:rPr>
          <w:b/>
          <w:i/>
        </w:rPr>
        <w:t xml:space="preserve">Proposal </w:t>
      </w:r>
      <w:r w:rsidR="00E30D5A">
        <w:rPr>
          <w:b/>
          <w:i/>
        </w:rPr>
        <w:t>4</w:t>
      </w:r>
      <w:r w:rsidRPr="00B3165E">
        <w:rPr>
          <w:b/>
          <w:i/>
        </w:rPr>
        <w:t xml:space="preserve">: </w:t>
      </w:r>
      <w:r w:rsidR="00567A36">
        <w:rPr>
          <w:b/>
          <w:i/>
        </w:rPr>
        <w:t xml:space="preserve">The following </w:t>
      </w:r>
      <w:r w:rsidR="00334A40">
        <w:rPr>
          <w:b/>
          <w:i/>
        </w:rPr>
        <w:t>should be adopted for DMRS related QCL</w:t>
      </w:r>
    </w:p>
    <w:p w14:paraId="1C9647EC" w14:textId="31EBF66C" w:rsidR="00CC035F" w:rsidRDefault="00B3165E" w:rsidP="00B3165E">
      <w:pPr>
        <w:pStyle w:val="maintext"/>
        <w:numPr>
          <w:ilvl w:val="0"/>
          <w:numId w:val="23"/>
        </w:numPr>
        <w:ind w:firstLineChars="0"/>
        <w:rPr>
          <w:b/>
          <w:i/>
        </w:rPr>
      </w:pPr>
      <w:r>
        <w:rPr>
          <w:b/>
          <w:i/>
        </w:rPr>
        <w:t xml:space="preserve">All the available </w:t>
      </w:r>
      <w:r w:rsidRPr="00B3165E">
        <w:rPr>
          <w:b/>
          <w:i/>
        </w:rPr>
        <w:t xml:space="preserve">DMRS ports should be </w:t>
      </w:r>
      <w:r w:rsidR="003510D8">
        <w:rPr>
          <w:b/>
          <w:i/>
        </w:rPr>
        <w:t xml:space="preserve">equally </w:t>
      </w:r>
      <w:r w:rsidRPr="00B3165E">
        <w:rPr>
          <w:b/>
          <w:i/>
        </w:rPr>
        <w:t>partitioned</w:t>
      </w:r>
      <w:r>
        <w:rPr>
          <w:b/>
          <w:i/>
        </w:rPr>
        <w:t xml:space="preserve"> into two</w:t>
      </w:r>
      <w:r w:rsidRPr="00B3165E">
        <w:rPr>
          <w:b/>
          <w:i/>
        </w:rPr>
        <w:t xml:space="preserve"> for the DMRS port grouping. </w:t>
      </w:r>
    </w:p>
    <w:p w14:paraId="3E995CFA" w14:textId="79040128" w:rsidR="00B3165E" w:rsidRDefault="00B3165E" w:rsidP="00B3165E">
      <w:pPr>
        <w:pStyle w:val="maintext"/>
        <w:numPr>
          <w:ilvl w:val="1"/>
          <w:numId w:val="23"/>
        </w:numPr>
        <w:ind w:firstLineChars="0"/>
        <w:rPr>
          <w:b/>
          <w:i/>
        </w:rPr>
      </w:pPr>
      <w:r>
        <w:rPr>
          <w:b/>
          <w:i/>
        </w:rPr>
        <w:t>For example, if NR DMRS ports are D0-D7, the DMRS port grouping is done in D0-D3 and D4-D7.</w:t>
      </w:r>
    </w:p>
    <w:p w14:paraId="01CB90B4" w14:textId="77777777" w:rsidR="000571CE" w:rsidRDefault="00B3165E" w:rsidP="00B3165E">
      <w:pPr>
        <w:pStyle w:val="maintext"/>
        <w:numPr>
          <w:ilvl w:val="0"/>
          <w:numId w:val="23"/>
        </w:numPr>
        <w:ind w:firstLineChars="0"/>
        <w:rPr>
          <w:b/>
          <w:i/>
        </w:rPr>
      </w:pPr>
      <w:r>
        <w:rPr>
          <w:b/>
          <w:i/>
        </w:rPr>
        <w:t>The QCL RS for each DMRS group can be configured in RRC</w:t>
      </w:r>
    </w:p>
    <w:p w14:paraId="1C90C5E1" w14:textId="7DAE290B" w:rsidR="00B3165E" w:rsidRPr="00B3165E" w:rsidRDefault="000571CE" w:rsidP="000571CE">
      <w:pPr>
        <w:pStyle w:val="maintext"/>
        <w:numPr>
          <w:ilvl w:val="1"/>
          <w:numId w:val="23"/>
        </w:numPr>
        <w:ind w:firstLineChars="0"/>
        <w:rPr>
          <w:b/>
          <w:i/>
        </w:rPr>
      </w:pPr>
      <w:r>
        <w:rPr>
          <w:b/>
          <w:i/>
        </w:rPr>
        <w:t>DMRS group is indicated dynamically; UE is implicitly indicated the corresponding QCL RS</w:t>
      </w:r>
      <w:r w:rsidR="00B3165E">
        <w:rPr>
          <w:b/>
          <w:i/>
        </w:rPr>
        <w:t>.</w:t>
      </w:r>
    </w:p>
    <w:p w14:paraId="5C9FD1FA" w14:textId="77ECD69B" w:rsidR="00CC019F" w:rsidRDefault="00CC019F" w:rsidP="00900885">
      <w:pPr>
        <w:pStyle w:val="Heading1"/>
        <w:tabs>
          <w:tab w:val="num" w:pos="0"/>
        </w:tabs>
        <w:ind w:left="799" w:hanging="799"/>
      </w:pPr>
      <w:r>
        <w:t xml:space="preserve">UL QCL </w:t>
      </w:r>
    </w:p>
    <w:p w14:paraId="1D41CCFC" w14:textId="604D449B" w:rsidR="00CC019F" w:rsidRDefault="00CC019F" w:rsidP="00CC019F">
      <w:pPr>
        <w:pStyle w:val="maintext"/>
        <w:ind w:firstLine="400"/>
      </w:pPr>
      <w:r w:rsidRPr="00EC75F3">
        <w:t>Mu</w:t>
      </w:r>
      <w:r>
        <w:t>lti-panels at UE may not be QCL’</w:t>
      </w:r>
      <w:r w:rsidRPr="00EC75F3">
        <w:t xml:space="preserve">ed in some large scale parameters (e.g., spatial parameters, delay, gain) because </w:t>
      </w:r>
      <w:r w:rsidR="00E30D5A">
        <w:t>the panel</w:t>
      </w:r>
      <w:r w:rsidRPr="00EC75F3">
        <w:t xml:space="preserve"> orientations are different</w:t>
      </w:r>
      <w:r w:rsidR="00E30D5A">
        <w:t xml:space="preserve"> (e.g., two panels are facing the other side)</w:t>
      </w:r>
      <w:r w:rsidRPr="00EC75F3">
        <w:t>. This implies that TRP need</w:t>
      </w:r>
      <w:r>
        <w:t>s</w:t>
      </w:r>
      <w:r w:rsidRPr="00EC75F3">
        <w:t xml:space="preserve"> to know the QCL information of UL antenna ports for channel estimation and TRP Rx beamforming</w:t>
      </w:r>
      <w:r>
        <w:t xml:space="preserve"> or transmission although t</w:t>
      </w:r>
      <w:r w:rsidRPr="002F4EC2">
        <w:t xml:space="preserve">he TRP does not necessarily need to know </w:t>
      </w:r>
      <w:r>
        <w:t>the actual antenna architecture of the UE</w:t>
      </w:r>
      <w:r w:rsidRPr="002F4EC2">
        <w:t xml:space="preserve">. </w:t>
      </w:r>
    </w:p>
    <w:p w14:paraId="3485FB7C" w14:textId="5C2CA805" w:rsidR="00CC019F" w:rsidRDefault="00CC019F" w:rsidP="00126BFD">
      <w:pPr>
        <w:pStyle w:val="maintext"/>
        <w:ind w:firstLine="400"/>
      </w:pPr>
      <w:r>
        <w:t xml:space="preserve">UL QCL information </w:t>
      </w:r>
      <w:r w:rsidR="00E30D5A">
        <w:t xml:space="preserve">may be </w:t>
      </w:r>
      <w:r>
        <w:t>reported by the UE, e.g., via UE capability reporting</w:t>
      </w:r>
      <w:r w:rsidR="00126BFD">
        <w:t xml:space="preserve">. </w:t>
      </w:r>
      <w:r w:rsidR="00E30D5A">
        <w:t xml:space="preserve">This is denoted as Alt 1. </w:t>
      </w:r>
      <w:r>
        <w:t xml:space="preserve">For example, the UE may report antenna port grouping information to the network. For this reporting, it is assumed that the </w:t>
      </w:r>
      <w:r w:rsidR="00152998" w:rsidRPr="00152998">
        <w:rPr>
          <w:i/>
        </w:rPr>
        <w:t>N</w:t>
      </w:r>
      <w:r w:rsidR="00152998">
        <w:t xml:space="preserve"> </w:t>
      </w:r>
      <w:r>
        <w:t xml:space="preserve">UL antenna ports </w:t>
      </w:r>
      <w:r w:rsidR="00152998">
        <w:t xml:space="preserve">that are supported by the UE </w:t>
      </w:r>
      <w:r>
        <w:t xml:space="preserve">are partitioned into </w:t>
      </w:r>
      <w:r w:rsidRPr="00CC019F">
        <w:rPr>
          <w:i/>
        </w:rPr>
        <w:t>N</w:t>
      </w:r>
      <w:r w:rsidRPr="00CC019F">
        <w:rPr>
          <w:i/>
          <w:vertAlign w:val="subscript"/>
        </w:rPr>
        <w:t>g</w:t>
      </w:r>
      <w:r>
        <w:t xml:space="preserve"> groups</w:t>
      </w:r>
      <w:r w:rsidR="00152998">
        <w:t xml:space="preserve"> (where </w:t>
      </w:r>
      <w:r w:rsidR="00152998" w:rsidRPr="00152998">
        <w:rPr>
          <w:i/>
        </w:rPr>
        <w:t>N</w:t>
      </w:r>
      <w:r w:rsidR="00152998">
        <w:t xml:space="preserve"> &gt;= </w:t>
      </w:r>
      <w:r w:rsidR="00152998" w:rsidRPr="00152998">
        <w:rPr>
          <w:i/>
        </w:rPr>
        <w:t>N</w:t>
      </w:r>
      <w:r w:rsidR="00152998" w:rsidRPr="00152998">
        <w:rPr>
          <w:vertAlign w:val="subscript"/>
        </w:rPr>
        <w:t>g</w:t>
      </w:r>
      <w:r w:rsidR="00152998">
        <w:t>)</w:t>
      </w:r>
      <w:r>
        <w:t>, in which antenna ports in a group are QCL’ed but antenna ports in different groups are not QCL’ed. This reporting facilitate</w:t>
      </w:r>
      <w:r w:rsidR="005C684A">
        <w:t>s</w:t>
      </w:r>
      <w:r>
        <w:t xml:space="preserve"> </w:t>
      </w:r>
      <w:r w:rsidR="00152998">
        <w:t xml:space="preserve">more efficient implementations that allow for (1) network </w:t>
      </w:r>
      <w:r w:rsidR="005C684A">
        <w:t xml:space="preserve">UL resource overhead </w:t>
      </w:r>
      <w:r w:rsidR="00152998">
        <w:t xml:space="preserve">saving and (2) UE power saving. </w:t>
      </w:r>
      <w:r w:rsidR="00126BFD">
        <w:t>This is because t</w:t>
      </w:r>
      <w:r w:rsidR="00152998">
        <w:t xml:space="preserve">he BPLs </w:t>
      </w:r>
      <w:r w:rsidR="00126BFD">
        <w:t xml:space="preserve">can </w:t>
      </w:r>
      <w:r w:rsidR="00152998">
        <w:t>be maintained per port group rather than per port</w:t>
      </w:r>
      <w:r w:rsidR="00126BFD">
        <w:t xml:space="preserve"> (i.e.,</w:t>
      </w:r>
      <w:r w:rsidR="00152998">
        <w:t xml:space="preserve"> the UL BM can be done per port group</w:t>
      </w:r>
      <w:r w:rsidR="00126BFD">
        <w:t>)</w:t>
      </w:r>
      <w:r w:rsidR="00152998">
        <w:t xml:space="preserve">. </w:t>
      </w:r>
    </w:p>
    <w:p w14:paraId="3836AF25" w14:textId="3B31F4F9" w:rsidR="00E30D5A" w:rsidRDefault="00E30D5A" w:rsidP="00126BFD">
      <w:pPr>
        <w:pStyle w:val="maintext"/>
        <w:ind w:firstLine="400"/>
      </w:pPr>
      <w:r>
        <w:t xml:space="preserve">An alternative to Alt 1 is for the gNB to blindly find the UL QCL information by applying UL BM per antenna port (denoted as Alt 2). Alt 2 is less preferred to Alt 1 owing to its inefficiency. </w:t>
      </w:r>
    </w:p>
    <w:p w14:paraId="0F10ED2E" w14:textId="71838B73" w:rsidR="00E30D5A" w:rsidRPr="00B3165E" w:rsidRDefault="00E30D5A" w:rsidP="00E30D5A">
      <w:pPr>
        <w:pStyle w:val="maintext"/>
        <w:ind w:firstLineChars="0" w:firstLine="0"/>
        <w:rPr>
          <w:b/>
          <w:i/>
        </w:rPr>
      </w:pPr>
      <w:r w:rsidRPr="00B3165E">
        <w:rPr>
          <w:b/>
          <w:i/>
        </w:rPr>
        <w:t xml:space="preserve">Proposal </w:t>
      </w:r>
      <w:r>
        <w:rPr>
          <w:b/>
          <w:i/>
        </w:rPr>
        <w:t>5</w:t>
      </w:r>
      <w:r w:rsidRPr="00B3165E">
        <w:rPr>
          <w:b/>
          <w:i/>
        </w:rPr>
        <w:t xml:space="preserve">: </w:t>
      </w:r>
      <w:r>
        <w:rPr>
          <w:b/>
          <w:i/>
        </w:rPr>
        <w:t xml:space="preserve">NR should support UE reporting (e.g., via UE capability signaling) of UL antenna port QCL information. The reported information may correspond to UL antenna port grouping, for which ports in a group are QCL’ed and ports in different groups are not QCL’ed. </w:t>
      </w:r>
    </w:p>
    <w:p w14:paraId="613E77E4" w14:textId="77777777" w:rsidR="003D3E2E" w:rsidRDefault="003D3E2E" w:rsidP="00900885">
      <w:pPr>
        <w:pStyle w:val="Heading1"/>
        <w:tabs>
          <w:tab w:val="num" w:pos="0"/>
        </w:tabs>
        <w:ind w:left="799" w:hanging="799"/>
      </w:pPr>
      <w:r>
        <w:rPr>
          <w:rFonts w:hint="eastAsia"/>
        </w:rPr>
        <w:t>Conclusions</w:t>
      </w:r>
    </w:p>
    <w:p w14:paraId="5B88856E" w14:textId="27E10520" w:rsidR="003D35F7" w:rsidRDefault="00CB38DB" w:rsidP="00463A58">
      <w:pPr>
        <w:pStyle w:val="maintext"/>
        <w:ind w:firstLine="400"/>
      </w:pPr>
      <w:r>
        <w:t xml:space="preserve">This contribution has reviewed </w:t>
      </w:r>
      <w:r w:rsidR="00C36CCF" w:rsidRPr="00C36CCF">
        <w:t xml:space="preserve">QCL </w:t>
      </w:r>
      <w:r w:rsidR="00FD7A97">
        <w:t xml:space="preserve">assumptions </w:t>
      </w:r>
      <w:r w:rsidR="00C36CCF">
        <w:t>that are necessary to be defined in NR</w:t>
      </w:r>
      <w:r>
        <w:t xml:space="preserve">. </w:t>
      </w:r>
      <w:r w:rsidR="00463A58">
        <w:t xml:space="preserve">This contribution </w:t>
      </w:r>
      <w:r w:rsidR="00C36CCF">
        <w:t>has made</w:t>
      </w:r>
      <w:r w:rsidR="00463A58">
        <w:t xml:space="preserve"> the following </w:t>
      </w:r>
      <w:r w:rsidR="00C36CCF">
        <w:t>proposals</w:t>
      </w:r>
      <w:r w:rsidR="00463A58">
        <w:t>.</w:t>
      </w:r>
    </w:p>
    <w:p w14:paraId="0F8420AE" w14:textId="1A5F3446" w:rsidR="00A912B3" w:rsidRDefault="00A912B3" w:rsidP="00A912B3">
      <w:pPr>
        <w:rPr>
          <w:b/>
          <w:i/>
          <w:lang w:eastAsia="ko-KR"/>
        </w:rPr>
      </w:pPr>
      <w:r>
        <w:rPr>
          <w:b/>
          <w:i/>
          <w:lang w:eastAsia="ko-KR"/>
        </w:rPr>
        <w:t>Proposal 1:</w:t>
      </w:r>
    </w:p>
    <w:p w14:paraId="3AC8A8F0" w14:textId="77777777" w:rsidR="00C22615" w:rsidRDefault="00C22615" w:rsidP="00C22615">
      <w:pPr>
        <w:pStyle w:val="maintext"/>
        <w:numPr>
          <w:ilvl w:val="0"/>
          <w:numId w:val="33"/>
        </w:numPr>
        <w:snapToGrid w:val="0"/>
        <w:spacing w:before="0" w:after="120"/>
        <w:ind w:firstLineChars="0"/>
        <w:rPr>
          <w:b/>
          <w:i/>
          <w:lang w:val="en-US"/>
        </w:rPr>
      </w:pPr>
      <w:r w:rsidRPr="001E4B50">
        <w:rPr>
          <w:b/>
          <w:i/>
          <w:lang w:val="en-US"/>
        </w:rPr>
        <w:t xml:space="preserve">UE can be configured that all the antenna ports within a “unit resource” are QCL’ed in a set of parameters; and the antenna ports across different unit resources are not QCL’ed in the set of parameters. </w:t>
      </w:r>
    </w:p>
    <w:p w14:paraId="3F05C2FF" w14:textId="77777777" w:rsidR="00C22615" w:rsidRPr="001E4B50" w:rsidRDefault="00C22615" w:rsidP="00C22615">
      <w:pPr>
        <w:pStyle w:val="maintext"/>
        <w:numPr>
          <w:ilvl w:val="1"/>
          <w:numId w:val="33"/>
        </w:numPr>
        <w:snapToGrid w:val="0"/>
        <w:spacing w:before="0" w:after="120"/>
        <w:ind w:firstLineChars="0"/>
        <w:rPr>
          <w:b/>
          <w:i/>
          <w:lang w:val="en-US"/>
        </w:rPr>
      </w:pPr>
      <w:r>
        <w:rPr>
          <w:rFonts w:hint="eastAsia"/>
          <w:b/>
          <w:i/>
          <w:lang w:val="en-US"/>
        </w:rPr>
        <w:lastRenderedPageBreak/>
        <w:t xml:space="preserve">If multiple semi-persistent CSI-RS resources are configured in a </w:t>
      </w:r>
      <w:r>
        <w:rPr>
          <w:b/>
          <w:i/>
          <w:lang w:val="en-US"/>
        </w:rPr>
        <w:t>“</w:t>
      </w:r>
      <w:r>
        <w:rPr>
          <w:rFonts w:hint="eastAsia"/>
          <w:b/>
          <w:i/>
          <w:lang w:val="en-US"/>
        </w:rPr>
        <w:t>unit resource</w:t>
      </w:r>
      <w:r>
        <w:rPr>
          <w:b/>
          <w:i/>
          <w:lang w:val="en-US"/>
        </w:rPr>
        <w:t>”</w:t>
      </w:r>
      <w:r>
        <w:rPr>
          <w:rFonts w:hint="eastAsia"/>
          <w:b/>
          <w:i/>
          <w:lang w:val="en-US"/>
        </w:rPr>
        <w:t>, only activated CSI-RS resources are QCL</w:t>
      </w:r>
      <w:r>
        <w:rPr>
          <w:b/>
          <w:i/>
          <w:lang w:val="en-US"/>
        </w:rPr>
        <w:t>’</w:t>
      </w:r>
      <w:r>
        <w:rPr>
          <w:rFonts w:hint="eastAsia"/>
          <w:b/>
          <w:i/>
          <w:lang w:val="en-US"/>
        </w:rPr>
        <w:t>ed in a set of parameters.</w:t>
      </w:r>
    </w:p>
    <w:p w14:paraId="551DE4CF" w14:textId="77777777" w:rsidR="00E168B4" w:rsidRDefault="00E168B4" w:rsidP="00E168B4">
      <w:pPr>
        <w:pStyle w:val="maintext"/>
        <w:numPr>
          <w:ilvl w:val="0"/>
          <w:numId w:val="33"/>
        </w:numPr>
        <w:snapToGrid w:val="0"/>
        <w:spacing w:before="0" w:after="120"/>
        <w:ind w:firstLineChars="0"/>
        <w:rPr>
          <w:b/>
          <w:i/>
          <w:lang w:val="en-US"/>
        </w:rPr>
      </w:pPr>
      <w:r w:rsidRPr="001E4B50">
        <w:rPr>
          <w:b/>
          <w:i/>
          <w:lang w:val="en-US"/>
        </w:rPr>
        <w:t xml:space="preserve">The </w:t>
      </w:r>
      <w:r>
        <w:rPr>
          <w:b/>
          <w:i/>
          <w:lang w:val="en-US"/>
        </w:rPr>
        <w:t>“</w:t>
      </w:r>
      <w:r w:rsidRPr="001E4B50">
        <w:rPr>
          <w:b/>
          <w:i/>
          <w:lang w:val="en-US"/>
        </w:rPr>
        <w:t>unit resource</w:t>
      </w:r>
      <w:r>
        <w:rPr>
          <w:b/>
          <w:i/>
          <w:lang w:val="en-US"/>
        </w:rPr>
        <w:t>”</w:t>
      </w:r>
      <w:r w:rsidRPr="001E4B50">
        <w:rPr>
          <w:b/>
          <w:i/>
          <w:lang w:val="en-US"/>
        </w:rPr>
        <w:t xml:space="preserve"> can be configured among (1) a port</w:t>
      </w:r>
      <w:r>
        <w:rPr>
          <w:b/>
          <w:i/>
          <w:lang w:val="en-US"/>
        </w:rPr>
        <w:t xml:space="preserve"> group (one or more ports in a group)</w:t>
      </w:r>
      <w:r w:rsidRPr="001E4B50">
        <w:rPr>
          <w:b/>
          <w:i/>
          <w:lang w:val="en-US"/>
        </w:rPr>
        <w:t xml:space="preserve">; (2) a CSI-RS resource; (3) a CSI-RS </w:t>
      </w:r>
      <w:r>
        <w:rPr>
          <w:rFonts w:hint="eastAsia"/>
          <w:b/>
          <w:i/>
          <w:lang w:val="en-US"/>
        </w:rPr>
        <w:t xml:space="preserve">resource </w:t>
      </w:r>
      <w:r>
        <w:rPr>
          <w:b/>
          <w:i/>
          <w:lang w:val="en-US"/>
        </w:rPr>
        <w:t>set; (4) a CSI-RS resource setting</w:t>
      </w:r>
    </w:p>
    <w:p w14:paraId="76DFC385" w14:textId="77777777" w:rsidR="00E168B4" w:rsidRPr="001E4B50" w:rsidRDefault="00E168B4" w:rsidP="00E168B4">
      <w:pPr>
        <w:pStyle w:val="maintext"/>
        <w:numPr>
          <w:ilvl w:val="0"/>
          <w:numId w:val="33"/>
        </w:numPr>
        <w:snapToGrid w:val="0"/>
        <w:spacing w:before="0" w:after="120"/>
        <w:ind w:firstLineChars="0"/>
        <w:rPr>
          <w:b/>
          <w:i/>
          <w:lang w:val="en-US"/>
        </w:rPr>
      </w:pPr>
      <w:r>
        <w:rPr>
          <w:b/>
          <w:i/>
          <w:lang w:val="en-US"/>
        </w:rPr>
        <w:t>Support spatial QCL between ZP CSI-RS and NZP CSI-RS</w:t>
      </w:r>
    </w:p>
    <w:p w14:paraId="6B62C8B2" w14:textId="77777777" w:rsidR="00A912B3" w:rsidRDefault="00A912B3" w:rsidP="00A912B3">
      <w:pPr>
        <w:rPr>
          <w:b/>
          <w:i/>
          <w:lang w:eastAsia="ko-KR"/>
        </w:rPr>
      </w:pPr>
      <w:bookmarkStart w:id="4" w:name="_GoBack"/>
      <w:bookmarkEnd w:id="4"/>
      <w:r w:rsidRPr="00595DEA">
        <w:rPr>
          <w:b/>
          <w:i/>
          <w:lang w:eastAsia="ko-KR"/>
        </w:rPr>
        <w:t>Proposal</w:t>
      </w:r>
      <w:r>
        <w:rPr>
          <w:b/>
          <w:i/>
          <w:lang w:eastAsia="ko-KR"/>
        </w:rPr>
        <w:t xml:space="preserve"> 2</w:t>
      </w:r>
      <w:r w:rsidRPr="00595DEA">
        <w:rPr>
          <w:b/>
          <w:i/>
          <w:lang w:eastAsia="ko-KR"/>
        </w:rPr>
        <w:t xml:space="preserve">: </w:t>
      </w:r>
    </w:p>
    <w:p w14:paraId="47BA450E" w14:textId="77777777" w:rsidR="00A912B3" w:rsidRPr="008F31B7" w:rsidRDefault="00A912B3" w:rsidP="00A912B3">
      <w:pPr>
        <w:pStyle w:val="ListParagraph"/>
        <w:numPr>
          <w:ilvl w:val="0"/>
          <w:numId w:val="32"/>
        </w:numPr>
        <w:ind w:leftChars="0"/>
        <w:rPr>
          <w:b/>
          <w:i/>
          <w:lang w:eastAsia="ko-KR"/>
        </w:rPr>
      </w:pPr>
      <w:r w:rsidRPr="008F31B7">
        <w:rPr>
          <w:b/>
          <w:i/>
          <w:lang w:eastAsia="ko-KR"/>
        </w:rPr>
        <w:t>At least the following QCL parameter sets are supported in NR:</w:t>
      </w:r>
    </w:p>
    <w:p w14:paraId="4FF8159B" w14:textId="77777777" w:rsidR="00A912B3" w:rsidRPr="008F31B7" w:rsidRDefault="00A912B3" w:rsidP="00A912B3">
      <w:pPr>
        <w:pStyle w:val="ListParagraph"/>
        <w:numPr>
          <w:ilvl w:val="1"/>
          <w:numId w:val="32"/>
        </w:numPr>
        <w:ind w:leftChars="0"/>
        <w:rPr>
          <w:b/>
          <w:lang w:eastAsia="ko-KR"/>
        </w:rPr>
      </w:pPr>
      <w:r w:rsidRPr="008F31B7">
        <w:rPr>
          <w:b/>
          <w:kern w:val="2"/>
        </w:rPr>
        <w:t>Set 1 = {</w:t>
      </w:r>
      <w:r w:rsidRPr="008F31B7">
        <w:rPr>
          <w:b/>
        </w:rPr>
        <w:t>average gain, and average delay</w:t>
      </w:r>
      <w:r w:rsidRPr="008F31B7">
        <w:rPr>
          <w:b/>
          <w:bCs/>
        </w:rPr>
        <w:t>, delay spread}</w:t>
      </w:r>
    </w:p>
    <w:p w14:paraId="7B61CE3F" w14:textId="77777777" w:rsidR="00A912B3" w:rsidRPr="008F31B7" w:rsidRDefault="00A912B3" w:rsidP="00A912B3">
      <w:pPr>
        <w:pStyle w:val="ListParagraph"/>
        <w:numPr>
          <w:ilvl w:val="1"/>
          <w:numId w:val="32"/>
        </w:numPr>
        <w:ind w:leftChars="0"/>
        <w:rPr>
          <w:b/>
          <w:lang w:eastAsia="ko-KR"/>
        </w:rPr>
      </w:pPr>
      <w:r w:rsidRPr="008F31B7">
        <w:rPr>
          <w:b/>
          <w:bCs/>
        </w:rPr>
        <w:t>Set 2 = {</w:t>
      </w:r>
      <w:r w:rsidRPr="008F31B7">
        <w:rPr>
          <w:b/>
          <w:kern w:val="2"/>
        </w:rPr>
        <w:t>Doppler Spread, Doppler Shift}</w:t>
      </w:r>
    </w:p>
    <w:p w14:paraId="72323926" w14:textId="77777777" w:rsidR="00A912B3" w:rsidRPr="008F31B7" w:rsidRDefault="00A912B3" w:rsidP="00A912B3">
      <w:pPr>
        <w:pStyle w:val="ListParagraph"/>
        <w:numPr>
          <w:ilvl w:val="1"/>
          <w:numId w:val="32"/>
        </w:numPr>
        <w:ind w:leftChars="0"/>
        <w:rPr>
          <w:b/>
          <w:lang w:eastAsia="ko-KR"/>
        </w:rPr>
      </w:pPr>
      <w:r w:rsidRPr="008F31B7">
        <w:rPr>
          <w:b/>
          <w:kern w:val="2"/>
        </w:rPr>
        <w:t>Set 3 = {Spatial parameters}</w:t>
      </w:r>
    </w:p>
    <w:p w14:paraId="0BC76729" w14:textId="77777777" w:rsidR="00A912B3" w:rsidRDefault="00A912B3" w:rsidP="00A912B3">
      <w:pPr>
        <w:pStyle w:val="ListParagraph"/>
        <w:numPr>
          <w:ilvl w:val="0"/>
          <w:numId w:val="32"/>
        </w:numPr>
        <w:ind w:leftChars="0"/>
        <w:rPr>
          <w:b/>
          <w:i/>
          <w:lang w:eastAsia="ko-KR"/>
        </w:rPr>
      </w:pPr>
      <w:r w:rsidRPr="008F31B7">
        <w:rPr>
          <w:b/>
          <w:i/>
          <w:lang w:eastAsia="ko-KR"/>
        </w:rPr>
        <w:t xml:space="preserve">A CSI-RS unit resource can be configured as a QCL RS for PDSCH/PDCCH demodulation in one or more QCL parameter sets. </w:t>
      </w:r>
    </w:p>
    <w:p w14:paraId="7BCD4936" w14:textId="77777777" w:rsidR="00A912B3" w:rsidRDefault="00A912B3" w:rsidP="00A912B3">
      <w:pPr>
        <w:pStyle w:val="ListParagraph"/>
        <w:numPr>
          <w:ilvl w:val="0"/>
          <w:numId w:val="32"/>
        </w:numPr>
        <w:ind w:leftChars="0"/>
        <w:rPr>
          <w:b/>
          <w:i/>
          <w:lang w:eastAsia="ko-KR"/>
        </w:rPr>
      </w:pPr>
      <w:r>
        <w:rPr>
          <w:b/>
          <w:i/>
          <w:lang w:eastAsia="ko-KR"/>
        </w:rPr>
        <w:t xml:space="preserve">Separate CSI-RS unit resources can be configured for different QCL parameter sets. </w:t>
      </w:r>
    </w:p>
    <w:p w14:paraId="0D7E9B19" w14:textId="77777777" w:rsidR="00A912B3" w:rsidRDefault="00A912B3" w:rsidP="00A912B3">
      <w:pPr>
        <w:pStyle w:val="ListParagraph"/>
        <w:numPr>
          <w:ilvl w:val="1"/>
          <w:numId w:val="32"/>
        </w:numPr>
        <w:ind w:leftChars="0"/>
        <w:rPr>
          <w:b/>
          <w:i/>
          <w:lang w:eastAsia="ko-KR"/>
        </w:rPr>
      </w:pPr>
      <w:r>
        <w:rPr>
          <w:b/>
          <w:i/>
          <w:lang w:eastAsia="ko-KR"/>
        </w:rPr>
        <w:t xml:space="preserve">For QCL parameter set 2, periodic/semi-persistent/high-time-density CSI-RS should be configured. </w:t>
      </w:r>
    </w:p>
    <w:p w14:paraId="4D10D8EF" w14:textId="77777777" w:rsidR="00A912B3" w:rsidRPr="008F31B7" w:rsidRDefault="00A912B3" w:rsidP="00A912B3">
      <w:pPr>
        <w:pStyle w:val="ListParagraph"/>
        <w:numPr>
          <w:ilvl w:val="1"/>
          <w:numId w:val="32"/>
        </w:numPr>
        <w:ind w:leftChars="0"/>
        <w:rPr>
          <w:b/>
          <w:i/>
          <w:lang w:eastAsia="ko-KR"/>
        </w:rPr>
      </w:pPr>
      <w:r>
        <w:rPr>
          <w:b/>
          <w:i/>
          <w:lang w:eastAsia="ko-KR"/>
        </w:rPr>
        <w:t xml:space="preserve">For QCL parameter set 3, wideband/sufficient-frequency-density CSI-RS should be configured </w:t>
      </w:r>
    </w:p>
    <w:p w14:paraId="01A5EF26" w14:textId="77777777" w:rsidR="00A912B3" w:rsidRDefault="00A912B3" w:rsidP="00A912B3">
      <w:pPr>
        <w:pStyle w:val="maintext"/>
        <w:ind w:firstLineChars="0" w:firstLine="0"/>
        <w:rPr>
          <w:b/>
          <w:i/>
        </w:rPr>
      </w:pPr>
      <w:r w:rsidRPr="003A7A3A">
        <w:rPr>
          <w:b/>
          <w:i/>
        </w:rPr>
        <w:t xml:space="preserve">Proposal 3: </w:t>
      </w:r>
      <w:r>
        <w:rPr>
          <w:b/>
          <w:i/>
        </w:rPr>
        <w:t>For beam management, a UE can be configured with two resource settings:</w:t>
      </w:r>
    </w:p>
    <w:p w14:paraId="55D43848" w14:textId="77777777" w:rsidR="00A912B3" w:rsidRDefault="00A912B3" w:rsidP="00A912B3">
      <w:pPr>
        <w:pStyle w:val="maintext"/>
        <w:numPr>
          <w:ilvl w:val="0"/>
          <w:numId w:val="35"/>
        </w:numPr>
        <w:ind w:firstLineChars="0"/>
        <w:rPr>
          <w:b/>
          <w:i/>
        </w:rPr>
      </w:pPr>
      <w:r>
        <w:rPr>
          <w:b/>
          <w:i/>
        </w:rPr>
        <w:t>A first resource setting is for SP-CSI-RS used for P-1/P-2, and comprises K</w:t>
      </w:r>
      <w:r w:rsidRPr="003A7A3A">
        <w:rPr>
          <w:b/>
          <w:i/>
          <w:vertAlign w:val="subscript"/>
        </w:rPr>
        <w:t>1</w:t>
      </w:r>
      <w:r>
        <w:rPr>
          <w:b/>
          <w:i/>
        </w:rPr>
        <w:t>&gt;1 CSI-RS resources.</w:t>
      </w:r>
    </w:p>
    <w:p w14:paraId="497FF3D4" w14:textId="77777777" w:rsidR="00A912B3" w:rsidRDefault="00A912B3" w:rsidP="00A912B3">
      <w:pPr>
        <w:pStyle w:val="maintext"/>
        <w:numPr>
          <w:ilvl w:val="1"/>
          <w:numId w:val="35"/>
        </w:numPr>
        <w:ind w:firstLineChars="0"/>
        <w:rPr>
          <w:b/>
          <w:i/>
        </w:rPr>
      </w:pPr>
      <w:r>
        <w:rPr>
          <w:b/>
          <w:i/>
        </w:rPr>
        <w:t>The CSI-RS resources in the first resource setting can be activated/deactivated. The reporting/QCL indication is based on the activated resources only.</w:t>
      </w:r>
    </w:p>
    <w:p w14:paraId="4CB9F0DE" w14:textId="77777777" w:rsidR="00A912B3" w:rsidRDefault="00A912B3" w:rsidP="00A912B3">
      <w:pPr>
        <w:pStyle w:val="maintext"/>
        <w:numPr>
          <w:ilvl w:val="0"/>
          <w:numId w:val="35"/>
        </w:numPr>
        <w:ind w:firstLineChars="0"/>
        <w:rPr>
          <w:b/>
          <w:i/>
        </w:rPr>
      </w:pPr>
      <w:r>
        <w:rPr>
          <w:b/>
          <w:i/>
        </w:rPr>
        <w:t>A second resource setting is for AP-CSI-RS used for P-2/P-3, and comprises K</w:t>
      </w:r>
      <w:r w:rsidRPr="003A7A3A">
        <w:rPr>
          <w:b/>
          <w:i/>
          <w:vertAlign w:val="subscript"/>
        </w:rPr>
        <w:t>2</w:t>
      </w:r>
      <w:r>
        <w:rPr>
          <w:b/>
          <w:i/>
        </w:rPr>
        <w:t>&gt;=1 CSI-RS resources.</w:t>
      </w:r>
    </w:p>
    <w:p w14:paraId="145A6139" w14:textId="77777777" w:rsidR="00A912B3" w:rsidRPr="003A7A3A" w:rsidRDefault="00A912B3" w:rsidP="00A912B3">
      <w:pPr>
        <w:pStyle w:val="maintext"/>
        <w:numPr>
          <w:ilvl w:val="0"/>
          <w:numId w:val="35"/>
        </w:numPr>
        <w:ind w:firstLineChars="0"/>
        <w:rPr>
          <w:b/>
          <w:i/>
        </w:rPr>
      </w:pPr>
      <w:r>
        <w:rPr>
          <w:b/>
          <w:i/>
        </w:rPr>
        <w:t>A unit resource selected from the set of activated resources in the first resource setting can be indicated as a QCL RS in spatial parameters; (1) for PDSCH/PDCCH reception; and (2) for beam refinement based on CSI-RS in the second resource setting.</w:t>
      </w:r>
    </w:p>
    <w:p w14:paraId="1D9EE912" w14:textId="77777777" w:rsidR="00A912B3" w:rsidRPr="00B3165E" w:rsidRDefault="00A912B3" w:rsidP="00A912B3">
      <w:pPr>
        <w:pStyle w:val="maintext"/>
        <w:ind w:firstLineChars="0" w:firstLine="0"/>
        <w:rPr>
          <w:b/>
          <w:i/>
        </w:rPr>
      </w:pPr>
      <w:r w:rsidRPr="00B3165E">
        <w:rPr>
          <w:b/>
          <w:i/>
        </w:rPr>
        <w:t xml:space="preserve">Proposal </w:t>
      </w:r>
      <w:r>
        <w:rPr>
          <w:b/>
          <w:i/>
        </w:rPr>
        <w:t>4</w:t>
      </w:r>
      <w:r w:rsidRPr="00B3165E">
        <w:rPr>
          <w:b/>
          <w:i/>
        </w:rPr>
        <w:t xml:space="preserve">: </w:t>
      </w:r>
      <w:r>
        <w:rPr>
          <w:b/>
          <w:i/>
        </w:rPr>
        <w:t>The following should be adopted for DMRS related QCL</w:t>
      </w:r>
    </w:p>
    <w:p w14:paraId="74600F6F" w14:textId="77777777" w:rsidR="00A912B3" w:rsidRDefault="00A912B3" w:rsidP="00A912B3">
      <w:pPr>
        <w:pStyle w:val="maintext"/>
        <w:numPr>
          <w:ilvl w:val="0"/>
          <w:numId w:val="23"/>
        </w:numPr>
        <w:ind w:firstLineChars="0"/>
        <w:rPr>
          <w:b/>
          <w:i/>
        </w:rPr>
      </w:pPr>
      <w:r>
        <w:rPr>
          <w:b/>
          <w:i/>
        </w:rPr>
        <w:t xml:space="preserve">All the available </w:t>
      </w:r>
      <w:r w:rsidRPr="00B3165E">
        <w:rPr>
          <w:b/>
          <w:i/>
        </w:rPr>
        <w:t xml:space="preserve">DMRS ports should be </w:t>
      </w:r>
      <w:r>
        <w:rPr>
          <w:b/>
          <w:i/>
        </w:rPr>
        <w:t xml:space="preserve">equally </w:t>
      </w:r>
      <w:r w:rsidRPr="00B3165E">
        <w:rPr>
          <w:b/>
          <w:i/>
        </w:rPr>
        <w:t>partitioned</w:t>
      </w:r>
      <w:r>
        <w:rPr>
          <w:b/>
          <w:i/>
        </w:rPr>
        <w:t xml:space="preserve"> into two</w:t>
      </w:r>
      <w:r w:rsidRPr="00B3165E">
        <w:rPr>
          <w:b/>
          <w:i/>
        </w:rPr>
        <w:t xml:space="preserve"> for the DMRS port grouping. </w:t>
      </w:r>
    </w:p>
    <w:p w14:paraId="243D027F" w14:textId="77777777" w:rsidR="00A912B3" w:rsidRDefault="00A912B3" w:rsidP="00A912B3">
      <w:pPr>
        <w:pStyle w:val="maintext"/>
        <w:numPr>
          <w:ilvl w:val="1"/>
          <w:numId w:val="23"/>
        </w:numPr>
        <w:ind w:firstLineChars="0"/>
        <w:rPr>
          <w:b/>
          <w:i/>
        </w:rPr>
      </w:pPr>
      <w:r>
        <w:rPr>
          <w:b/>
          <w:i/>
        </w:rPr>
        <w:t>For example, if NR DMRS ports are D0-D7, the DMRS port grouping is done in D0-D3 and D4-D7.</w:t>
      </w:r>
    </w:p>
    <w:p w14:paraId="53958EA3" w14:textId="77777777" w:rsidR="00A912B3" w:rsidRDefault="00A912B3" w:rsidP="00A912B3">
      <w:pPr>
        <w:pStyle w:val="maintext"/>
        <w:numPr>
          <w:ilvl w:val="0"/>
          <w:numId w:val="23"/>
        </w:numPr>
        <w:ind w:firstLineChars="0"/>
        <w:rPr>
          <w:b/>
          <w:i/>
        </w:rPr>
      </w:pPr>
      <w:r>
        <w:rPr>
          <w:b/>
          <w:i/>
        </w:rPr>
        <w:t>The QCL RS for each DMRS group can be configured in RRC</w:t>
      </w:r>
    </w:p>
    <w:p w14:paraId="2B8DEE84" w14:textId="77777777" w:rsidR="00A912B3" w:rsidRPr="00B3165E" w:rsidRDefault="00A912B3" w:rsidP="00A912B3">
      <w:pPr>
        <w:pStyle w:val="maintext"/>
        <w:numPr>
          <w:ilvl w:val="1"/>
          <w:numId w:val="23"/>
        </w:numPr>
        <w:ind w:firstLineChars="0"/>
        <w:rPr>
          <w:b/>
          <w:i/>
        </w:rPr>
      </w:pPr>
      <w:r>
        <w:rPr>
          <w:b/>
          <w:i/>
        </w:rPr>
        <w:t>DMRS group is indicated dynamically; UE is implicitly indicated the corresponding QCL RS.</w:t>
      </w:r>
    </w:p>
    <w:p w14:paraId="55F2D364" w14:textId="77777777" w:rsidR="00A912B3" w:rsidRPr="00B3165E" w:rsidRDefault="00A912B3" w:rsidP="00A912B3">
      <w:pPr>
        <w:pStyle w:val="maintext"/>
        <w:ind w:firstLineChars="0" w:firstLine="0"/>
        <w:rPr>
          <w:b/>
          <w:i/>
        </w:rPr>
      </w:pPr>
      <w:r w:rsidRPr="00B3165E">
        <w:rPr>
          <w:b/>
          <w:i/>
        </w:rPr>
        <w:t xml:space="preserve">Proposal </w:t>
      </w:r>
      <w:r>
        <w:rPr>
          <w:b/>
          <w:i/>
        </w:rPr>
        <w:t>5</w:t>
      </w:r>
      <w:r w:rsidRPr="00B3165E">
        <w:rPr>
          <w:b/>
          <w:i/>
        </w:rPr>
        <w:t xml:space="preserve">: </w:t>
      </w:r>
      <w:r>
        <w:rPr>
          <w:b/>
          <w:i/>
        </w:rPr>
        <w:t xml:space="preserve">NR should support UE reporting (e.g., via UE capability signaling) of UL antenna port QCL information. The reported information may correspond to UL antenna port grouping, for which ports in a group are QCL’ed and ports in different groups are not QCL’ed. </w:t>
      </w:r>
    </w:p>
    <w:p w14:paraId="32C2764E" w14:textId="77777777" w:rsidR="00391540" w:rsidRPr="00391540" w:rsidRDefault="00391540" w:rsidP="00E90E3B">
      <w:pPr>
        <w:rPr>
          <w:lang w:eastAsia="ko-KR"/>
        </w:rPr>
      </w:pPr>
    </w:p>
    <w:sectPr w:rsidR="00391540" w:rsidRPr="00391540" w:rsidSect="00FF4D8E">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5BA5C8" w14:textId="77777777" w:rsidR="00ED4081" w:rsidRDefault="00ED4081">
      <w:r>
        <w:separator/>
      </w:r>
    </w:p>
  </w:endnote>
  <w:endnote w:type="continuationSeparator" w:id="0">
    <w:p w14:paraId="57C25AC4" w14:textId="77777777" w:rsidR="00ED4081" w:rsidRDefault="00ED4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6B0325" w14:textId="77777777" w:rsidR="00ED4081" w:rsidRDefault="00ED4081">
      <w:r>
        <w:separator/>
      </w:r>
    </w:p>
  </w:footnote>
  <w:footnote w:type="continuationSeparator" w:id="0">
    <w:p w14:paraId="6AB5BFAE" w14:textId="77777777" w:rsidR="00ED4081" w:rsidRDefault="00ED40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DD28E0"/>
    <w:multiLevelType w:val="hybridMultilevel"/>
    <w:tmpl w:val="DBEA1A6A"/>
    <w:lvl w:ilvl="0" w:tplc="4058D618">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63522BA"/>
    <w:multiLevelType w:val="hybridMultilevel"/>
    <w:tmpl w:val="22D0FCE4"/>
    <w:lvl w:ilvl="0" w:tplc="E592977E">
      <w:numFmt w:val="bullet"/>
      <w:lvlText w:val=""/>
      <w:lvlJc w:val="left"/>
      <w:pPr>
        <w:ind w:left="720" w:hanging="360"/>
      </w:pPr>
      <w:rPr>
        <w:rFonts w:ascii="Symbol" w:eastAsia="MS Mincho"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D29B2"/>
    <w:multiLevelType w:val="hybridMultilevel"/>
    <w:tmpl w:val="E43A2A3C"/>
    <w:lvl w:ilvl="0" w:tplc="CEDAFE30">
      <w:start w:val="1"/>
      <w:numFmt w:val="bullet"/>
      <w:lvlText w:val="•"/>
      <w:lvlJc w:val="left"/>
      <w:pPr>
        <w:tabs>
          <w:tab w:val="num" w:pos="720"/>
        </w:tabs>
        <w:ind w:left="720" w:hanging="360"/>
      </w:pPr>
      <w:rPr>
        <w:rFonts w:ascii="Arial" w:hAnsi="Arial" w:hint="default"/>
      </w:rPr>
    </w:lvl>
    <w:lvl w:ilvl="1" w:tplc="299CC012">
      <w:numFmt w:val="bullet"/>
      <w:lvlText w:val="•"/>
      <w:lvlJc w:val="left"/>
      <w:pPr>
        <w:tabs>
          <w:tab w:val="num" w:pos="1440"/>
        </w:tabs>
        <w:ind w:left="1440" w:hanging="360"/>
      </w:pPr>
      <w:rPr>
        <w:rFonts w:ascii="Arial" w:hAnsi="Arial" w:hint="default"/>
      </w:rPr>
    </w:lvl>
    <w:lvl w:ilvl="2" w:tplc="EF321712">
      <w:start w:val="1"/>
      <w:numFmt w:val="bullet"/>
      <w:lvlText w:val="•"/>
      <w:lvlJc w:val="left"/>
      <w:pPr>
        <w:tabs>
          <w:tab w:val="num" w:pos="2160"/>
        </w:tabs>
        <w:ind w:left="2160" w:hanging="360"/>
      </w:pPr>
      <w:rPr>
        <w:rFonts w:ascii="Arial" w:hAnsi="Arial" w:hint="default"/>
      </w:rPr>
    </w:lvl>
    <w:lvl w:ilvl="3" w:tplc="935C9A3A" w:tentative="1">
      <w:start w:val="1"/>
      <w:numFmt w:val="bullet"/>
      <w:lvlText w:val="•"/>
      <w:lvlJc w:val="left"/>
      <w:pPr>
        <w:tabs>
          <w:tab w:val="num" w:pos="2880"/>
        </w:tabs>
        <w:ind w:left="2880" w:hanging="360"/>
      </w:pPr>
      <w:rPr>
        <w:rFonts w:ascii="Arial" w:hAnsi="Arial" w:hint="default"/>
      </w:rPr>
    </w:lvl>
    <w:lvl w:ilvl="4" w:tplc="30E63A9C" w:tentative="1">
      <w:start w:val="1"/>
      <w:numFmt w:val="bullet"/>
      <w:lvlText w:val="•"/>
      <w:lvlJc w:val="left"/>
      <w:pPr>
        <w:tabs>
          <w:tab w:val="num" w:pos="3600"/>
        </w:tabs>
        <w:ind w:left="3600" w:hanging="360"/>
      </w:pPr>
      <w:rPr>
        <w:rFonts w:ascii="Arial" w:hAnsi="Arial" w:hint="default"/>
      </w:rPr>
    </w:lvl>
    <w:lvl w:ilvl="5" w:tplc="BCBA9B3A" w:tentative="1">
      <w:start w:val="1"/>
      <w:numFmt w:val="bullet"/>
      <w:lvlText w:val="•"/>
      <w:lvlJc w:val="left"/>
      <w:pPr>
        <w:tabs>
          <w:tab w:val="num" w:pos="4320"/>
        </w:tabs>
        <w:ind w:left="4320" w:hanging="360"/>
      </w:pPr>
      <w:rPr>
        <w:rFonts w:ascii="Arial" w:hAnsi="Arial" w:hint="default"/>
      </w:rPr>
    </w:lvl>
    <w:lvl w:ilvl="6" w:tplc="9FBC5B88" w:tentative="1">
      <w:start w:val="1"/>
      <w:numFmt w:val="bullet"/>
      <w:lvlText w:val="•"/>
      <w:lvlJc w:val="left"/>
      <w:pPr>
        <w:tabs>
          <w:tab w:val="num" w:pos="5040"/>
        </w:tabs>
        <w:ind w:left="5040" w:hanging="360"/>
      </w:pPr>
      <w:rPr>
        <w:rFonts w:ascii="Arial" w:hAnsi="Arial" w:hint="default"/>
      </w:rPr>
    </w:lvl>
    <w:lvl w:ilvl="7" w:tplc="DFC2C0D2" w:tentative="1">
      <w:start w:val="1"/>
      <w:numFmt w:val="bullet"/>
      <w:lvlText w:val="•"/>
      <w:lvlJc w:val="left"/>
      <w:pPr>
        <w:tabs>
          <w:tab w:val="num" w:pos="5760"/>
        </w:tabs>
        <w:ind w:left="5760" w:hanging="360"/>
      </w:pPr>
      <w:rPr>
        <w:rFonts w:ascii="Arial" w:hAnsi="Arial" w:hint="default"/>
      </w:rPr>
    </w:lvl>
    <w:lvl w:ilvl="8" w:tplc="EB90826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624813"/>
    <w:multiLevelType w:val="hybridMultilevel"/>
    <w:tmpl w:val="798095BC"/>
    <w:lvl w:ilvl="0" w:tplc="E76243FA">
      <w:start w:val="1"/>
      <w:numFmt w:val="bullet"/>
      <w:lvlText w:val="•"/>
      <w:lvlJc w:val="left"/>
      <w:pPr>
        <w:tabs>
          <w:tab w:val="num" w:pos="720"/>
        </w:tabs>
        <w:ind w:left="720" w:hanging="360"/>
      </w:pPr>
      <w:rPr>
        <w:rFonts w:ascii="Arial" w:hAnsi="Arial" w:hint="default"/>
      </w:rPr>
    </w:lvl>
    <w:lvl w:ilvl="1" w:tplc="4F3AD264">
      <w:start w:val="66"/>
      <w:numFmt w:val="bullet"/>
      <w:lvlText w:val="–"/>
      <w:lvlJc w:val="left"/>
      <w:pPr>
        <w:tabs>
          <w:tab w:val="num" w:pos="1440"/>
        </w:tabs>
        <w:ind w:left="1440" w:hanging="360"/>
      </w:pPr>
      <w:rPr>
        <w:rFonts w:ascii="Arial" w:hAnsi="Arial" w:hint="default"/>
      </w:rPr>
    </w:lvl>
    <w:lvl w:ilvl="2" w:tplc="EDE88088" w:tentative="1">
      <w:start w:val="1"/>
      <w:numFmt w:val="bullet"/>
      <w:lvlText w:val="•"/>
      <w:lvlJc w:val="left"/>
      <w:pPr>
        <w:tabs>
          <w:tab w:val="num" w:pos="2160"/>
        </w:tabs>
        <w:ind w:left="2160" w:hanging="360"/>
      </w:pPr>
      <w:rPr>
        <w:rFonts w:ascii="Arial" w:hAnsi="Arial" w:hint="default"/>
      </w:rPr>
    </w:lvl>
    <w:lvl w:ilvl="3" w:tplc="56D6BA36" w:tentative="1">
      <w:start w:val="1"/>
      <w:numFmt w:val="bullet"/>
      <w:lvlText w:val="•"/>
      <w:lvlJc w:val="left"/>
      <w:pPr>
        <w:tabs>
          <w:tab w:val="num" w:pos="2880"/>
        </w:tabs>
        <w:ind w:left="2880" w:hanging="360"/>
      </w:pPr>
      <w:rPr>
        <w:rFonts w:ascii="Arial" w:hAnsi="Arial" w:hint="default"/>
      </w:rPr>
    </w:lvl>
    <w:lvl w:ilvl="4" w:tplc="2DB852C8" w:tentative="1">
      <w:start w:val="1"/>
      <w:numFmt w:val="bullet"/>
      <w:lvlText w:val="•"/>
      <w:lvlJc w:val="left"/>
      <w:pPr>
        <w:tabs>
          <w:tab w:val="num" w:pos="3600"/>
        </w:tabs>
        <w:ind w:left="3600" w:hanging="360"/>
      </w:pPr>
      <w:rPr>
        <w:rFonts w:ascii="Arial" w:hAnsi="Arial" w:hint="default"/>
      </w:rPr>
    </w:lvl>
    <w:lvl w:ilvl="5" w:tplc="19843D92" w:tentative="1">
      <w:start w:val="1"/>
      <w:numFmt w:val="bullet"/>
      <w:lvlText w:val="•"/>
      <w:lvlJc w:val="left"/>
      <w:pPr>
        <w:tabs>
          <w:tab w:val="num" w:pos="4320"/>
        </w:tabs>
        <w:ind w:left="4320" w:hanging="360"/>
      </w:pPr>
      <w:rPr>
        <w:rFonts w:ascii="Arial" w:hAnsi="Arial" w:hint="default"/>
      </w:rPr>
    </w:lvl>
    <w:lvl w:ilvl="6" w:tplc="6AF2680E" w:tentative="1">
      <w:start w:val="1"/>
      <w:numFmt w:val="bullet"/>
      <w:lvlText w:val="•"/>
      <w:lvlJc w:val="left"/>
      <w:pPr>
        <w:tabs>
          <w:tab w:val="num" w:pos="5040"/>
        </w:tabs>
        <w:ind w:left="5040" w:hanging="360"/>
      </w:pPr>
      <w:rPr>
        <w:rFonts w:ascii="Arial" w:hAnsi="Arial" w:hint="default"/>
      </w:rPr>
    </w:lvl>
    <w:lvl w:ilvl="7" w:tplc="738E9AAA" w:tentative="1">
      <w:start w:val="1"/>
      <w:numFmt w:val="bullet"/>
      <w:lvlText w:val="•"/>
      <w:lvlJc w:val="left"/>
      <w:pPr>
        <w:tabs>
          <w:tab w:val="num" w:pos="5760"/>
        </w:tabs>
        <w:ind w:left="5760" w:hanging="360"/>
      </w:pPr>
      <w:rPr>
        <w:rFonts w:ascii="Arial" w:hAnsi="Arial" w:hint="default"/>
      </w:rPr>
    </w:lvl>
    <w:lvl w:ilvl="8" w:tplc="DA5442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177010A"/>
    <w:multiLevelType w:val="hybridMultilevel"/>
    <w:tmpl w:val="7262AF1C"/>
    <w:lvl w:ilvl="0" w:tplc="FBF815BE">
      <w:start w:val="1"/>
      <w:numFmt w:val="bullet"/>
      <w:lvlText w:val="•"/>
      <w:lvlJc w:val="left"/>
      <w:pPr>
        <w:tabs>
          <w:tab w:val="num" w:pos="720"/>
        </w:tabs>
        <w:ind w:left="720" w:hanging="360"/>
      </w:pPr>
      <w:rPr>
        <w:rFonts w:ascii="Arial" w:hAnsi="Arial" w:hint="default"/>
      </w:rPr>
    </w:lvl>
    <w:lvl w:ilvl="1" w:tplc="7F742638">
      <w:start w:val="654"/>
      <w:numFmt w:val="bullet"/>
      <w:lvlText w:val="•"/>
      <w:lvlJc w:val="left"/>
      <w:pPr>
        <w:tabs>
          <w:tab w:val="num" w:pos="1440"/>
        </w:tabs>
        <w:ind w:left="1440" w:hanging="360"/>
      </w:pPr>
      <w:rPr>
        <w:rFonts w:ascii="Arial" w:hAnsi="Arial" w:hint="default"/>
      </w:rPr>
    </w:lvl>
    <w:lvl w:ilvl="2" w:tplc="4498F330">
      <w:start w:val="1"/>
      <w:numFmt w:val="bullet"/>
      <w:lvlText w:val=""/>
      <w:lvlJc w:val="left"/>
      <w:pPr>
        <w:ind w:left="2160" w:hanging="360"/>
      </w:pPr>
      <w:rPr>
        <w:rFonts w:ascii="Symbol" w:eastAsia="Malgun Gothic" w:hAnsi="Symbol" w:cs="Times New Roman" w:hint="default"/>
      </w:rPr>
    </w:lvl>
    <w:lvl w:ilvl="3" w:tplc="85A0C39C" w:tentative="1">
      <w:start w:val="1"/>
      <w:numFmt w:val="bullet"/>
      <w:lvlText w:val="•"/>
      <w:lvlJc w:val="left"/>
      <w:pPr>
        <w:tabs>
          <w:tab w:val="num" w:pos="2880"/>
        </w:tabs>
        <w:ind w:left="2880" w:hanging="360"/>
      </w:pPr>
      <w:rPr>
        <w:rFonts w:ascii="Arial" w:hAnsi="Arial" w:hint="default"/>
      </w:rPr>
    </w:lvl>
    <w:lvl w:ilvl="4" w:tplc="E048D3B0" w:tentative="1">
      <w:start w:val="1"/>
      <w:numFmt w:val="bullet"/>
      <w:lvlText w:val="•"/>
      <w:lvlJc w:val="left"/>
      <w:pPr>
        <w:tabs>
          <w:tab w:val="num" w:pos="3600"/>
        </w:tabs>
        <w:ind w:left="3600" w:hanging="360"/>
      </w:pPr>
      <w:rPr>
        <w:rFonts w:ascii="Arial" w:hAnsi="Arial" w:hint="default"/>
      </w:rPr>
    </w:lvl>
    <w:lvl w:ilvl="5" w:tplc="880CD1A2" w:tentative="1">
      <w:start w:val="1"/>
      <w:numFmt w:val="bullet"/>
      <w:lvlText w:val="•"/>
      <w:lvlJc w:val="left"/>
      <w:pPr>
        <w:tabs>
          <w:tab w:val="num" w:pos="4320"/>
        </w:tabs>
        <w:ind w:left="4320" w:hanging="360"/>
      </w:pPr>
      <w:rPr>
        <w:rFonts w:ascii="Arial" w:hAnsi="Arial" w:hint="default"/>
      </w:rPr>
    </w:lvl>
    <w:lvl w:ilvl="6" w:tplc="DDDAA7D6" w:tentative="1">
      <w:start w:val="1"/>
      <w:numFmt w:val="bullet"/>
      <w:lvlText w:val="•"/>
      <w:lvlJc w:val="left"/>
      <w:pPr>
        <w:tabs>
          <w:tab w:val="num" w:pos="5040"/>
        </w:tabs>
        <w:ind w:left="5040" w:hanging="360"/>
      </w:pPr>
      <w:rPr>
        <w:rFonts w:ascii="Arial" w:hAnsi="Arial" w:hint="default"/>
      </w:rPr>
    </w:lvl>
    <w:lvl w:ilvl="7" w:tplc="37C03D5A" w:tentative="1">
      <w:start w:val="1"/>
      <w:numFmt w:val="bullet"/>
      <w:lvlText w:val="•"/>
      <w:lvlJc w:val="left"/>
      <w:pPr>
        <w:tabs>
          <w:tab w:val="num" w:pos="5760"/>
        </w:tabs>
        <w:ind w:left="5760" w:hanging="360"/>
      </w:pPr>
      <w:rPr>
        <w:rFonts w:ascii="Arial" w:hAnsi="Arial" w:hint="default"/>
      </w:rPr>
    </w:lvl>
    <w:lvl w:ilvl="8" w:tplc="1532809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0257CC"/>
    <w:multiLevelType w:val="hybridMultilevel"/>
    <w:tmpl w:val="32B6F5B2"/>
    <w:lvl w:ilvl="0" w:tplc="4EFEB5CE">
      <w:start w:val="1"/>
      <w:numFmt w:val="decimal"/>
      <w:lvlText w:val="%1."/>
      <w:lvlJc w:val="left"/>
      <w:pPr>
        <w:ind w:left="760" w:hanging="360"/>
      </w:pPr>
      <w:rPr>
        <w:rFonts w:hint="default"/>
      </w:rPr>
    </w:lvl>
    <w:lvl w:ilvl="1" w:tplc="04090019">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0" w15:restartNumberingAfterBreak="0">
    <w:nsid w:val="236173F4"/>
    <w:multiLevelType w:val="hybridMultilevel"/>
    <w:tmpl w:val="2DC2D560"/>
    <w:lvl w:ilvl="0" w:tplc="7A4C309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341A7FB1"/>
    <w:multiLevelType w:val="hybridMultilevel"/>
    <w:tmpl w:val="D718343C"/>
    <w:lvl w:ilvl="0" w:tplc="38A47004">
      <w:start w:val="1"/>
      <w:numFmt w:val="bullet"/>
      <w:lvlText w:val="•"/>
      <w:lvlJc w:val="left"/>
      <w:pPr>
        <w:tabs>
          <w:tab w:val="num" w:pos="720"/>
        </w:tabs>
        <w:ind w:left="720" w:hanging="360"/>
      </w:pPr>
      <w:rPr>
        <w:rFonts w:ascii="Arial" w:hAnsi="Arial" w:hint="default"/>
      </w:rPr>
    </w:lvl>
    <w:lvl w:ilvl="1" w:tplc="C8C22CE2">
      <w:start w:val="3744"/>
      <w:numFmt w:val="bullet"/>
      <w:lvlText w:val="–"/>
      <w:lvlJc w:val="left"/>
      <w:pPr>
        <w:tabs>
          <w:tab w:val="num" w:pos="1440"/>
        </w:tabs>
        <w:ind w:left="1440" w:hanging="360"/>
      </w:pPr>
      <w:rPr>
        <w:rFonts w:ascii="Arial" w:hAnsi="Arial" w:hint="default"/>
      </w:rPr>
    </w:lvl>
    <w:lvl w:ilvl="2" w:tplc="1E062644">
      <w:start w:val="3744"/>
      <w:numFmt w:val="bullet"/>
      <w:lvlText w:val="•"/>
      <w:lvlJc w:val="left"/>
      <w:pPr>
        <w:tabs>
          <w:tab w:val="num" w:pos="2160"/>
        </w:tabs>
        <w:ind w:left="2160" w:hanging="360"/>
      </w:pPr>
      <w:rPr>
        <w:rFonts w:ascii="Arial" w:hAnsi="Arial" w:hint="default"/>
      </w:rPr>
    </w:lvl>
    <w:lvl w:ilvl="3" w:tplc="6FB0474E" w:tentative="1">
      <w:start w:val="1"/>
      <w:numFmt w:val="bullet"/>
      <w:lvlText w:val="•"/>
      <w:lvlJc w:val="left"/>
      <w:pPr>
        <w:tabs>
          <w:tab w:val="num" w:pos="2880"/>
        </w:tabs>
        <w:ind w:left="2880" w:hanging="360"/>
      </w:pPr>
      <w:rPr>
        <w:rFonts w:ascii="Arial" w:hAnsi="Arial" w:hint="default"/>
      </w:rPr>
    </w:lvl>
    <w:lvl w:ilvl="4" w:tplc="E47E4A38" w:tentative="1">
      <w:start w:val="1"/>
      <w:numFmt w:val="bullet"/>
      <w:lvlText w:val="•"/>
      <w:lvlJc w:val="left"/>
      <w:pPr>
        <w:tabs>
          <w:tab w:val="num" w:pos="3600"/>
        </w:tabs>
        <w:ind w:left="3600" w:hanging="360"/>
      </w:pPr>
      <w:rPr>
        <w:rFonts w:ascii="Arial" w:hAnsi="Arial" w:hint="default"/>
      </w:rPr>
    </w:lvl>
    <w:lvl w:ilvl="5" w:tplc="BE80D4A6" w:tentative="1">
      <w:start w:val="1"/>
      <w:numFmt w:val="bullet"/>
      <w:lvlText w:val="•"/>
      <w:lvlJc w:val="left"/>
      <w:pPr>
        <w:tabs>
          <w:tab w:val="num" w:pos="4320"/>
        </w:tabs>
        <w:ind w:left="4320" w:hanging="360"/>
      </w:pPr>
      <w:rPr>
        <w:rFonts w:ascii="Arial" w:hAnsi="Arial" w:hint="default"/>
      </w:rPr>
    </w:lvl>
    <w:lvl w:ilvl="6" w:tplc="88A212D0" w:tentative="1">
      <w:start w:val="1"/>
      <w:numFmt w:val="bullet"/>
      <w:lvlText w:val="•"/>
      <w:lvlJc w:val="left"/>
      <w:pPr>
        <w:tabs>
          <w:tab w:val="num" w:pos="5040"/>
        </w:tabs>
        <w:ind w:left="5040" w:hanging="360"/>
      </w:pPr>
      <w:rPr>
        <w:rFonts w:ascii="Arial" w:hAnsi="Arial" w:hint="default"/>
      </w:rPr>
    </w:lvl>
    <w:lvl w:ilvl="7" w:tplc="263894CA" w:tentative="1">
      <w:start w:val="1"/>
      <w:numFmt w:val="bullet"/>
      <w:lvlText w:val="•"/>
      <w:lvlJc w:val="left"/>
      <w:pPr>
        <w:tabs>
          <w:tab w:val="num" w:pos="5760"/>
        </w:tabs>
        <w:ind w:left="5760" w:hanging="360"/>
      </w:pPr>
      <w:rPr>
        <w:rFonts w:ascii="Arial" w:hAnsi="Arial" w:hint="default"/>
      </w:rPr>
    </w:lvl>
    <w:lvl w:ilvl="8" w:tplc="A1B40E9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4247DA0"/>
    <w:multiLevelType w:val="hybridMultilevel"/>
    <w:tmpl w:val="79CAE138"/>
    <w:lvl w:ilvl="0" w:tplc="C09EFA86">
      <w:start w:val="1"/>
      <w:numFmt w:val="bullet"/>
      <w:lvlText w:val="•"/>
      <w:lvlJc w:val="left"/>
      <w:pPr>
        <w:tabs>
          <w:tab w:val="num" w:pos="720"/>
        </w:tabs>
        <w:ind w:left="720" w:hanging="360"/>
      </w:pPr>
      <w:rPr>
        <w:rFonts w:ascii="Arial" w:hAnsi="Arial" w:hint="default"/>
      </w:rPr>
    </w:lvl>
    <w:lvl w:ilvl="1" w:tplc="B0EE2A30">
      <w:start w:val="3273"/>
      <w:numFmt w:val="bullet"/>
      <w:lvlText w:val="–"/>
      <w:lvlJc w:val="left"/>
      <w:pPr>
        <w:tabs>
          <w:tab w:val="num" w:pos="1440"/>
        </w:tabs>
        <w:ind w:left="1440" w:hanging="360"/>
      </w:pPr>
      <w:rPr>
        <w:rFonts w:ascii="Arial" w:hAnsi="Arial" w:hint="default"/>
      </w:rPr>
    </w:lvl>
    <w:lvl w:ilvl="2" w:tplc="F04C5BAE">
      <w:start w:val="1"/>
      <w:numFmt w:val="bullet"/>
      <w:lvlText w:val="•"/>
      <w:lvlJc w:val="left"/>
      <w:pPr>
        <w:tabs>
          <w:tab w:val="num" w:pos="2160"/>
        </w:tabs>
        <w:ind w:left="2160" w:hanging="360"/>
      </w:pPr>
      <w:rPr>
        <w:rFonts w:ascii="Arial" w:hAnsi="Arial" w:hint="default"/>
      </w:rPr>
    </w:lvl>
    <w:lvl w:ilvl="3" w:tplc="ADD0A960" w:tentative="1">
      <w:start w:val="1"/>
      <w:numFmt w:val="bullet"/>
      <w:lvlText w:val="•"/>
      <w:lvlJc w:val="left"/>
      <w:pPr>
        <w:tabs>
          <w:tab w:val="num" w:pos="2880"/>
        </w:tabs>
        <w:ind w:left="2880" w:hanging="360"/>
      </w:pPr>
      <w:rPr>
        <w:rFonts w:ascii="Arial" w:hAnsi="Arial" w:hint="default"/>
      </w:rPr>
    </w:lvl>
    <w:lvl w:ilvl="4" w:tplc="77267D9C" w:tentative="1">
      <w:start w:val="1"/>
      <w:numFmt w:val="bullet"/>
      <w:lvlText w:val="•"/>
      <w:lvlJc w:val="left"/>
      <w:pPr>
        <w:tabs>
          <w:tab w:val="num" w:pos="3600"/>
        </w:tabs>
        <w:ind w:left="3600" w:hanging="360"/>
      </w:pPr>
      <w:rPr>
        <w:rFonts w:ascii="Arial" w:hAnsi="Arial" w:hint="default"/>
      </w:rPr>
    </w:lvl>
    <w:lvl w:ilvl="5" w:tplc="43AC72A4" w:tentative="1">
      <w:start w:val="1"/>
      <w:numFmt w:val="bullet"/>
      <w:lvlText w:val="•"/>
      <w:lvlJc w:val="left"/>
      <w:pPr>
        <w:tabs>
          <w:tab w:val="num" w:pos="4320"/>
        </w:tabs>
        <w:ind w:left="4320" w:hanging="360"/>
      </w:pPr>
      <w:rPr>
        <w:rFonts w:ascii="Arial" w:hAnsi="Arial" w:hint="default"/>
      </w:rPr>
    </w:lvl>
    <w:lvl w:ilvl="6" w:tplc="5D061D02" w:tentative="1">
      <w:start w:val="1"/>
      <w:numFmt w:val="bullet"/>
      <w:lvlText w:val="•"/>
      <w:lvlJc w:val="left"/>
      <w:pPr>
        <w:tabs>
          <w:tab w:val="num" w:pos="5040"/>
        </w:tabs>
        <w:ind w:left="5040" w:hanging="360"/>
      </w:pPr>
      <w:rPr>
        <w:rFonts w:ascii="Arial" w:hAnsi="Arial" w:hint="default"/>
      </w:rPr>
    </w:lvl>
    <w:lvl w:ilvl="7" w:tplc="29E6E230" w:tentative="1">
      <w:start w:val="1"/>
      <w:numFmt w:val="bullet"/>
      <w:lvlText w:val="•"/>
      <w:lvlJc w:val="left"/>
      <w:pPr>
        <w:tabs>
          <w:tab w:val="num" w:pos="5760"/>
        </w:tabs>
        <w:ind w:left="5760" w:hanging="360"/>
      </w:pPr>
      <w:rPr>
        <w:rFonts w:ascii="Arial" w:hAnsi="Arial" w:hint="default"/>
      </w:rPr>
    </w:lvl>
    <w:lvl w:ilvl="8" w:tplc="DEF4CCF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1701610"/>
    <w:multiLevelType w:val="hybridMultilevel"/>
    <w:tmpl w:val="4FB2DD86"/>
    <w:lvl w:ilvl="0" w:tplc="FBC8B48A">
      <w:start w:val="1"/>
      <w:numFmt w:val="bullet"/>
      <w:lvlText w:val="•"/>
      <w:lvlJc w:val="left"/>
      <w:pPr>
        <w:tabs>
          <w:tab w:val="num" w:pos="720"/>
        </w:tabs>
        <w:ind w:left="720" w:hanging="360"/>
      </w:pPr>
      <w:rPr>
        <w:rFonts w:ascii="Arial" w:hAnsi="Arial" w:hint="default"/>
      </w:rPr>
    </w:lvl>
    <w:lvl w:ilvl="1" w:tplc="B8541694">
      <w:start w:val="1"/>
      <w:numFmt w:val="bullet"/>
      <w:lvlText w:val="•"/>
      <w:lvlJc w:val="left"/>
      <w:pPr>
        <w:tabs>
          <w:tab w:val="num" w:pos="1440"/>
        </w:tabs>
        <w:ind w:left="1440" w:hanging="360"/>
      </w:pPr>
      <w:rPr>
        <w:rFonts w:ascii="Arial" w:hAnsi="Arial" w:hint="default"/>
      </w:rPr>
    </w:lvl>
    <w:lvl w:ilvl="2" w:tplc="98FA3D7C">
      <w:start w:val="3268"/>
      <w:numFmt w:val="bullet"/>
      <w:lvlText w:val="•"/>
      <w:lvlJc w:val="left"/>
      <w:pPr>
        <w:tabs>
          <w:tab w:val="num" w:pos="2160"/>
        </w:tabs>
        <w:ind w:left="2160" w:hanging="360"/>
      </w:pPr>
      <w:rPr>
        <w:rFonts w:ascii="Arial" w:hAnsi="Arial" w:hint="default"/>
      </w:rPr>
    </w:lvl>
    <w:lvl w:ilvl="3" w:tplc="16A4F418">
      <w:start w:val="3268"/>
      <w:numFmt w:val="bullet"/>
      <w:lvlText w:val="•"/>
      <w:lvlJc w:val="left"/>
      <w:pPr>
        <w:tabs>
          <w:tab w:val="num" w:pos="2880"/>
        </w:tabs>
        <w:ind w:left="2880" w:hanging="360"/>
      </w:pPr>
      <w:rPr>
        <w:rFonts w:ascii="Arial" w:hAnsi="Arial" w:hint="default"/>
      </w:rPr>
    </w:lvl>
    <w:lvl w:ilvl="4" w:tplc="C6C60EA0" w:tentative="1">
      <w:start w:val="1"/>
      <w:numFmt w:val="bullet"/>
      <w:lvlText w:val="•"/>
      <w:lvlJc w:val="left"/>
      <w:pPr>
        <w:tabs>
          <w:tab w:val="num" w:pos="3600"/>
        </w:tabs>
        <w:ind w:left="3600" w:hanging="360"/>
      </w:pPr>
      <w:rPr>
        <w:rFonts w:ascii="Arial" w:hAnsi="Arial" w:hint="default"/>
      </w:rPr>
    </w:lvl>
    <w:lvl w:ilvl="5" w:tplc="52749520" w:tentative="1">
      <w:start w:val="1"/>
      <w:numFmt w:val="bullet"/>
      <w:lvlText w:val="•"/>
      <w:lvlJc w:val="left"/>
      <w:pPr>
        <w:tabs>
          <w:tab w:val="num" w:pos="4320"/>
        </w:tabs>
        <w:ind w:left="4320" w:hanging="360"/>
      </w:pPr>
      <w:rPr>
        <w:rFonts w:ascii="Arial" w:hAnsi="Arial" w:hint="default"/>
      </w:rPr>
    </w:lvl>
    <w:lvl w:ilvl="6" w:tplc="68924952" w:tentative="1">
      <w:start w:val="1"/>
      <w:numFmt w:val="bullet"/>
      <w:lvlText w:val="•"/>
      <w:lvlJc w:val="left"/>
      <w:pPr>
        <w:tabs>
          <w:tab w:val="num" w:pos="5040"/>
        </w:tabs>
        <w:ind w:left="5040" w:hanging="360"/>
      </w:pPr>
      <w:rPr>
        <w:rFonts w:ascii="Arial" w:hAnsi="Arial" w:hint="default"/>
      </w:rPr>
    </w:lvl>
    <w:lvl w:ilvl="7" w:tplc="6108F59C" w:tentative="1">
      <w:start w:val="1"/>
      <w:numFmt w:val="bullet"/>
      <w:lvlText w:val="•"/>
      <w:lvlJc w:val="left"/>
      <w:pPr>
        <w:tabs>
          <w:tab w:val="num" w:pos="5760"/>
        </w:tabs>
        <w:ind w:left="5760" w:hanging="360"/>
      </w:pPr>
      <w:rPr>
        <w:rFonts w:ascii="Arial" w:hAnsi="Arial" w:hint="default"/>
      </w:rPr>
    </w:lvl>
    <w:lvl w:ilvl="8" w:tplc="0F52402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EE0F24"/>
    <w:multiLevelType w:val="hybridMultilevel"/>
    <w:tmpl w:val="22C432D4"/>
    <w:lvl w:ilvl="0" w:tplc="4C40A906">
      <w:start w:val="1"/>
      <w:numFmt w:val="bullet"/>
      <w:lvlText w:val="•"/>
      <w:lvlJc w:val="left"/>
      <w:pPr>
        <w:tabs>
          <w:tab w:val="num" w:pos="720"/>
        </w:tabs>
        <w:ind w:left="720" w:hanging="360"/>
      </w:pPr>
      <w:rPr>
        <w:rFonts w:ascii="Arial" w:hAnsi="Arial" w:hint="default"/>
      </w:rPr>
    </w:lvl>
    <w:lvl w:ilvl="1" w:tplc="B4ACBE2A">
      <w:start w:val="1806"/>
      <w:numFmt w:val="bullet"/>
      <w:lvlText w:val="–"/>
      <w:lvlJc w:val="left"/>
      <w:pPr>
        <w:tabs>
          <w:tab w:val="num" w:pos="1440"/>
        </w:tabs>
        <w:ind w:left="1440" w:hanging="360"/>
      </w:pPr>
      <w:rPr>
        <w:rFonts w:ascii="Arial" w:hAnsi="Arial" w:hint="default"/>
      </w:rPr>
    </w:lvl>
    <w:lvl w:ilvl="2" w:tplc="06C03560" w:tentative="1">
      <w:start w:val="1"/>
      <w:numFmt w:val="bullet"/>
      <w:lvlText w:val="•"/>
      <w:lvlJc w:val="left"/>
      <w:pPr>
        <w:tabs>
          <w:tab w:val="num" w:pos="2160"/>
        </w:tabs>
        <w:ind w:left="2160" w:hanging="360"/>
      </w:pPr>
      <w:rPr>
        <w:rFonts w:ascii="Arial" w:hAnsi="Arial" w:hint="default"/>
      </w:rPr>
    </w:lvl>
    <w:lvl w:ilvl="3" w:tplc="155A7EAE" w:tentative="1">
      <w:start w:val="1"/>
      <w:numFmt w:val="bullet"/>
      <w:lvlText w:val="•"/>
      <w:lvlJc w:val="left"/>
      <w:pPr>
        <w:tabs>
          <w:tab w:val="num" w:pos="2880"/>
        </w:tabs>
        <w:ind w:left="2880" w:hanging="360"/>
      </w:pPr>
      <w:rPr>
        <w:rFonts w:ascii="Arial" w:hAnsi="Arial" w:hint="default"/>
      </w:rPr>
    </w:lvl>
    <w:lvl w:ilvl="4" w:tplc="75A00D20" w:tentative="1">
      <w:start w:val="1"/>
      <w:numFmt w:val="bullet"/>
      <w:lvlText w:val="•"/>
      <w:lvlJc w:val="left"/>
      <w:pPr>
        <w:tabs>
          <w:tab w:val="num" w:pos="3600"/>
        </w:tabs>
        <w:ind w:left="3600" w:hanging="360"/>
      </w:pPr>
      <w:rPr>
        <w:rFonts w:ascii="Arial" w:hAnsi="Arial" w:hint="default"/>
      </w:rPr>
    </w:lvl>
    <w:lvl w:ilvl="5" w:tplc="009A861E" w:tentative="1">
      <w:start w:val="1"/>
      <w:numFmt w:val="bullet"/>
      <w:lvlText w:val="•"/>
      <w:lvlJc w:val="left"/>
      <w:pPr>
        <w:tabs>
          <w:tab w:val="num" w:pos="4320"/>
        </w:tabs>
        <w:ind w:left="4320" w:hanging="360"/>
      </w:pPr>
      <w:rPr>
        <w:rFonts w:ascii="Arial" w:hAnsi="Arial" w:hint="default"/>
      </w:rPr>
    </w:lvl>
    <w:lvl w:ilvl="6" w:tplc="996A2742" w:tentative="1">
      <w:start w:val="1"/>
      <w:numFmt w:val="bullet"/>
      <w:lvlText w:val="•"/>
      <w:lvlJc w:val="left"/>
      <w:pPr>
        <w:tabs>
          <w:tab w:val="num" w:pos="5040"/>
        </w:tabs>
        <w:ind w:left="5040" w:hanging="360"/>
      </w:pPr>
      <w:rPr>
        <w:rFonts w:ascii="Arial" w:hAnsi="Arial" w:hint="default"/>
      </w:rPr>
    </w:lvl>
    <w:lvl w:ilvl="7" w:tplc="8836EF9A" w:tentative="1">
      <w:start w:val="1"/>
      <w:numFmt w:val="bullet"/>
      <w:lvlText w:val="•"/>
      <w:lvlJc w:val="left"/>
      <w:pPr>
        <w:tabs>
          <w:tab w:val="num" w:pos="5760"/>
        </w:tabs>
        <w:ind w:left="5760" w:hanging="360"/>
      </w:pPr>
      <w:rPr>
        <w:rFonts w:ascii="Arial" w:hAnsi="Arial" w:hint="default"/>
      </w:rPr>
    </w:lvl>
    <w:lvl w:ilvl="8" w:tplc="7020E8E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651470A"/>
    <w:multiLevelType w:val="hybridMultilevel"/>
    <w:tmpl w:val="7368FB4C"/>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46C2E498">
      <w:start w:val="6"/>
      <w:numFmt w:val="bullet"/>
      <w:lvlText w:val=""/>
      <w:lvlJc w:val="left"/>
      <w:pPr>
        <w:ind w:left="3600" w:hanging="360"/>
      </w:pPr>
      <w:rPr>
        <w:rFonts w:ascii="Symbol" w:eastAsia="Malgun Gothic" w:hAnsi="Symbol" w:cs="Batang"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AA44CFE"/>
    <w:multiLevelType w:val="hybridMultilevel"/>
    <w:tmpl w:val="C71C34BA"/>
    <w:lvl w:ilvl="0" w:tplc="04090001">
      <w:start w:val="1"/>
      <w:numFmt w:val="bullet"/>
      <w:lvlText w:val=""/>
      <w:lvlJc w:val="left"/>
      <w:pPr>
        <w:tabs>
          <w:tab w:val="num" w:pos="720"/>
        </w:tabs>
        <w:ind w:left="720" w:hanging="360"/>
      </w:pPr>
      <w:rPr>
        <w:rFonts w:ascii="Symbol" w:hAnsi="Symbo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0AF06FE"/>
    <w:multiLevelType w:val="hybridMultilevel"/>
    <w:tmpl w:val="59BC1B64"/>
    <w:lvl w:ilvl="0" w:tplc="6B1EFF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6B1AE7"/>
    <w:multiLevelType w:val="hybridMultilevel"/>
    <w:tmpl w:val="D4348E3C"/>
    <w:lvl w:ilvl="0" w:tplc="5C604FB2">
      <w:start w:val="1"/>
      <w:numFmt w:val="bullet"/>
      <w:lvlText w:val=""/>
      <w:lvlJc w:val="left"/>
      <w:pPr>
        <w:ind w:left="760" w:hanging="360"/>
      </w:pPr>
      <w:rPr>
        <w:rFonts w:ascii="Symbol" w:eastAsia="Malgun Gothic" w:hAnsi="Symbol" w:cs="Batang"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D1D69E2"/>
    <w:multiLevelType w:val="hybridMultilevel"/>
    <w:tmpl w:val="B83C79DA"/>
    <w:lvl w:ilvl="0" w:tplc="008C314A">
      <w:start w:val="1"/>
      <w:numFmt w:val="bullet"/>
      <w:lvlText w:val="•"/>
      <w:lvlJc w:val="left"/>
      <w:pPr>
        <w:tabs>
          <w:tab w:val="num" w:pos="720"/>
        </w:tabs>
        <w:ind w:left="720" w:hanging="360"/>
      </w:pPr>
      <w:rPr>
        <w:rFonts w:ascii="Arial" w:hAnsi="Arial" w:hint="default"/>
      </w:rPr>
    </w:lvl>
    <w:lvl w:ilvl="1" w:tplc="6A5CD310">
      <w:start w:val="2271"/>
      <w:numFmt w:val="bullet"/>
      <w:lvlText w:val="–"/>
      <w:lvlJc w:val="left"/>
      <w:pPr>
        <w:tabs>
          <w:tab w:val="num" w:pos="1440"/>
        </w:tabs>
        <w:ind w:left="1440" w:hanging="360"/>
      </w:pPr>
      <w:rPr>
        <w:rFonts w:ascii="Arial" w:hAnsi="Arial" w:hint="default"/>
      </w:rPr>
    </w:lvl>
    <w:lvl w:ilvl="2" w:tplc="9CA8684A">
      <w:start w:val="2271"/>
      <w:numFmt w:val="bullet"/>
      <w:lvlText w:val="•"/>
      <w:lvlJc w:val="left"/>
      <w:pPr>
        <w:tabs>
          <w:tab w:val="num" w:pos="2160"/>
        </w:tabs>
        <w:ind w:left="2160" w:hanging="360"/>
      </w:pPr>
      <w:rPr>
        <w:rFonts w:ascii="Arial" w:hAnsi="Arial" w:hint="default"/>
      </w:rPr>
    </w:lvl>
    <w:lvl w:ilvl="3" w:tplc="694AD464" w:tentative="1">
      <w:start w:val="1"/>
      <w:numFmt w:val="bullet"/>
      <w:lvlText w:val="•"/>
      <w:lvlJc w:val="left"/>
      <w:pPr>
        <w:tabs>
          <w:tab w:val="num" w:pos="2880"/>
        </w:tabs>
        <w:ind w:left="2880" w:hanging="360"/>
      </w:pPr>
      <w:rPr>
        <w:rFonts w:ascii="Arial" w:hAnsi="Arial" w:hint="default"/>
      </w:rPr>
    </w:lvl>
    <w:lvl w:ilvl="4" w:tplc="7E0E4DEC" w:tentative="1">
      <w:start w:val="1"/>
      <w:numFmt w:val="bullet"/>
      <w:lvlText w:val="•"/>
      <w:lvlJc w:val="left"/>
      <w:pPr>
        <w:tabs>
          <w:tab w:val="num" w:pos="3600"/>
        </w:tabs>
        <w:ind w:left="3600" w:hanging="360"/>
      </w:pPr>
      <w:rPr>
        <w:rFonts w:ascii="Arial" w:hAnsi="Arial" w:hint="default"/>
      </w:rPr>
    </w:lvl>
    <w:lvl w:ilvl="5" w:tplc="D2C2DE48" w:tentative="1">
      <w:start w:val="1"/>
      <w:numFmt w:val="bullet"/>
      <w:lvlText w:val="•"/>
      <w:lvlJc w:val="left"/>
      <w:pPr>
        <w:tabs>
          <w:tab w:val="num" w:pos="4320"/>
        </w:tabs>
        <w:ind w:left="4320" w:hanging="360"/>
      </w:pPr>
      <w:rPr>
        <w:rFonts w:ascii="Arial" w:hAnsi="Arial" w:hint="default"/>
      </w:rPr>
    </w:lvl>
    <w:lvl w:ilvl="6" w:tplc="197646D0" w:tentative="1">
      <w:start w:val="1"/>
      <w:numFmt w:val="bullet"/>
      <w:lvlText w:val="•"/>
      <w:lvlJc w:val="left"/>
      <w:pPr>
        <w:tabs>
          <w:tab w:val="num" w:pos="5040"/>
        </w:tabs>
        <w:ind w:left="5040" w:hanging="360"/>
      </w:pPr>
      <w:rPr>
        <w:rFonts w:ascii="Arial" w:hAnsi="Arial" w:hint="default"/>
      </w:rPr>
    </w:lvl>
    <w:lvl w:ilvl="7" w:tplc="EB165C4C" w:tentative="1">
      <w:start w:val="1"/>
      <w:numFmt w:val="bullet"/>
      <w:lvlText w:val="•"/>
      <w:lvlJc w:val="left"/>
      <w:pPr>
        <w:tabs>
          <w:tab w:val="num" w:pos="5760"/>
        </w:tabs>
        <w:ind w:left="5760" w:hanging="360"/>
      </w:pPr>
      <w:rPr>
        <w:rFonts w:ascii="Arial" w:hAnsi="Arial" w:hint="default"/>
      </w:rPr>
    </w:lvl>
    <w:lvl w:ilvl="8" w:tplc="3D28910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EA35DAD"/>
    <w:multiLevelType w:val="hybridMultilevel"/>
    <w:tmpl w:val="6206F48A"/>
    <w:lvl w:ilvl="0" w:tplc="F620BEB2">
      <w:start w:val="25"/>
      <w:numFmt w:val="bullet"/>
      <w:lvlText w:val=""/>
      <w:lvlJc w:val="left"/>
      <w:pPr>
        <w:ind w:left="720" w:hanging="360"/>
      </w:pPr>
      <w:rPr>
        <w:rFonts w:ascii="Symbol" w:eastAsia="Malgun Gothic"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46242F"/>
    <w:multiLevelType w:val="hybridMultilevel"/>
    <w:tmpl w:val="90CA1B02"/>
    <w:lvl w:ilvl="0" w:tplc="F4ECA4FA">
      <w:numFmt w:val="bullet"/>
      <w:lvlText w:val=""/>
      <w:lvlJc w:val="left"/>
      <w:pPr>
        <w:ind w:left="720" w:hanging="360"/>
      </w:pPr>
      <w:rPr>
        <w:rFonts w:ascii="Symbol" w:eastAsia="Malgun Gothic"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CC1A38"/>
    <w:multiLevelType w:val="multilevel"/>
    <w:tmpl w:val="68CC1A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1DD0C01"/>
    <w:multiLevelType w:val="hybridMultilevel"/>
    <w:tmpl w:val="B49C4C3E"/>
    <w:lvl w:ilvl="0" w:tplc="3C9EE884">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1" w15:restartNumberingAfterBreak="0">
    <w:nsid w:val="74996F84"/>
    <w:multiLevelType w:val="hybridMultilevel"/>
    <w:tmpl w:val="D4A2F3A0"/>
    <w:lvl w:ilvl="0" w:tplc="A2400E96">
      <w:start w:val="3"/>
      <w:numFmt w:val="bullet"/>
      <w:lvlText w:val=""/>
      <w:lvlJc w:val="left"/>
      <w:pPr>
        <w:ind w:left="760" w:hanging="360"/>
      </w:pPr>
      <w:rPr>
        <w:rFonts w:ascii="Symbol" w:eastAsia="Malgun Gothic" w:hAnsi="Symbol" w:cs="Batang"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90C0D0E"/>
    <w:multiLevelType w:val="hybridMultilevel"/>
    <w:tmpl w:val="11BA7620"/>
    <w:lvl w:ilvl="0" w:tplc="0D0A7398">
      <w:start w:val="1"/>
      <w:numFmt w:val="bullet"/>
      <w:lvlText w:val="•"/>
      <w:lvlJc w:val="left"/>
      <w:pPr>
        <w:tabs>
          <w:tab w:val="num" w:pos="720"/>
        </w:tabs>
        <w:ind w:left="720" w:hanging="360"/>
      </w:pPr>
      <w:rPr>
        <w:rFonts w:ascii="Arial" w:hAnsi="Arial" w:hint="default"/>
      </w:rPr>
    </w:lvl>
    <w:lvl w:ilvl="1" w:tplc="FC5E4442">
      <w:start w:val="1990"/>
      <w:numFmt w:val="bullet"/>
      <w:lvlText w:val="•"/>
      <w:lvlJc w:val="left"/>
      <w:pPr>
        <w:tabs>
          <w:tab w:val="num" w:pos="1440"/>
        </w:tabs>
        <w:ind w:left="1440" w:hanging="360"/>
      </w:pPr>
      <w:rPr>
        <w:rFonts w:ascii="Arial" w:hAnsi="Arial" w:hint="default"/>
      </w:rPr>
    </w:lvl>
    <w:lvl w:ilvl="2" w:tplc="FF60D4E8" w:tentative="1">
      <w:start w:val="1"/>
      <w:numFmt w:val="bullet"/>
      <w:lvlText w:val="•"/>
      <w:lvlJc w:val="left"/>
      <w:pPr>
        <w:tabs>
          <w:tab w:val="num" w:pos="2160"/>
        </w:tabs>
        <w:ind w:left="2160" w:hanging="360"/>
      </w:pPr>
      <w:rPr>
        <w:rFonts w:ascii="Arial" w:hAnsi="Arial" w:hint="default"/>
      </w:rPr>
    </w:lvl>
    <w:lvl w:ilvl="3" w:tplc="7C5C3562" w:tentative="1">
      <w:start w:val="1"/>
      <w:numFmt w:val="bullet"/>
      <w:lvlText w:val="•"/>
      <w:lvlJc w:val="left"/>
      <w:pPr>
        <w:tabs>
          <w:tab w:val="num" w:pos="2880"/>
        </w:tabs>
        <w:ind w:left="2880" w:hanging="360"/>
      </w:pPr>
      <w:rPr>
        <w:rFonts w:ascii="Arial" w:hAnsi="Arial" w:hint="default"/>
      </w:rPr>
    </w:lvl>
    <w:lvl w:ilvl="4" w:tplc="39A03FB0" w:tentative="1">
      <w:start w:val="1"/>
      <w:numFmt w:val="bullet"/>
      <w:lvlText w:val="•"/>
      <w:lvlJc w:val="left"/>
      <w:pPr>
        <w:tabs>
          <w:tab w:val="num" w:pos="3600"/>
        </w:tabs>
        <w:ind w:left="3600" w:hanging="360"/>
      </w:pPr>
      <w:rPr>
        <w:rFonts w:ascii="Arial" w:hAnsi="Arial" w:hint="default"/>
      </w:rPr>
    </w:lvl>
    <w:lvl w:ilvl="5" w:tplc="D66816DC" w:tentative="1">
      <w:start w:val="1"/>
      <w:numFmt w:val="bullet"/>
      <w:lvlText w:val="•"/>
      <w:lvlJc w:val="left"/>
      <w:pPr>
        <w:tabs>
          <w:tab w:val="num" w:pos="4320"/>
        </w:tabs>
        <w:ind w:left="4320" w:hanging="360"/>
      </w:pPr>
      <w:rPr>
        <w:rFonts w:ascii="Arial" w:hAnsi="Arial" w:hint="default"/>
      </w:rPr>
    </w:lvl>
    <w:lvl w:ilvl="6" w:tplc="6B0AE046" w:tentative="1">
      <w:start w:val="1"/>
      <w:numFmt w:val="bullet"/>
      <w:lvlText w:val="•"/>
      <w:lvlJc w:val="left"/>
      <w:pPr>
        <w:tabs>
          <w:tab w:val="num" w:pos="5040"/>
        </w:tabs>
        <w:ind w:left="5040" w:hanging="360"/>
      </w:pPr>
      <w:rPr>
        <w:rFonts w:ascii="Arial" w:hAnsi="Arial" w:hint="default"/>
      </w:rPr>
    </w:lvl>
    <w:lvl w:ilvl="7" w:tplc="894E19E2" w:tentative="1">
      <w:start w:val="1"/>
      <w:numFmt w:val="bullet"/>
      <w:lvlText w:val="•"/>
      <w:lvlJc w:val="left"/>
      <w:pPr>
        <w:tabs>
          <w:tab w:val="num" w:pos="5760"/>
        </w:tabs>
        <w:ind w:left="5760" w:hanging="360"/>
      </w:pPr>
      <w:rPr>
        <w:rFonts w:ascii="Arial" w:hAnsi="Arial" w:hint="default"/>
      </w:rPr>
    </w:lvl>
    <w:lvl w:ilvl="8" w:tplc="75DAC1A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C8544B3"/>
    <w:multiLevelType w:val="hybridMultilevel"/>
    <w:tmpl w:val="77009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2B0456"/>
    <w:multiLevelType w:val="hybridMultilevel"/>
    <w:tmpl w:val="082CD8D8"/>
    <w:lvl w:ilvl="0" w:tplc="5352DC0E">
      <w:start w:val="1"/>
      <w:numFmt w:val="bullet"/>
      <w:lvlText w:val="•"/>
      <w:lvlJc w:val="left"/>
      <w:pPr>
        <w:tabs>
          <w:tab w:val="num" w:pos="720"/>
        </w:tabs>
        <w:ind w:left="720" w:hanging="360"/>
      </w:pPr>
      <w:rPr>
        <w:rFonts w:ascii="Arial" w:hAnsi="Arial" w:hint="default"/>
      </w:rPr>
    </w:lvl>
    <w:lvl w:ilvl="1" w:tplc="B25E325E" w:tentative="1">
      <w:start w:val="1"/>
      <w:numFmt w:val="bullet"/>
      <w:lvlText w:val="•"/>
      <w:lvlJc w:val="left"/>
      <w:pPr>
        <w:tabs>
          <w:tab w:val="num" w:pos="1440"/>
        </w:tabs>
        <w:ind w:left="1440" w:hanging="360"/>
      </w:pPr>
      <w:rPr>
        <w:rFonts w:ascii="Arial" w:hAnsi="Arial" w:hint="default"/>
      </w:rPr>
    </w:lvl>
    <w:lvl w:ilvl="2" w:tplc="C8DC33A8" w:tentative="1">
      <w:start w:val="1"/>
      <w:numFmt w:val="bullet"/>
      <w:lvlText w:val="•"/>
      <w:lvlJc w:val="left"/>
      <w:pPr>
        <w:tabs>
          <w:tab w:val="num" w:pos="2160"/>
        </w:tabs>
        <w:ind w:left="2160" w:hanging="360"/>
      </w:pPr>
      <w:rPr>
        <w:rFonts w:ascii="Arial" w:hAnsi="Arial" w:hint="default"/>
      </w:rPr>
    </w:lvl>
    <w:lvl w:ilvl="3" w:tplc="0D32952C" w:tentative="1">
      <w:start w:val="1"/>
      <w:numFmt w:val="bullet"/>
      <w:lvlText w:val="•"/>
      <w:lvlJc w:val="left"/>
      <w:pPr>
        <w:tabs>
          <w:tab w:val="num" w:pos="2880"/>
        </w:tabs>
        <w:ind w:left="2880" w:hanging="360"/>
      </w:pPr>
      <w:rPr>
        <w:rFonts w:ascii="Arial" w:hAnsi="Arial" w:hint="default"/>
      </w:rPr>
    </w:lvl>
    <w:lvl w:ilvl="4" w:tplc="2E3C018A" w:tentative="1">
      <w:start w:val="1"/>
      <w:numFmt w:val="bullet"/>
      <w:lvlText w:val="•"/>
      <w:lvlJc w:val="left"/>
      <w:pPr>
        <w:tabs>
          <w:tab w:val="num" w:pos="3600"/>
        </w:tabs>
        <w:ind w:left="3600" w:hanging="360"/>
      </w:pPr>
      <w:rPr>
        <w:rFonts w:ascii="Arial" w:hAnsi="Arial" w:hint="default"/>
      </w:rPr>
    </w:lvl>
    <w:lvl w:ilvl="5" w:tplc="8CDC6DBC" w:tentative="1">
      <w:start w:val="1"/>
      <w:numFmt w:val="bullet"/>
      <w:lvlText w:val="•"/>
      <w:lvlJc w:val="left"/>
      <w:pPr>
        <w:tabs>
          <w:tab w:val="num" w:pos="4320"/>
        </w:tabs>
        <w:ind w:left="4320" w:hanging="360"/>
      </w:pPr>
      <w:rPr>
        <w:rFonts w:ascii="Arial" w:hAnsi="Arial" w:hint="default"/>
      </w:rPr>
    </w:lvl>
    <w:lvl w:ilvl="6" w:tplc="2A347AB8" w:tentative="1">
      <w:start w:val="1"/>
      <w:numFmt w:val="bullet"/>
      <w:lvlText w:val="•"/>
      <w:lvlJc w:val="left"/>
      <w:pPr>
        <w:tabs>
          <w:tab w:val="num" w:pos="5040"/>
        </w:tabs>
        <w:ind w:left="5040" w:hanging="360"/>
      </w:pPr>
      <w:rPr>
        <w:rFonts w:ascii="Arial" w:hAnsi="Arial" w:hint="default"/>
      </w:rPr>
    </w:lvl>
    <w:lvl w:ilvl="7" w:tplc="87FAF242" w:tentative="1">
      <w:start w:val="1"/>
      <w:numFmt w:val="bullet"/>
      <w:lvlText w:val="•"/>
      <w:lvlJc w:val="left"/>
      <w:pPr>
        <w:tabs>
          <w:tab w:val="num" w:pos="5760"/>
        </w:tabs>
        <w:ind w:left="5760" w:hanging="360"/>
      </w:pPr>
      <w:rPr>
        <w:rFonts w:ascii="Arial" w:hAnsi="Arial" w:hint="default"/>
      </w:rPr>
    </w:lvl>
    <w:lvl w:ilvl="8" w:tplc="7BBE9AA4"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11"/>
  </w:num>
  <w:num w:numId="3">
    <w:abstractNumId w:val="23"/>
  </w:num>
  <w:num w:numId="4">
    <w:abstractNumId w:val="32"/>
  </w:num>
  <w:num w:numId="5">
    <w:abstractNumId w:val="1"/>
  </w:num>
  <w:num w:numId="6">
    <w:abstractNumId w:val="10"/>
  </w:num>
  <w:num w:numId="7">
    <w:abstractNumId w:val="18"/>
  </w:num>
  <w:num w:numId="8">
    <w:abstractNumId w:val="15"/>
  </w:num>
  <w:num w:numId="9">
    <w:abstractNumId w:val="17"/>
  </w:num>
  <w:num w:numId="10">
    <w:abstractNumId w:val="12"/>
  </w:num>
  <w:num w:numId="11">
    <w:abstractNumId w:val="4"/>
  </w:num>
  <w:num w:numId="12">
    <w:abstractNumId w:val="29"/>
  </w:num>
  <w:num w:numId="13">
    <w:abstractNumId w:val="35"/>
  </w:num>
  <w:num w:numId="14">
    <w:abstractNumId w:val="14"/>
  </w:num>
  <w:num w:numId="15">
    <w:abstractNumId w:val="37"/>
  </w:num>
  <w:num w:numId="16">
    <w:abstractNumId w:val="27"/>
  </w:num>
  <w:num w:numId="17">
    <w:abstractNumId w:val="2"/>
  </w:num>
  <w:num w:numId="18">
    <w:abstractNumId w:val="26"/>
  </w:num>
  <w:num w:numId="19">
    <w:abstractNumId w:val="0"/>
  </w:num>
  <w:num w:numId="20">
    <w:abstractNumId w:val="9"/>
  </w:num>
  <w:num w:numId="21">
    <w:abstractNumId w:val="13"/>
  </w:num>
  <w:num w:numId="22">
    <w:abstractNumId w:val="33"/>
  </w:num>
  <w:num w:numId="23">
    <w:abstractNumId w:val="31"/>
  </w:num>
  <w:num w:numId="24">
    <w:abstractNumId w:val="6"/>
  </w:num>
  <w:num w:numId="25">
    <w:abstractNumId w:val="34"/>
  </w:num>
  <w:num w:numId="26">
    <w:abstractNumId w:val="25"/>
  </w:num>
  <w:num w:numId="27">
    <w:abstractNumId w:val="16"/>
  </w:num>
  <w:num w:numId="28">
    <w:abstractNumId w:val="8"/>
  </w:num>
  <w:num w:numId="29">
    <w:abstractNumId w:val="24"/>
  </w:num>
  <w:num w:numId="30">
    <w:abstractNumId w:val="7"/>
  </w:num>
  <w:num w:numId="31">
    <w:abstractNumId w:val="21"/>
  </w:num>
  <w:num w:numId="32">
    <w:abstractNumId w:val="22"/>
  </w:num>
  <w:num w:numId="33">
    <w:abstractNumId w:val="28"/>
  </w:num>
  <w:num w:numId="34">
    <w:abstractNumId w:val="20"/>
  </w:num>
  <w:num w:numId="35">
    <w:abstractNumId w:val="19"/>
  </w:num>
  <w:num w:numId="36">
    <w:abstractNumId w:val="30"/>
  </w:num>
  <w:num w:numId="37">
    <w:abstractNumId w:val="3"/>
  </w:num>
  <w:num w:numId="38">
    <w:abstractNumId w:val="3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4076"/>
    <w:rsid w:val="00005774"/>
    <w:rsid w:val="00010921"/>
    <w:rsid w:val="00011005"/>
    <w:rsid w:val="00011A53"/>
    <w:rsid w:val="00011FB1"/>
    <w:rsid w:val="00012357"/>
    <w:rsid w:val="00012D3C"/>
    <w:rsid w:val="0001401B"/>
    <w:rsid w:val="000147F7"/>
    <w:rsid w:val="00014A78"/>
    <w:rsid w:val="000167DF"/>
    <w:rsid w:val="0001695D"/>
    <w:rsid w:val="000172F4"/>
    <w:rsid w:val="00020FEB"/>
    <w:rsid w:val="000210FF"/>
    <w:rsid w:val="00021CA4"/>
    <w:rsid w:val="00022194"/>
    <w:rsid w:val="00022677"/>
    <w:rsid w:val="00022B5C"/>
    <w:rsid w:val="00022C4C"/>
    <w:rsid w:val="00030EA8"/>
    <w:rsid w:val="00031F02"/>
    <w:rsid w:val="00032854"/>
    <w:rsid w:val="000375ED"/>
    <w:rsid w:val="0004152C"/>
    <w:rsid w:val="00043757"/>
    <w:rsid w:val="00045082"/>
    <w:rsid w:val="00046AB8"/>
    <w:rsid w:val="00046EDE"/>
    <w:rsid w:val="000477FA"/>
    <w:rsid w:val="0005019A"/>
    <w:rsid w:val="00050F55"/>
    <w:rsid w:val="00051AFF"/>
    <w:rsid w:val="00052776"/>
    <w:rsid w:val="00053930"/>
    <w:rsid w:val="000543C0"/>
    <w:rsid w:val="000551A1"/>
    <w:rsid w:val="00055EC9"/>
    <w:rsid w:val="00056B06"/>
    <w:rsid w:val="000571CE"/>
    <w:rsid w:val="00057250"/>
    <w:rsid w:val="00057CB5"/>
    <w:rsid w:val="00060151"/>
    <w:rsid w:val="0006267E"/>
    <w:rsid w:val="000627C6"/>
    <w:rsid w:val="00062EA1"/>
    <w:rsid w:val="00063AC6"/>
    <w:rsid w:val="00064F28"/>
    <w:rsid w:val="00065630"/>
    <w:rsid w:val="0007119C"/>
    <w:rsid w:val="00072453"/>
    <w:rsid w:val="00073C42"/>
    <w:rsid w:val="000755B5"/>
    <w:rsid w:val="00076FF5"/>
    <w:rsid w:val="000775AB"/>
    <w:rsid w:val="00083457"/>
    <w:rsid w:val="00083C92"/>
    <w:rsid w:val="00083DE3"/>
    <w:rsid w:val="000862ED"/>
    <w:rsid w:val="00086364"/>
    <w:rsid w:val="00086A31"/>
    <w:rsid w:val="000872D1"/>
    <w:rsid w:val="00087EEE"/>
    <w:rsid w:val="00087F06"/>
    <w:rsid w:val="000902E8"/>
    <w:rsid w:val="00090A57"/>
    <w:rsid w:val="00091C52"/>
    <w:rsid w:val="00091CE0"/>
    <w:rsid w:val="00092123"/>
    <w:rsid w:val="00093AA5"/>
    <w:rsid w:val="00094B22"/>
    <w:rsid w:val="0009739B"/>
    <w:rsid w:val="000A0C17"/>
    <w:rsid w:val="000A1D31"/>
    <w:rsid w:val="000A26F4"/>
    <w:rsid w:val="000A328C"/>
    <w:rsid w:val="000A5315"/>
    <w:rsid w:val="000A591F"/>
    <w:rsid w:val="000A6336"/>
    <w:rsid w:val="000A77A6"/>
    <w:rsid w:val="000B0B99"/>
    <w:rsid w:val="000B0F0E"/>
    <w:rsid w:val="000B25B1"/>
    <w:rsid w:val="000B2B68"/>
    <w:rsid w:val="000B4FD7"/>
    <w:rsid w:val="000C074E"/>
    <w:rsid w:val="000C14C1"/>
    <w:rsid w:val="000C2DAC"/>
    <w:rsid w:val="000C3A4B"/>
    <w:rsid w:val="000C3C17"/>
    <w:rsid w:val="000C521E"/>
    <w:rsid w:val="000C650F"/>
    <w:rsid w:val="000C7354"/>
    <w:rsid w:val="000D00DD"/>
    <w:rsid w:val="000D1026"/>
    <w:rsid w:val="000D19F4"/>
    <w:rsid w:val="000D1C34"/>
    <w:rsid w:val="000D25AC"/>
    <w:rsid w:val="000D32C3"/>
    <w:rsid w:val="000D4806"/>
    <w:rsid w:val="000D5200"/>
    <w:rsid w:val="000D758A"/>
    <w:rsid w:val="000D77B5"/>
    <w:rsid w:val="000D7EA8"/>
    <w:rsid w:val="000E13E9"/>
    <w:rsid w:val="000E2201"/>
    <w:rsid w:val="000E2E8A"/>
    <w:rsid w:val="000E3577"/>
    <w:rsid w:val="000E48A4"/>
    <w:rsid w:val="000E4D32"/>
    <w:rsid w:val="000E512F"/>
    <w:rsid w:val="000E6738"/>
    <w:rsid w:val="000E7166"/>
    <w:rsid w:val="000F0D83"/>
    <w:rsid w:val="000F1AF5"/>
    <w:rsid w:val="000F2916"/>
    <w:rsid w:val="000F3287"/>
    <w:rsid w:val="000F3AB3"/>
    <w:rsid w:val="000F433B"/>
    <w:rsid w:val="000F5601"/>
    <w:rsid w:val="000F5D7C"/>
    <w:rsid w:val="000F60C9"/>
    <w:rsid w:val="000F762B"/>
    <w:rsid w:val="00100CCE"/>
    <w:rsid w:val="0010112F"/>
    <w:rsid w:val="00101AC6"/>
    <w:rsid w:val="00101FE9"/>
    <w:rsid w:val="00102506"/>
    <w:rsid w:val="001038BF"/>
    <w:rsid w:val="00103FB1"/>
    <w:rsid w:val="00104BD6"/>
    <w:rsid w:val="001067FF"/>
    <w:rsid w:val="00106F9A"/>
    <w:rsid w:val="00107C3A"/>
    <w:rsid w:val="001109ED"/>
    <w:rsid w:val="00111454"/>
    <w:rsid w:val="00112A78"/>
    <w:rsid w:val="001138D6"/>
    <w:rsid w:val="00114EB4"/>
    <w:rsid w:val="001155B8"/>
    <w:rsid w:val="001169A7"/>
    <w:rsid w:val="00117B15"/>
    <w:rsid w:val="00120B93"/>
    <w:rsid w:val="00121508"/>
    <w:rsid w:val="0012156A"/>
    <w:rsid w:val="00121AC2"/>
    <w:rsid w:val="0012303A"/>
    <w:rsid w:val="00123B51"/>
    <w:rsid w:val="00126BFD"/>
    <w:rsid w:val="00127AD3"/>
    <w:rsid w:val="0013023F"/>
    <w:rsid w:val="0013041F"/>
    <w:rsid w:val="00130897"/>
    <w:rsid w:val="001308D6"/>
    <w:rsid w:val="00130A5C"/>
    <w:rsid w:val="00131748"/>
    <w:rsid w:val="00132CCB"/>
    <w:rsid w:val="00133026"/>
    <w:rsid w:val="00133501"/>
    <w:rsid w:val="00135071"/>
    <w:rsid w:val="00135EB0"/>
    <w:rsid w:val="00136509"/>
    <w:rsid w:val="00136E4B"/>
    <w:rsid w:val="00137048"/>
    <w:rsid w:val="00137383"/>
    <w:rsid w:val="001379DE"/>
    <w:rsid w:val="00140E28"/>
    <w:rsid w:val="0014343A"/>
    <w:rsid w:val="00143869"/>
    <w:rsid w:val="00145FF6"/>
    <w:rsid w:val="00146DE6"/>
    <w:rsid w:val="001471E4"/>
    <w:rsid w:val="00147305"/>
    <w:rsid w:val="001503B7"/>
    <w:rsid w:val="00150FFA"/>
    <w:rsid w:val="00152998"/>
    <w:rsid w:val="0015445A"/>
    <w:rsid w:val="0015507E"/>
    <w:rsid w:val="00157248"/>
    <w:rsid w:val="001607A9"/>
    <w:rsid w:val="00162392"/>
    <w:rsid w:val="001639BD"/>
    <w:rsid w:val="00164498"/>
    <w:rsid w:val="001647D1"/>
    <w:rsid w:val="001649A0"/>
    <w:rsid w:val="0016551E"/>
    <w:rsid w:val="0016793B"/>
    <w:rsid w:val="00167D7B"/>
    <w:rsid w:val="00167F3F"/>
    <w:rsid w:val="0017033E"/>
    <w:rsid w:val="00170CD5"/>
    <w:rsid w:val="00171E74"/>
    <w:rsid w:val="00172663"/>
    <w:rsid w:val="00172A4B"/>
    <w:rsid w:val="00174725"/>
    <w:rsid w:val="00176B67"/>
    <w:rsid w:val="00177B81"/>
    <w:rsid w:val="001801D3"/>
    <w:rsid w:val="00180AD4"/>
    <w:rsid w:val="00180B2A"/>
    <w:rsid w:val="00181899"/>
    <w:rsid w:val="00182E06"/>
    <w:rsid w:val="00184848"/>
    <w:rsid w:val="001850D6"/>
    <w:rsid w:val="00187472"/>
    <w:rsid w:val="00190F9B"/>
    <w:rsid w:val="001911AC"/>
    <w:rsid w:val="0019161B"/>
    <w:rsid w:val="00192013"/>
    <w:rsid w:val="00192CE7"/>
    <w:rsid w:val="0019499E"/>
    <w:rsid w:val="00196998"/>
    <w:rsid w:val="00197BA4"/>
    <w:rsid w:val="001A0081"/>
    <w:rsid w:val="001A0AAE"/>
    <w:rsid w:val="001A2884"/>
    <w:rsid w:val="001A292C"/>
    <w:rsid w:val="001A2BED"/>
    <w:rsid w:val="001A3681"/>
    <w:rsid w:val="001A3AFD"/>
    <w:rsid w:val="001A3EC6"/>
    <w:rsid w:val="001A4F0D"/>
    <w:rsid w:val="001A53DF"/>
    <w:rsid w:val="001A56C7"/>
    <w:rsid w:val="001B010D"/>
    <w:rsid w:val="001B1FAD"/>
    <w:rsid w:val="001B4387"/>
    <w:rsid w:val="001B4AA7"/>
    <w:rsid w:val="001B620C"/>
    <w:rsid w:val="001B7783"/>
    <w:rsid w:val="001B7B86"/>
    <w:rsid w:val="001C06AA"/>
    <w:rsid w:val="001C1556"/>
    <w:rsid w:val="001C3694"/>
    <w:rsid w:val="001C46E4"/>
    <w:rsid w:val="001C64AB"/>
    <w:rsid w:val="001C6890"/>
    <w:rsid w:val="001C6FA0"/>
    <w:rsid w:val="001C76C5"/>
    <w:rsid w:val="001C7CCA"/>
    <w:rsid w:val="001D04EE"/>
    <w:rsid w:val="001D07C2"/>
    <w:rsid w:val="001D0D60"/>
    <w:rsid w:val="001D0FD7"/>
    <w:rsid w:val="001D2861"/>
    <w:rsid w:val="001D2A83"/>
    <w:rsid w:val="001D4091"/>
    <w:rsid w:val="001D524E"/>
    <w:rsid w:val="001D61B8"/>
    <w:rsid w:val="001E01A3"/>
    <w:rsid w:val="001E04E2"/>
    <w:rsid w:val="001E083E"/>
    <w:rsid w:val="001E2551"/>
    <w:rsid w:val="001E319C"/>
    <w:rsid w:val="001E4B50"/>
    <w:rsid w:val="001E52BF"/>
    <w:rsid w:val="001E5959"/>
    <w:rsid w:val="001E6796"/>
    <w:rsid w:val="001E6BE0"/>
    <w:rsid w:val="001E6FD5"/>
    <w:rsid w:val="001F0EFA"/>
    <w:rsid w:val="001F1669"/>
    <w:rsid w:val="001F2638"/>
    <w:rsid w:val="001F3815"/>
    <w:rsid w:val="001F3BD8"/>
    <w:rsid w:val="001F3C25"/>
    <w:rsid w:val="001F41DD"/>
    <w:rsid w:val="001F43DD"/>
    <w:rsid w:val="001F4519"/>
    <w:rsid w:val="001F47CB"/>
    <w:rsid w:val="001F5199"/>
    <w:rsid w:val="001F53A2"/>
    <w:rsid w:val="001F6F91"/>
    <w:rsid w:val="001F7B02"/>
    <w:rsid w:val="001F7C2B"/>
    <w:rsid w:val="002003F4"/>
    <w:rsid w:val="00202049"/>
    <w:rsid w:val="00202279"/>
    <w:rsid w:val="00202BE0"/>
    <w:rsid w:val="002044FD"/>
    <w:rsid w:val="002058DE"/>
    <w:rsid w:val="00205DF1"/>
    <w:rsid w:val="0021177B"/>
    <w:rsid w:val="0021354A"/>
    <w:rsid w:val="00214221"/>
    <w:rsid w:val="00214363"/>
    <w:rsid w:val="0021488F"/>
    <w:rsid w:val="0021595D"/>
    <w:rsid w:val="002164F7"/>
    <w:rsid w:val="00217130"/>
    <w:rsid w:val="00217238"/>
    <w:rsid w:val="002177FD"/>
    <w:rsid w:val="00217AA4"/>
    <w:rsid w:val="00220CE6"/>
    <w:rsid w:val="00221014"/>
    <w:rsid w:val="00221965"/>
    <w:rsid w:val="00222B5E"/>
    <w:rsid w:val="002234ED"/>
    <w:rsid w:val="00223BC8"/>
    <w:rsid w:val="00225263"/>
    <w:rsid w:val="00225F6B"/>
    <w:rsid w:val="00227642"/>
    <w:rsid w:val="002276C3"/>
    <w:rsid w:val="00227E85"/>
    <w:rsid w:val="002302CD"/>
    <w:rsid w:val="002314A6"/>
    <w:rsid w:val="00233868"/>
    <w:rsid w:val="00233946"/>
    <w:rsid w:val="00233CA8"/>
    <w:rsid w:val="002354CF"/>
    <w:rsid w:val="00235759"/>
    <w:rsid w:val="002358D4"/>
    <w:rsid w:val="00236BC1"/>
    <w:rsid w:val="0023789F"/>
    <w:rsid w:val="00237CB0"/>
    <w:rsid w:val="00237E0A"/>
    <w:rsid w:val="00237EB6"/>
    <w:rsid w:val="00237FC6"/>
    <w:rsid w:val="0024012A"/>
    <w:rsid w:val="00240808"/>
    <w:rsid w:val="0024125B"/>
    <w:rsid w:val="00242798"/>
    <w:rsid w:val="002428B8"/>
    <w:rsid w:val="00242921"/>
    <w:rsid w:val="00244EF2"/>
    <w:rsid w:val="00245C3D"/>
    <w:rsid w:val="00245F81"/>
    <w:rsid w:val="002469F1"/>
    <w:rsid w:val="0024758D"/>
    <w:rsid w:val="00251DAC"/>
    <w:rsid w:val="0025287D"/>
    <w:rsid w:val="0025394D"/>
    <w:rsid w:val="00254202"/>
    <w:rsid w:val="00254CD7"/>
    <w:rsid w:val="002564EC"/>
    <w:rsid w:val="0025697E"/>
    <w:rsid w:val="00257528"/>
    <w:rsid w:val="002576FF"/>
    <w:rsid w:val="00257F7E"/>
    <w:rsid w:val="00261808"/>
    <w:rsid w:val="002624DF"/>
    <w:rsid w:val="00262587"/>
    <w:rsid w:val="002638DC"/>
    <w:rsid w:val="00263A6B"/>
    <w:rsid w:val="0026470F"/>
    <w:rsid w:val="00264DBB"/>
    <w:rsid w:val="00266890"/>
    <w:rsid w:val="00266901"/>
    <w:rsid w:val="00266A3A"/>
    <w:rsid w:val="00266A3B"/>
    <w:rsid w:val="002679C3"/>
    <w:rsid w:val="0027050B"/>
    <w:rsid w:val="002714B9"/>
    <w:rsid w:val="00271FF9"/>
    <w:rsid w:val="002738B0"/>
    <w:rsid w:val="002738CD"/>
    <w:rsid w:val="00274128"/>
    <w:rsid w:val="002741E6"/>
    <w:rsid w:val="00274425"/>
    <w:rsid w:val="00274B12"/>
    <w:rsid w:val="002757AF"/>
    <w:rsid w:val="0027602A"/>
    <w:rsid w:val="00277F82"/>
    <w:rsid w:val="00280698"/>
    <w:rsid w:val="00280A79"/>
    <w:rsid w:val="00280D04"/>
    <w:rsid w:val="00280DEA"/>
    <w:rsid w:val="00281E10"/>
    <w:rsid w:val="002823A4"/>
    <w:rsid w:val="00282DB7"/>
    <w:rsid w:val="00283135"/>
    <w:rsid w:val="002831F2"/>
    <w:rsid w:val="00283FB5"/>
    <w:rsid w:val="00284524"/>
    <w:rsid w:val="002852BE"/>
    <w:rsid w:val="00287951"/>
    <w:rsid w:val="00287E43"/>
    <w:rsid w:val="00287F14"/>
    <w:rsid w:val="002904E3"/>
    <w:rsid w:val="00290A8A"/>
    <w:rsid w:val="00290AEF"/>
    <w:rsid w:val="00290BE2"/>
    <w:rsid w:val="0029296E"/>
    <w:rsid w:val="00293E6E"/>
    <w:rsid w:val="00294508"/>
    <w:rsid w:val="002958FD"/>
    <w:rsid w:val="00295B0A"/>
    <w:rsid w:val="00296433"/>
    <w:rsid w:val="0029679D"/>
    <w:rsid w:val="00296E64"/>
    <w:rsid w:val="002A0D1E"/>
    <w:rsid w:val="002A1E47"/>
    <w:rsid w:val="002A3A3D"/>
    <w:rsid w:val="002A43C6"/>
    <w:rsid w:val="002A4DC5"/>
    <w:rsid w:val="002A6E1D"/>
    <w:rsid w:val="002A74C0"/>
    <w:rsid w:val="002A74D6"/>
    <w:rsid w:val="002B3149"/>
    <w:rsid w:val="002B3B3B"/>
    <w:rsid w:val="002B4C6E"/>
    <w:rsid w:val="002B52C6"/>
    <w:rsid w:val="002B57DB"/>
    <w:rsid w:val="002B6BDA"/>
    <w:rsid w:val="002B71B0"/>
    <w:rsid w:val="002C0ACA"/>
    <w:rsid w:val="002C0D28"/>
    <w:rsid w:val="002C1230"/>
    <w:rsid w:val="002C2EB5"/>
    <w:rsid w:val="002C38C9"/>
    <w:rsid w:val="002C46A5"/>
    <w:rsid w:val="002C58FF"/>
    <w:rsid w:val="002D1929"/>
    <w:rsid w:val="002D233C"/>
    <w:rsid w:val="002D2CFE"/>
    <w:rsid w:val="002D2EF7"/>
    <w:rsid w:val="002D488B"/>
    <w:rsid w:val="002D53AF"/>
    <w:rsid w:val="002D57FD"/>
    <w:rsid w:val="002D5B2B"/>
    <w:rsid w:val="002D6FEE"/>
    <w:rsid w:val="002D73F3"/>
    <w:rsid w:val="002E11B9"/>
    <w:rsid w:val="002E2CB4"/>
    <w:rsid w:val="002E315D"/>
    <w:rsid w:val="002E333E"/>
    <w:rsid w:val="002E5EC2"/>
    <w:rsid w:val="002E60AB"/>
    <w:rsid w:val="002F00C5"/>
    <w:rsid w:val="002F1058"/>
    <w:rsid w:val="002F28D8"/>
    <w:rsid w:val="002F3F23"/>
    <w:rsid w:val="002F47AD"/>
    <w:rsid w:val="002F4DDB"/>
    <w:rsid w:val="002F5790"/>
    <w:rsid w:val="002F684D"/>
    <w:rsid w:val="002F6FEC"/>
    <w:rsid w:val="002F75DF"/>
    <w:rsid w:val="002F7A19"/>
    <w:rsid w:val="003006CA"/>
    <w:rsid w:val="0030336D"/>
    <w:rsid w:val="00303FBB"/>
    <w:rsid w:val="003052A7"/>
    <w:rsid w:val="00305D56"/>
    <w:rsid w:val="003065FD"/>
    <w:rsid w:val="0031062D"/>
    <w:rsid w:val="00310B3E"/>
    <w:rsid w:val="003114E5"/>
    <w:rsid w:val="00313945"/>
    <w:rsid w:val="00313DC6"/>
    <w:rsid w:val="00314AAC"/>
    <w:rsid w:val="00314E63"/>
    <w:rsid w:val="0031505F"/>
    <w:rsid w:val="003155DC"/>
    <w:rsid w:val="00316644"/>
    <w:rsid w:val="00316AD7"/>
    <w:rsid w:val="00316B82"/>
    <w:rsid w:val="00317BEA"/>
    <w:rsid w:val="00317FB1"/>
    <w:rsid w:val="0032098B"/>
    <w:rsid w:val="003214AE"/>
    <w:rsid w:val="0032161A"/>
    <w:rsid w:val="003217E5"/>
    <w:rsid w:val="00323455"/>
    <w:rsid w:val="003237AF"/>
    <w:rsid w:val="00324A53"/>
    <w:rsid w:val="00324DCD"/>
    <w:rsid w:val="003250F2"/>
    <w:rsid w:val="003264AA"/>
    <w:rsid w:val="0032775A"/>
    <w:rsid w:val="0032783A"/>
    <w:rsid w:val="0033129D"/>
    <w:rsid w:val="0033181D"/>
    <w:rsid w:val="003324E2"/>
    <w:rsid w:val="003341BA"/>
    <w:rsid w:val="00334A40"/>
    <w:rsid w:val="0033527C"/>
    <w:rsid w:val="0033544D"/>
    <w:rsid w:val="00336575"/>
    <w:rsid w:val="00337211"/>
    <w:rsid w:val="00337623"/>
    <w:rsid w:val="0034268E"/>
    <w:rsid w:val="003430CB"/>
    <w:rsid w:val="003435BB"/>
    <w:rsid w:val="0034437D"/>
    <w:rsid w:val="00345DEA"/>
    <w:rsid w:val="003476A1"/>
    <w:rsid w:val="003510D8"/>
    <w:rsid w:val="003514CD"/>
    <w:rsid w:val="00353783"/>
    <w:rsid w:val="003539CB"/>
    <w:rsid w:val="00354C75"/>
    <w:rsid w:val="003552C8"/>
    <w:rsid w:val="00357E9F"/>
    <w:rsid w:val="00360211"/>
    <w:rsid w:val="003607C3"/>
    <w:rsid w:val="00361538"/>
    <w:rsid w:val="00361D72"/>
    <w:rsid w:val="003626DE"/>
    <w:rsid w:val="00362D53"/>
    <w:rsid w:val="00362DB7"/>
    <w:rsid w:val="00363312"/>
    <w:rsid w:val="003636D3"/>
    <w:rsid w:val="00363F8E"/>
    <w:rsid w:val="00364459"/>
    <w:rsid w:val="00364A48"/>
    <w:rsid w:val="00364A9A"/>
    <w:rsid w:val="00367444"/>
    <w:rsid w:val="00367548"/>
    <w:rsid w:val="00367C76"/>
    <w:rsid w:val="00367F5B"/>
    <w:rsid w:val="0037122E"/>
    <w:rsid w:val="0037239C"/>
    <w:rsid w:val="003738D9"/>
    <w:rsid w:val="003739C4"/>
    <w:rsid w:val="00373FE3"/>
    <w:rsid w:val="0037611E"/>
    <w:rsid w:val="00377D5D"/>
    <w:rsid w:val="00380384"/>
    <w:rsid w:val="0038169D"/>
    <w:rsid w:val="00381784"/>
    <w:rsid w:val="003818F6"/>
    <w:rsid w:val="0038352B"/>
    <w:rsid w:val="0038584A"/>
    <w:rsid w:val="00386822"/>
    <w:rsid w:val="003877AE"/>
    <w:rsid w:val="00390D43"/>
    <w:rsid w:val="00390D5A"/>
    <w:rsid w:val="00391540"/>
    <w:rsid w:val="00391AA1"/>
    <w:rsid w:val="003925AB"/>
    <w:rsid w:val="00392B69"/>
    <w:rsid w:val="00392E06"/>
    <w:rsid w:val="00393923"/>
    <w:rsid w:val="00393B3B"/>
    <w:rsid w:val="0039435D"/>
    <w:rsid w:val="0039448A"/>
    <w:rsid w:val="003947B1"/>
    <w:rsid w:val="00394CB0"/>
    <w:rsid w:val="0039593B"/>
    <w:rsid w:val="00395E02"/>
    <w:rsid w:val="00396217"/>
    <w:rsid w:val="00397065"/>
    <w:rsid w:val="003A048E"/>
    <w:rsid w:val="003A1A2E"/>
    <w:rsid w:val="003A4806"/>
    <w:rsid w:val="003A5945"/>
    <w:rsid w:val="003A69C3"/>
    <w:rsid w:val="003A730C"/>
    <w:rsid w:val="003A7A3A"/>
    <w:rsid w:val="003B0AC6"/>
    <w:rsid w:val="003B2127"/>
    <w:rsid w:val="003B33FB"/>
    <w:rsid w:val="003B784F"/>
    <w:rsid w:val="003C0353"/>
    <w:rsid w:val="003C13C6"/>
    <w:rsid w:val="003C18B6"/>
    <w:rsid w:val="003C1DAE"/>
    <w:rsid w:val="003C1E94"/>
    <w:rsid w:val="003C2C5D"/>
    <w:rsid w:val="003C3206"/>
    <w:rsid w:val="003C32F0"/>
    <w:rsid w:val="003C53D6"/>
    <w:rsid w:val="003C5A7F"/>
    <w:rsid w:val="003C5BAF"/>
    <w:rsid w:val="003C5ED0"/>
    <w:rsid w:val="003C73BB"/>
    <w:rsid w:val="003C7427"/>
    <w:rsid w:val="003C748B"/>
    <w:rsid w:val="003D0F6C"/>
    <w:rsid w:val="003D1649"/>
    <w:rsid w:val="003D3265"/>
    <w:rsid w:val="003D35F7"/>
    <w:rsid w:val="003D3E2E"/>
    <w:rsid w:val="003D44EF"/>
    <w:rsid w:val="003D6109"/>
    <w:rsid w:val="003D79CD"/>
    <w:rsid w:val="003E079D"/>
    <w:rsid w:val="003E0EBA"/>
    <w:rsid w:val="003E0FEE"/>
    <w:rsid w:val="003E1753"/>
    <w:rsid w:val="003E2779"/>
    <w:rsid w:val="003E2A9F"/>
    <w:rsid w:val="003E430F"/>
    <w:rsid w:val="003E633B"/>
    <w:rsid w:val="003F00C5"/>
    <w:rsid w:val="003F0727"/>
    <w:rsid w:val="003F0876"/>
    <w:rsid w:val="003F0A78"/>
    <w:rsid w:val="003F0D5B"/>
    <w:rsid w:val="003F1546"/>
    <w:rsid w:val="003F1A3F"/>
    <w:rsid w:val="003F1D6A"/>
    <w:rsid w:val="003F22A0"/>
    <w:rsid w:val="003F3471"/>
    <w:rsid w:val="003F48AA"/>
    <w:rsid w:val="003F4981"/>
    <w:rsid w:val="003F4D6D"/>
    <w:rsid w:val="003F4E14"/>
    <w:rsid w:val="003F540A"/>
    <w:rsid w:val="003F680E"/>
    <w:rsid w:val="003F7398"/>
    <w:rsid w:val="00401F93"/>
    <w:rsid w:val="0040329D"/>
    <w:rsid w:val="00404451"/>
    <w:rsid w:val="00404B4A"/>
    <w:rsid w:val="0040633D"/>
    <w:rsid w:val="004107E6"/>
    <w:rsid w:val="00410818"/>
    <w:rsid w:val="00410A6F"/>
    <w:rsid w:val="00415248"/>
    <w:rsid w:val="00420019"/>
    <w:rsid w:val="00420853"/>
    <w:rsid w:val="00421E04"/>
    <w:rsid w:val="004239D8"/>
    <w:rsid w:val="004240D5"/>
    <w:rsid w:val="00424A72"/>
    <w:rsid w:val="00424D6E"/>
    <w:rsid w:val="004254DF"/>
    <w:rsid w:val="00427387"/>
    <w:rsid w:val="004300DC"/>
    <w:rsid w:val="00430452"/>
    <w:rsid w:val="00432D00"/>
    <w:rsid w:val="00433489"/>
    <w:rsid w:val="00433F23"/>
    <w:rsid w:val="004351C1"/>
    <w:rsid w:val="00435B49"/>
    <w:rsid w:val="00436AEE"/>
    <w:rsid w:val="00437386"/>
    <w:rsid w:val="00440E60"/>
    <w:rsid w:val="00441151"/>
    <w:rsid w:val="004422BA"/>
    <w:rsid w:val="00442C0D"/>
    <w:rsid w:val="004430A5"/>
    <w:rsid w:val="00443538"/>
    <w:rsid w:val="0044543D"/>
    <w:rsid w:val="004471CE"/>
    <w:rsid w:val="004473B8"/>
    <w:rsid w:val="00450C48"/>
    <w:rsid w:val="00452E54"/>
    <w:rsid w:val="0045308E"/>
    <w:rsid w:val="004530DE"/>
    <w:rsid w:val="0045322C"/>
    <w:rsid w:val="00453547"/>
    <w:rsid w:val="00454D22"/>
    <w:rsid w:val="00455E7A"/>
    <w:rsid w:val="0045694D"/>
    <w:rsid w:val="00460D59"/>
    <w:rsid w:val="00460EA7"/>
    <w:rsid w:val="00461C28"/>
    <w:rsid w:val="004624A3"/>
    <w:rsid w:val="004632EA"/>
    <w:rsid w:val="00463A58"/>
    <w:rsid w:val="00465A1B"/>
    <w:rsid w:val="0046666D"/>
    <w:rsid w:val="00467A29"/>
    <w:rsid w:val="00470D36"/>
    <w:rsid w:val="0047128F"/>
    <w:rsid w:val="00473944"/>
    <w:rsid w:val="00474060"/>
    <w:rsid w:val="00474BDC"/>
    <w:rsid w:val="00474D44"/>
    <w:rsid w:val="00474F44"/>
    <w:rsid w:val="0047692C"/>
    <w:rsid w:val="00477672"/>
    <w:rsid w:val="004800A8"/>
    <w:rsid w:val="0048015F"/>
    <w:rsid w:val="00480AAE"/>
    <w:rsid w:val="00481D44"/>
    <w:rsid w:val="00481F84"/>
    <w:rsid w:val="00484548"/>
    <w:rsid w:val="00484F59"/>
    <w:rsid w:val="00485376"/>
    <w:rsid w:val="0048570F"/>
    <w:rsid w:val="00485F12"/>
    <w:rsid w:val="00485FF9"/>
    <w:rsid w:val="00486540"/>
    <w:rsid w:val="00487090"/>
    <w:rsid w:val="004923DF"/>
    <w:rsid w:val="00492928"/>
    <w:rsid w:val="0049325B"/>
    <w:rsid w:val="00493A37"/>
    <w:rsid w:val="00496446"/>
    <w:rsid w:val="004965F3"/>
    <w:rsid w:val="004A0A28"/>
    <w:rsid w:val="004A1408"/>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C1AC1"/>
    <w:rsid w:val="004C2115"/>
    <w:rsid w:val="004C2F08"/>
    <w:rsid w:val="004C3B1D"/>
    <w:rsid w:val="004C4315"/>
    <w:rsid w:val="004C48A5"/>
    <w:rsid w:val="004C5D06"/>
    <w:rsid w:val="004C657C"/>
    <w:rsid w:val="004D026D"/>
    <w:rsid w:val="004D108A"/>
    <w:rsid w:val="004D159C"/>
    <w:rsid w:val="004D1EEB"/>
    <w:rsid w:val="004D316B"/>
    <w:rsid w:val="004D386A"/>
    <w:rsid w:val="004D4638"/>
    <w:rsid w:val="004D48EB"/>
    <w:rsid w:val="004D54C6"/>
    <w:rsid w:val="004D5B92"/>
    <w:rsid w:val="004D6791"/>
    <w:rsid w:val="004D67FB"/>
    <w:rsid w:val="004D7291"/>
    <w:rsid w:val="004D7CAE"/>
    <w:rsid w:val="004D7CE2"/>
    <w:rsid w:val="004E03B4"/>
    <w:rsid w:val="004E12F3"/>
    <w:rsid w:val="004E42ED"/>
    <w:rsid w:val="004E5728"/>
    <w:rsid w:val="004E577A"/>
    <w:rsid w:val="004E6011"/>
    <w:rsid w:val="004F040F"/>
    <w:rsid w:val="004F04D1"/>
    <w:rsid w:val="004F120F"/>
    <w:rsid w:val="004F17BB"/>
    <w:rsid w:val="004F197E"/>
    <w:rsid w:val="004F4A81"/>
    <w:rsid w:val="00501E42"/>
    <w:rsid w:val="00503979"/>
    <w:rsid w:val="00503993"/>
    <w:rsid w:val="00503F9D"/>
    <w:rsid w:val="00504DFD"/>
    <w:rsid w:val="00507091"/>
    <w:rsid w:val="005074C4"/>
    <w:rsid w:val="005079CC"/>
    <w:rsid w:val="005109A0"/>
    <w:rsid w:val="005112ED"/>
    <w:rsid w:val="0051414A"/>
    <w:rsid w:val="00514B7D"/>
    <w:rsid w:val="00514BFF"/>
    <w:rsid w:val="00514ED9"/>
    <w:rsid w:val="00515B5F"/>
    <w:rsid w:val="00515DAE"/>
    <w:rsid w:val="005166DB"/>
    <w:rsid w:val="0051746B"/>
    <w:rsid w:val="00517846"/>
    <w:rsid w:val="00520036"/>
    <w:rsid w:val="00520BBA"/>
    <w:rsid w:val="00522357"/>
    <w:rsid w:val="00522F7B"/>
    <w:rsid w:val="0052348B"/>
    <w:rsid w:val="00525842"/>
    <w:rsid w:val="00526A64"/>
    <w:rsid w:val="00526BC4"/>
    <w:rsid w:val="00526FD1"/>
    <w:rsid w:val="00527339"/>
    <w:rsid w:val="00527FA8"/>
    <w:rsid w:val="005305AE"/>
    <w:rsid w:val="0053211B"/>
    <w:rsid w:val="00533D37"/>
    <w:rsid w:val="00534DF6"/>
    <w:rsid w:val="00535E8C"/>
    <w:rsid w:val="00535EE7"/>
    <w:rsid w:val="005364E9"/>
    <w:rsid w:val="005372C7"/>
    <w:rsid w:val="00537F42"/>
    <w:rsid w:val="00540BAC"/>
    <w:rsid w:val="00541207"/>
    <w:rsid w:val="005434F9"/>
    <w:rsid w:val="00543594"/>
    <w:rsid w:val="0054367D"/>
    <w:rsid w:val="00543CE5"/>
    <w:rsid w:val="00543FE0"/>
    <w:rsid w:val="00544D62"/>
    <w:rsid w:val="00546996"/>
    <w:rsid w:val="0055167A"/>
    <w:rsid w:val="00553AF5"/>
    <w:rsid w:val="00555F2F"/>
    <w:rsid w:val="005600B9"/>
    <w:rsid w:val="00567A36"/>
    <w:rsid w:val="00567B39"/>
    <w:rsid w:val="00571AB9"/>
    <w:rsid w:val="00572FD1"/>
    <w:rsid w:val="005742D7"/>
    <w:rsid w:val="005744E6"/>
    <w:rsid w:val="00574BBA"/>
    <w:rsid w:val="00574D57"/>
    <w:rsid w:val="00574E7C"/>
    <w:rsid w:val="005750FD"/>
    <w:rsid w:val="00575276"/>
    <w:rsid w:val="00576680"/>
    <w:rsid w:val="00576688"/>
    <w:rsid w:val="00576ADB"/>
    <w:rsid w:val="00576F91"/>
    <w:rsid w:val="005808CD"/>
    <w:rsid w:val="00581882"/>
    <w:rsid w:val="00581B33"/>
    <w:rsid w:val="00581EBB"/>
    <w:rsid w:val="00581F09"/>
    <w:rsid w:val="00582473"/>
    <w:rsid w:val="00582EB2"/>
    <w:rsid w:val="0058443F"/>
    <w:rsid w:val="0058463D"/>
    <w:rsid w:val="005849C2"/>
    <w:rsid w:val="00585D63"/>
    <w:rsid w:val="00585E16"/>
    <w:rsid w:val="00586684"/>
    <w:rsid w:val="00587E75"/>
    <w:rsid w:val="00590DDD"/>
    <w:rsid w:val="00590E08"/>
    <w:rsid w:val="0059155C"/>
    <w:rsid w:val="005916A7"/>
    <w:rsid w:val="00592741"/>
    <w:rsid w:val="0059368B"/>
    <w:rsid w:val="00594308"/>
    <w:rsid w:val="00594AAF"/>
    <w:rsid w:val="00595B38"/>
    <w:rsid w:val="00595DEA"/>
    <w:rsid w:val="005979FB"/>
    <w:rsid w:val="00597F38"/>
    <w:rsid w:val="005A014F"/>
    <w:rsid w:val="005A1CF9"/>
    <w:rsid w:val="005A1D16"/>
    <w:rsid w:val="005A1F16"/>
    <w:rsid w:val="005A243A"/>
    <w:rsid w:val="005A2BF4"/>
    <w:rsid w:val="005A490C"/>
    <w:rsid w:val="005A4C2A"/>
    <w:rsid w:val="005A54EA"/>
    <w:rsid w:val="005A5DDC"/>
    <w:rsid w:val="005A6545"/>
    <w:rsid w:val="005A73AC"/>
    <w:rsid w:val="005B2ADD"/>
    <w:rsid w:val="005B2AE8"/>
    <w:rsid w:val="005B334E"/>
    <w:rsid w:val="005B33D7"/>
    <w:rsid w:val="005B3F28"/>
    <w:rsid w:val="005B5915"/>
    <w:rsid w:val="005B5C71"/>
    <w:rsid w:val="005B5DC2"/>
    <w:rsid w:val="005B602D"/>
    <w:rsid w:val="005C0679"/>
    <w:rsid w:val="005C105E"/>
    <w:rsid w:val="005C1174"/>
    <w:rsid w:val="005C1FE0"/>
    <w:rsid w:val="005C3014"/>
    <w:rsid w:val="005C38FB"/>
    <w:rsid w:val="005C684A"/>
    <w:rsid w:val="005C70AD"/>
    <w:rsid w:val="005C7D83"/>
    <w:rsid w:val="005D0C6E"/>
    <w:rsid w:val="005D0D03"/>
    <w:rsid w:val="005D0EB6"/>
    <w:rsid w:val="005D1475"/>
    <w:rsid w:val="005D1F5F"/>
    <w:rsid w:val="005D20A1"/>
    <w:rsid w:val="005D2F66"/>
    <w:rsid w:val="005D3C4F"/>
    <w:rsid w:val="005D46FD"/>
    <w:rsid w:val="005D50E4"/>
    <w:rsid w:val="005D545E"/>
    <w:rsid w:val="005D547F"/>
    <w:rsid w:val="005D7473"/>
    <w:rsid w:val="005D767C"/>
    <w:rsid w:val="005D7BC7"/>
    <w:rsid w:val="005E2034"/>
    <w:rsid w:val="005E52D7"/>
    <w:rsid w:val="005E58B6"/>
    <w:rsid w:val="005F1FBE"/>
    <w:rsid w:val="005F39AE"/>
    <w:rsid w:val="005F4E6B"/>
    <w:rsid w:val="005F514C"/>
    <w:rsid w:val="005F5BAD"/>
    <w:rsid w:val="005F6690"/>
    <w:rsid w:val="005F7EE3"/>
    <w:rsid w:val="00600C24"/>
    <w:rsid w:val="00600CDE"/>
    <w:rsid w:val="0060297E"/>
    <w:rsid w:val="00602ABE"/>
    <w:rsid w:val="00603253"/>
    <w:rsid w:val="00604234"/>
    <w:rsid w:val="00605580"/>
    <w:rsid w:val="00605798"/>
    <w:rsid w:val="00607327"/>
    <w:rsid w:val="006078B5"/>
    <w:rsid w:val="00607CE6"/>
    <w:rsid w:val="00611482"/>
    <w:rsid w:val="0061155D"/>
    <w:rsid w:val="006140C9"/>
    <w:rsid w:val="00614A0A"/>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3744"/>
    <w:rsid w:val="006255CB"/>
    <w:rsid w:val="00627509"/>
    <w:rsid w:val="00627F16"/>
    <w:rsid w:val="006302DB"/>
    <w:rsid w:val="00630E9A"/>
    <w:rsid w:val="0063100D"/>
    <w:rsid w:val="00631C9C"/>
    <w:rsid w:val="0063477E"/>
    <w:rsid w:val="00634AFF"/>
    <w:rsid w:val="00640F56"/>
    <w:rsid w:val="0064104D"/>
    <w:rsid w:val="00642A6F"/>
    <w:rsid w:val="00642A83"/>
    <w:rsid w:val="00643083"/>
    <w:rsid w:val="006458B7"/>
    <w:rsid w:val="00645CAB"/>
    <w:rsid w:val="00645E63"/>
    <w:rsid w:val="00647880"/>
    <w:rsid w:val="0065003C"/>
    <w:rsid w:val="006515BC"/>
    <w:rsid w:val="00651996"/>
    <w:rsid w:val="00651A61"/>
    <w:rsid w:val="00651F1D"/>
    <w:rsid w:val="00653A11"/>
    <w:rsid w:val="00657F0C"/>
    <w:rsid w:val="006608B5"/>
    <w:rsid w:val="00660D6C"/>
    <w:rsid w:val="00660ECE"/>
    <w:rsid w:val="006610EE"/>
    <w:rsid w:val="00662FB7"/>
    <w:rsid w:val="006634B8"/>
    <w:rsid w:val="00663DED"/>
    <w:rsid w:val="0066477D"/>
    <w:rsid w:val="006663DD"/>
    <w:rsid w:val="0066662A"/>
    <w:rsid w:val="006666D6"/>
    <w:rsid w:val="006676C8"/>
    <w:rsid w:val="006678AE"/>
    <w:rsid w:val="00670192"/>
    <w:rsid w:val="00670F1B"/>
    <w:rsid w:val="006710BE"/>
    <w:rsid w:val="00675513"/>
    <w:rsid w:val="00677A48"/>
    <w:rsid w:val="00680617"/>
    <w:rsid w:val="00680FE3"/>
    <w:rsid w:val="006811C4"/>
    <w:rsid w:val="0068173F"/>
    <w:rsid w:val="006826A1"/>
    <w:rsid w:val="006826B6"/>
    <w:rsid w:val="00683595"/>
    <w:rsid w:val="00684B10"/>
    <w:rsid w:val="006874B0"/>
    <w:rsid w:val="00690293"/>
    <w:rsid w:val="00690437"/>
    <w:rsid w:val="006918CE"/>
    <w:rsid w:val="00691E94"/>
    <w:rsid w:val="0069233F"/>
    <w:rsid w:val="00692F63"/>
    <w:rsid w:val="00694105"/>
    <w:rsid w:val="006947C5"/>
    <w:rsid w:val="00694BC6"/>
    <w:rsid w:val="00696206"/>
    <w:rsid w:val="00696E55"/>
    <w:rsid w:val="00697A04"/>
    <w:rsid w:val="006A0925"/>
    <w:rsid w:val="006A0F15"/>
    <w:rsid w:val="006A25EB"/>
    <w:rsid w:val="006A26E7"/>
    <w:rsid w:val="006A2D38"/>
    <w:rsid w:val="006A6FAD"/>
    <w:rsid w:val="006A7508"/>
    <w:rsid w:val="006A7C53"/>
    <w:rsid w:val="006B1826"/>
    <w:rsid w:val="006B347E"/>
    <w:rsid w:val="006B4275"/>
    <w:rsid w:val="006B43E1"/>
    <w:rsid w:val="006B51BB"/>
    <w:rsid w:val="006B5A69"/>
    <w:rsid w:val="006B6EFB"/>
    <w:rsid w:val="006B7556"/>
    <w:rsid w:val="006B7B91"/>
    <w:rsid w:val="006C0965"/>
    <w:rsid w:val="006C292A"/>
    <w:rsid w:val="006C2CEB"/>
    <w:rsid w:val="006C2E56"/>
    <w:rsid w:val="006C4640"/>
    <w:rsid w:val="006C67C2"/>
    <w:rsid w:val="006D0769"/>
    <w:rsid w:val="006D17F0"/>
    <w:rsid w:val="006D206D"/>
    <w:rsid w:val="006D23FB"/>
    <w:rsid w:val="006D2E11"/>
    <w:rsid w:val="006D2ED0"/>
    <w:rsid w:val="006D3D85"/>
    <w:rsid w:val="006D3EB5"/>
    <w:rsid w:val="006D60A8"/>
    <w:rsid w:val="006D6C37"/>
    <w:rsid w:val="006D6D52"/>
    <w:rsid w:val="006D6F16"/>
    <w:rsid w:val="006D716D"/>
    <w:rsid w:val="006D75D9"/>
    <w:rsid w:val="006D7619"/>
    <w:rsid w:val="006E0232"/>
    <w:rsid w:val="006E02D0"/>
    <w:rsid w:val="006E1EC6"/>
    <w:rsid w:val="006E359B"/>
    <w:rsid w:val="006E5428"/>
    <w:rsid w:val="006E5933"/>
    <w:rsid w:val="006E6697"/>
    <w:rsid w:val="006E6A76"/>
    <w:rsid w:val="006F199F"/>
    <w:rsid w:val="006F204A"/>
    <w:rsid w:val="006F459E"/>
    <w:rsid w:val="006F4BD2"/>
    <w:rsid w:val="006F4D44"/>
    <w:rsid w:val="006F4D8E"/>
    <w:rsid w:val="006F6EF9"/>
    <w:rsid w:val="006F79E1"/>
    <w:rsid w:val="006F7BCF"/>
    <w:rsid w:val="0070274F"/>
    <w:rsid w:val="007029CE"/>
    <w:rsid w:val="007047C6"/>
    <w:rsid w:val="00705B9C"/>
    <w:rsid w:val="00706011"/>
    <w:rsid w:val="00706610"/>
    <w:rsid w:val="00707D33"/>
    <w:rsid w:val="0071081E"/>
    <w:rsid w:val="007110E6"/>
    <w:rsid w:val="007115B7"/>
    <w:rsid w:val="00711976"/>
    <w:rsid w:val="00712C9C"/>
    <w:rsid w:val="007130BE"/>
    <w:rsid w:val="00714030"/>
    <w:rsid w:val="007155D3"/>
    <w:rsid w:val="007177ED"/>
    <w:rsid w:val="00720A64"/>
    <w:rsid w:val="0072161A"/>
    <w:rsid w:val="0072162A"/>
    <w:rsid w:val="0072166D"/>
    <w:rsid w:val="007217AF"/>
    <w:rsid w:val="00721B2F"/>
    <w:rsid w:val="007238F8"/>
    <w:rsid w:val="00725549"/>
    <w:rsid w:val="007278D5"/>
    <w:rsid w:val="00732409"/>
    <w:rsid w:val="00732E25"/>
    <w:rsid w:val="00732EEB"/>
    <w:rsid w:val="00735463"/>
    <w:rsid w:val="0073571B"/>
    <w:rsid w:val="00737F4D"/>
    <w:rsid w:val="00741392"/>
    <w:rsid w:val="00741B82"/>
    <w:rsid w:val="00746D48"/>
    <w:rsid w:val="007472CE"/>
    <w:rsid w:val="00750E72"/>
    <w:rsid w:val="007510ED"/>
    <w:rsid w:val="00753A41"/>
    <w:rsid w:val="00755AD7"/>
    <w:rsid w:val="00756864"/>
    <w:rsid w:val="00760CE8"/>
    <w:rsid w:val="007610A6"/>
    <w:rsid w:val="00761697"/>
    <w:rsid w:val="007625EC"/>
    <w:rsid w:val="007658A6"/>
    <w:rsid w:val="00765CAD"/>
    <w:rsid w:val="00766BA8"/>
    <w:rsid w:val="00771F90"/>
    <w:rsid w:val="0077429E"/>
    <w:rsid w:val="00775996"/>
    <w:rsid w:val="0077688F"/>
    <w:rsid w:val="00776D43"/>
    <w:rsid w:val="00776FB7"/>
    <w:rsid w:val="00777922"/>
    <w:rsid w:val="0078020B"/>
    <w:rsid w:val="00780248"/>
    <w:rsid w:val="0078028C"/>
    <w:rsid w:val="00781967"/>
    <w:rsid w:val="00782F72"/>
    <w:rsid w:val="0078358F"/>
    <w:rsid w:val="007842BA"/>
    <w:rsid w:val="007843C4"/>
    <w:rsid w:val="00785393"/>
    <w:rsid w:val="007857C5"/>
    <w:rsid w:val="007858E7"/>
    <w:rsid w:val="007874F1"/>
    <w:rsid w:val="007901FD"/>
    <w:rsid w:val="007902B1"/>
    <w:rsid w:val="0079068D"/>
    <w:rsid w:val="0079133C"/>
    <w:rsid w:val="00791704"/>
    <w:rsid w:val="00791981"/>
    <w:rsid w:val="00792A2F"/>
    <w:rsid w:val="00792B38"/>
    <w:rsid w:val="00793519"/>
    <w:rsid w:val="00793E0C"/>
    <w:rsid w:val="00794412"/>
    <w:rsid w:val="007972A1"/>
    <w:rsid w:val="007973AE"/>
    <w:rsid w:val="00797420"/>
    <w:rsid w:val="00797B10"/>
    <w:rsid w:val="007A3DB5"/>
    <w:rsid w:val="007A4777"/>
    <w:rsid w:val="007A5E1A"/>
    <w:rsid w:val="007A6F4F"/>
    <w:rsid w:val="007B299C"/>
    <w:rsid w:val="007B2A97"/>
    <w:rsid w:val="007B39B9"/>
    <w:rsid w:val="007B3ED7"/>
    <w:rsid w:val="007B49B4"/>
    <w:rsid w:val="007B6146"/>
    <w:rsid w:val="007B701C"/>
    <w:rsid w:val="007B7B5D"/>
    <w:rsid w:val="007C1DA3"/>
    <w:rsid w:val="007C1FEB"/>
    <w:rsid w:val="007C25EB"/>
    <w:rsid w:val="007C5842"/>
    <w:rsid w:val="007C6231"/>
    <w:rsid w:val="007C7CD0"/>
    <w:rsid w:val="007D3572"/>
    <w:rsid w:val="007D3B92"/>
    <w:rsid w:val="007D7A62"/>
    <w:rsid w:val="007E140A"/>
    <w:rsid w:val="007E151A"/>
    <w:rsid w:val="007E1D9C"/>
    <w:rsid w:val="007E343C"/>
    <w:rsid w:val="007E42C7"/>
    <w:rsid w:val="007E57D0"/>
    <w:rsid w:val="007E5D4A"/>
    <w:rsid w:val="007E63F4"/>
    <w:rsid w:val="007E7FB0"/>
    <w:rsid w:val="007F1628"/>
    <w:rsid w:val="007F1CD1"/>
    <w:rsid w:val="007F400E"/>
    <w:rsid w:val="007F4A63"/>
    <w:rsid w:val="007F5F5B"/>
    <w:rsid w:val="007F75CB"/>
    <w:rsid w:val="007F76E5"/>
    <w:rsid w:val="008028F2"/>
    <w:rsid w:val="00802A3E"/>
    <w:rsid w:val="00802B57"/>
    <w:rsid w:val="00802E24"/>
    <w:rsid w:val="0080308A"/>
    <w:rsid w:val="00804239"/>
    <w:rsid w:val="0080482F"/>
    <w:rsid w:val="00804F50"/>
    <w:rsid w:val="0080578A"/>
    <w:rsid w:val="00806712"/>
    <w:rsid w:val="00806F56"/>
    <w:rsid w:val="00807446"/>
    <w:rsid w:val="00807B70"/>
    <w:rsid w:val="0081007A"/>
    <w:rsid w:val="00810FF3"/>
    <w:rsid w:val="00812A05"/>
    <w:rsid w:val="00812B7C"/>
    <w:rsid w:val="0081357E"/>
    <w:rsid w:val="00814AD0"/>
    <w:rsid w:val="00814EE4"/>
    <w:rsid w:val="00815694"/>
    <w:rsid w:val="008166DC"/>
    <w:rsid w:val="00817658"/>
    <w:rsid w:val="00822535"/>
    <w:rsid w:val="00822B88"/>
    <w:rsid w:val="00822F8F"/>
    <w:rsid w:val="00824242"/>
    <w:rsid w:val="0082540F"/>
    <w:rsid w:val="00825973"/>
    <w:rsid w:val="008266A5"/>
    <w:rsid w:val="008272E0"/>
    <w:rsid w:val="00830131"/>
    <w:rsid w:val="00830BDE"/>
    <w:rsid w:val="00831200"/>
    <w:rsid w:val="00831335"/>
    <w:rsid w:val="00831893"/>
    <w:rsid w:val="00832237"/>
    <w:rsid w:val="00832381"/>
    <w:rsid w:val="00833EE5"/>
    <w:rsid w:val="00833F5E"/>
    <w:rsid w:val="00835B30"/>
    <w:rsid w:val="00835CD4"/>
    <w:rsid w:val="0083669C"/>
    <w:rsid w:val="0083679F"/>
    <w:rsid w:val="008368AE"/>
    <w:rsid w:val="008371F9"/>
    <w:rsid w:val="00837D0F"/>
    <w:rsid w:val="00837E33"/>
    <w:rsid w:val="00840022"/>
    <w:rsid w:val="00842316"/>
    <w:rsid w:val="0084354B"/>
    <w:rsid w:val="00843705"/>
    <w:rsid w:val="008440C4"/>
    <w:rsid w:val="008446DE"/>
    <w:rsid w:val="00845257"/>
    <w:rsid w:val="00846C7F"/>
    <w:rsid w:val="0085153B"/>
    <w:rsid w:val="00852FCA"/>
    <w:rsid w:val="008550B6"/>
    <w:rsid w:val="0085644F"/>
    <w:rsid w:val="00860184"/>
    <w:rsid w:val="00860ECC"/>
    <w:rsid w:val="00861ED9"/>
    <w:rsid w:val="008637AE"/>
    <w:rsid w:val="0086401C"/>
    <w:rsid w:val="008640F9"/>
    <w:rsid w:val="00864E80"/>
    <w:rsid w:val="00866E62"/>
    <w:rsid w:val="008677FE"/>
    <w:rsid w:val="00867888"/>
    <w:rsid w:val="00867A51"/>
    <w:rsid w:val="00870CAB"/>
    <w:rsid w:val="00872047"/>
    <w:rsid w:val="008720D4"/>
    <w:rsid w:val="0087249F"/>
    <w:rsid w:val="00873BC4"/>
    <w:rsid w:val="00873D93"/>
    <w:rsid w:val="008743AC"/>
    <w:rsid w:val="0087450B"/>
    <w:rsid w:val="00875365"/>
    <w:rsid w:val="0087541D"/>
    <w:rsid w:val="00875A33"/>
    <w:rsid w:val="008765FC"/>
    <w:rsid w:val="00877054"/>
    <w:rsid w:val="00877486"/>
    <w:rsid w:val="0087758D"/>
    <w:rsid w:val="00877BC4"/>
    <w:rsid w:val="00880A9E"/>
    <w:rsid w:val="00881099"/>
    <w:rsid w:val="00881485"/>
    <w:rsid w:val="00881CA6"/>
    <w:rsid w:val="008822B4"/>
    <w:rsid w:val="008835D0"/>
    <w:rsid w:val="00884784"/>
    <w:rsid w:val="00884FE0"/>
    <w:rsid w:val="008876A1"/>
    <w:rsid w:val="008903AE"/>
    <w:rsid w:val="008911AE"/>
    <w:rsid w:val="00891393"/>
    <w:rsid w:val="00892982"/>
    <w:rsid w:val="00892EF8"/>
    <w:rsid w:val="00893197"/>
    <w:rsid w:val="00895684"/>
    <w:rsid w:val="00895A0D"/>
    <w:rsid w:val="00895E5D"/>
    <w:rsid w:val="00897B5A"/>
    <w:rsid w:val="008A026C"/>
    <w:rsid w:val="008A185F"/>
    <w:rsid w:val="008A3312"/>
    <w:rsid w:val="008A4260"/>
    <w:rsid w:val="008A4B3A"/>
    <w:rsid w:val="008A4D2F"/>
    <w:rsid w:val="008A4E83"/>
    <w:rsid w:val="008A5302"/>
    <w:rsid w:val="008A60FF"/>
    <w:rsid w:val="008A6641"/>
    <w:rsid w:val="008A7664"/>
    <w:rsid w:val="008A7736"/>
    <w:rsid w:val="008B28C5"/>
    <w:rsid w:val="008B2920"/>
    <w:rsid w:val="008B494B"/>
    <w:rsid w:val="008B6030"/>
    <w:rsid w:val="008C3FDD"/>
    <w:rsid w:val="008C4908"/>
    <w:rsid w:val="008C5D63"/>
    <w:rsid w:val="008C7A40"/>
    <w:rsid w:val="008D324A"/>
    <w:rsid w:val="008D39F0"/>
    <w:rsid w:val="008D5A50"/>
    <w:rsid w:val="008D5BAB"/>
    <w:rsid w:val="008D76CC"/>
    <w:rsid w:val="008E0543"/>
    <w:rsid w:val="008E1091"/>
    <w:rsid w:val="008E158C"/>
    <w:rsid w:val="008E1CBB"/>
    <w:rsid w:val="008E1EB9"/>
    <w:rsid w:val="008E2BF0"/>
    <w:rsid w:val="008E686B"/>
    <w:rsid w:val="008F146B"/>
    <w:rsid w:val="008F2B67"/>
    <w:rsid w:val="008F301F"/>
    <w:rsid w:val="008F31B7"/>
    <w:rsid w:val="008F3F16"/>
    <w:rsid w:val="008F4D7E"/>
    <w:rsid w:val="008F55A4"/>
    <w:rsid w:val="008F6B64"/>
    <w:rsid w:val="0090039D"/>
    <w:rsid w:val="00900885"/>
    <w:rsid w:val="00901A1C"/>
    <w:rsid w:val="00902F8A"/>
    <w:rsid w:val="009038A9"/>
    <w:rsid w:val="00904908"/>
    <w:rsid w:val="00906BCC"/>
    <w:rsid w:val="009078A9"/>
    <w:rsid w:val="00907CE5"/>
    <w:rsid w:val="009103AF"/>
    <w:rsid w:val="009112F8"/>
    <w:rsid w:val="00911813"/>
    <w:rsid w:val="0091365E"/>
    <w:rsid w:val="00916842"/>
    <w:rsid w:val="009170D7"/>
    <w:rsid w:val="00917BD8"/>
    <w:rsid w:val="00917FC7"/>
    <w:rsid w:val="0092003A"/>
    <w:rsid w:val="009215FD"/>
    <w:rsid w:val="00921C98"/>
    <w:rsid w:val="0092441A"/>
    <w:rsid w:val="0092530C"/>
    <w:rsid w:val="00927C1C"/>
    <w:rsid w:val="00931E59"/>
    <w:rsid w:val="009322F2"/>
    <w:rsid w:val="0093328E"/>
    <w:rsid w:val="00933BB5"/>
    <w:rsid w:val="0093725F"/>
    <w:rsid w:val="00937E33"/>
    <w:rsid w:val="009409AB"/>
    <w:rsid w:val="00944608"/>
    <w:rsid w:val="009446EA"/>
    <w:rsid w:val="009449F0"/>
    <w:rsid w:val="0094555B"/>
    <w:rsid w:val="00945740"/>
    <w:rsid w:val="0094690D"/>
    <w:rsid w:val="00947445"/>
    <w:rsid w:val="00947755"/>
    <w:rsid w:val="009502CE"/>
    <w:rsid w:val="0095220B"/>
    <w:rsid w:val="00952316"/>
    <w:rsid w:val="00952B7C"/>
    <w:rsid w:val="00954215"/>
    <w:rsid w:val="00954A84"/>
    <w:rsid w:val="009561E5"/>
    <w:rsid w:val="009564A8"/>
    <w:rsid w:val="0096225A"/>
    <w:rsid w:val="009656E0"/>
    <w:rsid w:val="00967D6D"/>
    <w:rsid w:val="00972D70"/>
    <w:rsid w:val="00975CC7"/>
    <w:rsid w:val="00976F41"/>
    <w:rsid w:val="00977E64"/>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1B9D"/>
    <w:rsid w:val="00992D1F"/>
    <w:rsid w:val="00993AA0"/>
    <w:rsid w:val="00993C07"/>
    <w:rsid w:val="00995128"/>
    <w:rsid w:val="0099527E"/>
    <w:rsid w:val="00996D1C"/>
    <w:rsid w:val="009A067C"/>
    <w:rsid w:val="009A20C6"/>
    <w:rsid w:val="009A2B5A"/>
    <w:rsid w:val="009A4121"/>
    <w:rsid w:val="009A546A"/>
    <w:rsid w:val="009B1923"/>
    <w:rsid w:val="009B2003"/>
    <w:rsid w:val="009B245D"/>
    <w:rsid w:val="009B40B4"/>
    <w:rsid w:val="009B4837"/>
    <w:rsid w:val="009B78C4"/>
    <w:rsid w:val="009B7F8D"/>
    <w:rsid w:val="009C09A4"/>
    <w:rsid w:val="009C14CC"/>
    <w:rsid w:val="009C2DD9"/>
    <w:rsid w:val="009C3A0D"/>
    <w:rsid w:val="009C43E2"/>
    <w:rsid w:val="009C614B"/>
    <w:rsid w:val="009C6ABC"/>
    <w:rsid w:val="009C6B5D"/>
    <w:rsid w:val="009C7129"/>
    <w:rsid w:val="009C7F5A"/>
    <w:rsid w:val="009D0202"/>
    <w:rsid w:val="009D0769"/>
    <w:rsid w:val="009D0F51"/>
    <w:rsid w:val="009D0F6C"/>
    <w:rsid w:val="009D113D"/>
    <w:rsid w:val="009D1438"/>
    <w:rsid w:val="009D15E4"/>
    <w:rsid w:val="009D17C2"/>
    <w:rsid w:val="009D205F"/>
    <w:rsid w:val="009D26AB"/>
    <w:rsid w:val="009D45C5"/>
    <w:rsid w:val="009E2836"/>
    <w:rsid w:val="009E2872"/>
    <w:rsid w:val="009E35D1"/>
    <w:rsid w:val="009E4A14"/>
    <w:rsid w:val="009E5273"/>
    <w:rsid w:val="009E7936"/>
    <w:rsid w:val="009F0D5B"/>
    <w:rsid w:val="009F1A2B"/>
    <w:rsid w:val="009F307D"/>
    <w:rsid w:val="009F34AE"/>
    <w:rsid w:val="009F451D"/>
    <w:rsid w:val="009F5B4F"/>
    <w:rsid w:val="009F5B5B"/>
    <w:rsid w:val="009F604F"/>
    <w:rsid w:val="009F6B5B"/>
    <w:rsid w:val="00A025DC"/>
    <w:rsid w:val="00A02D0F"/>
    <w:rsid w:val="00A04A6D"/>
    <w:rsid w:val="00A069EE"/>
    <w:rsid w:val="00A075D2"/>
    <w:rsid w:val="00A0774C"/>
    <w:rsid w:val="00A109F3"/>
    <w:rsid w:val="00A114E0"/>
    <w:rsid w:val="00A11BF8"/>
    <w:rsid w:val="00A12A90"/>
    <w:rsid w:val="00A16523"/>
    <w:rsid w:val="00A17773"/>
    <w:rsid w:val="00A17895"/>
    <w:rsid w:val="00A207CA"/>
    <w:rsid w:val="00A21216"/>
    <w:rsid w:val="00A21BCD"/>
    <w:rsid w:val="00A227FB"/>
    <w:rsid w:val="00A232AC"/>
    <w:rsid w:val="00A2337A"/>
    <w:rsid w:val="00A2384E"/>
    <w:rsid w:val="00A252F2"/>
    <w:rsid w:val="00A26BD0"/>
    <w:rsid w:val="00A2781F"/>
    <w:rsid w:val="00A30EB8"/>
    <w:rsid w:val="00A31043"/>
    <w:rsid w:val="00A31E66"/>
    <w:rsid w:val="00A328DA"/>
    <w:rsid w:val="00A33E4A"/>
    <w:rsid w:val="00A35A0A"/>
    <w:rsid w:val="00A368E9"/>
    <w:rsid w:val="00A371FA"/>
    <w:rsid w:val="00A37A66"/>
    <w:rsid w:val="00A40AD6"/>
    <w:rsid w:val="00A41899"/>
    <w:rsid w:val="00A44CE8"/>
    <w:rsid w:val="00A4626E"/>
    <w:rsid w:val="00A4697B"/>
    <w:rsid w:val="00A471C4"/>
    <w:rsid w:val="00A47A1D"/>
    <w:rsid w:val="00A47A54"/>
    <w:rsid w:val="00A51FC5"/>
    <w:rsid w:val="00A54A83"/>
    <w:rsid w:val="00A5505A"/>
    <w:rsid w:val="00A568D4"/>
    <w:rsid w:val="00A5697C"/>
    <w:rsid w:val="00A60EBA"/>
    <w:rsid w:val="00A61895"/>
    <w:rsid w:val="00A61A43"/>
    <w:rsid w:val="00A6241F"/>
    <w:rsid w:val="00A62ADF"/>
    <w:rsid w:val="00A63D53"/>
    <w:rsid w:val="00A6611E"/>
    <w:rsid w:val="00A6646F"/>
    <w:rsid w:val="00A67623"/>
    <w:rsid w:val="00A70256"/>
    <w:rsid w:val="00A70D7D"/>
    <w:rsid w:val="00A7142C"/>
    <w:rsid w:val="00A72042"/>
    <w:rsid w:val="00A72270"/>
    <w:rsid w:val="00A725D8"/>
    <w:rsid w:val="00A7299D"/>
    <w:rsid w:val="00A73098"/>
    <w:rsid w:val="00A734CC"/>
    <w:rsid w:val="00A741C2"/>
    <w:rsid w:val="00A7437D"/>
    <w:rsid w:val="00A74895"/>
    <w:rsid w:val="00A74F04"/>
    <w:rsid w:val="00A75416"/>
    <w:rsid w:val="00A769DE"/>
    <w:rsid w:val="00A812D4"/>
    <w:rsid w:val="00A81B80"/>
    <w:rsid w:val="00A81B88"/>
    <w:rsid w:val="00A83127"/>
    <w:rsid w:val="00A83A01"/>
    <w:rsid w:val="00A83B48"/>
    <w:rsid w:val="00A846F3"/>
    <w:rsid w:val="00A84D92"/>
    <w:rsid w:val="00A84E99"/>
    <w:rsid w:val="00A86177"/>
    <w:rsid w:val="00A912B3"/>
    <w:rsid w:val="00A91995"/>
    <w:rsid w:val="00A930E9"/>
    <w:rsid w:val="00A9571F"/>
    <w:rsid w:val="00A96360"/>
    <w:rsid w:val="00A9778A"/>
    <w:rsid w:val="00A97967"/>
    <w:rsid w:val="00AA10C3"/>
    <w:rsid w:val="00AA26F6"/>
    <w:rsid w:val="00AA431D"/>
    <w:rsid w:val="00AA5935"/>
    <w:rsid w:val="00AA66FE"/>
    <w:rsid w:val="00AA6847"/>
    <w:rsid w:val="00AA70E6"/>
    <w:rsid w:val="00AA729C"/>
    <w:rsid w:val="00AB1DAE"/>
    <w:rsid w:val="00AB2514"/>
    <w:rsid w:val="00AB265D"/>
    <w:rsid w:val="00AB2CAA"/>
    <w:rsid w:val="00AB465B"/>
    <w:rsid w:val="00AB48C8"/>
    <w:rsid w:val="00AB4EF1"/>
    <w:rsid w:val="00AB51AA"/>
    <w:rsid w:val="00AB6015"/>
    <w:rsid w:val="00AB63F6"/>
    <w:rsid w:val="00AB6A6C"/>
    <w:rsid w:val="00AB6DF8"/>
    <w:rsid w:val="00AC10FE"/>
    <w:rsid w:val="00AC124D"/>
    <w:rsid w:val="00AC19B5"/>
    <w:rsid w:val="00AC1DEA"/>
    <w:rsid w:val="00AC2ABA"/>
    <w:rsid w:val="00AC3BC2"/>
    <w:rsid w:val="00AC4104"/>
    <w:rsid w:val="00AC414E"/>
    <w:rsid w:val="00AC5BCE"/>
    <w:rsid w:val="00AC5F5B"/>
    <w:rsid w:val="00AC6DC2"/>
    <w:rsid w:val="00AC7214"/>
    <w:rsid w:val="00AD00AB"/>
    <w:rsid w:val="00AD058B"/>
    <w:rsid w:val="00AD0FDB"/>
    <w:rsid w:val="00AD265D"/>
    <w:rsid w:val="00AD392E"/>
    <w:rsid w:val="00AD3DB5"/>
    <w:rsid w:val="00AD568E"/>
    <w:rsid w:val="00AD5F6E"/>
    <w:rsid w:val="00AD5F7B"/>
    <w:rsid w:val="00AD6148"/>
    <w:rsid w:val="00AD6CA7"/>
    <w:rsid w:val="00AD7755"/>
    <w:rsid w:val="00AE0192"/>
    <w:rsid w:val="00AE18B3"/>
    <w:rsid w:val="00AE1CDB"/>
    <w:rsid w:val="00AE2D81"/>
    <w:rsid w:val="00AE37BC"/>
    <w:rsid w:val="00AE4511"/>
    <w:rsid w:val="00AE5FB0"/>
    <w:rsid w:val="00AE619F"/>
    <w:rsid w:val="00AE64B0"/>
    <w:rsid w:val="00AE6811"/>
    <w:rsid w:val="00AE7D0F"/>
    <w:rsid w:val="00AF00E5"/>
    <w:rsid w:val="00AF05EB"/>
    <w:rsid w:val="00AF09B4"/>
    <w:rsid w:val="00AF0E2B"/>
    <w:rsid w:val="00AF1310"/>
    <w:rsid w:val="00AF1F04"/>
    <w:rsid w:val="00AF337A"/>
    <w:rsid w:val="00AF3C0E"/>
    <w:rsid w:val="00AF3E30"/>
    <w:rsid w:val="00AF5631"/>
    <w:rsid w:val="00AF744F"/>
    <w:rsid w:val="00AF75BE"/>
    <w:rsid w:val="00AF78AE"/>
    <w:rsid w:val="00B009C4"/>
    <w:rsid w:val="00B00C96"/>
    <w:rsid w:val="00B01DAF"/>
    <w:rsid w:val="00B01DB5"/>
    <w:rsid w:val="00B04650"/>
    <w:rsid w:val="00B058D3"/>
    <w:rsid w:val="00B065AF"/>
    <w:rsid w:val="00B06862"/>
    <w:rsid w:val="00B10EBC"/>
    <w:rsid w:val="00B12C3B"/>
    <w:rsid w:val="00B12CB3"/>
    <w:rsid w:val="00B12EF7"/>
    <w:rsid w:val="00B13474"/>
    <w:rsid w:val="00B14D91"/>
    <w:rsid w:val="00B15F09"/>
    <w:rsid w:val="00B17653"/>
    <w:rsid w:val="00B202C2"/>
    <w:rsid w:val="00B202F1"/>
    <w:rsid w:val="00B205A5"/>
    <w:rsid w:val="00B2075D"/>
    <w:rsid w:val="00B213E4"/>
    <w:rsid w:val="00B2265E"/>
    <w:rsid w:val="00B23389"/>
    <w:rsid w:val="00B26342"/>
    <w:rsid w:val="00B2681C"/>
    <w:rsid w:val="00B3165E"/>
    <w:rsid w:val="00B325F5"/>
    <w:rsid w:val="00B32D75"/>
    <w:rsid w:val="00B3361F"/>
    <w:rsid w:val="00B339CD"/>
    <w:rsid w:val="00B342AC"/>
    <w:rsid w:val="00B410F3"/>
    <w:rsid w:val="00B42710"/>
    <w:rsid w:val="00B4397A"/>
    <w:rsid w:val="00B51895"/>
    <w:rsid w:val="00B52B53"/>
    <w:rsid w:val="00B53B8E"/>
    <w:rsid w:val="00B559A3"/>
    <w:rsid w:val="00B562EA"/>
    <w:rsid w:val="00B57BB3"/>
    <w:rsid w:val="00B57D23"/>
    <w:rsid w:val="00B608DB"/>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34AC"/>
    <w:rsid w:val="00B73C8D"/>
    <w:rsid w:val="00B7692A"/>
    <w:rsid w:val="00B7737D"/>
    <w:rsid w:val="00B774A4"/>
    <w:rsid w:val="00B80FAF"/>
    <w:rsid w:val="00B8355B"/>
    <w:rsid w:val="00B836ED"/>
    <w:rsid w:val="00B848C9"/>
    <w:rsid w:val="00B85D36"/>
    <w:rsid w:val="00B86B30"/>
    <w:rsid w:val="00B87A23"/>
    <w:rsid w:val="00B9110F"/>
    <w:rsid w:val="00B93E09"/>
    <w:rsid w:val="00B93EE0"/>
    <w:rsid w:val="00B941A3"/>
    <w:rsid w:val="00B94682"/>
    <w:rsid w:val="00B96BFE"/>
    <w:rsid w:val="00BA0940"/>
    <w:rsid w:val="00BA1EAE"/>
    <w:rsid w:val="00BA267A"/>
    <w:rsid w:val="00BA3A0E"/>
    <w:rsid w:val="00BA3D0B"/>
    <w:rsid w:val="00BA5A0C"/>
    <w:rsid w:val="00BA705C"/>
    <w:rsid w:val="00BA7B7E"/>
    <w:rsid w:val="00BB0244"/>
    <w:rsid w:val="00BB2BB0"/>
    <w:rsid w:val="00BB308A"/>
    <w:rsid w:val="00BB3744"/>
    <w:rsid w:val="00BB396E"/>
    <w:rsid w:val="00BB3C1A"/>
    <w:rsid w:val="00BB4764"/>
    <w:rsid w:val="00BB53C4"/>
    <w:rsid w:val="00BB55E6"/>
    <w:rsid w:val="00BB6963"/>
    <w:rsid w:val="00BB69E5"/>
    <w:rsid w:val="00BB6A0E"/>
    <w:rsid w:val="00BB6B48"/>
    <w:rsid w:val="00BB7FD9"/>
    <w:rsid w:val="00BC0C41"/>
    <w:rsid w:val="00BC0DC6"/>
    <w:rsid w:val="00BC0E07"/>
    <w:rsid w:val="00BC5ECA"/>
    <w:rsid w:val="00BC6B61"/>
    <w:rsid w:val="00BD123B"/>
    <w:rsid w:val="00BD215F"/>
    <w:rsid w:val="00BD30BD"/>
    <w:rsid w:val="00BD33B2"/>
    <w:rsid w:val="00BD3D5D"/>
    <w:rsid w:val="00BD4462"/>
    <w:rsid w:val="00BD7DAB"/>
    <w:rsid w:val="00BE1A0A"/>
    <w:rsid w:val="00BE25BC"/>
    <w:rsid w:val="00BE3569"/>
    <w:rsid w:val="00BE389E"/>
    <w:rsid w:val="00BE398D"/>
    <w:rsid w:val="00BE3D38"/>
    <w:rsid w:val="00BE4017"/>
    <w:rsid w:val="00BE447E"/>
    <w:rsid w:val="00BE5030"/>
    <w:rsid w:val="00BE66B6"/>
    <w:rsid w:val="00BE77AD"/>
    <w:rsid w:val="00BE7E89"/>
    <w:rsid w:val="00BF0397"/>
    <w:rsid w:val="00BF0BE6"/>
    <w:rsid w:val="00BF216C"/>
    <w:rsid w:val="00BF26A0"/>
    <w:rsid w:val="00BF2C7B"/>
    <w:rsid w:val="00C00FC5"/>
    <w:rsid w:val="00C02C22"/>
    <w:rsid w:val="00C02C80"/>
    <w:rsid w:val="00C0397A"/>
    <w:rsid w:val="00C0411A"/>
    <w:rsid w:val="00C0469F"/>
    <w:rsid w:val="00C04EB8"/>
    <w:rsid w:val="00C0522E"/>
    <w:rsid w:val="00C062CD"/>
    <w:rsid w:val="00C06B4F"/>
    <w:rsid w:val="00C10261"/>
    <w:rsid w:val="00C10A32"/>
    <w:rsid w:val="00C10EFB"/>
    <w:rsid w:val="00C1271B"/>
    <w:rsid w:val="00C13585"/>
    <w:rsid w:val="00C13880"/>
    <w:rsid w:val="00C16203"/>
    <w:rsid w:val="00C17342"/>
    <w:rsid w:val="00C20C78"/>
    <w:rsid w:val="00C215D0"/>
    <w:rsid w:val="00C22615"/>
    <w:rsid w:val="00C232F1"/>
    <w:rsid w:val="00C23C48"/>
    <w:rsid w:val="00C2617F"/>
    <w:rsid w:val="00C27490"/>
    <w:rsid w:val="00C3045F"/>
    <w:rsid w:val="00C311DA"/>
    <w:rsid w:val="00C318C6"/>
    <w:rsid w:val="00C32284"/>
    <w:rsid w:val="00C328DB"/>
    <w:rsid w:val="00C32AC2"/>
    <w:rsid w:val="00C33BE7"/>
    <w:rsid w:val="00C3575E"/>
    <w:rsid w:val="00C359D2"/>
    <w:rsid w:val="00C36CCF"/>
    <w:rsid w:val="00C423B1"/>
    <w:rsid w:val="00C42ED0"/>
    <w:rsid w:val="00C43D0A"/>
    <w:rsid w:val="00C44D97"/>
    <w:rsid w:val="00C44FE3"/>
    <w:rsid w:val="00C456F6"/>
    <w:rsid w:val="00C500A7"/>
    <w:rsid w:val="00C50936"/>
    <w:rsid w:val="00C511E0"/>
    <w:rsid w:val="00C516E6"/>
    <w:rsid w:val="00C52045"/>
    <w:rsid w:val="00C53A87"/>
    <w:rsid w:val="00C543CC"/>
    <w:rsid w:val="00C54940"/>
    <w:rsid w:val="00C54D38"/>
    <w:rsid w:val="00C551A9"/>
    <w:rsid w:val="00C56034"/>
    <w:rsid w:val="00C57126"/>
    <w:rsid w:val="00C57D8A"/>
    <w:rsid w:val="00C60035"/>
    <w:rsid w:val="00C60A25"/>
    <w:rsid w:val="00C60F9F"/>
    <w:rsid w:val="00C62546"/>
    <w:rsid w:val="00C62BAD"/>
    <w:rsid w:val="00C63980"/>
    <w:rsid w:val="00C639F5"/>
    <w:rsid w:val="00C63E32"/>
    <w:rsid w:val="00C643E9"/>
    <w:rsid w:val="00C6489F"/>
    <w:rsid w:val="00C64EF7"/>
    <w:rsid w:val="00C64FF0"/>
    <w:rsid w:val="00C6683F"/>
    <w:rsid w:val="00C66F2E"/>
    <w:rsid w:val="00C670E1"/>
    <w:rsid w:val="00C671D7"/>
    <w:rsid w:val="00C6771C"/>
    <w:rsid w:val="00C70826"/>
    <w:rsid w:val="00C70F99"/>
    <w:rsid w:val="00C71F57"/>
    <w:rsid w:val="00C73596"/>
    <w:rsid w:val="00C73800"/>
    <w:rsid w:val="00C73A02"/>
    <w:rsid w:val="00C73CD0"/>
    <w:rsid w:val="00C753CF"/>
    <w:rsid w:val="00C75859"/>
    <w:rsid w:val="00C75B14"/>
    <w:rsid w:val="00C75CAA"/>
    <w:rsid w:val="00C768A2"/>
    <w:rsid w:val="00C77464"/>
    <w:rsid w:val="00C777BC"/>
    <w:rsid w:val="00C80059"/>
    <w:rsid w:val="00C80084"/>
    <w:rsid w:val="00C80395"/>
    <w:rsid w:val="00C8049E"/>
    <w:rsid w:val="00C81641"/>
    <w:rsid w:val="00C824C3"/>
    <w:rsid w:val="00C83756"/>
    <w:rsid w:val="00C837AA"/>
    <w:rsid w:val="00C852E7"/>
    <w:rsid w:val="00C8628A"/>
    <w:rsid w:val="00C865CD"/>
    <w:rsid w:val="00C865E0"/>
    <w:rsid w:val="00C877FD"/>
    <w:rsid w:val="00C87E29"/>
    <w:rsid w:val="00C9223F"/>
    <w:rsid w:val="00C92319"/>
    <w:rsid w:val="00C93759"/>
    <w:rsid w:val="00C9424E"/>
    <w:rsid w:val="00C943D1"/>
    <w:rsid w:val="00C9621E"/>
    <w:rsid w:val="00C96E11"/>
    <w:rsid w:val="00CA0873"/>
    <w:rsid w:val="00CA0BB9"/>
    <w:rsid w:val="00CA18DB"/>
    <w:rsid w:val="00CA220D"/>
    <w:rsid w:val="00CA22E2"/>
    <w:rsid w:val="00CA37ED"/>
    <w:rsid w:val="00CA51F4"/>
    <w:rsid w:val="00CA56C6"/>
    <w:rsid w:val="00CA5B23"/>
    <w:rsid w:val="00CB0153"/>
    <w:rsid w:val="00CB0560"/>
    <w:rsid w:val="00CB1F70"/>
    <w:rsid w:val="00CB25C5"/>
    <w:rsid w:val="00CB2C08"/>
    <w:rsid w:val="00CB38DB"/>
    <w:rsid w:val="00CB3FA8"/>
    <w:rsid w:val="00CB414B"/>
    <w:rsid w:val="00CB63AC"/>
    <w:rsid w:val="00CB7374"/>
    <w:rsid w:val="00CB7619"/>
    <w:rsid w:val="00CB79AA"/>
    <w:rsid w:val="00CB7DB8"/>
    <w:rsid w:val="00CC019F"/>
    <w:rsid w:val="00CC035F"/>
    <w:rsid w:val="00CC109A"/>
    <w:rsid w:val="00CC27A1"/>
    <w:rsid w:val="00CC29CE"/>
    <w:rsid w:val="00CC2EC6"/>
    <w:rsid w:val="00CC423C"/>
    <w:rsid w:val="00CC4D1A"/>
    <w:rsid w:val="00CC5DFD"/>
    <w:rsid w:val="00CC6844"/>
    <w:rsid w:val="00CC7C8D"/>
    <w:rsid w:val="00CC7E95"/>
    <w:rsid w:val="00CD13E5"/>
    <w:rsid w:val="00CD1BD3"/>
    <w:rsid w:val="00CD3320"/>
    <w:rsid w:val="00CD66F3"/>
    <w:rsid w:val="00CD6D6B"/>
    <w:rsid w:val="00CE1480"/>
    <w:rsid w:val="00CE1D79"/>
    <w:rsid w:val="00CE2094"/>
    <w:rsid w:val="00CE29FE"/>
    <w:rsid w:val="00CE4166"/>
    <w:rsid w:val="00CE4F8B"/>
    <w:rsid w:val="00CE597D"/>
    <w:rsid w:val="00CE7370"/>
    <w:rsid w:val="00CE7998"/>
    <w:rsid w:val="00CE7F74"/>
    <w:rsid w:val="00CF03A8"/>
    <w:rsid w:val="00CF0C5D"/>
    <w:rsid w:val="00CF2DEB"/>
    <w:rsid w:val="00CF32AB"/>
    <w:rsid w:val="00CF359A"/>
    <w:rsid w:val="00CF3790"/>
    <w:rsid w:val="00CF3B66"/>
    <w:rsid w:val="00CF3C45"/>
    <w:rsid w:val="00CF4C3C"/>
    <w:rsid w:val="00CF4F42"/>
    <w:rsid w:val="00CF57C7"/>
    <w:rsid w:val="00CF6AD3"/>
    <w:rsid w:val="00CF6E14"/>
    <w:rsid w:val="00CF7326"/>
    <w:rsid w:val="00CF7537"/>
    <w:rsid w:val="00CF7C58"/>
    <w:rsid w:val="00D043BC"/>
    <w:rsid w:val="00D05563"/>
    <w:rsid w:val="00D07B94"/>
    <w:rsid w:val="00D07EC2"/>
    <w:rsid w:val="00D10778"/>
    <w:rsid w:val="00D10FA1"/>
    <w:rsid w:val="00D111CD"/>
    <w:rsid w:val="00D11A6D"/>
    <w:rsid w:val="00D147F5"/>
    <w:rsid w:val="00D14C5D"/>
    <w:rsid w:val="00D154BD"/>
    <w:rsid w:val="00D15929"/>
    <w:rsid w:val="00D15A2A"/>
    <w:rsid w:val="00D15FD7"/>
    <w:rsid w:val="00D16868"/>
    <w:rsid w:val="00D1686D"/>
    <w:rsid w:val="00D2026E"/>
    <w:rsid w:val="00D21563"/>
    <w:rsid w:val="00D239EA"/>
    <w:rsid w:val="00D25A5F"/>
    <w:rsid w:val="00D25E3E"/>
    <w:rsid w:val="00D2631C"/>
    <w:rsid w:val="00D2719E"/>
    <w:rsid w:val="00D27B3D"/>
    <w:rsid w:val="00D3051E"/>
    <w:rsid w:val="00D32097"/>
    <w:rsid w:val="00D33009"/>
    <w:rsid w:val="00D33ACD"/>
    <w:rsid w:val="00D348E4"/>
    <w:rsid w:val="00D3739D"/>
    <w:rsid w:val="00D37AC5"/>
    <w:rsid w:val="00D40782"/>
    <w:rsid w:val="00D40DAB"/>
    <w:rsid w:val="00D4171F"/>
    <w:rsid w:val="00D419EF"/>
    <w:rsid w:val="00D433D3"/>
    <w:rsid w:val="00D45851"/>
    <w:rsid w:val="00D45B36"/>
    <w:rsid w:val="00D45FF2"/>
    <w:rsid w:val="00D51146"/>
    <w:rsid w:val="00D5147E"/>
    <w:rsid w:val="00D51890"/>
    <w:rsid w:val="00D51B09"/>
    <w:rsid w:val="00D53155"/>
    <w:rsid w:val="00D53BD8"/>
    <w:rsid w:val="00D54DB1"/>
    <w:rsid w:val="00D5568B"/>
    <w:rsid w:val="00D55C99"/>
    <w:rsid w:val="00D56839"/>
    <w:rsid w:val="00D56A09"/>
    <w:rsid w:val="00D57303"/>
    <w:rsid w:val="00D611F3"/>
    <w:rsid w:val="00D6121F"/>
    <w:rsid w:val="00D61711"/>
    <w:rsid w:val="00D61897"/>
    <w:rsid w:val="00D61BF4"/>
    <w:rsid w:val="00D63046"/>
    <w:rsid w:val="00D6414A"/>
    <w:rsid w:val="00D65BEE"/>
    <w:rsid w:val="00D66AA4"/>
    <w:rsid w:val="00D66E14"/>
    <w:rsid w:val="00D675D0"/>
    <w:rsid w:val="00D701A1"/>
    <w:rsid w:val="00D71842"/>
    <w:rsid w:val="00D72E1A"/>
    <w:rsid w:val="00D731FC"/>
    <w:rsid w:val="00D74EF6"/>
    <w:rsid w:val="00D80209"/>
    <w:rsid w:val="00D8023F"/>
    <w:rsid w:val="00D84E2B"/>
    <w:rsid w:val="00D87747"/>
    <w:rsid w:val="00D87CA4"/>
    <w:rsid w:val="00D90384"/>
    <w:rsid w:val="00D90C34"/>
    <w:rsid w:val="00D93BE3"/>
    <w:rsid w:val="00D94390"/>
    <w:rsid w:val="00D9542E"/>
    <w:rsid w:val="00D957EA"/>
    <w:rsid w:val="00D958E3"/>
    <w:rsid w:val="00DA19A1"/>
    <w:rsid w:val="00DA3D60"/>
    <w:rsid w:val="00DA711A"/>
    <w:rsid w:val="00DB11AA"/>
    <w:rsid w:val="00DB14D9"/>
    <w:rsid w:val="00DB20BE"/>
    <w:rsid w:val="00DB310E"/>
    <w:rsid w:val="00DB3288"/>
    <w:rsid w:val="00DB5770"/>
    <w:rsid w:val="00DC1896"/>
    <w:rsid w:val="00DC19D1"/>
    <w:rsid w:val="00DC1D4C"/>
    <w:rsid w:val="00DC3F52"/>
    <w:rsid w:val="00DC4A9D"/>
    <w:rsid w:val="00DC4EE4"/>
    <w:rsid w:val="00DC541E"/>
    <w:rsid w:val="00DC5DB3"/>
    <w:rsid w:val="00DC5E56"/>
    <w:rsid w:val="00DC7C20"/>
    <w:rsid w:val="00DD0B61"/>
    <w:rsid w:val="00DD12AF"/>
    <w:rsid w:val="00DD1DCF"/>
    <w:rsid w:val="00DD2039"/>
    <w:rsid w:val="00DD2263"/>
    <w:rsid w:val="00DD258E"/>
    <w:rsid w:val="00DD29FC"/>
    <w:rsid w:val="00DD2ED7"/>
    <w:rsid w:val="00DD356D"/>
    <w:rsid w:val="00DD40E2"/>
    <w:rsid w:val="00DD41C8"/>
    <w:rsid w:val="00DD6237"/>
    <w:rsid w:val="00DD6FD4"/>
    <w:rsid w:val="00DE0B18"/>
    <w:rsid w:val="00DE135B"/>
    <w:rsid w:val="00DE31AD"/>
    <w:rsid w:val="00DE714A"/>
    <w:rsid w:val="00DF27CE"/>
    <w:rsid w:val="00DF2CB8"/>
    <w:rsid w:val="00DF3A66"/>
    <w:rsid w:val="00DF3E32"/>
    <w:rsid w:val="00DF73AC"/>
    <w:rsid w:val="00DF7613"/>
    <w:rsid w:val="00E007C7"/>
    <w:rsid w:val="00E009AC"/>
    <w:rsid w:val="00E052E0"/>
    <w:rsid w:val="00E063DF"/>
    <w:rsid w:val="00E06A4D"/>
    <w:rsid w:val="00E10B86"/>
    <w:rsid w:val="00E11BD7"/>
    <w:rsid w:val="00E11D4C"/>
    <w:rsid w:val="00E13802"/>
    <w:rsid w:val="00E14E0C"/>
    <w:rsid w:val="00E14E59"/>
    <w:rsid w:val="00E152CF"/>
    <w:rsid w:val="00E15514"/>
    <w:rsid w:val="00E158C4"/>
    <w:rsid w:val="00E15AA3"/>
    <w:rsid w:val="00E168B4"/>
    <w:rsid w:val="00E16DF8"/>
    <w:rsid w:val="00E20EC0"/>
    <w:rsid w:val="00E21452"/>
    <w:rsid w:val="00E216E5"/>
    <w:rsid w:val="00E237D1"/>
    <w:rsid w:val="00E2410B"/>
    <w:rsid w:val="00E244B4"/>
    <w:rsid w:val="00E2520C"/>
    <w:rsid w:val="00E254F3"/>
    <w:rsid w:val="00E2682C"/>
    <w:rsid w:val="00E2793E"/>
    <w:rsid w:val="00E301EA"/>
    <w:rsid w:val="00E30D5A"/>
    <w:rsid w:val="00E319EB"/>
    <w:rsid w:val="00E3384C"/>
    <w:rsid w:val="00E34E86"/>
    <w:rsid w:val="00E35478"/>
    <w:rsid w:val="00E359CA"/>
    <w:rsid w:val="00E35FF0"/>
    <w:rsid w:val="00E3673D"/>
    <w:rsid w:val="00E41835"/>
    <w:rsid w:val="00E42776"/>
    <w:rsid w:val="00E4454D"/>
    <w:rsid w:val="00E44835"/>
    <w:rsid w:val="00E45DD4"/>
    <w:rsid w:val="00E46774"/>
    <w:rsid w:val="00E479B9"/>
    <w:rsid w:val="00E50821"/>
    <w:rsid w:val="00E5332E"/>
    <w:rsid w:val="00E53541"/>
    <w:rsid w:val="00E53C61"/>
    <w:rsid w:val="00E53E59"/>
    <w:rsid w:val="00E53E98"/>
    <w:rsid w:val="00E541F4"/>
    <w:rsid w:val="00E54ADA"/>
    <w:rsid w:val="00E550A8"/>
    <w:rsid w:val="00E55AF1"/>
    <w:rsid w:val="00E55EFF"/>
    <w:rsid w:val="00E55F0E"/>
    <w:rsid w:val="00E576D1"/>
    <w:rsid w:val="00E57A94"/>
    <w:rsid w:val="00E57C4A"/>
    <w:rsid w:val="00E60466"/>
    <w:rsid w:val="00E604F7"/>
    <w:rsid w:val="00E60523"/>
    <w:rsid w:val="00E60C67"/>
    <w:rsid w:val="00E60D02"/>
    <w:rsid w:val="00E60D4C"/>
    <w:rsid w:val="00E61418"/>
    <w:rsid w:val="00E62A7A"/>
    <w:rsid w:val="00E63323"/>
    <w:rsid w:val="00E64767"/>
    <w:rsid w:val="00E65EE0"/>
    <w:rsid w:val="00E66160"/>
    <w:rsid w:val="00E671EE"/>
    <w:rsid w:val="00E67F31"/>
    <w:rsid w:val="00E70DE5"/>
    <w:rsid w:val="00E71E31"/>
    <w:rsid w:val="00E725B1"/>
    <w:rsid w:val="00E73012"/>
    <w:rsid w:val="00E76B97"/>
    <w:rsid w:val="00E777F8"/>
    <w:rsid w:val="00E84296"/>
    <w:rsid w:val="00E84B03"/>
    <w:rsid w:val="00E87A93"/>
    <w:rsid w:val="00E87B10"/>
    <w:rsid w:val="00E902AB"/>
    <w:rsid w:val="00E90C53"/>
    <w:rsid w:val="00E90E3B"/>
    <w:rsid w:val="00E90F78"/>
    <w:rsid w:val="00E91A36"/>
    <w:rsid w:val="00E91DF8"/>
    <w:rsid w:val="00E92A40"/>
    <w:rsid w:val="00E9308B"/>
    <w:rsid w:val="00E93471"/>
    <w:rsid w:val="00E94156"/>
    <w:rsid w:val="00E958B5"/>
    <w:rsid w:val="00E95A75"/>
    <w:rsid w:val="00E95EBC"/>
    <w:rsid w:val="00E9694C"/>
    <w:rsid w:val="00E973C2"/>
    <w:rsid w:val="00EA0256"/>
    <w:rsid w:val="00EA1043"/>
    <w:rsid w:val="00EA15EC"/>
    <w:rsid w:val="00EA1E56"/>
    <w:rsid w:val="00EA2847"/>
    <w:rsid w:val="00EA388F"/>
    <w:rsid w:val="00EA39E8"/>
    <w:rsid w:val="00EA46D7"/>
    <w:rsid w:val="00EA4766"/>
    <w:rsid w:val="00EA4B34"/>
    <w:rsid w:val="00EA633E"/>
    <w:rsid w:val="00EA6792"/>
    <w:rsid w:val="00EA6C38"/>
    <w:rsid w:val="00EA76B8"/>
    <w:rsid w:val="00EA773E"/>
    <w:rsid w:val="00EA7A98"/>
    <w:rsid w:val="00EB0972"/>
    <w:rsid w:val="00EB158B"/>
    <w:rsid w:val="00EB25B1"/>
    <w:rsid w:val="00EB2B24"/>
    <w:rsid w:val="00EB3120"/>
    <w:rsid w:val="00EB45BB"/>
    <w:rsid w:val="00EC03BE"/>
    <w:rsid w:val="00EC171E"/>
    <w:rsid w:val="00EC1B2D"/>
    <w:rsid w:val="00EC1D3E"/>
    <w:rsid w:val="00EC235B"/>
    <w:rsid w:val="00EC2EDE"/>
    <w:rsid w:val="00EC4AF7"/>
    <w:rsid w:val="00EC7B9B"/>
    <w:rsid w:val="00ED00DE"/>
    <w:rsid w:val="00ED048F"/>
    <w:rsid w:val="00ED0A8D"/>
    <w:rsid w:val="00ED0ADC"/>
    <w:rsid w:val="00ED2D5A"/>
    <w:rsid w:val="00ED4081"/>
    <w:rsid w:val="00ED66F9"/>
    <w:rsid w:val="00EE082D"/>
    <w:rsid w:val="00EE08C5"/>
    <w:rsid w:val="00EE2627"/>
    <w:rsid w:val="00EE442B"/>
    <w:rsid w:val="00EE4827"/>
    <w:rsid w:val="00EE5D46"/>
    <w:rsid w:val="00EF0DBD"/>
    <w:rsid w:val="00EF12AC"/>
    <w:rsid w:val="00EF21E2"/>
    <w:rsid w:val="00EF2C8E"/>
    <w:rsid w:val="00EF2D06"/>
    <w:rsid w:val="00EF2E76"/>
    <w:rsid w:val="00EF5990"/>
    <w:rsid w:val="00EF692D"/>
    <w:rsid w:val="00EF6A09"/>
    <w:rsid w:val="00EF72A1"/>
    <w:rsid w:val="00EF738B"/>
    <w:rsid w:val="00F01548"/>
    <w:rsid w:val="00F01774"/>
    <w:rsid w:val="00F01959"/>
    <w:rsid w:val="00F01D83"/>
    <w:rsid w:val="00F01FD0"/>
    <w:rsid w:val="00F0387E"/>
    <w:rsid w:val="00F03B43"/>
    <w:rsid w:val="00F040F9"/>
    <w:rsid w:val="00F06541"/>
    <w:rsid w:val="00F070D6"/>
    <w:rsid w:val="00F07C94"/>
    <w:rsid w:val="00F07E2A"/>
    <w:rsid w:val="00F07F4E"/>
    <w:rsid w:val="00F11730"/>
    <w:rsid w:val="00F133E1"/>
    <w:rsid w:val="00F1444B"/>
    <w:rsid w:val="00F15D19"/>
    <w:rsid w:val="00F16046"/>
    <w:rsid w:val="00F173FD"/>
    <w:rsid w:val="00F2058B"/>
    <w:rsid w:val="00F20DB4"/>
    <w:rsid w:val="00F212BA"/>
    <w:rsid w:val="00F229F9"/>
    <w:rsid w:val="00F2372B"/>
    <w:rsid w:val="00F2776C"/>
    <w:rsid w:val="00F27C7B"/>
    <w:rsid w:val="00F30825"/>
    <w:rsid w:val="00F30B86"/>
    <w:rsid w:val="00F3162C"/>
    <w:rsid w:val="00F32027"/>
    <w:rsid w:val="00F32A82"/>
    <w:rsid w:val="00F32FFD"/>
    <w:rsid w:val="00F34BD1"/>
    <w:rsid w:val="00F35235"/>
    <w:rsid w:val="00F3545D"/>
    <w:rsid w:val="00F370D1"/>
    <w:rsid w:val="00F37941"/>
    <w:rsid w:val="00F40AB7"/>
    <w:rsid w:val="00F432E5"/>
    <w:rsid w:val="00F45E58"/>
    <w:rsid w:val="00F46173"/>
    <w:rsid w:val="00F4770C"/>
    <w:rsid w:val="00F47ABE"/>
    <w:rsid w:val="00F50EF1"/>
    <w:rsid w:val="00F5546B"/>
    <w:rsid w:val="00F56484"/>
    <w:rsid w:val="00F56C05"/>
    <w:rsid w:val="00F56E59"/>
    <w:rsid w:val="00F61161"/>
    <w:rsid w:val="00F6182E"/>
    <w:rsid w:val="00F628A6"/>
    <w:rsid w:val="00F62EA8"/>
    <w:rsid w:val="00F632FA"/>
    <w:rsid w:val="00F63B0A"/>
    <w:rsid w:val="00F63DC4"/>
    <w:rsid w:val="00F63E12"/>
    <w:rsid w:val="00F6537B"/>
    <w:rsid w:val="00F66D2F"/>
    <w:rsid w:val="00F700D8"/>
    <w:rsid w:val="00F70310"/>
    <w:rsid w:val="00F71912"/>
    <w:rsid w:val="00F735BB"/>
    <w:rsid w:val="00F74937"/>
    <w:rsid w:val="00F7496A"/>
    <w:rsid w:val="00F75430"/>
    <w:rsid w:val="00F76F57"/>
    <w:rsid w:val="00F774AB"/>
    <w:rsid w:val="00F774C1"/>
    <w:rsid w:val="00F809BC"/>
    <w:rsid w:val="00F82A79"/>
    <w:rsid w:val="00F8318B"/>
    <w:rsid w:val="00F83C00"/>
    <w:rsid w:val="00F841BD"/>
    <w:rsid w:val="00F84490"/>
    <w:rsid w:val="00F85DC0"/>
    <w:rsid w:val="00F866FB"/>
    <w:rsid w:val="00F87E29"/>
    <w:rsid w:val="00F901D6"/>
    <w:rsid w:val="00F902CB"/>
    <w:rsid w:val="00F90D2E"/>
    <w:rsid w:val="00F92B60"/>
    <w:rsid w:val="00F9397F"/>
    <w:rsid w:val="00F93DAF"/>
    <w:rsid w:val="00F94036"/>
    <w:rsid w:val="00F94410"/>
    <w:rsid w:val="00F94C74"/>
    <w:rsid w:val="00F9596F"/>
    <w:rsid w:val="00F95ADC"/>
    <w:rsid w:val="00F95FC7"/>
    <w:rsid w:val="00F97AB2"/>
    <w:rsid w:val="00FA1886"/>
    <w:rsid w:val="00FA1977"/>
    <w:rsid w:val="00FA37F1"/>
    <w:rsid w:val="00FA7C6D"/>
    <w:rsid w:val="00FB03EA"/>
    <w:rsid w:val="00FB1962"/>
    <w:rsid w:val="00FB2B80"/>
    <w:rsid w:val="00FB4EA8"/>
    <w:rsid w:val="00FB4F84"/>
    <w:rsid w:val="00FB52F3"/>
    <w:rsid w:val="00FB556B"/>
    <w:rsid w:val="00FB6B74"/>
    <w:rsid w:val="00FB7598"/>
    <w:rsid w:val="00FB7C17"/>
    <w:rsid w:val="00FC04FE"/>
    <w:rsid w:val="00FC0D33"/>
    <w:rsid w:val="00FC1D4F"/>
    <w:rsid w:val="00FC2BA3"/>
    <w:rsid w:val="00FC4D16"/>
    <w:rsid w:val="00FC5A23"/>
    <w:rsid w:val="00FC6C75"/>
    <w:rsid w:val="00FC71D7"/>
    <w:rsid w:val="00FC79E0"/>
    <w:rsid w:val="00FD0D5B"/>
    <w:rsid w:val="00FD1195"/>
    <w:rsid w:val="00FD194D"/>
    <w:rsid w:val="00FD2879"/>
    <w:rsid w:val="00FD3250"/>
    <w:rsid w:val="00FD3BD9"/>
    <w:rsid w:val="00FD73F6"/>
    <w:rsid w:val="00FD7A97"/>
    <w:rsid w:val="00FD7DAF"/>
    <w:rsid w:val="00FE085B"/>
    <w:rsid w:val="00FE11A8"/>
    <w:rsid w:val="00FE1F6A"/>
    <w:rsid w:val="00FE2459"/>
    <w:rsid w:val="00FE5C15"/>
    <w:rsid w:val="00FF09FC"/>
    <w:rsid w:val="00FF1FA5"/>
    <w:rsid w:val="00FF2B38"/>
    <w:rsid w:val="00FF3128"/>
    <w:rsid w:val="00FF4078"/>
    <w:rsid w:val="00FF4697"/>
    <w:rsid w:val="00FF4ADC"/>
    <w:rsid w:val="00FF4D8E"/>
    <w:rsid w:val="00FF563D"/>
    <w:rsid w:val="00FF56A2"/>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docId w15:val="{9908BA87-6BD9-4F3C-B6D5-B0F90C842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287E43"/>
    <w:pPr>
      <w:numPr>
        <w:ilvl w:val="0"/>
      </w:numPr>
    </w:pPr>
    <w:rPr>
      <w:rFonts w:ascii="Times New Roman" w:hAnsi="Times New Roman"/>
      <w:lang w:val="en-AU"/>
    </w:rPr>
  </w:style>
  <w:style w:type="paragraph" w:customStyle="1" w:styleId="bulletlevel2">
    <w:name w:val="bullet level 2"/>
    <w:basedOn w:val="Bullet-3"/>
    <w:link w:val="bulletlevel2Char"/>
    <w:qFormat/>
    <w:rsid w:val="00287E43"/>
    <w:pPr>
      <w:numPr>
        <w:ilvl w:val="1"/>
      </w:numPr>
    </w:pPr>
    <w:rPr>
      <w:rFonts w:ascii="Times New Roman" w:hAnsi="Times New Roman"/>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287E43"/>
    <w:rPr>
      <w:rFonts w:eastAsia="Malgun Gothic"/>
      <w:lang w:val="en-AU" w:eastAsia="en-US"/>
    </w:rPr>
  </w:style>
  <w:style w:type="character" w:customStyle="1" w:styleId="bulletlevel2Char">
    <w:name w:val="bullet level 2 Char"/>
    <w:link w:val="bulletlevel2"/>
    <w:rsid w:val="00287E43"/>
    <w:rPr>
      <w:rFonts w:eastAsia="Malgun Gothic"/>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NormalWeb">
    <w:name w:val="Normal (Web)"/>
    <w:basedOn w:val="Normal"/>
    <w:uiPriority w:val="99"/>
    <w:unhideWhenUsed/>
    <w:rsid w:val="000D1C34"/>
    <w:pPr>
      <w:spacing w:before="100" w:beforeAutospacing="1" w:after="100" w:afterAutospacing="1"/>
    </w:pPr>
    <w:rPr>
      <w:rFonts w:eastAsiaTheme="minorEastAsia"/>
      <w:sz w:val="24"/>
      <w:szCs w:val="24"/>
      <w:lang w:val="en-US" w:eastAsia="ko-KR"/>
    </w:rPr>
  </w:style>
  <w:style w:type="character" w:customStyle="1" w:styleId="a0">
    <w:name w:val="スタイル 標準 +"/>
    <w:rsid w:val="00043757"/>
    <w:rPr>
      <w:rFonts w:ascii="Times New Roman" w:eastAsia="MS Gothic" w:hAnsi="Times New Roman"/>
      <w:color w:val="auto"/>
      <w:kern w:val="0"/>
      <w:sz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509522554">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979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A3D685-489D-4EDE-A56D-B0486DCC6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7</Pages>
  <Words>2963</Words>
  <Characters>16891</Characters>
  <Application>Microsoft Office Word</Application>
  <DocSecurity>0</DocSecurity>
  <Lines>140</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19815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Young Han Nam</cp:lastModifiedBy>
  <cp:revision>6</cp:revision>
  <cp:lastPrinted>2012-03-15T10:36:00Z</cp:lastPrinted>
  <dcterms:created xsi:type="dcterms:W3CDTF">2017-06-16T19:40:00Z</dcterms:created>
  <dcterms:modified xsi:type="dcterms:W3CDTF">2017-08-10T20:54:00Z</dcterms:modified>
</cp:coreProperties>
</file>