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10BD5" w14:textId="38CD1350" w:rsidR="00360061" w:rsidRPr="00DA12F7" w:rsidRDefault="00360061" w:rsidP="0036006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WG1 </w:t>
      </w:r>
      <w:r>
        <w:rPr>
          <w:rFonts w:ascii="Arial" w:hAnsi="Arial" w:cs="Arial"/>
          <w:b/>
          <w:sz w:val="24"/>
        </w:rPr>
        <w:t xml:space="preserve">Meeting </w:t>
      </w:r>
      <w:r w:rsidRPr="00DA12F7">
        <w:rPr>
          <w:rFonts w:ascii="Arial" w:hAnsi="Arial" w:cs="Arial"/>
          <w:b/>
          <w:sz w:val="24"/>
        </w:rPr>
        <w:t>#</w:t>
      </w:r>
      <w:r>
        <w:rPr>
          <w:rFonts w:ascii="Arial" w:hAnsi="Arial" w:cs="Arial"/>
          <w:b/>
          <w:sz w:val="24"/>
        </w:rPr>
        <w:t>90</w:t>
      </w:r>
      <w:r w:rsidRPr="00DA12F7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R1-</w:t>
      </w:r>
      <w:r w:rsidRPr="00B51017">
        <w:rPr>
          <w:rFonts w:ascii="Arial" w:hAnsi="Arial" w:cs="Arial"/>
          <w:b/>
          <w:sz w:val="24"/>
        </w:rPr>
        <w:t>17</w:t>
      </w:r>
      <w:r w:rsidR="00E35ACE">
        <w:rPr>
          <w:rFonts w:ascii="Arial" w:hAnsi="Arial" w:cs="Arial"/>
          <w:b/>
          <w:sz w:val="24"/>
        </w:rPr>
        <w:t>1</w:t>
      </w:r>
      <w:r w:rsidR="00E22A32">
        <w:rPr>
          <w:rFonts w:ascii="Arial" w:hAnsi="Arial" w:cs="Arial"/>
          <w:b/>
          <w:sz w:val="24"/>
        </w:rPr>
        <w:t>3446</w:t>
      </w:r>
    </w:p>
    <w:p w14:paraId="6B3FAB6A" w14:textId="77777777" w:rsidR="00360061" w:rsidRPr="00DA12F7" w:rsidRDefault="00360061" w:rsidP="0036006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 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sz w:val="24"/>
          <w:szCs w:val="24"/>
        </w:rPr>
        <w:t xml:space="preserve"> – 25</w:t>
      </w:r>
      <w:r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049FF4D4" w14:textId="77777777" w:rsidR="00360061" w:rsidRPr="00DA12F7" w:rsidRDefault="00360061" w:rsidP="0036006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2"/>
          <w:szCs w:val="22"/>
          <w:lang w:val="en-AU"/>
        </w:rPr>
        <w:t>Prague, Czech Republic</w:t>
      </w:r>
    </w:p>
    <w:p w14:paraId="07800B1D" w14:textId="77777777" w:rsidR="00360061" w:rsidRPr="00E624D8" w:rsidRDefault="00360061" w:rsidP="00360061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636FD73" w14:textId="40033513" w:rsidR="00360061" w:rsidRPr="00ED3068" w:rsidRDefault="00360061" w:rsidP="00360061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E624D8">
        <w:rPr>
          <w:rFonts w:ascii="Arial" w:hAnsi="Arial"/>
          <w:sz w:val="24"/>
        </w:rPr>
        <w:tab/>
      </w:r>
      <w:r w:rsidRPr="00193DBF">
        <w:rPr>
          <w:rFonts w:ascii="Arial" w:hAnsi="Arial" w:cs="Arial"/>
          <w:sz w:val="24"/>
        </w:rPr>
        <w:t>6.1.3.3.4.2</w:t>
      </w:r>
    </w:p>
    <w:p w14:paraId="16A5FB2C" w14:textId="77777777" w:rsidR="00360061" w:rsidRPr="00CC27F5" w:rsidRDefault="00360061" w:rsidP="00360061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>
        <w:rPr>
          <w:rFonts w:ascii="Arial" w:hAnsi="Arial"/>
          <w:sz w:val="24"/>
        </w:rPr>
        <w:t>Incorporated</w:t>
      </w:r>
    </w:p>
    <w:p w14:paraId="78A18B04" w14:textId="42E1EB53" w:rsidR="00360061" w:rsidRPr="0044166C" w:rsidRDefault="00360061" w:rsidP="00360061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4"/>
          <w:szCs w:val="24"/>
        </w:rPr>
        <w:t>DCI considerations</w:t>
      </w:r>
      <w:bookmarkStart w:id="1" w:name="_GoBack"/>
      <w:bookmarkEnd w:id="1"/>
      <w:r>
        <w:rPr>
          <w:rFonts w:ascii="Arial" w:hAnsi="Arial"/>
          <w:sz w:val="24"/>
          <w:szCs w:val="24"/>
        </w:rPr>
        <w:t xml:space="preserve"> </w:t>
      </w:r>
      <w:r w:rsidRPr="00950CD8">
        <w:rPr>
          <w:rFonts w:ascii="Arial" w:hAnsi="Arial"/>
          <w:sz w:val="24"/>
          <w:szCs w:val="24"/>
        </w:rPr>
        <w:t xml:space="preserve">for </w:t>
      </w:r>
      <w:r>
        <w:rPr>
          <w:rFonts w:ascii="Arial" w:hAnsi="Arial"/>
          <w:sz w:val="24"/>
        </w:rPr>
        <w:t>CBG-based (re)-Transmissions</w:t>
      </w:r>
    </w:p>
    <w:p w14:paraId="685F15F5" w14:textId="77777777" w:rsidR="00360061" w:rsidRPr="00CC27F5" w:rsidRDefault="00360061" w:rsidP="00360061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2DA3B70" w14:textId="77777777" w:rsidR="00360061" w:rsidRDefault="00360061" w:rsidP="00360061">
      <w:pPr>
        <w:pStyle w:val="Heading1"/>
      </w:pPr>
      <w:r>
        <w:t xml:space="preserve">1 </w:t>
      </w:r>
      <w:r w:rsidRPr="00CC27F5">
        <w:t>Introduction</w:t>
      </w:r>
    </w:p>
    <w:p w14:paraId="2926EC97" w14:textId="0D616A46" w:rsidR="00360061" w:rsidRPr="00F83956" w:rsidRDefault="00360061" w:rsidP="00360061">
      <w:pPr>
        <w:rPr>
          <w:lang w:val="en-GB"/>
        </w:rPr>
      </w:pPr>
      <w:r>
        <w:rPr>
          <w:lang w:val="en-GB"/>
        </w:rPr>
        <w:t xml:space="preserve">In RAN1 </w:t>
      </w:r>
      <w:r w:rsidR="00E037E1">
        <w:rPr>
          <w:lang w:val="en-GB"/>
        </w:rPr>
        <w:t>#89</w:t>
      </w:r>
      <w:r>
        <w:rPr>
          <w:lang w:val="en-GB"/>
        </w:rPr>
        <w:t xml:space="preserve"> and #89</w:t>
      </w:r>
      <w:r w:rsidR="00E037E1">
        <w:rPr>
          <w:lang w:val="en-GB"/>
        </w:rPr>
        <w:t>ah</w:t>
      </w:r>
      <w:r>
        <w:rPr>
          <w:lang w:val="en-GB"/>
        </w:rPr>
        <w:t>, the following agreements on CBG-based (re)-transmissions were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8960"/>
      </w:tblGrid>
      <w:tr w:rsidR="00360061" w14:paraId="15F09747" w14:textId="77777777" w:rsidTr="00193DBF">
        <w:tc>
          <w:tcPr>
            <w:tcW w:w="669" w:type="dxa"/>
          </w:tcPr>
          <w:p w14:paraId="554F1979" w14:textId="77777777" w:rsidR="00360061" w:rsidRPr="00B414C1" w:rsidRDefault="00360061" w:rsidP="00193DBF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8960" w:type="dxa"/>
          </w:tcPr>
          <w:p w14:paraId="56910EC6" w14:textId="77777777" w:rsidR="00360061" w:rsidRPr="00B414C1" w:rsidRDefault="00360061" w:rsidP="00193DBF">
            <w:pPr>
              <w:jc w:val="center"/>
              <w:rPr>
                <w:b/>
              </w:rPr>
            </w:pPr>
            <w:r w:rsidRPr="00B414C1">
              <w:rPr>
                <w:b/>
              </w:rPr>
              <w:t>Agreement</w:t>
            </w:r>
          </w:p>
        </w:tc>
      </w:tr>
      <w:tr w:rsidR="00360061" w14:paraId="5B41B0AC" w14:textId="77777777" w:rsidTr="00193DBF">
        <w:tc>
          <w:tcPr>
            <w:tcW w:w="669" w:type="dxa"/>
          </w:tcPr>
          <w:p w14:paraId="49E82DFF" w14:textId="77777777" w:rsidR="00360061" w:rsidRDefault="00360061" w:rsidP="00193DBF">
            <w:r>
              <w:t>1</w:t>
            </w:r>
          </w:p>
        </w:tc>
        <w:tc>
          <w:tcPr>
            <w:tcW w:w="8960" w:type="dxa"/>
          </w:tcPr>
          <w:p w14:paraId="6B397A1C" w14:textId="77777777" w:rsidR="00360061" w:rsidRDefault="00360061" w:rsidP="00193DBF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170E6249" w14:textId="77777777" w:rsidR="00360061" w:rsidRPr="00445AF2" w:rsidRDefault="00360061" w:rsidP="00193DB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For DL CBG-based (re)transmission,</w:t>
            </w:r>
          </w:p>
          <w:p w14:paraId="1DDD4364" w14:textId="77777777" w:rsidR="00360061" w:rsidRPr="00445AF2" w:rsidRDefault="00360061" w:rsidP="00193DBF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Following information can be configured to be included in the same DCI:</w:t>
            </w:r>
          </w:p>
          <w:p w14:paraId="4C6F27FF" w14:textId="77777777" w:rsidR="00360061" w:rsidRPr="00445AF2" w:rsidRDefault="00360061" w:rsidP="00193DBF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Which CBG(s) is/are (re)transmitted.</w:t>
            </w:r>
          </w:p>
          <w:p w14:paraId="5F5E4537" w14:textId="77777777" w:rsidR="00360061" w:rsidRPr="00445AF2" w:rsidRDefault="00360061" w:rsidP="00193DBF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Which CBG(s) is/are handled differently for soft-buffer/HARQ combining.</w:t>
            </w:r>
          </w:p>
          <w:p w14:paraId="3E92382E" w14:textId="77777777" w:rsidR="00360061" w:rsidRPr="00445AF2" w:rsidRDefault="00360061" w:rsidP="00193DBF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whether/how UE behavior is specified, e.g., part/whole of soft-buffer of indicated CBG(s) is flushed.</w:t>
            </w:r>
          </w:p>
          <w:p w14:paraId="0A821774" w14:textId="77777777" w:rsidR="00360061" w:rsidRPr="00445AF2" w:rsidRDefault="00360061" w:rsidP="00193DBF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timing of CBG-based (re)transmission.</w:t>
            </w:r>
          </w:p>
          <w:p w14:paraId="3BCA6F58" w14:textId="77777777" w:rsidR="00360061" w:rsidRPr="00445AF2" w:rsidRDefault="00360061" w:rsidP="00193DBF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For preemption indication;</w:t>
            </w:r>
          </w:p>
          <w:p w14:paraId="601E5144" w14:textId="77777777" w:rsidR="00360061" w:rsidRPr="00445AF2" w:rsidRDefault="00360061" w:rsidP="00193DBF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When configured, the indication tells the UE(s) which DL physical resources has been preempted.</w:t>
            </w:r>
          </w:p>
          <w:p w14:paraId="062096CB" w14:textId="77777777" w:rsidR="00360061" w:rsidRPr="00445AF2" w:rsidRDefault="00360061" w:rsidP="00193DBF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The preemption indication is transmitted using a PDCCH.</w:t>
            </w:r>
          </w:p>
          <w:p w14:paraId="2B458B3E" w14:textId="77777777" w:rsidR="00360061" w:rsidRPr="00445AF2" w:rsidRDefault="00360061" w:rsidP="00193DBF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The preemption indication is not included in the DCI that schedules the (re)transmission of the data transmission.</w:t>
            </w:r>
          </w:p>
          <w:p w14:paraId="25FB846B" w14:textId="77777777" w:rsidR="00360061" w:rsidRPr="00445AF2" w:rsidRDefault="00360061" w:rsidP="00193DBF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the granularity of the time and/or frequency resources.</w:t>
            </w:r>
          </w:p>
          <w:p w14:paraId="3D13CDDE" w14:textId="77777777" w:rsidR="00360061" w:rsidRPr="00445AF2" w:rsidRDefault="00360061" w:rsidP="00193DBF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what DCI is used.</w:t>
            </w:r>
          </w:p>
          <w:p w14:paraId="3BCDA50D" w14:textId="77777777" w:rsidR="00360061" w:rsidRPr="00BF49D8" w:rsidRDefault="00360061" w:rsidP="00193DBF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timing of the preemption indication.</w:t>
            </w:r>
            <w:r w:rsidRPr="00BF49D8">
              <w:rPr>
                <w:rFonts w:eastAsia="MS Mincho" w:hint="eastAsia"/>
                <w:lang w:eastAsia="ja-JP"/>
              </w:rPr>
              <w:t xml:space="preserve"> </w:t>
            </w:r>
          </w:p>
        </w:tc>
      </w:tr>
      <w:tr w:rsidR="00360061" w14:paraId="7DD029B1" w14:textId="77777777" w:rsidTr="00193DBF">
        <w:tc>
          <w:tcPr>
            <w:tcW w:w="669" w:type="dxa"/>
          </w:tcPr>
          <w:p w14:paraId="0223A53C" w14:textId="77777777" w:rsidR="00360061" w:rsidRDefault="00360061" w:rsidP="00193DBF">
            <w:r>
              <w:t>2</w:t>
            </w:r>
          </w:p>
        </w:tc>
        <w:tc>
          <w:tcPr>
            <w:tcW w:w="8960" w:type="dxa"/>
          </w:tcPr>
          <w:p w14:paraId="2C868DBE" w14:textId="77777777" w:rsidR="00360061" w:rsidRDefault="00360061" w:rsidP="00193DBF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40F88C8A" w14:textId="77777777" w:rsidR="00360061" w:rsidRPr="0037130E" w:rsidRDefault="00360061" w:rsidP="00193DBF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For grouping CB(s) into CBG(s), following is adopted.</w:t>
            </w:r>
          </w:p>
          <w:p w14:paraId="1A3464CC" w14:textId="77777777" w:rsidR="00360061" w:rsidRPr="0037130E" w:rsidRDefault="00360061" w:rsidP="00193DBF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With indicated number of CBGs, the number of CBs in a CBG changes according to TBS.</w:t>
            </w:r>
          </w:p>
          <w:p w14:paraId="670BB7B4" w14:textId="77777777" w:rsidR="00360061" w:rsidRPr="0037130E" w:rsidRDefault="00360061" w:rsidP="00193DBF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FFS for the case of re-transmission or the case when the number of CBs is smaller than the indicated number of CBG</w:t>
            </w:r>
            <w:r w:rsidRPr="0037130E">
              <w:t xml:space="preserve"> </w:t>
            </w:r>
          </w:p>
          <w:p w14:paraId="47936D2D" w14:textId="77777777" w:rsidR="00360061" w:rsidRPr="00F83956" w:rsidRDefault="00360061" w:rsidP="00193DBF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iCs/>
              </w:rPr>
            </w:pPr>
            <w:r w:rsidRPr="0037130E">
              <w:rPr>
                <w:rFonts w:eastAsia="MS Mincho"/>
                <w:lang w:eastAsia="ja-JP"/>
              </w:rPr>
              <w:t xml:space="preserve">FFS “indicated” is </w:t>
            </w:r>
            <w:r>
              <w:rPr>
                <w:rFonts w:eastAsia="MS Mincho"/>
                <w:lang w:eastAsia="ja-JP"/>
              </w:rPr>
              <w:t>realized by RRC, MAC, L1 signal</w:t>
            </w:r>
            <w:r w:rsidRPr="0037130E">
              <w:rPr>
                <w:rFonts w:eastAsia="MS Mincho"/>
                <w:lang w:eastAsia="ja-JP"/>
              </w:rPr>
              <w:t>ing</w:t>
            </w:r>
          </w:p>
        </w:tc>
      </w:tr>
      <w:tr w:rsidR="00360061" w14:paraId="16564058" w14:textId="77777777" w:rsidTr="00193DBF">
        <w:tc>
          <w:tcPr>
            <w:tcW w:w="669" w:type="dxa"/>
          </w:tcPr>
          <w:p w14:paraId="35DC5D0B" w14:textId="77777777" w:rsidR="00360061" w:rsidRDefault="00360061" w:rsidP="00193DBF">
            <w:r>
              <w:t>3</w:t>
            </w:r>
          </w:p>
        </w:tc>
        <w:tc>
          <w:tcPr>
            <w:tcW w:w="8960" w:type="dxa"/>
          </w:tcPr>
          <w:p w14:paraId="61EA3EA5" w14:textId="77777777" w:rsidR="00360061" w:rsidRDefault="00360061" w:rsidP="00193DBF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72721D00" w14:textId="77777777" w:rsidR="00360061" w:rsidRPr="0037130E" w:rsidRDefault="00360061" w:rsidP="00193DB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 w:hint="eastAsia"/>
                <w:lang w:eastAsia="ja-JP"/>
              </w:rPr>
              <w:t>At least following is supported.</w:t>
            </w:r>
          </w:p>
          <w:p w14:paraId="1ECF79C5" w14:textId="77777777" w:rsidR="00360061" w:rsidRPr="0037130E" w:rsidRDefault="00360061" w:rsidP="00193DBF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For a given number of CBGs for a given TB, the number of CBs per CBG should be as uniform as possible.</w:t>
            </w:r>
          </w:p>
          <w:p w14:paraId="187F3C48" w14:textId="77777777" w:rsidR="00360061" w:rsidRPr="0037130E" w:rsidRDefault="00360061" w:rsidP="00193DBF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The difference of CB number per CBG between any two CBGs is either 0 or 1.</w:t>
            </w:r>
          </w:p>
          <w:p w14:paraId="64385518" w14:textId="77777777" w:rsidR="00360061" w:rsidRPr="0037130E" w:rsidRDefault="00360061" w:rsidP="00193DBF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lastRenderedPageBreak/>
              <w:t>FFS on the detailed rule for the CB grouping.</w:t>
            </w:r>
          </w:p>
          <w:p w14:paraId="602569BC" w14:textId="77777777" w:rsidR="00360061" w:rsidRPr="00350C03" w:rsidRDefault="00360061" w:rsidP="00193DBF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Study further benefit and realization of non-uniform CB distribution across CBGs.</w:t>
            </w:r>
          </w:p>
        </w:tc>
      </w:tr>
      <w:tr w:rsidR="00360061" w14:paraId="3A6EDA1E" w14:textId="77777777" w:rsidTr="00193DBF">
        <w:tc>
          <w:tcPr>
            <w:tcW w:w="669" w:type="dxa"/>
          </w:tcPr>
          <w:p w14:paraId="05EF2ACB" w14:textId="77777777" w:rsidR="00360061" w:rsidRDefault="00360061" w:rsidP="00193DBF">
            <w:r>
              <w:lastRenderedPageBreak/>
              <w:t>4</w:t>
            </w:r>
          </w:p>
          <w:p w14:paraId="43495169" w14:textId="77777777" w:rsidR="00360061" w:rsidRDefault="00360061" w:rsidP="00193DBF"/>
        </w:tc>
        <w:tc>
          <w:tcPr>
            <w:tcW w:w="8960" w:type="dxa"/>
          </w:tcPr>
          <w:p w14:paraId="6EC514AA" w14:textId="77777777" w:rsidR="00360061" w:rsidRDefault="00360061" w:rsidP="00193DBF">
            <w:pPr>
              <w:spacing w:line="120" w:lineRule="atLeast"/>
              <w:rPr>
                <w:rFonts w:eastAsia="MS Mincho"/>
                <w:b/>
                <w:iCs/>
                <w:highlight w:val="green"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Agreement:</w:t>
            </w:r>
          </w:p>
          <w:p w14:paraId="19B6B0B3" w14:textId="77777777" w:rsidR="00360061" w:rsidRPr="00350C03" w:rsidRDefault="00360061" w:rsidP="00193DBF">
            <w:pPr>
              <w:numPr>
                <w:ilvl w:val="0"/>
                <w:numId w:val="8"/>
              </w:numPr>
              <w:spacing w:line="120" w:lineRule="atLeast"/>
              <w:rPr>
                <w:rFonts w:eastAsia="MS Mincho"/>
                <w:iCs/>
              </w:rPr>
            </w:pPr>
            <w:r w:rsidRPr="00350C03">
              <w:rPr>
                <w:rFonts w:eastAsia="MS Mincho"/>
                <w:iCs/>
              </w:rPr>
              <w:t>When uplink CBG-based (re)transmission is configured, the UL grant indicates which CBG(s) of a TB is/are retransmitte</w:t>
            </w:r>
            <w:r w:rsidRPr="00350C03">
              <w:rPr>
                <w:rFonts w:eastAsia="MS Mincho" w:hint="eastAsia"/>
                <w:iCs/>
              </w:rPr>
              <w:t>d</w:t>
            </w:r>
          </w:p>
          <w:p w14:paraId="10A58F15" w14:textId="77777777" w:rsidR="00360061" w:rsidRDefault="00360061" w:rsidP="00193DBF">
            <w:pPr>
              <w:spacing w:line="120" w:lineRule="atLeast"/>
              <w:rPr>
                <w:rFonts w:eastAsia="MS Mincho"/>
                <w:b/>
                <w:iCs/>
                <w:highlight w:val="green"/>
                <w:u w:val="single"/>
              </w:rPr>
            </w:pPr>
          </w:p>
        </w:tc>
      </w:tr>
      <w:tr w:rsidR="00360061" w14:paraId="67836505" w14:textId="77777777" w:rsidTr="00193DBF">
        <w:tc>
          <w:tcPr>
            <w:tcW w:w="669" w:type="dxa"/>
          </w:tcPr>
          <w:p w14:paraId="49B2814C" w14:textId="77777777" w:rsidR="00360061" w:rsidRDefault="00360061" w:rsidP="00193DBF">
            <w:r>
              <w:t>5</w:t>
            </w:r>
          </w:p>
        </w:tc>
        <w:tc>
          <w:tcPr>
            <w:tcW w:w="8960" w:type="dxa"/>
          </w:tcPr>
          <w:p w14:paraId="601716A0" w14:textId="77777777" w:rsidR="00360061" w:rsidRPr="000D627D" w:rsidRDefault="00360061" w:rsidP="00193DBF">
            <w:pPr>
              <w:rPr>
                <w:b/>
                <w:u w:val="single"/>
              </w:rPr>
            </w:pPr>
            <w:r w:rsidRPr="000D627D">
              <w:rPr>
                <w:b/>
                <w:highlight w:val="darkYellow"/>
                <w:u w:val="single"/>
              </w:rPr>
              <w:t>Working assumption:</w:t>
            </w:r>
          </w:p>
          <w:p w14:paraId="70CBE60B" w14:textId="77777777" w:rsidR="00360061" w:rsidRPr="000D627D" w:rsidRDefault="00360061" w:rsidP="00193DBF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/>
              <w:textAlignment w:val="auto"/>
            </w:pPr>
            <w:r w:rsidRPr="000D627D">
              <w:t>For initial transmission and retransmission, each CBG of a TB has the same set of CB(s).</w:t>
            </w:r>
          </w:p>
          <w:p w14:paraId="59451FBE" w14:textId="77777777" w:rsidR="00360061" w:rsidRPr="000D627D" w:rsidRDefault="00360061" w:rsidP="00193DBF">
            <w:pPr>
              <w:rPr>
                <w:b/>
                <w:u w:val="single"/>
              </w:rPr>
            </w:pPr>
            <w:r w:rsidRPr="000D627D">
              <w:rPr>
                <w:rFonts w:hint="eastAsia"/>
                <w:b/>
                <w:highlight w:val="green"/>
                <w:u w:val="single"/>
              </w:rPr>
              <w:t>Agreements:</w:t>
            </w:r>
          </w:p>
          <w:p w14:paraId="4BDF9DA8" w14:textId="77777777" w:rsidR="00360061" w:rsidRPr="000D627D" w:rsidRDefault="00360061" w:rsidP="00193DBF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/>
              <w:textAlignment w:val="auto"/>
            </w:pPr>
            <w:r w:rsidRPr="000D627D">
              <w:rPr>
                <w:rFonts w:hint="eastAsia"/>
              </w:rPr>
              <w:t xml:space="preserve">For CBG-based (re)transmission, </w:t>
            </w:r>
            <w:r w:rsidRPr="000D627D">
              <w:t>the DCI scheduling CBG-based (re)transmission carries single RV field for the transport block</w:t>
            </w:r>
            <w:r w:rsidRPr="000D627D">
              <w:rPr>
                <w:rFonts w:hint="eastAsia"/>
              </w:rPr>
              <w:t>.</w:t>
            </w:r>
          </w:p>
          <w:p w14:paraId="5CB00381" w14:textId="77777777" w:rsidR="00360061" w:rsidRDefault="00360061" w:rsidP="00193DBF">
            <w:pPr>
              <w:spacing w:line="120" w:lineRule="atLeast"/>
              <w:rPr>
                <w:rFonts w:eastAsia="MS Mincho"/>
                <w:b/>
                <w:iCs/>
                <w:highlight w:val="green"/>
                <w:u w:val="single"/>
              </w:rPr>
            </w:pPr>
          </w:p>
        </w:tc>
      </w:tr>
    </w:tbl>
    <w:p w14:paraId="0CF68477" w14:textId="77777777" w:rsidR="006C2EC2" w:rsidRPr="00081D8A" w:rsidRDefault="006C2EC2" w:rsidP="006C2EC2">
      <w:pPr>
        <w:rPr>
          <w:rFonts w:eastAsia="MS Mincho"/>
          <w:lang w:eastAsia="ja-JP"/>
        </w:rPr>
      </w:pPr>
    </w:p>
    <w:p w14:paraId="7CC77D76" w14:textId="5BC6C9D3" w:rsidR="004A70E3" w:rsidRPr="00736619" w:rsidRDefault="00A64FF9" w:rsidP="00093582">
      <w:pPr>
        <w:rPr>
          <w:b/>
          <w:lang w:val="en-GB"/>
        </w:rPr>
      </w:pPr>
      <w:r>
        <w:t>A</w:t>
      </w:r>
      <w:r w:rsidRPr="00A64FF9">
        <w:t>s</w:t>
      </w:r>
      <w:r>
        <w:t xml:space="preserve"> shown in many contributions, CBG-based multi-bit HARQ feedback scheme is crucial to enable efficient URLLC and eMBB dynamic multiplexing based on pre-emption</w:t>
      </w:r>
      <w:r w:rsidR="00F5677C">
        <w:t>, as well as to provide higher throughput with larger transport block sizes</w:t>
      </w:r>
      <w:r>
        <w:t>.</w:t>
      </w:r>
      <w:r w:rsidR="00736619">
        <w:rPr>
          <w:b/>
          <w:lang w:val="en-GB"/>
        </w:rPr>
        <w:t xml:space="preserve"> </w:t>
      </w:r>
      <w:r w:rsidR="00093582">
        <w:t xml:space="preserve">In this paper, we </w:t>
      </w:r>
      <w:r w:rsidR="006C2EC2">
        <w:t>c</w:t>
      </w:r>
      <w:r w:rsidR="00C82A30">
        <w:t xml:space="preserve">onsider some details of </w:t>
      </w:r>
      <w:r w:rsidR="008A695C">
        <w:t>CBG-based multi-bit HARQ feedback</w:t>
      </w:r>
      <w:r w:rsidR="00730918">
        <w:t xml:space="preserve"> design, in particular, some </w:t>
      </w:r>
      <w:r w:rsidR="00BF49D8">
        <w:t>DCI</w:t>
      </w:r>
      <w:r w:rsidR="00730918">
        <w:t xml:space="preserve"> aspects</w:t>
      </w:r>
      <w:r w:rsidR="004A70E3">
        <w:t>.</w:t>
      </w:r>
      <w:r w:rsidR="00881962">
        <w:t xml:space="preserve"> </w:t>
      </w:r>
    </w:p>
    <w:p w14:paraId="488AD007" w14:textId="0DDACFBC" w:rsidR="00491EEE" w:rsidRDefault="002A0B89" w:rsidP="00F30894">
      <w:pPr>
        <w:pStyle w:val="Heading1"/>
        <w:jc w:val="both"/>
      </w:pPr>
      <w:r>
        <w:t xml:space="preserve">2 </w:t>
      </w:r>
      <w:r w:rsidR="004A7390">
        <w:t>Discussion</w:t>
      </w:r>
    </w:p>
    <w:p w14:paraId="7F823C28" w14:textId="4AE1C5D3" w:rsidR="002A0B89" w:rsidRDefault="002A0B89" w:rsidP="002A0B89">
      <w:pPr>
        <w:pStyle w:val="Heading2"/>
      </w:pPr>
      <w:r>
        <w:t xml:space="preserve">2.1 </w:t>
      </w:r>
      <w:r w:rsidR="002A5A9A">
        <w:t>DCI overhead reduction through simple CBG-</w:t>
      </w:r>
      <w:r w:rsidR="006F65DE">
        <w:t>c</w:t>
      </w:r>
      <w:r w:rsidR="002A5A9A">
        <w:t>onstruction rules</w:t>
      </w:r>
    </w:p>
    <w:p w14:paraId="5C9FD0EA" w14:textId="5E1E8D7C" w:rsidR="00736619" w:rsidRDefault="0047704A" w:rsidP="00736619">
      <w:pPr>
        <w:rPr>
          <w:lang w:val="en-GB"/>
        </w:rPr>
      </w:pPr>
      <w:r>
        <w:rPr>
          <w:lang w:val="en-GB"/>
        </w:rPr>
        <w:t>With</w:t>
      </w:r>
      <w:r w:rsidR="00F01C74" w:rsidRPr="00F01C74">
        <w:rPr>
          <w:lang w:val="en-GB"/>
        </w:rPr>
        <w:t xml:space="preserve"> </w:t>
      </w:r>
      <w:r w:rsidR="00CF76CB">
        <w:rPr>
          <w:lang w:val="en-GB"/>
        </w:rPr>
        <w:t>CBG</w:t>
      </w:r>
      <w:r>
        <w:rPr>
          <w:lang w:val="en-GB"/>
        </w:rPr>
        <w:t>-based transmission</w:t>
      </w:r>
      <w:r w:rsidR="00CF76CB">
        <w:rPr>
          <w:lang w:val="en-GB"/>
        </w:rPr>
        <w:t>, there is a trade</w:t>
      </w:r>
      <w:r w:rsidR="00A03D28">
        <w:rPr>
          <w:lang w:val="en-GB"/>
        </w:rPr>
        <w:t>-</w:t>
      </w:r>
      <w:r w:rsidR="00CF76CB">
        <w:rPr>
          <w:lang w:val="en-GB"/>
        </w:rPr>
        <w:t xml:space="preserve">off between the </w:t>
      </w:r>
      <w:r>
        <w:rPr>
          <w:lang w:val="en-GB"/>
        </w:rPr>
        <w:t xml:space="preserve">performance gains with higher </w:t>
      </w:r>
      <w:r w:rsidR="008A5FE2">
        <w:rPr>
          <w:lang w:val="en-GB"/>
        </w:rPr>
        <w:t>complexity of grouping CBs</w:t>
      </w:r>
      <w:r w:rsidR="00950CD8">
        <w:rPr>
          <w:lang w:val="en-GB"/>
        </w:rPr>
        <w:t xml:space="preserve"> into CBGs</w:t>
      </w:r>
      <w:r w:rsidR="008A5FE2">
        <w:rPr>
          <w:lang w:val="en-GB"/>
        </w:rPr>
        <w:t xml:space="preserve"> </w:t>
      </w:r>
      <w:r w:rsidR="00CF76CB">
        <w:rPr>
          <w:lang w:val="en-GB"/>
        </w:rPr>
        <w:t xml:space="preserve">and the amount of </w:t>
      </w:r>
      <w:r w:rsidR="00D63A5B">
        <w:rPr>
          <w:lang w:val="en-GB"/>
        </w:rPr>
        <w:t>DCI</w:t>
      </w:r>
      <w:r w:rsidR="008A5FE2">
        <w:rPr>
          <w:lang w:val="en-GB"/>
        </w:rPr>
        <w:t xml:space="preserve"> overhead</w:t>
      </w:r>
      <w:r w:rsidR="00CF76CB">
        <w:rPr>
          <w:lang w:val="en-GB"/>
        </w:rPr>
        <w:t xml:space="preserve">. </w:t>
      </w:r>
      <w:r w:rsidR="008A5FE2">
        <w:rPr>
          <w:lang w:val="en-GB"/>
        </w:rPr>
        <w:t>For instance, for URLLC and eMBB dy</w:t>
      </w:r>
      <w:r w:rsidR="00F8448A">
        <w:rPr>
          <w:lang w:val="en-GB"/>
        </w:rPr>
        <w:t>namic multiplexing based on pre-</w:t>
      </w:r>
      <w:r w:rsidR="008A5FE2">
        <w:rPr>
          <w:lang w:val="en-GB"/>
        </w:rPr>
        <w:t>emption, even though having</w:t>
      </w:r>
      <w:r w:rsidR="00950CD8">
        <w:rPr>
          <w:lang w:val="en-GB"/>
        </w:rPr>
        <w:t xml:space="preserve"> a </w:t>
      </w:r>
      <w:r w:rsidR="008A5FE2">
        <w:rPr>
          <w:lang w:val="en-GB"/>
        </w:rPr>
        <w:t>CBG construction</w:t>
      </w:r>
      <w:r w:rsidR="00C346A2">
        <w:rPr>
          <w:lang w:val="en-GB"/>
        </w:rPr>
        <w:t xml:space="preserve"> so as</w:t>
      </w:r>
      <w:r w:rsidR="008A5FE2">
        <w:rPr>
          <w:lang w:val="en-GB"/>
        </w:rPr>
        <w:t xml:space="preserve"> to align the CBGs with URLLC mini-slots may provide some performance improvement in the re-transmission of the CBGs corresponding to pre-empted symbols, the sheer number of different combinations of time/frequency resources would require sizable </w:t>
      </w:r>
      <w:r w:rsidR="006C6E8D">
        <w:rPr>
          <w:lang w:val="en-GB"/>
        </w:rPr>
        <w:t xml:space="preserve">DCI </w:t>
      </w:r>
      <w:r w:rsidR="008A5FE2">
        <w:rPr>
          <w:lang w:val="en-GB"/>
        </w:rPr>
        <w:t xml:space="preserve">overhead </w:t>
      </w:r>
      <w:r w:rsidR="006C6E8D">
        <w:rPr>
          <w:lang w:val="en-GB"/>
        </w:rPr>
        <w:t>in conveying the CBG construction.</w:t>
      </w:r>
      <w:r w:rsidR="00D37F9A">
        <w:rPr>
          <w:lang w:val="en-GB"/>
        </w:rPr>
        <w:t xml:space="preserve"> T</w:t>
      </w:r>
      <w:r w:rsidR="006C6E8D">
        <w:rPr>
          <w:lang w:val="en-GB"/>
        </w:rPr>
        <w:t xml:space="preserve">he </w:t>
      </w:r>
      <w:r w:rsidR="00F91BAC">
        <w:rPr>
          <w:lang w:val="en-GB"/>
        </w:rPr>
        <w:t>URLLC pre-emption duty-cycle is</w:t>
      </w:r>
      <w:r w:rsidR="00D37F9A">
        <w:rPr>
          <w:lang w:val="en-GB"/>
        </w:rPr>
        <w:t xml:space="preserve"> likely to be low,</w:t>
      </w:r>
      <w:r w:rsidR="00471B22">
        <w:rPr>
          <w:lang w:val="en-GB"/>
        </w:rPr>
        <w:t xml:space="preserve"> as URLLC inherently could not have very high system loading due</w:t>
      </w:r>
      <w:r w:rsidR="00D37F9A">
        <w:rPr>
          <w:lang w:val="en-GB"/>
        </w:rPr>
        <w:t xml:space="preserve"> to its low-latency requirement. In such scenarios,</w:t>
      </w:r>
      <w:r w:rsidR="00471B22">
        <w:rPr>
          <w:lang w:val="en-GB"/>
        </w:rPr>
        <w:t xml:space="preserve"> the </w:t>
      </w:r>
      <w:r w:rsidR="00C346A2">
        <w:rPr>
          <w:lang w:val="en-GB"/>
        </w:rPr>
        <w:t xml:space="preserve">increase in the </w:t>
      </w:r>
      <w:r w:rsidR="00D63A5B">
        <w:rPr>
          <w:lang w:val="en-GB"/>
        </w:rPr>
        <w:t>DCI</w:t>
      </w:r>
      <w:r w:rsidR="00471B22">
        <w:rPr>
          <w:lang w:val="en-GB"/>
        </w:rPr>
        <w:t xml:space="preserve"> overhead </w:t>
      </w:r>
      <w:r w:rsidR="00C346A2">
        <w:rPr>
          <w:lang w:val="en-GB"/>
        </w:rPr>
        <w:t xml:space="preserve">of conveying more complex CBG construction is </w:t>
      </w:r>
      <w:r w:rsidR="00471B22">
        <w:rPr>
          <w:lang w:val="en-GB"/>
        </w:rPr>
        <w:t>more likely to outweigh</w:t>
      </w:r>
      <w:r w:rsidR="00950CD8">
        <w:rPr>
          <w:lang w:val="en-GB"/>
        </w:rPr>
        <w:t xml:space="preserve"> </w:t>
      </w:r>
      <w:r w:rsidR="00F91BAC">
        <w:rPr>
          <w:lang w:val="en-GB"/>
        </w:rPr>
        <w:t xml:space="preserve">any </w:t>
      </w:r>
      <w:r w:rsidR="00471B22">
        <w:rPr>
          <w:lang w:val="en-GB"/>
        </w:rPr>
        <w:t xml:space="preserve">performance gain during re-transmission. </w:t>
      </w:r>
      <w:r w:rsidR="006C6E8D">
        <w:rPr>
          <w:lang w:val="en-GB"/>
        </w:rPr>
        <w:t xml:space="preserve">  </w:t>
      </w:r>
    </w:p>
    <w:p w14:paraId="01F06038" w14:textId="2BBF3ADB" w:rsidR="00F8448A" w:rsidRDefault="00736619" w:rsidP="00686797">
      <w:pPr>
        <w:rPr>
          <w:lang w:val="en-GB"/>
        </w:rPr>
      </w:pPr>
      <w:bookmarkStart w:id="3" w:name="p1"/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 w:rsidR="00E134BC"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0564CB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6306E9">
        <w:rPr>
          <w:b/>
          <w:lang w:val="en-GB"/>
        </w:rPr>
        <w:t>To keep</w:t>
      </w:r>
      <w:r w:rsidR="00D63A5B">
        <w:rPr>
          <w:b/>
          <w:lang w:val="en-GB"/>
        </w:rPr>
        <w:t xml:space="preserve"> the DCI</w:t>
      </w:r>
      <w:r w:rsidR="003671FA">
        <w:rPr>
          <w:b/>
          <w:lang w:val="en-GB"/>
        </w:rPr>
        <w:t xml:space="preserve"> overhead</w:t>
      </w:r>
      <w:r w:rsidR="006306E9">
        <w:rPr>
          <w:b/>
          <w:lang w:val="en-GB"/>
        </w:rPr>
        <w:t xml:space="preserve"> low</w:t>
      </w:r>
      <w:r w:rsidR="003671FA">
        <w:rPr>
          <w:b/>
          <w:lang w:val="en-GB"/>
        </w:rPr>
        <w:t xml:space="preserve">, </w:t>
      </w:r>
      <w:bookmarkEnd w:id="3"/>
      <w:r w:rsidR="00686797" w:rsidRPr="00686797">
        <w:rPr>
          <w:b/>
          <w:lang w:val="en-GB"/>
        </w:rPr>
        <w:t xml:space="preserve">CBG construction should be based on simple rules, such as the distribution of CBs among CBGs being based on a table determined by the number of CBGs and </w:t>
      </w:r>
      <w:r w:rsidR="00E521CB">
        <w:rPr>
          <w:b/>
          <w:lang w:val="en-GB"/>
        </w:rPr>
        <w:t xml:space="preserve">the </w:t>
      </w:r>
      <w:r w:rsidR="00686797" w:rsidRPr="00686797">
        <w:rPr>
          <w:b/>
          <w:lang w:val="en-GB"/>
        </w:rPr>
        <w:t>TB size.</w:t>
      </w:r>
    </w:p>
    <w:p w14:paraId="681DD25E" w14:textId="4C4E0E23" w:rsidR="00206410" w:rsidRDefault="00206410" w:rsidP="00206410">
      <w:pPr>
        <w:rPr>
          <w:lang w:val="en-GB"/>
        </w:rPr>
      </w:pPr>
      <w:r>
        <w:rPr>
          <w:lang w:val="en-GB"/>
        </w:rPr>
        <w:t xml:space="preserve">With a table-based CBs to CBGs mapping, </w:t>
      </w:r>
      <w:r w:rsidR="006615B0">
        <w:rPr>
          <w:lang w:val="en-GB"/>
        </w:rPr>
        <w:t xml:space="preserve">the </w:t>
      </w:r>
      <w:r w:rsidR="00686797">
        <w:rPr>
          <w:lang w:val="en-GB"/>
        </w:rPr>
        <w:t xml:space="preserve">gNB and </w:t>
      </w:r>
      <w:r w:rsidR="006615B0">
        <w:rPr>
          <w:lang w:val="en-GB"/>
        </w:rPr>
        <w:t xml:space="preserve">the </w:t>
      </w:r>
      <w:r w:rsidR="00686797">
        <w:rPr>
          <w:lang w:val="en-GB"/>
        </w:rPr>
        <w:t xml:space="preserve">UE, both </w:t>
      </w:r>
      <w:r w:rsidR="006615B0">
        <w:rPr>
          <w:lang w:val="en-GB"/>
        </w:rPr>
        <w:t>having the knowledge</w:t>
      </w:r>
      <w:r>
        <w:rPr>
          <w:lang w:val="en-GB"/>
        </w:rPr>
        <w:t xml:space="preserve"> </w:t>
      </w:r>
      <w:r w:rsidR="006615B0">
        <w:rPr>
          <w:lang w:val="en-GB"/>
        </w:rPr>
        <w:t xml:space="preserve">of </w:t>
      </w:r>
      <w:r>
        <w:rPr>
          <w:lang w:val="en-GB"/>
        </w:rPr>
        <w:t xml:space="preserve">the number of CBGs and </w:t>
      </w:r>
      <w:r w:rsidR="006615B0">
        <w:rPr>
          <w:lang w:val="en-GB"/>
        </w:rPr>
        <w:t xml:space="preserve">the </w:t>
      </w:r>
      <w:r>
        <w:rPr>
          <w:lang w:val="en-GB"/>
        </w:rPr>
        <w:t xml:space="preserve">TB size, would not require explicit signalling of CBGs for </w:t>
      </w:r>
      <w:r w:rsidR="006615B0">
        <w:rPr>
          <w:lang w:val="en-GB"/>
        </w:rPr>
        <w:t xml:space="preserve">the </w:t>
      </w:r>
      <w:r>
        <w:rPr>
          <w:lang w:val="en-GB"/>
        </w:rPr>
        <w:t>initial transmission</w:t>
      </w:r>
      <w:r w:rsidR="0019474E">
        <w:rPr>
          <w:lang w:val="en-GB"/>
        </w:rPr>
        <w:t>. This is so</w:t>
      </w:r>
      <w:r>
        <w:rPr>
          <w:lang w:val="en-GB"/>
        </w:rPr>
        <w:t xml:space="preserve"> as by definition all CBGs in TBs </w:t>
      </w:r>
      <w:r w:rsidR="0019474E">
        <w:rPr>
          <w:lang w:val="en-GB"/>
        </w:rPr>
        <w:t>will be transmitted and</w:t>
      </w:r>
      <w:r>
        <w:rPr>
          <w:lang w:val="en-GB"/>
        </w:rPr>
        <w:t xml:space="preserve"> the format of CBGs would already be known to both </w:t>
      </w:r>
      <w:r w:rsidR="0019474E">
        <w:rPr>
          <w:lang w:val="en-GB"/>
        </w:rPr>
        <w:t xml:space="preserve">the </w:t>
      </w:r>
      <w:r>
        <w:rPr>
          <w:lang w:val="en-GB"/>
        </w:rPr>
        <w:t xml:space="preserve">gNB and </w:t>
      </w:r>
      <w:r w:rsidR="006615B0">
        <w:rPr>
          <w:lang w:val="en-GB"/>
        </w:rPr>
        <w:t xml:space="preserve">the </w:t>
      </w:r>
      <w:r>
        <w:rPr>
          <w:lang w:val="en-GB"/>
        </w:rPr>
        <w:t xml:space="preserve">UE. </w:t>
      </w:r>
      <w:r w:rsidR="00B075D3">
        <w:rPr>
          <w:lang w:val="en-GB"/>
        </w:rPr>
        <w:t>This also will be the case when we consider region-based CBG construction</w:t>
      </w:r>
      <w:r w:rsidR="00F656D6">
        <w:rPr>
          <w:lang w:val="en-GB"/>
        </w:rPr>
        <w:t>, as discussed in</w:t>
      </w:r>
      <w:r w:rsidR="00B075D3">
        <w:rPr>
          <w:lang w:val="en-GB"/>
        </w:rPr>
        <w:t xml:space="preserve"> [4], where the region configuration is known to both the gNB and the UE.</w:t>
      </w:r>
    </w:p>
    <w:p w14:paraId="0CA99E19" w14:textId="23B08DCC" w:rsidR="00206410" w:rsidRDefault="00686797" w:rsidP="00206410">
      <w:pPr>
        <w:rPr>
          <w:lang w:val="en-GB"/>
        </w:rPr>
      </w:pPr>
      <w:r>
        <w:rPr>
          <w:b/>
          <w:lang w:val="en-GB"/>
        </w:rPr>
        <w:t>Observation 2</w:t>
      </w:r>
      <w:r w:rsidR="00206410">
        <w:rPr>
          <w:b/>
          <w:lang w:val="en-GB"/>
        </w:rPr>
        <w:t>: With</w:t>
      </w:r>
      <w:r w:rsidR="00C2720E">
        <w:rPr>
          <w:b/>
          <w:lang w:val="en-GB"/>
        </w:rPr>
        <w:t xml:space="preserve"> a</w:t>
      </w:r>
      <w:r w:rsidR="00206410">
        <w:rPr>
          <w:b/>
          <w:lang w:val="en-GB"/>
        </w:rPr>
        <w:t xml:space="preserve"> table-based CBG mapping, </w:t>
      </w:r>
      <w:r w:rsidR="0076163A">
        <w:rPr>
          <w:b/>
          <w:lang w:val="en-GB"/>
        </w:rPr>
        <w:t xml:space="preserve">the </w:t>
      </w:r>
      <w:r w:rsidR="00206410">
        <w:rPr>
          <w:b/>
          <w:lang w:val="en-GB"/>
        </w:rPr>
        <w:t xml:space="preserve">initial transmission </w:t>
      </w:r>
      <w:r w:rsidR="0076163A">
        <w:rPr>
          <w:b/>
          <w:lang w:val="en-GB"/>
        </w:rPr>
        <w:t xml:space="preserve">does </w:t>
      </w:r>
      <w:r w:rsidR="00206410">
        <w:rPr>
          <w:b/>
          <w:lang w:val="en-GB"/>
        </w:rPr>
        <w:t>no</w:t>
      </w:r>
      <w:r w:rsidR="0076163A">
        <w:rPr>
          <w:b/>
          <w:lang w:val="en-GB"/>
        </w:rPr>
        <w:t>t</w:t>
      </w:r>
      <w:r w:rsidR="00206410">
        <w:rPr>
          <w:b/>
          <w:lang w:val="en-GB"/>
        </w:rPr>
        <w:t xml:space="preserve"> </w:t>
      </w:r>
      <w:r w:rsidR="0076163A">
        <w:rPr>
          <w:b/>
          <w:lang w:val="en-GB"/>
        </w:rPr>
        <w:t xml:space="preserve">require </w:t>
      </w:r>
      <w:r w:rsidR="00206410">
        <w:rPr>
          <w:b/>
          <w:lang w:val="en-GB"/>
        </w:rPr>
        <w:t>explicit signalling of</w:t>
      </w:r>
      <w:r w:rsidR="0076163A">
        <w:rPr>
          <w:b/>
          <w:lang w:val="en-GB"/>
        </w:rPr>
        <w:t xml:space="preserve"> CBGs.</w:t>
      </w:r>
      <w:r w:rsidR="00206410">
        <w:rPr>
          <w:b/>
          <w:lang w:val="en-GB"/>
        </w:rPr>
        <w:t xml:space="preserve">  </w:t>
      </w:r>
    </w:p>
    <w:p w14:paraId="25DB5C9B" w14:textId="64D8E2BF" w:rsidR="00460146" w:rsidRDefault="00B075D3" w:rsidP="00206410">
      <w:pPr>
        <w:rPr>
          <w:lang w:val="en-GB"/>
        </w:rPr>
      </w:pPr>
      <w:r>
        <w:rPr>
          <w:lang w:val="en-GB"/>
        </w:rPr>
        <w:t>As discussed in [3</w:t>
      </w:r>
      <w:r w:rsidR="0076163A">
        <w:rPr>
          <w:lang w:val="en-GB"/>
        </w:rPr>
        <w:t>]</w:t>
      </w:r>
      <w:r>
        <w:rPr>
          <w:lang w:val="en-GB"/>
        </w:rPr>
        <w:t xml:space="preserve"> and [5</w:t>
      </w:r>
      <w:r w:rsidR="00CC7C9F">
        <w:rPr>
          <w:lang w:val="en-GB"/>
        </w:rPr>
        <w:t>]</w:t>
      </w:r>
      <w:r w:rsidR="0076163A">
        <w:rPr>
          <w:lang w:val="en-GB"/>
        </w:rPr>
        <w:t>, reliability of the A/N feedback for CBG-based transmissions is important to avoid error-propagation issues. One appro</w:t>
      </w:r>
      <w:r w:rsidR="0019474E">
        <w:rPr>
          <w:lang w:val="en-GB"/>
        </w:rPr>
        <w:t>ach to prevent such issues</w:t>
      </w:r>
      <w:r w:rsidR="0076163A">
        <w:rPr>
          <w:lang w:val="en-GB"/>
        </w:rPr>
        <w:t xml:space="preserve"> is to </w:t>
      </w:r>
      <w:r w:rsidR="004A4258">
        <w:rPr>
          <w:lang w:val="en-GB"/>
        </w:rPr>
        <w:t xml:space="preserve">explicitly </w:t>
      </w:r>
      <w:r w:rsidR="0076163A">
        <w:rPr>
          <w:lang w:val="en-GB"/>
        </w:rPr>
        <w:t xml:space="preserve">include </w:t>
      </w:r>
      <w:r w:rsidR="004A4258">
        <w:rPr>
          <w:lang w:val="en-GB"/>
        </w:rPr>
        <w:t xml:space="preserve">in re-transmission </w:t>
      </w:r>
      <w:r w:rsidR="005E7EE4">
        <w:rPr>
          <w:lang w:val="en-GB"/>
        </w:rPr>
        <w:t xml:space="preserve">a function of </w:t>
      </w:r>
      <w:r w:rsidR="004A4258">
        <w:rPr>
          <w:lang w:val="en-GB"/>
        </w:rPr>
        <w:t xml:space="preserve">the received CBG </w:t>
      </w:r>
      <w:r w:rsidR="0076163A">
        <w:rPr>
          <w:lang w:val="en-GB"/>
        </w:rPr>
        <w:t xml:space="preserve">A/N </w:t>
      </w:r>
      <w:r w:rsidR="004A4258">
        <w:rPr>
          <w:lang w:val="en-GB"/>
        </w:rPr>
        <w:t xml:space="preserve">feedback or a bitmap of </w:t>
      </w:r>
      <w:r w:rsidR="0019474E">
        <w:rPr>
          <w:lang w:val="en-GB"/>
        </w:rPr>
        <w:t xml:space="preserve">the </w:t>
      </w:r>
      <w:r w:rsidR="004A4258">
        <w:rPr>
          <w:lang w:val="en-GB"/>
        </w:rPr>
        <w:t xml:space="preserve">CBGs </w:t>
      </w:r>
      <w:r w:rsidR="008A695C">
        <w:rPr>
          <w:lang w:val="en-GB"/>
        </w:rPr>
        <w:t>re-</w:t>
      </w:r>
      <w:r w:rsidR="004A4258">
        <w:rPr>
          <w:lang w:val="en-GB"/>
        </w:rPr>
        <w:t xml:space="preserve">transmitted. </w:t>
      </w:r>
      <w:r w:rsidR="008A695C">
        <w:rPr>
          <w:lang w:val="en-GB"/>
        </w:rPr>
        <w:t>T</w:t>
      </w:r>
      <w:r w:rsidR="004A4258">
        <w:rPr>
          <w:lang w:val="en-GB"/>
        </w:rPr>
        <w:t>his explicit inclusion</w:t>
      </w:r>
      <w:r w:rsidR="008A695C">
        <w:rPr>
          <w:lang w:val="en-GB"/>
        </w:rPr>
        <w:t>, however,</w:t>
      </w:r>
      <w:r w:rsidR="004A4258">
        <w:rPr>
          <w:lang w:val="en-GB"/>
        </w:rPr>
        <w:t xml:space="preserve"> can have </w:t>
      </w:r>
      <w:r w:rsidR="008A695C">
        <w:rPr>
          <w:lang w:val="en-GB"/>
        </w:rPr>
        <w:t xml:space="preserve">significant overhead in </w:t>
      </w:r>
      <w:r w:rsidR="00C15E76">
        <w:rPr>
          <w:lang w:val="en-GB"/>
        </w:rPr>
        <w:t xml:space="preserve">the </w:t>
      </w:r>
      <w:r w:rsidR="008A695C">
        <w:rPr>
          <w:lang w:val="en-GB"/>
        </w:rPr>
        <w:t>DCI when there are</w:t>
      </w:r>
      <w:r w:rsidR="004A4258">
        <w:rPr>
          <w:lang w:val="en-GB"/>
        </w:rPr>
        <w:t xml:space="preserve"> a non-trivial number of CBGs. An alternate approach is to consider an implicit A/N feedback reconfirmation. </w:t>
      </w:r>
      <w:r w:rsidR="000D4A15">
        <w:rPr>
          <w:lang w:val="en-GB"/>
        </w:rPr>
        <w:t>O</w:t>
      </w:r>
      <w:r w:rsidR="005E7EE4">
        <w:rPr>
          <w:lang w:val="en-GB"/>
        </w:rPr>
        <w:t>ne such implicit approach for A/N reconfirmation</w:t>
      </w:r>
      <w:r w:rsidR="0019474E">
        <w:rPr>
          <w:lang w:val="en-GB"/>
        </w:rPr>
        <w:t>,</w:t>
      </w:r>
      <w:r w:rsidR="005E7EE4">
        <w:rPr>
          <w:lang w:val="en-GB"/>
        </w:rPr>
        <w:t xml:space="preserve"> based on PDCCH CRC scrambling</w:t>
      </w:r>
      <w:r w:rsidR="0019474E">
        <w:rPr>
          <w:lang w:val="en-GB"/>
        </w:rPr>
        <w:t>,</w:t>
      </w:r>
      <w:r w:rsidR="000D4A15">
        <w:rPr>
          <w:lang w:val="en-GB"/>
        </w:rPr>
        <w:t xml:space="preserve"> is discussed in Section 2.2</w:t>
      </w:r>
      <w:r w:rsidR="005E7EE4">
        <w:rPr>
          <w:lang w:val="en-GB"/>
        </w:rPr>
        <w:t xml:space="preserve">. The same approach also can be used for pre-emption reconfirmation for a subsequent transmission. Hence, in all CBG-based transmissions -- whether </w:t>
      </w:r>
      <w:r w:rsidR="0019474E">
        <w:rPr>
          <w:lang w:val="en-GB"/>
        </w:rPr>
        <w:t xml:space="preserve">the </w:t>
      </w:r>
      <w:r w:rsidR="005E7EE4">
        <w:rPr>
          <w:lang w:val="en-GB"/>
        </w:rPr>
        <w:t xml:space="preserve">initial transmission, </w:t>
      </w:r>
      <w:r w:rsidR="0019474E">
        <w:rPr>
          <w:lang w:val="en-GB"/>
        </w:rPr>
        <w:t xml:space="preserve">a </w:t>
      </w:r>
      <w:r w:rsidR="005E7EE4">
        <w:rPr>
          <w:lang w:val="en-GB"/>
        </w:rPr>
        <w:t xml:space="preserve">re-transmission, or </w:t>
      </w:r>
      <w:r w:rsidR="0019474E">
        <w:rPr>
          <w:lang w:val="en-GB"/>
        </w:rPr>
        <w:t xml:space="preserve">a </w:t>
      </w:r>
      <w:r w:rsidR="005E7EE4">
        <w:rPr>
          <w:lang w:val="en-GB"/>
        </w:rPr>
        <w:t xml:space="preserve">subsequent transmission -- the additional overhead in </w:t>
      </w:r>
      <w:r w:rsidR="000F1A1B">
        <w:rPr>
          <w:lang w:val="en-GB"/>
        </w:rPr>
        <w:t xml:space="preserve">the </w:t>
      </w:r>
      <w:r w:rsidR="005E7EE4">
        <w:rPr>
          <w:lang w:val="en-GB"/>
        </w:rPr>
        <w:t xml:space="preserve">DCI </w:t>
      </w:r>
      <w:r w:rsidR="006615B0">
        <w:rPr>
          <w:lang w:val="en-GB"/>
        </w:rPr>
        <w:t xml:space="preserve">for CBG-based transmissions </w:t>
      </w:r>
      <w:r w:rsidR="005E7EE4">
        <w:rPr>
          <w:lang w:val="en-GB"/>
        </w:rPr>
        <w:t xml:space="preserve">as compared to TB-based transmissions can be reduced to zero. </w:t>
      </w:r>
    </w:p>
    <w:p w14:paraId="319A3CA0" w14:textId="09B9C549" w:rsidR="000D4A15" w:rsidRDefault="000D4A15" w:rsidP="000D4A15">
      <w:pPr>
        <w:pStyle w:val="Heading2"/>
      </w:pPr>
      <w:r>
        <w:t xml:space="preserve">2.2 Implicit CBG A/N </w:t>
      </w:r>
      <w:r w:rsidR="009C0478">
        <w:t>r</w:t>
      </w:r>
      <w:r>
        <w:t>econfirmation with CRC</w:t>
      </w:r>
      <w:r w:rsidR="009C0478">
        <w:t xml:space="preserve"> s</w:t>
      </w:r>
      <w:r>
        <w:t xml:space="preserve">crambling </w:t>
      </w:r>
    </w:p>
    <w:p w14:paraId="29EE6AED" w14:textId="2DC83A60" w:rsidR="00ED03AE" w:rsidRDefault="000D4A15" w:rsidP="00E715D3">
      <w:pPr>
        <w:rPr>
          <w:lang w:val="en-GB"/>
        </w:rPr>
      </w:pPr>
      <w:r>
        <w:rPr>
          <w:lang w:val="en-GB"/>
        </w:rPr>
        <w:t xml:space="preserve">We next discuss some </w:t>
      </w:r>
      <w:r w:rsidR="00CC4B43">
        <w:rPr>
          <w:lang w:val="en-GB"/>
        </w:rPr>
        <w:t>ways</w:t>
      </w:r>
      <w:r w:rsidR="0076163A">
        <w:rPr>
          <w:lang w:val="en-GB"/>
        </w:rPr>
        <w:t xml:space="preserve"> of </w:t>
      </w:r>
      <w:r>
        <w:rPr>
          <w:lang w:val="en-GB"/>
        </w:rPr>
        <w:t xml:space="preserve">providing implicit CBG A/N feedback reconfirmation based on how </w:t>
      </w:r>
      <w:r w:rsidR="00E715D3">
        <w:rPr>
          <w:lang w:val="en-GB"/>
        </w:rPr>
        <w:t xml:space="preserve">the </w:t>
      </w:r>
      <w:r>
        <w:rPr>
          <w:lang w:val="en-GB"/>
        </w:rPr>
        <w:t>PDCCH</w:t>
      </w:r>
      <w:r w:rsidR="0019474E">
        <w:rPr>
          <w:lang w:val="en-GB"/>
        </w:rPr>
        <w:t>’s</w:t>
      </w:r>
      <w:r>
        <w:rPr>
          <w:lang w:val="en-GB"/>
        </w:rPr>
        <w:t xml:space="preserve"> CRC is generated. In the first approach</w:t>
      </w:r>
      <w:r w:rsidR="0019474E">
        <w:rPr>
          <w:lang w:val="en-GB"/>
        </w:rPr>
        <w:t>, as</w:t>
      </w:r>
      <w:r>
        <w:rPr>
          <w:lang w:val="en-GB"/>
        </w:rPr>
        <w:t xml:space="preserve"> illustrated in Figure 1, </w:t>
      </w:r>
      <w:r w:rsidR="00E715D3">
        <w:rPr>
          <w:lang w:val="en-GB"/>
        </w:rPr>
        <w:t xml:space="preserve">the gNB generates CRC of the DCI concatenated with the </w:t>
      </w:r>
      <w:r w:rsidR="00CC4B43">
        <w:rPr>
          <w:lang w:val="en-GB"/>
        </w:rPr>
        <w:t xml:space="preserve">received </w:t>
      </w:r>
      <w:r w:rsidR="00E715D3">
        <w:rPr>
          <w:lang w:val="en-GB"/>
        </w:rPr>
        <w:t xml:space="preserve">UE’s CBG A/N bitmap, scrambles it with the UE’s RNTI, and transmits the DCI and CRC, without the CBG A/N bitmap. The UE decodes </w:t>
      </w:r>
      <w:r w:rsidR="0019474E">
        <w:rPr>
          <w:lang w:val="en-GB"/>
        </w:rPr>
        <w:t xml:space="preserve">the </w:t>
      </w:r>
      <w:r w:rsidR="00E715D3">
        <w:rPr>
          <w:lang w:val="en-GB"/>
        </w:rPr>
        <w:t xml:space="preserve">DCI and CRC, generates a local copy of CRC based on the decoded </w:t>
      </w:r>
      <w:r w:rsidR="00E715D3" w:rsidRPr="00E715D3">
        <w:rPr>
          <w:lang w:val="en-GB"/>
        </w:rPr>
        <w:t xml:space="preserve">DCI concatenated with </w:t>
      </w:r>
      <w:r w:rsidR="00E715D3">
        <w:rPr>
          <w:lang w:val="en-GB"/>
        </w:rPr>
        <w:t>its previously transmitted CBG A/N bitmap, and compares it with the received CRC: If the two match, the UE can infer that the gNB received its feedback correctly with high probability and proceeds to receive</w:t>
      </w:r>
      <w:r w:rsidR="0019474E">
        <w:rPr>
          <w:lang w:val="en-GB"/>
        </w:rPr>
        <w:t xml:space="preserve"> the</w:t>
      </w:r>
      <w:r w:rsidR="00E715D3">
        <w:rPr>
          <w:lang w:val="en-GB"/>
        </w:rPr>
        <w:t xml:space="preserve"> retransmission; otherwise, </w:t>
      </w:r>
      <w:r w:rsidR="00CC4B43">
        <w:rPr>
          <w:lang w:val="en-GB"/>
        </w:rPr>
        <w:t>when</w:t>
      </w:r>
      <w:r w:rsidR="00E715D3">
        <w:rPr>
          <w:lang w:val="en-GB"/>
        </w:rPr>
        <w:t xml:space="preserve"> the two do not match, the UE discards the retransmission.</w:t>
      </w:r>
      <w:r w:rsidR="00CC4B43">
        <w:rPr>
          <w:lang w:val="en-GB"/>
        </w:rPr>
        <w:t xml:space="preserve"> </w:t>
      </w:r>
    </w:p>
    <w:p w14:paraId="1FFAD004" w14:textId="002A4BA2" w:rsidR="00BF5501" w:rsidRDefault="00E54F8F" w:rsidP="00162C54">
      <w:pPr>
        <w:jc w:val="center"/>
        <w:rPr>
          <w:lang w:val="en-GB"/>
        </w:rPr>
      </w:pPr>
      <w:r w:rsidRPr="00E54F8F">
        <w:object w:dxaOrig="9885" w:dyaOrig="8940" w14:anchorId="3EF4A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359.25pt" o:ole="">
            <v:imagedata r:id="rId13" o:title=""/>
          </v:shape>
          <o:OLEObject Type="Embed" ProgID="Visio.Drawing.11" ShapeID="_x0000_i1025" DrawAspect="Content" ObjectID="_1563986078" r:id="rId14"/>
        </w:object>
      </w:r>
    </w:p>
    <w:p w14:paraId="2F367812" w14:textId="46BDE335" w:rsidR="00BF5501" w:rsidRDefault="00BF5501" w:rsidP="00BF5501">
      <w:pPr>
        <w:jc w:val="center"/>
        <w:rPr>
          <w:b/>
          <w:sz w:val="22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1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 w:rsidR="00E54F8F">
        <w:rPr>
          <w:b/>
          <w:sz w:val="22"/>
        </w:rPr>
        <w:t xml:space="preserve">Example of implicit CBG </w:t>
      </w:r>
      <w:r w:rsidR="005A2D3B">
        <w:rPr>
          <w:b/>
          <w:sz w:val="22"/>
        </w:rPr>
        <w:t xml:space="preserve">A/N </w:t>
      </w:r>
      <w:r w:rsidR="00E54F8F">
        <w:rPr>
          <w:b/>
          <w:sz w:val="22"/>
        </w:rPr>
        <w:t xml:space="preserve">reconfirmation: </w:t>
      </w:r>
      <w:r w:rsidR="00D63A5B">
        <w:rPr>
          <w:b/>
          <w:sz w:val="22"/>
        </w:rPr>
        <w:t>CRC is generated for the DCI concatenated with the received/transmitted CBG A/N bitmap</w:t>
      </w:r>
      <w:r w:rsidR="00162C54">
        <w:rPr>
          <w:b/>
          <w:sz w:val="22"/>
        </w:rPr>
        <w:t>.</w:t>
      </w:r>
    </w:p>
    <w:p w14:paraId="197057BB" w14:textId="3A829DF4" w:rsidR="00ED03AE" w:rsidRPr="00E715D3" w:rsidRDefault="00ED03AE" w:rsidP="00ED03AE">
      <w:pPr>
        <w:rPr>
          <w:lang w:val="en-GB"/>
        </w:rPr>
      </w:pPr>
      <w:r>
        <w:rPr>
          <w:lang w:val="en-GB"/>
        </w:rPr>
        <w:t>An alternate approach is illustrated in Figure 2, where CRC is generated for the DCI only and thereafter it is scrambled with the received CBG A/N bitmap, in addition to being scrambled with the UE’s RNTI.</w:t>
      </w:r>
      <w:r w:rsidR="0019474E">
        <w:rPr>
          <w:lang w:val="en-GB"/>
        </w:rPr>
        <w:t xml:space="preserve"> This may req</w:t>
      </w:r>
      <w:r w:rsidR="00C031F3">
        <w:rPr>
          <w:lang w:val="en-GB"/>
        </w:rPr>
        <w:t>uire hashing the CBG A/N bitmap</w:t>
      </w:r>
      <w:r w:rsidR="0019474E">
        <w:rPr>
          <w:lang w:val="en-GB"/>
        </w:rPr>
        <w:t xml:space="preserve"> if it is longer than the CRC length</w:t>
      </w:r>
      <w:r w:rsidR="00C031F3">
        <w:rPr>
          <w:lang w:val="en-GB"/>
        </w:rPr>
        <w:t>, or zero-padding if it is shorter</w:t>
      </w:r>
      <w:r w:rsidR="0019474E">
        <w:rPr>
          <w:lang w:val="en-GB"/>
        </w:rPr>
        <w:t>.</w:t>
      </w:r>
    </w:p>
    <w:p w14:paraId="05E25F21" w14:textId="05B5DF0E" w:rsidR="00ED03AE" w:rsidRDefault="00686797" w:rsidP="00ED03AE">
      <w:pPr>
        <w:rPr>
          <w:b/>
          <w:lang w:val="en-GB"/>
        </w:rPr>
      </w:pPr>
      <w:bookmarkStart w:id="4" w:name="p2"/>
      <w:r>
        <w:rPr>
          <w:b/>
          <w:lang w:val="en-GB"/>
        </w:rPr>
        <w:t>Proposal 3</w:t>
      </w:r>
      <w:r w:rsidR="00ED03AE">
        <w:rPr>
          <w:b/>
          <w:lang w:val="en-GB"/>
        </w:rPr>
        <w:t>: Consider implicit approaches for providing CBG A/N feedback reconfirmation, such as CRC scrambling.</w:t>
      </w:r>
    </w:p>
    <w:bookmarkEnd w:id="4"/>
    <w:p w14:paraId="3E1C218E" w14:textId="2B9C7C42" w:rsidR="00162C54" w:rsidRDefault="00E54F8F" w:rsidP="00162C54">
      <w:pPr>
        <w:jc w:val="center"/>
        <w:rPr>
          <w:lang w:val="en-GB"/>
        </w:rPr>
      </w:pPr>
      <w:r w:rsidRPr="00E54F8F">
        <w:object w:dxaOrig="9885" w:dyaOrig="8955" w14:anchorId="349159B6">
          <v:shape id="_x0000_i1026" type="#_x0000_t75" style="width:397.5pt;height:359.25pt" o:ole="">
            <v:imagedata r:id="rId15" o:title=""/>
          </v:shape>
          <o:OLEObject Type="Embed" ProgID="Visio.Drawing.11" ShapeID="_x0000_i1026" DrawAspect="Content" ObjectID="_1563986079" r:id="rId16"/>
        </w:object>
      </w:r>
    </w:p>
    <w:p w14:paraId="6A3F409D" w14:textId="6812B629" w:rsidR="00162C54" w:rsidRPr="00F83956" w:rsidRDefault="00162C54" w:rsidP="00F83956">
      <w:pPr>
        <w:jc w:val="center"/>
        <w:rPr>
          <w:b/>
          <w:lang w:eastAsia="ko-KR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2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 w:rsidR="00E54F8F">
        <w:rPr>
          <w:b/>
          <w:sz w:val="22"/>
        </w:rPr>
        <w:t xml:space="preserve">Example of implicit CBG </w:t>
      </w:r>
      <w:r w:rsidR="005A2D3B">
        <w:rPr>
          <w:b/>
          <w:sz w:val="22"/>
        </w:rPr>
        <w:t xml:space="preserve">A/N </w:t>
      </w:r>
      <w:r w:rsidR="00E54F8F">
        <w:rPr>
          <w:b/>
          <w:sz w:val="22"/>
        </w:rPr>
        <w:t>reconfirmation: DCI’s CRC is additionally scrambled with the received CBG A/N bitmap, in addition to RNTI</w:t>
      </w:r>
      <w:r w:rsidR="00F6131D">
        <w:rPr>
          <w:b/>
          <w:sz w:val="22"/>
        </w:rPr>
        <w:t>.</w:t>
      </w:r>
    </w:p>
    <w:p w14:paraId="172008FC" w14:textId="0BDFD021" w:rsidR="008252D1" w:rsidRDefault="008252D1" w:rsidP="0042247D">
      <w:pPr>
        <w:rPr>
          <w:lang w:val="en-GB"/>
        </w:rPr>
      </w:pPr>
      <w:bookmarkStart w:id="5" w:name="p3"/>
      <w:r w:rsidRPr="008252D1">
        <w:rPr>
          <w:lang w:val="en-GB"/>
        </w:rPr>
        <w:t xml:space="preserve">The </w:t>
      </w:r>
      <w:r>
        <w:rPr>
          <w:lang w:val="en-GB"/>
        </w:rPr>
        <w:t>above approaches are also applicable when the gNB performs a subsequent transmission for a pre-empted transmission. In place of the CBG A/N bitmap, the pre-emption indication bitmap is utilized, which the gNB had previously transmitted to the UE.</w:t>
      </w:r>
    </w:p>
    <w:p w14:paraId="0D5F6098" w14:textId="7B79B3EB" w:rsidR="008252D1" w:rsidRDefault="00686797" w:rsidP="008252D1">
      <w:pPr>
        <w:rPr>
          <w:b/>
          <w:lang w:val="en-GB"/>
        </w:rPr>
      </w:pPr>
      <w:r>
        <w:rPr>
          <w:b/>
          <w:lang w:val="en-GB"/>
        </w:rPr>
        <w:t>Proposal 4</w:t>
      </w:r>
      <w:r w:rsidR="008252D1">
        <w:rPr>
          <w:b/>
          <w:lang w:val="en-GB"/>
        </w:rPr>
        <w:t>: Consider implicit approaches for providing pre-emption indication reconfirmation, such as CRC scrambling.</w:t>
      </w:r>
    </w:p>
    <w:p w14:paraId="79677C1A" w14:textId="141099E7" w:rsidR="0047704A" w:rsidRPr="0047704A" w:rsidRDefault="008252D1" w:rsidP="00EF46F7">
      <w:pPr>
        <w:rPr>
          <w:lang w:val="en-GB"/>
        </w:rPr>
      </w:pPr>
      <w:bookmarkStart w:id="6" w:name="o1"/>
      <w:bookmarkEnd w:id="5"/>
      <w:r>
        <w:rPr>
          <w:lang w:val="en-GB"/>
        </w:rPr>
        <w:t>The additional scrambling does not have significant effect on the error-detection performance</w:t>
      </w:r>
      <w:r w:rsidR="0019474E">
        <w:rPr>
          <w:lang w:val="en-GB"/>
        </w:rPr>
        <w:t>.</w:t>
      </w:r>
      <w:r w:rsidR="00EF46F7">
        <w:rPr>
          <w:lang w:val="en-GB"/>
        </w:rPr>
        <w:t xml:space="preserve"> As far as false detection is concerned, the additional scrambling is </w:t>
      </w:r>
      <w:r w:rsidR="00EF46F7" w:rsidRPr="00EF46F7">
        <w:rPr>
          <w:lang w:val="en-GB"/>
        </w:rPr>
        <w:t xml:space="preserve">equivalent to </w:t>
      </w:r>
      <w:r w:rsidR="00EF46F7">
        <w:rPr>
          <w:lang w:val="en-GB"/>
        </w:rPr>
        <w:t xml:space="preserve">a </w:t>
      </w:r>
      <w:r w:rsidR="00EF46F7" w:rsidRPr="00EF46F7">
        <w:rPr>
          <w:lang w:val="en-GB"/>
        </w:rPr>
        <w:t>different RNTI</w:t>
      </w:r>
      <w:r w:rsidR="0019474E">
        <w:rPr>
          <w:lang w:val="en-GB"/>
        </w:rPr>
        <w:t>, so the false-detection error probability does not change.</w:t>
      </w:r>
      <w:r w:rsidR="00EF46F7">
        <w:rPr>
          <w:lang w:val="en-GB"/>
        </w:rPr>
        <w:t xml:space="preserve"> </w:t>
      </w:r>
      <w:r w:rsidR="0019474E">
        <w:rPr>
          <w:lang w:val="en-GB"/>
        </w:rPr>
        <w:t>W</w:t>
      </w:r>
      <w:r w:rsidR="00EF46F7">
        <w:rPr>
          <w:lang w:val="en-GB"/>
        </w:rPr>
        <w:t xml:space="preserve">hile </w:t>
      </w:r>
      <w:r w:rsidR="0019474E">
        <w:rPr>
          <w:lang w:val="en-GB"/>
        </w:rPr>
        <w:t xml:space="preserve">the </w:t>
      </w:r>
      <w:r w:rsidR="00EF46F7">
        <w:rPr>
          <w:lang w:val="en-GB"/>
        </w:rPr>
        <w:t>m</w:t>
      </w:r>
      <w:r w:rsidR="0019474E">
        <w:rPr>
          <w:lang w:val="en-GB"/>
        </w:rPr>
        <w:t>isdetection probability can increase</w:t>
      </w:r>
      <w:r w:rsidR="00EF46F7" w:rsidRPr="00EF46F7">
        <w:rPr>
          <w:lang w:val="en-GB"/>
        </w:rPr>
        <w:t xml:space="preserve"> by at most a factor of 2, e.g., for 16-bit CRC, </w:t>
      </w:r>
      <w:r w:rsidR="009C0478">
        <w:rPr>
          <w:lang w:val="en-GB"/>
        </w:rPr>
        <w:t xml:space="preserve">it is at most </w:t>
      </w:r>
      <w:r w:rsidR="00EF46F7" w:rsidRPr="00EF46F7">
        <w:rPr>
          <w:lang w:val="en-GB"/>
        </w:rPr>
        <w:t>1/2^15 instead of 1/</w:t>
      </w:r>
      <w:r w:rsidR="00EF46F7">
        <w:rPr>
          <w:lang w:val="en-GB"/>
        </w:rPr>
        <w:t>2^16</w:t>
      </w:r>
      <w:r w:rsidR="0019474E">
        <w:rPr>
          <w:lang w:val="en-GB"/>
        </w:rPr>
        <w:t xml:space="preserve"> (under the standard independent-error assumption)</w:t>
      </w:r>
      <w:r w:rsidR="00EF46F7">
        <w:rPr>
          <w:lang w:val="en-GB"/>
        </w:rPr>
        <w:t>. If needed, the CRC length can be correspondingly increased by 1 bit t</w:t>
      </w:r>
      <w:r w:rsidR="0019474E">
        <w:rPr>
          <w:lang w:val="en-GB"/>
        </w:rPr>
        <w:t>o maintain the same performance, which is typ</w:t>
      </w:r>
      <w:r w:rsidR="0069610C">
        <w:rPr>
          <w:lang w:val="en-GB"/>
        </w:rPr>
        <w:t>ically going to be much less than the</w:t>
      </w:r>
      <w:r w:rsidR="0019474E">
        <w:rPr>
          <w:lang w:val="en-GB"/>
        </w:rPr>
        <w:t xml:space="preserve"> length of the CBG A/N bitmap or the pre-emption bitmap.</w:t>
      </w:r>
      <w:r w:rsidR="00EF46F7" w:rsidRPr="00EF46F7">
        <w:rPr>
          <w:lang w:val="en-GB"/>
        </w:rPr>
        <w:t xml:space="preserve">  </w:t>
      </w:r>
    </w:p>
    <w:p w14:paraId="186AAD88" w14:textId="48253B66" w:rsidR="008D745F" w:rsidRDefault="003671FA" w:rsidP="008D745F">
      <w:pPr>
        <w:rPr>
          <w:b/>
          <w:lang w:val="en-GB"/>
        </w:rPr>
      </w:pPr>
      <w:bookmarkStart w:id="7" w:name="p4"/>
      <w:bookmarkEnd w:id="6"/>
      <w:r>
        <w:rPr>
          <w:b/>
          <w:lang w:val="en-GB"/>
        </w:rPr>
        <w:t>O</w:t>
      </w:r>
      <w:r w:rsidR="00686797">
        <w:rPr>
          <w:b/>
          <w:lang w:val="en-GB"/>
        </w:rPr>
        <w:t>bservation 5</w:t>
      </w:r>
      <w:r w:rsidR="00C346A2">
        <w:rPr>
          <w:b/>
          <w:lang w:val="en-GB"/>
        </w:rPr>
        <w:t>:</w:t>
      </w:r>
      <w:r w:rsidR="00A54628">
        <w:rPr>
          <w:b/>
          <w:lang w:val="en-GB"/>
        </w:rPr>
        <w:t xml:space="preserve"> </w:t>
      </w:r>
      <w:r w:rsidR="00EF46F7">
        <w:rPr>
          <w:b/>
          <w:lang w:val="en-GB"/>
        </w:rPr>
        <w:t>Additional CRC scrambling for providing implicit CBG A/N or pre-emption reconfirmation has small impact on the error-detection performance</w:t>
      </w:r>
      <w:r w:rsidR="00C346A2">
        <w:rPr>
          <w:b/>
          <w:lang w:val="en-GB"/>
        </w:rPr>
        <w:t xml:space="preserve">. </w:t>
      </w:r>
    </w:p>
    <w:p w14:paraId="3F61BCE5" w14:textId="77777777" w:rsidR="00460146" w:rsidRDefault="00460146" w:rsidP="008D745F">
      <w:pPr>
        <w:rPr>
          <w:lang w:val="en-GB"/>
        </w:rPr>
      </w:pPr>
      <w:r w:rsidRPr="00460146">
        <w:rPr>
          <w:lang w:val="en-GB"/>
        </w:rPr>
        <w:t>Combining</w:t>
      </w:r>
      <w:r>
        <w:rPr>
          <w:lang w:val="en-GB"/>
        </w:rPr>
        <w:t xml:space="preserve"> the above discussion on the DCI requirements for the initial transmission, re-transmission, and subsequent transmission, we have the following:</w:t>
      </w:r>
    </w:p>
    <w:p w14:paraId="2C7560C1" w14:textId="21793A9A" w:rsidR="00460146" w:rsidRPr="00460146" w:rsidRDefault="00460146" w:rsidP="008D745F">
      <w:pPr>
        <w:rPr>
          <w:lang w:val="en-GB"/>
        </w:rPr>
      </w:pPr>
      <w:r>
        <w:rPr>
          <w:lang w:val="en-GB"/>
        </w:rPr>
        <w:t xml:space="preserve"> </w:t>
      </w:r>
      <w:r w:rsidR="00686797">
        <w:rPr>
          <w:b/>
          <w:lang w:val="en-GB"/>
        </w:rPr>
        <w:t>Proposal 6</w:t>
      </w:r>
      <w:r>
        <w:rPr>
          <w:b/>
          <w:lang w:val="en-GB"/>
        </w:rPr>
        <w:t xml:space="preserve">: </w:t>
      </w:r>
      <w:r w:rsidR="00D60C62">
        <w:rPr>
          <w:b/>
          <w:lang w:val="en-GB"/>
        </w:rPr>
        <w:t xml:space="preserve">The </w:t>
      </w:r>
      <w:r>
        <w:rPr>
          <w:b/>
          <w:lang w:val="en-GB"/>
        </w:rPr>
        <w:t xml:space="preserve">DCI overhead due to CBG-based (re)-transmissions should be minimized with the use of implicit approaches for indicating CBGs being (re)-transmitted. </w:t>
      </w:r>
    </w:p>
    <w:bookmarkEnd w:id="7"/>
    <w:p w14:paraId="2F77E7C7" w14:textId="457AF7EF" w:rsidR="00491EEE" w:rsidRDefault="004A7390" w:rsidP="00843B71">
      <w:pPr>
        <w:pStyle w:val="Heading1"/>
        <w:jc w:val="both"/>
      </w:pPr>
      <w:r>
        <w:t>3</w:t>
      </w:r>
      <w:r w:rsidR="00641519">
        <w:t xml:space="preserve"> </w:t>
      </w:r>
      <w:r w:rsidR="00491EEE" w:rsidRPr="00E05A22">
        <w:t xml:space="preserve">Conclusions </w:t>
      </w:r>
    </w:p>
    <w:p w14:paraId="731D85CD" w14:textId="2D98D903" w:rsidR="00D74635" w:rsidRDefault="00474DBC" w:rsidP="006C2EC2">
      <w:pPr>
        <w:rPr>
          <w:lang w:val="en-GB"/>
        </w:rPr>
      </w:pPr>
      <w:r>
        <w:rPr>
          <w:lang w:val="en-GB"/>
        </w:rPr>
        <w:t xml:space="preserve">In this paper, we </w:t>
      </w:r>
      <w:r w:rsidR="00B52132">
        <w:rPr>
          <w:lang w:val="en-GB"/>
        </w:rPr>
        <w:t>discussed</w:t>
      </w:r>
      <w:r w:rsidR="00C82A30">
        <w:rPr>
          <w:lang w:val="en-GB"/>
        </w:rPr>
        <w:t xml:space="preserve"> some design </w:t>
      </w:r>
      <w:r w:rsidR="00B52132">
        <w:rPr>
          <w:lang w:val="en-GB"/>
        </w:rPr>
        <w:t>considerations</w:t>
      </w:r>
      <w:r w:rsidR="0095247E">
        <w:rPr>
          <w:lang w:val="en-GB"/>
        </w:rPr>
        <w:t xml:space="preserve"> </w:t>
      </w:r>
      <w:r w:rsidR="00C346A2">
        <w:rPr>
          <w:lang w:val="en-GB"/>
        </w:rPr>
        <w:t>for CBG-based transmission with multi-bit HARQ</w:t>
      </w:r>
      <w:r w:rsidR="0095247E">
        <w:rPr>
          <w:lang w:val="en-GB"/>
        </w:rPr>
        <w:t xml:space="preserve"> schemes (in particular, </w:t>
      </w:r>
      <w:r w:rsidR="00C2720E">
        <w:rPr>
          <w:lang w:val="en-GB"/>
        </w:rPr>
        <w:t>DCI overhead</w:t>
      </w:r>
      <w:r w:rsidR="0095247E">
        <w:rPr>
          <w:lang w:val="en-GB"/>
        </w:rPr>
        <w:t>)</w:t>
      </w:r>
      <w:r w:rsidR="00C346A2">
        <w:rPr>
          <w:lang w:val="en-GB"/>
        </w:rPr>
        <w:t>, and have</w:t>
      </w:r>
      <w:r w:rsidR="00C82A30">
        <w:rPr>
          <w:lang w:val="en-GB"/>
        </w:rPr>
        <w:t xml:space="preserve"> the foll</w:t>
      </w:r>
      <w:r w:rsidR="00C346A2">
        <w:rPr>
          <w:lang w:val="en-GB"/>
        </w:rPr>
        <w:t>owing proposals</w:t>
      </w:r>
      <w:r w:rsidR="005A45E4">
        <w:rPr>
          <w:lang w:val="en-GB"/>
        </w:rPr>
        <w:t>/observations:</w:t>
      </w:r>
    </w:p>
    <w:p w14:paraId="2CF1CC81" w14:textId="4F56D114" w:rsidR="00686797" w:rsidRDefault="00686797" w:rsidP="00686797">
      <w:pPr>
        <w:rPr>
          <w:lang w:val="en-GB"/>
        </w:rPr>
      </w:pPr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>
        <w:rPr>
          <w:b/>
          <w:lang w:val="en-GB"/>
        </w:rPr>
        <w:t xml:space="preserve">: To keep the DCI overhead low, </w:t>
      </w:r>
      <w:r w:rsidRPr="00686797">
        <w:rPr>
          <w:b/>
          <w:lang w:val="en-GB"/>
        </w:rPr>
        <w:t xml:space="preserve">CBG construction should be based on simple rules, such as the distribution of CBs among CBGs being based on a table determined by the number of CBGs and </w:t>
      </w:r>
      <w:r w:rsidR="00E521CB">
        <w:rPr>
          <w:b/>
          <w:lang w:val="en-GB"/>
        </w:rPr>
        <w:t xml:space="preserve">the </w:t>
      </w:r>
      <w:r w:rsidRPr="00686797">
        <w:rPr>
          <w:b/>
          <w:lang w:val="en-GB"/>
        </w:rPr>
        <w:t>TB size.</w:t>
      </w:r>
    </w:p>
    <w:p w14:paraId="006D7795" w14:textId="2FDCE65F" w:rsidR="00FC644B" w:rsidRDefault="00686797" w:rsidP="00FC644B">
      <w:pPr>
        <w:rPr>
          <w:lang w:val="en-GB"/>
        </w:rPr>
      </w:pPr>
      <w:r>
        <w:rPr>
          <w:b/>
          <w:lang w:val="en-GB"/>
        </w:rPr>
        <w:t>Observation 2</w:t>
      </w:r>
      <w:r w:rsidR="00FC644B">
        <w:rPr>
          <w:b/>
          <w:lang w:val="en-GB"/>
        </w:rPr>
        <w:t xml:space="preserve">: With a table-based CBG mapping, the initial transmission does not require explicit signalling of CBGs.  </w:t>
      </w:r>
    </w:p>
    <w:p w14:paraId="2C418856" w14:textId="651D9FCD" w:rsidR="00FC644B" w:rsidRDefault="00686797" w:rsidP="00FC644B">
      <w:pPr>
        <w:rPr>
          <w:b/>
          <w:lang w:val="en-GB"/>
        </w:rPr>
      </w:pPr>
      <w:r>
        <w:rPr>
          <w:b/>
          <w:lang w:val="en-GB"/>
        </w:rPr>
        <w:t>Proposal 3</w:t>
      </w:r>
      <w:r w:rsidR="00FC644B">
        <w:rPr>
          <w:b/>
          <w:lang w:val="en-GB"/>
        </w:rPr>
        <w:t>: Consider implicit approaches for providing CBG A/N feedback reconfirmation, such as CRC scrambling.</w:t>
      </w:r>
    </w:p>
    <w:p w14:paraId="10AFAAB1" w14:textId="439EB92E" w:rsidR="00FC644B" w:rsidRDefault="00686797" w:rsidP="00FC644B">
      <w:pPr>
        <w:rPr>
          <w:b/>
          <w:lang w:val="en-GB"/>
        </w:rPr>
      </w:pPr>
      <w:r>
        <w:rPr>
          <w:b/>
          <w:lang w:val="en-GB"/>
        </w:rPr>
        <w:t>Proposal 4</w:t>
      </w:r>
      <w:r w:rsidR="00FC644B">
        <w:rPr>
          <w:b/>
          <w:lang w:val="en-GB"/>
        </w:rPr>
        <w:t>: Consider implicit approaches for providing pre-emption indication reconfirmation, such as CRC scrambling.</w:t>
      </w:r>
    </w:p>
    <w:p w14:paraId="66FE0B83" w14:textId="2691234B" w:rsidR="00FC644B" w:rsidRDefault="00686797" w:rsidP="00E43D6B">
      <w:pPr>
        <w:rPr>
          <w:b/>
          <w:lang w:val="en-GB"/>
        </w:rPr>
      </w:pPr>
      <w:r>
        <w:rPr>
          <w:b/>
          <w:lang w:val="en-GB"/>
        </w:rPr>
        <w:t>Observation 5</w:t>
      </w:r>
      <w:r w:rsidR="00FC644B">
        <w:rPr>
          <w:b/>
          <w:lang w:val="en-GB"/>
        </w:rPr>
        <w:t xml:space="preserve">: Additional CRC scrambling for providing implicit CBG A/N or pre-emption reconfirmation has small impact on the error-detection performance. </w:t>
      </w:r>
    </w:p>
    <w:p w14:paraId="4707AD98" w14:textId="4D0CE70B" w:rsidR="00460146" w:rsidRPr="00460146" w:rsidRDefault="00686797" w:rsidP="00E43D6B">
      <w:pPr>
        <w:rPr>
          <w:lang w:val="en-GB"/>
        </w:rPr>
      </w:pPr>
      <w:r>
        <w:rPr>
          <w:b/>
          <w:lang w:val="en-GB"/>
        </w:rPr>
        <w:t>Proposal 6</w:t>
      </w:r>
      <w:r w:rsidR="00460146">
        <w:rPr>
          <w:b/>
          <w:lang w:val="en-GB"/>
        </w:rPr>
        <w:t xml:space="preserve">: </w:t>
      </w:r>
      <w:r w:rsidR="00D60C62">
        <w:rPr>
          <w:b/>
          <w:lang w:val="en-GB"/>
        </w:rPr>
        <w:t xml:space="preserve">The </w:t>
      </w:r>
      <w:r w:rsidR="00460146">
        <w:rPr>
          <w:b/>
          <w:lang w:val="en-GB"/>
        </w:rPr>
        <w:t xml:space="preserve">DCI overhead for CBG-based (re)-transmissions should be minimized with the use of implicit approaches for indicating CBGs being (re)-transmitted. </w:t>
      </w:r>
    </w:p>
    <w:p w14:paraId="05672CF7" w14:textId="1364E206" w:rsidR="00273D5D" w:rsidRPr="000A64D8" w:rsidRDefault="00641519" w:rsidP="00273D5D">
      <w:pPr>
        <w:pStyle w:val="Heading1"/>
        <w:ind w:left="432" w:hanging="432"/>
        <w:rPr>
          <w:lang w:val="en-US"/>
        </w:rPr>
      </w:pPr>
      <w:r>
        <w:rPr>
          <w:lang w:val="en-US"/>
        </w:rPr>
        <w:t xml:space="preserve">4 </w:t>
      </w:r>
      <w:r w:rsidR="00273D5D" w:rsidRPr="000A64D8">
        <w:rPr>
          <w:lang w:val="en-US"/>
        </w:rPr>
        <w:t>References</w:t>
      </w:r>
    </w:p>
    <w:p w14:paraId="6234C2F0" w14:textId="0504AB4E" w:rsidR="00273D5D" w:rsidRDefault="00273D5D" w:rsidP="008428E7">
      <w:pPr>
        <w:numPr>
          <w:ilvl w:val="0"/>
          <w:numId w:val="5"/>
        </w:numPr>
        <w:spacing w:before="100" w:beforeAutospacing="1" w:after="100" w:afterAutospacing="1"/>
        <w:ind w:left="562" w:hanging="562"/>
        <w:rPr>
          <w:szCs w:val="22"/>
        </w:rPr>
      </w:pPr>
      <w:bookmarkStart w:id="8" w:name="_Ref474112695"/>
      <w:r>
        <w:rPr>
          <w:szCs w:val="22"/>
        </w:rPr>
        <w:t xml:space="preserve">Chairman’s Notes, RAN1 </w:t>
      </w:r>
      <w:r w:rsidR="0076163A">
        <w:rPr>
          <w:szCs w:val="22"/>
        </w:rPr>
        <w:t>#89, May 2017, Hangzhou, China</w:t>
      </w:r>
      <w:r>
        <w:rPr>
          <w:szCs w:val="22"/>
        </w:rPr>
        <w:t>.</w:t>
      </w:r>
      <w:bookmarkEnd w:id="8"/>
    </w:p>
    <w:p w14:paraId="1F2C8F07" w14:textId="59CAB739" w:rsidR="00E35ACE" w:rsidRPr="00E35ACE" w:rsidRDefault="00E35ACE" w:rsidP="00E35ACE">
      <w:pPr>
        <w:numPr>
          <w:ilvl w:val="0"/>
          <w:numId w:val="5"/>
        </w:numPr>
        <w:spacing w:before="100" w:beforeAutospacing="1" w:after="100" w:afterAutospacing="1"/>
        <w:ind w:left="562" w:hanging="562"/>
        <w:rPr>
          <w:szCs w:val="22"/>
        </w:rPr>
      </w:pPr>
      <w:r>
        <w:rPr>
          <w:szCs w:val="22"/>
        </w:rPr>
        <w:t>Chairman’s Notes, RAN1 #89ah, June 2017, Qingdao, China.</w:t>
      </w:r>
    </w:p>
    <w:p w14:paraId="0D99B966" w14:textId="15FDCD71" w:rsidR="00354FC8" w:rsidRPr="003448D8" w:rsidRDefault="0076163A" w:rsidP="008428E7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R1-1708633</w:t>
      </w:r>
      <w:r w:rsidR="00354FC8">
        <w:rPr>
          <w:szCs w:val="22"/>
        </w:rPr>
        <w:t>, “</w:t>
      </w:r>
      <w:r w:rsidRPr="0076163A">
        <w:rPr>
          <w:szCs w:val="22"/>
        </w:rPr>
        <w:t>Use cases of multi-bit HARQ-ACK feedback</w:t>
      </w:r>
      <w:r w:rsidR="00354FC8">
        <w:t>,</w:t>
      </w:r>
      <w:r w:rsidR="00CC7C9F">
        <w:t>” Qualcomm, 3GPP TSG-RAN WG1 #89</w:t>
      </w:r>
      <w:r w:rsidR="00354FC8" w:rsidRPr="00D16291">
        <w:t>.</w:t>
      </w:r>
    </w:p>
    <w:p w14:paraId="20972ECC" w14:textId="659A82F3" w:rsidR="00C82A30" w:rsidRPr="00CC7C9F" w:rsidRDefault="003448D8" w:rsidP="00E22A32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t>R1-</w:t>
      </w:r>
      <w:r w:rsidR="00E22A32">
        <w:t>17</w:t>
      </w:r>
      <w:r w:rsidR="00E35ACE">
        <w:t>1</w:t>
      </w:r>
      <w:r w:rsidR="00E22A32">
        <w:t>3445</w:t>
      </w:r>
      <w:r>
        <w:t>, “</w:t>
      </w:r>
      <w:r w:rsidR="00360061">
        <w:t>Region-based CBG Construction,” Qualcomm, 3GPP TSG-RAN WG1 #90</w:t>
      </w:r>
      <w:r w:rsidRPr="00D16291">
        <w:t>.</w:t>
      </w:r>
    </w:p>
    <w:p w14:paraId="4F4627C0" w14:textId="45D05921" w:rsidR="00CC7C9F" w:rsidRPr="00172F5C" w:rsidRDefault="00CC7C9F" w:rsidP="00E22A32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t>R1-</w:t>
      </w:r>
      <w:r w:rsidR="00E22A32">
        <w:t>17</w:t>
      </w:r>
      <w:r w:rsidR="00E35ACE">
        <w:t>1</w:t>
      </w:r>
      <w:r w:rsidR="00E22A32">
        <w:t>3447</w:t>
      </w:r>
      <w:r>
        <w:t>, “U</w:t>
      </w:r>
      <w:r w:rsidRPr="00070DBA">
        <w:t>CI considerations for CBG-based (re)-Transmissions</w:t>
      </w:r>
      <w:r w:rsidR="00360061">
        <w:t>,” Qualcomm, 3GPP TSG-RAN WG1 #90</w:t>
      </w:r>
      <w:r w:rsidRPr="00D16291">
        <w:t>.</w:t>
      </w:r>
    </w:p>
    <w:p w14:paraId="39C67B10" w14:textId="77777777" w:rsidR="00CC7C9F" w:rsidRPr="003448D8" w:rsidRDefault="00CC7C9F" w:rsidP="00CC7C9F">
      <w:pPr>
        <w:spacing w:before="100" w:beforeAutospacing="1" w:after="100" w:afterAutospacing="1"/>
        <w:ind w:left="567"/>
        <w:rPr>
          <w:szCs w:val="22"/>
        </w:rPr>
      </w:pP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66D6D" w14:textId="77777777" w:rsidR="00193DBF" w:rsidRDefault="00193DBF">
      <w:r>
        <w:separator/>
      </w:r>
    </w:p>
  </w:endnote>
  <w:endnote w:type="continuationSeparator" w:id="0">
    <w:p w14:paraId="660D8DF1" w14:textId="77777777" w:rsidR="00193DBF" w:rsidRDefault="00193DBF">
      <w:r>
        <w:continuationSeparator/>
      </w:r>
    </w:p>
  </w:endnote>
  <w:endnote w:type="continuationNotice" w:id="1">
    <w:p w14:paraId="16631175" w14:textId="77777777" w:rsidR="00193DBF" w:rsidRDefault="00193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193DBF" w:rsidRDefault="00193DB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193DBF" w:rsidRDefault="00193DB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53D28A38" w:rsidR="00193DBF" w:rsidRDefault="00193DB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6F3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B6F3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191F8D" w14:textId="77777777" w:rsidR="00193DBF" w:rsidRDefault="00193DBF">
      <w:r>
        <w:separator/>
      </w:r>
    </w:p>
  </w:footnote>
  <w:footnote w:type="continuationSeparator" w:id="0">
    <w:p w14:paraId="6151BF7F" w14:textId="77777777" w:rsidR="00193DBF" w:rsidRDefault="00193DBF">
      <w:r>
        <w:continuationSeparator/>
      </w:r>
    </w:p>
  </w:footnote>
  <w:footnote w:type="continuationNotice" w:id="1">
    <w:p w14:paraId="76C08C95" w14:textId="77777777" w:rsidR="00193DBF" w:rsidRDefault="00193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193DBF" w:rsidRDefault="00193D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1A7366"/>
    <w:multiLevelType w:val="hybridMultilevel"/>
    <w:tmpl w:val="83ACC6D6"/>
    <w:lvl w:ilvl="0" w:tplc="0A165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6D02D7"/>
    <w:multiLevelType w:val="hybridMultilevel"/>
    <w:tmpl w:val="403229A2"/>
    <w:lvl w:ilvl="0" w:tplc="83667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43A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2C2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16D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B037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5AA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4E8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0C8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8D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F20484F"/>
    <w:multiLevelType w:val="hybridMultilevel"/>
    <w:tmpl w:val="7B2838DC"/>
    <w:lvl w:ilvl="0" w:tplc="AE903F2A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33F70CE"/>
    <w:multiLevelType w:val="hybridMultilevel"/>
    <w:tmpl w:val="4A54E6D8"/>
    <w:lvl w:ilvl="0" w:tplc="0A165F0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D25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A2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96AF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DA1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6DF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CC14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4CA2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4CB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B93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582"/>
    <w:rsid w:val="00094EF2"/>
    <w:rsid w:val="0009559C"/>
    <w:rsid w:val="0009709B"/>
    <w:rsid w:val="000A0D72"/>
    <w:rsid w:val="000A0E34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A0D"/>
    <w:rsid w:val="000B6D3D"/>
    <w:rsid w:val="000B7447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447"/>
    <w:rsid w:val="000C6E64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A15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E7D9C"/>
    <w:rsid w:val="000F02E7"/>
    <w:rsid w:val="000F0CCA"/>
    <w:rsid w:val="000F1313"/>
    <w:rsid w:val="000F15E6"/>
    <w:rsid w:val="000F1A1B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5DA7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37667"/>
    <w:rsid w:val="0014082B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577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2C54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3DBF"/>
    <w:rsid w:val="0019403F"/>
    <w:rsid w:val="00194642"/>
    <w:rsid w:val="0019474E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2B58"/>
    <w:rsid w:val="001A3BAB"/>
    <w:rsid w:val="001A3FA5"/>
    <w:rsid w:val="001A4334"/>
    <w:rsid w:val="001A4439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3BA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87A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410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8BF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47A70"/>
    <w:rsid w:val="002512A9"/>
    <w:rsid w:val="0025153E"/>
    <w:rsid w:val="0025169E"/>
    <w:rsid w:val="00251929"/>
    <w:rsid w:val="00251F5E"/>
    <w:rsid w:val="0025281D"/>
    <w:rsid w:val="00252C5E"/>
    <w:rsid w:val="002530D6"/>
    <w:rsid w:val="0025325D"/>
    <w:rsid w:val="00253400"/>
    <w:rsid w:val="002562E9"/>
    <w:rsid w:val="00256B8F"/>
    <w:rsid w:val="002579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074B"/>
    <w:rsid w:val="002727C8"/>
    <w:rsid w:val="00272FEB"/>
    <w:rsid w:val="002738C9"/>
    <w:rsid w:val="00273B2D"/>
    <w:rsid w:val="00273CFB"/>
    <w:rsid w:val="00273D5D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06E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0B89"/>
    <w:rsid w:val="002A1DF0"/>
    <w:rsid w:val="002A205B"/>
    <w:rsid w:val="002A3668"/>
    <w:rsid w:val="002A53DF"/>
    <w:rsid w:val="002A5A04"/>
    <w:rsid w:val="002A5A9A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AD3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57BB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05A"/>
    <w:rsid w:val="00303442"/>
    <w:rsid w:val="003044B9"/>
    <w:rsid w:val="003073BB"/>
    <w:rsid w:val="00307683"/>
    <w:rsid w:val="00307B27"/>
    <w:rsid w:val="00307D3F"/>
    <w:rsid w:val="0031013F"/>
    <w:rsid w:val="0031058E"/>
    <w:rsid w:val="00310ED0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623"/>
    <w:rsid w:val="00320B56"/>
    <w:rsid w:val="00320F94"/>
    <w:rsid w:val="003226A7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8D8"/>
    <w:rsid w:val="00344F78"/>
    <w:rsid w:val="0034511B"/>
    <w:rsid w:val="00345740"/>
    <w:rsid w:val="003504EC"/>
    <w:rsid w:val="003509B5"/>
    <w:rsid w:val="00350EF6"/>
    <w:rsid w:val="00351118"/>
    <w:rsid w:val="003513C7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4FC8"/>
    <w:rsid w:val="00355C3F"/>
    <w:rsid w:val="00355DD1"/>
    <w:rsid w:val="00356CEC"/>
    <w:rsid w:val="00357034"/>
    <w:rsid w:val="00357522"/>
    <w:rsid w:val="003576D7"/>
    <w:rsid w:val="00357712"/>
    <w:rsid w:val="00360061"/>
    <w:rsid w:val="0036185C"/>
    <w:rsid w:val="00361AFA"/>
    <w:rsid w:val="00362C5A"/>
    <w:rsid w:val="00362FFF"/>
    <w:rsid w:val="00364283"/>
    <w:rsid w:val="003643CE"/>
    <w:rsid w:val="00364C7A"/>
    <w:rsid w:val="0036599E"/>
    <w:rsid w:val="0036641B"/>
    <w:rsid w:val="003670A6"/>
    <w:rsid w:val="003671FA"/>
    <w:rsid w:val="00367CE6"/>
    <w:rsid w:val="00370042"/>
    <w:rsid w:val="00370285"/>
    <w:rsid w:val="003703C5"/>
    <w:rsid w:val="00370D56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9C0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7EA"/>
    <w:rsid w:val="003F6853"/>
    <w:rsid w:val="003F6ADF"/>
    <w:rsid w:val="003F7984"/>
    <w:rsid w:val="003F7DFF"/>
    <w:rsid w:val="0040042A"/>
    <w:rsid w:val="004009C5"/>
    <w:rsid w:val="00400E97"/>
    <w:rsid w:val="00401AD3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0B2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47D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98C"/>
    <w:rsid w:val="004321E6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4D8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275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146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1B22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9AD"/>
    <w:rsid w:val="004762A8"/>
    <w:rsid w:val="00476D8B"/>
    <w:rsid w:val="0047703F"/>
    <w:rsid w:val="0047704A"/>
    <w:rsid w:val="0047765A"/>
    <w:rsid w:val="0047786D"/>
    <w:rsid w:val="00477FF7"/>
    <w:rsid w:val="00480F17"/>
    <w:rsid w:val="004813F5"/>
    <w:rsid w:val="00481607"/>
    <w:rsid w:val="00482467"/>
    <w:rsid w:val="00483D11"/>
    <w:rsid w:val="00483D84"/>
    <w:rsid w:val="0048406D"/>
    <w:rsid w:val="004840BF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258"/>
    <w:rsid w:val="004A4D38"/>
    <w:rsid w:val="004A4E7E"/>
    <w:rsid w:val="004A5312"/>
    <w:rsid w:val="004A57FC"/>
    <w:rsid w:val="004A5A64"/>
    <w:rsid w:val="004A5D6C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55D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33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681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3D4E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1A8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D3B"/>
    <w:rsid w:val="005A320D"/>
    <w:rsid w:val="005A3468"/>
    <w:rsid w:val="005A35EA"/>
    <w:rsid w:val="005A36E3"/>
    <w:rsid w:val="005A45E4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36B3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2FCB"/>
    <w:rsid w:val="005C3A28"/>
    <w:rsid w:val="005C4037"/>
    <w:rsid w:val="005C5849"/>
    <w:rsid w:val="005C5AA6"/>
    <w:rsid w:val="005C5E0A"/>
    <w:rsid w:val="005C5E4D"/>
    <w:rsid w:val="005C7972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5E30"/>
    <w:rsid w:val="005E7342"/>
    <w:rsid w:val="005E7698"/>
    <w:rsid w:val="005E77D7"/>
    <w:rsid w:val="005E7CAF"/>
    <w:rsid w:val="005E7EE4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095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6E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519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3CE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5B0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797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610C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6FE"/>
    <w:rsid w:val="006B1229"/>
    <w:rsid w:val="006B1938"/>
    <w:rsid w:val="006B19B2"/>
    <w:rsid w:val="006B1DA2"/>
    <w:rsid w:val="006B1F5F"/>
    <w:rsid w:val="006B2064"/>
    <w:rsid w:val="006B2A06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2EC2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8D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18A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81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3C62"/>
    <w:rsid w:val="006F57A2"/>
    <w:rsid w:val="006F59D4"/>
    <w:rsid w:val="006F5CDF"/>
    <w:rsid w:val="006F61B8"/>
    <w:rsid w:val="006F65DE"/>
    <w:rsid w:val="006F6BE1"/>
    <w:rsid w:val="006F738F"/>
    <w:rsid w:val="006F7E42"/>
    <w:rsid w:val="0070023A"/>
    <w:rsid w:val="00700D44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29D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9CA"/>
    <w:rsid w:val="00725CB6"/>
    <w:rsid w:val="00725DCF"/>
    <w:rsid w:val="00726281"/>
    <w:rsid w:val="00726C1B"/>
    <w:rsid w:val="00730918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619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21D"/>
    <w:rsid w:val="0076163A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06E4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260"/>
    <w:rsid w:val="007A5493"/>
    <w:rsid w:val="007A5A5A"/>
    <w:rsid w:val="007A5BC2"/>
    <w:rsid w:val="007A6078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601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BCC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E25"/>
    <w:rsid w:val="00821167"/>
    <w:rsid w:val="00821737"/>
    <w:rsid w:val="00821B0B"/>
    <w:rsid w:val="00821D34"/>
    <w:rsid w:val="00821D40"/>
    <w:rsid w:val="008237B2"/>
    <w:rsid w:val="008252D1"/>
    <w:rsid w:val="00827A8A"/>
    <w:rsid w:val="00830D11"/>
    <w:rsid w:val="008314F0"/>
    <w:rsid w:val="008319D3"/>
    <w:rsid w:val="00832C18"/>
    <w:rsid w:val="00832F67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28E7"/>
    <w:rsid w:val="00843971"/>
    <w:rsid w:val="00843AFD"/>
    <w:rsid w:val="00843B71"/>
    <w:rsid w:val="00843BDF"/>
    <w:rsid w:val="00844468"/>
    <w:rsid w:val="008444F8"/>
    <w:rsid w:val="00845014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230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76B"/>
    <w:rsid w:val="00876B38"/>
    <w:rsid w:val="00876C1A"/>
    <w:rsid w:val="00876C93"/>
    <w:rsid w:val="00877149"/>
    <w:rsid w:val="00877FA3"/>
    <w:rsid w:val="008810FA"/>
    <w:rsid w:val="0088124B"/>
    <w:rsid w:val="008813B7"/>
    <w:rsid w:val="00881962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5FE2"/>
    <w:rsid w:val="008A6605"/>
    <w:rsid w:val="008A668F"/>
    <w:rsid w:val="008A695C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45F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859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0CD8"/>
    <w:rsid w:val="009511BE"/>
    <w:rsid w:val="00951201"/>
    <w:rsid w:val="009515E0"/>
    <w:rsid w:val="00951995"/>
    <w:rsid w:val="00951B63"/>
    <w:rsid w:val="00951C7E"/>
    <w:rsid w:val="00951CF6"/>
    <w:rsid w:val="009520A6"/>
    <w:rsid w:val="0095247E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478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3A4D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0CF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3D28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628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4FF9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F6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4AF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6F36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5D3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01BA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132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659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9D8"/>
    <w:rsid w:val="00BF4B69"/>
    <w:rsid w:val="00BF51F0"/>
    <w:rsid w:val="00BF5501"/>
    <w:rsid w:val="00BF60E3"/>
    <w:rsid w:val="00BF67D2"/>
    <w:rsid w:val="00BF6E9F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31F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5E76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546"/>
    <w:rsid w:val="00C26A24"/>
    <w:rsid w:val="00C271D7"/>
    <w:rsid w:val="00C2720E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6A2"/>
    <w:rsid w:val="00C34751"/>
    <w:rsid w:val="00C34C05"/>
    <w:rsid w:val="00C3566B"/>
    <w:rsid w:val="00C35B23"/>
    <w:rsid w:val="00C35BE3"/>
    <w:rsid w:val="00C36064"/>
    <w:rsid w:val="00C36BFA"/>
    <w:rsid w:val="00C37050"/>
    <w:rsid w:val="00C37D31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096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A30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073E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4B43"/>
    <w:rsid w:val="00CC5048"/>
    <w:rsid w:val="00CC5A8D"/>
    <w:rsid w:val="00CC606C"/>
    <w:rsid w:val="00CC6B47"/>
    <w:rsid w:val="00CC71EE"/>
    <w:rsid w:val="00CC7C9F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38D"/>
    <w:rsid w:val="00CF557C"/>
    <w:rsid w:val="00CF6AF3"/>
    <w:rsid w:val="00CF75C7"/>
    <w:rsid w:val="00CF76CB"/>
    <w:rsid w:val="00D014A9"/>
    <w:rsid w:val="00D017EE"/>
    <w:rsid w:val="00D020D5"/>
    <w:rsid w:val="00D02369"/>
    <w:rsid w:val="00D02621"/>
    <w:rsid w:val="00D02AC8"/>
    <w:rsid w:val="00D02C36"/>
    <w:rsid w:val="00D03684"/>
    <w:rsid w:val="00D038A2"/>
    <w:rsid w:val="00D03FC3"/>
    <w:rsid w:val="00D04FC8"/>
    <w:rsid w:val="00D05BC3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45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F9A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0C62"/>
    <w:rsid w:val="00D61292"/>
    <w:rsid w:val="00D621D2"/>
    <w:rsid w:val="00D6278F"/>
    <w:rsid w:val="00D62949"/>
    <w:rsid w:val="00D629D9"/>
    <w:rsid w:val="00D62B31"/>
    <w:rsid w:val="00D62D71"/>
    <w:rsid w:val="00D63A5B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635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6E4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6FE6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1728"/>
    <w:rsid w:val="00DF24B9"/>
    <w:rsid w:val="00DF28A0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7E1"/>
    <w:rsid w:val="00E03941"/>
    <w:rsid w:val="00E046C1"/>
    <w:rsid w:val="00E049FD"/>
    <w:rsid w:val="00E04B41"/>
    <w:rsid w:val="00E05038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4BC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A32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ACE"/>
    <w:rsid w:val="00E35F47"/>
    <w:rsid w:val="00E36306"/>
    <w:rsid w:val="00E36C4E"/>
    <w:rsid w:val="00E377BF"/>
    <w:rsid w:val="00E379BC"/>
    <w:rsid w:val="00E42CC0"/>
    <w:rsid w:val="00E42FB4"/>
    <w:rsid w:val="00E43D6B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1CB"/>
    <w:rsid w:val="00E52471"/>
    <w:rsid w:val="00E52F76"/>
    <w:rsid w:val="00E5413F"/>
    <w:rsid w:val="00E541D0"/>
    <w:rsid w:val="00E543CA"/>
    <w:rsid w:val="00E54EC5"/>
    <w:rsid w:val="00E54F8F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49A5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5D3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0FB5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3AE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6F7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C74"/>
    <w:rsid w:val="00F023A1"/>
    <w:rsid w:val="00F0301D"/>
    <w:rsid w:val="00F0308E"/>
    <w:rsid w:val="00F03891"/>
    <w:rsid w:val="00F046B1"/>
    <w:rsid w:val="00F04932"/>
    <w:rsid w:val="00F04CF6"/>
    <w:rsid w:val="00F04ED5"/>
    <w:rsid w:val="00F05BA0"/>
    <w:rsid w:val="00F05E35"/>
    <w:rsid w:val="00F05EED"/>
    <w:rsid w:val="00F062B0"/>
    <w:rsid w:val="00F06F02"/>
    <w:rsid w:val="00F077C0"/>
    <w:rsid w:val="00F0783A"/>
    <w:rsid w:val="00F07C4E"/>
    <w:rsid w:val="00F11C49"/>
    <w:rsid w:val="00F12D75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77C"/>
    <w:rsid w:val="00F56848"/>
    <w:rsid w:val="00F56FA3"/>
    <w:rsid w:val="00F5765A"/>
    <w:rsid w:val="00F57A26"/>
    <w:rsid w:val="00F57A55"/>
    <w:rsid w:val="00F57C72"/>
    <w:rsid w:val="00F60802"/>
    <w:rsid w:val="00F6131D"/>
    <w:rsid w:val="00F61564"/>
    <w:rsid w:val="00F61614"/>
    <w:rsid w:val="00F6190D"/>
    <w:rsid w:val="00F61D1B"/>
    <w:rsid w:val="00F61FDE"/>
    <w:rsid w:val="00F62BB8"/>
    <w:rsid w:val="00F63DE6"/>
    <w:rsid w:val="00F64966"/>
    <w:rsid w:val="00F656D6"/>
    <w:rsid w:val="00F661A3"/>
    <w:rsid w:val="00F66544"/>
    <w:rsid w:val="00F669E3"/>
    <w:rsid w:val="00F670C3"/>
    <w:rsid w:val="00F67219"/>
    <w:rsid w:val="00F6756F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956"/>
    <w:rsid w:val="00F83CC5"/>
    <w:rsid w:val="00F843E3"/>
    <w:rsid w:val="00F8448A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BAC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44B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5AD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10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50E02"/>
    <w:pPr>
      <w:numPr>
        <w:numId w:val="2"/>
      </w:numPr>
      <w:spacing w:after="120"/>
      <w:ind w:left="360"/>
    </w:pPr>
    <w:rPr>
      <w:lang w:val="en-GB"/>
    </w:rPr>
  </w:style>
  <w:style w:type="character" w:customStyle="1" w:styleId="bulletChar">
    <w:name w:val="bullet Char"/>
    <w:basedOn w:val="B10"/>
    <w:link w:val="bullet"/>
    <w:rsid w:val="00450E0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4A70E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A0B8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HR33RHYHUWRF-4-5427</_dlc_DocId>
    <_dlc_DocIdUrl xmlns="c06861ca-3f08-4d07-bff7-bb15bac121f4">
      <Url>https://projects.qualcomm.com/sites/pentari/_layouts/15/DocIdRedir.aspx?ID=HR33RHYHUWRF-4-5427</Url>
      <Description>HR33RHYHUWRF-4-5427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5F3D741-16C8-4DEB-A3A5-43E0F68D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591</TotalTime>
  <Pages>5</Pages>
  <Words>1511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#89</vt:lpstr>
    </vt:vector>
  </TitlesOfParts>
  <Company>Qualcomm Inc.</Company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Qualcomm Europe</dc:creator>
  <cp:keywords/>
  <cp:lastModifiedBy>Qualcomm</cp:lastModifiedBy>
  <cp:revision>11</cp:revision>
  <cp:lastPrinted>2010-10-04T23:31:00Z</cp:lastPrinted>
  <dcterms:created xsi:type="dcterms:W3CDTF">2017-08-07T19:59:00Z</dcterms:created>
  <dcterms:modified xsi:type="dcterms:W3CDTF">2017-08-12T02:48:00Z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e8aa4186-40c6-49b8-90e9-092ebfbb72c8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  <property fmtid="{D5CDD505-2E9C-101B-9397-08002B2CF9AE}" pid="6" name="_AdHocReviewCycleID">
    <vt:i4>-1460066713</vt:i4>
  </property>
  <property fmtid="{D5CDD505-2E9C-101B-9397-08002B2CF9AE}" pid="7" name="_NewReviewCycle">
    <vt:lpwstr/>
  </property>
  <property fmtid="{D5CDD505-2E9C-101B-9397-08002B2CF9AE}" pid="8" name="_EmailSubject">
    <vt:lpwstr>Contribution plan on CBG</vt:lpwstr>
  </property>
  <property fmtid="{D5CDD505-2E9C-101B-9397-08002B2CF9AE}" pid="9" name="_AuthorEmail">
    <vt:lpwstr>pigupta@qti.qualcomm.com</vt:lpwstr>
  </property>
  <property fmtid="{D5CDD505-2E9C-101B-9397-08002B2CF9AE}" pid="10" name="_AuthorEmailDisplayName">
    <vt:lpwstr>Piyush Gupta (@NJRC)</vt:lpwstr>
  </property>
  <property fmtid="{D5CDD505-2E9C-101B-9397-08002B2CF9AE}" pid="11" name="_ReviewingToolsShownOnce">
    <vt:lpwstr/>
  </property>
</Properties>
</file>