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8D2898" w14:textId="19E15354" w:rsidR="0022008D" w:rsidRDefault="0022008D" w:rsidP="0022008D">
      <w:pPr>
        <w:pStyle w:val="Header"/>
        <w:rPr>
          <w:bCs/>
          <w:noProof w:val="0"/>
          <w:sz w:val="24"/>
          <w:lang w:val="en-GB"/>
        </w:rPr>
      </w:pPr>
      <w:r>
        <w:rPr>
          <w:bCs/>
          <w:noProof w:val="0"/>
          <w:sz w:val="24"/>
          <w:lang w:val="en-GB"/>
        </w:rPr>
        <w:t>3GPP TSG RAN WG1#89</w:t>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t xml:space="preserve">          </w:t>
      </w:r>
      <w:r>
        <w:rPr>
          <w:bCs/>
          <w:noProof w:val="0"/>
          <w:sz w:val="24"/>
          <w:lang w:val="en-GB"/>
        </w:rPr>
        <w:tab/>
        <w:t xml:space="preserve">                 </w:t>
      </w:r>
      <w:r>
        <w:rPr>
          <w:bCs/>
          <w:noProof w:val="0"/>
          <w:sz w:val="24"/>
          <w:lang w:val="en-GB"/>
        </w:rPr>
        <w:tab/>
      </w:r>
      <w:r w:rsidR="003443EA" w:rsidRPr="003443EA">
        <w:rPr>
          <w:bCs/>
          <w:noProof w:val="0"/>
          <w:sz w:val="24"/>
          <w:lang w:val="en-GB"/>
        </w:rPr>
        <w:t>R1-1708523</w:t>
      </w:r>
    </w:p>
    <w:p w14:paraId="4F5B4F1F" w14:textId="03A9C970" w:rsidR="0022008D" w:rsidRDefault="0022008D" w:rsidP="0022008D">
      <w:pPr>
        <w:pStyle w:val="Header"/>
        <w:rPr>
          <w:bCs/>
          <w:noProof w:val="0"/>
          <w:sz w:val="24"/>
          <w:lang w:val="en-GB"/>
        </w:rPr>
      </w:pPr>
      <w:r w:rsidRPr="00B71F09">
        <w:rPr>
          <w:bCs/>
          <w:noProof w:val="0"/>
          <w:sz w:val="24"/>
          <w:lang w:val="en-GB"/>
        </w:rPr>
        <w:t>Hangzhou, P.R. China</w:t>
      </w:r>
      <w:r w:rsidR="004A0B35">
        <w:rPr>
          <w:bCs/>
          <w:noProof w:val="0"/>
          <w:sz w:val="24"/>
          <w:lang w:val="en-GB"/>
        </w:rPr>
        <w:t>,</w:t>
      </w:r>
      <w:bookmarkStart w:id="0" w:name="_GoBack"/>
      <w:bookmarkEnd w:id="0"/>
      <w:r w:rsidRPr="00B71F09">
        <w:rPr>
          <w:bCs/>
          <w:noProof w:val="0"/>
          <w:sz w:val="24"/>
          <w:lang w:val="en-GB"/>
        </w:rPr>
        <w:t xml:space="preserve"> 15th – 19th May 2017</w:t>
      </w:r>
    </w:p>
    <w:p w14:paraId="37DD3C27" w14:textId="77777777" w:rsidR="00FB5127" w:rsidRPr="0016316A" w:rsidRDefault="00FB5127" w:rsidP="00FB5127">
      <w:pPr>
        <w:pStyle w:val="Header"/>
        <w:rPr>
          <w:bCs/>
          <w:noProof w:val="0"/>
          <w:sz w:val="24"/>
          <w:lang w:val="en-GB" w:eastAsia="ja-JP"/>
        </w:rPr>
      </w:pPr>
    </w:p>
    <w:p w14:paraId="3D597949" w14:textId="3147ED2D" w:rsidR="00FB5127" w:rsidRPr="001E5981" w:rsidRDefault="00FB5127" w:rsidP="00FB5127">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22008D">
        <w:rPr>
          <w:rFonts w:cs="Arial"/>
          <w:b/>
          <w:bCs/>
          <w:sz w:val="24"/>
        </w:rPr>
        <w:t>7</w:t>
      </w:r>
      <w:r w:rsidR="000433EA">
        <w:rPr>
          <w:rFonts w:cs="Arial"/>
          <w:b/>
          <w:bCs/>
          <w:sz w:val="24"/>
        </w:rPr>
        <w:t>.1.</w:t>
      </w:r>
      <w:r w:rsidR="000D5737">
        <w:rPr>
          <w:rFonts w:cs="Arial"/>
          <w:b/>
          <w:bCs/>
          <w:sz w:val="24"/>
        </w:rPr>
        <w:t>3</w:t>
      </w:r>
      <w:r w:rsidR="000433EA">
        <w:rPr>
          <w:rFonts w:cs="Arial"/>
          <w:b/>
          <w:bCs/>
          <w:sz w:val="24"/>
        </w:rPr>
        <w:t>.</w:t>
      </w:r>
      <w:r w:rsidR="005E57D6">
        <w:rPr>
          <w:rFonts w:cs="Arial"/>
          <w:b/>
          <w:bCs/>
          <w:sz w:val="24"/>
        </w:rPr>
        <w:t>3</w:t>
      </w:r>
      <w:r w:rsidR="00E541B0">
        <w:rPr>
          <w:rFonts w:cs="Arial"/>
          <w:b/>
          <w:bCs/>
          <w:sz w:val="24"/>
        </w:rPr>
        <w:t>.</w:t>
      </w:r>
      <w:r w:rsidR="00B047C9">
        <w:rPr>
          <w:rFonts w:cs="Arial"/>
          <w:b/>
          <w:bCs/>
          <w:sz w:val="24"/>
        </w:rPr>
        <w:t>2</w:t>
      </w:r>
    </w:p>
    <w:p w14:paraId="3569DAF3" w14:textId="1DAF8541"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Nokia, Alcatel-Lucent Shanghai Bell</w:t>
      </w:r>
    </w:p>
    <w:p w14:paraId="390174C5" w14:textId="4DDF6CA4"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E021E1" w:rsidRPr="00E021E1">
        <w:rPr>
          <w:rFonts w:ascii="Arial" w:hAnsi="Arial" w:cs="Arial"/>
          <w:b/>
          <w:bCs/>
          <w:sz w:val="24"/>
        </w:rPr>
        <w:t>On PUSCH resource allocation and scheduling timing in NR</w:t>
      </w:r>
    </w:p>
    <w:p w14:paraId="07E970E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219CFE66" w14:textId="77777777" w:rsidR="0034111C" w:rsidRPr="0016316A" w:rsidRDefault="0034111C">
      <w:pPr>
        <w:pStyle w:val="Heading1"/>
      </w:pPr>
      <w:r w:rsidRPr="0016316A">
        <w:t>1</w:t>
      </w:r>
      <w:r w:rsidRPr="0016316A">
        <w:tab/>
      </w:r>
      <w:r w:rsidR="00EE7FA7" w:rsidRPr="0016316A">
        <w:t>Introduction</w:t>
      </w:r>
    </w:p>
    <w:p w14:paraId="43F49CA4" w14:textId="75F0FF2D" w:rsidR="00A12B8F" w:rsidRDefault="00A12B8F" w:rsidP="00A12B8F">
      <w:pPr>
        <w:spacing w:after="120"/>
        <w:jc w:val="both"/>
        <w:rPr>
          <w:bCs/>
        </w:rPr>
      </w:pPr>
      <w:r>
        <w:rPr>
          <w:bCs/>
        </w:rPr>
        <w:t xml:space="preserve">Rel-14 NR study item [1] has been closed and a new Rel-15 WI dealing with New Radio Access Technology [2] has been approved. </w:t>
      </w:r>
      <w:r w:rsidRPr="004E1CF4">
        <w:rPr>
          <w:bCs/>
        </w:rPr>
        <w:t xml:space="preserve">The work item should specify the NR functionalities for enhanced mobile broadband (eMBB) and ultra-reliable low-latency-communication (URLLC) as defined in </w:t>
      </w:r>
      <w:r w:rsidRPr="00A12B8F">
        <w:t>TR 38.913</w:t>
      </w:r>
      <w:r w:rsidRPr="004E1CF4">
        <w:rPr>
          <w:bCs/>
        </w:rPr>
        <w:t>. The NR under this work item should consider frequency ranges up to 52.6 GHz.</w:t>
      </w:r>
    </w:p>
    <w:p w14:paraId="2872331C" w14:textId="0F57BFE6" w:rsidR="00B047C9" w:rsidRDefault="00B047C9" w:rsidP="00B047C9">
      <w:pPr>
        <w:spacing w:after="120"/>
        <w:jc w:val="both"/>
        <w:rPr>
          <w:bCs/>
        </w:rPr>
      </w:pPr>
      <w:r>
        <w:rPr>
          <w:bCs/>
        </w:rPr>
        <w:t xml:space="preserve">This contribution relates to </w:t>
      </w:r>
      <w:r w:rsidR="00E021E1">
        <w:rPr>
          <w:bCs/>
        </w:rPr>
        <w:t xml:space="preserve">PUSCH </w:t>
      </w:r>
      <w:r>
        <w:rPr>
          <w:bCs/>
        </w:rPr>
        <w:t>scheduling timing</w:t>
      </w:r>
      <w:r w:rsidR="00E021E1">
        <w:rPr>
          <w:bCs/>
        </w:rPr>
        <w:t xml:space="preserve"> and resource allocation</w:t>
      </w:r>
      <w:r>
        <w:rPr>
          <w:bCs/>
        </w:rPr>
        <w:t xml:space="preserve"> in the NR. The following agreements have been made in the previous RAN1 meetings:</w:t>
      </w:r>
    </w:p>
    <w:p w14:paraId="1E25A824" w14:textId="47146247" w:rsidR="006D05B5" w:rsidRDefault="006D05B5" w:rsidP="006D05B5">
      <w:pPr>
        <w:overflowPunct/>
        <w:autoSpaceDE/>
        <w:autoSpaceDN/>
        <w:adjustRightInd/>
        <w:spacing w:after="0"/>
        <w:textAlignment w:val="auto"/>
        <w:rPr>
          <w:rFonts w:eastAsia="MS Mincho"/>
          <w:sz w:val="18"/>
          <w:lang w:val="en-US" w:eastAsia="ja-JP"/>
        </w:rPr>
      </w:pPr>
      <w:r w:rsidRPr="006F0914">
        <w:rPr>
          <w:rFonts w:eastAsia="MS Mincho"/>
          <w:b/>
          <w:sz w:val="18"/>
          <w:highlight w:val="green"/>
          <w:lang w:val="en-US" w:eastAsia="ja-JP"/>
        </w:rPr>
        <w:t>Agreements:</w:t>
      </w:r>
      <w:r w:rsidRPr="006F0914">
        <w:rPr>
          <w:rFonts w:eastAsia="MS Mincho"/>
          <w:b/>
          <w:sz w:val="16"/>
          <w:lang w:eastAsia="ja-JP"/>
        </w:rPr>
        <w:t xml:space="preserve"> </w:t>
      </w:r>
      <w:r w:rsidRPr="006F0914">
        <w:rPr>
          <w:rFonts w:eastAsia="MS Mincho"/>
          <w:sz w:val="18"/>
          <w:lang w:val="en-US" w:eastAsia="ja-JP"/>
        </w:rPr>
        <w:t xml:space="preserve">(RAN1 </w:t>
      </w:r>
      <w:r>
        <w:rPr>
          <w:rFonts w:eastAsia="MS Mincho"/>
          <w:sz w:val="18"/>
          <w:lang w:val="en-US" w:eastAsia="ja-JP"/>
        </w:rPr>
        <w:t>#88bis</w:t>
      </w:r>
      <w:r w:rsidRPr="006F0914">
        <w:rPr>
          <w:rFonts w:eastAsia="MS Mincho"/>
          <w:sz w:val="18"/>
          <w:lang w:val="en-US" w:eastAsia="ja-JP"/>
        </w:rPr>
        <w:t>)</w:t>
      </w:r>
    </w:p>
    <w:p w14:paraId="77E886C1" w14:textId="77777777" w:rsidR="006D05B5" w:rsidRPr="006D05B5" w:rsidRDefault="006D05B5" w:rsidP="006D05B5">
      <w:pPr>
        <w:pStyle w:val="ListParagraph"/>
        <w:numPr>
          <w:ilvl w:val="0"/>
          <w:numId w:val="28"/>
        </w:numPr>
        <w:rPr>
          <w:rFonts w:eastAsia="MS Mincho"/>
          <w:i/>
          <w:sz w:val="16"/>
          <w:lang w:val="en-US" w:eastAsia="ja-JP"/>
        </w:rPr>
      </w:pPr>
      <w:r w:rsidRPr="006D05B5">
        <w:rPr>
          <w:rFonts w:eastAsia="MS Mincho"/>
          <w:i/>
          <w:sz w:val="16"/>
          <w:lang w:val="en-US" w:eastAsia="ja-JP"/>
        </w:rPr>
        <w:t>UE can be configured to "monitor DL control channel" in terms of slot or OFDM symbol with respect to the numerology of the DL control channel</w:t>
      </w:r>
    </w:p>
    <w:p w14:paraId="2E868DBB" w14:textId="77777777" w:rsidR="006D05B5" w:rsidRPr="006D05B5" w:rsidRDefault="006D05B5" w:rsidP="006D05B5">
      <w:pPr>
        <w:pStyle w:val="ListParagraph"/>
        <w:numPr>
          <w:ilvl w:val="1"/>
          <w:numId w:val="28"/>
        </w:numPr>
        <w:rPr>
          <w:rFonts w:eastAsia="MS Mincho"/>
          <w:i/>
          <w:sz w:val="16"/>
          <w:lang w:val="en-US" w:eastAsia="ja-JP"/>
        </w:rPr>
      </w:pPr>
      <w:r w:rsidRPr="006D05B5">
        <w:rPr>
          <w:rFonts w:eastAsia="MS Mincho"/>
          <w:i/>
          <w:sz w:val="16"/>
          <w:lang w:val="en-US" w:eastAsia="ja-JP"/>
        </w:rPr>
        <w:t>Specification supports occasion of "DL control channel monitoring" per 1 symbol with respect to the numerology of the DL control channel</w:t>
      </w:r>
    </w:p>
    <w:p w14:paraId="7AF7FCE5" w14:textId="77777777" w:rsidR="006D05B5" w:rsidRPr="006D05B5" w:rsidRDefault="006D05B5" w:rsidP="006D05B5">
      <w:pPr>
        <w:pStyle w:val="ListParagraph"/>
        <w:numPr>
          <w:ilvl w:val="2"/>
          <w:numId w:val="28"/>
        </w:numPr>
        <w:rPr>
          <w:rFonts w:eastAsia="MS Mincho"/>
          <w:i/>
          <w:sz w:val="16"/>
          <w:lang w:val="en-US" w:eastAsia="ja-JP"/>
        </w:rPr>
      </w:pPr>
      <w:r w:rsidRPr="006D05B5">
        <w:rPr>
          <w:rFonts w:eastAsia="MS Mincho"/>
          <w:i/>
          <w:sz w:val="16"/>
          <w:lang w:val="en-US" w:eastAsia="ja-JP"/>
        </w:rPr>
        <w:t>Note: This may not be applied to all type of the UEs and/or use-cases</w:t>
      </w:r>
    </w:p>
    <w:p w14:paraId="16ADE5B7" w14:textId="77777777" w:rsidR="006D05B5" w:rsidRPr="006D05B5" w:rsidRDefault="006D05B5" w:rsidP="006D05B5">
      <w:pPr>
        <w:pStyle w:val="ListParagraph"/>
        <w:numPr>
          <w:ilvl w:val="2"/>
          <w:numId w:val="28"/>
        </w:numPr>
        <w:rPr>
          <w:rFonts w:eastAsia="MS Mincho"/>
          <w:i/>
          <w:sz w:val="16"/>
          <w:lang w:val="en-US" w:eastAsia="ja-JP"/>
        </w:rPr>
      </w:pPr>
      <w:r w:rsidRPr="006D05B5">
        <w:rPr>
          <w:rFonts w:eastAsia="MS Mincho"/>
          <w:i/>
          <w:sz w:val="16"/>
          <w:lang w:val="en-US" w:eastAsia="ja-JP"/>
        </w:rPr>
        <w:t>FFS whether or not total number of blind decodings in a slot when a UE is configured with "DL control channel monitoring" per symbol can exceed the total number of blind decodings in a slot when a UE is configured with "DL control channel monitoring" per slot</w:t>
      </w:r>
    </w:p>
    <w:p w14:paraId="28524F29" w14:textId="77777777" w:rsidR="006D05B5" w:rsidRPr="006D05B5" w:rsidRDefault="006D05B5" w:rsidP="006D05B5">
      <w:pPr>
        <w:pStyle w:val="ListParagraph"/>
        <w:numPr>
          <w:ilvl w:val="0"/>
          <w:numId w:val="28"/>
        </w:numPr>
        <w:rPr>
          <w:rFonts w:eastAsia="MS Mincho"/>
          <w:i/>
          <w:sz w:val="16"/>
          <w:lang w:val="en-US" w:eastAsia="ja-JP"/>
        </w:rPr>
      </w:pPr>
      <w:r w:rsidRPr="006D05B5">
        <w:rPr>
          <w:rFonts w:eastAsia="MS Mincho"/>
          <w:i/>
          <w:sz w:val="16"/>
          <w:lang w:val="en-US" w:eastAsia="ja-JP"/>
        </w:rPr>
        <w:t>Data channel (PDSCH, PUSCH) duration and starting position</w:t>
      </w:r>
    </w:p>
    <w:p w14:paraId="78B39BC7" w14:textId="77777777" w:rsidR="006D05B5" w:rsidRPr="006D05B5" w:rsidRDefault="006D05B5" w:rsidP="006D05B5">
      <w:pPr>
        <w:pStyle w:val="ListParagraph"/>
        <w:numPr>
          <w:ilvl w:val="1"/>
          <w:numId w:val="28"/>
        </w:numPr>
        <w:rPr>
          <w:rFonts w:eastAsia="MS Mincho"/>
          <w:i/>
          <w:sz w:val="16"/>
          <w:lang w:val="en-US" w:eastAsia="ja-JP"/>
        </w:rPr>
      </w:pPr>
      <w:r w:rsidRPr="006D05B5">
        <w:rPr>
          <w:rFonts w:eastAsia="MS Mincho"/>
          <w:i/>
          <w:sz w:val="16"/>
          <w:lang w:val="en-US" w:eastAsia="ja-JP"/>
        </w:rPr>
        <w:t>Specification supports data channel having minimum duration of 1 OFDM symbol of the data and starting at any OFDM symbol to below-6GHz, in addition to above-6GHz</w:t>
      </w:r>
    </w:p>
    <w:p w14:paraId="1D6C10DD" w14:textId="77777777" w:rsidR="006D05B5" w:rsidRPr="006D05B5" w:rsidRDefault="006D05B5" w:rsidP="006D05B5">
      <w:pPr>
        <w:pStyle w:val="ListParagraph"/>
        <w:numPr>
          <w:ilvl w:val="2"/>
          <w:numId w:val="28"/>
        </w:numPr>
        <w:rPr>
          <w:rFonts w:eastAsia="MS Mincho"/>
          <w:i/>
          <w:sz w:val="16"/>
          <w:lang w:val="en-US" w:eastAsia="ja-JP"/>
        </w:rPr>
      </w:pPr>
      <w:r w:rsidRPr="006D05B5">
        <w:rPr>
          <w:rFonts w:eastAsia="MS Mincho"/>
          <w:i/>
          <w:sz w:val="16"/>
          <w:lang w:val="en-US" w:eastAsia="ja-JP"/>
        </w:rPr>
        <w:t>Note: This may not be applied to all type of UEs and/or use-cases</w:t>
      </w:r>
    </w:p>
    <w:p w14:paraId="55CFB398" w14:textId="77777777" w:rsidR="006D05B5" w:rsidRPr="006D05B5" w:rsidRDefault="006D05B5" w:rsidP="006D05B5">
      <w:pPr>
        <w:pStyle w:val="ListParagraph"/>
        <w:numPr>
          <w:ilvl w:val="2"/>
          <w:numId w:val="28"/>
        </w:numPr>
        <w:rPr>
          <w:rFonts w:eastAsia="MS Mincho"/>
          <w:i/>
          <w:sz w:val="16"/>
          <w:lang w:val="en-US" w:eastAsia="ja-JP"/>
        </w:rPr>
      </w:pPr>
      <w:r w:rsidRPr="006D05B5">
        <w:rPr>
          <w:rFonts w:eastAsia="MS Mincho"/>
          <w:i/>
          <w:sz w:val="16"/>
          <w:lang w:val="en-US" w:eastAsia="ja-JP"/>
        </w:rPr>
        <w:t>UE is not expected to blindly detect the presence of DMRS or PT-RS</w:t>
      </w:r>
    </w:p>
    <w:p w14:paraId="1C29A8BC" w14:textId="77777777" w:rsidR="006D05B5" w:rsidRPr="006D05B5" w:rsidRDefault="006D05B5" w:rsidP="006D05B5">
      <w:pPr>
        <w:pStyle w:val="ListParagraph"/>
        <w:numPr>
          <w:ilvl w:val="2"/>
          <w:numId w:val="28"/>
        </w:numPr>
        <w:rPr>
          <w:rFonts w:eastAsia="MS Mincho"/>
          <w:i/>
          <w:sz w:val="16"/>
          <w:lang w:val="en-US" w:eastAsia="ja-JP"/>
        </w:rPr>
      </w:pPr>
      <w:r w:rsidRPr="006D05B5">
        <w:rPr>
          <w:rFonts w:eastAsia="MS Mincho"/>
          <w:i/>
          <w:sz w:val="16"/>
          <w:lang w:val="en-US" w:eastAsia="ja-JP"/>
        </w:rPr>
        <w:t>FFS: Whether a 1 symbol data puncturing can be indicated by preemption indication</w:t>
      </w:r>
    </w:p>
    <w:p w14:paraId="053AF7F6" w14:textId="77777777" w:rsidR="006D05B5" w:rsidRPr="006D05B5" w:rsidRDefault="006D05B5" w:rsidP="006D05B5">
      <w:pPr>
        <w:pStyle w:val="ListParagraph"/>
        <w:numPr>
          <w:ilvl w:val="1"/>
          <w:numId w:val="28"/>
        </w:numPr>
        <w:rPr>
          <w:rFonts w:eastAsia="MS Mincho"/>
          <w:i/>
          <w:sz w:val="16"/>
          <w:lang w:val="en-US" w:eastAsia="ja-JP"/>
        </w:rPr>
      </w:pPr>
      <w:r w:rsidRPr="006D05B5">
        <w:rPr>
          <w:rFonts w:eastAsia="MS Mincho"/>
          <w:i/>
          <w:sz w:val="16"/>
          <w:lang w:val="en-US" w:eastAsia="ja-JP"/>
        </w:rPr>
        <w:t>FFS: combinations of data duration and granularities of data position</w:t>
      </w:r>
    </w:p>
    <w:p w14:paraId="42474CAB" w14:textId="77777777" w:rsidR="006D05B5" w:rsidRPr="006D05B5" w:rsidRDefault="006D05B5" w:rsidP="006D05B5">
      <w:pPr>
        <w:pStyle w:val="ListParagraph"/>
        <w:numPr>
          <w:ilvl w:val="1"/>
          <w:numId w:val="28"/>
        </w:numPr>
        <w:rPr>
          <w:rFonts w:eastAsia="MS Mincho"/>
          <w:i/>
          <w:sz w:val="16"/>
          <w:lang w:val="en-US" w:eastAsia="ja-JP"/>
        </w:rPr>
      </w:pPr>
      <w:r w:rsidRPr="006D05B5">
        <w:rPr>
          <w:rFonts w:eastAsia="MS Mincho"/>
          <w:i/>
          <w:sz w:val="16"/>
          <w:lang w:val="en-US" w:eastAsia="ja-JP"/>
        </w:rPr>
        <w:t>Specification supports data having frequency-selective assignment with any data duration</w:t>
      </w:r>
    </w:p>
    <w:p w14:paraId="44550DB8" w14:textId="77777777" w:rsidR="006D05B5" w:rsidRPr="006D05B5" w:rsidRDefault="006D05B5" w:rsidP="006D05B5">
      <w:pPr>
        <w:pStyle w:val="ListParagraph"/>
        <w:numPr>
          <w:ilvl w:val="0"/>
          <w:numId w:val="28"/>
        </w:numPr>
        <w:rPr>
          <w:rFonts w:eastAsia="MS Mincho"/>
          <w:i/>
          <w:sz w:val="16"/>
          <w:lang w:val="en-US" w:eastAsia="ja-JP"/>
        </w:rPr>
      </w:pPr>
      <w:r w:rsidRPr="006D05B5">
        <w:rPr>
          <w:rFonts w:eastAsia="MS Mincho"/>
          <w:i/>
          <w:sz w:val="16"/>
          <w:lang w:val="en-US" w:eastAsia="ja-JP"/>
        </w:rPr>
        <w:t>FFS: relations between "DL control channel monitoring" occasions and data channel durations</w:t>
      </w:r>
    </w:p>
    <w:p w14:paraId="0DFC1E45" w14:textId="77777777" w:rsidR="006D05B5" w:rsidRPr="006D05B5" w:rsidRDefault="006D05B5" w:rsidP="006D05B5">
      <w:pPr>
        <w:pStyle w:val="ListParagraph"/>
        <w:numPr>
          <w:ilvl w:val="0"/>
          <w:numId w:val="28"/>
        </w:numPr>
        <w:rPr>
          <w:rFonts w:eastAsia="MS Mincho"/>
          <w:i/>
          <w:sz w:val="16"/>
          <w:lang w:val="en-US" w:eastAsia="ja-JP"/>
        </w:rPr>
      </w:pPr>
      <w:r w:rsidRPr="006D05B5">
        <w:rPr>
          <w:rFonts w:eastAsia="MS Mincho"/>
          <w:i/>
          <w:sz w:val="16"/>
          <w:lang w:val="en-US" w:eastAsia="ja-JP"/>
        </w:rPr>
        <w:t>Note: this is addition to the agreements at RAN1#86.</w:t>
      </w:r>
    </w:p>
    <w:p w14:paraId="0ABD3EBB" w14:textId="58C970D3" w:rsidR="006D05B5" w:rsidRPr="006D05B5" w:rsidRDefault="006D05B5" w:rsidP="00B45C8D">
      <w:pPr>
        <w:pStyle w:val="ListParagraph"/>
        <w:numPr>
          <w:ilvl w:val="0"/>
          <w:numId w:val="28"/>
        </w:numPr>
        <w:rPr>
          <w:rFonts w:eastAsia="MS Mincho"/>
          <w:i/>
          <w:sz w:val="16"/>
          <w:lang w:val="en-US" w:eastAsia="ja-JP"/>
        </w:rPr>
      </w:pPr>
      <w:r w:rsidRPr="006D05B5">
        <w:rPr>
          <w:rFonts w:eastAsia="MS Mincho"/>
          <w:i/>
          <w:sz w:val="16"/>
          <w:lang w:val="en-US" w:eastAsia="ja-JP"/>
        </w:rPr>
        <w:t xml:space="preserve">Note : 1-symbol case may be restricted depending on the BW. </w:t>
      </w:r>
    </w:p>
    <w:p w14:paraId="206AF3C4" w14:textId="7AC0D803" w:rsidR="006D05B5" w:rsidRPr="00B047C9" w:rsidRDefault="006D05B5" w:rsidP="008A7A69">
      <w:pPr>
        <w:overflowPunct/>
        <w:autoSpaceDE/>
        <w:autoSpaceDN/>
        <w:adjustRightInd/>
        <w:spacing w:after="0"/>
        <w:textAlignment w:val="auto"/>
        <w:rPr>
          <w:rFonts w:eastAsia="MS Mincho"/>
          <w:b/>
          <w:sz w:val="14"/>
          <w:highlight w:val="green"/>
          <w:lang w:val="en-US" w:eastAsia="ja-JP"/>
        </w:rPr>
      </w:pPr>
    </w:p>
    <w:p w14:paraId="1D860F18" w14:textId="77777777" w:rsidR="00DC5C1E" w:rsidRPr="00DC5C1E" w:rsidRDefault="00DC5C1E" w:rsidP="00DC5C1E">
      <w:pPr>
        <w:pStyle w:val="ListParagraph"/>
        <w:numPr>
          <w:ilvl w:val="0"/>
          <w:numId w:val="28"/>
        </w:numPr>
        <w:rPr>
          <w:rFonts w:eastAsia="MS Mincho"/>
          <w:i/>
          <w:sz w:val="16"/>
          <w:lang w:val="en-US" w:eastAsia="ja-JP"/>
        </w:rPr>
      </w:pPr>
      <w:r w:rsidRPr="00DC5C1E">
        <w:rPr>
          <w:rFonts w:eastAsia="MS Mincho"/>
          <w:i/>
          <w:sz w:val="16"/>
          <w:lang w:val="en-US" w:eastAsia="ja-JP"/>
        </w:rPr>
        <w:t>The duration of a data transmission in a data channel can be semi-statically configured and/or dynamically indicated in the PDCCH scheduling the data transmission</w:t>
      </w:r>
    </w:p>
    <w:p w14:paraId="3AFDC770" w14:textId="77777777" w:rsidR="00DC5C1E" w:rsidRPr="00DC5C1E" w:rsidRDefault="00DC5C1E" w:rsidP="00DC5C1E">
      <w:pPr>
        <w:pStyle w:val="ListParagraph"/>
        <w:numPr>
          <w:ilvl w:val="1"/>
          <w:numId w:val="28"/>
        </w:numPr>
        <w:rPr>
          <w:rFonts w:eastAsia="MS Mincho"/>
          <w:i/>
          <w:sz w:val="16"/>
          <w:lang w:val="en-US" w:eastAsia="ja-JP"/>
        </w:rPr>
      </w:pPr>
      <w:r w:rsidRPr="00DC5C1E">
        <w:rPr>
          <w:rFonts w:eastAsia="MS Mincho"/>
          <w:i/>
          <w:sz w:val="16"/>
          <w:lang w:val="en-US" w:eastAsia="ja-JP"/>
        </w:rPr>
        <w:t>FFS: the starting/ending position of the data transmission</w:t>
      </w:r>
    </w:p>
    <w:p w14:paraId="34D8E49C" w14:textId="77777777" w:rsidR="00DC5C1E" w:rsidRPr="00DC5C1E" w:rsidRDefault="00DC5C1E" w:rsidP="00DC5C1E">
      <w:pPr>
        <w:pStyle w:val="ListParagraph"/>
        <w:numPr>
          <w:ilvl w:val="1"/>
          <w:numId w:val="28"/>
        </w:numPr>
        <w:rPr>
          <w:rFonts w:eastAsia="MS Mincho"/>
          <w:i/>
          <w:sz w:val="16"/>
          <w:lang w:val="en-US" w:eastAsia="ja-JP"/>
        </w:rPr>
      </w:pPr>
      <w:r w:rsidRPr="00DC5C1E">
        <w:rPr>
          <w:rFonts w:eastAsia="MS Mincho"/>
          <w:i/>
          <w:sz w:val="16"/>
          <w:lang w:val="en-US" w:eastAsia="ja-JP"/>
        </w:rPr>
        <w:t>FFS: the indicated duration is the number of symbols</w:t>
      </w:r>
    </w:p>
    <w:p w14:paraId="7FC7151A" w14:textId="77777777" w:rsidR="00DC5C1E" w:rsidRPr="00DC5C1E" w:rsidRDefault="00DC5C1E" w:rsidP="00DC5C1E">
      <w:pPr>
        <w:pStyle w:val="ListParagraph"/>
        <w:numPr>
          <w:ilvl w:val="1"/>
          <w:numId w:val="28"/>
        </w:numPr>
        <w:rPr>
          <w:rFonts w:eastAsia="MS Mincho"/>
          <w:i/>
          <w:sz w:val="16"/>
          <w:lang w:val="en-US" w:eastAsia="ja-JP"/>
        </w:rPr>
      </w:pPr>
      <w:r w:rsidRPr="00DC5C1E">
        <w:rPr>
          <w:rFonts w:eastAsia="MS Mincho"/>
          <w:i/>
          <w:sz w:val="16"/>
          <w:lang w:val="en-US" w:eastAsia="ja-JP"/>
        </w:rPr>
        <w:t>FFS: the indicated duration is the number of slots</w:t>
      </w:r>
    </w:p>
    <w:p w14:paraId="13817DE2" w14:textId="77777777" w:rsidR="00DC5C1E" w:rsidRPr="00DC5C1E" w:rsidRDefault="00DC5C1E" w:rsidP="00DC5C1E">
      <w:pPr>
        <w:pStyle w:val="ListParagraph"/>
        <w:numPr>
          <w:ilvl w:val="1"/>
          <w:numId w:val="28"/>
        </w:numPr>
        <w:rPr>
          <w:rFonts w:eastAsia="MS Mincho"/>
          <w:i/>
          <w:sz w:val="16"/>
          <w:lang w:val="en-US" w:eastAsia="ja-JP"/>
        </w:rPr>
      </w:pPr>
      <w:r w:rsidRPr="00DC5C1E">
        <w:rPr>
          <w:rFonts w:eastAsia="MS Mincho"/>
          <w:i/>
          <w:sz w:val="16"/>
          <w:lang w:val="en-US" w:eastAsia="ja-JP"/>
        </w:rPr>
        <w:t>FFS: the indicated duration is the numbers of symbols + slots</w:t>
      </w:r>
    </w:p>
    <w:p w14:paraId="69C70F41" w14:textId="77777777" w:rsidR="00DC5C1E" w:rsidRPr="00DC5C1E" w:rsidRDefault="00DC5C1E" w:rsidP="00DC5C1E">
      <w:pPr>
        <w:pStyle w:val="ListParagraph"/>
        <w:numPr>
          <w:ilvl w:val="1"/>
          <w:numId w:val="28"/>
        </w:numPr>
        <w:rPr>
          <w:rFonts w:eastAsia="MS Mincho"/>
          <w:i/>
          <w:sz w:val="16"/>
          <w:lang w:val="en-US" w:eastAsia="ja-JP"/>
        </w:rPr>
      </w:pPr>
      <w:r w:rsidRPr="00DC5C1E">
        <w:rPr>
          <w:rFonts w:eastAsia="MS Mincho"/>
          <w:i/>
          <w:sz w:val="16"/>
          <w:lang w:val="en-US" w:eastAsia="ja-JP"/>
        </w:rPr>
        <w:t>FFS: in case cross-slot scheduling is used</w:t>
      </w:r>
    </w:p>
    <w:p w14:paraId="14A12DBF" w14:textId="77777777" w:rsidR="00DC5C1E" w:rsidRPr="00DC5C1E" w:rsidRDefault="00DC5C1E" w:rsidP="00DC5C1E">
      <w:pPr>
        <w:pStyle w:val="ListParagraph"/>
        <w:numPr>
          <w:ilvl w:val="1"/>
          <w:numId w:val="28"/>
        </w:numPr>
        <w:rPr>
          <w:rFonts w:eastAsia="MS Mincho"/>
          <w:i/>
          <w:sz w:val="16"/>
          <w:lang w:val="en-US" w:eastAsia="ja-JP"/>
        </w:rPr>
      </w:pPr>
      <w:r w:rsidRPr="00DC5C1E">
        <w:rPr>
          <w:rFonts w:eastAsia="MS Mincho"/>
          <w:i/>
          <w:sz w:val="16"/>
          <w:lang w:val="en-US" w:eastAsia="ja-JP"/>
        </w:rPr>
        <w:t>FFS: in case slot aggregation is used</w:t>
      </w:r>
    </w:p>
    <w:p w14:paraId="0664B8E7" w14:textId="77777777" w:rsidR="00DC5C1E" w:rsidRPr="00DC5C1E" w:rsidRDefault="00DC5C1E" w:rsidP="00DC5C1E">
      <w:pPr>
        <w:pStyle w:val="ListParagraph"/>
        <w:numPr>
          <w:ilvl w:val="1"/>
          <w:numId w:val="28"/>
        </w:numPr>
        <w:rPr>
          <w:rFonts w:eastAsia="MS Mincho"/>
          <w:i/>
          <w:sz w:val="16"/>
          <w:lang w:val="en-US" w:eastAsia="ja-JP"/>
        </w:rPr>
      </w:pPr>
      <w:r w:rsidRPr="00DC5C1E">
        <w:rPr>
          <w:rFonts w:eastAsia="MS Mincho"/>
          <w:i/>
          <w:sz w:val="16"/>
          <w:lang w:val="en-US" w:eastAsia="ja-JP"/>
        </w:rPr>
        <w:t>FFS: rate-matching details</w:t>
      </w:r>
    </w:p>
    <w:p w14:paraId="61163874" w14:textId="5E2FD8B6" w:rsidR="00DC5C1E" w:rsidRDefault="00DC5C1E" w:rsidP="00DC5C1E">
      <w:pPr>
        <w:pStyle w:val="ListParagraph"/>
        <w:numPr>
          <w:ilvl w:val="1"/>
          <w:numId w:val="28"/>
        </w:numPr>
        <w:rPr>
          <w:rFonts w:eastAsia="MS Mincho"/>
          <w:i/>
          <w:sz w:val="16"/>
          <w:lang w:val="en-US" w:eastAsia="ja-JP"/>
        </w:rPr>
      </w:pPr>
      <w:r w:rsidRPr="00DC5C1E">
        <w:rPr>
          <w:rFonts w:eastAsia="MS Mincho"/>
          <w:i/>
          <w:sz w:val="16"/>
          <w:lang w:val="en-US" w:eastAsia="ja-JP"/>
        </w:rPr>
        <w:t>FFS: whether/how to specify UE behavior when the duration of a data transmission in a data channel for the UE is unknown</w:t>
      </w:r>
    </w:p>
    <w:p w14:paraId="6C999D0D" w14:textId="5BE47C31" w:rsidR="00E021E1" w:rsidRDefault="00E021E1" w:rsidP="00EC59C6">
      <w:pPr>
        <w:rPr>
          <w:rFonts w:eastAsia="MS Mincho"/>
          <w:i/>
          <w:sz w:val="16"/>
          <w:lang w:val="en-US" w:eastAsia="ja-JP"/>
        </w:rPr>
      </w:pPr>
    </w:p>
    <w:p w14:paraId="4E2226AD" w14:textId="18DF96B4" w:rsidR="00E021E1" w:rsidRPr="000C1D59" w:rsidRDefault="00E021E1" w:rsidP="00EC59C6">
      <w:pPr>
        <w:spacing w:after="0"/>
        <w:rPr>
          <w:rFonts w:eastAsia="MS Mincho"/>
          <w:b/>
          <w:sz w:val="18"/>
          <w:u w:val="single"/>
          <w:lang w:val="en-US" w:eastAsia="ja-JP"/>
        </w:rPr>
      </w:pPr>
      <w:r w:rsidRPr="000C1D59">
        <w:rPr>
          <w:rFonts w:eastAsia="MS Mincho" w:hint="eastAsia"/>
          <w:b/>
          <w:sz w:val="18"/>
          <w:highlight w:val="green"/>
          <w:u w:val="single"/>
          <w:lang w:val="en-US" w:eastAsia="ja-JP"/>
        </w:rPr>
        <w:t>Agreements:</w:t>
      </w:r>
      <w:r w:rsidRPr="008F7762">
        <w:rPr>
          <w:rFonts w:eastAsia="MS Mincho"/>
          <w:b/>
          <w:sz w:val="18"/>
          <w:lang w:val="en-US" w:eastAsia="ja-JP"/>
        </w:rPr>
        <w:t xml:space="preserve"> </w:t>
      </w:r>
      <w:r w:rsidRPr="006F0914">
        <w:rPr>
          <w:rFonts w:eastAsia="MS Mincho"/>
          <w:sz w:val="18"/>
          <w:lang w:val="en-US" w:eastAsia="ja-JP"/>
        </w:rPr>
        <w:t xml:space="preserve">(RAN1 </w:t>
      </w:r>
      <w:r>
        <w:rPr>
          <w:rFonts w:eastAsia="MS Mincho"/>
          <w:sz w:val="18"/>
          <w:lang w:val="en-US" w:eastAsia="ja-JP"/>
        </w:rPr>
        <w:t>#88bis</w:t>
      </w:r>
      <w:r w:rsidRPr="006F0914">
        <w:rPr>
          <w:rFonts w:eastAsia="MS Mincho"/>
          <w:sz w:val="18"/>
          <w:lang w:val="en-US" w:eastAsia="ja-JP"/>
        </w:rPr>
        <w:t>)</w:t>
      </w:r>
    </w:p>
    <w:p w14:paraId="0F329930" w14:textId="77777777" w:rsidR="00E021E1" w:rsidRPr="008F7762" w:rsidRDefault="00E021E1" w:rsidP="00E021E1">
      <w:pPr>
        <w:numPr>
          <w:ilvl w:val="1"/>
          <w:numId w:val="31"/>
        </w:numPr>
        <w:overflowPunct/>
        <w:autoSpaceDE/>
        <w:autoSpaceDN/>
        <w:adjustRightInd/>
        <w:spacing w:after="0"/>
        <w:textAlignment w:val="auto"/>
        <w:rPr>
          <w:rFonts w:eastAsia="MS Mincho"/>
          <w:i/>
          <w:sz w:val="18"/>
          <w:lang w:eastAsia="ja-JP"/>
        </w:rPr>
      </w:pPr>
      <w:r w:rsidRPr="00CF5963">
        <w:rPr>
          <w:rFonts w:eastAsia="MS Mincho"/>
          <w:i/>
          <w:sz w:val="18"/>
          <w:lang w:val="en-US" w:eastAsia="ja-JP"/>
        </w:rPr>
        <w:t>Similar to LTE, the number of RBs allowable for DFT-s-OFDM waveform should be N = 2i3j5k</w:t>
      </w:r>
      <w:r>
        <w:rPr>
          <w:rFonts w:eastAsia="MS Mincho"/>
          <w:i/>
          <w:sz w:val="18"/>
          <w:lang w:val="en-US" w:eastAsia="ja-JP"/>
        </w:rPr>
        <w:t>.</w:t>
      </w:r>
    </w:p>
    <w:p w14:paraId="6E363CFC" w14:textId="77777777" w:rsidR="006D05B5" w:rsidRDefault="006D05B5" w:rsidP="008A7A69">
      <w:pPr>
        <w:overflowPunct/>
        <w:autoSpaceDE/>
        <w:autoSpaceDN/>
        <w:adjustRightInd/>
        <w:spacing w:after="0"/>
        <w:textAlignment w:val="auto"/>
        <w:rPr>
          <w:rFonts w:eastAsia="MS Mincho"/>
          <w:b/>
          <w:sz w:val="18"/>
          <w:highlight w:val="green"/>
          <w:lang w:val="en-US" w:eastAsia="ja-JP"/>
        </w:rPr>
      </w:pPr>
    </w:p>
    <w:p w14:paraId="3780BC44" w14:textId="31CE7F1E" w:rsidR="008A7A69" w:rsidRDefault="008A7A69" w:rsidP="008A7A69">
      <w:pPr>
        <w:overflowPunct/>
        <w:autoSpaceDE/>
        <w:autoSpaceDN/>
        <w:adjustRightInd/>
        <w:spacing w:after="0"/>
        <w:textAlignment w:val="auto"/>
        <w:rPr>
          <w:rFonts w:eastAsia="MS Mincho"/>
          <w:sz w:val="18"/>
          <w:lang w:val="en-US" w:eastAsia="ja-JP"/>
        </w:rPr>
      </w:pPr>
      <w:r w:rsidRPr="006F0914">
        <w:rPr>
          <w:rFonts w:eastAsia="MS Mincho"/>
          <w:b/>
          <w:sz w:val="18"/>
          <w:highlight w:val="green"/>
          <w:lang w:val="en-US" w:eastAsia="ja-JP"/>
        </w:rPr>
        <w:t>Agreements:</w:t>
      </w:r>
      <w:r w:rsidRPr="006F0914">
        <w:rPr>
          <w:rFonts w:eastAsia="MS Mincho"/>
          <w:b/>
          <w:sz w:val="16"/>
          <w:lang w:eastAsia="ja-JP"/>
        </w:rPr>
        <w:t xml:space="preserve"> </w:t>
      </w:r>
      <w:r w:rsidRPr="006F0914">
        <w:rPr>
          <w:rFonts w:eastAsia="MS Mincho"/>
          <w:sz w:val="18"/>
          <w:lang w:val="en-US" w:eastAsia="ja-JP"/>
        </w:rPr>
        <w:t xml:space="preserve">(RAN1 </w:t>
      </w:r>
      <w:r>
        <w:rPr>
          <w:rFonts w:eastAsia="MS Mincho"/>
          <w:sz w:val="18"/>
          <w:lang w:val="en-US" w:eastAsia="ja-JP"/>
        </w:rPr>
        <w:t>#88</w:t>
      </w:r>
      <w:r w:rsidRPr="006F0914">
        <w:rPr>
          <w:rFonts w:eastAsia="MS Mincho"/>
          <w:sz w:val="18"/>
          <w:lang w:val="en-US" w:eastAsia="ja-JP"/>
        </w:rPr>
        <w:t>)</w:t>
      </w:r>
    </w:p>
    <w:p w14:paraId="60C34934" w14:textId="77777777" w:rsidR="008A7A69" w:rsidRPr="00A12B8F" w:rsidRDefault="008A7A69" w:rsidP="008A7A69">
      <w:pPr>
        <w:pStyle w:val="ListParagraph"/>
        <w:numPr>
          <w:ilvl w:val="0"/>
          <w:numId w:val="28"/>
        </w:numPr>
        <w:rPr>
          <w:rFonts w:eastAsia="MS Mincho"/>
          <w:i/>
          <w:sz w:val="16"/>
          <w:lang w:val="en-US" w:eastAsia="ja-JP"/>
        </w:rPr>
      </w:pPr>
      <w:r w:rsidRPr="00A12B8F">
        <w:rPr>
          <w:rFonts w:eastAsia="MS Mincho"/>
          <w:i/>
          <w:sz w:val="16"/>
          <w:lang w:val="en-US" w:eastAsia="ja-JP"/>
        </w:rPr>
        <w:t xml:space="preserve">When a UE transmits PUSCH/PUCCH or receives PDSCH based on DCI detected in group common search space, UE applies one of FFSs: default value or value provided by SIB and/or value signalled in DCI. </w:t>
      </w:r>
    </w:p>
    <w:p w14:paraId="3EDC3B30" w14:textId="77777777" w:rsidR="008A7A69" w:rsidRPr="00A12B8F" w:rsidRDefault="008A7A69" w:rsidP="008A7A69">
      <w:pPr>
        <w:pStyle w:val="ListParagraph"/>
        <w:numPr>
          <w:ilvl w:val="1"/>
          <w:numId w:val="28"/>
        </w:numPr>
        <w:rPr>
          <w:rFonts w:eastAsia="MS Mincho"/>
          <w:i/>
          <w:sz w:val="16"/>
          <w:lang w:val="en-US" w:eastAsia="ja-JP"/>
        </w:rPr>
      </w:pPr>
      <w:r w:rsidRPr="00A12B8F">
        <w:rPr>
          <w:rFonts w:eastAsia="MS Mincho"/>
          <w:i/>
          <w:sz w:val="16"/>
          <w:lang w:val="en-US" w:eastAsia="ja-JP"/>
        </w:rPr>
        <w:t>This applies at least for following.</w:t>
      </w:r>
    </w:p>
    <w:p w14:paraId="21D77E7A" w14:textId="77777777" w:rsidR="008A7A69" w:rsidRPr="00A12B8F" w:rsidRDefault="008A7A69" w:rsidP="008A7A69">
      <w:pPr>
        <w:pStyle w:val="ListParagraph"/>
        <w:numPr>
          <w:ilvl w:val="2"/>
          <w:numId w:val="28"/>
        </w:numPr>
        <w:rPr>
          <w:rFonts w:eastAsia="MS Mincho"/>
          <w:i/>
          <w:sz w:val="16"/>
          <w:lang w:val="en-US" w:eastAsia="ja-JP"/>
        </w:rPr>
      </w:pPr>
      <w:r w:rsidRPr="00A12B8F">
        <w:rPr>
          <w:rFonts w:eastAsia="MS Mincho"/>
          <w:i/>
          <w:sz w:val="16"/>
          <w:lang w:val="en-US" w:eastAsia="ja-JP"/>
        </w:rPr>
        <w:t>PDCCH to PDSCH time difference</w:t>
      </w:r>
    </w:p>
    <w:p w14:paraId="631BC039" w14:textId="77777777" w:rsidR="008A7A69" w:rsidRPr="00A12B8F" w:rsidRDefault="008A7A69" w:rsidP="008A7A69">
      <w:pPr>
        <w:pStyle w:val="ListParagraph"/>
        <w:numPr>
          <w:ilvl w:val="2"/>
          <w:numId w:val="28"/>
        </w:numPr>
        <w:rPr>
          <w:rFonts w:eastAsia="MS Mincho"/>
          <w:i/>
          <w:sz w:val="16"/>
          <w:lang w:val="en-US" w:eastAsia="ja-JP"/>
        </w:rPr>
      </w:pPr>
      <w:r w:rsidRPr="00A12B8F">
        <w:rPr>
          <w:rFonts w:eastAsia="MS Mincho"/>
          <w:i/>
          <w:sz w:val="16"/>
          <w:lang w:val="en-US" w:eastAsia="ja-JP"/>
        </w:rPr>
        <w:t>PDCCH to PUSCH time difference</w:t>
      </w:r>
    </w:p>
    <w:p w14:paraId="3AAA237F" w14:textId="77777777" w:rsidR="008A7A69" w:rsidRPr="00A12B8F" w:rsidRDefault="008A7A69" w:rsidP="008A7A69">
      <w:pPr>
        <w:pStyle w:val="ListParagraph"/>
        <w:numPr>
          <w:ilvl w:val="2"/>
          <w:numId w:val="28"/>
        </w:numPr>
        <w:rPr>
          <w:rFonts w:eastAsia="MS Mincho"/>
          <w:i/>
          <w:sz w:val="16"/>
          <w:lang w:val="en-US" w:eastAsia="ja-JP"/>
        </w:rPr>
      </w:pPr>
      <w:r w:rsidRPr="00A12B8F">
        <w:rPr>
          <w:rFonts w:eastAsia="MS Mincho"/>
          <w:i/>
          <w:sz w:val="16"/>
          <w:lang w:val="en-US" w:eastAsia="ja-JP"/>
        </w:rPr>
        <w:t>PDSCH to PUCCH time difference</w:t>
      </w:r>
    </w:p>
    <w:p w14:paraId="2C20A258" w14:textId="77777777" w:rsidR="008A7A69" w:rsidRPr="00A12B8F" w:rsidRDefault="008A7A69" w:rsidP="008A7A69">
      <w:pPr>
        <w:pStyle w:val="ListParagraph"/>
        <w:numPr>
          <w:ilvl w:val="1"/>
          <w:numId w:val="28"/>
        </w:numPr>
        <w:rPr>
          <w:rFonts w:eastAsia="MS Mincho"/>
          <w:i/>
          <w:sz w:val="16"/>
          <w:lang w:val="en-US" w:eastAsia="ja-JP"/>
        </w:rPr>
      </w:pPr>
      <w:r w:rsidRPr="00A12B8F">
        <w:rPr>
          <w:rFonts w:eastAsia="MS Mincho"/>
          <w:i/>
          <w:sz w:val="16"/>
          <w:lang w:val="en-US" w:eastAsia="ja-JP"/>
        </w:rPr>
        <w:t>FFS: timing relations during random access procedure</w:t>
      </w:r>
    </w:p>
    <w:p w14:paraId="7B00D053" w14:textId="77777777" w:rsidR="008A7A69" w:rsidRPr="00A12B8F" w:rsidRDefault="008A7A69" w:rsidP="008A7A69">
      <w:pPr>
        <w:pStyle w:val="ListParagraph"/>
        <w:numPr>
          <w:ilvl w:val="1"/>
          <w:numId w:val="28"/>
        </w:numPr>
        <w:rPr>
          <w:rFonts w:eastAsia="MS Mincho"/>
          <w:i/>
          <w:sz w:val="16"/>
          <w:lang w:val="en-US" w:eastAsia="ja-JP"/>
        </w:rPr>
      </w:pPr>
      <w:r w:rsidRPr="00A12B8F">
        <w:rPr>
          <w:rFonts w:eastAsia="MS Mincho"/>
          <w:i/>
          <w:sz w:val="16"/>
          <w:lang w:val="en-US" w:eastAsia="ja-JP"/>
        </w:rPr>
        <w:t>In case of DCI, FFS whether some entries is modified by UE specific RRC message.</w:t>
      </w:r>
    </w:p>
    <w:p w14:paraId="6944EF7E" w14:textId="3178161F" w:rsidR="008A7A69" w:rsidRDefault="008A7A69" w:rsidP="008A7A69">
      <w:pPr>
        <w:pStyle w:val="ListParagraph"/>
        <w:numPr>
          <w:ilvl w:val="1"/>
          <w:numId w:val="28"/>
        </w:numPr>
        <w:rPr>
          <w:rFonts w:eastAsia="MS Mincho"/>
          <w:i/>
          <w:sz w:val="16"/>
          <w:lang w:val="en-US" w:eastAsia="ja-JP"/>
        </w:rPr>
      </w:pPr>
      <w:r w:rsidRPr="00A12B8F">
        <w:rPr>
          <w:rFonts w:eastAsia="MS Mincho"/>
          <w:i/>
          <w:sz w:val="16"/>
          <w:lang w:val="en-US" w:eastAsia="ja-JP"/>
        </w:rPr>
        <w:t>Note that this agreement does not preclude to include values provided by SIB also in UE specific RRC configuration</w:t>
      </w:r>
    </w:p>
    <w:p w14:paraId="66F56F3D" w14:textId="73F48335" w:rsidR="00E021E1" w:rsidRDefault="00E021E1" w:rsidP="00EC59C6">
      <w:pPr>
        <w:rPr>
          <w:rFonts w:eastAsia="MS Mincho"/>
          <w:i/>
          <w:sz w:val="16"/>
          <w:lang w:val="en-US" w:eastAsia="ja-JP"/>
        </w:rPr>
      </w:pPr>
    </w:p>
    <w:p w14:paraId="212D5B24" w14:textId="77777777" w:rsidR="00E021E1" w:rsidRDefault="00E021E1" w:rsidP="00E021E1">
      <w:pPr>
        <w:spacing w:after="0"/>
        <w:ind w:firstLine="284"/>
        <w:rPr>
          <w:rFonts w:eastAsia="MS Mincho"/>
          <w:b/>
          <w:sz w:val="18"/>
          <w:highlight w:val="green"/>
          <w:u w:val="single"/>
          <w:lang w:val="en-US" w:eastAsia="ja-JP"/>
        </w:rPr>
      </w:pPr>
    </w:p>
    <w:p w14:paraId="58E45140" w14:textId="6144A2FB" w:rsidR="00E021E1" w:rsidRPr="000C1D59" w:rsidRDefault="00E021E1" w:rsidP="008E2531">
      <w:pPr>
        <w:spacing w:after="0"/>
        <w:rPr>
          <w:rFonts w:eastAsia="MS Mincho"/>
          <w:b/>
          <w:sz w:val="18"/>
          <w:u w:val="single"/>
          <w:lang w:val="en-US" w:eastAsia="ja-JP"/>
        </w:rPr>
      </w:pPr>
      <w:r w:rsidRPr="000C1D59">
        <w:rPr>
          <w:rFonts w:eastAsia="MS Mincho" w:hint="eastAsia"/>
          <w:b/>
          <w:sz w:val="18"/>
          <w:highlight w:val="green"/>
          <w:u w:val="single"/>
          <w:lang w:val="en-US" w:eastAsia="ja-JP"/>
        </w:rPr>
        <w:lastRenderedPageBreak/>
        <w:t>Agreements:</w:t>
      </w:r>
      <w:r w:rsidRPr="008F7762">
        <w:rPr>
          <w:rFonts w:eastAsia="MS Mincho"/>
          <w:b/>
          <w:sz w:val="18"/>
          <w:lang w:val="en-US" w:eastAsia="ja-JP"/>
        </w:rPr>
        <w:t xml:space="preserve"> </w:t>
      </w:r>
      <w:r w:rsidRPr="006F0914">
        <w:rPr>
          <w:rFonts w:eastAsia="MS Mincho"/>
          <w:sz w:val="18"/>
          <w:lang w:val="en-US" w:eastAsia="ja-JP"/>
        </w:rPr>
        <w:t xml:space="preserve">(RAN1 </w:t>
      </w:r>
      <w:r>
        <w:rPr>
          <w:rFonts w:eastAsia="MS Mincho"/>
          <w:sz w:val="18"/>
          <w:lang w:val="en-US" w:eastAsia="ja-JP"/>
        </w:rPr>
        <w:t>#88</w:t>
      </w:r>
      <w:r w:rsidRPr="006F0914">
        <w:rPr>
          <w:rFonts w:eastAsia="MS Mincho"/>
          <w:sz w:val="18"/>
          <w:lang w:val="en-US" w:eastAsia="ja-JP"/>
        </w:rPr>
        <w:t>)</w:t>
      </w:r>
    </w:p>
    <w:p w14:paraId="4A0DF64A" w14:textId="77777777" w:rsidR="00E021E1" w:rsidRPr="007B3FBB" w:rsidRDefault="00E021E1" w:rsidP="00E021E1">
      <w:pPr>
        <w:numPr>
          <w:ilvl w:val="0"/>
          <w:numId w:val="31"/>
        </w:numPr>
        <w:overflowPunct/>
        <w:autoSpaceDE/>
        <w:autoSpaceDN/>
        <w:adjustRightInd/>
        <w:spacing w:after="0"/>
        <w:textAlignment w:val="auto"/>
        <w:rPr>
          <w:rFonts w:eastAsia="MS Mincho"/>
          <w:i/>
          <w:sz w:val="18"/>
          <w:lang w:val="en-US" w:eastAsia="ja-JP"/>
        </w:rPr>
      </w:pPr>
      <w:r w:rsidRPr="007B3FBB">
        <w:rPr>
          <w:rFonts w:eastAsia="MS Mincho"/>
          <w:i/>
          <w:sz w:val="18"/>
          <w:lang w:val="en-US" w:eastAsia="ja-JP"/>
        </w:rPr>
        <w:t>NR supports both contiguous and non-contiguous resource allocation for data with CP-OFDM for both UL and DL</w:t>
      </w:r>
    </w:p>
    <w:p w14:paraId="14AE6042" w14:textId="77777777" w:rsidR="00E021E1" w:rsidRPr="008F7762" w:rsidRDefault="00E021E1" w:rsidP="00E021E1">
      <w:pPr>
        <w:numPr>
          <w:ilvl w:val="1"/>
          <w:numId w:val="31"/>
        </w:numPr>
        <w:overflowPunct/>
        <w:autoSpaceDE/>
        <w:autoSpaceDN/>
        <w:adjustRightInd/>
        <w:spacing w:after="0"/>
        <w:textAlignment w:val="auto"/>
        <w:rPr>
          <w:rFonts w:eastAsia="MS Mincho"/>
          <w:i/>
          <w:sz w:val="18"/>
          <w:lang w:eastAsia="ja-JP"/>
        </w:rPr>
      </w:pPr>
      <w:r w:rsidRPr="007B3FBB">
        <w:rPr>
          <w:rFonts w:eastAsia="MS Mincho"/>
          <w:i/>
          <w:sz w:val="18"/>
          <w:lang w:val="en-US" w:eastAsia="ja-JP"/>
        </w:rPr>
        <w:t>FFS detailed for both contiguous and non-contiguous resource allocation schemes</w:t>
      </w:r>
      <w:r>
        <w:rPr>
          <w:rFonts w:eastAsia="MS Mincho"/>
          <w:i/>
          <w:sz w:val="18"/>
          <w:lang w:val="en-US" w:eastAsia="ja-JP"/>
        </w:rPr>
        <w:t>.</w:t>
      </w:r>
    </w:p>
    <w:p w14:paraId="065A7FC5" w14:textId="77777777" w:rsidR="00E021E1" w:rsidRPr="00EC59C6" w:rsidRDefault="00E021E1" w:rsidP="00EC59C6">
      <w:pPr>
        <w:rPr>
          <w:rFonts w:eastAsia="MS Mincho"/>
          <w:i/>
          <w:sz w:val="16"/>
          <w:lang w:eastAsia="ja-JP"/>
        </w:rPr>
      </w:pPr>
    </w:p>
    <w:p w14:paraId="334AF1E1" w14:textId="77777777" w:rsidR="00A12B8F" w:rsidRPr="00A12B8F" w:rsidRDefault="00A12B8F" w:rsidP="00520727">
      <w:pPr>
        <w:overflowPunct/>
        <w:autoSpaceDE/>
        <w:autoSpaceDN/>
        <w:adjustRightInd/>
        <w:spacing w:after="0"/>
        <w:textAlignment w:val="auto"/>
        <w:rPr>
          <w:rFonts w:eastAsia="MS Mincho"/>
          <w:b/>
          <w:sz w:val="14"/>
          <w:highlight w:val="green"/>
          <w:lang w:val="en-US" w:eastAsia="ja-JP"/>
        </w:rPr>
      </w:pPr>
    </w:p>
    <w:p w14:paraId="771C73FF" w14:textId="1B102E2F" w:rsidR="00520727" w:rsidRPr="006F0914" w:rsidRDefault="00520727" w:rsidP="00520727">
      <w:pPr>
        <w:overflowPunct/>
        <w:autoSpaceDE/>
        <w:autoSpaceDN/>
        <w:adjustRightInd/>
        <w:spacing w:after="0"/>
        <w:textAlignment w:val="auto"/>
        <w:rPr>
          <w:rFonts w:eastAsia="MS Mincho"/>
          <w:b/>
          <w:highlight w:val="green"/>
          <w:lang w:val="en-US" w:eastAsia="ja-JP"/>
        </w:rPr>
      </w:pPr>
      <w:r w:rsidRPr="006F0914">
        <w:rPr>
          <w:rFonts w:eastAsia="MS Mincho"/>
          <w:b/>
          <w:sz w:val="18"/>
          <w:highlight w:val="green"/>
          <w:lang w:val="en-US" w:eastAsia="ja-JP"/>
        </w:rPr>
        <w:t>Agreements:</w:t>
      </w:r>
      <w:r w:rsidRPr="006F0914">
        <w:rPr>
          <w:rFonts w:eastAsia="MS Mincho"/>
          <w:b/>
          <w:sz w:val="16"/>
          <w:lang w:eastAsia="ja-JP"/>
        </w:rPr>
        <w:t xml:space="preserve"> </w:t>
      </w:r>
      <w:r w:rsidR="00100486" w:rsidRPr="006F0914">
        <w:rPr>
          <w:rFonts w:eastAsia="MS Mincho"/>
          <w:sz w:val="18"/>
          <w:lang w:val="en-US" w:eastAsia="ja-JP"/>
        </w:rPr>
        <w:t>(RAN1 NR Ad-Hoc)</w:t>
      </w:r>
    </w:p>
    <w:p w14:paraId="434ACEC7" w14:textId="77777777" w:rsidR="00520727" w:rsidRPr="006F0914" w:rsidRDefault="00520727" w:rsidP="00520727">
      <w:pPr>
        <w:pStyle w:val="ListParagraph"/>
        <w:numPr>
          <w:ilvl w:val="0"/>
          <w:numId w:val="24"/>
        </w:numPr>
        <w:rPr>
          <w:rFonts w:eastAsia="MS Mincho"/>
          <w:i/>
          <w:sz w:val="16"/>
          <w:lang w:val="en-US" w:eastAsia="ja-JP"/>
        </w:rPr>
      </w:pPr>
      <w:r w:rsidRPr="006F0914">
        <w:rPr>
          <w:rFonts w:eastAsia="MS Mincho"/>
          <w:i/>
          <w:sz w:val="16"/>
          <w:lang w:val="en-US" w:eastAsia="ja-JP"/>
        </w:rPr>
        <w:t>Timing between UL assignment and corresponding UL data transmission is indicated by a field in the DCI from a set of values</w:t>
      </w:r>
    </w:p>
    <w:p w14:paraId="27EB8B0D" w14:textId="77777777" w:rsidR="00520727" w:rsidRPr="006F0914" w:rsidRDefault="00520727" w:rsidP="00520727">
      <w:pPr>
        <w:pStyle w:val="ListParagraph"/>
        <w:numPr>
          <w:ilvl w:val="1"/>
          <w:numId w:val="24"/>
        </w:numPr>
        <w:rPr>
          <w:rFonts w:eastAsia="MS Mincho"/>
          <w:i/>
          <w:sz w:val="16"/>
          <w:lang w:val="en-US" w:eastAsia="ja-JP"/>
        </w:rPr>
      </w:pPr>
      <w:r w:rsidRPr="006F0914">
        <w:rPr>
          <w:rFonts w:eastAsia="MS Mincho"/>
          <w:i/>
          <w:sz w:val="16"/>
          <w:lang w:val="en-US" w:eastAsia="ja-JP"/>
        </w:rPr>
        <w:t>The set of values is configured by higher layer</w:t>
      </w:r>
    </w:p>
    <w:p w14:paraId="7DF09E64" w14:textId="77777777" w:rsidR="00520727" w:rsidRPr="006F0914" w:rsidRDefault="00520727" w:rsidP="00520727">
      <w:pPr>
        <w:pStyle w:val="ListParagraph"/>
        <w:numPr>
          <w:ilvl w:val="0"/>
          <w:numId w:val="24"/>
        </w:numPr>
        <w:rPr>
          <w:rFonts w:eastAsia="MS Mincho"/>
          <w:i/>
          <w:sz w:val="16"/>
          <w:lang w:val="en-US" w:eastAsia="ja-JP"/>
        </w:rPr>
      </w:pPr>
      <w:r w:rsidRPr="006F0914">
        <w:rPr>
          <w:rFonts w:eastAsia="MS Mincho"/>
          <w:i/>
          <w:sz w:val="16"/>
          <w:lang w:val="en-US" w:eastAsia="ja-JP"/>
        </w:rPr>
        <w:t>Timing(s) is (are) defined at least for the case where the timing(s) is (are) unknown to the UE</w:t>
      </w:r>
    </w:p>
    <w:p w14:paraId="12F9575F" w14:textId="77777777" w:rsidR="00520727" w:rsidRPr="006F0914" w:rsidRDefault="00520727" w:rsidP="00520727">
      <w:pPr>
        <w:pStyle w:val="ListParagraph"/>
        <w:numPr>
          <w:ilvl w:val="1"/>
          <w:numId w:val="24"/>
        </w:numPr>
        <w:rPr>
          <w:rFonts w:eastAsia="MS Mincho"/>
          <w:i/>
          <w:sz w:val="16"/>
          <w:lang w:val="en-US" w:eastAsia="ja-JP"/>
        </w:rPr>
      </w:pPr>
      <w:r w:rsidRPr="006F0914">
        <w:rPr>
          <w:rFonts w:eastAsia="MS Mincho"/>
          <w:i/>
          <w:sz w:val="16"/>
          <w:lang w:val="en-US" w:eastAsia="ja-JP"/>
        </w:rPr>
        <w:t>FFS the value for the timing</w:t>
      </w:r>
    </w:p>
    <w:p w14:paraId="447F2111" w14:textId="77777777" w:rsidR="00520727" w:rsidRPr="00A12B8F" w:rsidRDefault="00520727" w:rsidP="00913AC1">
      <w:pPr>
        <w:overflowPunct/>
        <w:autoSpaceDE/>
        <w:autoSpaceDN/>
        <w:adjustRightInd/>
        <w:spacing w:after="0"/>
        <w:textAlignment w:val="auto"/>
        <w:rPr>
          <w:rFonts w:eastAsia="MS Mincho"/>
          <w:b/>
          <w:sz w:val="12"/>
          <w:highlight w:val="green"/>
          <w:lang w:val="en-US" w:eastAsia="ja-JP"/>
        </w:rPr>
      </w:pPr>
    </w:p>
    <w:p w14:paraId="45438FFF" w14:textId="77777777" w:rsidR="00520727" w:rsidRPr="00A12B8F" w:rsidRDefault="00520727" w:rsidP="00913AC1">
      <w:pPr>
        <w:spacing w:after="0"/>
        <w:rPr>
          <w:rFonts w:eastAsia="MS Mincho"/>
          <w:b/>
          <w:sz w:val="14"/>
          <w:highlight w:val="green"/>
          <w:u w:val="single"/>
          <w:lang w:val="en-US" w:eastAsia="ja-JP"/>
        </w:rPr>
      </w:pPr>
    </w:p>
    <w:p w14:paraId="76407179" w14:textId="03EDC681" w:rsidR="00100486" w:rsidRPr="006F0914" w:rsidRDefault="00913AC1" w:rsidP="00100486">
      <w:pPr>
        <w:spacing w:after="0"/>
        <w:rPr>
          <w:rFonts w:eastAsia="MS Mincho"/>
          <w:b/>
          <w:sz w:val="18"/>
          <w:u w:val="single"/>
          <w:lang w:val="en-US" w:eastAsia="ja-JP"/>
        </w:rPr>
      </w:pPr>
      <w:r w:rsidRPr="006F0914">
        <w:rPr>
          <w:rFonts w:eastAsia="MS Mincho"/>
          <w:b/>
          <w:sz w:val="18"/>
          <w:highlight w:val="green"/>
          <w:u w:val="single"/>
          <w:lang w:eastAsia="ja-JP"/>
        </w:rPr>
        <w:t>Agreements:</w:t>
      </w:r>
      <w:r w:rsidRPr="006F0914">
        <w:rPr>
          <w:rFonts w:eastAsia="MS Mincho"/>
          <w:b/>
          <w:sz w:val="18"/>
          <w:lang w:eastAsia="ja-JP"/>
        </w:rPr>
        <w:t xml:space="preserve"> </w:t>
      </w:r>
      <w:r w:rsidR="00100486" w:rsidRPr="006F0914">
        <w:rPr>
          <w:rFonts w:eastAsia="MS Mincho"/>
          <w:sz w:val="18"/>
          <w:lang w:val="en-US" w:eastAsia="ja-JP"/>
        </w:rPr>
        <w:t>(RAN1 #86bis)</w:t>
      </w:r>
    </w:p>
    <w:p w14:paraId="3E251F23" w14:textId="77777777" w:rsidR="00B32D52" w:rsidRPr="006F0914" w:rsidRDefault="00B32D52" w:rsidP="00B32D52">
      <w:pPr>
        <w:numPr>
          <w:ilvl w:val="0"/>
          <w:numId w:val="9"/>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For slot-based scheduling, NR specification should support the following</w:t>
      </w:r>
    </w:p>
    <w:p w14:paraId="0B4A3F3E" w14:textId="77777777" w:rsidR="00B32D52" w:rsidRPr="006F0914" w:rsidRDefault="00B32D52" w:rsidP="00B32D52">
      <w:pPr>
        <w:numPr>
          <w:ilvl w:val="1"/>
          <w:numId w:val="9"/>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UL assignment in slot N and corresponding uplink data transmission in slot N+K2</w:t>
      </w:r>
    </w:p>
    <w:p w14:paraId="3A68DB01" w14:textId="77777777" w:rsidR="00B32D52" w:rsidRPr="006F0914" w:rsidRDefault="00B32D52" w:rsidP="00B32D52">
      <w:pPr>
        <w:numPr>
          <w:ilvl w:val="2"/>
          <w:numId w:val="9"/>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All UEs should support K2≥1 with exact values for K2 FFS</w:t>
      </w:r>
    </w:p>
    <w:p w14:paraId="498AFF42" w14:textId="3B3497BA" w:rsidR="00E021E1" w:rsidRDefault="00B32D52" w:rsidP="00E021E1">
      <w:pPr>
        <w:numPr>
          <w:ilvl w:val="2"/>
          <w:numId w:val="9"/>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Some UEs may support K2=0 (FFS conditions)</w:t>
      </w:r>
    </w:p>
    <w:p w14:paraId="6BAD8113" w14:textId="7A3DB32E" w:rsidR="00E021E1" w:rsidRDefault="00E021E1" w:rsidP="00EC59C6">
      <w:pPr>
        <w:overflowPunct/>
        <w:autoSpaceDE/>
        <w:autoSpaceDN/>
        <w:adjustRightInd/>
        <w:spacing w:after="0"/>
        <w:textAlignment w:val="auto"/>
        <w:rPr>
          <w:rFonts w:eastAsia="MS Mincho"/>
          <w:i/>
          <w:sz w:val="16"/>
          <w:lang w:val="en-US" w:eastAsia="ja-JP"/>
        </w:rPr>
      </w:pPr>
    </w:p>
    <w:p w14:paraId="2C0FE087" w14:textId="7B40954E" w:rsidR="00E021E1" w:rsidRDefault="00E021E1" w:rsidP="00EC59C6">
      <w:pPr>
        <w:overflowPunct/>
        <w:autoSpaceDE/>
        <w:autoSpaceDN/>
        <w:adjustRightInd/>
        <w:spacing w:after="0"/>
        <w:textAlignment w:val="auto"/>
        <w:rPr>
          <w:rFonts w:eastAsia="MS Mincho"/>
          <w:i/>
          <w:sz w:val="16"/>
          <w:lang w:val="en-US" w:eastAsia="ja-JP"/>
        </w:rPr>
      </w:pPr>
    </w:p>
    <w:p w14:paraId="3990E818" w14:textId="0E741D8A" w:rsidR="00E021E1" w:rsidRDefault="00E021E1" w:rsidP="00E021E1">
      <w:pPr>
        <w:pStyle w:val="Heading1"/>
      </w:pPr>
      <w:r>
        <w:rPr>
          <w:color w:val="000000"/>
        </w:rPr>
        <w:t>2</w:t>
      </w:r>
      <w:r w:rsidRPr="00A51522">
        <w:rPr>
          <w:color w:val="000000"/>
        </w:rPr>
        <w:tab/>
      </w:r>
      <w:r>
        <w:t>PUSCH resource allocation</w:t>
      </w:r>
    </w:p>
    <w:p w14:paraId="0724AD60" w14:textId="3009727E" w:rsidR="00E021E1" w:rsidRPr="005B2105" w:rsidRDefault="00E021E1" w:rsidP="00E021E1">
      <w:pPr>
        <w:pStyle w:val="Heading2"/>
        <w:ind w:left="0" w:firstLine="0"/>
        <w:rPr>
          <w:rFonts w:ascii="Times New Roman" w:hAnsi="Times New Roman"/>
          <w:sz w:val="20"/>
          <w:lang w:val="en-US" w:eastAsia="x-none"/>
        </w:rPr>
      </w:pPr>
      <w:r w:rsidRPr="005B2105">
        <w:rPr>
          <w:rFonts w:ascii="Times New Roman" w:hAnsi="Times New Roman"/>
          <w:sz w:val="20"/>
          <w:lang w:val="en-US" w:eastAsia="x-none"/>
        </w:rPr>
        <w:t>We discuss PDSCH resource allocation in a companion contribution [</w:t>
      </w:r>
      <w:r>
        <w:rPr>
          <w:rFonts w:ascii="Times New Roman" w:hAnsi="Times New Roman"/>
          <w:sz w:val="20"/>
          <w:lang w:val="en-US" w:eastAsia="x-none"/>
        </w:rPr>
        <w:t>4</w:t>
      </w:r>
      <w:r w:rsidRPr="005B2105">
        <w:rPr>
          <w:rFonts w:ascii="Times New Roman" w:hAnsi="Times New Roman"/>
          <w:sz w:val="20"/>
          <w:lang w:val="en-US" w:eastAsia="x-none"/>
        </w:rPr>
        <w:t xml:space="preserve">]. Generally speaking, it makes sense to maximize the similarity between DL and UL resource allocations as much as possible. This is quite important e.g. when maximizing the opportunities for cross-link interference mitigation. Further, if UL waveform is CP-OFDM, then is should be possible to have the same solution for both PDSCH and PUSCH resource allocation schemes, also in the case of non-contiguous resource allocation. </w:t>
      </w:r>
    </w:p>
    <w:p w14:paraId="251BE862" w14:textId="77777777" w:rsidR="00E021E1" w:rsidRDefault="00E021E1" w:rsidP="00E021E1">
      <w:pPr>
        <w:overflowPunct/>
        <w:autoSpaceDE/>
        <w:autoSpaceDN/>
        <w:adjustRightInd/>
        <w:spacing w:after="0"/>
        <w:textAlignment w:val="auto"/>
        <w:rPr>
          <w:rFonts w:eastAsia="MS Mincho"/>
          <w:b/>
          <w:i/>
          <w:lang w:val="en-US" w:eastAsia="ja-JP"/>
        </w:rPr>
      </w:pPr>
      <w:r w:rsidRPr="0069334C">
        <w:rPr>
          <w:rFonts w:eastAsia="MS Mincho"/>
          <w:b/>
          <w:i/>
          <w:lang w:val="en-US" w:eastAsia="ja-JP"/>
        </w:rPr>
        <w:t>Proposal #</w:t>
      </w:r>
      <w:r>
        <w:rPr>
          <w:rFonts w:eastAsia="MS Mincho"/>
          <w:b/>
          <w:i/>
          <w:lang w:val="en-US" w:eastAsia="ja-JP"/>
        </w:rPr>
        <w:t>1</w:t>
      </w:r>
      <w:r w:rsidRPr="0069334C">
        <w:rPr>
          <w:rFonts w:eastAsia="MS Mincho"/>
          <w:b/>
          <w:i/>
          <w:lang w:val="en-US" w:eastAsia="ja-JP"/>
        </w:rPr>
        <w:t xml:space="preserve">: </w:t>
      </w:r>
      <w:r>
        <w:rPr>
          <w:rFonts w:eastAsia="MS Mincho"/>
          <w:i/>
          <w:lang w:val="en-US" w:eastAsia="ja-JP"/>
        </w:rPr>
        <w:t>Maximize the similarity of PDSCH resource allocation and PUSCH resource allocation.</w:t>
      </w:r>
    </w:p>
    <w:p w14:paraId="3AAECD65" w14:textId="77777777" w:rsidR="00E021E1" w:rsidRDefault="00E021E1" w:rsidP="00E021E1">
      <w:pPr>
        <w:overflowPunct/>
        <w:autoSpaceDE/>
        <w:autoSpaceDN/>
        <w:adjustRightInd/>
        <w:spacing w:after="0"/>
        <w:textAlignment w:val="auto"/>
        <w:rPr>
          <w:rFonts w:eastAsia="MS Mincho"/>
          <w:b/>
          <w:i/>
          <w:lang w:val="en-US" w:eastAsia="ja-JP"/>
        </w:rPr>
      </w:pPr>
    </w:p>
    <w:p w14:paraId="5F0A74B4" w14:textId="63A5FD53" w:rsidR="00E021E1" w:rsidRDefault="00E021E1" w:rsidP="00E021E1">
      <w:pPr>
        <w:overflowPunct/>
        <w:autoSpaceDE/>
        <w:autoSpaceDN/>
        <w:adjustRightInd/>
        <w:spacing w:after="0"/>
        <w:textAlignment w:val="auto"/>
        <w:rPr>
          <w:rFonts w:eastAsia="MS Mincho"/>
          <w:lang w:val="en-US" w:eastAsia="ja-JP"/>
        </w:rPr>
      </w:pPr>
      <w:r>
        <w:rPr>
          <w:lang w:val="en-US" w:eastAsia="x-none"/>
        </w:rPr>
        <w:t xml:space="preserve">There are also some differences between UL and DL. </w:t>
      </w:r>
      <w:r w:rsidR="006D28E0">
        <w:rPr>
          <w:lang w:val="en-US" w:eastAsia="x-none"/>
        </w:rPr>
        <w:t>It</w:t>
      </w:r>
      <w:r>
        <w:rPr>
          <w:lang w:val="en-US" w:eastAsia="x-none"/>
        </w:rPr>
        <w:t xml:space="preserve"> has been agreed in RAN1 #86bis meeting to support</w:t>
      </w:r>
      <w:r w:rsidRPr="00CF5963">
        <w:rPr>
          <w:rFonts w:eastAsia="MS Mincho"/>
          <w:lang w:val="en-US" w:eastAsia="ja-JP"/>
        </w:rPr>
        <w:t xml:space="preserve"> DFT-S-OFDM waveform for PUSCH</w:t>
      </w:r>
      <w:r>
        <w:rPr>
          <w:rFonts w:eastAsia="MS Mincho"/>
          <w:lang w:val="en-US" w:eastAsia="ja-JP"/>
        </w:rPr>
        <w:t xml:space="preserve"> as a complementary waveform in the new radio UL</w:t>
      </w:r>
      <w:r w:rsidRPr="00CF5963">
        <w:rPr>
          <w:rFonts w:eastAsia="MS Mincho"/>
          <w:lang w:val="en-US" w:eastAsia="ja-JP"/>
        </w:rPr>
        <w:t>. NR DL supports only CP-OFDM.</w:t>
      </w:r>
      <w:r>
        <w:rPr>
          <w:rFonts w:eastAsia="MS Mincho"/>
          <w:lang w:val="en-US" w:eastAsia="ja-JP"/>
        </w:rPr>
        <w:t xml:space="preserve"> Obviously, LTE PUSCH and the related resource allocation needs to be considered as the baseline for DFT-S-OFDM -based PUSCH in NR. </w:t>
      </w:r>
    </w:p>
    <w:p w14:paraId="2F2C1581" w14:textId="77777777" w:rsidR="00E021E1" w:rsidRDefault="00E021E1" w:rsidP="00E021E1">
      <w:pPr>
        <w:overflowPunct/>
        <w:autoSpaceDE/>
        <w:autoSpaceDN/>
        <w:adjustRightInd/>
        <w:spacing w:after="0"/>
        <w:textAlignment w:val="auto"/>
        <w:rPr>
          <w:rFonts w:eastAsia="MS Mincho"/>
          <w:lang w:val="en-US" w:eastAsia="ja-JP"/>
        </w:rPr>
      </w:pPr>
    </w:p>
    <w:p w14:paraId="4941AFDC" w14:textId="77777777" w:rsidR="00E021E1" w:rsidRPr="00B673CF" w:rsidRDefault="00E021E1" w:rsidP="00E021E1">
      <w:pPr>
        <w:overflowPunct/>
        <w:autoSpaceDE/>
        <w:autoSpaceDN/>
        <w:adjustRightInd/>
        <w:spacing w:after="0"/>
        <w:textAlignment w:val="auto"/>
        <w:rPr>
          <w:rFonts w:eastAsia="MS Mincho"/>
          <w:lang w:val="en-US" w:eastAsia="ja-JP"/>
        </w:rPr>
      </w:pPr>
      <w:r>
        <w:rPr>
          <w:rFonts w:eastAsia="MS Mincho"/>
          <w:lang w:val="en-US" w:eastAsia="ja-JP"/>
        </w:rPr>
        <w:t xml:space="preserve">LTE PUSCH supports various options for PUSCH resource allocation. Those </w:t>
      </w:r>
      <w:r w:rsidRPr="00B673CF">
        <w:rPr>
          <w:rFonts w:eastAsia="MS Mincho"/>
          <w:lang w:val="en-US" w:eastAsia="ja-JP"/>
        </w:rPr>
        <w:t>include:</w:t>
      </w:r>
    </w:p>
    <w:p w14:paraId="78045506" w14:textId="77777777" w:rsidR="00E021E1" w:rsidRPr="00B673CF" w:rsidRDefault="00E021E1" w:rsidP="00E021E1">
      <w:pPr>
        <w:pStyle w:val="ListParagraph"/>
        <w:numPr>
          <w:ilvl w:val="0"/>
          <w:numId w:val="30"/>
        </w:numPr>
        <w:rPr>
          <w:rFonts w:eastAsia="MS Mincho"/>
          <w:sz w:val="20"/>
          <w:szCs w:val="20"/>
          <w:lang w:val="en-US" w:eastAsia="ja-JP"/>
        </w:rPr>
      </w:pPr>
      <w:r w:rsidRPr="00B673CF">
        <w:rPr>
          <w:sz w:val="20"/>
          <w:szCs w:val="20"/>
          <w:lang w:val="en-US"/>
        </w:rPr>
        <w:t xml:space="preserve">Uplink Resource allocation type 0 for </w:t>
      </w:r>
      <w:r>
        <w:rPr>
          <w:sz w:val="20"/>
          <w:szCs w:val="20"/>
          <w:lang w:val="en-US"/>
        </w:rPr>
        <w:t>localized PRB allocation</w:t>
      </w:r>
    </w:p>
    <w:p w14:paraId="593EB9AB" w14:textId="77777777" w:rsidR="00E021E1" w:rsidRPr="00B673CF" w:rsidRDefault="00E021E1" w:rsidP="00E021E1">
      <w:pPr>
        <w:pStyle w:val="ListParagraph"/>
        <w:numPr>
          <w:ilvl w:val="0"/>
          <w:numId w:val="30"/>
        </w:numPr>
        <w:rPr>
          <w:rFonts w:eastAsia="MS Mincho"/>
          <w:sz w:val="20"/>
          <w:szCs w:val="20"/>
          <w:lang w:val="en-US" w:eastAsia="ja-JP"/>
        </w:rPr>
      </w:pPr>
      <w:r w:rsidRPr="00B673CF">
        <w:rPr>
          <w:sz w:val="20"/>
          <w:szCs w:val="20"/>
          <w:lang w:val="en-US"/>
        </w:rPr>
        <w:t xml:space="preserve">Uplink Resource allocation type </w:t>
      </w:r>
      <w:r>
        <w:rPr>
          <w:sz w:val="20"/>
          <w:szCs w:val="20"/>
          <w:lang w:val="en-US"/>
        </w:rPr>
        <w:t>1</w:t>
      </w:r>
      <w:r w:rsidRPr="00B673CF">
        <w:rPr>
          <w:sz w:val="20"/>
          <w:szCs w:val="20"/>
          <w:lang w:val="en-US"/>
        </w:rPr>
        <w:t xml:space="preserve"> for </w:t>
      </w:r>
      <w:r>
        <w:rPr>
          <w:sz w:val="20"/>
          <w:szCs w:val="20"/>
          <w:lang w:val="en-US"/>
        </w:rPr>
        <w:t>dual cluster allocation</w:t>
      </w:r>
    </w:p>
    <w:p w14:paraId="5665C3F0" w14:textId="77777777" w:rsidR="00E021E1" w:rsidRPr="00B673CF" w:rsidRDefault="00E021E1" w:rsidP="00E021E1">
      <w:pPr>
        <w:pStyle w:val="ListParagraph"/>
        <w:numPr>
          <w:ilvl w:val="0"/>
          <w:numId w:val="30"/>
        </w:numPr>
        <w:rPr>
          <w:rFonts w:eastAsia="MS Mincho"/>
          <w:sz w:val="20"/>
          <w:szCs w:val="20"/>
          <w:lang w:val="en-US" w:eastAsia="ja-JP"/>
        </w:rPr>
      </w:pPr>
      <w:r>
        <w:rPr>
          <w:sz w:val="20"/>
          <w:szCs w:val="20"/>
          <w:lang w:val="en-US"/>
        </w:rPr>
        <w:t>Type 1 PUSCH hopping according to a pre-determined pseudo random hopping pattern</w:t>
      </w:r>
    </w:p>
    <w:p w14:paraId="191AC0D5" w14:textId="77777777" w:rsidR="00E021E1" w:rsidRPr="00B673CF" w:rsidRDefault="00E021E1" w:rsidP="00E021E1">
      <w:pPr>
        <w:pStyle w:val="ListParagraph"/>
        <w:numPr>
          <w:ilvl w:val="0"/>
          <w:numId w:val="30"/>
        </w:numPr>
        <w:rPr>
          <w:rFonts w:eastAsia="MS Mincho"/>
          <w:sz w:val="20"/>
          <w:szCs w:val="20"/>
          <w:lang w:val="en-US" w:eastAsia="ja-JP"/>
        </w:rPr>
      </w:pPr>
      <w:r>
        <w:rPr>
          <w:sz w:val="20"/>
          <w:szCs w:val="20"/>
          <w:lang w:val="en-US"/>
        </w:rPr>
        <w:t>Type 2 PUSCH hopping based on explicit hopping offset signaled in UL grant.</w:t>
      </w:r>
    </w:p>
    <w:p w14:paraId="32645B69" w14:textId="77777777" w:rsidR="00E021E1" w:rsidRDefault="00E021E1" w:rsidP="00E021E1">
      <w:pPr>
        <w:pStyle w:val="ListParagraph"/>
        <w:rPr>
          <w:rFonts w:eastAsia="MS Mincho"/>
          <w:sz w:val="20"/>
          <w:szCs w:val="20"/>
          <w:lang w:val="en-US" w:eastAsia="ja-JP"/>
        </w:rPr>
      </w:pPr>
    </w:p>
    <w:p w14:paraId="4F138F2E" w14:textId="4237F638" w:rsidR="00E021E1" w:rsidRDefault="00E021E1" w:rsidP="00E021E1">
      <w:pPr>
        <w:rPr>
          <w:rFonts w:eastAsia="MS Mincho"/>
          <w:lang w:val="en-US" w:eastAsia="ja-JP"/>
        </w:rPr>
      </w:pPr>
      <w:r>
        <w:rPr>
          <w:rFonts w:eastAsia="MS Mincho"/>
          <w:lang w:val="en-US" w:eastAsia="ja-JP"/>
        </w:rPr>
        <w:t>We think that there is no reason for supporting dual cluster resource allocation in NR UL. Instead, when non-contigous resource allocat</w:t>
      </w:r>
      <w:r w:rsidR="004A0B35">
        <w:rPr>
          <w:rFonts w:eastAsia="MS Mincho"/>
          <w:lang w:val="en-US" w:eastAsia="ja-JP"/>
        </w:rPr>
        <w:t>ion is needed, then it’s prefer</w:t>
      </w:r>
      <w:r>
        <w:rPr>
          <w:rFonts w:eastAsia="MS Mincho"/>
          <w:lang w:val="en-US" w:eastAsia="ja-JP"/>
        </w:rPr>
        <w:t>able to use CP-OFDM and non-contiguous resource allocation scheme common for both PDSCH and PUSCH.</w:t>
      </w:r>
    </w:p>
    <w:p w14:paraId="3C68AEDA" w14:textId="77777777" w:rsidR="00E021E1" w:rsidRDefault="00E021E1" w:rsidP="00E021E1">
      <w:pPr>
        <w:rPr>
          <w:rFonts w:eastAsia="MS Mincho"/>
          <w:i/>
          <w:lang w:val="en-US" w:eastAsia="ja-JP"/>
        </w:rPr>
      </w:pPr>
      <w:r w:rsidRPr="0069334C">
        <w:rPr>
          <w:rFonts w:eastAsia="MS Mincho"/>
          <w:b/>
          <w:i/>
          <w:lang w:val="en-US" w:eastAsia="ja-JP"/>
        </w:rPr>
        <w:t>Proposal #</w:t>
      </w:r>
      <w:r>
        <w:rPr>
          <w:rFonts w:eastAsia="MS Mincho"/>
          <w:b/>
          <w:i/>
          <w:lang w:val="en-US" w:eastAsia="ja-JP"/>
        </w:rPr>
        <w:t>2</w:t>
      </w:r>
      <w:r w:rsidRPr="0069334C">
        <w:rPr>
          <w:rFonts w:eastAsia="MS Mincho"/>
          <w:b/>
          <w:i/>
          <w:lang w:val="en-US" w:eastAsia="ja-JP"/>
        </w:rPr>
        <w:t xml:space="preserve">: </w:t>
      </w:r>
      <w:r>
        <w:rPr>
          <w:rFonts w:eastAsia="MS Mincho"/>
          <w:i/>
          <w:lang w:val="en-US" w:eastAsia="ja-JP"/>
        </w:rPr>
        <w:t>Dual cluster resource allocation used in LTE UL is not supported in NR</w:t>
      </w:r>
    </w:p>
    <w:p w14:paraId="1708C48E" w14:textId="77777777" w:rsidR="00E021E1" w:rsidRDefault="00E021E1" w:rsidP="00E021E1">
      <w:pPr>
        <w:rPr>
          <w:rFonts w:eastAsia="MS Mincho"/>
          <w:lang w:val="en-US" w:eastAsia="ja-JP"/>
        </w:rPr>
      </w:pPr>
      <w:r w:rsidRPr="001E0F42">
        <w:rPr>
          <w:rFonts w:eastAsia="MS Mincho"/>
          <w:lang w:val="en-US" w:eastAsia="ja-JP"/>
        </w:rPr>
        <w:t xml:space="preserve">The need for </w:t>
      </w:r>
      <w:r>
        <w:rPr>
          <w:rFonts w:eastAsia="MS Mincho"/>
          <w:lang w:val="en-US" w:eastAsia="ja-JP"/>
        </w:rPr>
        <w:t xml:space="preserve">introducing PUSCH </w:t>
      </w:r>
      <w:r w:rsidRPr="001E0F42">
        <w:rPr>
          <w:rFonts w:eastAsia="MS Mincho"/>
          <w:lang w:val="en-US" w:eastAsia="ja-JP"/>
        </w:rPr>
        <w:t xml:space="preserve">frequency hopping </w:t>
      </w:r>
      <w:r>
        <w:rPr>
          <w:rFonts w:eastAsia="MS Mincho"/>
          <w:lang w:val="en-US" w:eastAsia="ja-JP"/>
        </w:rPr>
        <w:t xml:space="preserve">in NR </w:t>
      </w:r>
      <w:r w:rsidRPr="001E0F42">
        <w:rPr>
          <w:rFonts w:eastAsia="MS Mincho"/>
          <w:lang w:val="en-US" w:eastAsia="ja-JP"/>
        </w:rPr>
        <w:t xml:space="preserve">based on LTE FH type 1 </w:t>
      </w:r>
      <w:r>
        <w:rPr>
          <w:rFonts w:eastAsia="MS Mincho"/>
          <w:lang w:val="en-US" w:eastAsia="ja-JP"/>
        </w:rPr>
        <w:t>and</w:t>
      </w:r>
      <w:r w:rsidRPr="001E0F42">
        <w:rPr>
          <w:rFonts w:eastAsia="MS Mincho"/>
          <w:lang w:val="en-US" w:eastAsia="ja-JP"/>
        </w:rPr>
        <w:t xml:space="preserve"> Type 2 is </w:t>
      </w:r>
      <w:r>
        <w:rPr>
          <w:rFonts w:eastAsia="MS Mincho"/>
          <w:lang w:val="en-US" w:eastAsia="ja-JP"/>
        </w:rPr>
        <w:t xml:space="preserve">unclear. First of all, NR will use non-synchronous HARQ which means that re-transmissions are always scheduled. The gNB has full freedom to define any hopping scheme for consecutive PUSCH transmissions via dynamic scheduling. Further, instead of having a slot based frequency hopping specific for PUSCH, it makes sense to have similar hopping scheme for both PUSCH and PUCCH. </w:t>
      </w:r>
    </w:p>
    <w:p w14:paraId="46692984" w14:textId="77777777" w:rsidR="00E021E1" w:rsidRDefault="00E021E1" w:rsidP="00E021E1">
      <w:pPr>
        <w:rPr>
          <w:rFonts w:eastAsia="MS Mincho"/>
          <w:i/>
          <w:lang w:val="en-US" w:eastAsia="ja-JP"/>
        </w:rPr>
      </w:pPr>
      <w:r w:rsidRPr="0069334C">
        <w:rPr>
          <w:rFonts w:eastAsia="MS Mincho"/>
          <w:b/>
          <w:i/>
          <w:lang w:val="en-US" w:eastAsia="ja-JP"/>
        </w:rPr>
        <w:t>Proposal #</w:t>
      </w:r>
      <w:r>
        <w:rPr>
          <w:rFonts w:eastAsia="MS Mincho"/>
          <w:b/>
          <w:i/>
          <w:lang w:val="en-US" w:eastAsia="ja-JP"/>
        </w:rPr>
        <w:t>3</w:t>
      </w:r>
      <w:r w:rsidRPr="0069334C">
        <w:rPr>
          <w:rFonts w:eastAsia="MS Mincho"/>
          <w:b/>
          <w:i/>
          <w:lang w:val="en-US" w:eastAsia="ja-JP"/>
        </w:rPr>
        <w:t xml:space="preserve">: </w:t>
      </w:r>
      <w:r>
        <w:rPr>
          <w:rFonts w:eastAsia="MS Mincho"/>
          <w:i/>
          <w:lang w:val="en-US" w:eastAsia="ja-JP"/>
        </w:rPr>
        <w:t>LTE FH type 1 and type 2 are not supported in NR</w:t>
      </w:r>
    </w:p>
    <w:p w14:paraId="4B6A940E" w14:textId="77777777" w:rsidR="00E021E1" w:rsidRDefault="00E021E1" w:rsidP="00E021E1">
      <w:pPr>
        <w:rPr>
          <w:rFonts w:eastAsia="MS Mincho"/>
          <w:lang w:val="en-US" w:eastAsia="ja-JP"/>
        </w:rPr>
      </w:pPr>
      <w:r>
        <w:rPr>
          <w:rFonts w:eastAsia="MS Mincho"/>
          <w:lang w:val="en-US" w:eastAsia="ja-JP"/>
        </w:rPr>
        <w:t xml:space="preserve">The motivation behind introduction of DFT-S-OFDM as a complementary waveform in the new radio UL is to provide at least the same link budget (i.e. MCL) as LTE UL. Based on that, it’s enough to have semi-static configuration of the PUSCH waveform. This means that PUSCH waveform is configured using higher layer signalling and DFT-S-OFDM does not introduce any additional bits in DCI scheduling PUSCH. </w:t>
      </w:r>
    </w:p>
    <w:p w14:paraId="52BEB487" w14:textId="7F90C774" w:rsidR="00E021E1" w:rsidRDefault="00E021E1" w:rsidP="00E021E1">
      <w:pPr>
        <w:rPr>
          <w:rFonts w:eastAsia="MS Mincho"/>
          <w:lang w:val="en-US" w:eastAsia="ja-JP"/>
        </w:rPr>
      </w:pPr>
      <w:r>
        <w:rPr>
          <w:rFonts w:eastAsia="MS Mincho"/>
          <w:lang w:val="en-US" w:eastAsia="ja-JP"/>
        </w:rPr>
        <w:t xml:space="preserve">It has been decided in RAN1#88bis that </w:t>
      </w:r>
      <w:r w:rsidRPr="009F1253">
        <w:rPr>
          <w:rFonts w:eastAsia="MS Mincho"/>
          <w:lang w:val="en-US" w:eastAsia="ja-JP"/>
        </w:rPr>
        <w:t>“</w:t>
      </w:r>
      <w:r w:rsidRPr="005B2105">
        <w:rPr>
          <w:rFonts w:eastAsia="MS Mincho"/>
          <w:i/>
          <w:lang w:val="en-US" w:eastAsia="ja-JP"/>
        </w:rPr>
        <w:t>Similar to LTE, the number of RBs allowable for DFT-s-OFDM waveform should be N = 2i3j5k”</w:t>
      </w:r>
      <w:r>
        <w:rPr>
          <w:rFonts w:eastAsia="MS Mincho"/>
          <w:i/>
          <w:sz w:val="18"/>
          <w:lang w:val="en-US" w:eastAsia="ja-JP"/>
        </w:rPr>
        <w:t xml:space="preserve">. </w:t>
      </w:r>
      <w:r>
        <w:rPr>
          <w:rFonts w:eastAsia="MS Mincho"/>
          <w:lang w:val="en-US" w:eastAsia="ja-JP"/>
        </w:rPr>
        <w:t xml:space="preserve">When using CP-OFDM waveform, such limit does not exist. The simplest option would be to have a common solution for contiguous resource allocation covering both PDSCH and PUSCH. When DFT-S-OFDM is </w:t>
      </w:r>
      <w:r>
        <w:rPr>
          <w:rFonts w:eastAsia="MS Mincho"/>
          <w:lang w:val="en-US" w:eastAsia="ja-JP"/>
        </w:rPr>
        <w:lastRenderedPageBreak/>
        <w:t xml:space="preserve">configured, only those PUSCH allocations fulfilling the rule related to DFT size are as considered as valid resource callocations for an UE.  </w:t>
      </w:r>
    </w:p>
    <w:p w14:paraId="792077E8" w14:textId="77777777" w:rsidR="00E021E1" w:rsidRDefault="00E021E1" w:rsidP="00E021E1">
      <w:pPr>
        <w:rPr>
          <w:rFonts w:eastAsia="MS Mincho"/>
          <w:i/>
          <w:lang w:val="en-US" w:eastAsia="ja-JP"/>
        </w:rPr>
      </w:pPr>
      <w:r w:rsidRPr="0069334C">
        <w:rPr>
          <w:rFonts w:eastAsia="MS Mincho"/>
          <w:b/>
          <w:i/>
          <w:lang w:val="en-US" w:eastAsia="ja-JP"/>
        </w:rPr>
        <w:t>Proposal #</w:t>
      </w:r>
      <w:r>
        <w:rPr>
          <w:rFonts w:eastAsia="MS Mincho"/>
          <w:b/>
          <w:i/>
          <w:lang w:val="en-US" w:eastAsia="ja-JP"/>
        </w:rPr>
        <w:t>4</w:t>
      </w:r>
      <w:r w:rsidRPr="0069334C">
        <w:rPr>
          <w:rFonts w:eastAsia="MS Mincho"/>
          <w:b/>
          <w:i/>
          <w:lang w:val="en-US" w:eastAsia="ja-JP"/>
        </w:rPr>
        <w:t xml:space="preserve">: </w:t>
      </w:r>
      <w:r w:rsidRPr="008F2AC7">
        <w:rPr>
          <w:rFonts w:eastAsia="MS Mincho"/>
          <w:i/>
          <w:lang w:val="en-US" w:eastAsia="ja-JP"/>
        </w:rPr>
        <w:t>PUSCH waveform is configured using higher layer signa</w:t>
      </w:r>
      <w:r>
        <w:rPr>
          <w:rFonts w:eastAsia="MS Mincho"/>
          <w:i/>
          <w:lang w:val="en-US" w:eastAsia="ja-JP"/>
        </w:rPr>
        <w:t xml:space="preserve">lling. </w:t>
      </w:r>
      <w:r w:rsidRPr="008F2AC7">
        <w:rPr>
          <w:rFonts w:eastAsia="MS Mincho"/>
          <w:i/>
          <w:lang w:val="en-US" w:eastAsia="ja-JP"/>
        </w:rPr>
        <w:t>DFT-S-OFDM does not introduce any additional bits in DCI scheduling PUSCH</w:t>
      </w:r>
      <w:r w:rsidRPr="009F1253">
        <w:rPr>
          <w:rFonts w:eastAsia="MS Mincho"/>
          <w:i/>
          <w:lang w:val="en-US" w:eastAsia="ja-JP"/>
        </w:rPr>
        <w:t>.</w:t>
      </w:r>
    </w:p>
    <w:p w14:paraId="1DB60EA8" w14:textId="5215A815" w:rsidR="004B23AD" w:rsidRDefault="00480488" w:rsidP="004B23AD">
      <w:pPr>
        <w:pStyle w:val="Heading1"/>
      </w:pPr>
      <w:r>
        <w:rPr>
          <w:color w:val="000000"/>
        </w:rPr>
        <w:t>3</w:t>
      </w:r>
      <w:r w:rsidR="004B23AD" w:rsidRPr="00A51522">
        <w:rPr>
          <w:color w:val="000000"/>
        </w:rPr>
        <w:tab/>
      </w:r>
      <w:r w:rsidR="00E021E1">
        <w:t>PUSCH scheduling timing</w:t>
      </w:r>
    </w:p>
    <w:p w14:paraId="06DB07C8" w14:textId="1B6C0EC1" w:rsidR="006D05B5" w:rsidRPr="006276B8" w:rsidRDefault="00480488" w:rsidP="006D05B5">
      <w:pPr>
        <w:pStyle w:val="Heading2"/>
        <w:rPr>
          <w:sz w:val="28"/>
        </w:rPr>
      </w:pPr>
      <w:r>
        <w:rPr>
          <w:sz w:val="28"/>
          <w:lang w:eastAsia="zh-CN"/>
        </w:rPr>
        <w:t>3</w:t>
      </w:r>
      <w:r w:rsidR="006D05B5" w:rsidRPr="006276B8">
        <w:rPr>
          <w:sz w:val="28"/>
        </w:rPr>
        <w:t>.</w:t>
      </w:r>
      <w:r w:rsidR="006D05B5">
        <w:rPr>
          <w:sz w:val="28"/>
          <w:lang w:eastAsia="zh-CN"/>
        </w:rPr>
        <w:t>1</w:t>
      </w:r>
      <w:r w:rsidR="006D05B5" w:rsidRPr="006276B8">
        <w:rPr>
          <w:sz w:val="28"/>
        </w:rPr>
        <w:tab/>
      </w:r>
      <w:r w:rsidR="00E021E1">
        <w:rPr>
          <w:sz w:val="28"/>
        </w:rPr>
        <w:t>S</w:t>
      </w:r>
      <w:r w:rsidR="006D05B5">
        <w:rPr>
          <w:sz w:val="28"/>
        </w:rPr>
        <w:t>lot based operation</w:t>
      </w:r>
    </w:p>
    <w:p w14:paraId="03A48FA6" w14:textId="07569451" w:rsidR="00B047C9" w:rsidRDefault="00B047C9" w:rsidP="00B047C9">
      <w:pPr>
        <w:spacing w:after="0"/>
        <w:rPr>
          <w:lang w:val="en-US" w:eastAsia="x-none"/>
        </w:rPr>
      </w:pPr>
      <w:r>
        <w:rPr>
          <w:lang w:val="en-US" w:eastAsia="x-none"/>
        </w:rPr>
        <w:t>As</w:t>
      </w:r>
      <w:r w:rsidRPr="00DC4EC1">
        <w:rPr>
          <w:lang w:val="en-US" w:eastAsia="x-none"/>
        </w:rPr>
        <w:t xml:space="preserve"> agreed in </w:t>
      </w:r>
      <w:r>
        <w:rPr>
          <w:rFonts w:eastAsia="MS Mincho"/>
          <w:lang w:val="en-US" w:eastAsia="ja-JP"/>
        </w:rPr>
        <w:t>RAN1 NR Ad-Hoc, d</w:t>
      </w:r>
      <w:r w:rsidRPr="00DC4EC1">
        <w:rPr>
          <w:rFonts w:eastAsia="MS Mincho"/>
          <w:lang w:val="en-US" w:eastAsia="ja-JP"/>
        </w:rPr>
        <w:t>elay between UL assignment reception in DL and UL data (PUSCH) transmission</w:t>
      </w:r>
      <w:r>
        <w:rPr>
          <w:rFonts w:eastAsia="MS Mincho"/>
          <w:lang w:val="en-US" w:eastAsia="ja-JP"/>
        </w:rPr>
        <w:t xml:space="preserve"> (</w:t>
      </w:r>
      <w:r w:rsidRPr="00F55C16">
        <w:rPr>
          <w:rFonts w:eastAsia="MS Mincho"/>
          <w:b/>
          <w:i/>
          <w:lang w:val="en-US" w:eastAsia="ja-JP"/>
        </w:rPr>
        <w:t>K</w:t>
      </w:r>
      <w:r>
        <w:rPr>
          <w:rFonts w:eastAsia="MS Mincho"/>
          <w:b/>
          <w:i/>
          <w:lang w:val="en-US" w:eastAsia="ja-JP"/>
        </w:rPr>
        <w:t>2</w:t>
      </w:r>
      <w:r>
        <w:rPr>
          <w:rFonts w:eastAsia="MS Mincho"/>
          <w:lang w:val="en-US" w:eastAsia="ja-JP"/>
        </w:rPr>
        <w:t xml:space="preserve">) is </w:t>
      </w:r>
      <w:r w:rsidRPr="00DC4EC1">
        <w:rPr>
          <w:rFonts w:eastAsia="MS Mincho"/>
          <w:i/>
          <w:lang w:val="en-US" w:eastAsia="ja-JP"/>
        </w:rPr>
        <w:t>indicated by a fie</w:t>
      </w:r>
      <w:r>
        <w:rPr>
          <w:rFonts w:eastAsia="MS Mincho"/>
          <w:i/>
          <w:lang w:val="en-US" w:eastAsia="ja-JP"/>
        </w:rPr>
        <w:t>l</w:t>
      </w:r>
      <w:r w:rsidRPr="00DC4EC1">
        <w:rPr>
          <w:rFonts w:eastAsia="MS Mincho"/>
          <w:i/>
          <w:lang w:val="en-US" w:eastAsia="ja-JP"/>
        </w:rPr>
        <w:t>d in the DCI from a set of values</w:t>
      </w:r>
      <w:r w:rsidR="008A2250">
        <w:rPr>
          <w:rFonts w:eastAsia="MS Mincho"/>
          <w:i/>
          <w:lang w:val="en-US" w:eastAsia="ja-JP"/>
        </w:rPr>
        <w:t>.</w:t>
      </w:r>
      <w:r>
        <w:rPr>
          <w:rFonts w:eastAsia="MS Mincho"/>
          <w:i/>
          <w:lang w:val="en-US" w:eastAsia="ja-JP"/>
        </w:rPr>
        <w:t xml:space="preserve"> </w:t>
      </w:r>
      <w:r>
        <w:rPr>
          <w:lang w:val="en-US" w:eastAsia="x-none"/>
        </w:rPr>
        <w:t>The set of values are configured by higher layer signalling.</w:t>
      </w:r>
      <w:r w:rsidR="00474512">
        <w:rPr>
          <w:lang w:val="en-US" w:eastAsia="x-none"/>
        </w:rPr>
        <w:t xml:space="preserve"> </w:t>
      </w:r>
      <w:r w:rsidRPr="00E520A7">
        <w:rPr>
          <w:lang w:val="en-US" w:eastAsia="x-none"/>
        </w:rPr>
        <w:t xml:space="preserve">Higher layer configuration for the allowed values for the timing relation </w:t>
      </w:r>
      <w:r>
        <w:rPr>
          <w:lang w:val="en-US" w:eastAsia="x-none"/>
        </w:rPr>
        <w:t>allows</w:t>
      </w:r>
      <w:r w:rsidRPr="00E520A7">
        <w:rPr>
          <w:lang w:val="en-US" w:eastAsia="x-none"/>
        </w:rPr>
        <w:t xml:space="preserve"> to limit the amount of explicit signaling</w:t>
      </w:r>
      <w:r>
        <w:rPr>
          <w:lang w:val="en-US" w:eastAsia="x-none"/>
        </w:rPr>
        <w:t xml:space="preserve"> without compromising the indication flexibility too much</w:t>
      </w:r>
      <w:r w:rsidRPr="00E520A7">
        <w:rPr>
          <w:lang w:val="en-US" w:eastAsia="x-none"/>
        </w:rPr>
        <w:t>.</w:t>
      </w:r>
      <w:r>
        <w:rPr>
          <w:lang w:val="en-US" w:eastAsia="x-none"/>
        </w:rPr>
        <w:t xml:space="preserve"> There are also cases where it is preferable to have UL scheduling timing relationships indicated to UE semi-statically. E.g. in the case of FDD deployments, the timing relationships can be fixed or semi-statically configured, and there is no need to include overhead in the DCI. </w:t>
      </w:r>
    </w:p>
    <w:p w14:paraId="216276A4" w14:textId="77777777" w:rsidR="00DC4EC1" w:rsidRDefault="00DC4EC1" w:rsidP="00704E43">
      <w:pPr>
        <w:overflowPunct/>
        <w:autoSpaceDE/>
        <w:autoSpaceDN/>
        <w:adjustRightInd/>
        <w:spacing w:after="0"/>
        <w:textAlignment w:val="auto"/>
        <w:rPr>
          <w:rFonts w:eastAsia="MS Mincho"/>
          <w:b/>
          <w:i/>
          <w:lang w:val="en-US" w:eastAsia="ja-JP"/>
        </w:rPr>
      </w:pPr>
    </w:p>
    <w:p w14:paraId="6C7B4633" w14:textId="3D0683CA" w:rsidR="00B047C9" w:rsidRDefault="00B047C9" w:rsidP="00B047C9">
      <w:pPr>
        <w:overflowPunct/>
        <w:autoSpaceDE/>
        <w:autoSpaceDN/>
        <w:adjustRightInd/>
        <w:spacing w:after="0"/>
        <w:textAlignment w:val="auto"/>
        <w:rPr>
          <w:rFonts w:eastAsia="MS Mincho"/>
          <w:b/>
          <w:i/>
          <w:lang w:val="en-US" w:eastAsia="ja-JP"/>
        </w:rPr>
      </w:pPr>
      <w:r w:rsidRPr="0069334C">
        <w:rPr>
          <w:rFonts w:eastAsia="MS Mincho"/>
          <w:b/>
          <w:i/>
          <w:lang w:val="en-US" w:eastAsia="ja-JP"/>
        </w:rPr>
        <w:t>Proposal #</w:t>
      </w:r>
      <w:r w:rsidR="00E021E1">
        <w:rPr>
          <w:rFonts w:eastAsia="MS Mincho"/>
          <w:b/>
          <w:i/>
          <w:lang w:val="en-US" w:eastAsia="ja-JP"/>
        </w:rPr>
        <w:t>5</w:t>
      </w:r>
      <w:r w:rsidRPr="0069334C">
        <w:rPr>
          <w:rFonts w:eastAsia="MS Mincho"/>
          <w:b/>
          <w:i/>
          <w:lang w:val="en-US" w:eastAsia="ja-JP"/>
        </w:rPr>
        <w:t xml:space="preserve">: </w:t>
      </w:r>
      <w:r w:rsidRPr="007B128D">
        <w:rPr>
          <w:rFonts w:eastAsia="MS Mincho"/>
          <w:i/>
          <w:lang w:val="en-US" w:eastAsia="ja-JP"/>
        </w:rPr>
        <w:t>Support semi-static configuration for timing relationship</w:t>
      </w:r>
      <w:r>
        <w:rPr>
          <w:rFonts w:eastAsia="MS Mincho"/>
          <w:i/>
          <w:lang w:val="en-US" w:eastAsia="ja-JP"/>
        </w:rPr>
        <w:t xml:space="preserve"> K2</w:t>
      </w:r>
      <w:r w:rsidRPr="007B128D">
        <w:rPr>
          <w:rFonts w:eastAsia="MS Mincho"/>
          <w:i/>
          <w:lang w:val="en-US" w:eastAsia="ja-JP"/>
        </w:rPr>
        <w:t xml:space="preserve"> in addition to the dynamic indication that was already agreed.</w:t>
      </w:r>
    </w:p>
    <w:p w14:paraId="501CC2E4" w14:textId="77777777" w:rsidR="00E2128D" w:rsidRDefault="00E2128D" w:rsidP="00704E43">
      <w:pPr>
        <w:overflowPunct/>
        <w:autoSpaceDE/>
        <w:autoSpaceDN/>
        <w:adjustRightInd/>
        <w:spacing w:after="0"/>
        <w:textAlignment w:val="auto"/>
        <w:rPr>
          <w:rFonts w:eastAsia="MS Mincho"/>
          <w:b/>
          <w:i/>
          <w:lang w:val="en-US" w:eastAsia="ja-JP"/>
        </w:rPr>
      </w:pPr>
    </w:p>
    <w:p w14:paraId="36816817" w14:textId="1711E839" w:rsidR="004C14B3" w:rsidRPr="001D7282" w:rsidRDefault="004C14B3" w:rsidP="00DC4EC1">
      <w:pPr>
        <w:spacing w:after="0"/>
        <w:rPr>
          <w:rFonts w:eastAsia="MS Mincho"/>
          <w:sz w:val="18"/>
          <w:lang w:val="en-US" w:eastAsia="ja-JP"/>
        </w:rPr>
      </w:pPr>
      <w:r>
        <w:rPr>
          <w:lang w:val="en-US" w:eastAsia="x-none"/>
        </w:rPr>
        <w:t xml:space="preserve">An open issue related to </w:t>
      </w:r>
      <w:r w:rsidRPr="00EC59C6">
        <w:rPr>
          <w:u w:val="single"/>
          <w:lang w:val="en-US" w:eastAsia="x-none"/>
        </w:rPr>
        <w:t>dynamic timing indication</w:t>
      </w:r>
      <w:r>
        <w:rPr>
          <w:lang w:val="en-US" w:eastAsia="x-none"/>
        </w:rPr>
        <w:t xml:space="preserve"> of </w:t>
      </w:r>
      <w:r w:rsidR="006F0914">
        <w:rPr>
          <w:lang w:val="en-US" w:eastAsia="x-none"/>
        </w:rPr>
        <w:t xml:space="preserve">the </w:t>
      </w:r>
      <w:r>
        <w:rPr>
          <w:lang w:val="en-US" w:eastAsia="x-none"/>
        </w:rPr>
        <w:t>HARQ/scheduling timing involving higher layer configuration is the operation in the cases when RRC connection has not yet been established. Timing must be defined according to a conserv</w:t>
      </w:r>
      <w:r w:rsidR="001D7282">
        <w:rPr>
          <w:lang w:val="en-US" w:eastAsia="x-none"/>
        </w:rPr>
        <w:t>ative approach since the gNB is not aware of the processing</w:t>
      </w:r>
      <w:r>
        <w:rPr>
          <w:lang w:val="en-US" w:eastAsia="x-none"/>
        </w:rPr>
        <w:t xml:space="preserve"> capability</w:t>
      </w:r>
      <w:r w:rsidR="001D7282">
        <w:rPr>
          <w:lang w:val="en-US" w:eastAsia="x-none"/>
        </w:rPr>
        <w:t xml:space="preserve"> of the UE</w:t>
      </w:r>
      <w:r>
        <w:rPr>
          <w:lang w:val="en-US" w:eastAsia="x-none"/>
        </w:rPr>
        <w:t>.</w:t>
      </w:r>
      <w:r w:rsidR="001D7282">
        <w:rPr>
          <w:lang w:val="en-US" w:eastAsia="x-none"/>
        </w:rPr>
        <w:t xml:space="preserve"> </w:t>
      </w:r>
      <w:r w:rsidR="001D7282">
        <w:rPr>
          <w:rFonts w:eastAsia="MS Mincho"/>
          <w:lang w:val="en-US" w:eastAsia="ja-JP"/>
        </w:rPr>
        <w:t xml:space="preserve">For timing relationships </w:t>
      </w:r>
      <w:r w:rsidR="001D7282" w:rsidRPr="00B047C9">
        <w:rPr>
          <w:rFonts w:eastAsia="MS Mincho"/>
          <w:b/>
          <w:i/>
          <w:lang w:val="en-US" w:eastAsia="ja-JP"/>
        </w:rPr>
        <w:t>K2</w:t>
      </w:r>
      <w:r w:rsidR="001D7282">
        <w:rPr>
          <w:rFonts w:eastAsia="MS Mincho"/>
          <w:lang w:val="en-US" w:eastAsia="ja-JP"/>
        </w:rPr>
        <w:t xml:space="preserve">, there are </w:t>
      </w:r>
      <w:r w:rsidR="00B47E6F">
        <w:rPr>
          <w:rFonts w:eastAsia="MS Mincho"/>
          <w:lang w:val="en-US" w:eastAsia="ja-JP"/>
        </w:rPr>
        <w:t>three</w:t>
      </w:r>
      <w:r w:rsidR="001D7282">
        <w:rPr>
          <w:rFonts w:eastAsia="MS Mincho"/>
          <w:lang w:val="en-US" w:eastAsia="ja-JP"/>
        </w:rPr>
        <w:t xml:space="preserve"> options:</w:t>
      </w:r>
    </w:p>
    <w:p w14:paraId="2C242474" w14:textId="7DBB1A97" w:rsidR="001D7282" w:rsidRDefault="001D7282" w:rsidP="001D7282">
      <w:pPr>
        <w:pStyle w:val="ListParagraph"/>
        <w:numPr>
          <w:ilvl w:val="0"/>
          <w:numId w:val="27"/>
        </w:numPr>
        <w:rPr>
          <w:sz w:val="20"/>
          <w:lang w:val="en-US" w:eastAsia="x-none"/>
        </w:rPr>
      </w:pPr>
      <w:r w:rsidRPr="00B047C9">
        <w:rPr>
          <w:sz w:val="20"/>
          <w:u w:val="single"/>
          <w:lang w:val="en-US" w:eastAsia="x-none"/>
        </w:rPr>
        <w:t>Option #1:</w:t>
      </w:r>
      <w:r>
        <w:rPr>
          <w:sz w:val="20"/>
          <w:lang w:val="en-US" w:eastAsia="x-none"/>
        </w:rPr>
        <w:t xml:space="preserve"> A single value for both K2 is defined according to a conservative UE processing time. For example, it can be defined that K2=3</w:t>
      </w:r>
      <w:r w:rsidR="006F0914">
        <w:rPr>
          <w:sz w:val="20"/>
          <w:lang w:val="en-US" w:eastAsia="x-none"/>
        </w:rPr>
        <w:t xml:space="preserve"> or 4</w:t>
      </w:r>
      <w:r>
        <w:rPr>
          <w:sz w:val="20"/>
          <w:lang w:val="en-US" w:eastAsia="x-none"/>
        </w:rPr>
        <w:t xml:space="preserve"> (slots)    </w:t>
      </w:r>
    </w:p>
    <w:p w14:paraId="27FE116F" w14:textId="10D60696" w:rsidR="001D7282" w:rsidRDefault="001D7282" w:rsidP="001D7282">
      <w:pPr>
        <w:pStyle w:val="ListParagraph"/>
        <w:numPr>
          <w:ilvl w:val="0"/>
          <w:numId w:val="27"/>
        </w:numPr>
        <w:rPr>
          <w:sz w:val="20"/>
          <w:lang w:val="en-US" w:eastAsia="x-none"/>
        </w:rPr>
      </w:pPr>
      <w:r w:rsidRPr="00B047C9">
        <w:rPr>
          <w:sz w:val="20"/>
          <w:u w:val="single"/>
          <w:lang w:val="en-US" w:eastAsia="x-none"/>
        </w:rPr>
        <w:t>Option #2:</w:t>
      </w:r>
      <w:r>
        <w:rPr>
          <w:sz w:val="20"/>
          <w:lang w:val="en-US" w:eastAsia="x-none"/>
        </w:rPr>
        <w:t xml:space="preserve"> A set of values for </w:t>
      </w:r>
      <w:r w:rsidR="00B47E6F">
        <w:rPr>
          <w:sz w:val="20"/>
          <w:lang w:val="en-US" w:eastAsia="x-none"/>
        </w:rPr>
        <w:t>K2 is</w:t>
      </w:r>
      <w:r>
        <w:rPr>
          <w:sz w:val="20"/>
          <w:lang w:val="en-US" w:eastAsia="x-none"/>
        </w:rPr>
        <w:t xml:space="preserve"> defined according to a conservative UE processing time. For example, it can be defined that </w:t>
      </w:r>
      <w:r w:rsidR="00300512">
        <w:rPr>
          <w:sz w:val="20"/>
          <w:lang w:val="en-US" w:eastAsia="x-none"/>
        </w:rPr>
        <w:t>K2= [3, 4, 6</w:t>
      </w:r>
      <w:r>
        <w:rPr>
          <w:sz w:val="20"/>
          <w:lang w:val="en-US" w:eastAsia="x-none"/>
        </w:rPr>
        <w:t xml:space="preserve">, </w:t>
      </w:r>
      <w:r w:rsidR="00300512">
        <w:rPr>
          <w:sz w:val="20"/>
          <w:lang w:val="en-US" w:eastAsia="x-none"/>
        </w:rPr>
        <w:t>8</w:t>
      </w:r>
      <w:r>
        <w:rPr>
          <w:sz w:val="20"/>
          <w:lang w:val="en-US" w:eastAsia="x-none"/>
        </w:rPr>
        <w:t>] (slots)</w:t>
      </w:r>
    </w:p>
    <w:p w14:paraId="6329DED9" w14:textId="0827DB37" w:rsidR="00B47E6F" w:rsidRDefault="00B47E6F" w:rsidP="001D7282">
      <w:pPr>
        <w:pStyle w:val="ListParagraph"/>
        <w:numPr>
          <w:ilvl w:val="0"/>
          <w:numId w:val="27"/>
        </w:numPr>
        <w:rPr>
          <w:sz w:val="20"/>
          <w:lang w:val="en-US" w:eastAsia="x-none"/>
        </w:rPr>
      </w:pPr>
      <w:r w:rsidRPr="00B047C9">
        <w:rPr>
          <w:sz w:val="20"/>
          <w:u w:val="single"/>
          <w:lang w:val="en-US" w:eastAsia="x-none"/>
        </w:rPr>
        <w:t>Option #3:</w:t>
      </w:r>
      <w:r>
        <w:rPr>
          <w:sz w:val="20"/>
          <w:lang w:val="en-US" w:eastAsia="x-none"/>
        </w:rPr>
        <w:t xml:space="preserve"> A</w:t>
      </w:r>
      <w:r w:rsidR="008A2250">
        <w:rPr>
          <w:sz w:val="20"/>
          <w:lang w:val="en-US" w:eastAsia="x-none"/>
        </w:rPr>
        <w:t xml:space="preserve"> single value or a</w:t>
      </w:r>
      <w:r>
        <w:rPr>
          <w:sz w:val="20"/>
          <w:lang w:val="en-US" w:eastAsia="x-none"/>
        </w:rPr>
        <w:t xml:space="preserve"> set of values for K2 is configured by SIB1 </w:t>
      </w:r>
    </w:p>
    <w:p w14:paraId="063A4D04" w14:textId="77777777" w:rsidR="004C14B3" w:rsidRDefault="004C14B3" w:rsidP="00DC4EC1">
      <w:pPr>
        <w:spacing w:after="0"/>
        <w:rPr>
          <w:lang w:val="en-US" w:eastAsia="x-none"/>
        </w:rPr>
      </w:pPr>
    </w:p>
    <w:p w14:paraId="6E6EBD09" w14:textId="15A445B7" w:rsidR="00F1452C" w:rsidRDefault="00F1452C" w:rsidP="00DC4EC1">
      <w:pPr>
        <w:spacing w:after="0"/>
        <w:rPr>
          <w:lang w:val="en-US" w:eastAsia="x-none"/>
        </w:rPr>
      </w:pPr>
      <w:r>
        <w:rPr>
          <w:lang w:val="en-US" w:eastAsia="x-none"/>
        </w:rPr>
        <w:t xml:space="preserve">The benefit of Option #1 is that it does not require additional signalling bits in DL/UL grants. On the other hand, Option #2 would facilitate TDD operation in a flexible manner minimizing the gNB scheduler restrctions also for UEs without RRC connection. </w:t>
      </w:r>
      <w:r w:rsidR="00B47E6F">
        <w:rPr>
          <w:lang w:val="en-US" w:eastAsia="x-none"/>
        </w:rPr>
        <w:t xml:space="preserve">Option #3 provides configurability for K2 at the expense of increased signalling overhead. We think that sufficient degree of flexibility is achieved already by </w:t>
      </w:r>
      <w:r w:rsidR="00300512">
        <w:rPr>
          <w:lang w:val="en-US" w:eastAsia="x-none"/>
        </w:rPr>
        <w:t xml:space="preserve">a predefined set of values. </w:t>
      </w:r>
      <w:r>
        <w:rPr>
          <w:lang w:val="en-US" w:eastAsia="x-none"/>
        </w:rPr>
        <w:t>Based on that we make the following proposal:</w:t>
      </w:r>
    </w:p>
    <w:p w14:paraId="2956FC2E" w14:textId="77777777" w:rsidR="00F1452C" w:rsidRDefault="00F1452C" w:rsidP="00DC4EC1">
      <w:pPr>
        <w:spacing w:after="0"/>
        <w:rPr>
          <w:lang w:val="en-US" w:eastAsia="x-none"/>
        </w:rPr>
      </w:pPr>
    </w:p>
    <w:p w14:paraId="67114E72" w14:textId="3DFAAF1B" w:rsidR="001D7282" w:rsidRPr="00A12B8F" w:rsidRDefault="001D7282" w:rsidP="001D7282">
      <w:pPr>
        <w:overflowPunct/>
        <w:autoSpaceDE/>
        <w:autoSpaceDN/>
        <w:adjustRightInd/>
        <w:spacing w:after="0"/>
        <w:textAlignment w:val="auto"/>
        <w:rPr>
          <w:rFonts w:eastAsia="MS Mincho"/>
          <w:i/>
          <w:lang w:val="en-US" w:eastAsia="ja-JP"/>
        </w:rPr>
      </w:pPr>
      <w:r w:rsidRPr="0069334C">
        <w:rPr>
          <w:rFonts w:eastAsia="MS Mincho"/>
          <w:b/>
          <w:i/>
          <w:lang w:val="en-US" w:eastAsia="ja-JP"/>
        </w:rPr>
        <w:t>Proposal #</w:t>
      </w:r>
      <w:r w:rsidR="00E021E1">
        <w:rPr>
          <w:rFonts w:eastAsia="MS Mincho"/>
          <w:b/>
          <w:i/>
          <w:lang w:val="en-US" w:eastAsia="ja-JP"/>
        </w:rPr>
        <w:t>6</w:t>
      </w:r>
      <w:r w:rsidRPr="0069334C">
        <w:rPr>
          <w:rFonts w:eastAsia="MS Mincho"/>
          <w:b/>
          <w:i/>
          <w:lang w:val="en-US" w:eastAsia="ja-JP"/>
        </w:rPr>
        <w:t xml:space="preserve">: </w:t>
      </w:r>
      <w:r w:rsidR="00F1452C" w:rsidRPr="00A12B8F">
        <w:rPr>
          <w:rFonts w:eastAsia="MS Mincho"/>
          <w:i/>
          <w:lang w:val="en-US" w:eastAsia="ja-JP"/>
        </w:rPr>
        <w:t>Consider a p</w:t>
      </w:r>
      <w:r w:rsidR="00B047C9">
        <w:rPr>
          <w:rFonts w:eastAsia="MS Mincho"/>
          <w:i/>
          <w:lang w:val="en-US" w:eastAsia="ja-JP"/>
        </w:rPr>
        <w:t xml:space="preserve">redefined set of values for </w:t>
      </w:r>
      <w:r w:rsidR="008A2250">
        <w:rPr>
          <w:rFonts w:eastAsia="MS Mincho"/>
          <w:i/>
          <w:lang w:val="en-US" w:eastAsia="ja-JP"/>
        </w:rPr>
        <w:t xml:space="preserve">dynamic indication of </w:t>
      </w:r>
      <w:r w:rsidR="00B047C9">
        <w:rPr>
          <w:rFonts w:eastAsia="MS Mincho"/>
          <w:i/>
          <w:lang w:val="en-US" w:eastAsia="ja-JP"/>
        </w:rPr>
        <w:t xml:space="preserve">K2 </w:t>
      </w:r>
      <w:r w:rsidR="00F1452C" w:rsidRPr="00A12B8F">
        <w:rPr>
          <w:rFonts w:eastAsia="MS Mincho"/>
          <w:i/>
          <w:lang w:val="en-US" w:eastAsia="ja-JP"/>
        </w:rPr>
        <w:t>for the case</w:t>
      </w:r>
      <w:r w:rsidR="00A1179A" w:rsidRPr="00A12B8F">
        <w:rPr>
          <w:rFonts w:eastAsia="MS Mincho"/>
          <w:i/>
          <w:lang w:val="en-US" w:eastAsia="ja-JP"/>
        </w:rPr>
        <w:t xml:space="preserve"> when</w:t>
      </w:r>
      <w:r w:rsidR="00F1452C" w:rsidRPr="00A12B8F">
        <w:rPr>
          <w:rFonts w:eastAsia="MS Mincho"/>
          <w:i/>
          <w:lang w:val="en-US" w:eastAsia="ja-JP"/>
        </w:rPr>
        <w:t xml:space="preserve"> the timings are unknown to UE.</w:t>
      </w:r>
    </w:p>
    <w:p w14:paraId="3D97CB8F" w14:textId="4EF9B63D" w:rsidR="00D57D27" w:rsidRDefault="00D57D27" w:rsidP="00142DE2">
      <w:pPr>
        <w:overflowPunct/>
        <w:autoSpaceDE/>
        <w:autoSpaceDN/>
        <w:adjustRightInd/>
        <w:spacing w:after="0"/>
        <w:jc w:val="both"/>
        <w:textAlignment w:val="auto"/>
        <w:rPr>
          <w:rFonts w:eastAsia="MS Mincho"/>
          <w:lang w:val="en-US" w:eastAsia="ja-JP"/>
        </w:rPr>
      </w:pPr>
    </w:p>
    <w:p w14:paraId="5B60125D" w14:textId="0E188F74" w:rsidR="00300512" w:rsidRPr="006276B8" w:rsidRDefault="00480488" w:rsidP="00300512">
      <w:pPr>
        <w:pStyle w:val="Heading2"/>
        <w:rPr>
          <w:sz w:val="28"/>
        </w:rPr>
      </w:pPr>
      <w:r>
        <w:rPr>
          <w:sz w:val="28"/>
          <w:lang w:eastAsia="zh-CN"/>
        </w:rPr>
        <w:t>3</w:t>
      </w:r>
      <w:r w:rsidR="00300512" w:rsidRPr="006276B8">
        <w:rPr>
          <w:sz w:val="28"/>
        </w:rPr>
        <w:t>.</w:t>
      </w:r>
      <w:r w:rsidR="00300512">
        <w:rPr>
          <w:sz w:val="28"/>
          <w:lang w:eastAsia="zh-CN"/>
        </w:rPr>
        <w:t>2</w:t>
      </w:r>
      <w:r w:rsidR="00300512" w:rsidRPr="006276B8">
        <w:rPr>
          <w:sz w:val="28"/>
        </w:rPr>
        <w:tab/>
      </w:r>
      <w:r w:rsidR="00E021E1">
        <w:rPr>
          <w:sz w:val="28"/>
        </w:rPr>
        <w:t>S</w:t>
      </w:r>
      <w:r w:rsidR="00300512">
        <w:rPr>
          <w:sz w:val="28"/>
        </w:rPr>
        <w:t>elf-contained operation</w:t>
      </w:r>
    </w:p>
    <w:p w14:paraId="0FAD5A5F" w14:textId="5F44162D" w:rsidR="00300512" w:rsidRDefault="00300512" w:rsidP="00300512">
      <w:pPr>
        <w:spacing w:after="0"/>
        <w:rPr>
          <w:lang w:val="en-US"/>
        </w:rPr>
      </w:pPr>
      <w:r>
        <w:rPr>
          <w:lang w:val="en-US" w:eastAsia="x-none"/>
        </w:rPr>
        <w:t>Self-contained operation is considered as NR –specific mode of operation for HARQ and scheduling timing. In principle, self-contained operation could allow to minimize DL/UL latency. Furthermore, it has inbuilt support for fo</w:t>
      </w:r>
      <w:r>
        <w:rPr>
          <w:lang w:val="en-US"/>
        </w:rPr>
        <w:t>rward compatibility due to the fact that DL/UL scheduling does not impact outside the slot. The third advantage is that it allows to minimize the number of HARQ processes. On the other hand, self-contained operation is not a free lunch, as discussed below, and also in [</w:t>
      </w:r>
      <w:r w:rsidR="00E021E1">
        <w:rPr>
          <w:lang w:val="en-US"/>
        </w:rPr>
        <w:t>5</w:t>
      </w:r>
      <w:r>
        <w:rPr>
          <w:lang w:val="en-US"/>
        </w:rPr>
        <w:t>]:</w:t>
      </w:r>
    </w:p>
    <w:p w14:paraId="0870A729" w14:textId="77777777" w:rsidR="00300512" w:rsidRDefault="00300512" w:rsidP="00300512">
      <w:pPr>
        <w:spacing w:after="0"/>
        <w:rPr>
          <w:lang w:val="en-US"/>
        </w:rPr>
      </w:pPr>
    </w:p>
    <w:p w14:paraId="4206AB88" w14:textId="6F9B0FDE" w:rsidR="00300512" w:rsidRPr="00B047C9" w:rsidRDefault="00300512" w:rsidP="00B047C9">
      <w:pPr>
        <w:spacing w:after="0"/>
        <w:rPr>
          <w:lang w:val="en-US"/>
        </w:rPr>
      </w:pPr>
      <w:r>
        <w:rPr>
          <w:lang w:val="en-US" w:eastAsia="x-none"/>
        </w:rPr>
        <w:t xml:space="preserve">Self-contained operation </w:t>
      </w:r>
      <w:r w:rsidR="00B047C9">
        <w:rPr>
          <w:lang w:val="en-US" w:eastAsia="x-none"/>
        </w:rPr>
        <w:t xml:space="preserve">in the case of PUSCH scheduling </w:t>
      </w:r>
      <w:r>
        <w:rPr>
          <w:lang w:val="en-US" w:eastAsia="x-none"/>
        </w:rPr>
        <w:t xml:space="preserve">is based on the usage of bi-directional slots, where HARQ </w:t>
      </w:r>
    </w:p>
    <w:p w14:paraId="524B4515" w14:textId="04382A94" w:rsidR="00300512" w:rsidRDefault="00300512" w:rsidP="00B047C9">
      <w:pPr>
        <w:rPr>
          <w:rFonts w:eastAsia="MS Mincho"/>
          <w:lang w:val="en-US" w:eastAsia="ja-JP"/>
        </w:rPr>
      </w:pPr>
      <w:r w:rsidRPr="00B047C9">
        <w:rPr>
          <w:lang w:val="en-US"/>
        </w:rPr>
        <w:t>UL assignment and corresponding UL data are conveyed in the same slot</w:t>
      </w:r>
      <w:r w:rsidR="00B047C9">
        <w:rPr>
          <w:lang w:val="en-US"/>
        </w:rPr>
        <w:t xml:space="preserve"> (</w:t>
      </w:r>
      <w:r w:rsidRPr="00B047C9">
        <w:rPr>
          <w:lang w:val="en-US"/>
        </w:rPr>
        <w:t>K2</w:t>
      </w:r>
      <w:r w:rsidRPr="00B047C9">
        <w:rPr>
          <w:vertAlign w:val="subscript"/>
          <w:lang w:val="en-US"/>
        </w:rPr>
        <w:t xml:space="preserve"> </w:t>
      </w:r>
      <w:r w:rsidRPr="00B047C9">
        <w:rPr>
          <w:lang w:val="en-US"/>
        </w:rPr>
        <w:t>=0</w:t>
      </w:r>
      <w:r w:rsidR="00B047C9">
        <w:rPr>
          <w:lang w:val="en-US"/>
        </w:rPr>
        <w:t>)</w:t>
      </w:r>
      <w:r w:rsidRPr="00B047C9">
        <w:rPr>
          <w:lang w:val="en-US"/>
        </w:rPr>
        <w:t>.</w:t>
      </w:r>
      <w:r w:rsidR="00B047C9">
        <w:rPr>
          <w:lang w:val="en-US"/>
        </w:rPr>
        <w:t xml:space="preserve"> It has been agreed in RAN1#86bis that “</w:t>
      </w:r>
      <w:r w:rsidR="00B047C9" w:rsidRPr="00B047C9">
        <w:rPr>
          <w:i/>
          <w:lang w:val="en-US"/>
        </w:rPr>
        <w:t>Some UEs may support K2=0 (FFS conditions)</w:t>
      </w:r>
      <w:r w:rsidR="00B047C9">
        <w:rPr>
          <w:lang w:val="en-US"/>
        </w:rPr>
        <w:t xml:space="preserve">”. </w:t>
      </w:r>
      <w:r>
        <w:rPr>
          <w:rFonts w:eastAsia="MS Mincho"/>
          <w:lang w:val="en-US" w:eastAsia="ja-JP"/>
        </w:rPr>
        <w:t xml:space="preserve">Figure </w:t>
      </w:r>
      <w:r w:rsidR="00B047C9">
        <w:rPr>
          <w:rFonts w:eastAsia="MS Mincho"/>
          <w:lang w:val="en-US" w:eastAsia="ja-JP"/>
        </w:rPr>
        <w:t>1</w:t>
      </w:r>
      <w:r>
        <w:rPr>
          <w:rFonts w:eastAsia="MS Mincho"/>
          <w:lang w:val="en-US" w:eastAsia="ja-JP"/>
        </w:rPr>
        <w:t xml:space="preserve"> visualizes </w:t>
      </w:r>
      <w:r w:rsidR="00B047C9">
        <w:rPr>
          <w:rFonts w:eastAsia="MS Mincho"/>
          <w:lang w:val="en-US" w:eastAsia="ja-JP"/>
        </w:rPr>
        <w:t>the</w:t>
      </w:r>
      <w:r>
        <w:rPr>
          <w:rFonts w:eastAsia="MS Mincho"/>
          <w:lang w:val="en-US" w:eastAsia="ja-JP"/>
        </w:rPr>
        <w:t xml:space="preserve"> self-contained operation</w:t>
      </w:r>
      <w:r w:rsidR="00B047C9">
        <w:rPr>
          <w:rFonts w:eastAsia="MS Mincho"/>
          <w:lang w:val="en-US" w:eastAsia="ja-JP"/>
        </w:rPr>
        <w:t xml:space="preserve"> in the case of PUSCH scheduling </w:t>
      </w:r>
      <w:r w:rsidR="00B047C9">
        <w:rPr>
          <w:lang w:val="en-US"/>
        </w:rPr>
        <w:t>(</w:t>
      </w:r>
      <w:r w:rsidR="00B047C9" w:rsidRPr="00B047C9">
        <w:rPr>
          <w:lang w:val="en-US"/>
        </w:rPr>
        <w:t>K2</w:t>
      </w:r>
      <w:r w:rsidR="00B047C9" w:rsidRPr="00B047C9">
        <w:rPr>
          <w:vertAlign w:val="subscript"/>
          <w:lang w:val="en-US"/>
        </w:rPr>
        <w:t xml:space="preserve"> </w:t>
      </w:r>
      <w:r w:rsidR="00B047C9" w:rsidRPr="00B047C9">
        <w:rPr>
          <w:lang w:val="en-US"/>
        </w:rPr>
        <w:t>=0</w:t>
      </w:r>
      <w:r w:rsidR="00B047C9">
        <w:rPr>
          <w:lang w:val="en-US"/>
        </w:rPr>
        <w:t>)</w:t>
      </w:r>
      <w:r>
        <w:rPr>
          <w:rFonts w:eastAsia="MS Mincho"/>
          <w:lang w:val="en-US" w:eastAsia="ja-JP"/>
        </w:rPr>
        <w:t>. It assumes subcarrier spacing 60 kHz and slot length of 7 OFDM symbols, respectively. In this scenario, self-contain</w:t>
      </w:r>
      <w:r w:rsidR="00B047C9">
        <w:rPr>
          <w:rFonts w:eastAsia="MS Mincho"/>
          <w:lang w:val="en-US" w:eastAsia="ja-JP"/>
        </w:rPr>
        <w:t>ed operation would require that m</w:t>
      </w:r>
      <w:r>
        <w:rPr>
          <w:rFonts w:eastAsia="MS Mincho"/>
          <w:lang w:val="en-US" w:eastAsia="ja-JP"/>
        </w:rPr>
        <w:t>inimum processing time</w:t>
      </w:r>
      <w:r w:rsidR="00B047C9">
        <w:rPr>
          <w:rFonts w:eastAsia="MS Mincho"/>
          <w:lang w:val="en-US" w:eastAsia="ja-JP"/>
        </w:rPr>
        <w:t xml:space="preserve"> (</w:t>
      </w:r>
      <w:r w:rsidR="00B047C9" w:rsidRPr="00B047C9">
        <w:rPr>
          <w:rFonts w:eastAsia="MS Mincho"/>
          <w:i/>
          <w:lang w:val="en-US" w:eastAsia="ja-JP"/>
        </w:rPr>
        <w:t>Y</w:t>
      </w:r>
      <w:r w:rsidR="00B047C9">
        <w:rPr>
          <w:rFonts w:eastAsia="MS Mincho"/>
          <w:lang w:val="en-US" w:eastAsia="ja-JP"/>
        </w:rPr>
        <w:t>)</w:t>
      </w:r>
      <w:r>
        <w:rPr>
          <w:rFonts w:eastAsia="MS Mincho"/>
          <w:lang w:val="en-US" w:eastAsia="ja-JP"/>
        </w:rPr>
        <w:t xml:space="preserve"> for PUSCH preparation after the end of PDCCH is less </w:t>
      </w:r>
      <w:r w:rsidRPr="00930884">
        <w:rPr>
          <w:rFonts w:eastAsia="MS Mincho"/>
          <w:lang w:val="en-US" w:eastAsia="ja-JP"/>
        </w:rPr>
        <w:t xml:space="preserve">than </w:t>
      </w:r>
      <w:r>
        <w:rPr>
          <w:rFonts w:eastAsia="MS Mincho"/>
          <w:lang w:val="en-US" w:eastAsia="ja-JP"/>
        </w:rPr>
        <w:t>9</w:t>
      </w:r>
      <w:r w:rsidRPr="00930884">
        <w:rPr>
          <w:rFonts w:eastAsia="MS Mincho"/>
          <w:lang w:val="en-US" w:eastAsia="ja-JP"/>
        </w:rPr>
        <w:t xml:space="preserve"> µs.</w:t>
      </w:r>
    </w:p>
    <w:p w14:paraId="2CA60DC6" w14:textId="77777777" w:rsidR="00300512" w:rsidRDefault="00300512" w:rsidP="00300512">
      <w:pPr>
        <w:rPr>
          <w:rFonts w:eastAsia="MS Mincho"/>
          <w:lang w:val="en-US" w:eastAsia="ja-JP"/>
        </w:rPr>
      </w:pPr>
    </w:p>
    <w:p w14:paraId="796B21EB" w14:textId="77777777" w:rsidR="00300512" w:rsidRDefault="00300512" w:rsidP="00300512">
      <w:pPr>
        <w:overflowPunct/>
        <w:autoSpaceDE/>
        <w:autoSpaceDN/>
        <w:adjustRightInd/>
        <w:spacing w:after="0"/>
        <w:textAlignment w:val="auto"/>
        <w:rPr>
          <w:rFonts w:eastAsia="MS Mincho"/>
          <w:lang w:val="en-US" w:eastAsia="ja-JP"/>
        </w:rPr>
      </w:pPr>
    </w:p>
    <w:p w14:paraId="5ABB5F6C" w14:textId="7F8597ED" w:rsidR="00B047C9" w:rsidRDefault="00B047C9" w:rsidP="00300512">
      <w:pPr>
        <w:pStyle w:val="Caption"/>
        <w:spacing w:after="240"/>
        <w:jc w:val="center"/>
      </w:pPr>
      <w:r w:rsidRPr="00227A45">
        <w:rPr>
          <w:noProof/>
          <w:lang w:val="en-US" w:eastAsia="zh-CN"/>
        </w:rPr>
        <w:lastRenderedPageBreak/>
        <w:drawing>
          <wp:inline distT="0" distB="0" distL="0" distR="0" wp14:anchorId="371B879C" wp14:editId="362E3FAB">
            <wp:extent cx="2520000" cy="182205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20000" cy="1822053"/>
                    </a:xfrm>
                    <a:prstGeom prst="rect">
                      <a:avLst/>
                    </a:prstGeom>
                    <a:noFill/>
                    <a:ln>
                      <a:noFill/>
                    </a:ln>
                  </pic:spPr>
                </pic:pic>
              </a:graphicData>
            </a:graphic>
          </wp:inline>
        </w:drawing>
      </w:r>
      <w:r w:rsidRPr="00B047C9">
        <w:rPr>
          <w:noProof/>
          <w:color w:val="C00000"/>
          <w:lang w:val="fi-FI" w:eastAsia="fi-FI"/>
        </w:rPr>
        <w:t xml:space="preserve"> </w:t>
      </w:r>
      <w:r w:rsidRPr="0004718B">
        <w:rPr>
          <w:noProof/>
          <w:color w:val="C00000"/>
          <w:lang w:val="en-US" w:eastAsia="zh-CN"/>
        </w:rPr>
        <w:drawing>
          <wp:inline distT="0" distB="0" distL="0" distR="0" wp14:anchorId="5F2F080A" wp14:editId="2A544FC9">
            <wp:extent cx="447870" cy="546354"/>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2509" cy="552014"/>
                    </a:xfrm>
                    <a:prstGeom prst="rect">
                      <a:avLst/>
                    </a:prstGeom>
                    <a:noFill/>
                    <a:ln>
                      <a:noFill/>
                    </a:ln>
                  </pic:spPr>
                </pic:pic>
              </a:graphicData>
            </a:graphic>
          </wp:inline>
        </w:drawing>
      </w:r>
    </w:p>
    <w:p w14:paraId="57FCBFB7" w14:textId="6B84A503" w:rsidR="00300512" w:rsidRPr="005256F3" w:rsidRDefault="00300512" w:rsidP="00300512">
      <w:pPr>
        <w:pStyle w:val="Caption"/>
        <w:spacing w:after="240"/>
        <w:jc w:val="center"/>
        <w:rPr>
          <w:lang w:val="en-US"/>
        </w:rPr>
      </w:pPr>
      <w:r>
        <w:t xml:space="preserve">Figure </w:t>
      </w:r>
      <w:r w:rsidR="006918C9">
        <w:fldChar w:fldCharType="begin"/>
      </w:r>
      <w:r w:rsidR="006918C9">
        <w:instrText xml:space="preserve"> SEQ Figure \* ARABIC </w:instrText>
      </w:r>
      <w:r w:rsidR="006918C9">
        <w:fldChar w:fldCharType="separate"/>
      </w:r>
      <w:r>
        <w:rPr>
          <w:noProof/>
        </w:rPr>
        <w:t>1</w:t>
      </w:r>
      <w:r w:rsidR="006918C9">
        <w:rPr>
          <w:noProof/>
        </w:rPr>
        <w:fldChar w:fldCharType="end"/>
      </w:r>
      <w:r w:rsidRPr="005256F3">
        <w:rPr>
          <w:lang w:val="en-US"/>
        </w:rPr>
        <w:t xml:space="preserve">. </w:t>
      </w:r>
      <w:r>
        <w:rPr>
          <w:lang w:val="en-US"/>
        </w:rPr>
        <w:t>UE processing time with self-contained operation</w:t>
      </w:r>
      <w:r w:rsidR="00B047C9">
        <w:rPr>
          <w:lang w:val="en-US"/>
        </w:rPr>
        <w:t>: bi-directional slot with UL data</w:t>
      </w:r>
    </w:p>
    <w:p w14:paraId="3B00FEF2" w14:textId="7D12B3B5" w:rsidR="00300512" w:rsidRDefault="00300512" w:rsidP="00B047C9">
      <w:pPr>
        <w:overflowPunct/>
        <w:autoSpaceDE/>
        <w:autoSpaceDN/>
        <w:adjustRightInd/>
        <w:spacing w:after="60"/>
        <w:textAlignment w:val="auto"/>
        <w:rPr>
          <w:rFonts w:eastAsia="MS Mincho"/>
          <w:lang w:val="en-US" w:eastAsia="ja-JP"/>
        </w:rPr>
      </w:pPr>
      <w:r>
        <w:rPr>
          <w:rFonts w:eastAsia="MS Mincho"/>
          <w:lang w:val="en-US" w:eastAsia="ja-JP"/>
        </w:rPr>
        <w:t>Generally speaking, in order to minimize overhead from GP with self-contained operation, Y must be dimensioned according to Rx-Tx switching time at the UE. This may create excessive requirements for the UE’s processing capability, e.g. compared to LTE baseline. There are also some alternative solutions that can be considered as part of the self-contained operation:</w:t>
      </w:r>
    </w:p>
    <w:p w14:paraId="30415CA3" w14:textId="77777777" w:rsidR="00300512" w:rsidRPr="00784C55" w:rsidRDefault="00300512" w:rsidP="00300512">
      <w:pPr>
        <w:pStyle w:val="ListParagraph"/>
        <w:numPr>
          <w:ilvl w:val="0"/>
          <w:numId w:val="8"/>
        </w:numPr>
        <w:rPr>
          <w:rFonts w:eastAsia="MS Mincho"/>
          <w:lang w:val="en-US" w:eastAsia="ja-JP"/>
        </w:rPr>
      </w:pPr>
      <w:r>
        <w:rPr>
          <w:rFonts w:eastAsia="MS Mincho"/>
          <w:sz w:val="20"/>
          <w:lang w:val="en-US" w:eastAsia="ja-JP"/>
        </w:rPr>
        <w:t>Limit the maximum TA value for UEs with self-contained operation. The problem is that the cell range will reduce accordingly.</w:t>
      </w:r>
    </w:p>
    <w:p w14:paraId="568BA112" w14:textId="77777777" w:rsidR="00300512" w:rsidRPr="00DF6181" w:rsidRDefault="00300512" w:rsidP="00300512">
      <w:pPr>
        <w:pStyle w:val="ListParagraph"/>
        <w:numPr>
          <w:ilvl w:val="0"/>
          <w:numId w:val="8"/>
        </w:numPr>
        <w:rPr>
          <w:rFonts w:eastAsia="MS Mincho"/>
          <w:lang w:val="en-US" w:eastAsia="ja-JP"/>
        </w:rPr>
      </w:pPr>
      <w:r>
        <w:rPr>
          <w:rFonts w:eastAsia="MS Mincho"/>
          <w:sz w:val="20"/>
          <w:lang w:val="en-US" w:eastAsia="ja-JP"/>
        </w:rPr>
        <w:t xml:space="preserve">Increase the GP length. The problem is that spectrum efficiency will reduce accordingly. For example, in the example shown in Figure 2, increasing GP length by one additional symbol will create 14% extra overhead. At the same time, the processing time will increase only by 18 </w:t>
      </w:r>
      <w:r w:rsidRPr="00930884">
        <w:rPr>
          <w:rFonts w:eastAsia="MS Mincho"/>
          <w:sz w:val="20"/>
          <w:szCs w:val="20"/>
          <w:lang w:val="en-US" w:eastAsia="ja-JP"/>
        </w:rPr>
        <w:t>µs</w:t>
      </w:r>
      <w:r>
        <w:rPr>
          <w:rFonts w:eastAsia="MS Mincho"/>
          <w:sz w:val="20"/>
          <w:szCs w:val="20"/>
          <w:lang w:val="en-US" w:eastAsia="ja-JP"/>
        </w:rPr>
        <w:t>.</w:t>
      </w:r>
    </w:p>
    <w:p w14:paraId="45AF10CC" w14:textId="4675DFE2" w:rsidR="00300512" w:rsidRPr="00EC59C6" w:rsidRDefault="00300512" w:rsidP="00300512">
      <w:pPr>
        <w:pStyle w:val="ListParagraph"/>
        <w:numPr>
          <w:ilvl w:val="0"/>
          <w:numId w:val="8"/>
        </w:numPr>
        <w:rPr>
          <w:rFonts w:eastAsia="MS Mincho"/>
          <w:lang w:val="en-US" w:eastAsia="ja-JP"/>
        </w:rPr>
      </w:pPr>
      <w:r>
        <w:rPr>
          <w:rFonts w:eastAsia="MS Mincho"/>
          <w:sz w:val="20"/>
          <w:szCs w:val="20"/>
          <w:lang w:val="en-US" w:eastAsia="ja-JP"/>
        </w:rPr>
        <w:t xml:space="preserve">Increasing the slot length allows increase of the GP length while keeping the GP overhead unchanged. This will improve also the UL coverage. The problem of this approach is that latency performance will reduce accordingly.   </w:t>
      </w:r>
    </w:p>
    <w:p w14:paraId="331ABD57" w14:textId="77777777" w:rsidR="00A3666E" w:rsidRPr="00DF6181" w:rsidRDefault="00A3666E" w:rsidP="00EC59C6">
      <w:pPr>
        <w:pStyle w:val="ListParagraph"/>
        <w:rPr>
          <w:rFonts w:eastAsia="MS Mincho"/>
          <w:lang w:val="en-US" w:eastAsia="ja-JP"/>
        </w:rPr>
      </w:pPr>
    </w:p>
    <w:p w14:paraId="7F623691" w14:textId="2F5D4558" w:rsidR="00300512" w:rsidRDefault="00300512" w:rsidP="00300512">
      <w:pPr>
        <w:overflowPunct/>
        <w:autoSpaceDE/>
        <w:autoSpaceDN/>
        <w:adjustRightInd/>
        <w:spacing w:after="0"/>
        <w:textAlignment w:val="auto"/>
        <w:rPr>
          <w:rFonts w:eastAsia="MS Mincho"/>
          <w:lang w:val="en-US" w:eastAsia="ja-JP"/>
        </w:rPr>
      </w:pPr>
      <w:r>
        <w:rPr>
          <w:rFonts w:eastAsia="MS Mincho"/>
          <w:lang w:val="en-US" w:eastAsia="ja-JP"/>
        </w:rPr>
        <w:t xml:space="preserve">Based on the above issues, it is quite clear that that self-contained operation cannot be seen as the baseline scheme for all scenarios. Instead, it may be feasible only for certain UE categories and/or service types. </w:t>
      </w:r>
      <w:r w:rsidR="00555AD0">
        <w:rPr>
          <w:rFonts w:eastAsia="MS Mincho"/>
          <w:lang w:val="en-US" w:eastAsia="ja-JP"/>
        </w:rPr>
        <w:t>On the other hand</w:t>
      </w:r>
      <w:r>
        <w:rPr>
          <w:rFonts w:eastAsia="MS Mincho"/>
          <w:lang w:val="en-US" w:eastAsia="ja-JP"/>
        </w:rPr>
        <w:t xml:space="preserve">, </w:t>
      </w:r>
      <w:r w:rsidR="00555AD0">
        <w:rPr>
          <w:rFonts w:eastAsia="MS Mincho"/>
          <w:lang w:val="en-US" w:eastAsia="ja-JP"/>
        </w:rPr>
        <w:t xml:space="preserve">it can be noted that </w:t>
      </w:r>
      <w:r w:rsidR="00530962">
        <w:rPr>
          <w:rFonts w:eastAsia="MS Mincho"/>
          <w:lang w:val="en-US" w:eastAsia="ja-JP"/>
        </w:rPr>
        <w:t xml:space="preserve">flexible </w:t>
      </w:r>
      <w:r w:rsidR="00555AD0">
        <w:rPr>
          <w:rFonts w:eastAsia="MS Mincho"/>
          <w:lang w:val="en-US" w:eastAsia="ja-JP"/>
        </w:rPr>
        <w:t>HARQ/scheduling</w:t>
      </w:r>
      <w:r w:rsidR="00530962">
        <w:rPr>
          <w:rFonts w:eastAsia="MS Mincho"/>
          <w:lang w:val="en-US" w:eastAsia="ja-JP"/>
        </w:rPr>
        <w:t xml:space="preserve"> timing</w:t>
      </w:r>
      <w:r w:rsidR="00555AD0">
        <w:rPr>
          <w:rFonts w:eastAsia="MS Mincho"/>
          <w:lang w:val="en-US" w:eastAsia="ja-JP"/>
        </w:rPr>
        <w:t xml:space="preserve"> framework defined </w:t>
      </w:r>
      <w:r w:rsidR="00530962">
        <w:rPr>
          <w:rFonts w:eastAsia="MS Mincho"/>
          <w:lang w:val="en-US" w:eastAsia="ja-JP"/>
        </w:rPr>
        <w:t>in</w:t>
      </w:r>
      <w:r w:rsidR="00555AD0">
        <w:rPr>
          <w:rFonts w:eastAsia="MS Mincho"/>
          <w:lang w:val="en-US" w:eastAsia="ja-JP"/>
        </w:rPr>
        <w:t xml:space="preserve"> NR has inbuilt support </w:t>
      </w:r>
      <w:r>
        <w:rPr>
          <w:rFonts w:eastAsia="MS Mincho"/>
          <w:lang w:val="en-US" w:eastAsia="ja-JP"/>
        </w:rPr>
        <w:t>self-contained operation.</w:t>
      </w:r>
      <w:r w:rsidR="00555AD0">
        <w:rPr>
          <w:rFonts w:eastAsia="MS Mincho"/>
          <w:lang w:val="en-US" w:eastAsia="ja-JP"/>
        </w:rPr>
        <w:t xml:space="preserve"> Hence, it can be supported already in the first NR release.</w:t>
      </w:r>
      <w:r>
        <w:rPr>
          <w:rFonts w:eastAsia="MS Mincho"/>
          <w:lang w:val="en-US" w:eastAsia="ja-JP"/>
        </w:rPr>
        <w:t xml:space="preserve"> </w:t>
      </w:r>
    </w:p>
    <w:p w14:paraId="31C8B982" w14:textId="77777777" w:rsidR="00300512" w:rsidRDefault="00300512" w:rsidP="00300512">
      <w:pPr>
        <w:overflowPunct/>
        <w:autoSpaceDE/>
        <w:autoSpaceDN/>
        <w:adjustRightInd/>
        <w:spacing w:after="0"/>
        <w:textAlignment w:val="auto"/>
        <w:rPr>
          <w:rFonts w:eastAsia="MS Mincho"/>
          <w:lang w:val="en-US" w:eastAsia="ja-JP"/>
        </w:rPr>
      </w:pPr>
    </w:p>
    <w:p w14:paraId="0C7B8F50" w14:textId="4AD6BBC1" w:rsidR="00300512" w:rsidRDefault="00300512" w:rsidP="00300512">
      <w:pPr>
        <w:overflowPunct/>
        <w:autoSpaceDE/>
        <w:autoSpaceDN/>
        <w:adjustRightInd/>
        <w:spacing w:after="0"/>
        <w:textAlignment w:val="auto"/>
        <w:rPr>
          <w:rFonts w:eastAsia="MS Mincho"/>
          <w:i/>
          <w:lang w:val="en-US" w:eastAsia="ja-JP"/>
        </w:rPr>
      </w:pPr>
      <w:r>
        <w:rPr>
          <w:rFonts w:eastAsia="MS Mincho"/>
          <w:b/>
          <w:i/>
          <w:lang w:val="en-US" w:eastAsia="ja-JP"/>
        </w:rPr>
        <w:t>Observation</w:t>
      </w:r>
      <w:r w:rsidRPr="0069334C">
        <w:rPr>
          <w:rFonts w:eastAsia="MS Mincho"/>
          <w:b/>
          <w:i/>
          <w:lang w:val="en-US" w:eastAsia="ja-JP"/>
        </w:rPr>
        <w:t xml:space="preserve"> #</w:t>
      </w:r>
      <w:r>
        <w:rPr>
          <w:rFonts w:eastAsia="MS Mincho"/>
          <w:b/>
          <w:i/>
          <w:lang w:val="en-US" w:eastAsia="ja-JP"/>
        </w:rPr>
        <w:t>1</w:t>
      </w:r>
      <w:r w:rsidRPr="0069334C">
        <w:rPr>
          <w:rFonts w:eastAsia="MS Mincho"/>
          <w:b/>
          <w:i/>
          <w:lang w:val="en-US" w:eastAsia="ja-JP"/>
        </w:rPr>
        <w:t xml:space="preserve">: </w:t>
      </w:r>
      <w:r w:rsidR="00555AD0" w:rsidRPr="00EC59C6">
        <w:rPr>
          <w:rFonts w:eastAsia="MS Mincho"/>
          <w:i/>
          <w:lang w:val="en-US" w:eastAsia="ja-JP"/>
        </w:rPr>
        <w:t>HARQ/scheduling</w:t>
      </w:r>
      <w:r w:rsidR="00530962">
        <w:rPr>
          <w:rFonts w:eastAsia="MS Mincho"/>
          <w:i/>
          <w:lang w:val="en-US" w:eastAsia="ja-JP"/>
        </w:rPr>
        <w:t xml:space="preserve"> timing framework defined in</w:t>
      </w:r>
      <w:r w:rsidR="00555AD0" w:rsidRPr="00EC59C6">
        <w:rPr>
          <w:rFonts w:eastAsia="MS Mincho"/>
          <w:i/>
          <w:lang w:val="en-US" w:eastAsia="ja-JP"/>
        </w:rPr>
        <w:t xml:space="preserve"> NR has inbuilt support self-contained operation</w:t>
      </w:r>
      <w:r>
        <w:rPr>
          <w:rFonts w:eastAsia="MS Mincho"/>
          <w:i/>
          <w:lang w:val="en-US" w:eastAsia="ja-JP"/>
        </w:rPr>
        <w:t>.</w:t>
      </w:r>
    </w:p>
    <w:p w14:paraId="5CD11002" w14:textId="77777777" w:rsidR="00300512" w:rsidRDefault="00300512" w:rsidP="00142DE2">
      <w:pPr>
        <w:overflowPunct/>
        <w:autoSpaceDE/>
        <w:autoSpaceDN/>
        <w:adjustRightInd/>
        <w:spacing w:after="0"/>
        <w:jc w:val="both"/>
        <w:textAlignment w:val="auto"/>
        <w:rPr>
          <w:rFonts w:eastAsia="MS Mincho"/>
          <w:lang w:val="en-US" w:eastAsia="ja-JP"/>
        </w:rPr>
      </w:pPr>
    </w:p>
    <w:p w14:paraId="1A4A4D30" w14:textId="7ABCD7E6" w:rsidR="006D05B5" w:rsidRPr="006276B8" w:rsidRDefault="00480488" w:rsidP="006D05B5">
      <w:pPr>
        <w:pStyle w:val="Heading2"/>
        <w:rPr>
          <w:sz w:val="28"/>
        </w:rPr>
      </w:pPr>
      <w:r>
        <w:rPr>
          <w:sz w:val="28"/>
          <w:lang w:eastAsia="zh-CN"/>
        </w:rPr>
        <w:t>3</w:t>
      </w:r>
      <w:r w:rsidR="006D05B5" w:rsidRPr="006276B8">
        <w:rPr>
          <w:sz w:val="28"/>
        </w:rPr>
        <w:t>.</w:t>
      </w:r>
      <w:r w:rsidR="006D05B5">
        <w:rPr>
          <w:sz w:val="28"/>
          <w:lang w:eastAsia="zh-CN"/>
        </w:rPr>
        <w:t>3</w:t>
      </w:r>
      <w:r w:rsidR="006D05B5" w:rsidRPr="006276B8">
        <w:rPr>
          <w:sz w:val="28"/>
        </w:rPr>
        <w:tab/>
      </w:r>
      <w:r w:rsidR="00E021E1">
        <w:rPr>
          <w:sz w:val="28"/>
        </w:rPr>
        <w:t>M</w:t>
      </w:r>
      <w:r w:rsidR="006D05B5">
        <w:rPr>
          <w:sz w:val="28"/>
        </w:rPr>
        <w:t>ini-slot based operation</w:t>
      </w:r>
    </w:p>
    <w:p w14:paraId="105BC0C6" w14:textId="37B2C531" w:rsidR="00B46D32" w:rsidRDefault="00B46D32" w:rsidP="00B46D32">
      <w:pPr>
        <w:overflowPunct/>
        <w:autoSpaceDE/>
        <w:autoSpaceDN/>
        <w:adjustRightInd/>
        <w:spacing w:before="100" w:beforeAutospacing="1" w:after="60"/>
        <w:textAlignment w:val="auto"/>
      </w:pPr>
      <w:r>
        <w:rPr>
          <w:lang w:val="en-US"/>
        </w:rPr>
        <w:t xml:space="preserve">Generally speaking, flexible </w:t>
      </w:r>
      <w:r>
        <w:t xml:space="preserve">mini-slot based scheduling for PUSCH requires that DCI contains   </w:t>
      </w:r>
    </w:p>
    <w:p w14:paraId="2AFF20FB" w14:textId="39B38353" w:rsidR="00B46D32" w:rsidRPr="006520EB" w:rsidRDefault="00B46D32" w:rsidP="00B46D32">
      <w:pPr>
        <w:pStyle w:val="ListParagraph"/>
        <w:numPr>
          <w:ilvl w:val="0"/>
          <w:numId w:val="28"/>
        </w:numPr>
        <w:rPr>
          <w:sz w:val="20"/>
          <w:szCs w:val="20"/>
          <w:lang w:val="en-US"/>
        </w:rPr>
      </w:pPr>
      <w:r w:rsidRPr="006520EB">
        <w:rPr>
          <w:sz w:val="20"/>
          <w:szCs w:val="20"/>
          <w:lang w:val="en-US"/>
        </w:rPr>
        <w:t>The starting position of P</w:t>
      </w:r>
      <w:r>
        <w:rPr>
          <w:sz w:val="20"/>
          <w:szCs w:val="20"/>
          <w:lang w:val="en-US"/>
        </w:rPr>
        <w:t>U</w:t>
      </w:r>
      <w:r w:rsidRPr="006520EB">
        <w:rPr>
          <w:sz w:val="20"/>
          <w:szCs w:val="20"/>
          <w:lang w:val="en-US"/>
        </w:rPr>
        <w:t>SCH transmission with symbol level granularity</w:t>
      </w:r>
      <w:r>
        <w:rPr>
          <w:sz w:val="20"/>
          <w:szCs w:val="20"/>
          <w:lang w:val="en-US"/>
        </w:rPr>
        <w:t xml:space="preserve">. This can be indicated dynamically from the </w:t>
      </w:r>
      <w:r w:rsidRPr="00044D97">
        <w:rPr>
          <w:sz w:val="20"/>
          <w:szCs w:val="20"/>
          <w:lang w:val="en-US"/>
        </w:rPr>
        <w:t>set of values configured by higher layer signalling</w:t>
      </w:r>
      <w:r>
        <w:rPr>
          <w:sz w:val="20"/>
          <w:szCs w:val="20"/>
          <w:lang w:val="en-US"/>
        </w:rPr>
        <w:t>.</w:t>
      </w:r>
    </w:p>
    <w:p w14:paraId="18A107BD" w14:textId="36C1C8DE" w:rsidR="00B46D32" w:rsidRPr="005D6A9B" w:rsidRDefault="00B46D32" w:rsidP="00B46D32">
      <w:pPr>
        <w:pStyle w:val="ListParagraph"/>
        <w:numPr>
          <w:ilvl w:val="0"/>
          <w:numId w:val="28"/>
        </w:numPr>
        <w:spacing w:after="120"/>
        <w:jc w:val="both"/>
        <w:rPr>
          <w:sz w:val="20"/>
          <w:szCs w:val="20"/>
          <w:lang w:val="en-US"/>
        </w:rPr>
      </w:pPr>
      <w:r>
        <w:rPr>
          <w:sz w:val="20"/>
          <w:szCs w:val="20"/>
          <w:lang w:val="en-US"/>
        </w:rPr>
        <w:t xml:space="preserve">The length of the mini-slot with symbol level granularity. This can be indicated dynamically from the </w:t>
      </w:r>
      <w:r w:rsidRPr="00044D97">
        <w:rPr>
          <w:sz w:val="20"/>
          <w:szCs w:val="20"/>
          <w:lang w:val="en-US"/>
        </w:rPr>
        <w:t>set of values configured by higher layer signalling</w:t>
      </w:r>
      <w:r>
        <w:rPr>
          <w:sz w:val="20"/>
          <w:szCs w:val="20"/>
          <w:lang w:val="en-US"/>
        </w:rPr>
        <w:t>.</w:t>
      </w:r>
    </w:p>
    <w:p w14:paraId="74B2AD3B" w14:textId="771AD2EB" w:rsidR="00B46D32" w:rsidRPr="006520EB" w:rsidRDefault="00B46D32" w:rsidP="00B46D32">
      <w:pPr>
        <w:overflowPunct/>
        <w:autoSpaceDE/>
        <w:autoSpaceDN/>
        <w:adjustRightInd/>
        <w:spacing w:after="0"/>
        <w:textAlignment w:val="auto"/>
        <w:rPr>
          <w:rFonts w:eastAsia="MS Mincho"/>
          <w:i/>
          <w:lang w:val="en-US" w:eastAsia="ja-JP"/>
        </w:rPr>
      </w:pPr>
      <w:r>
        <w:rPr>
          <w:rFonts w:eastAsia="MS Mincho"/>
          <w:b/>
          <w:i/>
          <w:lang w:val="en-US" w:eastAsia="ja-JP"/>
        </w:rPr>
        <w:t>Observation #</w:t>
      </w:r>
      <w:r w:rsidR="00210FDE">
        <w:rPr>
          <w:rFonts w:eastAsia="MS Mincho"/>
          <w:b/>
          <w:i/>
          <w:lang w:val="en-US" w:eastAsia="ja-JP"/>
        </w:rPr>
        <w:t>2</w:t>
      </w:r>
      <w:r>
        <w:rPr>
          <w:rFonts w:eastAsia="MS Mincho"/>
          <w:b/>
          <w:i/>
          <w:lang w:val="en-US" w:eastAsia="ja-JP"/>
        </w:rPr>
        <w:t xml:space="preserve">: </w:t>
      </w:r>
      <w:r>
        <w:rPr>
          <w:rFonts w:eastAsia="MS Mincho"/>
          <w:i/>
          <w:lang w:val="en-US" w:eastAsia="ja-JP"/>
        </w:rPr>
        <w:t>Mini-slot based operation for PUSCH requires that K</w:t>
      </w:r>
      <w:r w:rsidR="00210FDE">
        <w:rPr>
          <w:rFonts w:eastAsia="MS Mincho"/>
          <w:i/>
          <w:lang w:val="en-US" w:eastAsia="ja-JP"/>
        </w:rPr>
        <w:t>2</w:t>
      </w:r>
      <w:r>
        <w:rPr>
          <w:rFonts w:eastAsia="MS Mincho"/>
          <w:i/>
          <w:lang w:val="en-US" w:eastAsia="ja-JP"/>
        </w:rPr>
        <w:t xml:space="preserve"> and the mini-slot length can be indicated with symbol level granularity.</w:t>
      </w:r>
    </w:p>
    <w:p w14:paraId="48896844" w14:textId="5A21F1C6" w:rsidR="00B46D32" w:rsidRDefault="00B46D32" w:rsidP="006D05B5">
      <w:pPr>
        <w:spacing w:after="120"/>
        <w:jc w:val="both"/>
        <w:rPr>
          <w:lang w:val="en-US"/>
        </w:rPr>
      </w:pPr>
    </w:p>
    <w:p w14:paraId="12C26454" w14:textId="283E3DC6" w:rsidR="006D05B5" w:rsidRDefault="00B46D32" w:rsidP="00B46D32">
      <w:pPr>
        <w:spacing w:after="120"/>
        <w:jc w:val="both"/>
      </w:pPr>
      <w:r>
        <w:rPr>
          <w:lang w:val="en-US"/>
        </w:rPr>
        <w:t xml:space="preserve">One of the issues related to PUSCH scheduling with mini-slots </w:t>
      </w:r>
      <w:r w:rsidR="00210FDE">
        <w:rPr>
          <w:lang w:val="en-US"/>
        </w:rPr>
        <w:t>relates to</w:t>
      </w:r>
      <w:r>
        <w:rPr>
          <w:lang w:val="en-US"/>
        </w:rPr>
        <w:t xml:space="preserve"> flexible TDD. In other words, the scheduled mini-slot may </w:t>
      </w:r>
      <w:r w:rsidR="00210FDE">
        <w:rPr>
          <w:lang w:val="en-US"/>
        </w:rPr>
        <w:t>be part of</w:t>
      </w:r>
      <w:r>
        <w:rPr>
          <w:lang w:val="en-US"/>
        </w:rPr>
        <w:t xml:space="preserve"> the same or different slot. </w:t>
      </w:r>
      <w:r w:rsidR="006D05B5">
        <w:t xml:space="preserve">In order to manage the signaling overhead </w:t>
      </w:r>
      <w:r>
        <w:t>related to PUSCH</w:t>
      </w:r>
      <w:r w:rsidR="006D05B5">
        <w:t xml:space="preserve"> with symbol-level granularity, we propose a signaling solution using two delay parameters as information elements, where:</w:t>
      </w:r>
    </w:p>
    <w:p w14:paraId="468FA2B6" w14:textId="35498A05" w:rsidR="006D05B5" w:rsidRPr="008852FE" w:rsidRDefault="006D05B5" w:rsidP="006D05B5">
      <w:pPr>
        <w:pStyle w:val="ListParagraph"/>
        <w:numPr>
          <w:ilvl w:val="0"/>
          <w:numId w:val="29"/>
        </w:numPr>
        <w:spacing w:line="256" w:lineRule="auto"/>
        <w:rPr>
          <w:rFonts w:eastAsia="MS Mincho"/>
          <w:sz w:val="20"/>
          <w:szCs w:val="20"/>
          <w:lang w:val="en-US" w:eastAsia="ja-JP"/>
        </w:rPr>
      </w:pPr>
      <m:oMath>
        <m:r>
          <w:rPr>
            <w:rFonts w:ascii="Cambria Math" w:eastAsia="MS Mincho" w:hAnsi="Cambria Math"/>
            <w:sz w:val="20"/>
            <w:szCs w:val="20"/>
            <w:lang w:val="en-US" w:eastAsia="ja-JP"/>
          </w:rPr>
          <m:t>K2=</m:t>
        </m:r>
        <m:sSub>
          <m:sSubPr>
            <m:ctrlPr>
              <w:rPr>
                <w:rFonts w:ascii="Cambria Math" w:eastAsia="MS Mincho" w:hAnsi="Cambria Math" w:cstheme="minorBidi"/>
                <w:i/>
                <w:lang w:eastAsia="ja-JP"/>
              </w:rPr>
            </m:ctrlPr>
          </m:sSubPr>
          <m:e>
            <m:r>
              <w:rPr>
                <w:rFonts w:ascii="Cambria Math" w:eastAsia="MS Mincho" w:hAnsi="Cambria Math"/>
                <w:sz w:val="20"/>
                <w:szCs w:val="20"/>
                <w:lang w:val="en-US" w:eastAsia="ja-JP"/>
              </w:rPr>
              <m:t>K2</m:t>
            </m:r>
          </m:e>
          <m:sub>
            <m:r>
              <w:rPr>
                <w:rFonts w:ascii="Cambria Math" w:eastAsia="MS Mincho" w:hAnsi="Cambria Math"/>
                <w:sz w:val="20"/>
                <w:szCs w:val="20"/>
                <w:lang w:val="en-US" w:eastAsia="ja-JP"/>
              </w:rPr>
              <m:t>a</m:t>
            </m:r>
          </m:sub>
        </m:sSub>
        <m:r>
          <w:rPr>
            <w:rFonts w:ascii="Cambria Math" w:eastAsia="MS Mincho" w:hAnsi="Cambria Math"/>
            <w:sz w:val="20"/>
            <w:szCs w:val="20"/>
            <w:lang w:val="en-US" w:eastAsia="ja-JP"/>
          </w:rPr>
          <m:t>+</m:t>
        </m:r>
        <m:sSub>
          <m:sSubPr>
            <m:ctrlPr>
              <w:rPr>
                <w:rFonts w:ascii="Cambria Math" w:eastAsia="MS Mincho" w:hAnsi="Cambria Math" w:cstheme="minorBidi"/>
                <w:i/>
                <w:lang w:eastAsia="ja-JP"/>
              </w:rPr>
            </m:ctrlPr>
          </m:sSubPr>
          <m:e>
            <m:r>
              <w:rPr>
                <w:rFonts w:ascii="Cambria Math" w:eastAsia="MS Mincho" w:hAnsi="Cambria Math"/>
                <w:sz w:val="20"/>
                <w:szCs w:val="20"/>
                <w:lang w:val="en-US" w:eastAsia="ja-JP"/>
              </w:rPr>
              <m:t>K2</m:t>
            </m:r>
          </m:e>
          <m:sub>
            <m:r>
              <w:rPr>
                <w:rFonts w:ascii="Cambria Math" w:eastAsia="MS Mincho" w:hAnsi="Cambria Math"/>
                <w:sz w:val="20"/>
                <w:szCs w:val="20"/>
                <w:lang w:val="en-US" w:eastAsia="ja-JP"/>
              </w:rPr>
              <m:t>b</m:t>
            </m:r>
          </m:sub>
        </m:sSub>
      </m:oMath>
      <w:r>
        <w:rPr>
          <w:rFonts w:eastAsia="MS Mincho"/>
          <w:sz w:val="20"/>
          <w:szCs w:val="20"/>
          <w:lang w:val="en-US" w:eastAsia="ja-JP"/>
        </w:rPr>
        <w:t xml:space="preserve"> denotes the total signaled timing offset</w:t>
      </w:r>
    </w:p>
    <w:p w14:paraId="0F6202CD" w14:textId="440E2C5F" w:rsidR="006D05B5" w:rsidRDefault="006C282D" w:rsidP="006D05B5">
      <w:pPr>
        <w:pStyle w:val="ListParagraph"/>
        <w:numPr>
          <w:ilvl w:val="0"/>
          <w:numId w:val="29"/>
        </w:numPr>
        <w:spacing w:line="256" w:lineRule="auto"/>
        <w:rPr>
          <w:rFonts w:eastAsia="MS Mincho"/>
          <w:sz w:val="20"/>
          <w:szCs w:val="20"/>
          <w:lang w:val="en-US" w:eastAsia="ja-JP"/>
        </w:rPr>
      </w:pPr>
      <m:oMath>
        <m:sSub>
          <m:sSubPr>
            <m:ctrlPr>
              <w:rPr>
                <w:rFonts w:ascii="Cambria Math" w:eastAsia="MS Mincho" w:hAnsi="Cambria Math" w:cstheme="minorBidi"/>
                <w:i/>
                <w:lang w:eastAsia="ja-JP"/>
              </w:rPr>
            </m:ctrlPr>
          </m:sSubPr>
          <m:e>
            <m:r>
              <w:rPr>
                <w:rFonts w:ascii="Cambria Math" w:eastAsia="MS Mincho" w:hAnsi="Cambria Math"/>
                <w:sz w:val="20"/>
                <w:szCs w:val="20"/>
                <w:lang w:val="en-US" w:eastAsia="ja-JP"/>
              </w:rPr>
              <m:t>K2</m:t>
            </m:r>
          </m:e>
          <m:sub>
            <m:r>
              <w:rPr>
                <w:rFonts w:ascii="Cambria Math" w:eastAsia="MS Mincho" w:hAnsi="Cambria Math"/>
                <w:sz w:val="20"/>
                <w:szCs w:val="20"/>
                <w:lang w:val="en-US" w:eastAsia="ja-JP"/>
              </w:rPr>
              <m:t>a</m:t>
            </m:r>
          </m:sub>
        </m:sSub>
      </m:oMath>
      <w:r w:rsidR="006D05B5">
        <w:rPr>
          <w:rFonts w:eastAsia="MS Mincho"/>
          <w:sz w:val="20"/>
          <w:szCs w:val="20"/>
          <w:lang w:val="en-US" w:eastAsia="ja-JP"/>
        </w:rPr>
        <w:t xml:space="preserve"> denotes a first delay parameter in units of slots (</w:t>
      </w:r>
      <m:oMath>
        <m:sSub>
          <m:sSubPr>
            <m:ctrlPr>
              <w:rPr>
                <w:rFonts w:ascii="Cambria Math" w:eastAsia="MS Mincho" w:hAnsi="Cambria Math" w:cstheme="minorBidi"/>
                <w:i/>
                <w:lang w:eastAsia="ja-JP"/>
              </w:rPr>
            </m:ctrlPr>
          </m:sSubPr>
          <m:e>
            <m:r>
              <w:rPr>
                <w:rFonts w:ascii="Cambria Math" w:eastAsia="MS Mincho" w:hAnsi="Cambria Math"/>
                <w:sz w:val="20"/>
                <w:szCs w:val="20"/>
                <w:lang w:val="en-US" w:eastAsia="ja-JP"/>
              </w:rPr>
              <m:t>k</m:t>
            </m:r>
          </m:e>
          <m:sub>
            <m:r>
              <w:rPr>
                <w:rFonts w:ascii="Cambria Math" w:eastAsia="MS Mincho" w:hAnsi="Cambria Math"/>
                <w:sz w:val="20"/>
                <w:szCs w:val="20"/>
                <w:lang w:val="en-US" w:eastAsia="ja-JP"/>
              </w:rPr>
              <m:t>a</m:t>
            </m:r>
          </m:sub>
        </m:sSub>
      </m:oMath>
      <w:r w:rsidR="006D05B5" w:rsidRPr="009C19F3">
        <w:rPr>
          <w:rFonts w:eastAsia="MS Mincho"/>
          <w:lang w:val="en-US" w:eastAsia="ja-JP"/>
        </w:rPr>
        <w:t>=</w:t>
      </w:r>
      <w:r w:rsidR="006D05B5" w:rsidRPr="009C19F3">
        <w:rPr>
          <w:rFonts w:eastAsia="MS Mincho"/>
          <w:sz w:val="20"/>
          <w:szCs w:val="20"/>
          <w:lang w:val="en-US" w:eastAsia="ja-JP"/>
        </w:rPr>
        <w:t xml:space="preserve"> </w:t>
      </w:r>
      <w:r w:rsidR="006D05B5">
        <w:rPr>
          <w:rFonts w:eastAsia="MS Mincho"/>
          <w:sz w:val="20"/>
          <w:szCs w:val="20"/>
          <w:lang w:val="en-US" w:eastAsia="ja-JP"/>
        </w:rPr>
        <w:t>1)</w:t>
      </w:r>
    </w:p>
    <w:p w14:paraId="3E122E6A" w14:textId="035F51AD" w:rsidR="006D05B5" w:rsidRDefault="006C282D" w:rsidP="006D05B5">
      <w:pPr>
        <w:pStyle w:val="ListParagraph"/>
        <w:numPr>
          <w:ilvl w:val="0"/>
          <w:numId w:val="29"/>
        </w:numPr>
        <w:spacing w:line="256" w:lineRule="auto"/>
        <w:rPr>
          <w:rFonts w:eastAsia="MS Mincho"/>
          <w:sz w:val="20"/>
          <w:szCs w:val="20"/>
          <w:lang w:val="en-US" w:eastAsia="ja-JP"/>
        </w:rPr>
      </w:pPr>
      <m:oMath>
        <m:sSub>
          <m:sSubPr>
            <m:ctrlPr>
              <w:rPr>
                <w:rFonts w:ascii="Cambria Math" w:eastAsia="MS Mincho" w:hAnsi="Cambria Math" w:cstheme="minorBidi"/>
                <w:i/>
                <w:lang w:eastAsia="ja-JP"/>
              </w:rPr>
            </m:ctrlPr>
          </m:sSubPr>
          <m:e>
            <m:r>
              <w:rPr>
                <w:rFonts w:ascii="Cambria Math" w:eastAsia="MS Mincho" w:hAnsi="Cambria Math"/>
                <w:sz w:val="20"/>
                <w:szCs w:val="20"/>
                <w:lang w:val="en-US" w:eastAsia="ja-JP"/>
              </w:rPr>
              <m:t>K2</m:t>
            </m:r>
          </m:e>
          <m:sub>
            <m:r>
              <w:rPr>
                <w:rFonts w:ascii="Cambria Math" w:eastAsia="MS Mincho" w:hAnsi="Cambria Math"/>
                <w:sz w:val="20"/>
                <w:szCs w:val="20"/>
                <w:lang w:val="en-US" w:eastAsia="ja-JP"/>
              </w:rPr>
              <m:t>b</m:t>
            </m:r>
          </m:sub>
        </m:sSub>
      </m:oMath>
      <w:r w:rsidR="006D05B5">
        <w:rPr>
          <w:rFonts w:eastAsia="MS Mincho"/>
          <w:sz w:val="20"/>
          <w:szCs w:val="20"/>
          <w:lang w:val="en-US" w:eastAsia="ja-JP"/>
        </w:rPr>
        <w:t xml:space="preserve"> denotes a second delay parameter in units of OFDMA symbols e.g. counted from the first symbol of the slot (</w:t>
      </w:r>
      <m:oMath>
        <m:sSub>
          <m:sSubPr>
            <m:ctrlPr>
              <w:rPr>
                <w:rFonts w:ascii="Cambria Math" w:eastAsia="MS Mincho" w:hAnsi="Cambria Math" w:cstheme="minorBidi"/>
                <w:i/>
                <w:lang w:eastAsia="ja-JP"/>
              </w:rPr>
            </m:ctrlPr>
          </m:sSubPr>
          <m:e>
            <m:r>
              <w:rPr>
                <w:rFonts w:ascii="Cambria Math" w:eastAsia="MS Mincho" w:hAnsi="Cambria Math"/>
                <w:sz w:val="20"/>
                <w:szCs w:val="20"/>
                <w:lang w:val="en-US" w:eastAsia="ja-JP"/>
              </w:rPr>
              <m:t>k</m:t>
            </m:r>
          </m:e>
          <m:sub>
            <m:r>
              <w:rPr>
                <w:rFonts w:ascii="Cambria Math" w:eastAsia="MS Mincho" w:hAnsi="Cambria Math"/>
                <w:sz w:val="20"/>
                <w:szCs w:val="20"/>
                <w:lang w:val="en-US" w:eastAsia="ja-JP"/>
              </w:rPr>
              <m:t>b</m:t>
            </m:r>
          </m:sub>
        </m:sSub>
      </m:oMath>
      <w:r w:rsidR="006D05B5" w:rsidRPr="009C19F3">
        <w:rPr>
          <w:rFonts w:eastAsia="MS Mincho"/>
          <w:lang w:val="en-US" w:eastAsia="ja-JP"/>
        </w:rPr>
        <w:t>=</w:t>
      </w:r>
      <w:r w:rsidR="006D05B5" w:rsidRPr="009C19F3">
        <w:rPr>
          <w:rFonts w:eastAsia="MS Mincho"/>
          <w:sz w:val="20"/>
          <w:szCs w:val="20"/>
          <w:lang w:val="en-US" w:eastAsia="ja-JP"/>
        </w:rPr>
        <w:t xml:space="preserve"> </w:t>
      </w:r>
      <w:r w:rsidR="00210FDE">
        <w:rPr>
          <w:rFonts w:eastAsia="MS Mincho"/>
          <w:sz w:val="20"/>
          <w:szCs w:val="20"/>
          <w:lang w:val="en-US" w:eastAsia="ja-JP"/>
        </w:rPr>
        <w:t>3</w:t>
      </w:r>
      <w:r w:rsidR="006D05B5">
        <w:rPr>
          <w:rFonts w:eastAsia="MS Mincho"/>
          <w:sz w:val="20"/>
          <w:szCs w:val="20"/>
          <w:lang w:val="en-US" w:eastAsia="ja-JP"/>
        </w:rPr>
        <w:t>)</w:t>
      </w:r>
    </w:p>
    <w:p w14:paraId="5A8B7E56" w14:textId="0153F473" w:rsidR="006D05B5" w:rsidRDefault="006D05B5" w:rsidP="006D05B5">
      <w:pPr>
        <w:rPr>
          <w:rFonts w:eastAsia="MS Mincho"/>
          <w:lang w:eastAsia="ja-JP"/>
        </w:rPr>
      </w:pPr>
      <w:r>
        <w:rPr>
          <w:rFonts w:eastAsia="MS Mincho"/>
          <w:lang w:eastAsia="ja-JP"/>
        </w:rPr>
        <w:t xml:space="preserve">An example is depicted in </w:t>
      </w:r>
      <w:r w:rsidR="00210FDE">
        <w:rPr>
          <w:rFonts w:eastAsia="MS Mincho"/>
          <w:lang w:eastAsia="ja-JP"/>
        </w:rPr>
        <w:t>Figure 2.</w:t>
      </w:r>
    </w:p>
    <w:p w14:paraId="0CD58818" w14:textId="77777777" w:rsidR="00210FDE" w:rsidRPr="00210FDE" w:rsidRDefault="00210FDE" w:rsidP="006D05B5">
      <w:pPr>
        <w:rPr>
          <w:rFonts w:eastAsia="MS Mincho"/>
          <w:sz w:val="22"/>
          <w:szCs w:val="22"/>
          <w:lang w:eastAsia="ja-JP"/>
        </w:rPr>
      </w:pPr>
    </w:p>
    <w:p w14:paraId="347A7D50" w14:textId="77777777" w:rsidR="006D05B5" w:rsidRPr="00497498" w:rsidRDefault="006D05B5" w:rsidP="006D05B5">
      <w:pPr>
        <w:spacing w:after="120"/>
        <w:jc w:val="both"/>
        <w:rPr>
          <w:lang w:val="en-US"/>
        </w:rPr>
      </w:pPr>
    </w:p>
    <w:p w14:paraId="5A263842" w14:textId="00730DA7" w:rsidR="006D05B5" w:rsidRDefault="00210FDE" w:rsidP="006D05B5">
      <w:pPr>
        <w:spacing w:after="120"/>
        <w:jc w:val="center"/>
      </w:pPr>
      <w:r w:rsidRPr="00210FDE">
        <w:rPr>
          <w:noProof/>
          <w:lang w:val="en-US" w:eastAsia="zh-CN"/>
        </w:rPr>
        <w:drawing>
          <wp:inline distT="0" distB="0" distL="0" distR="0" wp14:anchorId="50880EAF" wp14:editId="32E8988F">
            <wp:extent cx="3147354" cy="131251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57552" cy="1316769"/>
                    </a:xfrm>
                    <a:prstGeom prst="rect">
                      <a:avLst/>
                    </a:prstGeom>
                    <a:noFill/>
                    <a:ln>
                      <a:noFill/>
                    </a:ln>
                  </pic:spPr>
                </pic:pic>
              </a:graphicData>
            </a:graphic>
          </wp:inline>
        </w:drawing>
      </w:r>
    </w:p>
    <w:p w14:paraId="07491FC9" w14:textId="4343AB97" w:rsidR="006D05B5" w:rsidRDefault="006D05B5" w:rsidP="006D05B5">
      <w:pPr>
        <w:spacing w:before="120" w:after="120"/>
        <w:jc w:val="center"/>
        <w:rPr>
          <w:b/>
          <w:lang w:val="en-US"/>
        </w:rPr>
      </w:pPr>
      <w:r>
        <w:rPr>
          <w:b/>
        </w:rPr>
        <w:t xml:space="preserve">Figure </w:t>
      </w:r>
      <w:r>
        <w:rPr>
          <w:b/>
        </w:rPr>
        <w:fldChar w:fldCharType="begin"/>
      </w:r>
      <w:r>
        <w:rPr>
          <w:b/>
        </w:rPr>
        <w:instrText xml:space="preserve"> SEQ Figure \* ARABIC </w:instrText>
      </w:r>
      <w:r>
        <w:rPr>
          <w:b/>
        </w:rPr>
        <w:fldChar w:fldCharType="separate"/>
      </w:r>
      <w:r w:rsidR="007D4F8F">
        <w:rPr>
          <w:b/>
          <w:noProof/>
        </w:rPr>
        <w:t>2</w:t>
      </w:r>
      <w:r>
        <w:rPr>
          <w:b/>
        </w:rPr>
        <w:fldChar w:fldCharType="end"/>
      </w:r>
      <w:r>
        <w:rPr>
          <w:b/>
        </w:rPr>
        <w:t xml:space="preserve">. </w:t>
      </w:r>
      <w:r w:rsidR="00210FDE">
        <w:rPr>
          <w:b/>
        </w:rPr>
        <w:t>PUSCH scheduling example with</w:t>
      </w:r>
      <w:r>
        <w:rPr>
          <w:b/>
        </w:rPr>
        <w:t xml:space="preserve"> mini-slots.</w:t>
      </w:r>
    </w:p>
    <w:p w14:paraId="1B551366" w14:textId="6D2D41EF" w:rsidR="006D05B5" w:rsidRDefault="006D05B5" w:rsidP="006D05B5">
      <w:pPr>
        <w:spacing w:after="120"/>
        <w:jc w:val="center"/>
        <w:rPr>
          <w:lang w:val="en-US"/>
        </w:rPr>
      </w:pPr>
    </w:p>
    <w:p w14:paraId="7D28BBC1" w14:textId="161A8983" w:rsidR="00210FDE" w:rsidRPr="00497498" w:rsidRDefault="00210FDE" w:rsidP="00210FDE">
      <w:pPr>
        <w:spacing w:after="120"/>
        <w:jc w:val="both"/>
        <w:rPr>
          <w:b/>
        </w:rPr>
      </w:pPr>
      <w:r w:rsidRPr="00497498">
        <w:rPr>
          <w:b/>
        </w:rPr>
        <w:t>Proposal #</w:t>
      </w:r>
      <w:r w:rsidR="00E021E1">
        <w:rPr>
          <w:b/>
        </w:rPr>
        <w:t>7</w:t>
      </w:r>
      <w:r w:rsidRPr="00497498">
        <w:rPr>
          <w:b/>
        </w:rPr>
        <w:t xml:space="preserve">: </w:t>
      </w:r>
      <w:r w:rsidRPr="00210FDE">
        <w:rPr>
          <w:i/>
        </w:rPr>
        <w:t>Define K2 delay for mini-slots based on two delay parameters: one in the unit of slots, and another in the unit of OFDM symbols.</w:t>
      </w:r>
    </w:p>
    <w:p w14:paraId="6ABDAF04" w14:textId="313CDBDD" w:rsidR="0034111C" w:rsidRPr="00A51522" w:rsidRDefault="00864DD5">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0BB3A337" w14:textId="799A0568" w:rsidR="00210FDE" w:rsidRDefault="00210FDE" w:rsidP="00210FDE">
      <w:pPr>
        <w:jc w:val="both"/>
      </w:pPr>
      <w:r w:rsidRPr="00A51522">
        <w:t xml:space="preserve">In this contribution we have discussed </w:t>
      </w:r>
      <w:r>
        <w:rPr>
          <w:bCs/>
        </w:rPr>
        <w:t>PUSCH scheduling timing for NR</w:t>
      </w:r>
      <w:r w:rsidRPr="00B07E52">
        <w:t>.</w:t>
      </w:r>
      <w:r>
        <w:t xml:space="preserve"> Based on the discussion, we make the following proposals and observations:</w:t>
      </w:r>
    </w:p>
    <w:p w14:paraId="3320E239" w14:textId="77777777" w:rsidR="00E021E1" w:rsidRDefault="00E021E1" w:rsidP="00E021E1">
      <w:pPr>
        <w:overflowPunct/>
        <w:autoSpaceDE/>
        <w:autoSpaceDN/>
        <w:adjustRightInd/>
        <w:spacing w:after="120"/>
        <w:textAlignment w:val="auto"/>
        <w:rPr>
          <w:rFonts w:eastAsia="MS Mincho"/>
          <w:b/>
          <w:i/>
          <w:lang w:val="en-US" w:eastAsia="ja-JP"/>
        </w:rPr>
      </w:pPr>
      <w:r w:rsidRPr="0069334C">
        <w:rPr>
          <w:rFonts w:eastAsia="MS Mincho"/>
          <w:b/>
          <w:i/>
          <w:lang w:val="en-US" w:eastAsia="ja-JP"/>
        </w:rPr>
        <w:t>Proposal #</w:t>
      </w:r>
      <w:r>
        <w:rPr>
          <w:rFonts w:eastAsia="MS Mincho"/>
          <w:b/>
          <w:i/>
          <w:lang w:val="en-US" w:eastAsia="ja-JP"/>
        </w:rPr>
        <w:t>1</w:t>
      </w:r>
      <w:r w:rsidRPr="0069334C">
        <w:rPr>
          <w:rFonts w:eastAsia="MS Mincho"/>
          <w:b/>
          <w:i/>
          <w:lang w:val="en-US" w:eastAsia="ja-JP"/>
        </w:rPr>
        <w:t xml:space="preserve">: </w:t>
      </w:r>
      <w:r>
        <w:rPr>
          <w:rFonts w:eastAsia="MS Mincho"/>
          <w:i/>
          <w:lang w:val="en-US" w:eastAsia="ja-JP"/>
        </w:rPr>
        <w:t>Maximize the similarity of PDSCH resource allocation and PUSCH resource allocation.</w:t>
      </w:r>
    </w:p>
    <w:p w14:paraId="0F936E11" w14:textId="77777777" w:rsidR="00E021E1" w:rsidRDefault="00E021E1" w:rsidP="00E021E1">
      <w:pPr>
        <w:rPr>
          <w:rFonts w:eastAsia="MS Mincho"/>
          <w:i/>
          <w:lang w:val="en-US" w:eastAsia="ja-JP"/>
        </w:rPr>
      </w:pPr>
      <w:r w:rsidRPr="0069334C">
        <w:rPr>
          <w:rFonts w:eastAsia="MS Mincho"/>
          <w:b/>
          <w:i/>
          <w:lang w:val="en-US" w:eastAsia="ja-JP"/>
        </w:rPr>
        <w:t>Proposal #</w:t>
      </w:r>
      <w:r>
        <w:rPr>
          <w:rFonts w:eastAsia="MS Mincho"/>
          <w:b/>
          <w:i/>
          <w:lang w:val="en-US" w:eastAsia="ja-JP"/>
        </w:rPr>
        <w:t>2</w:t>
      </w:r>
      <w:r w:rsidRPr="0069334C">
        <w:rPr>
          <w:rFonts w:eastAsia="MS Mincho"/>
          <w:b/>
          <w:i/>
          <w:lang w:val="en-US" w:eastAsia="ja-JP"/>
        </w:rPr>
        <w:t xml:space="preserve">: </w:t>
      </w:r>
      <w:r>
        <w:rPr>
          <w:rFonts w:eastAsia="MS Mincho"/>
          <w:i/>
          <w:lang w:val="en-US" w:eastAsia="ja-JP"/>
        </w:rPr>
        <w:t>Dual cluster resource allocation used in LTE UL is not supported in NR</w:t>
      </w:r>
    </w:p>
    <w:p w14:paraId="25F22EFC" w14:textId="77777777" w:rsidR="00E021E1" w:rsidRDefault="00E021E1" w:rsidP="00E021E1">
      <w:pPr>
        <w:rPr>
          <w:rFonts w:eastAsia="MS Mincho"/>
          <w:b/>
          <w:i/>
          <w:lang w:val="en-US" w:eastAsia="ja-JP"/>
        </w:rPr>
      </w:pPr>
      <w:r w:rsidRPr="0069334C">
        <w:rPr>
          <w:rFonts w:eastAsia="MS Mincho"/>
          <w:b/>
          <w:i/>
          <w:lang w:val="en-US" w:eastAsia="ja-JP"/>
        </w:rPr>
        <w:t>Proposal #</w:t>
      </w:r>
      <w:r>
        <w:rPr>
          <w:rFonts w:eastAsia="MS Mincho"/>
          <w:b/>
          <w:i/>
          <w:lang w:val="en-US" w:eastAsia="ja-JP"/>
        </w:rPr>
        <w:t>3</w:t>
      </w:r>
      <w:r w:rsidRPr="0069334C">
        <w:rPr>
          <w:rFonts w:eastAsia="MS Mincho"/>
          <w:b/>
          <w:i/>
          <w:lang w:val="en-US" w:eastAsia="ja-JP"/>
        </w:rPr>
        <w:t xml:space="preserve">: </w:t>
      </w:r>
      <w:r>
        <w:rPr>
          <w:rFonts w:eastAsia="MS Mincho"/>
          <w:i/>
          <w:lang w:val="en-US" w:eastAsia="ja-JP"/>
        </w:rPr>
        <w:t>LTE FH type 1 and type 2 are not supported in NR</w:t>
      </w:r>
    </w:p>
    <w:p w14:paraId="570144D9" w14:textId="77777777" w:rsidR="00E021E1" w:rsidRDefault="00E021E1" w:rsidP="00E021E1">
      <w:pPr>
        <w:rPr>
          <w:rFonts w:eastAsia="MS Mincho"/>
          <w:i/>
          <w:lang w:val="en-US" w:eastAsia="ja-JP"/>
        </w:rPr>
      </w:pPr>
      <w:r w:rsidRPr="0069334C">
        <w:rPr>
          <w:rFonts w:eastAsia="MS Mincho"/>
          <w:b/>
          <w:i/>
          <w:lang w:val="en-US" w:eastAsia="ja-JP"/>
        </w:rPr>
        <w:t>Proposal #</w:t>
      </w:r>
      <w:r>
        <w:rPr>
          <w:rFonts w:eastAsia="MS Mincho"/>
          <w:b/>
          <w:i/>
          <w:lang w:val="en-US" w:eastAsia="ja-JP"/>
        </w:rPr>
        <w:t>4</w:t>
      </w:r>
      <w:r w:rsidRPr="0069334C">
        <w:rPr>
          <w:rFonts w:eastAsia="MS Mincho"/>
          <w:b/>
          <w:i/>
          <w:lang w:val="en-US" w:eastAsia="ja-JP"/>
        </w:rPr>
        <w:t xml:space="preserve">: </w:t>
      </w:r>
      <w:r w:rsidRPr="008F2AC7">
        <w:rPr>
          <w:rFonts w:eastAsia="MS Mincho"/>
          <w:i/>
          <w:lang w:val="en-US" w:eastAsia="ja-JP"/>
        </w:rPr>
        <w:t>PUSCH waveform is configured using higher layer signa</w:t>
      </w:r>
      <w:r>
        <w:rPr>
          <w:rFonts w:eastAsia="MS Mincho"/>
          <w:i/>
          <w:lang w:val="en-US" w:eastAsia="ja-JP"/>
        </w:rPr>
        <w:t xml:space="preserve">lling. </w:t>
      </w:r>
      <w:r w:rsidRPr="008F2AC7">
        <w:rPr>
          <w:rFonts w:eastAsia="MS Mincho"/>
          <w:i/>
          <w:lang w:val="en-US" w:eastAsia="ja-JP"/>
        </w:rPr>
        <w:t>DFT-S-OFDM does not introduce any additional bits in DCI scheduling PUSCH</w:t>
      </w:r>
      <w:r w:rsidRPr="009F1253">
        <w:rPr>
          <w:rFonts w:eastAsia="MS Mincho"/>
          <w:i/>
          <w:lang w:val="en-US" w:eastAsia="ja-JP"/>
        </w:rPr>
        <w:t>.</w:t>
      </w:r>
    </w:p>
    <w:p w14:paraId="3449F59C" w14:textId="131A2F46" w:rsidR="00210FDE" w:rsidRDefault="00210FDE" w:rsidP="00210FDE">
      <w:pPr>
        <w:overflowPunct/>
        <w:autoSpaceDE/>
        <w:autoSpaceDN/>
        <w:adjustRightInd/>
        <w:spacing w:after="0"/>
        <w:textAlignment w:val="auto"/>
        <w:rPr>
          <w:rFonts w:eastAsia="MS Mincho"/>
          <w:b/>
          <w:i/>
          <w:lang w:val="en-US" w:eastAsia="ja-JP"/>
        </w:rPr>
      </w:pPr>
      <w:r w:rsidRPr="0069334C">
        <w:rPr>
          <w:rFonts w:eastAsia="MS Mincho"/>
          <w:b/>
          <w:i/>
          <w:lang w:val="en-US" w:eastAsia="ja-JP"/>
        </w:rPr>
        <w:t>Proposal #</w:t>
      </w:r>
      <w:r w:rsidR="00E021E1">
        <w:rPr>
          <w:rFonts w:eastAsia="MS Mincho"/>
          <w:b/>
          <w:i/>
          <w:lang w:val="en-US" w:eastAsia="ja-JP"/>
        </w:rPr>
        <w:t>5</w:t>
      </w:r>
      <w:r w:rsidRPr="0069334C">
        <w:rPr>
          <w:rFonts w:eastAsia="MS Mincho"/>
          <w:b/>
          <w:i/>
          <w:lang w:val="en-US" w:eastAsia="ja-JP"/>
        </w:rPr>
        <w:t xml:space="preserve">: </w:t>
      </w:r>
      <w:r w:rsidRPr="007B128D">
        <w:rPr>
          <w:rFonts w:eastAsia="MS Mincho"/>
          <w:i/>
          <w:lang w:val="en-US" w:eastAsia="ja-JP"/>
        </w:rPr>
        <w:t>Support semi-static configuration for timing relationship</w:t>
      </w:r>
      <w:r>
        <w:rPr>
          <w:rFonts w:eastAsia="MS Mincho"/>
          <w:i/>
          <w:lang w:val="en-US" w:eastAsia="ja-JP"/>
        </w:rPr>
        <w:t xml:space="preserve"> K2</w:t>
      </w:r>
      <w:r w:rsidRPr="007B128D">
        <w:rPr>
          <w:rFonts w:eastAsia="MS Mincho"/>
          <w:i/>
          <w:lang w:val="en-US" w:eastAsia="ja-JP"/>
        </w:rPr>
        <w:t xml:space="preserve"> in addition to the dynamic indication that was already agreed.</w:t>
      </w:r>
    </w:p>
    <w:p w14:paraId="146035E5" w14:textId="77777777" w:rsidR="00210FDE" w:rsidRDefault="00210FDE" w:rsidP="00210FDE">
      <w:pPr>
        <w:overflowPunct/>
        <w:autoSpaceDE/>
        <w:autoSpaceDN/>
        <w:adjustRightInd/>
        <w:spacing w:after="0"/>
        <w:textAlignment w:val="auto"/>
        <w:rPr>
          <w:rFonts w:eastAsia="MS Mincho"/>
          <w:i/>
          <w:lang w:val="en-US" w:eastAsia="ja-JP"/>
        </w:rPr>
      </w:pPr>
    </w:p>
    <w:p w14:paraId="4A004BF6" w14:textId="6E944B3F" w:rsidR="00210FDE" w:rsidRPr="00A12B8F" w:rsidRDefault="00210FDE" w:rsidP="00210FDE">
      <w:pPr>
        <w:overflowPunct/>
        <w:autoSpaceDE/>
        <w:autoSpaceDN/>
        <w:adjustRightInd/>
        <w:spacing w:after="0"/>
        <w:textAlignment w:val="auto"/>
        <w:rPr>
          <w:rFonts w:eastAsia="MS Mincho"/>
          <w:i/>
          <w:lang w:val="en-US" w:eastAsia="ja-JP"/>
        </w:rPr>
      </w:pPr>
      <w:r w:rsidRPr="0069334C">
        <w:rPr>
          <w:rFonts w:eastAsia="MS Mincho"/>
          <w:b/>
          <w:i/>
          <w:lang w:val="en-US" w:eastAsia="ja-JP"/>
        </w:rPr>
        <w:t>Proposal #</w:t>
      </w:r>
      <w:r w:rsidR="00E021E1">
        <w:rPr>
          <w:rFonts w:eastAsia="MS Mincho"/>
          <w:b/>
          <w:i/>
          <w:lang w:val="en-US" w:eastAsia="ja-JP"/>
        </w:rPr>
        <w:t>6</w:t>
      </w:r>
      <w:r w:rsidRPr="0069334C">
        <w:rPr>
          <w:rFonts w:eastAsia="MS Mincho"/>
          <w:b/>
          <w:i/>
          <w:lang w:val="en-US" w:eastAsia="ja-JP"/>
        </w:rPr>
        <w:t xml:space="preserve">: </w:t>
      </w:r>
      <w:r w:rsidRPr="00A12B8F">
        <w:rPr>
          <w:rFonts w:eastAsia="MS Mincho"/>
          <w:i/>
          <w:lang w:val="en-US" w:eastAsia="ja-JP"/>
        </w:rPr>
        <w:t>Consider a p</w:t>
      </w:r>
      <w:r>
        <w:rPr>
          <w:rFonts w:eastAsia="MS Mincho"/>
          <w:i/>
          <w:lang w:val="en-US" w:eastAsia="ja-JP"/>
        </w:rPr>
        <w:t xml:space="preserve">redefined set of values for </w:t>
      </w:r>
      <w:r w:rsidR="008A6B3F">
        <w:rPr>
          <w:rFonts w:eastAsia="MS Mincho"/>
          <w:i/>
          <w:lang w:val="en-US" w:eastAsia="ja-JP"/>
        </w:rPr>
        <w:t xml:space="preserve">dynamic indication of </w:t>
      </w:r>
      <w:r>
        <w:rPr>
          <w:rFonts w:eastAsia="MS Mincho"/>
          <w:i/>
          <w:lang w:val="en-US" w:eastAsia="ja-JP"/>
        </w:rPr>
        <w:t xml:space="preserve">K2 </w:t>
      </w:r>
      <w:r w:rsidRPr="00A12B8F">
        <w:rPr>
          <w:rFonts w:eastAsia="MS Mincho"/>
          <w:i/>
          <w:lang w:val="en-US" w:eastAsia="ja-JP"/>
        </w:rPr>
        <w:t>for the case when the timings are unknown to UE.</w:t>
      </w:r>
    </w:p>
    <w:p w14:paraId="086EF7EF" w14:textId="77777777" w:rsidR="00210FDE" w:rsidRDefault="00210FDE" w:rsidP="00210FDE">
      <w:pPr>
        <w:overflowPunct/>
        <w:autoSpaceDE/>
        <w:autoSpaceDN/>
        <w:adjustRightInd/>
        <w:spacing w:after="0"/>
        <w:textAlignment w:val="auto"/>
        <w:rPr>
          <w:rFonts w:eastAsia="MS Mincho"/>
          <w:i/>
          <w:lang w:val="en-US" w:eastAsia="ja-JP"/>
        </w:rPr>
      </w:pPr>
    </w:p>
    <w:p w14:paraId="242A3DF4" w14:textId="4A17A047" w:rsidR="00210FDE" w:rsidRPr="00497498" w:rsidRDefault="00210FDE" w:rsidP="00210FDE">
      <w:pPr>
        <w:spacing w:after="120"/>
        <w:jc w:val="both"/>
        <w:rPr>
          <w:b/>
        </w:rPr>
      </w:pPr>
      <w:r w:rsidRPr="00497498">
        <w:rPr>
          <w:b/>
        </w:rPr>
        <w:t>Proposal #</w:t>
      </w:r>
      <w:r w:rsidR="00E021E1">
        <w:rPr>
          <w:b/>
        </w:rPr>
        <w:t>7</w:t>
      </w:r>
      <w:r w:rsidRPr="00497498">
        <w:rPr>
          <w:b/>
        </w:rPr>
        <w:t xml:space="preserve">: </w:t>
      </w:r>
      <w:r w:rsidRPr="00210FDE">
        <w:rPr>
          <w:i/>
        </w:rPr>
        <w:t>Define K2 delay for mini-slots based on two delay parameters: one in the unit of slots, and another in the unit of OFDM symbols.</w:t>
      </w:r>
    </w:p>
    <w:p w14:paraId="6E8C4626" w14:textId="77777777" w:rsidR="00530962" w:rsidRDefault="00530962" w:rsidP="00530962">
      <w:pPr>
        <w:overflowPunct/>
        <w:autoSpaceDE/>
        <w:autoSpaceDN/>
        <w:adjustRightInd/>
        <w:spacing w:after="0"/>
        <w:textAlignment w:val="auto"/>
        <w:rPr>
          <w:rFonts w:eastAsia="MS Mincho"/>
          <w:i/>
          <w:lang w:val="en-US" w:eastAsia="ja-JP"/>
        </w:rPr>
      </w:pPr>
      <w:r>
        <w:rPr>
          <w:rFonts w:eastAsia="MS Mincho"/>
          <w:b/>
          <w:i/>
          <w:lang w:val="en-US" w:eastAsia="ja-JP"/>
        </w:rPr>
        <w:t>Observation</w:t>
      </w:r>
      <w:r w:rsidRPr="0069334C">
        <w:rPr>
          <w:rFonts w:eastAsia="MS Mincho"/>
          <w:b/>
          <w:i/>
          <w:lang w:val="en-US" w:eastAsia="ja-JP"/>
        </w:rPr>
        <w:t xml:space="preserve"> #</w:t>
      </w:r>
      <w:r>
        <w:rPr>
          <w:rFonts w:eastAsia="MS Mincho"/>
          <w:b/>
          <w:i/>
          <w:lang w:val="en-US" w:eastAsia="ja-JP"/>
        </w:rPr>
        <w:t>1</w:t>
      </w:r>
      <w:r w:rsidRPr="0069334C">
        <w:rPr>
          <w:rFonts w:eastAsia="MS Mincho"/>
          <w:b/>
          <w:i/>
          <w:lang w:val="en-US" w:eastAsia="ja-JP"/>
        </w:rPr>
        <w:t xml:space="preserve">: </w:t>
      </w:r>
      <w:r w:rsidRPr="005B2105">
        <w:rPr>
          <w:rFonts w:eastAsia="MS Mincho"/>
          <w:i/>
          <w:lang w:val="en-US" w:eastAsia="ja-JP"/>
        </w:rPr>
        <w:t>HARQ/scheduling</w:t>
      </w:r>
      <w:r>
        <w:rPr>
          <w:rFonts w:eastAsia="MS Mincho"/>
          <w:i/>
          <w:lang w:val="en-US" w:eastAsia="ja-JP"/>
        </w:rPr>
        <w:t xml:space="preserve"> timing</w:t>
      </w:r>
      <w:r w:rsidRPr="005B2105">
        <w:rPr>
          <w:rFonts w:eastAsia="MS Mincho"/>
          <w:i/>
          <w:lang w:val="en-US" w:eastAsia="ja-JP"/>
        </w:rPr>
        <w:t xml:space="preserve"> framework defined in NR has inbuilt support self-contained operation</w:t>
      </w:r>
      <w:r>
        <w:rPr>
          <w:rFonts w:eastAsia="MS Mincho"/>
          <w:i/>
          <w:lang w:val="en-US" w:eastAsia="ja-JP"/>
        </w:rPr>
        <w:t>.</w:t>
      </w:r>
    </w:p>
    <w:p w14:paraId="5DE9DD0D" w14:textId="77777777" w:rsidR="00210FDE" w:rsidRDefault="00210FDE" w:rsidP="00210FDE">
      <w:pPr>
        <w:overflowPunct/>
        <w:autoSpaceDE/>
        <w:autoSpaceDN/>
        <w:adjustRightInd/>
        <w:spacing w:after="0"/>
        <w:textAlignment w:val="auto"/>
        <w:rPr>
          <w:rFonts w:eastAsia="MS Mincho"/>
          <w:b/>
          <w:i/>
          <w:lang w:val="en-US" w:eastAsia="ja-JP"/>
        </w:rPr>
      </w:pPr>
    </w:p>
    <w:p w14:paraId="6C50E6F3" w14:textId="663BA74C" w:rsidR="00210FDE" w:rsidRPr="006520EB" w:rsidRDefault="00210FDE" w:rsidP="00210FDE">
      <w:pPr>
        <w:overflowPunct/>
        <w:autoSpaceDE/>
        <w:autoSpaceDN/>
        <w:adjustRightInd/>
        <w:spacing w:after="0"/>
        <w:textAlignment w:val="auto"/>
        <w:rPr>
          <w:rFonts w:eastAsia="MS Mincho"/>
          <w:i/>
          <w:lang w:val="en-US" w:eastAsia="ja-JP"/>
        </w:rPr>
      </w:pPr>
      <w:r>
        <w:rPr>
          <w:rFonts w:eastAsia="MS Mincho"/>
          <w:b/>
          <w:i/>
          <w:lang w:val="en-US" w:eastAsia="ja-JP"/>
        </w:rPr>
        <w:t xml:space="preserve">Observation #2: </w:t>
      </w:r>
      <w:r>
        <w:rPr>
          <w:rFonts w:eastAsia="MS Mincho"/>
          <w:i/>
          <w:lang w:val="en-US" w:eastAsia="ja-JP"/>
        </w:rPr>
        <w:t>Mini-slot based operation for PUSCH requires that K2 and the mini-slot length can be indicated with symbol level granularity.</w:t>
      </w:r>
    </w:p>
    <w:p w14:paraId="40A37376" w14:textId="034B253C" w:rsidR="006D05B5" w:rsidRDefault="006D05B5" w:rsidP="00EF2211">
      <w:pPr>
        <w:overflowPunct/>
        <w:autoSpaceDE/>
        <w:autoSpaceDN/>
        <w:adjustRightInd/>
        <w:spacing w:after="0"/>
        <w:textAlignment w:val="auto"/>
        <w:rPr>
          <w:rFonts w:eastAsia="MS Mincho"/>
          <w:i/>
          <w:lang w:val="en-US" w:eastAsia="ja-JP"/>
        </w:rPr>
      </w:pPr>
    </w:p>
    <w:p w14:paraId="6719C21D" w14:textId="6C00063C" w:rsidR="0034111C" w:rsidRDefault="0034111C">
      <w:pPr>
        <w:pStyle w:val="Heading1"/>
      </w:pPr>
      <w:r w:rsidRPr="00A51522">
        <w:t>References</w:t>
      </w:r>
      <w:r w:rsidR="00A2459D" w:rsidRPr="00A51522">
        <w:t xml:space="preserve"> </w:t>
      </w:r>
    </w:p>
    <w:p w14:paraId="3A825710" w14:textId="77777777" w:rsidR="00B047C9" w:rsidRPr="00013455" w:rsidRDefault="00B047C9" w:rsidP="00B047C9">
      <w:pPr>
        <w:numPr>
          <w:ilvl w:val="0"/>
          <w:numId w:val="1"/>
        </w:numPr>
        <w:rPr>
          <w:sz w:val="18"/>
        </w:rPr>
      </w:pPr>
      <w:r w:rsidRPr="00013455">
        <w:rPr>
          <w:sz w:val="18"/>
          <w:lang w:eastAsia="zh-CN"/>
        </w:rPr>
        <w:t>RP-160671, “</w:t>
      </w:r>
      <w:r w:rsidRPr="00013455">
        <w:rPr>
          <w:i/>
          <w:sz w:val="18"/>
          <w:lang w:eastAsia="zh-CN"/>
        </w:rPr>
        <w:t>Study on New Radio Access Technology</w:t>
      </w:r>
      <w:r w:rsidRPr="00013455">
        <w:rPr>
          <w:sz w:val="18"/>
          <w:lang w:eastAsia="zh-CN"/>
        </w:rPr>
        <w:t>”, NTT DoCoMo</w:t>
      </w:r>
    </w:p>
    <w:p w14:paraId="3552C1C7" w14:textId="77777777" w:rsidR="00B047C9" w:rsidRDefault="00B047C9" w:rsidP="00B047C9">
      <w:pPr>
        <w:numPr>
          <w:ilvl w:val="0"/>
          <w:numId w:val="1"/>
        </w:numPr>
        <w:rPr>
          <w:sz w:val="18"/>
        </w:rPr>
      </w:pPr>
      <w:r w:rsidRPr="004E1CF4">
        <w:rPr>
          <w:sz w:val="18"/>
        </w:rPr>
        <w:t>RP-170847</w:t>
      </w:r>
      <w:r w:rsidRPr="00013455">
        <w:rPr>
          <w:sz w:val="18"/>
        </w:rPr>
        <w:t>, “</w:t>
      </w:r>
      <w:r w:rsidRPr="004E1CF4">
        <w:rPr>
          <w:i/>
          <w:sz w:val="18"/>
          <w:lang w:eastAsia="zh-CN"/>
        </w:rPr>
        <w:t>New WID on New Radio Access Technology</w:t>
      </w:r>
      <w:r w:rsidRPr="00013455">
        <w:rPr>
          <w:sz w:val="18"/>
        </w:rPr>
        <w:t xml:space="preserve">”, </w:t>
      </w:r>
      <w:r w:rsidRPr="00013455">
        <w:rPr>
          <w:sz w:val="18"/>
          <w:lang w:eastAsia="zh-CN"/>
        </w:rPr>
        <w:t>NTT DoCoMo</w:t>
      </w:r>
    </w:p>
    <w:p w14:paraId="42E0B547" w14:textId="5A5256CB" w:rsidR="00B047C9" w:rsidRDefault="00B047C9" w:rsidP="00B047C9">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r w:rsidRPr="004C3EC7">
        <w:rPr>
          <w:sz w:val="18"/>
        </w:rPr>
        <w:t>RAN1 Chairman’s Notes, 3GPP TSG RAN WG1 Meeting #8</w:t>
      </w:r>
      <w:r>
        <w:rPr>
          <w:sz w:val="18"/>
        </w:rPr>
        <w:t>7</w:t>
      </w:r>
      <w:r w:rsidRPr="004C3EC7">
        <w:rPr>
          <w:sz w:val="18"/>
        </w:rPr>
        <w:t>, 3</w:t>
      </w:r>
      <w:r>
        <w:rPr>
          <w:sz w:val="18"/>
        </w:rPr>
        <w:t>GP</w:t>
      </w:r>
      <w:r w:rsidRPr="004C3EC7">
        <w:rPr>
          <w:sz w:val="18"/>
        </w:rPr>
        <w:t>P</w:t>
      </w:r>
    </w:p>
    <w:p w14:paraId="23D880E4" w14:textId="46E9BAC7" w:rsidR="00E021E1" w:rsidRPr="00E021E1" w:rsidRDefault="00480488">
      <w:pPr>
        <w:numPr>
          <w:ilvl w:val="0"/>
          <w:numId w:val="1"/>
        </w:numPr>
        <w:rPr>
          <w:sz w:val="18"/>
        </w:rPr>
      </w:pPr>
      <w:r w:rsidRPr="00480488">
        <w:rPr>
          <w:sz w:val="18"/>
        </w:rPr>
        <w:t>R1-1708521</w:t>
      </w:r>
      <w:r w:rsidR="00E021E1" w:rsidRPr="00013455">
        <w:rPr>
          <w:sz w:val="18"/>
        </w:rPr>
        <w:t>, “</w:t>
      </w:r>
      <w:r w:rsidRPr="00480488">
        <w:rPr>
          <w:i/>
          <w:sz w:val="18"/>
          <w:lang w:eastAsia="zh-CN"/>
        </w:rPr>
        <w:t>On resource allocation and TBS determination for PDSCH and CP-OFDM based PUSCH in NR</w:t>
      </w:r>
      <w:r w:rsidR="00E021E1" w:rsidRPr="00013455">
        <w:rPr>
          <w:sz w:val="18"/>
        </w:rPr>
        <w:t xml:space="preserve">”, </w:t>
      </w:r>
      <w:r w:rsidR="00E021E1">
        <w:rPr>
          <w:sz w:val="18"/>
          <w:lang w:eastAsia="zh-CN"/>
        </w:rPr>
        <w:t xml:space="preserve">Nokia, Alcatel Lucent Shanghai Bell </w:t>
      </w:r>
    </w:p>
    <w:p w14:paraId="25B0247E" w14:textId="20EEC67A" w:rsidR="00CA5295" w:rsidRDefault="00CA5295" w:rsidP="006F0914">
      <w:pPr>
        <w:numPr>
          <w:ilvl w:val="0"/>
          <w:numId w:val="1"/>
        </w:numPr>
        <w:spacing w:after="120"/>
        <w:rPr>
          <w:sz w:val="18"/>
        </w:rPr>
      </w:pPr>
      <w:r w:rsidRPr="00315E1B">
        <w:rPr>
          <w:sz w:val="18"/>
        </w:rPr>
        <w:t>R1-16</w:t>
      </w:r>
      <w:r w:rsidR="00315E1B" w:rsidRPr="00315E1B">
        <w:rPr>
          <w:sz w:val="18"/>
        </w:rPr>
        <w:t>5176</w:t>
      </w:r>
      <w:r>
        <w:rPr>
          <w:sz w:val="18"/>
        </w:rPr>
        <w:t>, “</w:t>
      </w:r>
      <w:r w:rsidR="00315E1B">
        <w:rPr>
          <w:i/>
          <w:sz w:val="18"/>
        </w:rPr>
        <w:t>Discussion on frame structure for NR</w:t>
      </w:r>
      <w:r>
        <w:rPr>
          <w:sz w:val="18"/>
        </w:rPr>
        <w:t>”, NTT DoCoMo</w:t>
      </w:r>
    </w:p>
    <w:p w14:paraId="03410167" w14:textId="77777777" w:rsidR="00E021E1" w:rsidRDefault="00E021E1" w:rsidP="00EC59C6">
      <w:pPr>
        <w:spacing w:after="120"/>
        <w:ind w:left="357"/>
        <w:rPr>
          <w:sz w:val="18"/>
        </w:rPr>
      </w:pPr>
    </w:p>
    <w:sectPr w:rsidR="00E021E1"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FDECD4" w14:textId="77777777" w:rsidR="006C282D" w:rsidRDefault="006C282D">
      <w:r>
        <w:separator/>
      </w:r>
    </w:p>
  </w:endnote>
  <w:endnote w:type="continuationSeparator" w:id="0">
    <w:p w14:paraId="04F25865" w14:textId="77777777" w:rsidR="006C282D" w:rsidRDefault="006C2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876914" w14:textId="77777777" w:rsidR="006C282D" w:rsidRDefault="006C282D">
      <w:r>
        <w:separator/>
      </w:r>
    </w:p>
  </w:footnote>
  <w:footnote w:type="continuationSeparator" w:id="0">
    <w:p w14:paraId="2ECA2AE9" w14:textId="77777777" w:rsidR="006C282D" w:rsidRDefault="006C28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B74AD"/>
    <w:multiLevelType w:val="hybridMultilevel"/>
    <w:tmpl w:val="E9A2A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9955E2"/>
    <w:multiLevelType w:val="hybridMultilevel"/>
    <w:tmpl w:val="2280E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128CB"/>
    <w:multiLevelType w:val="hybridMultilevel"/>
    <w:tmpl w:val="4502B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01B6D"/>
    <w:multiLevelType w:val="hybridMultilevel"/>
    <w:tmpl w:val="77B6FA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135072"/>
    <w:multiLevelType w:val="hybridMultilevel"/>
    <w:tmpl w:val="AAF6313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8B64EF"/>
    <w:multiLevelType w:val="hybridMultilevel"/>
    <w:tmpl w:val="BC46790E"/>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1E5440E"/>
    <w:multiLevelType w:val="hybridMultilevel"/>
    <w:tmpl w:val="770EF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5E26FE"/>
    <w:multiLevelType w:val="hybridMultilevel"/>
    <w:tmpl w:val="1ED65F16"/>
    <w:lvl w:ilvl="0" w:tplc="53C41DB4">
      <w:start w:val="1"/>
      <w:numFmt w:val="bullet"/>
      <w:lvlText w:val="•"/>
      <w:lvlJc w:val="left"/>
      <w:pPr>
        <w:tabs>
          <w:tab w:val="num" w:pos="720"/>
        </w:tabs>
        <w:ind w:left="720" w:hanging="360"/>
      </w:pPr>
      <w:rPr>
        <w:rFonts w:ascii="Arial" w:hAnsi="Arial" w:cs="Times New Roman" w:hint="default"/>
      </w:rPr>
    </w:lvl>
    <w:lvl w:ilvl="1" w:tplc="C3EA90F8">
      <w:start w:val="52"/>
      <w:numFmt w:val="bullet"/>
      <w:lvlText w:val=""/>
      <w:lvlJc w:val="left"/>
      <w:pPr>
        <w:tabs>
          <w:tab w:val="num" w:pos="1440"/>
        </w:tabs>
        <w:ind w:left="1440" w:hanging="360"/>
      </w:pPr>
      <w:rPr>
        <w:rFonts w:ascii="Wingdings" w:hAnsi="Wingdings" w:hint="default"/>
      </w:rPr>
    </w:lvl>
    <w:lvl w:ilvl="2" w:tplc="F33A9952">
      <w:start w:val="1"/>
      <w:numFmt w:val="bullet"/>
      <w:lvlText w:val="•"/>
      <w:lvlJc w:val="left"/>
      <w:pPr>
        <w:tabs>
          <w:tab w:val="num" w:pos="2160"/>
        </w:tabs>
        <w:ind w:left="2160" w:hanging="360"/>
      </w:pPr>
      <w:rPr>
        <w:rFonts w:ascii="Arial" w:hAnsi="Arial" w:cs="Times New Roman" w:hint="default"/>
      </w:rPr>
    </w:lvl>
    <w:lvl w:ilvl="3" w:tplc="6E1487E8">
      <w:start w:val="1"/>
      <w:numFmt w:val="bullet"/>
      <w:lvlText w:val="•"/>
      <w:lvlJc w:val="left"/>
      <w:pPr>
        <w:tabs>
          <w:tab w:val="num" w:pos="2880"/>
        </w:tabs>
        <w:ind w:left="2880" w:hanging="360"/>
      </w:pPr>
      <w:rPr>
        <w:rFonts w:ascii="Arial" w:hAnsi="Arial" w:cs="Times New Roman" w:hint="default"/>
      </w:rPr>
    </w:lvl>
    <w:lvl w:ilvl="4" w:tplc="575CBF48">
      <w:start w:val="1"/>
      <w:numFmt w:val="bullet"/>
      <w:lvlText w:val="•"/>
      <w:lvlJc w:val="left"/>
      <w:pPr>
        <w:tabs>
          <w:tab w:val="num" w:pos="3600"/>
        </w:tabs>
        <w:ind w:left="3600" w:hanging="360"/>
      </w:pPr>
      <w:rPr>
        <w:rFonts w:ascii="Arial" w:hAnsi="Arial" w:cs="Times New Roman" w:hint="default"/>
      </w:rPr>
    </w:lvl>
    <w:lvl w:ilvl="5" w:tplc="BCC8FA8E">
      <w:start w:val="1"/>
      <w:numFmt w:val="bullet"/>
      <w:lvlText w:val="•"/>
      <w:lvlJc w:val="left"/>
      <w:pPr>
        <w:tabs>
          <w:tab w:val="num" w:pos="4320"/>
        </w:tabs>
        <w:ind w:left="4320" w:hanging="360"/>
      </w:pPr>
      <w:rPr>
        <w:rFonts w:ascii="Arial" w:hAnsi="Arial" w:cs="Times New Roman" w:hint="default"/>
      </w:rPr>
    </w:lvl>
    <w:lvl w:ilvl="6" w:tplc="C72C9CEC">
      <w:start w:val="1"/>
      <w:numFmt w:val="bullet"/>
      <w:lvlText w:val="•"/>
      <w:lvlJc w:val="left"/>
      <w:pPr>
        <w:tabs>
          <w:tab w:val="num" w:pos="5040"/>
        </w:tabs>
        <w:ind w:left="5040" w:hanging="360"/>
      </w:pPr>
      <w:rPr>
        <w:rFonts w:ascii="Arial" w:hAnsi="Arial" w:cs="Times New Roman" w:hint="default"/>
      </w:rPr>
    </w:lvl>
    <w:lvl w:ilvl="7" w:tplc="8E780E80">
      <w:start w:val="1"/>
      <w:numFmt w:val="bullet"/>
      <w:lvlText w:val="•"/>
      <w:lvlJc w:val="left"/>
      <w:pPr>
        <w:tabs>
          <w:tab w:val="num" w:pos="5760"/>
        </w:tabs>
        <w:ind w:left="5760" w:hanging="360"/>
      </w:pPr>
      <w:rPr>
        <w:rFonts w:ascii="Arial" w:hAnsi="Arial" w:cs="Times New Roman" w:hint="default"/>
      </w:rPr>
    </w:lvl>
    <w:lvl w:ilvl="8" w:tplc="B44C79F0">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D027C6"/>
    <w:multiLevelType w:val="hybridMultilevel"/>
    <w:tmpl w:val="400A1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45931BF"/>
    <w:multiLevelType w:val="hybridMultilevel"/>
    <w:tmpl w:val="4C5E2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BE35BF"/>
    <w:multiLevelType w:val="hybridMultilevel"/>
    <w:tmpl w:val="3D427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9807B6"/>
    <w:multiLevelType w:val="hybridMultilevel"/>
    <w:tmpl w:val="22A6B4D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5C21157"/>
    <w:multiLevelType w:val="hybridMultilevel"/>
    <w:tmpl w:val="275EA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77C3E87"/>
    <w:multiLevelType w:val="hybridMultilevel"/>
    <w:tmpl w:val="E0EC816E"/>
    <w:lvl w:ilvl="0" w:tplc="D8F0F2EE">
      <w:start w:val="1"/>
      <w:numFmt w:val="bullet"/>
      <w:lvlText w:val="•"/>
      <w:lvlJc w:val="left"/>
      <w:pPr>
        <w:tabs>
          <w:tab w:val="num" w:pos="720"/>
        </w:tabs>
        <w:ind w:left="720" w:hanging="360"/>
      </w:pPr>
      <w:rPr>
        <w:rFonts w:ascii="Arial" w:hAnsi="Arial" w:hint="default"/>
      </w:rPr>
    </w:lvl>
    <w:lvl w:ilvl="1" w:tplc="327ACB9C">
      <w:start w:val="1375"/>
      <w:numFmt w:val="bullet"/>
      <w:lvlText w:val="–"/>
      <w:lvlJc w:val="left"/>
      <w:pPr>
        <w:tabs>
          <w:tab w:val="num" w:pos="1440"/>
        </w:tabs>
        <w:ind w:left="1440" w:hanging="360"/>
      </w:pPr>
      <w:rPr>
        <w:rFonts w:ascii="Arial" w:hAnsi="Arial" w:hint="default"/>
      </w:rPr>
    </w:lvl>
    <w:lvl w:ilvl="2" w:tplc="D11CD818">
      <w:start w:val="1375"/>
      <w:numFmt w:val="bullet"/>
      <w:lvlText w:val="•"/>
      <w:lvlJc w:val="left"/>
      <w:pPr>
        <w:tabs>
          <w:tab w:val="num" w:pos="2160"/>
        </w:tabs>
        <w:ind w:left="2160" w:hanging="360"/>
      </w:pPr>
      <w:rPr>
        <w:rFonts w:ascii="Arial" w:hAnsi="Arial" w:hint="default"/>
      </w:rPr>
    </w:lvl>
    <w:lvl w:ilvl="3" w:tplc="CD98D93C" w:tentative="1">
      <w:start w:val="1"/>
      <w:numFmt w:val="bullet"/>
      <w:lvlText w:val="•"/>
      <w:lvlJc w:val="left"/>
      <w:pPr>
        <w:tabs>
          <w:tab w:val="num" w:pos="2880"/>
        </w:tabs>
        <w:ind w:left="2880" w:hanging="360"/>
      </w:pPr>
      <w:rPr>
        <w:rFonts w:ascii="Arial" w:hAnsi="Arial" w:hint="default"/>
      </w:rPr>
    </w:lvl>
    <w:lvl w:ilvl="4" w:tplc="71CE55D0" w:tentative="1">
      <w:start w:val="1"/>
      <w:numFmt w:val="bullet"/>
      <w:lvlText w:val="•"/>
      <w:lvlJc w:val="left"/>
      <w:pPr>
        <w:tabs>
          <w:tab w:val="num" w:pos="3600"/>
        </w:tabs>
        <w:ind w:left="3600" w:hanging="360"/>
      </w:pPr>
      <w:rPr>
        <w:rFonts w:ascii="Arial" w:hAnsi="Arial" w:hint="default"/>
      </w:rPr>
    </w:lvl>
    <w:lvl w:ilvl="5" w:tplc="74F8C71C" w:tentative="1">
      <w:start w:val="1"/>
      <w:numFmt w:val="bullet"/>
      <w:lvlText w:val="•"/>
      <w:lvlJc w:val="left"/>
      <w:pPr>
        <w:tabs>
          <w:tab w:val="num" w:pos="4320"/>
        </w:tabs>
        <w:ind w:left="4320" w:hanging="360"/>
      </w:pPr>
      <w:rPr>
        <w:rFonts w:ascii="Arial" w:hAnsi="Arial" w:hint="default"/>
      </w:rPr>
    </w:lvl>
    <w:lvl w:ilvl="6" w:tplc="03BA4B98" w:tentative="1">
      <w:start w:val="1"/>
      <w:numFmt w:val="bullet"/>
      <w:lvlText w:val="•"/>
      <w:lvlJc w:val="left"/>
      <w:pPr>
        <w:tabs>
          <w:tab w:val="num" w:pos="5040"/>
        </w:tabs>
        <w:ind w:left="5040" w:hanging="360"/>
      </w:pPr>
      <w:rPr>
        <w:rFonts w:ascii="Arial" w:hAnsi="Arial" w:hint="default"/>
      </w:rPr>
    </w:lvl>
    <w:lvl w:ilvl="7" w:tplc="8874461C" w:tentative="1">
      <w:start w:val="1"/>
      <w:numFmt w:val="bullet"/>
      <w:lvlText w:val="•"/>
      <w:lvlJc w:val="left"/>
      <w:pPr>
        <w:tabs>
          <w:tab w:val="num" w:pos="5760"/>
        </w:tabs>
        <w:ind w:left="5760" w:hanging="360"/>
      </w:pPr>
      <w:rPr>
        <w:rFonts w:ascii="Arial" w:hAnsi="Arial" w:hint="default"/>
      </w:rPr>
    </w:lvl>
    <w:lvl w:ilvl="8" w:tplc="F762FA3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D6D4705"/>
    <w:multiLevelType w:val="hybridMultilevel"/>
    <w:tmpl w:val="BBA424D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40BF2914"/>
    <w:multiLevelType w:val="hybridMultilevel"/>
    <w:tmpl w:val="309E8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856D65"/>
    <w:multiLevelType w:val="hybridMultilevel"/>
    <w:tmpl w:val="8974B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B90F10"/>
    <w:multiLevelType w:val="hybridMultilevel"/>
    <w:tmpl w:val="F7621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153726"/>
    <w:multiLevelType w:val="hybridMultilevel"/>
    <w:tmpl w:val="D4E86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42706E6"/>
    <w:multiLevelType w:val="hybridMultilevel"/>
    <w:tmpl w:val="A21444E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67B2617C"/>
    <w:multiLevelType w:val="hybridMultilevel"/>
    <w:tmpl w:val="5FD29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0903CA"/>
    <w:multiLevelType w:val="hybridMultilevel"/>
    <w:tmpl w:val="29D8C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3BC45C3"/>
    <w:multiLevelType w:val="hybridMultilevel"/>
    <w:tmpl w:val="1446FEA0"/>
    <w:lvl w:ilvl="0" w:tplc="DCDC64D8">
      <w:start w:val="1"/>
      <w:numFmt w:val="bullet"/>
      <w:lvlText w:val="•"/>
      <w:lvlJc w:val="left"/>
      <w:pPr>
        <w:tabs>
          <w:tab w:val="num" w:pos="720"/>
        </w:tabs>
        <w:ind w:left="720" w:hanging="360"/>
      </w:pPr>
      <w:rPr>
        <w:rFonts w:ascii="Arial" w:hAnsi="Arial" w:hint="default"/>
      </w:rPr>
    </w:lvl>
    <w:lvl w:ilvl="1" w:tplc="1132FB80" w:tentative="1">
      <w:start w:val="1"/>
      <w:numFmt w:val="bullet"/>
      <w:lvlText w:val="•"/>
      <w:lvlJc w:val="left"/>
      <w:pPr>
        <w:tabs>
          <w:tab w:val="num" w:pos="1440"/>
        </w:tabs>
        <w:ind w:left="1440" w:hanging="360"/>
      </w:pPr>
      <w:rPr>
        <w:rFonts w:ascii="Arial" w:hAnsi="Arial" w:hint="default"/>
      </w:rPr>
    </w:lvl>
    <w:lvl w:ilvl="2" w:tplc="214CA2D6" w:tentative="1">
      <w:start w:val="1"/>
      <w:numFmt w:val="bullet"/>
      <w:lvlText w:val="•"/>
      <w:lvlJc w:val="left"/>
      <w:pPr>
        <w:tabs>
          <w:tab w:val="num" w:pos="2160"/>
        </w:tabs>
        <w:ind w:left="2160" w:hanging="360"/>
      </w:pPr>
      <w:rPr>
        <w:rFonts w:ascii="Arial" w:hAnsi="Arial" w:hint="default"/>
      </w:rPr>
    </w:lvl>
    <w:lvl w:ilvl="3" w:tplc="5890067A" w:tentative="1">
      <w:start w:val="1"/>
      <w:numFmt w:val="bullet"/>
      <w:lvlText w:val="•"/>
      <w:lvlJc w:val="left"/>
      <w:pPr>
        <w:tabs>
          <w:tab w:val="num" w:pos="2880"/>
        </w:tabs>
        <w:ind w:left="2880" w:hanging="360"/>
      </w:pPr>
      <w:rPr>
        <w:rFonts w:ascii="Arial" w:hAnsi="Arial" w:hint="default"/>
      </w:rPr>
    </w:lvl>
    <w:lvl w:ilvl="4" w:tplc="B2FAD136" w:tentative="1">
      <w:start w:val="1"/>
      <w:numFmt w:val="bullet"/>
      <w:lvlText w:val="•"/>
      <w:lvlJc w:val="left"/>
      <w:pPr>
        <w:tabs>
          <w:tab w:val="num" w:pos="3600"/>
        </w:tabs>
        <w:ind w:left="3600" w:hanging="360"/>
      </w:pPr>
      <w:rPr>
        <w:rFonts w:ascii="Arial" w:hAnsi="Arial" w:hint="default"/>
      </w:rPr>
    </w:lvl>
    <w:lvl w:ilvl="5" w:tplc="A456FF96" w:tentative="1">
      <w:start w:val="1"/>
      <w:numFmt w:val="bullet"/>
      <w:lvlText w:val="•"/>
      <w:lvlJc w:val="left"/>
      <w:pPr>
        <w:tabs>
          <w:tab w:val="num" w:pos="4320"/>
        </w:tabs>
        <w:ind w:left="4320" w:hanging="360"/>
      </w:pPr>
      <w:rPr>
        <w:rFonts w:ascii="Arial" w:hAnsi="Arial" w:hint="default"/>
      </w:rPr>
    </w:lvl>
    <w:lvl w:ilvl="6" w:tplc="A2C4B4A8" w:tentative="1">
      <w:start w:val="1"/>
      <w:numFmt w:val="bullet"/>
      <w:lvlText w:val="•"/>
      <w:lvlJc w:val="left"/>
      <w:pPr>
        <w:tabs>
          <w:tab w:val="num" w:pos="5040"/>
        </w:tabs>
        <w:ind w:left="5040" w:hanging="360"/>
      </w:pPr>
      <w:rPr>
        <w:rFonts w:ascii="Arial" w:hAnsi="Arial" w:hint="default"/>
      </w:rPr>
    </w:lvl>
    <w:lvl w:ilvl="7" w:tplc="3F4EEFB8" w:tentative="1">
      <w:start w:val="1"/>
      <w:numFmt w:val="bullet"/>
      <w:lvlText w:val="•"/>
      <w:lvlJc w:val="left"/>
      <w:pPr>
        <w:tabs>
          <w:tab w:val="num" w:pos="5760"/>
        </w:tabs>
        <w:ind w:left="5760" w:hanging="360"/>
      </w:pPr>
      <w:rPr>
        <w:rFonts w:ascii="Arial" w:hAnsi="Arial" w:hint="default"/>
      </w:rPr>
    </w:lvl>
    <w:lvl w:ilvl="8" w:tplc="04CA32C8"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5"/>
  </w:num>
  <w:num w:numId="3">
    <w:abstractNumId w:val="14"/>
  </w:num>
  <w:num w:numId="4">
    <w:abstractNumId w:val="12"/>
  </w:num>
  <w:num w:numId="5">
    <w:abstractNumId w:val="29"/>
  </w:num>
  <w:num w:numId="6">
    <w:abstractNumId w:val="9"/>
  </w:num>
  <w:num w:numId="7">
    <w:abstractNumId w:val="27"/>
  </w:num>
  <w:num w:numId="8">
    <w:abstractNumId w:val="22"/>
  </w:num>
  <w:num w:numId="9">
    <w:abstractNumId w:val="28"/>
  </w:num>
  <w:num w:numId="10">
    <w:abstractNumId w:val="17"/>
  </w:num>
  <w:num w:numId="11">
    <w:abstractNumId w:val="0"/>
  </w:num>
  <w:num w:numId="12">
    <w:abstractNumId w:val="13"/>
  </w:num>
  <w:num w:numId="13">
    <w:abstractNumId w:val="18"/>
  </w:num>
  <w:num w:numId="14">
    <w:abstractNumId w:val="6"/>
  </w:num>
  <w:num w:numId="15">
    <w:abstractNumId w:val="24"/>
  </w:num>
  <w:num w:numId="16">
    <w:abstractNumId w:val="20"/>
  </w:num>
  <w:num w:numId="17">
    <w:abstractNumId w:val="16"/>
  </w:num>
  <w:num w:numId="18">
    <w:abstractNumId w:val="30"/>
  </w:num>
  <w:num w:numId="19">
    <w:abstractNumId w:val="8"/>
  </w:num>
  <w:num w:numId="20">
    <w:abstractNumId w:val="23"/>
  </w:num>
  <w:num w:numId="21">
    <w:abstractNumId w:val="7"/>
  </w:num>
  <w:num w:numId="22">
    <w:abstractNumId w:val="21"/>
  </w:num>
  <w:num w:numId="23">
    <w:abstractNumId w:val="19"/>
  </w:num>
  <w:num w:numId="24">
    <w:abstractNumId w:val="1"/>
  </w:num>
  <w:num w:numId="25">
    <w:abstractNumId w:val="26"/>
  </w:num>
  <w:num w:numId="26">
    <w:abstractNumId w:val="11"/>
  </w:num>
  <w:num w:numId="27">
    <w:abstractNumId w:val="2"/>
  </w:num>
  <w:num w:numId="28">
    <w:abstractNumId w:val="3"/>
  </w:num>
  <w:num w:numId="29">
    <w:abstractNumId w:val="10"/>
  </w:num>
  <w:num w:numId="30">
    <w:abstractNumId w:val="25"/>
  </w:num>
  <w:num w:numId="3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en-GB" w:vendorID="64" w:dllVersion="6" w:nlCheck="1" w:checkStyle="0"/>
  <w:activeWritingStyle w:appName="MSWord" w:lang="en-US" w:vendorID="64" w:dllVersion="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0523"/>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4AEF"/>
    <w:rsid w:val="00026C65"/>
    <w:rsid w:val="00027755"/>
    <w:rsid w:val="00030048"/>
    <w:rsid w:val="0003072D"/>
    <w:rsid w:val="000314CD"/>
    <w:rsid w:val="000317D2"/>
    <w:rsid w:val="00033544"/>
    <w:rsid w:val="0003479E"/>
    <w:rsid w:val="00035691"/>
    <w:rsid w:val="0004132D"/>
    <w:rsid w:val="000433EA"/>
    <w:rsid w:val="00044CFA"/>
    <w:rsid w:val="000459C7"/>
    <w:rsid w:val="00046630"/>
    <w:rsid w:val="00046C80"/>
    <w:rsid w:val="00046D03"/>
    <w:rsid w:val="0004718B"/>
    <w:rsid w:val="00050112"/>
    <w:rsid w:val="000505CC"/>
    <w:rsid w:val="000511F9"/>
    <w:rsid w:val="00052850"/>
    <w:rsid w:val="000528A2"/>
    <w:rsid w:val="00052BBA"/>
    <w:rsid w:val="00054D9D"/>
    <w:rsid w:val="00055676"/>
    <w:rsid w:val="00056544"/>
    <w:rsid w:val="00060D8E"/>
    <w:rsid w:val="000610E7"/>
    <w:rsid w:val="00063D9E"/>
    <w:rsid w:val="00064AD3"/>
    <w:rsid w:val="00065088"/>
    <w:rsid w:val="000652D3"/>
    <w:rsid w:val="000654A0"/>
    <w:rsid w:val="000707CA"/>
    <w:rsid w:val="0007205E"/>
    <w:rsid w:val="00072BBA"/>
    <w:rsid w:val="000747F0"/>
    <w:rsid w:val="00075FDA"/>
    <w:rsid w:val="00076386"/>
    <w:rsid w:val="00076D82"/>
    <w:rsid w:val="00081EC2"/>
    <w:rsid w:val="00083800"/>
    <w:rsid w:val="00084A65"/>
    <w:rsid w:val="00091A92"/>
    <w:rsid w:val="00093AAD"/>
    <w:rsid w:val="00093C49"/>
    <w:rsid w:val="00095A80"/>
    <w:rsid w:val="000973E1"/>
    <w:rsid w:val="000A0D39"/>
    <w:rsid w:val="000A1402"/>
    <w:rsid w:val="000A20BA"/>
    <w:rsid w:val="000A21D7"/>
    <w:rsid w:val="000A262C"/>
    <w:rsid w:val="000A3C8D"/>
    <w:rsid w:val="000A40EC"/>
    <w:rsid w:val="000A54EE"/>
    <w:rsid w:val="000A6A23"/>
    <w:rsid w:val="000A7BC5"/>
    <w:rsid w:val="000B16DB"/>
    <w:rsid w:val="000B1C5E"/>
    <w:rsid w:val="000B2282"/>
    <w:rsid w:val="000B2A11"/>
    <w:rsid w:val="000B2A5B"/>
    <w:rsid w:val="000B3B91"/>
    <w:rsid w:val="000B4641"/>
    <w:rsid w:val="000B5F0A"/>
    <w:rsid w:val="000C56B1"/>
    <w:rsid w:val="000C74BA"/>
    <w:rsid w:val="000C7531"/>
    <w:rsid w:val="000C7C3F"/>
    <w:rsid w:val="000D0BD6"/>
    <w:rsid w:val="000D0C61"/>
    <w:rsid w:val="000D27AD"/>
    <w:rsid w:val="000D29D1"/>
    <w:rsid w:val="000D2B0A"/>
    <w:rsid w:val="000D3286"/>
    <w:rsid w:val="000D344D"/>
    <w:rsid w:val="000D40E7"/>
    <w:rsid w:val="000D5737"/>
    <w:rsid w:val="000D584F"/>
    <w:rsid w:val="000E071E"/>
    <w:rsid w:val="000E27AA"/>
    <w:rsid w:val="000E3365"/>
    <w:rsid w:val="000E337A"/>
    <w:rsid w:val="000E4350"/>
    <w:rsid w:val="000E4408"/>
    <w:rsid w:val="000E5716"/>
    <w:rsid w:val="000E7A79"/>
    <w:rsid w:val="000F15B2"/>
    <w:rsid w:val="000F19DE"/>
    <w:rsid w:val="000F2E1F"/>
    <w:rsid w:val="000F37B0"/>
    <w:rsid w:val="000F4595"/>
    <w:rsid w:val="000F4CB2"/>
    <w:rsid w:val="000F568D"/>
    <w:rsid w:val="000F77A6"/>
    <w:rsid w:val="00100486"/>
    <w:rsid w:val="00101C4F"/>
    <w:rsid w:val="00102C9F"/>
    <w:rsid w:val="001068D2"/>
    <w:rsid w:val="001103BD"/>
    <w:rsid w:val="00111208"/>
    <w:rsid w:val="00111808"/>
    <w:rsid w:val="0011339F"/>
    <w:rsid w:val="00114E96"/>
    <w:rsid w:val="001204DD"/>
    <w:rsid w:val="00122839"/>
    <w:rsid w:val="001237AC"/>
    <w:rsid w:val="00124E12"/>
    <w:rsid w:val="0012673D"/>
    <w:rsid w:val="001269B8"/>
    <w:rsid w:val="00127099"/>
    <w:rsid w:val="00132421"/>
    <w:rsid w:val="00132B71"/>
    <w:rsid w:val="0013427A"/>
    <w:rsid w:val="001362C2"/>
    <w:rsid w:val="00136955"/>
    <w:rsid w:val="001371B2"/>
    <w:rsid w:val="00137D78"/>
    <w:rsid w:val="001409A0"/>
    <w:rsid w:val="00141F08"/>
    <w:rsid w:val="00141FF2"/>
    <w:rsid w:val="00142DE2"/>
    <w:rsid w:val="00144C87"/>
    <w:rsid w:val="001467B1"/>
    <w:rsid w:val="00150175"/>
    <w:rsid w:val="001502C8"/>
    <w:rsid w:val="0015130F"/>
    <w:rsid w:val="00155BFD"/>
    <w:rsid w:val="00157390"/>
    <w:rsid w:val="00160998"/>
    <w:rsid w:val="00160CD6"/>
    <w:rsid w:val="0016316A"/>
    <w:rsid w:val="00164171"/>
    <w:rsid w:val="00164E58"/>
    <w:rsid w:val="00165033"/>
    <w:rsid w:val="001670EA"/>
    <w:rsid w:val="001674A0"/>
    <w:rsid w:val="00170389"/>
    <w:rsid w:val="00170A50"/>
    <w:rsid w:val="00174FFD"/>
    <w:rsid w:val="001759CA"/>
    <w:rsid w:val="0017726A"/>
    <w:rsid w:val="00180278"/>
    <w:rsid w:val="00181677"/>
    <w:rsid w:val="001818A7"/>
    <w:rsid w:val="00182725"/>
    <w:rsid w:val="001829C8"/>
    <w:rsid w:val="00186904"/>
    <w:rsid w:val="00186B0A"/>
    <w:rsid w:val="001905BD"/>
    <w:rsid w:val="00192FE6"/>
    <w:rsid w:val="00193986"/>
    <w:rsid w:val="00193B08"/>
    <w:rsid w:val="00194570"/>
    <w:rsid w:val="0019572D"/>
    <w:rsid w:val="00196BF4"/>
    <w:rsid w:val="001972DA"/>
    <w:rsid w:val="001976AA"/>
    <w:rsid w:val="001A08B4"/>
    <w:rsid w:val="001A15C6"/>
    <w:rsid w:val="001A5E19"/>
    <w:rsid w:val="001B01FA"/>
    <w:rsid w:val="001B0832"/>
    <w:rsid w:val="001B18A7"/>
    <w:rsid w:val="001B36FC"/>
    <w:rsid w:val="001B41ED"/>
    <w:rsid w:val="001B4607"/>
    <w:rsid w:val="001B7E0C"/>
    <w:rsid w:val="001C0674"/>
    <w:rsid w:val="001C226F"/>
    <w:rsid w:val="001C66AC"/>
    <w:rsid w:val="001C6754"/>
    <w:rsid w:val="001C77F0"/>
    <w:rsid w:val="001D46A0"/>
    <w:rsid w:val="001D7282"/>
    <w:rsid w:val="001D7CA4"/>
    <w:rsid w:val="001D7E58"/>
    <w:rsid w:val="001E4D4F"/>
    <w:rsid w:val="001E57CF"/>
    <w:rsid w:val="001E5981"/>
    <w:rsid w:val="001E74BA"/>
    <w:rsid w:val="001E7B9F"/>
    <w:rsid w:val="001F01FB"/>
    <w:rsid w:val="001F0658"/>
    <w:rsid w:val="001F0E92"/>
    <w:rsid w:val="001F1987"/>
    <w:rsid w:val="001F1B0B"/>
    <w:rsid w:val="001F23BD"/>
    <w:rsid w:val="001F34DA"/>
    <w:rsid w:val="001F4DAC"/>
    <w:rsid w:val="001F5019"/>
    <w:rsid w:val="001F67AA"/>
    <w:rsid w:val="001F7599"/>
    <w:rsid w:val="00204B3A"/>
    <w:rsid w:val="0020535A"/>
    <w:rsid w:val="00206955"/>
    <w:rsid w:val="00210309"/>
    <w:rsid w:val="00210FDE"/>
    <w:rsid w:val="00212FB8"/>
    <w:rsid w:val="00213709"/>
    <w:rsid w:val="002149AF"/>
    <w:rsid w:val="00214A86"/>
    <w:rsid w:val="00215AAA"/>
    <w:rsid w:val="00217CDF"/>
    <w:rsid w:val="0022008D"/>
    <w:rsid w:val="00221985"/>
    <w:rsid w:val="00221EC5"/>
    <w:rsid w:val="00222A7A"/>
    <w:rsid w:val="00224A2C"/>
    <w:rsid w:val="002251A1"/>
    <w:rsid w:val="002256D9"/>
    <w:rsid w:val="0022687C"/>
    <w:rsid w:val="00227A45"/>
    <w:rsid w:val="002306C8"/>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77DF"/>
    <w:rsid w:val="00251AD6"/>
    <w:rsid w:val="00252C17"/>
    <w:rsid w:val="0025307F"/>
    <w:rsid w:val="002551BD"/>
    <w:rsid w:val="002568D0"/>
    <w:rsid w:val="00262661"/>
    <w:rsid w:val="002632DF"/>
    <w:rsid w:val="002640BA"/>
    <w:rsid w:val="00264CF2"/>
    <w:rsid w:val="00267587"/>
    <w:rsid w:val="00271589"/>
    <w:rsid w:val="00273177"/>
    <w:rsid w:val="00275074"/>
    <w:rsid w:val="002763E9"/>
    <w:rsid w:val="00276736"/>
    <w:rsid w:val="002830DC"/>
    <w:rsid w:val="00284E32"/>
    <w:rsid w:val="002851EB"/>
    <w:rsid w:val="00285510"/>
    <w:rsid w:val="00285DE2"/>
    <w:rsid w:val="0028616D"/>
    <w:rsid w:val="00286965"/>
    <w:rsid w:val="0029136E"/>
    <w:rsid w:val="00292399"/>
    <w:rsid w:val="00294445"/>
    <w:rsid w:val="00294B4D"/>
    <w:rsid w:val="002960D5"/>
    <w:rsid w:val="002A1062"/>
    <w:rsid w:val="002A2413"/>
    <w:rsid w:val="002A2F5E"/>
    <w:rsid w:val="002A352A"/>
    <w:rsid w:val="002A607D"/>
    <w:rsid w:val="002B132E"/>
    <w:rsid w:val="002B2813"/>
    <w:rsid w:val="002B2D29"/>
    <w:rsid w:val="002C1EEA"/>
    <w:rsid w:val="002C3EAA"/>
    <w:rsid w:val="002C6034"/>
    <w:rsid w:val="002C635B"/>
    <w:rsid w:val="002C7CFF"/>
    <w:rsid w:val="002D0491"/>
    <w:rsid w:val="002D0BC6"/>
    <w:rsid w:val="002D17C5"/>
    <w:rsid w:val="002D365F"/>
    <w:rsid w:val="002D6113"/>
    <w:rsid w:val="002D7C86"/>
    <w:rsid w:val="002E0692"/>
    <w:rsid w:val="002E1D74"/>
    <w:rsid w:val="002E2943"/>
    <w:rsid w:val="002E2CF1"/>
    <w:rsid w:val="002E34AF"/>
    <w:rsid w:val="002E408D"/>
    <w:rsid w:val="002E4AAC"/>
    <w:rsid w:val="002E53DE"/>
    <w:rsid w:val="002E563B"/>
    <w:rsid w:val="002E62D2"/>
    <w:rsid w:val="002E6B21"/>
    <w:rsid w:val="002E74AF"/>
    <w:rsid w:val="002E7581"/>
    <w:rsid w:val="002F1038"/>
    <w:rsid w:val="002F22FF"/>
    <w:rsid w:val="002F2D8F"/>
    <w:rsid w:val="002F695B"/>
    <w:rsid w:val="002F72DA"/>
    <w:rsid w:val="002F76B1"/>
    <w:rsid w:val="002F7D66"/>
    <w:rsid w:val="002F7DBE"/>
    <w:rsid w:val="00300512"/>
    <w:rsid w:val="0030090B"/>
    <w:rsid w:val="00302AE8"/>
    <w:rsid w:val="00302BB1"/>
    <w:rsid w:val="00304210"/>
    <w:rsid w:val="003048D7"/>
    <w:rsid w:val="00304AD1"/>
    <w:rsid w:val="00304AD2"/>
    <w:rsid w:val="003062E6"/>
    <w:rsid w:val="003068B6"/>
    <w:rsid w:val="003071F6"/>
    <w:rsid w:val="00311C08"/>
    <w:rsid w:val="00312ECE"/>
    <w:rsid w:val="0031393C"/>
    <w:rsid w:val="00313CB0"/>
    <w:rsid w:val="00313F96"/>
    <w:rsid w:val="003150CE"/>
    <w:rsid w:val="003158B7"/>
    <w:rsid w:val="00315AAB"/>
    <w:rsid w:val="00315E1B"/>
    <w:rsid w:val="003175E1"/>
    <w:rsid w:val="00320299"/>
    <w:rsid w:val="00321154"/>
    <w:rsid w:val="003211B0"/>
    <w:rsid w:val="00321EDA"/>
    <w:rsid w:val="003224E7"/>
    <w:rsid w:val="00325D7A"/>
    <w:rsid w:val="00326145"/>
    <w:rsid w:val="00327163"/>
    <w:rsid w:val="00327305"/>
    <w:rsid w:val="00327531"/>
    <w:rsid w:val="00330187"/>
    <w:rsid w:val="00331C77"/>
    <w:rsid w:val="00331F96"/>
    <w:rsid w:val="00332B55"/>
    <w:rsid w:val="00335EA8"/>
    <w:rsid w:val="003363DD"/>
    <w:rsid w:val="00340361"/>
    <w:rsid w:val="00340795"/>
    <w:rsid w:val="0034111C"/>
    <w:rsid w:val="00341E60"/>
    <w:rsid w:val="0034217F"/>
    <w:rsid w:val="00343954"/>
    <w:rsid w:val="003443EA"/>
    <w:rsid w:val="00345405"/>
    <w:rsid w:val="00345DDD"/>
    <w:rsid w:val="00346FED"/>
    <w:rsid w:val="003505F1"/>
    <w:rsid w:val="00351E01"/>
    <w:rsid w:val="00352377"/>
    <w:rsid w:val="00352D21"/>
    <w:rsid w:val="0035443D"/>
    <w:rsid w:val="00354FEE"/>
    <w:rsid w:val="00355831"/>
    <w:rsid w:val="00356C0B"/>
    <w:rsid w:val="00357B9C"/>
    <w:rsid w:val="00361412"/>
    <w:rsid w:val="003615CA"/>
    <w:rsid w:val="003642A6"/>
    <w:rsid w:val="00367337"/>
    <w:rsid w:val="00367FD8"/>
    <w:rsid w:val="00370B63"/>
    <w:rsid w:val="00370FCC"/>
    <w:rsid w:val="003711AF"/>
    <w:rsid w:val="00374848"/>
    <w:rsid w:val="00375D09"/>
    <w:rsid w:val="0037739D"/>
    <w:rsid w:val="0037751C"/>
    <w:rsid w:val="00380F3F"/>
    <w:rsid w:val="00382232"/>
    <w:rsid w:val="00382F1A"/>
    <w:rsid w:val="00383282"/>
    <w:rsid w:val="00383658"/>
    <w:rsid w:val="00383B56"/>
    <w:rsid w:val="00383EB6"/>
    <w:rsid w:val="0038412E"/>
    <w:rsid w:val="00385540"/>
    <w:rsid w:val="00386053"/>
    <w:rsid w:val="0038771D"/>
    <w:rsid w:val="00390AC1"/>
    <w:rsid w:val="00393E44"/>
    <w:rsid w:val="00397AB6"/>
    <w:rsid w:val="00397ACA"/>
    <w:rsid w:val="003A0DA6"/>
    <w:rsid w:val="003A10C3"/>
    <w:rsid w:val="003A419A"/>
    <w:rsid w:val="003A597F"/>
    <w:rsid w:val="003A71A8"/>
    <w:rsid w:val="003B00CA"/>
    <w:rsid w:val="003B030B"/>
    <w:rsid w:val="003B0432"/>
    <w:rsid w:val="003B0821"/>
    <w:rsid w:val="003B0BE9"/>
    <w:rsid w:val="003B2E9B"/>
    <w:rsid w:val="003B2F8D"/>
    <w:rsid w:val="003B3DD0"/>
    <w:rsid w:val="003B4FAA"/>
    <w:rsid w:val="003B547A"/>
    <w:rsid w:val="003B75B9"/>
    <w:rsid w:val="003B77E4"/>
    <w:rsid w:val="003C1A18"/>
    <w:rsid w:val="003C5C41"/>
    <w:rsid w:val="003C7461"/>
    <w:rsid w:val="003D0788"/>
    <w:rsid w:val="003D132A"/>
    <w:rsid w:val="003D1517"/>
    <w:rsid w:val="003D2938"/>
    <w:rsid w:val="003D3FBA"/>
    <w:rsid w:val="003D402B"/>
    <w:rsid w:val="003D764F"/>
    <w:rsid w:val="003E0667"/>
    <w:rsid w:val="003E0BCE"/>
    <w:rsid w:val="003E13E0"/>
    <w:rsid w:val="003E1660"/>
    <w:rsid w:val="003E1CD1"/>
    <w:rsid w:val="003E2A2D"/>
    <w:rsid w:val="003E64A9"/>
    <w:rsid w:val="003E7905"/>
    <w:rsid w:val="003F0336"/>
    <w:rsid w:val="003F5547"/>
    <w:rsid w:val="003F5C40"/>
    <w:rsid w:val="003F6E12"/>
    <w:rsid w:val="003F75ED"/>
    <w:rsid w:val="004002B7"/>
    <w:rsid w:val="00400AD0"/>
    <w:rsid w:val="00400F31"/>
    <w:rsid w:val="00406B4D"/>
    <w:rsid w:val="0041443C"/>
    <w:rsid w:val="004154F7"/>
    <w:rsid w:val="004176FF"/>
    <w:rsid w:val="004241C5"/>
    <w:rsid w:val="00424FA7"/>
    <w:rsid w:val="00426A87"/>
    <w:rsid w:val="004309D8"/>
    <w:rsid w:val="004313D1"/>
    <w:rsid w:val="00432110"/>
    <w:rsid w:val="00433EBE"/>
    <w:rsid w:val="00434406"/>
    <w:rsid w:val="00441B92"/>
    <w:rsid w:val="0044321F"/>
    <w:rsid w:val="0044474B"/>
    <w:rsid w:val="00444F93"/>
    <w:rsid w:val="00445FF7"/>
    <w:rsid w:val="00452B14"/>
    <w:rsid w:val="00453341"/>
    <w:rsid w:val="004545C6"/>
    <w:rsid w:val="00454DCA"/>
    <w:rsid w:val="00456544"/>
    <w:rsid w:val="00456649"/>
    <w:rsid w:val="004567B7"/>
    <w:rsid w:val="00456856"/>
    <w:rsid w:val="0045714C"/>
    <w:rsid w:val="00461210"/>
    <w:rsid w:val="00462490"/>
    <w:rsid w:val="00465299"/>
    <w:rsid w:val="00466A0F"/>
    <w:rsid w:val="0046795B"/>
    <w:rsid w:val="00471863"/>
    <w:rsid w:val="0047188A"/>
    <w:rsid w:val="00473A14"/>
    <w:rsid w:val="00474512"/>
    <w:rsid w:val="00474CA8"/>
    <w:rsid w:val="00474E43"/>
    <w:rsid w:val="00475229"/>
    <w:rsid w:val="00480488"/>
    <w:rsid w:val="00481D90"/>
    <w:rsid w:val="004827D3"/>
    <w:rsid w:val="00482CD4"/>
    <w:rsid w:val="00483261"/>
    <w:rsid w:val="00485B23"/>
    <w:rsid w:val="004874E4"/>
    <w:rsid w:val="0049070D"/>
    <w:rsid w:val="00491DB2"/>
    <w:rsid w:val="00492877"/>
    <w:rsid w:val="00496DC2"/>
    <w:rsid w:val="00496E75"/>
    <w:rsid w:val="004A014C"/>
    <w:rsid w:val="004A015B"/>
    <w:rsid w:val="004A0AA8"/>
    <w:rsid w:val="004A0B35"/>
    <w:rsid w:val="004A1FE4"/>
    <w:rsid w:val="004A2CA9"/>
    <w:rsid w:val="004A3CB5"/>
    <w:rsid w:val="004A537D"/>
    <w:rsid w:val="004A67F0"/>
    <w:rsid w:val="004A71C3"/>
    <w:rsid w:val="004A7769"/>
    <w:rsid w:val="004B15E2"/>
    <w:rsid w:val="004B23AD"/>
    <w:rsid w:val="004B2965"/>
    <w:rsid w:val="004B4224"/>
    <w:rsid w:val="004B4647"/>
    <w:rsid w:val="004B7455"/>
    <w:rsid w:val="004B74FF"/>
    <w:rsid w:val="004B7CE4"/>
    <w:rsid w:val="004C0401"/>
    <w:rsid w:val="004C14B3"/>
    <w:rsid w:val="004C183D"/>
    <w:rsid w:val="004C3EEE"/>
    <w:rsid w:val="004C483D"/>
    <w:rsid w:val="004C7948"/>
    <w:rsid w:val="004C795A"/>
    <w:rsid w:val="004C7F93"/>
    <w:rsid w:val="004D201D"/>
    <w:rsid w:val="004D26B8"/>
    <w:rsid w:val="004D38C2"/>
    <w:rsid w:val="004D4FBD"/>
    <w:rsid w:val="004D4FC0"/>
    <w:rsid w:val="004D7DA8"/>
    <w:rsid w:val="004E2892"/>
    <w:rsid w:val="004E362B"/>
    <w:rsid w:val="004E3681"/>
    <w:rsid w:val="004E3D74"/>
    <w:rsid w:val="004E784B"/>
    <w:rsid w:val="004F0224"/>
    <w:rsid w:val="004F0DB4"/>
    <w:rsid w:val="004F0E04"/>
    <w:rsid w:val="004F1EBC"/>
    <w:rsid w:val="004F3659"/>
    <w:rsid w:val="004F3B71"/>
    <w:rsid w:val="004F5154"/>
    <w:rsid w:val="004F5257"/>
    <w:rsid w:val="004F5835"/>
    <w:rsid w:val="004F661C"/>
    <w:rsid w:val="004F6D99"/>
    <w:rsid w:val="00500572"/>
    <w:rsid w:val="00501304"/>
    <w:rsid w:val="00501425"/>
    <w:rsid w:val="005030E7"/>
    <w:rsid w:val="00504311"/>
    <w:rsid w:val="0050485C"/>
    <w:rsid w:val="00504AC6"/>
    <w:rsid w:val="00506FCA"/>
    <w:rsid w:val="00511079"/>
    <w:rsid w:val="00512829"/>
    <w:rsid w:val="00513449"/>
    <w:rsid w:val="0051423C"/>
    <w:rsid w:val="00514C91"/>
    <w:rsid w:val="00516241"/>
    <w:rsid w:val="00516FD9"/>
    <w:rsid w:val="0051791D"/>
    <w:rsid w:val="00520727"/>
    <w:rsid w:val="00523E75"/>
    <w:rsid w:val="005243E0"/>
    <w:rsid w:val="005256F3"/>
    <w:rsid w:val="005265A3"/>
    <w:rsid w:val="00526783"/>
    <w:rsid w:val="005277B9"/>
    <w:rsid w:val="00527FB1"/>
    <w:rsid w:val="005308FE"/>
    <w:rsid w:val="00530962"/>
    <w:rsid w:val="0053162F"/>
    <w:rsid w:val="00531777"/>
    <w:rsid w:val="0053281C"/>
    <w:rsid w:val="005340C9"/>
    <w:rsid w:val="005375FE"/>
    <w:rsid w:val="005420DE"/>
    <w:rsid w:val="00543707"/>
    <w:rsid w:val="00543EBB"/>
    <w:rsid w:val="00544213"/>
    <w:rsid w:val="005453F3"/>
    <w:rsid w:val="00545549"/>
    <w:rsid w:val="005469F5"/>
    <w:rsid w:val="005518ED"/>
    <w:rsid w:val="00552093"/>
    <w:rsid w:val="00554E4B"/>
    <w:rsid w:val="00555AD0"/>
    <w:rsid w:val="00555F67"/>
    <w:rsid w:val="005606A4"/>
    <w:rsid w:val="005607B8"/>
    <w:rsid w:val="00560CF5"/>
    <w:rsid w:val="00561792"/>
    <w:rsid w:val="0056272D"/>
    <w:rsid w:val="0056308E"/>
    <w:rsid w:val="005649BF"/>
    <w:rsid w:val="005650ED"/>
    <w:rsid w:val="00565869"/>
    <w:rsid w:val="00567415"/>
    <w:rsid w:val="00567610"/>
    <w:rsid w:val="00570D9F"/>
    <w:rsid w:val="00571CA8"/>
    <w:rsid w:val="00580793"/>
    <w:rsid w:val="00581470"/>
    <w:rsid w:val="00582087"/>
    <w:rsid w:val="005831DD"/>
    <w:rsid w:val="00584320"/>
    <w:rsid w:val="00587229"/>
    <w:rsid w:val="00587503"/>
    <w:rsid w:val="00590E8D"/>
    <w:rsid w:val="00591511"/>
    <w:rsid w:val="0059331A"/>
    <w:rsid w:val="00596BBA"/>
    <w:rsid w:val="005975C4"/>
    <w:rsid w:val="00597ED8"/>
    <w:rsid w:val="005A2E77"/>
    <w:rsid w:val="005A34D5"/>
    <w:rsid w:val="005A3A3E"/>
    <w:rsid w:val="005A4904"/>
    <w:rsid w:val="005A515A"/>
    <w:rsid w:val="005A704D"/>
    <w:rsid w:val="005B3C6D"/>
    <w:rsid w:val="005B609E"/>
    <w:rsid w:val="005B6DF6"/>
    <w:rsid w:val="005B7B7D"/>
    <w:rsid w:val="005C1948"/>
    <w:rsid w:val="005C263C"/>
    <w:rsid w:val="005C2679"/>
    <w:rsid w:val="005D07C5"/>
    <w:rsid w:val="005D4302"/>
    <w:rsid w:val="005D5A20"/>
    <w:rsid w:val="005D5F19"/>
    <w:rsid w:val="005D6C09"/>
    <w:rsid w:val="005D786C"/>
    <w:rsid w:val="005E049F"/>
    <w:rsid w:val="005E3073"/>
    <w:rsid w:val="005E316A"/>
    <w:rsid w:val="005E57D6"/>
    <w:rsid w:val="005F0108"/>
    <w:rsid w:val="005F0ECC"/>
    <w:rsid w:val="005F21A5"/>
    <w:rsid w:val="005F2470"/>
    <w:rsid w:val="005F28C6"/>
    <w:rsid w:val="005F3F16"/>
    <w:rsid w:val="005F52CC"/>
    <w:rsid w:val="005F6BD4"/>
    <w:rsid w:val="005F7985"/>
    <w:rsid w:val="00600CEB"/>
    <w:rsid w:val="00601D86"/>
    <w:rsid w:val="00602AA1"/>
    <w:rsid w:val="00604367"/>
    <w:rsid w:val="006044BE"/>
    <w:rsid w:val="0060475F"/>
    <w:rsid w:val="00606A26"/>
    <w:rsid w:val="00607D81"/>
    <w:rsid w:val="00610747"/>
    <w:rsid w:val="0061176E"/>
    <w:rsid w:val="00614CD1"/>
    <w:rsid w:val="0061567B"/>
    <w:rsid w:val="0062152A"/>
    <w:rsid w:val="00623583"/>
    <w:rsid w:val="0062462F"/>
    <w:rsid w:val="00624BA1"/>
    <w:rsid w:val="0062661B"/>
    <w:rsid w:val="006276B8"/>
    <w:rsid w:val="00630118"/>
    <w:rsid w:val="006310AE"/>
    <w:rsid w:val="00632196"/>
    <w:rsid w:val="00633BF2"/>
    <w:rsid w:val="00633F67"/>
    <w:rsid w:val="006345C3"/>
    <w:rsid w:val="00635120"/>
    <w:rsid w:val="006351BE"/>
    <w:rsid w:val="006362F9"/>
    <w:rsid w:val="00636449"/>
    <w:rsid w:val="006373CD"/>
    <w:rsid w:val="0064165D"/>
    <w:rsid w:val="006433BD"/>
    <w:rsid w:val="00643784"/>
    <w:rsid w:val="00644A21"/>
    <w:rsid w:val="00645C9F"/>
    <w:rsid w:val="00646A6C"/>
    <w:rsid w:val="006508B9"/>
    <w:rsid w:val="00650CA1"/>
    <w:rsid w:val="00651854"/>
    <w:rsid w:val="006565D8"/>
    <w:rsid w:val="00656B96"/>
    <w:rsid w:val="00657AE5"/>
    <w:rsid w:val="006619B0"/>
    <w:rsid w:val="00662012"/>
    <w:rsid w:val="00662543"/>
    <w:rsid w:val="006626D0"/>
    <w:rsid w:val="00664E8C"/>
    <w:rsid w:val="00665F7C"/>
    <w:rsid w:val="00666DFC"/>
    <w:rsid w:val="00666EBB"/>
    <w:rsid w:val="0066779E"/>
    <w:rsid w:val="0067269D"/>
    <w:rsid w:val="00672988"/>
    <w:rsid w:val="00674E6A"/>
    <w:rsid w:val="00676A64"/>
    <w:rsid w:val="00677925"/>
    <w:rsid w:val="00680F46"/>
    <w:rsid w:val="00681E7A"/>
    <w:rsid w:val="00682B53"/>
    <w:rsid w:val="00682F27"/>
    <w:rsid w:val="00686F6F"/>
    <w:rsid w:val="00690E2E"/>
    <w:rsid w:val="006918C9"/>
    <w:rsid w:val="006932E7"/>
    <w:rsid w:val="00693347"/>
    <w:rsid w:val="0069334C"/>
    <w:rsid w:val="00696D63"/>
    <w:rsid w:val="006A032F"/>
    <w:rsid w:val="006A1D91"/>
    <w:rsid w:val="006A41AE"/>
    <w:rsid w:val="006A4856"/>
    <w:rsid w:val="006A564B"/>
    <w:rsid w:val="006B1545"/>
    <w:rsid w:val="006B2DA7"/>
    <w:rsid w:val="006B2F4D"/>
    <w:rsid w:val="006B3682"/>
    <w:rsid w:val="006B4498"/>
    <w:rsid w:val="006B48CB"/>
    <w:rsid w:val="006C1445"/>
    <w:rsid w:val="006C282D"/>
    <w:rsid w:val="006C4FC1"/>
    <w:rsid w:val="006C529D"/>
    <w:rsid w:val="006D05B5"/>
    <w:rsid w:val="006D0E6B"/>
    <w:rsid w:val="006D2146"/>
    <w:rsid w:val="006D28E0"/>
    <w:rsid w:val="006D5BCA"/>
    <w:rsid w:val="006E094A"/>
    <w:rsid w:val="006E12B1"/>
    <w:rsid w:val="006E13D1"/>
    <w:rsid w:val="006E4D0C"/>
    <w:rsid w:val="006E5B78"/>
    <w:rsid w:val="006E6BA3"/>
    <w:rsid w:val="006F0914"/>
    <w:rsid w:val="006F1116"/>
    <w:rsid w:val="006F3196"/>
    <w:rsid w:val="006F3C54"/>
    <w:rsid w:val="006F5E64"/>
    <w:rsid w:val="006F60DE"/>
    <w:rsid w:val="006F7914"/>
    <w:rsid w:val="006F7E46"/>
    <w:rsid w:val="00700AB4"/>
    <w:rsid w:val="00700FCA"/>
    <w:rsid w:val="00701645"/>
    <w:rsid w:val="00702D5A"/>
    <w:rsid w:val="00702EF7"/>
    <w:rsid w:val="00703989"/>
    <w:rsid w:val="007042E9"/>
    <w:rsid w:val="00704E43"/>
    <w:rsid w:val="00705A22"/>
    <w:rsid w:val="007069BE"/>
    <w:rsid w:val="0071118B"/>
    <w:rsid w:val="00711E13"/>
    <w:rsid w:val="00712EDA"/>
    <w:rsid w:val="007136D0"/>
    <w:rsid w:val="007155A9"/>
    <w:rsid w:val="007158E1"/>
    <w:rsid w:val="00715D07"/>
    <w:rsid w:val="0071705B"/>
    <w:rsid w:val="00720505"/>
    <w:rsid w:val="007236A3"/>
    <w:rsid w:val="007239B6"/>
    <w:rsid w:val="0072490A"/>
    <w:rsid w:val="0072517D"/>
    <w:rsid w:val="00726878"/>
    <w:rsid w:val="0073124A"/>
    <w:rsid w:val="00733893"/>
    <w:rsid w:val="00734A05"/>
    <w:rsid w:val="00735C6F"/>
    <w:rsid w:val="00753BB5"/>
    <w:rsid w:val="00756832"/>
    <w:rsid w:val="007618DE"/>
    <w:rsid w:val="007626D0"/>
    <w:rsid w:val="007633BC"/>
    <w:rsid w:val="007651CA"/>
    <w:rsid w:val="00767519"/>
    <w:rsid w:val="007704E1"/>
    <w:rsid w:val="00771122"/>
    <w:rsid w:val="00772569"/>
    <w:rsid w:val="00772E8C"/>
    <w:rsid w:val="007736D3"/>
    <w:rsid w:val="0077500F"/>
    <w:rsid w:val="0077548E"/>
    <w:rsid w:val="00777315"/>
    <w:rsid w:val="00780919"/>
    <w:rsid w:val="007826C8"/>
    <w:rsid w:val="00784190"/>
    <w:rsid w:val="0078457B"/>
    <w:rsid w:val="00784756"/>
    <w:rsid w:val="00784C55"/>
    <w:rsid w:val="0078539D"/>
    <w:rsid w:val="007856C1"/>
    <w:rsid w:val="00787051"/>
    <w:rsid w:val="0079018D"/>
    <w:rsid w:val="00791A00"/>
    <w:rsid w:val="00792CEE"/>
    <w:rsid w:val="007A138F"/>
    <w:rsid w:val="007A1640"/>
    <w:rsid w:val="007A39DF"/>
    <w:rsid w:val="007A43ED"/>
    <w:rsid w:val="007A4BDD"/>
    <w:rsid w:val="007A72EE"/>
    <w:rsid w:val="007B0397"/>
    <w:rsid w:val="007B128D"/>
    <w:rsid w:val="007B3502"/>
    <w:rsid w:val="007B44ED"/>
    <w:rsid w:val="007B491A"/>
    <w:rsid w:val="007B5370"/>
    <w:rsid w:val="007B61F5"/>
    <w:rsid w:val="007B63FA"/>
    <w:rsid w:val="007B67BD"/>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4F8F"/>
    <w:rsid w:val="007D5ABC"/>
    <w:rsid w:val="007D5E27"/>
    <w:rsid w:val="007D6F64"/>
    <w:rsid w:val="007E79C5"/>
    <w:rsid w:val="007F2635"/>
    <w:rsid w:val="007F43BC"/>
    <w:rsid w:val="007F4740"/>
    <w:rsid w:val="008006C6"/>
    <w:rsid w:val="0080153E"/>
    <w:rsid w:val="0080742D"/>
    <w:rsid w:val="0081151E"/>
    <w:rsid w:val="00812498"/>
    <w:rsid w:val="008127E6"/>
    <w:rsid w:val="0081336E"/>
    <w:rsid w:val="00813928"/>
    <w:rsid w:val="00820DC7"/>
    <w:rsid w:val="00821116"/>
    <w:rsid w:val="00821698"/>
    <w:rsid w:val="00821E1F"/>
    <w:rsid w:val="008221FE"/>
    <w:rsid w:val="00822BF5"/>
    <w:rsid w:val="0082419F"/>
    <w:rsid w:val="00824894"/>
    <w:rsid w:val="008251EE"/>
    <w:rsid w:val="00826C7B"/>
    <w:rsid w:val="00826DD9"/>
    <w:rsid w:val="00826E01"/>
    <w:rsid w:val="008277A8"/>
    <w:rsid w:val="008278B6"/>
    <w:rsid w:val="008307ED"/>
    <w:rsid w:val="0083350F"/>
    <w:rsid w:val="00834358"/>
    <w:rsid w:val="008346BD"/>
    <w:rsid w:val="00834F58"/>
    <w:rsid w:val="00835AC4"/>
    <w:rsid w:val="00835E2C"/>
    <w:rsid w:val="00836B7A"/>
    <w:rsid w:val="008409AA"/>
    <w:rsid w:val="00840E0E"/>
    <w:rsid w:val="00840FB8"/>
    <w:rsid w:val="00842819"/>
    <w:rsid w:val="00843A7A"/>
    <w:rsid w:val="008447F5"/>
    <w:rsid w:val="00846292"/>
    <w:rsid w:val="008506E1"/>
    <w:rsid w:val="008515EE"/>
    <w:rsid w:val="008528D3"/>
    <w:rsid w:val="00854553"/>
    <w:rsid w:val="008545E6"/>
    <w:rsid w:val="008551AC"/>
    <w:rsid w:val="00855B86"/>
    <w:rsid w:val="00860874"/>
    <w:rsid w:val="00862008"/>
    <w:rsid w:val="00862720"/>
    <w:rsid w:val="008628C8"/>
    <w:rsid w:val="00862B2A"/>
    <w:rsid w:val="008630B9"/>
    <w:rsid w:val="00863F37"/>
    <w:rsid w:val="0086406B"/>
    <w:rsid w:val="00864C8C"/>
    <w:rsid w:val="00864DD5"/>
    <w:rsid w:val="00867651"/>
    <w:rsid w:val="008743F3"/>
    <w:rsid w:val="0087444A"/>
    <w:rsid w:val="00875139"/>
    <w:rsid w:val="00875410"/>
    <w:rsid w:val="00881DCA"/>
    <w:rsid w:val="008824EF"/>
    <w:rsid w:val="008835F6"/>
    <w:rsid w:val="00883D4D"/>
    <w:rsid w:val="008850BA"/>
    <w:rsid w:val="00885876"/>
    <w:rsid w:val="00886185"/>
    <w:rsid w:val="008861D9"/>
    <w:rsid w:val="0088638C"/>
    <w:rsid w:val="008908E5"/>
    <w:rsid w:val="00891216"/>
    <w:rsid w:val="00894FDC"/>
    <w:rsid w:val="008A16F9"/>
    <w:rsid w:val="008A1D3E"/>
    <w:rsid w:val="008A2250"/>
    <w:rsid w:val="008A4B16"/>
    <w:rsid w:val="008A4D63"/>
    <w:rsid w:val="008A6B3F"/>
    <w:rsid w:val="008A6D62"/>
    <w:rsid w:val="008A7A69"/>
    <w:rsid w:val="008B3B51"/>
    <w:rsid w:val="008B4057"/>
    <w:rsid w:val="008B4145"/>
    <w:rsid w:val="008B5290"/>
    <w:rsid w:val="008C2CFD"/>
    <w:rsid w:val="008C603A"/>
    <w:rsid w:val="008C71C8"/>
    <w:rsid w:val="008D167D"/>
    <w:rsid w:val="008D4B58"/>
    <w:rsid w:val="008D4B8A"/>
    <w:rsid w:val="008D7D7B"/>
    <w:rsid w:val="008E0F52"/>
    <w:rsid w:val="008E2316"/>
    <w:rsid w:val="008E2531"/>
    <w:rsid w:val="008E34BE"/>
    <w:rsid w:val="008E42F4"/>
    <w:rsid w:val="008E5657"/>
    <w:rsid w:val="008E5E51"/>
    <w:rsid w:val="008F00DB"/>
    <w:rsid w:val="008F1264"/>
    <w:rsid w:val="008F47C6"/>
    <w:rsid w:val="009006A2"/>
    <w:rsid w:val="0090102B"/>
    <w:rsid w:val="00901326"/>
    <w:rsid w:val="00901448"/>
    <w:rsid w:val="00903545"/>
    <w:rsid w:val="00905C47"/>
    <w:rsid w:val="00906379"/>
    <w:rsid w:val="009101EA"/>
    <w:rsid w:val="009106FC"/>
    <w:rsid w:val="009118BB"/>
    <w:rsid w:val="00913AC1"/>
    <w:rsid w:val="00915B81"/>
    <w:rsid w:val="00915D6B"/>
    <w:rsid w:val="009160DF"/>
    <w:rsid w:val="009162C7"/>
    <w:rsid w:val="00916EC2"/>
    <w:rsid w:val="009213BD"/>
    <w:rsid w:val="00924627"/>
    <w:rsid w:val="009250A8"/>
    <w:rsid w:val="00925BE6"/>
    <w:rsid w:val="00925F86"/>
    <w:rsid w:val="00926F61"/>
    <w:rsid w:val="00930884"/>
    <w:rsid w:val="0093123D"/>
    <w:rsid w:val="00933040"/>
    <w:rsid w:val="009330E9"/>
    <w:rsid w:val="00935D15"/>
    <w:rsid w:val="009411FB"/>
    <w:rsid w:val="009414A9"/>
    <w:rsid w:val="009414D9"/>
    <w:rsid w:val="00941B71"/>
    <w:rsid w:val="009421AD"/>
    <w:rsid w:val="0094221C"/>
    <w:rsid w:val="0094409C"/>
    <w:rsid w:val="00944159"/>
    <w:rsid w:val="00944816"/>
    <w:rsid w:val="009449B2"/>
    <w:rsid w:val="00944A82"/>
    <w:rsid w:val="00946C4D"/>
    <w:rsid w:val="00951C92"/>
    <w:rsid w:val="0095285B"/>
    <w:rsid w:val="00953FE9"/>
    <w:rsid w:val="0095481C"/>
    <w:rsid w:val="009567E6"/>
    <w:rsid w:val="00957076"/>
    <w:rsid w:val="00957132"/>
    <w:rsid w:val="009576FD"/>
    <w:rsid w:val="009578EB"/>
    <w:rsid w:val="009578FF"/>
    <w:rsid w:val="00960446"/>
    <w:rsid w:val="009610ED"/>
    <w:rsid w:val="009633BB"/>
    <w:rsid w:val="0096485F"/>
    <w:rsid w:val="00967354"/>
    <w:rsid w:val="00971592"/>
    <w:rsid w:val="00971DDF"/>
    <w:rsid w:val="009731D6"/>
    <w:rsid w:val="0097404E"/>
    <w:rsid w:val="00974746"/>
    <w:rsid w:val="00975119"/>
    <w:rsid w:val="00976F04"/>
    <w:rsid w:val="009777F4"/>
    <w:rsid w:val="00977AD8"/>
    <w:rsid w:val="00977B5B"/>
    <w:rsid w:val="00980A10"/>
    <w:rsid w:val="00981130"/>
    <w:rsid w:val="009821B6"/>
    <w:rsid w:val="00983D46"/>
    <w:rsid w:val="00983DCA"/>
    <w:rsid w:val="00985EF7"/>
    <w:rsid w:val="00986CF9"/>
    <w:rsid w:val="00990C0E"/>
    <w:rsid w:val="00990D75"/>
    <w:rsid w:val="00991093"/>
    <w:rsid w:val="0099163B"/>
    <w:rsid w:val="00992343"/>
    <w:rsid w:val="0099493B"/>
    <w:rsid w:val="00996306"/>
    <w:rsid w:val="00996744"/>
    <w:rsid w:val="00997CF4"/>
    <w:rsid w:val="009A1169"/>
    <w:rsid w:val="009A3789"/>
    <w:rsid w:val="009A6919"/>
    <w:rsid w:val="009A6AC7"/>
    <w:rsid w:val="009B0408"/>
    <w:rsid w:val="009B0843"/>
    <w:rsid w:val="009B1E47"/>
    <w:rsid w:val="009B2CED"/>
    <w:rsid w:val="009B7A72"/>
    <w:rsid w:val="009B7BB8"/>
    <w:rsid w:val="009C126A"/>
    <w:rsid w:val="009C1D4C"/>
    <w:rsid w:val="009C2DD2"/>
    <w:rsid w:val="009C441F"/>
    <w:rsid w:val="009C4A07"/>
    <w:rsid w:val="009C4B8E"/>
    <w:rsid w:val="009C51D5"/>
    <w:rsid w:val="009C599A"/>
    <w:rsid w:val="009C650E"/>
    <w:rsid w:val="009C70DB"/>
    <w:rsid w:val="009D19BC"/>
    <w:rsid w:val="009D2348"/>
    <w:rsid w:val="009D2F0C"/>
    <w:rsid w:val="009D3578"/>
    <w:rsid w:val="009D3A5F"/>
    <w:rsid w:val="009D4EB9"/>
    <w:rsid w:val="009D5193"/>
    <w:rsid w:val="009D5C32"/>
    <w:rsid w:val="009D6472"/>
    <w:rsid w:val="009D79F4"/>
    <w:rsid w:val="009E3CD1"/>
    <w:rsid w:val="009E5AF5"/>
    <w:rsid w:val="009E5EB5"/>
    <w:rsid w:val="009E74F0"/>
    <w:rsid w:val="009F0768"/>
    <w:rsid w:val="009F17CE"/>
    <w:rsid w:val="009F7867"/>
    <w:rsid w:val="009F7D66"/>
    <w:rsid w:val="00A00BD2"/>
    <w:rsid w:val="00A00E56"/>
    <w:rsid w:val="00A027F3"/>
    <w:rsid w:val="00A03978"/>
    <w:rsid w:val="00A07E08"/>
    <w:rsid w:val="00A1179A"/>
    <w:rsid w:val="00A12798"/>
    <w:rsid w:val="00A12B8F"/>
    <w:rsid w:val="00A142A2"/>
    <w:rsid w:val="00A153BE"/>
    <w:rsid w:val="00A15DEE"/>
    <w:rsid w:val="00A167B5"/>
    <w:rsid w:val="00A16DBE"/>
    <w:rsid w:val="00A178EA"/>
    <w:rsid w:val="00A17C4F"/>
    <w:rsid w:val="00A20A39"/>
    <w:rsid w:val="00A2352E"/>
    <w:rsid w:val="00A238BD"/>
    <w:rsid w:val="00A2459D"/>
    <w:rsid w:val="00A24E23"/>
    <w:rsid w:val="00A25F05"/>
    <w:rsid w:val="00A311AE"/>
    <w:rsid w:val="00A312A6"/>
    <w:rsid w:val="00A3130E"/>
    <w:rsid w:val="00A324CF"/>
    <w:rsid w:val="00A32E8B"/>
    <w:rsid w:val="00A32ED6"/>
    <w:rsid w:val="00A344A5"/>
    <w:rsid w:val="00A346C3"/>
    <w:rsid w:val="00A3666E"/>
    <w:rsid w:val="00A42D07"/>
    <w:rsid w:val="00A450C0"/>
    <w:rsid w:val="00A45468"/>
    <w:rsid w:val="00A45EF2"/>
    <w:rsid w:val="00A4791B"/>
    <w:rsid w:val="00A50A48"/>
    <w:rsid w:val="00A50A5D"/>
    <w:rsid w:val="00A51522"/>
    <w:rsid w:val="00A51573"/>
    <w:rsid w:val="00A51A5E"/>
    <w:rsid w:val="00A52895"/>
    <w:rsid w:val="00A53DA0"/>
    <w:rsid w:val="00A5765D"/>
    <w:rsid w:val="00A607CB"/>
    <w:rsid w:val="00A6351F"/>
    <w:rsid w:val="00A65A70"/>
    <w:rsid w:val="00A66F36"/>
    <w:rsid w:val="00A676D9"/>
    <w:rsid w:val="00A67EFC"/>
    <w:rsid w:val="00A7031E"/>
    <w:rsid w:val="00A71140"/>
    <w:rsid w:val="00A74692"/>
    <w:rsid w:val="00A7618B"/>
    <w:rsid w:val="00A7640B"/>
    <w:rsid w:val="00A7778B"/>
    <w:rsid w:val="00A77C29"/>
    <w:rsid w:val="00A803BC"/>
    <w:rsid w:val="00A80969"/>
    <w:rsid w:val="00A86EA7"/>
    <w:rsid w:val="00A91C7B"/>
    <w:rsid w:val="00A92776"/>
    <w:rsid w:val="00A93181"/>
    <w:rsid w:val="00A938E6"/>
    <w:rsid w:val="00A93CCF"/>
    <w:rsid w:val="00A95BD5"/>
    <w:rsid w:val="00A96F78"/>
    <w:rsid w:val="00AA1087"/>
    <w:rsid w:val="00AA25A9"/>
    <w:rsid w:val="00AA26D9"/>
    <w:rsid w:val="00AA51AD"/>
    <w:rsid w:val="00AA591E"/>
    <w:rsid w:val="00AA65C9"/>
    <w:rsid w:val="00AB0A32"/>
    <w:rsid w:val="00AB0E56"/>
    <w:rsid w:val="00AB1FE4"/>
    <w:rsid w:val="00AB3A15"/>
    <w:rsid w:val="00AB4ECC"/>
    <w:rsid w:val="00AB6601"/>
    <w:rsid w:val="00AB674E"/>
    <w:rsid w:val="00AC02C1"/>
    <w:rsid w:val="00AC0AB6"/>
    <w:rsid w:val="00AC10AD"/>
    <w:rsid w:val="00AC1E55"/>
    <w:rsid w:val="00AC429F"/>
    <w:rsid w:val="00AC60B4"/>
    <w:rsid w:val="00AD00C5"/>
    <w:rsid w:val="00AD165F"/>
    <w:rsid w:val="00AD2794"/>
    <w:rsid w:val="00AD2DC5"/>
    <w:rsid w:val="00AD3455"/>
    <w:rsid w:val="00AD3CAD"/>
    <w:rsid w:val="00AD440B"/>
    <w:rsid w:val="00AD69FF"/>
    <w:rsid w:val="00AD702B"/>
    <w:rsid w:val="00AD72E6"/>
    <w:rsid w:val="00AD7C95"/>
    <w:rsid w:val="00AE3DE1"/>
    <w:rsid w:val="00AE79D3"/>
    <w:rsid w:val="00AF2D54"/>
    <w:rsid w:val="00AF3458"/>
    <w:rsid w:val="00AF3F7B"/>
    <w:rsid w:val="00AF42B4"/>
    <w:rsid w:val="00AF4B8A"/>
    <w:rsid w:val="00AF4F1B"/>
    <w:rsid w:val="00AF5EC6"/>
    <w:rsid w:val="00AF6E8A"/>
    <w:rsid w:val="00AF7213"/>
    <w:rsid w:val="00AF7D92"/>
    <w:rsid w:val="00B011CC"/>
    <w:rsid w:val="00B04048"/>
    <w:rsid w:val="00B047C9"/>
    <w:rsid w:val="00B04F3D"/>
    <w:rsid w:val="00B05702"/>
    <w:rsid w:val="00B06DD9"/>
    <w:rsid w:val="00B07CD6"/>
    <w:rsid w:val="00B07E52"/>
    <w:rsid w:val="00B10010"/>
    <w:rsid w:val="00B11775"/>
    <w:rsid w:val="00B1302D"/>
    <w:rsid w:val="00B1513F"/>
    <w:rsid w:val="00B1746F"/>
    <w:rsid w:val="00B20725"/>
    <w:rsid w:val="00B2175F"/>
    <w:rsid w:val="00B245DA"/>
    <w:rsid w:val="00B2628E"/>
    <w:rsid w:val="00B266B0"/>
    <w:rsid w:val="00B27921"/>
    <w:rsid w:val="00B3000E"/>
    <w:rsid w:val="00B326A8"/>
    <w:rsid w:val="00B329EB"/>
    <w:rsid w:val="00B32D52"/>
    <w:rsid w:val="00B33508"/>
    <w:rsid w:val="00B3377E"/>
    <w:rsid w:val="00B35DA4"/>
    <w:rsid w:val="00B36B1F"/>
    <w:rsid w:val="00B40A96"/>
    <w:rsid w:val="00B422A7"/>
    <w:rsid w:val="00B42A32"/>
    <w:rsid w:val="00B42FA6"/>
    <w:rsid w:val="00B4399E"/>
    <w:rsid w:val="00B43A16"/>
    <w:rsid w:val="00B45CE1"/>
    <w:rsid w:val="00B46A75"/>
    <w:rsid w:val="00B46D32"/>
    <w:rsid w:val="00B47E6F"/>
    <w:rsid w:val="00B500CD"/>
    <w:rsid w:val="00B51709"/>
    <w:rsid w:val="00B5239C"/>
    <w:rsid w:val="00B53893"/>
    <w:rsid w:val="00B548C2"/>
    <w:rsid w:val="00B55428"/>
    <w:rsid w:val="00B56A6A"/>
    <w:rsid w:val="00B570BF"/>
    <w:rsid w:val="00B63337"/>
    <w:rsid w:val="00B6369F"/>
    <w:rsid w:val="00B639D7"/>
    <w:rsid w:val="00B64898"/>
    <w:rsid w:val="00B67805"/>
    <w:rsid w:val="00B7267A"/>
    <w:rsid w:val="00B726FF"/>
    <w:rsid w:val="00B72AA4"/>
    <w:rsid w:val="00B76BCD"/>
    <w:rsid w:val="00B76EE9"/>
    <w:rsid w:val="00B77880"/>
    <w:rsid w:val="00B80D90"/>
    <w:rsid w:val="00B82613"/>
    <w:rsid w:val="00B828B5"/>
    <w:rsid w:val="00B84E9C"/>
    <w:rsid w:val="00B85522"/>
    <w:rsid w:val="00B90E2A"/>
    <w:rsid w:val="00B90F2A"/>
    <w:rsid w:val="00B9198D"/>
    <w:rsid w:val="00B93008"/>
    <w:rsid w:val="00B9406D"/>
    <w:rsid w:val="00B94BA7"/>
    <w:rsid w:val="00B94E0E"/>
    <w:rsid w:val="00B97CA3"/>
    <w:rsid w:val="00BA1AB0"/>
    <w:rsid w:val="00BA76A9"/>
    <w:rsid w:val="00BB3E2B"/>
    <w:rsid w:val="00BB5D1C"/>
    <w:rsid w:val="00BB6552"/>
    <w:rsid w:val="00BB6B9B"/>
    <w:rsid w:val="00BB754F"/>
    <w:rsid w:val="00BC07D4"/>
    <w:rsid w:val="00BC0A5D"/>
    <w:rsid w:val="00BC0BE3"/>
    <w:rsid w:val="00BC1AD9"/>
    <w:rsid w:val="00BC30FE"/>
    <w:rsid w:val="00BC32E7"/>
    <w:rsid w:val="00BC58B9"/>
    <w:rsid w:val="00BD3E68"/>
    <w:rsid w:val="00BD598A"/>
    <w:rsid w:val="00BD75B4"/>
    <w:rsid w:val="00BD7D14"/>
    <w:rsid w:val="00BE02B4"/>
    <w:rsid w:val="00BE631E"/>
    <w:rsid w:val="00BF0CCF"/>
    <w:rsid w:val="00BF0FC5"/>
    <w:rsid w:val="00BF10BC"/>
    <w:rsid w:val="00BF21AC"/>
    <w:rsid w:val="00BF2E53"/>
    <w:rsid w:val="00BF3669"/>
    <w:rsid w:val="00BF3C0D"/>
    <w:rsid w:val="00C011A3"/>
    <w:rsid w:val="00C03309"/>
    <w:rsid w:val="00C072FE"/>
    <w:rsid w:val="00C12E39"/>
    <w:rsid w:val="00C14164"/>
    <w:rsid w:val="00C14851"/>
    <w:rsid w:val="00C15D8E"/>
    <w:rsid w:val="00C17012"/>
    <w:rsid w:val="00C178FB"/>
    <w:rsid w:val="00C257B7"/>
    <w:rsid w:val="00C272E8"/>
    <w:rsid w:val="00C32035"/>
    <w:rsid w:val="00C33359"/>
    <w:rsid w:val="00C348D6"/>
    <w:rsid w:val="00C36E34"/>
    <w:rsid w:val="00C404EE"/>
    <w:rsid w:val="00C4061A"/>
    <w:rsid w:val="00C4171B"/>
    <w:rsid w:val="00C42689"/>
    <w:rsid w:val="00C42988"/>
    <w:rsid w:val="00C42BD4"/>
    <w:rsid w:val="00C43FF0"/>
    <w:rsid w:val="00C44641"/>
    <w:rsid w:val="00C45EF5"/>
    <w:rsid w:val="00C46B7E"/>
    <w:rsid w:val="00C50A4E"/>
    <w:rsid w:val="00C520B1"/>
    <w:rsid w:val="00C522D6"/>
    <w:rsid w:val="00C5316B"/>
    <w:rsid w:val="00C54020"/>
    <w:rsid w:val="00C545C5"/>
    <w:rsid w:val="00C54CEA"/>
    <w:rsid w:val="00C61D4B"/>
    <w:rsid w:val="00C627AC"/>
    <w:rsid w:val="00C62B0A"/>
    <w:rsid w:val="00C63F08"/>
    <w:rsid w:val="00C6528C"/>
    <w:rsid w:val="00C661E8"/>
    <w:rsid w:val="00C70084"/>
    <w:rsid w:val="00C7235B"/>
    <w:rsid w:val="00C72E18"/>
    <w:rsid w:val="00C7380B"/>
    <w:rsid w:val="00C74421"/>
    <w:rsid w:val="00C75F2F"/>
    <w:rsid w:val="00C75FEE"/>
    <w:rsid w:val="00C76F1D"/>
    <w:rsid w:val="00C77D26"/>
    <w:rsid w:val="00C82BBB"/>
    <w:rsid w:val="00C84D39"/>
    <w:rsid w:val="00C85277"/>
    <w:rsid w:val="00C85D76"/>
    <w:rsid w:val="00C873AC"/>
    <w:rsid w:val="00C9106A"/>
    <w:rsid w:val="00C933E7"/>
    <w:rsid w:val="00C93462"/>
    <w:rsid w:val="00C94384"/>
    <w:rsid w:val="00C94A34"/>
    <w:rsid w:val="00C94C2B"/>
    <w:rsid w:val="00C96F79"/>
    <w:rsid w:val="00C97CF9"/>
    <w:rsid w:val="00CA17DD"/>
    <w:rsid w:val="00CA1863"/>
    <w:rsid w:val="00CA391D"/>
    <w:rsid w:val="00CA3ACD"/>
    <w:rsid w:val="00CA4F8B"/>
    <w:rsid w:val="00CA5295"/>
    <w:rsid w:val="00CB09DA"/>
    <w:rsid w:val="00CB0BD9"/>
    <w:rsid w:val="00CB19E0"/>
    <w:rsid w:val="00CB1CAC"/>
    <w:rsid w:val="00CB1DE8"/>
    <w:rsid w:val="00CB1E3B"/>
    <w:rsid w:val="00CB1F1D"/>
    <w:rsid w:val="00CB71F8"/>
    <w:rsid w:val="00CC26DB"/>
    <w:rsid w:val="00CC3D13"/>
    <w:rsid w:val="00CC3DAA"/>
    <w:rsid w:val="00CC4C2C"/>
    <w:rsid w:val="00CC5057"/>
    <w:rsid w:val="00CD078F"/>
    <w:rsid w:val="00CD121E"/>
    <w:rsid w:val="00CD3ED8"/>
    <w:rsid w:val="00CD464F"/>
    <w:rsid w:val="00CD761D"/>
    <w:rsid w:val="00CD76B5"/>
    <w:rsid w:val="00CD7E3B"/>
    <w:rsid w:val="00CE2346"/>
    <w:rsid w:val="00CE6F0F"/>
    <w:rsid w:val="00CF002F"/>
    <w:rsid w:val="00CF0246"/>
    <w:rsid w:val="00CF2483"/>
    <w:rsid w:val="00CF24E2"/>
    <w:rsid w:val="00CF4ABD"/>
    <w:rsid w:val="00CF5A53"/>
    <w:rsid w:val="00CF5D28"/>
    <w:rsid w:val="00CF6F1E"/>
    <w:rsid w:val="00D001F9"/>
    <w:rsid w:val="00D0036E"/>
    <w:rsid w:val="00D00BB7"/>
    <w:rsid w:val="00D01EAD"/>
    <w:rsid w:val="00D035B9"/>
    <w:rsid w:val="00D0518B"/>
    <w:rsid w:val="00D060FF"/>
    <w:rsid w:val="00D064E8"/>
    <w:rsid w:val="00D06572"/>
    <w:rsid w:val="00D065CD"/>
    <w:rsid w:val="00D12325"/>
    <w:rsid w:val="00D14487"/>
    <w:rsid w:val="00D15E7E"/>
    <w:rsid w:val="00D20016"/>
    <w:rsid w:val="00D2279F"/>
    <w:rsid w:val="00D22AF1"/>
    <w:rsid w:val="00D22E93"/>
    <w:rsid w:val="00D242DA"/>
    <w:rsid w:val="00D26448"/>
    <w:rsid w:val="00D264CE"/>
    <w:rsid w:val="00D26670"/>
    <w:rsid w:val="00D27B8B"/>
    <w:rsid w:val="00D31B6E"/>
    <w:rsid w:val="00D3232B"/>
    <w:rsid w:val="00D3239F"/>
    <w:rsid w:val="00D324A4"/>
    <w:rsid w:val="00D328F6"/>
    <w:rsid w:val="00D3462C"/>
    <w:rsid w:val="00D35198"/>
    <w:rsid w:val="00D3584B"/>
    <w:rsid w:val="00D36519"/>
    <w:rsid w:val="00D3688C"/>
    <w:rsid w:val="00D42240"/>
    <w:rsid w:val="00D427C3"/>
    <w:rsid w:val="00D42EB8"/>
    <w:rsid w:val="00D44932"/>
    <w:rsid w:val="00D46111"/>
    <w:rsid w:val="00D47C16"/>
    <w:rsid w:val="00D502AF"/>
    <w:rsid w:val="00D50764"/>
    <w:rsid w:val="00D50C12"/>
    <w:rsid w:val="00D51A77"/>
    <w:rsid w:val="00D52498"/>
    <w:rsid w:val="00D53830"/>
    <w:rsid w:val="00D55889"/>
    <w:rsid w:val="00D57AF0"/>
    <w:rsid w:val="00D57D27"/>
    <w:rsid w:val="00D62ECD"/>
    <w:rsid w:val="00D64426"/>
    <w:rsid w:val="00D67BC5"/>
    <w:rsid w:val="00D7021B"/>
    <w:rsid w:val="00D70D33"/>
    <w:rsid w:val="00D73077"/>
    <w:rsid w:val="00D73C57"/>
    <w:rsid w:val="00D742FF"/>
    <w:rsid w:val="00D758B3"/>
    <w:rsid w:val="00D76ADC"/>
    <w:rsid w:val="00D76D05"/>
    <w:rsid w:val="00D77413"/>
    <w:rsid w:val="00D81F10"/>
    <w:rsid w:val="00D84A57"/>
    <w:rsid w:val="00D84D06"/>
    <w:rsid w:val="00D874DF"/>
    <w:rsid w:val="00D87A12"/>
    <w:rsid w:val="00D912E2"/>
    <w:rsid w:val="00D91368"/>
    <w:rsid w:val="00D92085"/>
    <w:rsid w:val="00D930E1"/>
    <w:rsid w:val="00D931C7"/>
    <w:rsid w:val="00D9415C"/>
    <w:rsid w:val="00D942CC"/>
    <w:rsid w:val="00D94D87"/>
    <w:rsid w:val="00D962DC"/>
    <w:rsid w:val="00DA180C"/>
    <w:rsid w:val="00DA451D"/>
    <w:rsid w:val="00DA50BE"/>
    <w:rsid w:val="00DA56DB"/>
    <w:rsid w:val="00DA6452"/>
    <w:rsid w:val="00DA6FE9"/>
    <w:rsid w:val="00DA7925"/>
    <w:rsid w:val="00DB0AB8"/>
    <w:rsid w:val="00DB0D2A"/>
    <w:rsid w:val="00DB1DAB"/>
    <w:rsid w:val="00DB39D4"/>
    <w:rsid w:val="00DB3A47"/>
    <w:rsid w:val="00DB4E06"/>
    <w:rsid w:val="00DB6A80"/>
    <w:rsid w:val="00DB6C06"/>
    <w:rsid w:val="00DB7B06"/>
    <w:rsid w:val="00DC129F"/>
    <w:rsid w:val="00DC3A9D"/>
    <w:rsid w:val="00DC4EC1"/>
    <w:rsid w:val="00DC51EB"/>
    <w:rsid w:val="00DC5C1E"/>
    <w:rsid w:val="00DC658F"/>
    <w:rsid w:val="00DC6C1E"/>
    <w:rsid w:val="00DC7951"/>
    <w:rsid w:val="00DD1C4B"/>
    <w:rsid w:val="00DD1F7B"/>
    <w:rsid w:val="00DD229E"/>
    <w:rsid w:val="00DD55E0"/>
    <w:rsid w:val="00DE1904"/>
    <w:rsid w:val="00DE3DBB"/>
    <w:rsid w:val="00DE43A2"/>
    <w:rsid w:val="00DE4A74"/>
    <w:rsid w:val="00DE541C"/>
    <w:rsid w:val="00DE7256"/>
    <w:rsid w:val="00DE737B"/>
    <w:rsid w:val="00DF100B"/>
    <w:rsid w:val="00DF4359"/>
    <w:rsid w:val="00DF6181"/>
    <w:rsid w:val="00E021E1"/>
    <w:rsid w:val="00E03A76"/>
    <w:rsid w:val="00E0576C"/>
    <w:rsid w:val="00E068BC"/>
    <w:rsid w:val="00E073F0"/>
    <w:rsid w:val="00E10761"/>
    <w:rsid w:val="00E11D7A"/>
    <w:rsid w:val="00E11EEB"/>
    <w:rsid w:val="00E128F2"/>
    <w:rsid w:val="00E16463"/>
    <w:rsid w:val="00E20B83"/>
    <w:rsid w:val="00E2128D"/>
    <w:rsid w:val="00E217B4"/>
    <w:rsid w:val="00E26727"/>
    <w:rsid w:val="00E26970"/>
    <w:rsid w:val="00E27749"/>
    <w:rsid w:val="00E27791"/>
    <w:rsid w:val="00E319DB"/>
    <w:rsid w:val="00E31AFC"/>
    <w:rsid w:val="00E3409E"/>
    <w:rsid w:val="00E34F76"/>
    <w:rsid w:val="00E37BE5"/>
    <w:rsid w:val="00E418A7"/>
    <w:rsid w:val="00E41A27"/>
    <w:rsid w:val="00E44B66"/>
    <w:rsid w:val="00E44EDD"/>
    <w:rsid w:val="00E4608B"/>
    <w:rsid w:val="00E501D3"/>
    <w:rsid w:val="00E520A7"/>
    <w:rsid w:val="00E53A01"/>
    <w:rsid w:val="00E541B0"/>
    <w:rsid w:val="00E564C4"/>
    <w:rsid w:val="00E567C9"/>
    <w:rsid w:val="00E604C4"/>
    <w:rsid w:val="00E60809"/>
    <w:rsid w:val="00E61300"/>
    <w:rsid w:val="00E635B9"/>
    <w:rsid w:val="00E65D15"/>
    <w:rsid w:val="00E67EE5"/>
    <w:rsid w:val="00E7013A"/>
    <w:rsid w:val="00E74F5D"/>
    <w:rsid w:val="00E74F79"/>
    <w:rsid w:val="00E7602A"/>
    <w:rsid w:val="00E76034"/>
    <w:rsid w:val="00E80440"/>
    <w:rsid w:val="00E817E0"/>
    <w:rsid w:val="00E82EE4"/>
    <w:rsid w:val="00E831E7"/>
    <w:rsid w:val="00E843B5"/>
    <w:rsid w:val="00E84A3B"/>
    <w:rsid w:val="00E85307"/>
    <w:rsid w:val="00E907E4"/>
    <w:rsid w:val="00E90A24"/>
    <w:rsid w:val="00E90C34"/>
    <w:rsid w:val="00E919AC"/>
    <w:rsid w:val="00E946A6"/>
    <w:rsid w:val="00E947E4"/>
    <w:rsid w:val="00E96A29"/>
    <w:rsid w:val="00E96FE6"/>
    <w:rsid w:val="00EA1D43"/>
    <w:rsid w:val="00EA4EC9"/>
    <w:rsid w:val="00EA5E0F"/>
    <w:rsid w:val="00EA6FE4"/>
    <w:rsid w:val="00EA748A"/>
    <w:rsid w:val="00EA7F4C"/>
    <w:rsid w:val="00EB1D47"/>
    <w:rsid w:val="00EB2317"/>
    <w:rsid w:val="00EB279B"/>
    <w:rsid w:val="00EB2ABB"/>
    <w:rsid w:val="00EB5D88"/>
    <w:rsid w:val="00EB7307"/>
    <w:rsid w:val="00EC14B0"/>
    <w:rsid w:val="00EC204E"/>
    <w:rsid w:val="00EC249E"/>
    <w:rsid w:val="00EC2CFF"/>
    <w:rsid w:val="00EC59C6"/>
    <w:rsid w:val="00EC5F2F"/>
    <w:rsid w:val="00EC651E"/>
    <w:rsid w:val="00EC692E"/>
    <w:rsid w:val="00EC745E"/>
    <w:rsid w:val="00EC7EAF"/>
    <w:rsid w:val="00ED27C3"/>
    <w:rsid w:val="00ED33AE"/>
    <w:rsid w:val="00ED3775"/>
    <w:rsid w:val="00ED4A6D"/>
    <w:rsid w:val="00ED6D4A"/>
    <w:rsid w:val="00ED738C"/>
    <w:rsid w:val="00ED7918"/>
    <w:rsid w:val="00ED7E6A"/>
    <w:rsid w:val="00ED7FD3"/>
    <w:rsid w:val="00EE3663"/>
    <w:rsid w:val="00EE41C4"/>
    <w:rsid w:val="00EE76A9"/>
    <w:rsid w:val="00EE799E"/>
    <w:rsid w:val="00EE7CA8"/>
    <w:rsid w:val="00EE7FA7"/>
    <w:rsid w:val="00EF1093"/>
    <w:rsid w:val="00EF1FCB"/>
    <w:rsid w:val="00EF21C3"/>
    <w:rsid w:val="00EF2211"/>
    <w:rsid w:val="00EF492F"/>
    <w:rsid w:val="00F0030E"/>
    <w:rsid w:val="00F00CD1"/>
    <w:rsid w:val="00F01E6B"/>
    <w:rsid w:val="00F0241C"/>
    <w:rsid w:val="00F05759"/>
    <w:rsid w:val="00F10CB9"/>
    <w:rsid w:val="00F110D5"/>
    <w:rsid w:val="00F12351"/>
    <w:rsid w:val="00F1452C"/>
    <w:rsid w:val="00F16739"/>
    <w:rsid w:val="00F16DE2"/>
    <w:rsid w:val="00F2052B"/>
    <w:rsid w:val="00F20C99"/>
    <w:rsid w:val="00F2260F"/>
    <w:rsid w:val="00F242AD"/>
    <w:rsid w:val="00F247F2"/>
    <w:rsid w:val="00F265F7"/>
    <w:rsid w:val="00F27FA6"/>
    <w:rsid w:val="00F33DC8"/>
    <w:rsid w:val="00F34444"/>
    <w:rsid w:val="00F4275C"/>
    <w:rsid w:val="00F42E2E"/>
    <w:rsid w:val="00F44A01"/>
    <w:rsid w:val="00F52339"/>
    <w:rsid w:val="00F5277A"/>
    <w:rsid w:val="00F532E8"/>
    <w:rsid w:val="00F537FF"/>
    <w:rsid w:val="00F55FD7"/>
    <w:rsid w:val="00F560FE"/>
    <w:rsid w:val="00F6111C"/>
    <w:rsid w:val="00F614C0"/>
    <w:rsid w:val="00F61647"/>
    <w:rsid w:val="00F647EC"/>
    <w:rsid w:val="00F657CF"/>
    <w:rsid w:val="00F709A5"/>
    <w:rsid w:val="00F713A3"/>
    <w:rsid w:val="00F71A8F"/>
    <w:rsid w:val="00F75330"/>
    <w:rsid w:val="00F76BD9"/>
    <w:rsid w:val="00F80318"/>
    <w:rsid w:val="00F80703"/>
    <w:rsid w:val="00F80948"/>
    <w:rsid w:val="00F811DE"/>
    <w:rsid w:val="00F81387"/>
    <w:rsid w:val="00F822E3"/>
    <w:rsid w:val="00F82866"/>
    <w:rsid w:val="00F84421"/>
    <w:rsid w:val="00F8449B"/>
    <w:rsid w:val="00F85691"/>
    <w:rsid w:val="00F87094"/>
    <w:rsid w:val="00F87AB3"/>
    <w:rsid w:val="00F90A5B"/>
    <w:rsid w:val="00F913DC"/>
    <w:rsid w:val="00F91DDA"/>
    <w:rsid w:val="00F9397A"/>
    <w:rsid w:val="00F93A37"/>
    <w:rsid w:val="00F94182"/>
    <w:rsid w:val="00F944D9"/>
    <w:rsid w:val="00F94DB3"/>
    <w:rsid w:val="00F96500"/>
    <w:rsid w:val="00FA413A"/>
    <w:rsid w:val="00FA4144"/>
    <w:rsid w:val="00FA4751"/>
    <w:rsid w:val="00FA4DDF"/>
    <w:rsid w:val="00FA5E71"/>
    <w:rsid w:val="00FA6E7F"/>
    <w:rsid w:val="00FA6F1F"/>
    <w:rsid w:val="00FA7114"/>
    <w:rsid w:val="00FB2379"/>
    <w:rsid w:val="00FB2B92"/>
    <w:rsid w:val="00FB4B8A"/>
    <w:rsid w:val="00FB5127"/>
    <w:rsid w:val="00FB5152"/>
    <w:rsid w:val="00FB680E"/>
    <w:rsid w:val="00FB6A5E"/>
    <w:rsid w:val="00FC0065"/>
    <w:rsid w:val="00FC0A07"/>
    <w:rsid w:val="00FC3AEE"/>
    <w:rsid w:val="00FC6238"/>
    <w:rsid w:val="00FD33FC"/>
    <w:rsid w:val="00FD3730"/>
    <w:rsid w:val="00FD3924"/>
    <w:rsid w:val="00FD3ADE"/>
    <w:rsid w:val="00FD3B08"/>
    <w:rsid w:val="00FD4806"/>
    <w:rsid w:val="00FD534E"/>
    <w:rsid w:val="00FD56C7"/>
    <w:rsid w:val="00FD58F4"/>
    <w:rsid w:val="00FD5CBB"/>
    <w:rsid w:val="00FD6B74"/>
    <w:rsid w:val="00FE002E"/>
    <w:rsid w:val="00FE2398"/>
    <w:rsid w:val="00FE386B"/>
    <w:rsid w:val="00FE515A"/>
    <w:rsid w:val="00FE5624"/>
    <w:rsid w:val="00FE5D2C"/>
    <w:rsid w:val="00FE5FBF"/>
    <w:rsid w:val="00FE6C25"/>
    <w:rsid w:val="00FE6DFA"/>
    <w:rsid w:val="00FF033A"/>
    <w:rsid w:val="00FF0964"/>
    <w:rsid w:val="00FF16F2"/>
    <w:rsid w:val="00FF2B42"/>
    <w:rsid w:val="00FF3B7F"/>
    <w:rsid w:val="00FF61D9"/>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BFC67F"/>
  <w15:chartTrackingRefBased/>
  <w15:docId w15:val="{62575F6A-809A-4587-B9FB-181B4ED17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0D5737"/>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SP-5AIRPNAIUNRU-1830940522-876</_dlc_DocId>
    <_dlc_DocIdUrl xmlns="71c5aaf6-e6ce-465b-b873-5148d2a4c105">
      <Url>https://nokia.sharepoint.com/sites/c5g/5gradio/_layouts/15/DocIdRedir.aspx?ID=SP-5AIRPNAIUNRU-1830940522-876</Url>
      <Description>SP-5AIRPNAIUNRU-1830940522-876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20E40EB-1503-40FB-9680-982A81FFAA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2ACFAD08-3718-4AB6-A172-AF769C7D9F32}">
  <ds:schemaRefs>
    <ds:schemaRef ds:uri="http://schemas.microsoft.com/sharepoint/events"/>
  </ds:schemaRefs>
</ds:datastoreItem>
</file>

<file path=customXml/itemProps5.xml><?xml version="1.0" encoding="utf-8"?>
<ds:datastoreItem xmlns:ds="http://schemas.openxmlformats.org/officeDocument/2006/customXml" ds:itemID="{60117A0A-5D7C-4D5D-8E50-CBBF5AAB5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18</TotalTime>
  <Pages>5</Pages>
  <Words>2370</Words>
  <Characters>13509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15848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Sigen Ye</cp:lastModifiedBy>
  <cp:revision>8</cp:revision>
  <cp:lastPrinted>2016-09-26T06:54:00Z</cp:lastPrinted>
  <dcterms:created xsi:type="dcterms:W3CDTF">2017-05-05T05:05:00Z</dcterms:created>
  <dcterms:modified xsi:type="dcterms:W3CDTF">2017-05-06T04:10:00Z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e9a721bc-c1b4-4d89-90fd-2a157bb544b4</vt:lpwstr>
  </property>
</Properties>
</file>