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D2898" w14:textId="3EE7C8A1" w:rsidR="0022008D" w:rsidRDefault="0022008D" w:rsidP="0022008D">
      <w:pPr>
        <w:pStyle w:val="Header"/>
        <w:rPr>
          <w:bCs/>
          <w:noProof w:val="0"/>
          <w:sz w:val="24"/>
          <w:lang w:val="en-GB"/>
        </w:rPr>
      </w:pPr>
      <w:r>
        <w:rPr>
          <w:bCs/>
          <w:noProof w:val="0"/>
          <w:sz w:val="24"/>
          <w:lang w:val="en-GB"/>
        </w:rPr>
        <w:t>3GPP TSG RAN WG1#89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Pr="009A7290">
        <w:rPr>
          <w:bCs/>
          <w:noProof w:val="0"/>
          <w:sz w:val="24"/>
          <w:lang w:val="en-GB"/>
        </w:rPr>
        <w:t>R1-</w:t>
      </w:r>
      <w:r w:rsidR="00BD1294" w:rsidRPr="009A7290">
        <w:rPr>
          <w:bCs/>
          <w:noProof w:val="0"/>
          <w:sz w:val="24"/>
          <w:lang w:val="en-GB"/>
        </w:rPr>
        <w:t>17</w:t>
      </w:r>
      <w:r w:rsidR="00BD1294">
        <w:rPr>
          <w:bCs/>
          <w:noProof w:val="0"/>
          <w:sz w:val="24"/>
          <w:lang w:val="en-GB"/>
        </w:rPr>
        <w:t>08522</w:t>
      </w:r>
    </w:p>
    <w:p w14:paraId="4F5B4F1F" w14:textId="3065EAE7" w:rsidR="0022008D" w:rsidRDefault="0022008D" w:rsidP="0022008D">
      <w:pPr>
        <w:pStyle w:val="Header"/>
        <w:rPr>
          <w:bCs/>
          <w:noProof w:val="0"/>
          <w:sz w:val="24"/>
          <w:lang w:val="en-GB"/>
        </w:rPr>
      </w:pPr>
      <w:r w:rsidRPr="00B71F09">
        <w:rPr>
          <w:bCs/>
          <w:noProof w:val="0"/>
          <w:sz w:val="24"/>
          <w:lang w:val="en-GB"/>
        </w:rPr>
        <w:t>Hangzhou, P.R. China</w:t>
      </w:r>
      <w:r w:rsidR="00C51F19">
        <w:rPr>
          <w:bCs/>
          <w:noProof w:val="0"/>
          <w:sz w:val="24"/>
          <w:lang w:val="en-GB"/>
        </w:rPr>
        <w:t>,</w:t>
      </w:r>
      <w:r w:rsidRPr="00B71F09">
        <w:rPr>
          <w:bCs/>
          <w:noProof w:val="0"/>
          <w:sz w:val="24"/>
          <w:lang w:val="en-GB"/>
        </w:rPr>
        <w:t xml:space="preserve"> 15th – 19th May 2017</w:t>
      </w:r>
    </w:p>
    <w:p w14:paraId="37DD3C27" w14:textId="77777777" w:rsidR="00FB5127" w:rsidRPr="0016316A" w:rsidRDefault="00FB5127" w:rsidP="00FB5127">
      <w:pPr>
        <w:pStyle w:val="Header"/>
        <w:rPr>
          <w:bCs/>
          <w:noProof w:val="0"/>
          <w:sz w:val="24"/>
          <w:lang w:val="en-GB" w:eastAsia="ja-JP"/>
        </w:rPr>
      </w:pPr>
    </w:p>
    <w:p w14:paraId="3D597949" w14:textId="53234C56"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22008D">
        <w:rPr>
          <w:rFonts w:cs="Arial"/>
          <w:b/>
          <w:bCs/>
          <w:sz w:val="24"/>
        </w:rPr>
        <w:t>7</w:t>
      </w:r>
      <w:r w:rsidR="000433EA">
        <w:rPr>
          <w:rFonts w:cs="Arial"/>
          <w:b/>
          <w:bCs/>
          <w:sz w:val="24"/>
        </w:rPr>
        <w:t>.1.</w:t>
      </w:r>
      <w:r w:rsidR="000D5737">
        <w:rPr>
          <w:rFonts w:cs="Arial"/>
          <w:b/>
          <w:bCs/>
          <w:sz w:val="24"/>
        </w:rPr>
        <w:t>3</w:t>
      </w:r>
      <w:r w:rsidR="000433EA">
        <w:rPr>
          <w:rFonts w:cs="Arial"/>
          <w:b/>
          <w:bCs/>
          <w:sz w:val="24"/>
        </w:rPr>
        <w:t>.</w:t>
      </w:r>
      <w:r w:rsidR="005E57D6">
        <w:rPr>
          <w:rFonts w:cs="Arial"/>
          <w:b/>
          <w:bCs/>
          <w:sz w:val="24"/>
        </w:rPr>
        <w:t>3</w:t>
      </w:r>
      <w:r w:rsidR="00E541B0">
        <w:rPr>
          <w:rFonts w:cs="Arial"/>
          <w:b/>
          <w:bCs/>
          <w:sz w:val="24"/>
        </w:rPr>
        <w:t>.</w:t>
      </w:r>
      <w:r w:rsidR="0022008D">
        <w:rPr>
          <w:rFonts w:cs="Arial"/>
          <w:b/>
          <w:bCs/>
          <w:sz w:val="24"/>
        </w:rPr>
        <w:t>1</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0E7EDFEE"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0C2D07">
        <w:rPr>
          <w:rFonts w:ascii="Arial" w:hAnsi="Arial" w:cs="Arial"/>
          <w:b/>
          <w:bCs/>
          <w:sz w:val="24"/>
        </w:rPr>
        <w:t>PDSCH</w:t>
      </w:r>
      <w:r w:rsidR="0022008D">
        <w:rPr>
          <w:rFonts w:ascii="Arial" w:hAnsi="Arial" w:cs="Arial"/>
          <w:b/>
          <w:bCs/>
          <w:sz w:val="24"/>
        </w:rPr>
        <w:t xml:space="preserve"> scheduling</w:t>
      </w:r>
      <w:r w:rsidR="00520727">
        <w:rPr>
          <w:rFonts w:ascii="Arial" w:hAnsi="Arial" w:cs="Arial"/>
          <w:b/>
          <w:bCs/>
          <w:sz w:val="24"/>
        </w:rPr>
        <w:t xml:space="preserve"> timing </w:t>
      </w:r>
      <w:r w:rsidR="0022008D">
        <w:rPr>
          <w:rFonts w:ascii="Arial" w:hAnsi="Arial" w:cs="Arial"/>
          <w:b/>
          <w:bCs/>
          <w:sz w:val="24"/>
        </w:rPr>
        <w:t>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43F49CA4" w14:textId="75F0FF2D" w:rsidR="00A12B8F" w:rsidRDefault="00A12B8F" w:rsidP="00A12B8F">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sidRPr="00A12B8F">
        <w:t>TR 38.913</w:t>
      </w:r>
      <w:r w:rsidRPr="004E1CF4">
        <w:rPr>
          <w:bCs/>
        </w:rPr>
        <w:t>. The NR under this work item should consider frequency ranges up to 52.6 GHz.</w:t>
      </w:r>
    </w:p>
    <w:p w14:paraId="57CFD54A" w14:textId="05D19043" w:rsidR="00E27749" w:rsidRDefault="00A142A2" w:rsidP="005A2E77">
      <w:pPr>
        <w:spacing w:after="120"/>
        <w:jc w:val="both"/>
        <w:rPr>
          <w:bCs/>
        </w:rPr>
      </w:pPr>
      <w:r>
        <w:rPr>
          <w:bCs/>
        </w:rPr>
        <w:t>This contribution relates to the</w:t>
      </w:r>
      <w:r w:rsidR="00913AC1">
        <w:rPr>
          <w:bCs/>
        </w:rPr>
        <w:t xml:space="preserve"> </w:t>
      </w:r>
      <w:r w:rsidR="0022008D">
        <w:rPr>
          <w:bCs/>
        </w:rPr>
        <w:t xml:space="preserve">remaining details </w:t>
      </w:r>
      <w:r w:rsidR="00913AC1">
        <w:rPr>
          <w:bCs/>
        </w:rPr>
        <w:t xml:space="preserve">of </w:t>
      </w:r>
      <w:r w:rsidR="000C2D07">
        <w:rPr>
          <w:bCs/>
        </w:rPr>
        <w:t>PDSCH</w:t>
      </w:r>
      <w:r w:rsidR="0022008D">
        <w:rPr>
          <w:bCs/>
        </w:rPr>
        <w:t xml:space="preserve"> </w:t>
      </w:r>
      <w:r w:rsidR="005A2E77">
        <w:rPr>
          <w:bCs/>
        </w:rPr>
        <w:t xml:space="preserve">scheduling timing </w:t>
      </w:r>
      <w:r w:rsidR="0022008D">
        <w:rPr>
          <w:bCs/>
        </w:rPr>
        <w:t>in the NR.</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6A913317" w14:textId="77777777" w:rsidR="006D05B5" w:rsidRDefault="006D05B5" w:rsidP="008A7A69">
      <w:pPr>
        <w:overflowPunct/>
        <w:autoSpaceDE/>
        <w:autoSpaceDN/>
        <w:adjustRightInd/>
        <w:spacing w:after="0"/>
        <w:textAlignment w:val="auto"/>
        <w:rPr>
          <w:rFonts w:eastAsia="MS Mincho"/>
          <w:b/>
          <w:sz w:val="18"/>
          <w:highlight w:val="green"/>
          <w:lang w:val="en-US" w:eastAsia="ja-JP"/>
        </w:rPr>
      </w:pPr>
    </w:p>
    <w:p w14:paraId="1E25A824" w14:textId="47146247" w:rsidR="006D05B5" w:rsidRDefault="006D05B5" w:rsidP="006D05B5">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77E886C1"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UE can be configured to "monitor DL control channel" in terms of slot or OFDM symbol with respect to the numerology of the DL control channel</w:t>
      </w:r>
    </w:p>
    <w:p w14:paraId="2E868DB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occasion of "DL control channel monitoring" per 1 symbol with respect to the numerology of the DL control channel</w:t>
      </w:r>
    </w:p>
    <w:p w14:paraId="7AF7FCE5"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the UEs and/or use-cases</w:t>
      </w:r>
    </w:p>
    <w:p w14:paraId="16ADE5B7"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or not total number of blind decodings in a slot when a UE is configured with "DL control channel monitoring" per symbol can exceed the total number of blind decodings in a slot when a UE is configured with "DL control channel monitoring" per slot</w:t>
      </w:r>
    </w:p>
    <w:p w14:paraId="28524F29"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Data channel (PDSCH, PUSCH) duration and starting position</w:t>
      </w:r>
    </w:p>
    <w:p w14:paraId="78B39BC7"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channel having minimum duration of 1 OFDM symbol of the data and starting at any OFDM symbol to below-6GHz, in addition to above-6GHz</w:t>
      </w:r>
    </w:p>
    <w:p w14:paraId="1D6C10DD"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UEs and/or use-cases</w:t>
      </w:r>
    </w:p>
    <w:p w14:paraId="55CFB398"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UE is not expected to blindly detect the presence of DMRS or PT-RS</w:t>
      </w:r>
    </w:p>
    <w:p w14:paraId="1C29A8BC"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a 1 symbol data puncturing can be indicated by preemption indication</w:t>
      </w:r>
    </w:p>
    <w:p w14:paraId="053AF7F6"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FFS: combinations of data duration and granularities of data position</w:t>
      </w:r>
    </w:p>
    <w:p w14:paraId="42474CA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having frequency-selective assignment with any data duration</w:t>
      </w:r>
    </w:p>
    <w:p w14:paraId="44550DB8"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FFS: relations between "DL control channel monitoring" occasions and data channel durations</w:t>
      </w:r>
    </w:p>
    <w:p w14:paraId="0DFC1E45"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Note: this is addition to the agreements at RAN1#86.</w:t>
      </w:r>
    </w:p>
    <w:p w14:paraId="0ABD3EBB" w14:textId="58C970D3" w:rsidR="006D05B5" w:rsidRPr="006D05B5" w:rsidRDefault="006D05B5" w:rsidP="00B45C8D">
      <w:pPr>
        <w:pStyle w:val="ListParagraph"/>
        <w:numPr>
          <w:ilvl w:val="0"/>
          <w:numId w:val="28"/>
        </w:numPr>
        <w:rPr>
          <w:rFonts w:eastAsia="MS Mincho"/>
          <w:i/>
          <w:sz w:val="16"/>
          <w:lang w:val="en-US" w:eastAsia="ja-JP"/>
        </w:rPr>
      </w:pPr>
      <w:r w:rsidRPr="006D05B5">
        <w:rPr>
          <w:rFonts w:eastAsia="MS Mincho"/>
          <w:i/>
          <w:sz w:val="16"/>
          <w:lang w:val="en-US" w:eastAsia="ja-JP"/>
        </w:rPr>
        <w:t xml:space="preserve">Note : 1-symbol case may be restricted depending on the BW. </w:t>
      </w:r>
    </w:p>
    <w:p w14:paraId="206AF3C4" w14:textId="7AC0D803" w:rsidR="006D05B5" w:rsidRDefault="006D05B5" w:rsidP="008A7A69">
      <w:pPr>
        <w:overflowPunct/>
        <w:autoSpaceDE/>
        <w:autoSpaceDN/>
        <w:adjustRightInd/>
        <w:spacing w:after="0"/>
        <w:textAlignment w:val="auto"/>
        <w:rPr>
          <w:rFonts w:eastAsia="MS Mincho"/>
          <w:b/>
          <w:sz w:val="18"/>
          <w:highlight w:val="green"/>
          <w:lang w:val="en-US" w:eastAsia="ja-JP"/>
        </w:rPr>
      </w:pPr>
    </w:p>
    <w:p w14:paraId="1D860F18" w14:textId="77777777" w:rsidR="00DC5C1E" w:rsidRPr="00DC5C1E" w:rsidRDefault="00DC5C1E" w:rsidP="00DC5C1E">
      <w:pPr>
        <w:pStyle w:val="ListParagraph"/>
        <w:numPr>
          <w:ilvl w:val="0"/>
          <w:numId w:val="28"/>
        </w:numPr>
        <w:rPr>
          <w:rFonts w:eastAsia="MS Mincho"/>
          <w:i/>
          <w:sz w:val="16"/>
          <w:lang w:val="en-US" w:eastAsia="ja-JP"/>
        </w:rPr>
      </w:pPr>
      <w:r w:rsidRPr="00DC5C1E">
        <w:rPr>
          <w:rFonts w:eastAsia="MS Mincho"/>
          <w:i/>
          <w:sz w:val="16"/>
          <w:lang w:val="en-US" w:eastAsia="ja-JP"/>
        </w:rPr>
        <w:t>The duration of a data transmission in a data channel can be semi-statically configured and/or dynamically indicated in the PDCCH scheduling the data transmission</w:t>
      </w:r>
    </w:p>
    <w:p w14:paraId="3AFDC770"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starting/ending position of the data transmission</w:t>
      </w:r>
    </w:p>
    <w:p w14:paraId="34D8E49C"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symbols</w:t>
      </w:r>
    </w:p>
    <w:p w14:paraId="7FC7151A"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slots</w:t>
      </w:r>
    </w:p>
    <w:p w14:paraId="13817DE2"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numbers of symbols + slots</w:t>
      </w:r>
    </w:p>
    <w:p w14:paraId="69C70F41"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cross-slot scheduling is used</w:t>
      </w:r>
    </w:p>
    <w:p w14:paraId="14A12DBF"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slot aggregation is used</w:t>
      </w:r>
    </w:p>
    <w:p w14:paraId="0664B8E7"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rate-matching details</w:t>
      </w:r>
    </w:p>
    <w:p w14:paraId="61163874"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whether/how to specify UE behavior when the duration of a data transmission in a data channel for the UE is unknown</w:t>
      </w:r>
    </w:p>
    <w:p w14:paraId="59EF6735" w14:textId="77777777" w:rsidR="006D05B5" w:rsidRDefault="006D05B5" w:rsidP="008A7A69">
      <w:pPr>
        <w:overflowPunct/>
        <w:autoSpaceDE/>
        <w:autoSpaceDN/>
        <w:adjustRightInd/>
        <w:spacing w:after="0"/>
        <w:textAlignment w:val="auto"/>
        <w:rPr>
          <w:rFonts w:eastAsia="MS Mincho"/>
          <w:b/>
          <w:sz w:val="18"/>
          <w:highlight w:val="green"/>
          <w:lang w:val="en-US" w:eastAsia="ja-JP"/>
        </w:rPr>
      </w:pPr>
    </w:p>
    <w:p w14:paraId="3780BC44" w14:textId="31CE7F1E" w:rsidR="008A7A69" w:rsidRDefault="008A7A69" w:rsidP="008A7A69">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w:t>
      </w:r>
      <w:r w:rsidRPr="006F0914">
        <w:rPr>
          <w:rFonts w:eastAsia="MS Mincho"/>
          <w:sz w:val="18"/>
          <w:lang w:val="en-US" w:eastAsia="ja-JP"/>
        </w:rPr>
        <w:t>)</w:t>
      </w:r>
    </w:p>
    <w:p w14:paraId="60C34934" w14:textId="77777777" w:rsidR="008A7A69" w:rsidRPr="00A12B8F" w:rsidRDefault="008A7A69" w:rsidP="008A7A69">
      <w:pPr>
        <w:pStyle w:val="ListParagraph"/>
        <w:numPr>
          <w:ilvl w:val="0"/>
          <w:numId w:val="28"/>
        </w:numPr>
        <w:rPr>
          <w:rFonts w:eastAsia="MS Mincho"/>
          <w:i/>
          <w:sz w:val="16"/>
          <w:lang w:val="en-US" w:eastAsia="ja-JP"/>
        </w:rPr>
      </w:pPr>
      <w:r w:rsidRPr="00A12B8F">
        <w:rPr>
          <w:rFonts w:eastAsia="MS Mincho"/>
          <w:i/>
          <w:sz w:val="16"/>
          <w:lang w:val="en-US" w:eastAsia="ja-JP"/>
        </w:rPr>
        <w:t xml:space="preserve">When a UE transmits PUSCH/PUCCH or receives PDSCH based on DCI detected in group common search space, UE applies one of FFSs: default value or value provided by SIB and/or value signalled in DCI. </w:t>
      </w:r>
    </w:p>
    <w:p w14:paraId="3EDC3B30"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This applies at least for following.</w:t>
      </w:r>
    </w:p>
    <w:p w14:paraId="21D77E7A"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PDSCH time difference</w:t>
      </w:r>
    </w:p>
    <w:p w14:paraId="631BC039"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PUSCH time difference</w:t>
      </w:r>
    </w:p>
    <w:p w14:paraId="3AAA237F"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PDSCH to PUCCH time difference</w:t>
      </w:r>
    </w:p>
    <w:p w14:paraId="2C20A258"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FFS: timing relations during random access procedure</w:t>
      </w:r>
    </w:p>
    <w:p w14:paraId="7B00D053"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In case of DCI, FFS whether some entries is modified by UE specific RRC message.</w:t>
      </w:r>
    </w:p>
    <w:p w14:paraId="6944EF7E"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Note that this agreement does not preclude to include values provided by SIB also in UE specific RRC configuration</w:t>
      </w:r>
    </w:p>
    <w:p w14:paraId="334AF1E1" w14:textId="77777777" w:rsidR="00A12B8F" w:rsidRPr="00A12B8F" w:rsidRDefault="00A12B8F" w:rsidP="00520727">
      <w:pPr>
        <w:overflowPunct/>
        <w:autoSpaceDE/>
        <w:autoSpaceDN/>
        <w:adjustRightInd/>
        <w:spacing w:after="0"/>
        <w:textAlignment w:val="auto"/>
        <w:rPr>
          <w:rFonts w:eastAsia="MS Mincho"/>
          <w:b/>
          <w:sz w:val="14"/>
          <w:highlight w:val="green"/>
          <w:lang w:val="en-US" w:eastAsia="ja-JP"/>
        </w:rPr>
      </w:pPr>
    </w:p>
    <w:p w14:paraId="771C73FF" w14:textId="1B102E2F" w:rsidR="00520727" w:rsidRPr="006F0914" w:rsidRDefault="00520727" w:rsidP="00520727">
      <w:pPr>
        <w:overflowPunct/>
        <w:autoSpaceDE/>
        <w:autoSpaceDN/>
        <w:adjustRightInd/>
        <w:spacing w:after="0"/>
        <w:textAlignment w:val="auto"/>
        <w:rPr>
          <w:rFonts w:eastAsia="MS Mincho"/>
          <w:b/>
          <w:highlight w:val="green"/>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00100486" w:rsidRPr="006F0914">
        <w:rPr>
          <w:rFonts w:eastAsia="MS Mincho"/>
          <w:sz w:val="18"/>
          <w:lang w:val="en-US" w:eastAsia="ja-JP"/>
        </w:rPr>
        <w:t>(RAN1 NR Ad-Hoc)</w:t>
      </w:r>
    </w:p>
    <w:p w14:paraId="1EA982BC"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 xml:space="preserve">Timing between DL assignment and corresponding DL data transmission is indicated by a field in the DCI from a set of values </w:t>
      </w:r>
    </w:p>
    <w:p w14:paraId="68092E87"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7DF09E64"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Timing(s) is (are) defined at least for the case where the timing(s) is (are) unknown to the UE</w:t>
      </w:r>
    </w:p>
    <w:p w14:paraId="12F9575F"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FFS the value for the timing</w:t>
      </w:r>
    </w:p>
    <w:p w14:paraId="35D5AFAA" w14:textId="77777777" w:rsidR="00B32D52" w:rsidRPr="00A12B8F" w:rsidRDefault="00B32D52" w:rsidP="00C32035">
      <w:pPr>
        <w:overflowPunct/>
        <w:autoSpaceDE/>
        <w:autoSpaceDN/>
        <w:adjustRightInd/>
        <w:spacing w:after="0"/>
        <w:ind w:left="2160"/>
        <w:textAlignment w:val="auto"/>
        <w:rPr>
          <w:rFonts w:eastAsia="MS Mincho"/>
          <w:sz w:val="10"/>
          <w:lang w:val="en-US" w:eastAsia="ja-JP"/>
        </w:rPr>
      </w:pPr>
    </w:p>
    <w:p w14:paraId="1DB60EA8" w14:textId="0BAB807D" w:rsidR="004B23AD" w:rsidRDefault="008D4B8A" w:rsidP="004B23AD">
      <w:pPr>
        <w:pStyle w:val="Heading1"/>
      </w:pPr>
      <w:r>
        <w:rPr>
          <w:color w:val="000000"/>
        </w:rPr>
        <w:lastRenderedPageBreak/>
        <w:t>2</w:t>
      </w:r>
      <w:r w:rsidR="004B23AD" w:rsidRPr="00A51522">
        <w:rPr>
          <w:color w:val="000000"/>
        </w:rPr>
        <w:tab/>
      </w:r>
      <w:r w:rsidR="00DC129F">
        <w:t>Discussion</w:t>
      </w:r>
    </w:p>
    <w:p w14:paraId="06DB07C8" w14:textId="1CF926A4" w:rsidR="006D05B5" w:rsidRPr="006276B8" w:rsidRDefault="006D05B5" w:rsidP="006D05B5">
      <w:pPr>
        <w:pStyle w:val="Heading2"/>
        <w:rPr>
          <w:sz w:val="28"/>
        </w:rPr>
      </w:pPr>
      <w:r w:rsidRPr="006276B8">
        <w:rPr>
          <w:sz w:val="28"/>
          <w:lang w:eastAsia="zh-CN"/>
        </w:rPr>
        <w:t>2</w:t>
      </w:r>
      <w:r w:rsidRPr="006276B8">
        <w:rPr>
          <w:sz w:val="28"/>
        </w:rPr>
        <w:t>.</w:t>
      </w:r>
      <w:r>
        <w:rPr>
          <w:sz w:val="28"/>
          <w:lang w:eastAsia="zh-CN"/>
        </w:rPr>
        <w:t>1</w:t>
      </w:r>
      <w:r w:rsidRPr="006276B8">
        <w:rPr>
          <w:sz w:val="28"/>
        </w:rPr>
        <w:tab/>
      </w:r>
      <w:r w:rsidR="000C2D07">
        <w:rPr>
          <w:sz w:val="28"/>
        </w:rPr>
        <w:t xml:space="preserve">PDSCH </w:t>
      </w:r>
      <w:r>
        <w:rPr>
          <w:sz w:val="28"/>
        </w:rPr>
        <w:t>Scheduling timing: slot based operation</w:t>
      </w:r>
    </w:p>
    <w:p w14:paraId="17CC3D1F" w14:textId="09153485" w:rsidR="00A50A5D" w:rsidRDefault="00DC4EC1" w:rsidP="000C2D07">
      <w:pPr>
        <w:spacing w:after="0"/>
        <w:rPr>
          <w:lang w:val="en-US" w:eastAsia="x-none"/>
        </w:rPr>
      </w:pPr>
      <w:r>
        <w:rPr>
          <w:lang w:val="en-US" w:eastAsia="x-none"/>
        </w:rPr>
        <w:t>As</w:t>
      </w:r>
      <w:r w:rsidRPr="00DC4EC1">
        <w:rPr>
          <w:lang w:val="en-US" w:eastAsia="x-none"/>
        </w:rPr>
        <w:t xml:space="preserve"> agreed in </w:t>
      </w:r>
      <w:r>
        <w:rPr>
          <w:rFonts w:eastAsia="MS Mincho"/>
          <w:lang w:val="en-US" w:eastAsia="ja-JP"/>
        </w:rPr>
        <w:t xml:space="preserve">RAN1 NR Ad-Hoc, </w:t>
      </w:r>
      <w:r w:rsidR="000C2D07">
        <w:rPr>
          <w:rFonts w:eastAsia="MS Mincho"/>
          <w:lang w:val="en-US" w:eastAsia="ja-JP"/>
        </w:rPr>
        <w:t>d</w:t>
      </w:r>
      <w:r w:rsidR="001D5001" w:rsidRPr="00DC4EC1">
        <w:rPr>
          <w:rFonts w:eastAsia="MS Mincho"/>
          <w:lang w:val="en-US" w:eastAsia="ja-JP"/>
        </w:rPr>
        <w:t>elay between DL grant and DL data (PDSCH) reception</w:t>
      </w:r>
      <w:r w:rsidR="001D5001">
        <w:rPr>
          <w:rFonts w:eastAsia="MS Mincho"/>
          <w:lang w:val="en-US" w:eastAsia="ja-JP"/>
        </w:rPr>
        <w:t xml:space="preserve"> (K0)</w:t>
      </w:r>
      <w:r>
        <w:rPr>
          <w:rFonts w:eastAsia="MS Mincho"/>
          <w:lang w:val="en-US" w:eastAsia="ja-JP"/>
        </w:rPr>
        <w:t xml:space="preserve"> </w:t>
      </w:r>
      <w:r w:rsidR="001D5001">
        <w:rPr>
          <w:rFonts w:eastAsia="MS Mincho"/>
          <w:lang w:val="en-US" w:eastAsia="ja-JP"/>
        </w:rPr>
        <w:t xml:space="preserve">is </w:t>
      </w:r>
      <w:r w:rsidRPr="00DC4EC1">
        <w:rPr>
          <w:rFonts w:eastAsia="MS Mincho"/>
          <w:i/>
          <w:lang w:val="en-US" w:eastAsia="ja-JP"/>
        </w:rPr>
        <w:t>indicated by a fie</w:t>
      </w:r>
      <w:r w:rsidR="005D5F19">
        <w:rPr>
          <w:rFonts w:eastAsia="MS Mincho"/>
          <w:i/>
          <w:lang w:val="en-US" w:eastAsia="ja-JP"/>
        </w:rPr>
        <w:t>l</w:t>
      </w:r>
      <w:r w:rsidRPr="00DC4EC1">
        <w:rPr>
          <w:rFonts w:eastAsia="MS Mincho"/>
          <w:i/>
          <w:lang w:val="en-US" w:eastAsia="ja-JP"/>
        </w:rPr>
        <w:t>d in the DCI from a set of values</w:t>
      </w:r>
      <w:r>
        <w:rPr>
          <w:rFonts w:eastAsia="MS Mincho"/>
          <w:i/>
          <w:lang w:val="en-US" w:eastAsia="ja-JP"/>
        </w:rPr>
        <w:t>:</w:t>
      </w:r>
      <w:r w:rsidR="000C2D07">
        <w:rPr>
          <w:rFonts w:eastAsia="MS Mincho"/>
          <w:i/>
          <w:lang w:val="en-US" w:eastAsia="ja-JP"/>
        </w:rPr>
        <w:t xml:space="preserve"> </w:t>
      </w:r>
      <w:r>
        <w:rPr>
          <w:lang w:val="en-US" w:eastAsia="x-none"/>
        </w:rPr>
        <w:t>The set of values are configured by higher layer signalling.</w:t>
      </w:r>
      <w:r w:rsidR="00E520A7">
        <w:rPr>
          <w:lang w:val="en-US" w:eastAsia="x-none"/>
        </w:rPr>
        <w:t xml:space="preserve"> </w:t>
      </w:r>
      <w:r w:rsidR="00E520A7" w:rsidRPr="00E520A7">
        <w:rPr>
          <w:lang w:val="en-US" w:eastAsia="x-none"/>
        </w:rPr>
        <w:t xml:space="preserve">Higher layer configuration for the allowed values for the timing relation </w:t>
      </w:r>
      <w:r w:rsidR="001A08B4">
        <w:rPr>
          <w:lang w:val="en-US" w:eastAsia="x-none"/>
        </w:rPr>
        <w:t>allows</w:t>
      </w:r>
      <w:r w:rsidR="00E520A7" w:rsidRPr="00E520A7">
        <w:rPr>
          <w:lang w:val="en-US" w:eastAsia="x-none"/>
        </w:rPr>
        <w:t xml:space="preserve"> to limit the amount of explicit signaling</w:t>
      </w:r>
      <w:r w:rsidR="003A0DA6">
        <w:rPr>
          <w:lang w:val="en-US" w:eastAsia="x-none"/>
        </w:rPr>
        <w:t xml:space="preserve"> without compromising the indication flexibility too much</w:t>
      </w:r>
      <w:r w:rsidR="00E520A7" w:rsidRPr="00E520A7">
        <w:rPr>
          <w:lang w:val="en-US" w:eastAsia="x-none"/>
        </w:rPr>
        <w:t>.</w:t>
      </w:r>
      <w:r w:rsidR="000C2D07">
        <w:rPr>
          <w:lang w:val="en-US" w:eastAsia="x-none"/>
        </w:rPr>
        <w:t xml:space="preserve"> </w:t>
      </w:r>
      <w:r w:rsidR="005D5F19">
        <w:rPr>
          <w:lang w:val="en-US" w:eastAsia="x-none"/>
        </w:rPr>
        <w:t xml:space="preserve">There are also cases </w:t>
      </w:r>
      <w:r w:rsidR="0045714C">
        <w:rPr>
          <w:lang w:val="en-US" w:eastAsia="x-none"/>
        </w:rPr>
        <w:t xml:space="preserve">where </w:t>
      </w:r>
      <w:r w:rsidR="005D5F19">
        <w:rPr>
          <w:lang w:val="en-US" w:eastAsia="x-none"/>
        </w:rPr>
        <w:t>it is preferable to have</w:t>
      </w:r>
      <w:r w:rsidR="000C2D07">
        <w:rPr>
          <w:lang w:val="en-US" w:eastAsia="x-none"/>
        </w:rPr>
        <w:t xml:space="preserve"> DL </w:t>
      </w:r>
      <w:r w:rsidR="0045714C">
        <w:rPr>
          <w:lang w:val="en-US" w:eastAsia="x-none"/>
        </w:rPr>
        <w:t>timing relationship</w:t>
      </w:r>
      <w:r w:rsidR="005D5F19">
        <w:rPr>
          <w:lang w:val="en-US" w:eastAsia="x-none"/>
        </w:rPr>
        <w:t>s</w:t>
      </w:r>
      <w:r w:rsidR="0045714C">
        <w:rPr>
          <w:lang w:val="en-US" w:eastAsia="x-none"/>
        </w:rPr>
        <w:t xml:space="preserve"> indicated to UE semi-statically.</w:t>
      </w:r>
      <w:r w:rsidR="003A419A">
        <w:rPr>
          <w:lang w:val="en-US" w:eastAsia="x-none"/>
        </w:rPr>
        <w:t xml:space="preserve"> </w:t>
      </w:r>
      <w:r w:rsidR="005D5F19">
        <w:rPr>
          <w:lang w:val="en-US" w:eastAsia="x-none"/>
        </w:rPr>
        <w:t>E</w:t>
      </w:r>
      <w:r w:rsidR="003A419A">
        <w:rPr>
          <w:lang w:val="en-US" w:eastAsia="x-none"/>
        </w:rPr>
        <w:t xml:space="preserve">.g. in the case </w:t>
      </w:r>
      <w:r w:rsidR="00A45EF2">
        <w:rPr>
          <w:lang w:val="en-US" w:eastAsia="x-none"/>
        </w:rPr>
        <w:t>of</w:t>
      </w:r>
      <w:r w:rsidR="003A419A">
        <w:rPr>
          <w:lang w:val="en-US" w:eastAsia="x-none"/>
        </w:rPr>
        <w:t xml:space="preserve"> FDD deployments</w:t>
      </w:r>
      <w:r w:rsidR="005D5F19">
        <w:rPr>
          <w:lang w:val="en-US" w:eastAsia="x-none"/>
        </w:rPr>
        <w:t>, the timing relationships can be fixed or semi-statically configured, and there is no need to include overhead in the DCI</w:t>
      </w:r>
      <w:r w:rsidR="003A419A">
        <w:rPr>
          <w:lang w:val="en-US" w:eastAsia="x-none"/>
        </w:rPr>
        <w:t>.</w:t>
      </w:r>
      <w:r w:rsidR="000C2D07">
        <w:rPr>
          <w:lang w:val="en-US" w:eastAsia="x-none"/>
        </w:rPr>
        <w:t xml:space="preserve"> </w:t>
      </w:r>
    </w:p>
    <w:p w14:paraId="0D8C74DD" w14:textId="77777777" w:rsidR="000C2D07" w:rsidRDefault="000C2D07" w:rsidP="000C2D07">
      <w:pPr>
        <w:spacing w:after="0"/>
        <w:rPr>
          <w:lang w:val="en-US" w:eastAsia="x-none"/>
        </w:rPr>
      </w:pPr>
    </w:p>
    <w:p w14:paraId="1A57C4D6" w14:textId="6A00E3FB" w:rsidR="00DC4EC1" w:rsidRDefault="00DC4EC1" w:rsidP="00DC4EC1">
      <w:pPr>
        <w:overflowPunct/>
        <w:autoSpaceDE/>
        <w:autoSpaceDN/>
        <w:adjustRightInd/>
        <w:spacing w:after="0"/>
        <w:jc w:val="both"/>
        <w:textAlignment w:val="auto"/>
        <w:rPr>
          <w:rFonts w:eastAsia="MS Mincho"/>
          <w:lang w:val="en-US" w:eastAsia="ja-JP"/>
        </w:rPr>
      </w:pPr>
      <w:r>
        <w:rPr>
          <w:rFonts w:eastAsia="MS Mincho"/>
          <w:lang w:val="en-US" w:eastAsia="ja-JP"/>
        </w:rPr>
        <w:t>Timing relationship between DL assignment and corresponding DL data is fixed in LTE, both are conveyed in the same subframe (</w:t>
      </w:r>
      <w:r w:rsidRPr="00C32035">
        <w:rPr>
          <w:lang w:val="en-US"/>
        </w:rPr>
        <w:t>K0</w:t>
      </w:r>
      <w:r w:rsidRPr="00F944D9">
        <w:rPr>
          <w:vertAlign w:val="subscript"/>
          <w:lang w:val="en-US"/>
        </w:rPr>
        <w:t xml:space="preserve"> </w:t>
      </w:r>
      <w:r>
        <w:rPr>
          <w:lang w:val="en-US"/>
        </w:rPr>
        <w:t>=</w:t>
      </w:r>
      <w:r w:rsidRPr="00F944D9">
        <w:rPr>
          <w:lang w:val="en-US"/>
        </w:rPr>
        <w:t xml:space="preserve"> 0</w:t>
      </w:r>
      <w:r>
        <w:rPr>
          <w:lang w:val="en-US"/>
        </w:rPr>
        <w:t xml:space="preserve">). From latency point of view, this can be seen as the preferred mode of operation also for NR. It would minimize also the amount of L1 DL signaling needed. On the other hand, </w:t>
      </w:r>
      <w:r w:rsidRPr="00C32035">
        <w:rPr>
          <w:lang w:val="en-US"/>
        </w:rPr>
        <w:t>K0</w:t>
      </w:r>
      <w:r w:rsidRPr="00F944D9">
        <w:rPr>
          <w:vertAlign w:val="subscript"/>
          <w:lang w:val="en-US"/>
        </w:rPr>
        <w:t xml:space="preserve"> </w:t>
      </w:r>
      <w:r>
        <w:rPr>
          <w:lang w:val="en-US"/>
        </w:rPr>
        <w:t>&gt;</w:t>
      </w:r>
      <w:r w:rsidRPr="00F944D9">
        <w:rPr>
          <w:lang w:val="en-US"/>
        </w:rPr>
        <w:t>0</w:t>
      </w:r>
      <w:r>
        <w:rPr>
          <w:lang w:val="en-US"/>
        </w:rPr>
        <w:t xml:space="preserve"> provides some further possibilities for UE energy saving. For example, if the UE has not been scheduled for DL data reception in the current slot, the UE might need to create baseband data (including FFT processing) only for DL control symbols, and not for DL data. </w:t>
      </w:r>
      <w:r w:rsidR="005D5F19">
        <w:rPr>
          <w:lang w:val="en-US"/>
        </w:rPr>
        <w:t xml:space="preserve">However, </w:t>
      </w:r>
      <w:r>
        <w:rPr>
          <w:lang w:val="en-US"/>
        </w:rPr>
        <w:t xml:space="preserve">semi-static configuration of DL scheduling delay (K0&gt;0) is a sufficient solution to facilitate UE energy saving. </w:t>
      </w:r>
      <w:r w:rsidR="005D5F19">
        <w:rPr>
          <w:lang w:val="en-US"/>
        </w:rPr>
        <w:t>Therefore, semi-static configuration of DL scheduling delay can be sufficient in many scenarios, and it should be supported.</w:t>
      </w:r>
      <w:r>
        <w:rPr>
          <w:lang w:val="en-US"/>
        </w:rPr>
        <w:t xml:space="preserve"> </w:t>
      </w:r>
    </w:p>
    <w:p w14:paraId="216276A4" w14:textId="77777777" w:rsidR="00DC4EC1" w:rsidRDefault="00DC4EC1" w:rsidP="00704E43">
      <w:pPr>
        <w:overflowPunct/>
        <w:autoSpaceDE/>
        <w:autoSpaceDN/>
        <w:adjustRightInd/>
        <w:spacing w:after="0"/>
        <w:textAlignment w:val="auto"/>
        <w:rPr>
          <w:rFonts w:eastAsia="MS Mincho"/>
          <w:b/>
          <w:i/>
          <w:lang w:val="en-US" w:eastAsia="ja-JP"/>
        </w:rPr>
      </w:pPr>
    </w:p>
    <w:p w14:paraId="606BEBA5" w14:textId="77777777" w:rsidR="000C2D07" w:rsidRDefault="000C2D07" w:rsidP="000C2D07">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K0</w:t>
      </w:r>
      <w:r w:rsidRPr="007B128D">
        <w:rPr>
          <w:rFonts w:eastAsia="MS Mincho"/>
          <w:i/>
          <w:lang w:val="en-US" w:eastAsia="ja-JP"/>
        </w:rPr>
        <w:t xml:space="preserve"> in addition to the dynamic indication that was already agreed.</w:t>
      </w:r>
    </w:p>
    <w:p w14:paraId="501CC2E4" w14:textId="77777777" w:rsidR="00E2128D" w:rsidRDefault="00E2128D" w:rsidP="00704E43">
      <w:pPr>
        <w:overflowPunct/>
        <w:autoSpaceDE/>
        <w:autoSpaceDN/>
        <w:adjustRightInd/>
        <w:spacing w:after="0"/>
        <w:textAlignment w:val="auto"/>
        <w:rPr>
          <w:rFonts w:eastAsia="MS Mincho"/>
          <w:b/>
          <w:i/>
          <w:lang w:val="en-US" w:eastAsia="ja-JP"/>
        </w:rPr>
      </w:pPr>
    </w:p>
    <w:p w14:paraId="277A3225" w14:textId="677367FE" w:rsidR="000C2D07" w:rsidRDefault="004C14B3" w:rsidP="00DC4EC1">
      <w:pPr>
        <w:spacing w:after="0"/>
        <w:rPr>
          <w:lang w:val="en-US" w:eastAsia="x-none"/>
        </w:rPr>
      </w:pPr>
      <w:r>
        <w:rPr>
          <w:lang w:val="en-US" w:eastAsia="x-none"/>
        </w:rPr>
        <w:t xml:space="preserve">An open issue related to dynamic timing indication of </w:t>
      </w:r>
      <w:r w:rsidR="006F0914">
        <w:rPr>
          <w:lang w:val="en-US" w:eastAsia="x-none"/>
        </w:rPr>
        <w:t xml:space="preserve">the </w:t>
      </w:r>
      <w:r>
        <w:rPr>
          <w:lang w:val="en-US" w:eastAsia="x-none"/>
        </w:rPr>
        <w:t xml:space="preserve">HARQ/scheduling timing involving higher layer configuration is the operation in the cases when RRC connection has not yet been established. </w:t>
      </w:r>
      <w:r w:rsidR="000C2D07">
        <w:rPr>
          <w:lang w:val="en-US" w:eastAsia="x-none"/>
        </w:rPr>
        <w:t xml:space="preserve">It seems to be a sufficient solution to define K0=0 in this case. In other words, </w:t>
      </w:r>
      <w:r w:rsidR="000C2D07">
        <w:rPr>
          <w:rFonts w:eastAsia="MS Mincho"/>
          <w:lang w:val="en-US" w:eastAsia="ja-JP"/>
        </w:rPr>
        <w:t>DL assignment and corresponding DL data are conveyed in the same slot.</w:t>
      </w:r>
    </w:p>
    <w:p w14:paraId="2DF621F8" w14:textId="77777777" w:rsidR="000C2D07" w:rsidRDefault="000C2D07" w:rsidP="00DC4EC1">
      <w:pPr>
        <w:spacing w:after="0"/>
        <w:rPr>
          <w:lang w:val="en-US" w:eastAsia="x-none"/>
        </w:rPr>
      </w:pPr>
    </w:p>
    <w:p w14:paraId="67114E72" w14:textId="0FAD8D86" w:rsidR="001D7282" w:rsidRPr="00A12B8F" w:rsidRDefault="001D7282" w:rsidP="001D728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6D05B5">
        <w:rPr>
          <w:rFonts w:eastAsia="MS Mincho"/>
          <w:b/>
          <w:i/>
          <w:lang w:val="en-US" w:eastAsia="ja-JP"/>
        </w:rPr>
        <w:t>2</w:t>
      </w:r>
      <w:r w:rsidRPr="0069334C">
        <w:rPr>
          <w:rFonts w:eastAsia="MS Mincho"/>
          <w:b/>
          <w:i/>
          <w:lang w:val="en-US" w:eastAsia="ja-JP"/>
        </w:rPr>
        <w:t xml:space="preserve">: </w:t>
      </w:r>
      <w:r w:rsidR="00F1452C" w:rsidRPr="00A12B8F">
        <w:rPr>
          <w:rFonts w:eastAsia="MS Mincho"/>
          <w:i/>
          <w:lang w:val="en-US" w:eastAsia="ja-JP"/>
        </w:rPr>
        <w:t>Consider a fixed value K0=0, for the case</w:t>
      </w:r>
      <w:r w:rsidR="00A1179A" w:rsidRPr="00A12B8F">
        <w:rPr>
          <w:rFonts w:eastAsia="MS Mincho"/>
          <w:i/>
          <w:lang w:val="en-US" w:eastAsia="ja-JP"/>
        </w:rPr>
        <w:t xml:space="preserve"> when</w:t>
      </w:r>
      <w:r w:rsidR="00F1452C" w:rsidRPr="00A12B8F">
        <w:rPr>
          <w:rFonts w:eastAsia="MS Mincho"/>
          <w:i/>
          <w:lang w:val="en-US" w:eastAsia="ja-JP"/>
        </w:rPr>
        <w:t xml:space="preserve"> the timings are unknown to UE.</w:t>
      </w:r>
    </w:p>
    <w:p w14:paraId="3D97CB8F" w14:textId="4EF9B63D" w:rsidR="00D57D27" w:rsidRDefault="00D57D27" w:rsidP="00142DE2">
      <w:pPr>
        <w:overflowPunct/>
        <w:autoSpaceDE/>
        <w:autoSpaceDN/>
        <w:adjustRightInd/>
        <w:spacing w:after="0"/>
        <w:jc w:val="both"/>
        <w:textAlignment w:val="auto"/>
        <w:rPr>
          <w:rFonts w:eastAsia="MS Mincho"/>
          <w:lang w:val="en-US" w:eastAsia="ja-JP"/>
        </w:rPr>
      </w:pPr>
    </w:p>
    <w:p w14:paraId="1A4A4D30" w14:textId="219C8C5E" w:rsidR="006D05B5" w:rsidRPr="006276B8" w:rsidRDefault="006D05B5" w:rsidP="006D05B5">
      <w:pPr>
        <w:pStyle w:val="Heading2"/>
        <w:rPr>
          <w:sz w:val="28"/>
        </w:rPr>
      </w:pPr>
      <w:r w:rsidRPr="006276B8">
        <w:rPr>
          <w:sz w:val="28"/>
          <w:lang w:eastAsia="zh-CN"/>
        </w:rPr>
        <w:t>2</w:t>
      </w:r>
      <w:r w:rsidRPr="006276B8">
        <w:rPr>
          <w:sz w:val="28"/>
        </w:rPr>
        <w:t>.</w:t>
      </w:r>
      <w:r w:rsidR="000C2D07">
        <w:rPr>
          <w:sz w:val="28"/>
          <w:lang w:eastAsia="zh-CN"/>
        </w:rPr>
        <w:t>2</w:t>
      </w:r>
      <w:r w:rsidRPr="006276B8">
        <w:rPr>
          <w:sz w:val="28"/>
        </w:rPr>
        <w:tab/>
      </w:r>
      <w:r w:rsidR="000C2D07">
        <w:rPr>
          <w:sz w:val="28"/>
        </w:rPr>
        <w:t xml:space="preserve">PDSCH </w:t>
      </w:r>
      <w:r>
        <w:rPr>
          <w:sz w:val="28"/>
        </w:rPr>
        <w:t>Scheduling timing: mini-slot based operation</w:t>
      </w:r>
    </w:p>
    <w:p w14:paraId="19273197" w14:textId="79C4A00F" w:rsidR="006520EB" w:rsidRDefault="005D6A9B" w:rsidP="006520EB">
      <w:pPr>
        <w:overflowPunct/>
        <w:autoSpaceDE/>
        <w:autoSpaceDN/>
        <w:adjustRightInd/>
        <w:spacing w:before="100" w:beforeAutospacing="1" w:after="60"/>
        <w:textAlignment w:val="auto"/>
      </w:pPr>
      <w:r>
        <w:rPr>
          <w:lang w:val="en-US"/>
        </w:rPr>
        <w:t>Mini-slot based scheduling is a way to provide finer TDM granularity for PDSCH scheduling within a slot. One of the scenarios behind this is to support finer TDM granularity within slot in the multi-beam scenario</w:t>
      </w:r>
      <w:r w:rsidR="00044D97">
        <w:rPr>
          <w:lang w:val="en-US"/>
        </w:rPr>
        <w:t xml:space="preserve"> [4]</w:t>
      </w:r>
      <w:r>
        <w:rPr>
          <w:lang w:val="en-US"/>
        </w:rPr>
        <w:t xml:space="preserve">. </w:t>
      </w:r>
      <w:r w:rsidR="006520EB">
        <w:rPr>
          <w:lang w:val="en-US"/>
        </w:rPr>
        <w:t xml:space="preserve">Generally speaking, flexible </w:t>
      </w:r>
      <w:r w:rsidR="006520EB">
        <w:t xml:space="preserve">mini-slot based </w:t>
      </w:r>
      <w:r w:rsidR="00044D97">
        <w:t>scheduling</w:t>
      </w:r>
      <w:r w:rsidR="006520EB">
        <w:t xml:space="preserve"> for PDSCH requires that DCI contains</w:t>
      </w:r>
      <w:r w:rsidR="00EC3780">
        <w:t>:</w:t>
      </w:r>
      <w:r w:rsidR="006520EB">
        <w:t xml:space="preserve">   </w:t>
      </w:r>
    </w:p>
    <w:p w14:paraId="0FA63ACF" w14:textId="31000E67" w:rsidR="006520EB" w:rsidRPr="006520EB" w:rsidRDefault="006520EB" w:rsidP="00044D97">
      <w:pPr>
        <w:pStyle w:val="ListParagraph"/>
        <w:numPr>
          <w:ilvl w:val="0"/>
          <w:numId w:val="28"/>
        </w:numPr>
        <w:rPr>
          <w:sz w:val="20"/>
          <w:szCs w:val="20"/>
          <w:lang w:val="en-US"/>
        </w:rPr>
      </w:pPr>
      <w:r w:rsidRPr="006520EB">
        <w:rPr>
          <w:sz w:val="20"/>
          <w:szCs w:val="20"/>
          <w:lang w:val="en-US"/>
        </w:rPr>
        <w:t>The starting position of PDSCH transmission with symbol level granularity</w:t>
      </w:r>
      <w:r w:rsidR="00044D97">
        <w:rPr>
          <w:sz w:val="20"/>
          <w:szCs w:val="20"/>
          <w:lang w:val="en-US"/>
        </w:rPr>
        <w:t xml:space="preserve">. This can be indicated dynamically from the </w:t>
      </w:r>
      <w:r w:rsidR="00044D97" w:rsidRPr="00044D97">
        <w:rPr>
          <w:sz w:val="20"/>
          <w:szCs w:val="20"/>
          <w:lang w:val="en-US"/>
        </w:rPr>
        <w:t>set of values configured by higher layer signalling</w:t>
      </w:r>
      <w:r w:rsidR="00044D97">
        <w:rPr>
          <w:sz w:val="20"/>
          <w:szCs w:val="20"/>
          <w:lang w:val="en-US"/>
        </w:rPr>
        <w:t>.</w:t>
      </w:r>
    </w:p>
    <w:p w14:paraId="772ADF94" w14:textId="6A354E19" w:rsidR="006520EB" w:rsidRPr="005D6A9B" w:rsidRDefault="006520EB" w:rsidP="006520EB">
      <w:pPr>
        <w:pStyle w:val="ListParagraph"/>
        <w:numPr>
          <w:ilvl w:val="0"/>
          <w:numId w:val="28"/>
        </w:numPr>
        <w:spacing w:after="120"/>
        <w:jc w:val="both"/>
        <w:rPr>
          <w:sz w:val="20"/>
          <w:szCs w:val="20"/>
          <w:lang w:val="en-US"/>
        </w:rPr>
      </w:pPr>
      <w:r>
        <w:rPr>
          <w:sz w:val="20"/>
          <w:szCs w:val="20"/>
          <w:lang w:val="en-US"/>
        </w:rPr>
        <w:t>The length of the mini-slot with symbol level granularity.</w:t>
      </w:r>
      <w:r w:rsidR="00044D97">
        <w:rPr>
          <w:sz w:val="20"/>
          <w:szCs w:val="20"/>
          <w:lang w:val="en-US"/>
        </w:rPr>
        <w:t xml:space="preserve"> This can be indicated dynamically from the </w:t>
      </w:r>
      <w:r w:rsidR="00044D97" w:rsidRPr="00044D97">
        <w:rPr>
          <w:sz w:val="20"/>
          <w:szCs w:val="20"/>
          <w:lang w:val="en-US"/>
        </w:rPr>
        <w:t>set of values configured by higher layer signalling</w:t>
      </w:r>
      <w:r w:rsidR="00044D97">
        <w:rPr>
          <w:sz w:val="20"/>
          <w:szCs w:val="20"/>
          <w:lang w:val="en-US"/>
        </w:rPr>
        <w:t>.</w:t>
      </w:r>
    </w:p>
    <w:p w14:paraId="7991EC3D" w14:textId="0E01557C" w:rsidR="006520EB" w:rsidRPr="006520EB" w:rsidRDefault="006520EB" w:rsidP="006520EB">
      <w:pPr>
        <w:overflowPunct/>
        <w:autoSpaceDE/>
        <w:autoSpaceDN/>
        <w:adjustRightInd/>
        <w:spacing w:after="0"/>
        <w:textAlignment w:val="auto"/>
        <w:rPr>
          <w:rFonts w:eastAsia="MS Mincho"/>
          <w:i/>
          <w:lang w:val="en-US" w:eastAsia="ja-JP"/>
        </w:rPr>
      </w:pPr>
      <w:r>
        <w:rPr>
          <w:rFonts w:eastAsia="MS Mincho"/>
          <w:b/>
          <w:i/>
          <w:lang w:val="en-US" w:eastAsia="ja-JP"/>
        </w:rPr>
        <w:t xml:space="preserve">Observation #1: </w:t>
      </w:r>
      <w:r>
        <w:rPr>
          <w:rFonts w:eastAsia="MS Mincho"/>
          <w:i/>
          <w:lang w:val="en-US" w:eastAsia="ja-JP"/>
        </w:rPr>
        <w:t>Mini-slot based operati</w:t>
      </w:r>
      <w:r w:rsidR="00044D97">
        <w:rPr>
          <w:rFonts w:eastAsia="MS Mincho"/>
          <w:i/>
          <w:lang w:val="en-US" w:eastAsia="ja-JP"/>
        </w:rPr>
        <w:t>o</w:t>
      </w:r>
      <w:r>
        <w:rPr>
          <w:rFonts w:eastAsia="MS Mincho"/>
          <w:i/>
          <w:lang w:val="en-US" w:eastAsia="ja-JP"/>
        </w:rPr>
        <w:t>n for PDSCH requires that K0 and the mini-slot length can be indicated with symbol level granularity.</w:t>
      </w:r>
    </w:p>
    <w:p w14:paraId="2D53FE73" w14:textId="33963B0F" w:rsidR="005D6A9B" w:rsidRDefault="005D6A9B" w:rsidP="005D6A9B">
      <w:pPr>
        <w:overflowPunct/>
        <w:autoSpaceDE/>
        <w:autoSpaceDN/>
        <w:adjustRightInd/>
        <w:spacing w:before="100" w:beforeAutospacing="1" w:after="60"/>
        <w:textAlignment w:val="auto"/>
        <w:rPr>
          <w:rFonts w:eastAsia="Times New Roman"/>
          <w:lang w:val="en-US" w:eastAsia="fi-FI"/>
        </w:rPr>
      </w:pPr>
      <w:r>
        <w:rPr>
          <w:lang w:val="en-US"/>
        </w:rPr>
        <w:t>There are two main approaches for mini-slot based scheduling shown in Figure 1 and Figure 2.</w:t>
      </w:r>
      <w:r w:rsidRPr="00F40578">
        <w:rPr>
          <w:rFonts w:eastAsia="Times New Roman"/>
          <w:lang w:val="en-US" w:eastAsia="fi-FI"/>
        </w:rPr>
        <w:t xml:space="preserve"> </w:t>
      </w:r>
    </w:p>
    <w:p w14:paraId="0A5544B1" w14:textId="77777777" w:rsidR="005D6A9B" w:rsidRDefault="005D6A9B" w:rsidP="005D6A9B">
      <w:pPr>
        <w:pStyle w:val="ListParagraph"/>
        <w:numPr>
          <w:ilvl w:val="0"/>
          <w:numId w:val="31"/>
        </w:numPr>
        <w:spacing w:before="60" w:after="60"/>
        <w:rPr>
          <w:rFonts w:eastAsia="Times New Roman"/>
          <w:sz w:val="20"/>
          <w:szCs w:val="20"/>
          <w:lang w:val="en-US" w:eastAsia="fi-FI"/>
        </w:rPr>
      </w:pPr>
      <w:r>
        <w:rPr>
          <w:rFonts w:eastAsia="Times New Roman"/>
          <w:sz w:val="20"/>
          <w:szCs w:val="20"/>
          <w:lang w:val="en-US" w:eastAsia="fi-FI"/>
        </w:rPr>
        <w:t xml:space="preserve">Scheduling is made from DL control symbols located at the beginning of each DL slot (K0&gt;0). </w:t>
      </w:r>
    </w:p>
    <w:p w14:paraId="0438F5A6" w14:textId="77777777" w:rsidR="005D6A9B" w:rsidRDefault="005D6A9B" w:rsidP="005D6A9B">
      <w:pPr>
        <w:pStyle w:val="ListParagraph"/>
        <w:numPr>
          <w:ilvl w:val="0"/>
          <w:numId w:val="31"/>
        </w:numPr>
        <w:spacing w:before="60" w:after="60"/>
        <w:rPr>
          <w:rFonts w:eastAsia="Times New Roman"/>
          <w:sz w:val="20"/>
          <w:szCs w:val="20"/>
          <w:lang w:val="en-US" w:eastAsia="fi-FI"/>
        </w:rPr>
      </w:pPr>
      <w:r>
        <w:rPr>
          <w:rFonts w:eastAsia="Times New Roman"/>
          <w:sz w:val="20"/>
          <w:szCs w:val="20"/>
          <w:lang w:val="en-US" w:eastAsia="fi-FI"/>
        </w:rPr>
        <w:t xml:space="preserve">Scheduling is made from PDCCH located at the beginning of each DL mini-slot (K0=0). </w:t>
      </w:r>
    </w:p>
    <w:p w14:paraId="5474753C" w14:textId="4F928C3C" w:rsidR="006D05B5" w:rsidRPr="005D6A9B" w:rsidRDefault="006D05B5" w:rsidP="006D05B5">
      <w:pPr>
        <w:spacing w:after="20"/>
        <w:jc w:val="both"/>
        <w:rPr>
          <w:b/>
          <w:lang w:val="en-US"/>
        </w:rPr>
      </w:pPr>
    </w:p>
    <w:p w14:paraId="08EA0800" w14:textId="77777777" w:rsidR="000C2D07" w:rsidRDefault="000C2D07" w:rsidP="000C2D07">
      <w:pPr>
        <w:jc w:val="center"/>
        <w:rPr>
          <w:rFonts w:eastAsia="MS Mincho"/>
          <w:lang w:val="en-US" w:eastAsia="ja-JP"/>
        </w:rPr>
      </w:pPr>
      <w:r w:rsidRPr="00C606B4">
        <w:rPr>
          <w:noProof/>
          <w:lang w:val="en-US" w:eastAsia="zh-CN"/>
        </w:rPr>
        <w:drawing>
          <wp:inline distT="0" distB="0" distL="0" distR="0" wp14:anchorId="15D02400" wp14:editId="6D01CFA4">
            <wp:extent cx="3960000" cy="142971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0000" cy="1429715"/>
                    </a:xfrm>
                    <a:prstGeom prst="rect">
                      <a:avLst/>
                    </a:prstGeom>
                    <a:noFill/>
                    <a:ln>
                      <a:noFill/>
                    </a:ln>
                  </pic:spPr>
                </pic:pic>
              </a:graphicData>
            </a:graphic>
          </wp:inline>
        </w:drawing>
      </w:r>
    </w:p>
    <w:p w14:paraId="1541A3FC" w14:textId="1E4C29EE" w:rsidR="000C2D07" w:rsidRDefault="000C2D07" w:rsidP="000C2D07">
      <w:pPr>
        <w:pStyle w:val="Caption"/>
        <w:jc w:val="center"/>
      </w:pPr>
      <w:r>
        <w:t xml:space="preserve">Figure </w:t>
      </w:r>
      <w:r>
        <w:fldChar w:fldCharType="begin"/>
      </w:r>
      <w:r>
        <w:instrText xml:space="preserve"> SEQ Figure \* ARABIC </w:instrText>
      </w:r>
      <w:r>
        <w:fldChar w:fldCharType="separate"/>
      </w:r>
      <w:r w:rsidR="005D6A9B">
        <w:rPr>
          <w:noProof/>
        </w:rPr>
        <w:t>1</w:t>
      </w:r>
      <w:r>
        <w:fldChar w:fldCharType="end"/>
      </w:r>
      <w:r>
        <w:t>. DL scheduling timing for mini-slot, Option #1</w:t>
      </w:r>
    </w:p>
    <w:p w14:paraId="123CAA51" w14:textId="77777777" w:rsidR="000C2D07" w:rsidRDefault="000C2D07" w:rsidP="000C2D07">
      <w:pPr>
        <w:jc w:val="center"/>
        <w:rPr>
          <w:rFonts w:eastAsia="MS Mincho"/>
          <w:lang w:val="en-US" w:eastAsia="ja-JP"/>
        </w:rPr>
      </w:pPr>
      <w:r w:rsidRPr="00C606B4">
        <w:rPr>
          <w:noProof/>
          <w:lang w:val="en-US" w:eastAsia="zh-CN"/>
        </w:rPr>
        <w:lastRenderedPageBreak/>
        <w:drawing>
          <wp:inline distT="0" distB="0" distL="0" distR="0" wp14:anchorId="7987B6E4" wp14:editId="668053D1">
            <wp:extent cx="3960000" cy="1014334"/>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0000" cy="1014334"/>
                    </a:xfrm>
                    <a:prstGeom prst="rect">
                      <a:avLst/>
                    </a:prstGeom>
                    <a:noFill/>
                    <a:ln>
                      <a:noFill/>
                    </a:ln>
                  </pic:spPr>
                </pic:pic>
              </a:graphicData>
            </a:graphic>
          </wp:inline>
        </w:drawing>
      </w:r>
    </w:p>
    <w:p w14:paraId="3C5EA441" w14:textId="6A0F1B0F" w:rsidR="000C2D07" w:rsidRDefault="000C2D07" w:rsidP="000C2D07">
      <w:pPr>
        <w:pStyle w:val="Caption"/>
        <w:jc w:val="center"/>
      </w:pPr>
      <w:r>
        <w:t xml:space="preserve"> Figure </w:t>
      </w:r>
      <w:r>
        <w:fldChar w:fldCharType="begin"/>
      </w:r>
      <w:r>
        <w:instrText xml:space="preserve"> SEQ Figure \* ARABIC </w:instrText>
      </w:r>
      <w:r>
        <w:fldChar w:fldCharType="separate"/>
      </w:r>
      <w:r w:rsidR="005D6A9B">
        <w:rPr>
          <w:noProof/>
        </w:rPr>
        <w:t>2</w:t>
      </w:r>
      <w:r>
        <w:fldChar w:fldCharType="end"/>
      </w:r>
      <w:r>
        <w:t>. DL scheduling timing for mini-slot, Option #2</w:t>
      </w:r>
    </w:p>
    <w:p w14:paraId="441ABDFA" w14:textId="19CA6C17" w:rsidR="000C2D07" w:rsidRDefault="000C2D07" w:rsidP="006D05B5">
      <w:pPr>
        <w:spacing w:after="20"/>
        <w:jc w:val="both"/>
        <w:rPr>
          <w:b/>
          <w:lang w:val="x-none"/>
        </w:rPr>
      </w:pPr>
    </w:p>
    <w:p w14:paraId="4E17C2ED" w14:textId="1A01F644" w:rsidR="005D6A9B" w:rsidRDefault="005D6A9B" w:rsidP="005D6A9B">
      <w:pPr>
        <w:overflowPunct/>
        <w:autoSpaceDE/>
        <w:autoSpaceDN/>
        <w:adjustRightInd/>
        <w:spacing w:before="100" w:beforeAutospacing="1" w:after="60"/>
        <w:textAlignment w:val="auto"/>
        <w:rPr>
          <w:rFonts w:eastAsia="Times New Roman"/>
          <w:lang w:val="en-US" w:eastAsia="fi-FI"/>
        </w:rPr>
      </w:pPr>
      <w:r>
        <w:rPr>
          <w:rFonts w:eastAsia="MS Mincho"/>
          <w:lang w:eastAsia="ja-JP"/>
        </w:rPr>
        <w:t xml:space="preserve">It can be noted that both scheduling options are supported already by previous decisions made </w:t>
      </w:r>
      <w:r w:rsidR="00154372">
        <w:rPr>
          <w:rFonts w:eastAsia="MS Mincho"/>
          <w:lang w:eastAsia="ja-JP"/>
        </w:rPr>
        <w:t xml:space="preserve">in </w:t>
      </w:r>
      <w:r>
        <w:rPr>
          <w:rFonts w:eastAsia="MS Mincho"/>
          <w:lang w:eastAsia="ja-JP"/>
        </w:rPr>
        <w:t xml:space="preserve">RAN1: </w:t>
      </w:r>
    </w:p>
    <w:p w14:paraId="009DCE6D" w14:textId="658389ED" w:rsidR="005D6A9B" w:rsidRPr="006520EB" w:rsidRDefault="006520EB" w:rsidP="005D6A9B">
      <w:pPr>
        <w:pStyle w:val="ListParagraph"/>
        <w:numPr>
          <w:ilvl w:val="0"/>
          <w:numId w:val="32"/>
        </w:numPr>
        <w:rPr>
          <w:rFonts w:eastAsia="Times New Roman"/>
          <w:i/>
          <w:sz w:val="20"/>
          <w:szCs w:val="20"/>
          <w:lang w:val="en-US" w:eastAsia="fi-FI"/>
        </w:rPr>
      </w:pPr>
      <w:r w:rsidRPr="006520EB">
        <w:rPr>
          <w:rFonts w:eastAsia="Times New Roman"/>
          <w:sz w:val="20"/>
          <w:szCs w:val="20"/>
          <w:u w:val="single"/>
          <w:lang w:val="en-US" w:eastAsia="fi-FI"/>
        </w:rPr>
        <w:t>Principle shown in Figure 1</w:t>
      </w:r>
      <w:r>
        <w:rPr>
          <w:rFonts w:eastAsia="Times New Roman"/>
          <w:sz w:val="20"/>
          <w:szCs w:val="20"/>
          <w:lang w:val="en-US" w:eastAsia="fi-FI"/>
        </w:rPr>
        <w:t xml:space="preserve">: </w:t>
      </w:r>
      <w:r w:rsidR="005D6A9B" w:rsidRPr="001D2497">
        <w:rPr>
          <w:rFonts w:eastAsia="Times New Roman"/>
          <w:sz w:val="20"/>
          <w:szCs w:val="20"/>
          <w:lang w:val="en-US" w:eastAsia="fi-FI"/>
        </w:rPr>
        <w:t>It was agreed in RAN1 Ad-hoc that “</w:t>
      </w:r>
      <w:r w:rsidR="005D6A9B" w:rsidRPr="001D2497">
        <w:rPr>
          <w:rFonts w:eastAsia="Times New Roman"/>
          <w:i/>
          <w:sz w:val="20"/>
          <w:szCs w:val="20"/>
          <w:lang w:val="en-US" w:eastAsia="fi-FI"/>
        </w:rPr>
        <w:t xml:space="preserve">Timing between DL assignment and corresponding DL data transmission is indicated by a field in the DCI from a set of values. The set of values is configured by higher layer”. </w:t>
      </w:r>
      <w:r w:rsidR="005D6A9B" w:rsidRPr="001D2497">
        <w:rPr>
          <w:rFonts w:eastAsia="Times New Roman"/>
          <w:sz w:val="20"/>
          <w:szCs w:val="20"/>
          <w:lang w:val="en-US" w:eastAsia="fi-FI"/>
        </w:rPr>
        <w:t>Furthermore it was agreed in RAN1 #88bis that “</w:t>
      </w:r>
      <w:r w:rsidR="005D6A9B" w:rsidRPr="001D2497">
        <w:rPr>
          <w:rFonts w:eastAsia="Times New Roman"/>
          <w:i/>
          <w:sz w:val="20"/>
          <w:szCs w:val="20"/>
          <w:lang w:val="en-US" w:eastAsia="fi-FI"/>
        </w:rPr>
        <w:t>Specification supports data channel having minimum duration of 1 OFDM symbol of the data and starting at any OFDM symbol to below-6GHz, in addition to above-</w:t>
      </w:r>
      <w:r w:rsidR="005D6A9B" w:rsidRPr="006520EB">
        <w:rPr>
          <w:rFonts w:eastAsia="Times New Roman"/>
          <w:i/>
          <w:sz w:val="20"/>
          <w:szCs w:val="20"/>
          <w:lang w:val="en-US" w:eastAsia="fi-FI"/>
        </w:rPr>
        <w:t xml:space="preserve">6GHz”. </w:t>
      </w:r>
    </w:p>
    <w:p w14:paraId="4104D449" w14:textId="17B3BDC2" w:rsidR="005D6A9B" w:rsidRPr="006520EB" w:rsidRDefault="006520EB" w:rsidP="005D6A9B">
      <w:pPr>
        <w:pStyle w:val="ListParagraph"/>
        <w:numPr>
          <w:ilvl w:val="0"/>
          <w:numId w:val="32"/>
        </w:numPr>
        <w:rPr>
          <w:rFonts w:eastAsia="Times New Roman"/>
          <w:sz w:val="20"/>
          <w:szCs w:val="20"/>
          <w:lang w:val="en-US" w:eastAsia="fi-FI"/>
        </w:rPr>
      </w:pPr>
      <w:r w:rsidRPr="006520EB">
        <w:rPr>
          <w:rFonts w:eastAsia="Times New Roman"/>
          <w:sz w:val="20"/>
          <w:szCs w:val="20"/>
          <w:u w:val="single"/>
          <w:lang w:val="en-US" w:eastAsia="fi-FI"/>
        </w:rPr>
        <w:t xml:space="preserve">Principle shown in Figure </w:t>
      </w:r>
      <w:r>
        <w:rPr>
          <w:rFonts w:eastAsia="Times New Roman"/>
          <w:sz w:val="20"/>
          <w:szCs w:val="20"/>
          <w:u w:val="single"/>
          <w:lang w:val="en-US" w:eastAsia="fi-FI"/>
        </w:rPr>
        <w:t xml:space="preserve">2: </w:t>
      </w:r>
      <w:r w:rsidR="005D6A9B" w:rsidRPr="006520EB">
        <w:rPr>
          <w:rFonts w:eastAsia="Times New Roman"/>
          <w:sz w:val="20"/>
          <w:szCs w:val="20"/>
          <w:lang w:val="en-US" w:eastAsia="fi-FI"/>
        </w:rPr>
        <w:t>It was agreed in RAN1 #88bis that “</w:t>
      </w:r>
      <w:r w:rsidR="005D6A9B" w:rsidRPr="006520EB">
        <w:rPr>
          <w:rFonts w:eastAsia="Times New Roman"/>
          <w:i/>
          <w:sz w:val="20"/>
          <w:szCs w:val="20"/>
          <w:lang w:val="en-US" w:eastAsia="fi-FI"/>
        </w:rPr>
        <w:t>Specification supports occasion of "DL control channel monitoring" per 1 symbol with respect to the numerology of the DL control channel”.</w:t>
      </w:r>
      <w:r w:rsidR="005D6A9B" w:rsidRPr="006520EB">
        <w:rPr>
          <w:rFonts w:eastAsia="Times New Roman"/>
          <w:sz w:val="20"/>
          <w:szCs w:val="20"/>
          <w:lang w:val="en-US" w:eastAsia="fi-FI"/>
        </w:rPr>
        <w:t xml:space="preserve"> </w:t>
      </w:r>
    </w:p>
    <w:p w14:paraId="0E4FCD1A" w14:textId="77777777" w:rsidR="00044D97" w:rsidRDefault="00044D97" w:rsidP="005D6A9B">
      <w:pPr>
        <w:spacing w:after="0"/>
        <w:jc w:val="both"/>
        <w:rPr>
          <w:b/>
          <w:bCs/>
          <w:i/>
        </w:rPr>
      </w:pPr>
    </w:p>
    <w:p w14:paraId="34E031EF" w14:textId="2C1720BD" w:rsidR="005D6A9B" w:rsidRDefault="005D6A9B" w:rsidP="005D6A9B">
      <w:pPr>
        <w:spacing w:after="0"/>
        <w:jc w:val="both"/>
        <w:rPr>
          <w:bCs/>
          <w:i/>
        </w:rPr>
      </w:pPr>
      <w:r w:rsidRPr="006520EB">
        <w:rPr>
          <w:b/>
          <w:bCs/>
          <w:i/>
        </w:rPr>
        <w:t xml:space="preserve">Observation </w:t>
      </w:r>
      <w:r w:rsidR="006520EB" w:rsidRPr="006520EB">
        <w:rPr>
          <w:b/>
          <w:bCs/>
          <w:i/>
        </w:rPr>
        <w:t>#2</w:t>
      </w:r>
      <w:r w:rsidRPr="00815C93">
        <w:rPr>
          <w:bCs/>
        </w:rPr>
        <w:t>:</w:t>
      </w:r>
      <w:r w:rsidRPr="00815C93">
        <w:rPr>
          <w:bCs/>
          <w:i/>
        </w:rPr>
        <w:t xml:space="preserve"> </w:t>
      </w:r>
      <w:r>
        <w:rPr>
          <w:bCs/>
          <w:i/>
        </w:rPr>
        <w:t>gNB can select the operation mode for the mini-slot based scheduling</w:t>
      </w:r>
      <w:r w:rsidRPr="00F42DDD">
        <w:rPr>
          <w:bCs/>
          <w:i/>
        </w:rPr>
        <w:t xml:space="preserve"> </w:t>
      </w:r>
      <w:r>
        <w:rPr>
          <w:bCs/>
          <w:i/>
        </w:rPr>
        <w:t>from the following</w:t>
      </w:r>
    </w:p>
    <w:p w14:paraId="17E85E0A" w14:textId="77777777" w:rsidR="005D6A9B" w:rsidRPr="00F42DDD" w:rsidRDefault="005D6A9B" w:rsidP="005D6A9B">
      <w:pPr>
        <w:pStyle w:val="ListParagraph"/>
        <w:numPr>
          <w:ilvl w:val="0"/>
          <w:numId w:val="33"/>
        </w:numPr>
        <w:rPr>
          <w:rFonts w:eastAsia="Times New Roman"/>
          <w:i/>
          <w:sz w:val="20"/>
          <w:szCs w:val="20"/>
          <w:lang w:val="en-US" w:eastAsia="fi-FI"/>
        </w:rPr>
      </w:pPr>
      <w:r w:rsidRPr="00F42DDD">
        <w:rPr>
          <w:rFonts w:eastAsia="Times New Roman"/>
          <w:i/>
          <w:sz w:val="20"/>
          <w:szCs w:val="20"/>
          <w:lang w:val="en-US" w:eastAsia="fi-FI"/>
        </w:rPr>
        <w:t xml:space="preserve">Scheduling is made from DL control symbols located at the beginning of each </w:t>
      </w:r>
      <w:r>
        <w:rPr>
          <w:rFonts w:eastAsia="Times New Roman"/>
          <w:i/>
          <w:sz w:val="20"/>
          <w:szCs w:val="20"/>
          <w:lang w:val="en-US" w:eastAsia="fi-FI"/>
        </w:rPr>
        <w:t xml:space="preserve">DL </w:t>
      </w:r>
      <w:r w:rsidRPr="00F42DDD">
        <w:rPr>
          <w:rFonts w:eastAsia="Times New Roman"/>
          <w:i/>
          <w:sz w:val="20"/>
          <w:szCs w:val="20"/>
          <w:lang w:val="en-US" w:eastAsia="fi-FI"/>
        </w:rPr>
        <w:t xml:space="preserve">slot (K0&gt;0). </w:t>
      </w:r>
    </w:p>
    <w:p w14:paraId="486C72A9" w14:textId="77777777" w:rsidR="005D6A9B" w:rsidRDefault="005D6A9B" w:rsidP="005D6A9B">
      <w:pPr>
        <w:pStyle w:val="ListParagraph"/>
        <w:numPr>
          <w:ilvl w:val="0"/>
          <w:numId w:val="33"/>
        </w:numPr>
        <w:rPr>
          <w:rFonts w:eastAsia="Times New Roman"/>
          <w:i/>
          <w:sz w:val="20"/>
          <w:szCs w:val="20"/>
          <w:lang w:val="en-US" w:eastAsia="fi-FI"/>
        </w:rPr>
      </w:pPr>
      <w:r w:rsidRPr="00F42DDD">
        <w:rPr>
          <w:rFonts w:eastAsia="Times New Roman"/>
          <w:i/>
          <w:sz w:val="20"/>
          <w:szCs w:val="20"/>
          <w:lang w:val="en-US" w:eastAsia="fi-FI"/>
        </w:rPr>
        <w:t xml:space="preserve">Scheduling is made from PDCCH located at the beginning of each </w:t>
      </w:r>
      <w:r>
        <w:rPr>
          <w:rFonts w:eastAsia="Times New Roman"/>
          <w:i/>
          <w:sz w:val="20"/>
          <w:szCs w:val="20"/>
          <w:lang w:val="en-US" w:eastAsia="fi-FI"/>
        </w:rPr>
        <w:t xml:space="preserve">DL </w:t>
      </w:r>
      <w:r w:rsidRPr="00F42DDD">
        <w:rPr>
          <w:rFonts w:eastAsia="Times New Roman"/>
          <w:i/>
          <w:sz w:val="20"/>
          <w:szCs w:val="20"/>
          <w:lang w:val="en-US" w:eastAsia="fi-FI"/>
        </w:rPr>
        <w:t>mini-slot (K0=0).</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F01E6C" w14:textId="025E7A5B" w:rsidR="00B07E52" w:rsidRDefault="003D3FBA" w:rsidP="00496E75">
      <w:pPr>
        <w:jc w:val="both"/>
      </w:pPr>
      <w:r w:rsidRPr="00A51522">
        <w:t xml:space="preserve">In this contribution we have discussed </w:t>
      </w:r>
      <w:r w:rsidR="00044D97">
        <w:rPr>
          <w:bCs/>
        </w:rPr>
        <w:t xml:space="preserve">PDSCH scheduling timing </w:t>
      </w:r>
      <w:r w:rsidR="00EF2211">
        <w:rPr>
          <w:bCs/>
        </w:rPr>
        <w:t>for NR</w:t>
      </w:r>
      <w:r w:rsidR="00B07E52" w:rsidRPr="00B07E52">
        <w:t>.</w:t>
      </w:r>
      <w:r w:rsidR="00B07E52">
        <w:t xml:space="preserve"> Based on the discussion, we make the following</w:t>
      </w:r>
      <w:r w:rsidR="006520EB">
        <w:t xml:space="preserve"> proposals and</w:t>
      </w:r>
      <w:r w:rsidR="00B07E52">
        <w:t xml:space="preserve"> observation</w:t>
      </w:r>
      <w:r w:rsidR="00753BB5">
        <w:t>s</w:t>
      </w:r>
      <w:r w:rsidR="00B07E52">
        <w:t>:</w:t>
      </w:r>
    </w:p>
    <w:p w14:paraId="3CE49FE4" w14:textId="77777777" w:rsidR="006520EB" w:rsidRDefault="006520EB" w:rsidP="006520EB">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K0</w:t>
      </w:r>
      <w:r w:rsidRPr="007B128D">
        <w:rPr>
          <w:rFonts w:eastAsia="MS Mincho"/>
          <w:i/>
          <w:lang w:val="en-US" w:eastAsia="ja-JP"/>
        </w:rPr>
        <w:t xml:space="preserve"> in addition to the dynamic indication that was already agreed.</w:t>
      </w:r>
      <w:bookmarkStart w:id="0" w:name="_GoBack"/>
      <w:bookmarkEnd w:id="0"/>
    </w:p>
    <w:p w14:paraId="132C472E" w14:textId="43E219E3" w:rsidR="006520EB" w:rsidRDefault="006520EB" w:rsidP="00EF2211">
      <w:pPr>
        <w:overflowPunct/>
        <w:autoSpaceDE/>
        <w:autoSpaceDN/>
        <w:adjustRightInd/>
        <w:spacing w:after="0"/>
        <w:textAlignment w:val="auto"/>
        <w:rPr>
          <w:rFonts w:eastAsia="MS Mincho"/>
          <w:b/>
          <w:i/>
          <w:lang w:val="en-US" w:eastAsia="ja-JP"/>
        </w:rPr>
      </w:pPr>
    </w:p>
    <w:p w14:paraId="51249C76" w14:textId="01AA47E5" w:rsidR="006520EB" w:rsidRPr="00A12B8F" w:rsidRDefault="006520EB" w:rsidP="006520EB">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sidRPr="00A12B8F">
        <w:rPr>
          <w:rFonts w:eastAsia="MS Mincho"/>
          <w:i/>
          <w:lang w:val="en-US" w:eastAsia="ja-JP"/>
        </w:rPr>
        <w:t>Consider a fixed value K0=0, for the case when the timings are unknown to UE.</w:t>
      </w:r>
    </w:p>
    <w:p w14:paraId="5407FA92" w14:textId="77777777" w:rsidR="006520EB" w:rsidRDefault="006520EB" w:rsidP="00EF2211">
      <w:pPr>
        <w:overflowPunct/>
        <w:autoSpaceDE/>
        <w:autoSpaceDN/>
        <w:adjustRightInd/>
        <w:spacing w:after="0"/>
        <w:textAlignment w:val="auto"/>
        <w:rPr>
          <w:rFonts w:eastAsia="MS Mincho"/>
          <w:b/>
          <w:i/>
          <w:lang w:val="en-US" w:eastAsia="ja-JP"/>
        </w:rPr>
      </w:pPr>
    </w:p>
    <w:p w14:paraId="219E4FCB" w14:textId="536C4B65" w:rsidR="006520EB" w:rsidRPr="006520EB" w:rsidRDefault="006520EB" w:rsidP="006520EB">
      <w:pPr>
        <w:overflowPunct/>
        <w:autoSpaceDE/>
        <w:autoSpaceDN/>
        <w:adjustRightInd/>
        <w:spacing w:after="0"/>
        <w:textAlignment w:val="auto"/>
        <w:rPr>
          <w:rFonts w:eastAsia="MS Mincho"/>
          <w:i/>
          <w:lang w:val="en-US" w:eastAsia="ja-JP"/>
        </w:rPr>
      </w:pPr>
      <w:r>
        <w:rPr>
          <w:rFonts w:eastAsia="MS Mincho"/>
          <w:b/>
          <w:i/>
          <w:lang w:val="en-US" w:eastAsia="ja-JP"/>
        </w:rPr>
        <w:t xml:space="preserve">Observation #1: </w:t>
      </w:r>
      <w:r>
        <w:rPr>
          <w:rFonts w:eastAsia="MS Mincho"/>
          <w:i/>
          <w:lang w:val="en-US" w:eastAsia="ja-JP"/>
        </w:rPr>
        <w:t>Mini-slot based operati</w:t>
      </w:r>
      <w:r w:rsidR="004E1993">
        <w:rPr>
          <w:rFonts w:eastAsia="MS Mincho"/>
          <w:i/>
          <w:lang w:val="en-US" w:eastAsia="ja-JP"/>
        </w:rPr>
        <w:t>o</w:t>
      </w:r>
      <w:r>
        <w:rPr>
          <w:rFonts w:eastAsia="MS Mincho"/>
          <w:i/>
          <w:lang w:val="en-US" w:eastAsia="ja-JP"/>
        </w:rPr>
        <w:t>n for PDSCH requires that K0 and the mini-slot length can be indicated with symbol level granularity.</w:t>
      </w:r>
    </w:p>
    <w:p w14:paraId="10E85A80" w14:textId="6125F437" w:rsidR="006520EB" w:rsidRDefault="006520EB" w:rsidP="00EF2211">
      <w:pPr>
        <w:overflowPunct/>
        <w:autoSpaceDE/>
        <w:autoSpaceDN/>
        <w:adjustRightInd/>
        <w:spacing w:after="0"/>
        <w:textAlignment w:val="auto"/>
        <w:rPr>
          <w:rFonts w:eastAsia="MS Mincho"/>
          <w:b/>
          <w:i/>
          <w:lang w:val="en-US" w:eastAsia="ja-JP"/>
        </w:rPr>
      </w:pPr>
    </w:p>
    <w:p w14:paraId="3A2E926D" w14:textId="77777777" w:rsidR="006520EB" w:rsidRDefault="006520EB" w:rsidP="006520EB">
      <w:pPr>
        <w:spacing w:after="0"/>
        <w:jc w:val="both"/>
        <w:rPr>
          <w:bCs/>
          <w:i/>
        </w:rPr>
      </w:pPr>
      <w:r w:rsidRPr="006520EB">
        <w:rPr>
          <w:b/>
          <w:bCs/>
          <w:i/>
        </w:rPr>
        <w:t>Observation #2</w:t>
      </w:r>
      <w:r w:rsidRPr="006520EB">
        <w:rPr>
          <w:bCs/>
          <w:i/>
        </w:rPr>
        <w:t>:</w:t>
      </w:r>
      <w:r w:rsidRPr="00815C93">
        <w:rPr>
          <w:bCs/>
          <w:i/>
        </w:rPr>
        <w:t xml:space="preserve"> </w:t>
      </w:r>
      <w:r>
        <w:rPr>
          <w:bCs/>
          <w:i/>
        </w:rPr>
        <w:t>gNB can select the operation mode for the mini-slot based scheduling</w:t>
      </w:r>
      <w:r w:rsidRPr="00F42DDD">
        <w:rPr>
          <w:bCs/>
          <w:i/>
        </w:rPr>
        <w:t xml:space="preserve"> </w:t>
      </w:r>
      <w:r>
        <w:rPr>
          <w:bCs/>
          <w:i/>
        </w:rPr>
        <w:t>from the following</w:t>
      </w:r>
    </w:p>
    <w:p w14:paraId="27B445CD" w14:textId="77777777" w:rsidR="006520EB" w:rsidRPr="00F42DDD" w:rsidRDefault="006520EB" w:rsidP="006520EB">
      <w:pPr>
        <w:pStyle w:val="ListParagraph"/>
        <w:numPr>
          <w:ilvl w:val="0"/>
          <w:numId w:val="34"/>
        </w:numPr>
        <w:rPr>
          <w:rFonts w:eastAsia="Times New Roman"/>
          <w:i/>
          <w:sz w:val="20"/>
          <w:szCs w:val="20"/>
          <w:lang w:val="en-US" w:eastAsia="fi-FI"/>
        </w:rPr>
      </w:pPr>
      <w:r w:rsidRPr="00F42DDD">
        <w:rPr>
          <w:rFonts w:eastAsia="Times New Roman"/>
          <w:i/>
          <w:sz w:val="20"/>
          <w:szCs w:val="20"/>
          <w:lang w:val="en-US" w:eastAsia="fi-FI"/>
        </w:rPr>
        <w:t xml:space="preserve">Scheduling is made from DL control symbols located at the beginning of each </w:t>
      </w:r>
      <w:r>
        <w:rPr>
          <w:rFonts w:eastAsia="Times New Roman"/>
          <w:i/>
          <w:sz w:val="20"/>
          <w:szCs w:val="20"/>
          <w:lang w:val="en-US" w:eastAsia="fi-FI"/>
        </w:rPr>
        <w:t xml:space="preserve">DL </w:t>
      </w:r>
      <w:r w:rsidRPr="00F42DDD">
        <w:rPr>
          <w:rFonts w:eastAsia="Times New Roman"/>
          <w:i/>
          <w:sz w:val="20"/>
          <w:szCs w:val="20"/>
          <w:lang w:val="en-US" w:eastAsia="fi-FI"/>
        </w:rPr>
        <w:t xml:space="preserve">slot (K0&gt;0). </w:t>
      </w:r>
    </w:p>
    <w:p w14:paraId="49E69A05" w14:textId="77777777" w:rsidR="006520EB" w:rsidRDefault="006520EB" w:rsidP="006520EB">
      <w:pPr>
        <w:pStyle w:val="ListParagraph"/>
        <w:numPr>
          <w:ilvl w:val="0"/>
          <w:numId w:val="34"/>
        </w:numPr>
        <w:rPr>
          <w:rFonts w:eastAsia="Times New Roman"/>
          <w:i/>
          <w:sz w:val="20"/>
          <w:szCs w:val="20"/>
          <w:lang w:val="en-US" w:eastAsia="fi-FI"/>
        </w:rPr>
      </w:pPr>
      <w:r w:rsidRPr="00F42DDD">
        <w:rPr>
          <w:rFonts w:eastAsia="Times New Roman"/>
          <w:i/>
          <w:sz w:val="20"/>
          <w:szCs w:val="20"/>
          <w:lang w:val="en-US" w:eastAsia="fi-FI"/>
        </w:rPr>
        <w:t xml:space="preserve">Scheduling is made from PDCCH located at the beginning of each </w:t>
      </w:r>
      <w:r>
        <w:rPr>
          <w:rFonts w:eastAsia="Times New Roman"/>
          <w:i/>
          <w:sz w:val="20"/>
          <w:szCs w:val="20"/>
          <w:lang w:val="en-US" w:eastAsia="fi-FI"/>
        </w:rPr>
        <w:t xml:space="preserve">DL </w:t>
      </w:r>
      <w:r w:rsidRPr="00F42DDD">
        <w:rPr>
          <w:rFonts w:eastAsia="Times New Roman"/>
          <w:i/>
          <w:sz w:val="20"/>
          <w:szCs w:val="20"/>
          <w:lang w:val="en-US" w:eastAsia="fi-FI"/>
        </w:rPr>
        <w:t>mini-slot (K0=0).</w:t>
      </w:r>
    </w:p>
    <w:p w14:paraId="0816DDB1" w14:textId="70437E81" w:rsidR="006520EB" w:rsidRDefault="006520EB" w:rsidP="00EF2211">
      <w:pPr>
        <w:overflowPunct/>
        <w:autoSpaceDE/>
        <w:autoSpaceDN/>
        <w:adjustRightInd/>
        <w:spacing w:after="0"/>
        <w:textAlignment w:val="auto"/>
        <w:rPr>
          <w:rFonts w:eastAsia="MS Mincho"/>
          <w:b/>
          <w:i/>
          <w:lang w:val="en-US" w:eastAsia="ja-JP"/>
        </w:rPr>
      </w:pPr>
    </w:p>
    <w:p w14:paraId="6719C21D" w14:textId="6C00063C" w:rsidR="0034111C" w:rsidRDefault="0034111C">
      <w:pPr>
        <w:pStyle w:val="Heading1"/>
      </w:pPr>
      <w:r w:rsidRPr="00A51522">
        <w:t>References</w:t>
      </w:r>
      <w:r w:rsidR="00A2459D" w:rsidRPr="00A51522">
        <w:t xml:space="preserve"> </w:t>
      </w:r>
    </w:p>
    <w:p w14:paraId="2DF667DF" w14:textId="77777777" w:rsidR="00044D97" w:rsidRPr="00013455" w:rsidRDefault="00044D97" w:rsidP="00044D97">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60FBAD9A" w14:textId="77777777" w:rsidR="00044D97" w:rsidRDefault="00044D97" w:rsidP="00044D97">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323FE222" w14:textId="5705FFC8" w:rsidR="00044D97" w:rsidRDefault="00044D97" w:rsidP="00044D97">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64259FBF" w14:textId="43C5E975" w:rsidR="00044D97" w:rsidRDefault="00BD1294" w:rsidP="00BD1294">
      <w:pPr>
        <w:numPr>
          <w:ilvl w:val="0"/>
          <w:numId w:val="1"/>
        </w:numPr>
        <w:rPr>
          <w:sz w:val="18"/>
        </w:rPr>
      </w:pPr>
      <w:r w:rsidRPr="00BD1294">
        <w:rPr>
          <w:sz w:val="18"/>
        </w:rPr>
        <w:t>R1-1708501</w:t>
      </w:r>
      <w:r w:rsidR="00044D97">
        <w:rPr>
          <w:sz w:val="18"/>
        </w:rPr>
        <w:t>, “</w:t>
      </w:r>
      <w:r w:rsidR="00044D97" w:rsidRPr="00044D97">
        <w:rPr>
          <w:i/>
          <w:sz w:val="18"/>
        </w:rPr>
        <w:t>PDCCH support for multi-beam system</w:t>
      </w:r>
      <w:r w:rsidR="00044D97">
        <w:rPr>
          <w:i/>
          <w:sz w:val="18"/>
        </w:rPr>
        <w:t xml:space="preserve">”, </w:t>
      </w:r>
      <w:r w:rsidR="00044D97">
        <w:rPr>
          <w:sz w:val="18"/>
        </w:rPr>
        <w:t>Nokia, Alcatel-Lucent Shanghai Bell</w:t>
      </w:r>
    </w:p>
    <w:p w14:paraId="1C327F8A" w14:textId="77777777" w:rsidR="00044D97" w:rsidRDefault="00044D97" w:rsidP="00044D97">
      <w:pPr>
        <w:ind w:left="357"/>
        <w:rPr>
          <w:sz w:val="18"/>
        </w:rPr>
      </w:pPr>
    </w:p>
    <w:p w14:paraId="69E115C6" w14:textId="5493BA40" w:rsidR="00142DE2" w:rsidRPr="008D4B8A" w:rsidRDefault="00044D97" w:rsidP="006F0914">
      <w:pPr>
        <w:spacing w:after="0"/>
        <w:rPr>
          <w:sz w:val="18"/>
        </w:rPr>
      </w:pPr>
      <w:r>
        <w:rPr>
          <w:sz w:val="18"/>
        </w:rPr>
        <w:t xml:space="preserve"> </w:t>
      </w: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458D2" w14:textId="77777777" w:rsidR="001C3023" w:rsidRDefault="001C3023">
      <w:r>
        <w:separator/>
      </w:r>
    </w:p>
  </w:endnote>
  <w:endnote w:type="continuationSeparator" w:id="0">
    <w:p w14:paraId="3D5652B9" w14:textId="77777777" w:rsidR="001C3023" w:rsidRDefault="001C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35951" w14:textId="77777777" w:rsidR="001C3023" w:rsidRDefault="001C3023">
      <w:r>
        <w:separator/>
      </w:r>
    </w:p>
  </w:footnote>
  <w:footnote w:type="continuationSeparator" w:id="0">
    <w:p w14:paraId="7DEE5452" w14:textId="77777777" w:rsidR="001C3023" w:rsidRDefault="001C3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E675D"/>
    <w:multiLevelType w:val="hybridMultilevel"/>
    <w:tmpl w:val="EB76C374"/>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262BC"/>
    <w:multiLevelType w:val="hybridMultilevel"/>
    <w:tmpl w:val="EB76C374"/>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3D1D6C"/>
    <w:multiLevelType w:val="hybridMultilevel"/>
    <w:tmpl w:val="EB76C374"/>
    <w:lvl w:ilvl="0" w:tplc="040B000F">
      <w:start w:val="1"/>
      <w:numFmt w:val="decimal"/>
      <w:lvlText w:val="%1."/>
      <w:lvlJc w:val="left"/>
      <w:pPr>
        <w:ind w:left="928" w:hanging="360"/>
      </w:pPr>
      <w:rPr>
        <w:rFonts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96F12"/>
    <w:multiLevelType w:val="hybridMultilevel"/>
    <w:tmpl w:val="CD84FB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EE219E"/>
    <w:multiLevelType w:val="hybridMultilevel"/>
    <w:tmpl w:val="EB76C374"/>
    <w:lvl w:ilvl="0" w:tplc="040B000F">
      <w:start w:val="1"/>
      <w:numFmt w:val="decimal"/>
      <w:lvlText w:val="%1."/>
      <w:lvlJc w:val="left"/>
      <w:pPr>
        <w:ind w:left="928" w:hanging="360"/>
      </w:pPr>
      <w:rPr>
        <w:rFonts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9"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5"/>
  </w:num>
  <w:num w:numId="3">
    <w:abstractNumId w:val="15"/>
  </w:num>
  <w:num w:numId="4">
    <w:abstractNumId w:val="12"/>
  </w:num>
  <w:num w:numId="5">
    <w:abstractNumId w:val="32"/>
  </w:num>
  <w:num w:numId="6">
    <w:abstractNumId w:val="9"/>
  </w:num>
  <w:num w:numId="7">
    <w:abstractNumId w:val="30"/>
  </w:num>
  <w:num w:numId="8">
    <w:abstractNumId w:val="25"/>
  </w:num>
  <w:num w:numId="9">
    <w:abstractNumId w:val="31"/>
  </w:num>
  <w:num w:numId="10">
    <w:abstractNumId w:val="18"/>
  </w:num>
  <w:num w:numId="11">
    <w:abstractNumId w:val="0"/>
  </w:num>
  <w:num w:numId="12">
    <w:abstractNumId w:val="14"/>
  </w:num>
  <w:num w:numId="13">
    <w:abstractNumId w:val="20"/>
  </w:num>
  <w:num w:numId="14">
    <w:abstractNumId w:val="6"/>
  </w:num>
  <w:num w:numId="15">
    <w:abstractNumId w:val="27"/>
  </w:num>
  <w:num w:numId="16">
    <w:abstractNumId w:val="22"/>
  </w:num>
  <w:num w:numId="17">
    <w:abstractNumId w:val="17"/>
  </w:num>
  <w:num w:numId="18">
    <w:abstractNumId w:val="33"/>
  </w:num>
  <w:num w:numId="19">
    <w:abstractNumId w:val="8"/>
  </w:num>
  <w:num w:numId="20">
    <w:abstractNumId w:val="26"/>
  </w:num>
  <w:num w:numId="21">
    <w:abstractNumId w:val="7"/>
  </w:num>
  <w:num w:numId="22">
    <w:abstractNumId w:val="23"/>
  </w:num>
  <w:num w:numId="23">
    <w:abstractNumId w:val="21"/>
  </w:num>
  <w:num w:numId="24">
    <w:abstractNumId w:val="1"/>
  </w:num>
  <w:num w:numId="25">
    <w:abstractNumId w:val="29"/>
  </w:num>
  <w:num w:numId="26">
    <w:abstractNumId w:val="11"/>
  </w:num>
  <w:num w:numId="27">
    <w:abstractNumId w:val="2"/>
  </w:num>
  <w:num w:numId="28">
    <w:abstractNumId w:val="4"/>
  </w:num>
  <w:num w:numId="29">
    <w:abstractNumId w:val="10"/>
  </w:num>
  <w:num w:numId="30">
    <w:abstractNumId w:val="24"/>
  </w:num>
  <w:num w:numId="31">
    <w:abstractNumId w:val="13"/>
  </w:num>
  <w:num w:numId="32">
    <w:abstractNumId w:val="3"/>
  </w:num>
  <w:num w:numId="33">
    <w:abstractNumId w:val="28"/>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044"/>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4D97"/>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2D07"/>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4372"/>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2424"/>
    <w:rsid w:val="001C3023"/>
    <w:rsid w:val="001C66AC"/>
    <w:rsid w:val="001C6754"/>
    <w:rsid w:val="001C77F0"/>
    <w:rsid w:val="001D46A0"/>
    <w:rsid w:val="001D5001"/>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008D"/>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18DC"/>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512"/>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2399"/>
    <w:rsid w:val="004241C5"/>
    <w:rsid w:val="00424FA7"/>
    <w:rsid w:val="00426A87"/>
    <w:rsid w:val="004309D8"/>
    <w:rsid w:val="004313D1"/>
    <w:rsid w:val="00431993"/>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1993"/>
    <w:rsid w:val="004E2892"/>
    <w:rsid w:val="004E362B"/>
    <w:rsid w:val="004E3681"/>
    <w:rsid w:val="004E3D74"/>
    <w:rsid w:val="004E784B"/>
    <w:rsid w:val="004F0224"/>
    <w:rsid w:val="004F0DB4"/>
    <w:rsid w:val="004F0E04"/>
    <w:rsid w:val="004F1EBC"/>
    <w:rsid w:val="004F3659"/>
    <w:rsid w:val="004F3B71"/>
    <w:rsid w:val="004F5154"/>
    <w:rsid w:val="004F5257"/>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A9B"/>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20EB"/>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5B5"/>
    <w:rsid w:val="006D0E6B"/>
    <w:rsid w:val="006D2146"/>
    <w:rsid w:val="006D5ABD"/>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4AED"/>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D7E18"/>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1DCA"/>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632"/>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13"/>
    <w:rsid w:val="00A7618B"/>
    <w:rsid w:val="00A7640B"/>
    <w:rsid w:val="00A7778B"/>
    <w:rsid w:val="00A77C29"/>
    <w:rsid w:val="00A803BC"/>
    <w:rsid w:val="00A80969"/>
    <w:rsid w:val="00A86EA7"/>
    <w:rsid w:val="00A91C7B"/>
    <w:rsid w:val="00A92776"/>
    <w:rsid w:val="00A92D12"/>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2C"/>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47E6F"/>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1294"/>
    <w:rsid w:val="00BD3E68"/>
    <w:rsid w:val="00BD598A"/>
    <w:rsid w:val="00BD75B4"/>
    <w:rsid w:val="00BD7D14"/>
    <w:rsid w:val="00BE02B4"/>
    <w:rsid w:val="00BE631E"/>
    <w:rsid w:val="00BE67A1"/>
    <w:rsid w:val="00BF0CCF"/>
    <w:rsid w:val="00BF0FC5"/>
    <w:rsid w:val="00BF10BC"/>
    <w:rsid w:val="00BF21AC"/>
    <w:rsid w:val="00BF2E53"/>
    <w:rsid w:val="00BF3669"/>
    <w:rsid w:val="00BF3C0D"/>
    <w:rsid w:val="00C011A3"/>
    <w:rsid w:val="00C03309"/>
    <w:rsid w:val="00C072FE"/>
    <w:rsid w:val="00C12151"/>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1F19"/>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8D1"/>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274"/>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C1E"/>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9DF"/>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275C"/>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3780"/>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E22"/>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018D"/>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SP-5AIRPNAIUNRU-1830940522-875</_dlc_DocId>
    <_dlc_DocIdUrl xmlns="71c5aaf6-e6ce-465b-b873-5148d2a4c105">
      <Url>https://nokia.sharepoint.com/sites/c5g/5gradio/_layouts/15/DocIdRedir.aspx?ID=SP-5AIRPNAIUNRU-1830940522-875</Url>
      <Description>SP-5AIRPNAIUNRU-1830940522-875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7B455-0E3B-484D-92E6-5B71D504E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C3B25EA-C00F-4AD8-A45B-AB5319398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3</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8</cp:revision>
  <cp:lastPrinted>2016-09-26T06:54:00Z</cp:lastPrinted>
  <dcterms:created xsi:type="dcterms:W3CDTF">2017-05-04T09:54:00Z</dcterms:created>
  <dcterms:modified xsi:type="dcterms:W3CDTF">2017-05-06T04:13:00Z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c6aaf7e4-a2bc-4618-9541-2c0aeb941e26</vt:lpwstr>
  </property>
</Properties>
</file>