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6C9B3" w14:textId="28CB2E47" w:rsidR="00AB16D3" w:rsidRPr="008D2088" w:rsidRDefault="00AB16D3" w:rsidP="00AB16D3">
      <w:pPr>
        <w:pStyle w:val="Header"/>
        <w:rPr>
          <w:bCs/>
          <w:noProof w:val="0"/>
          <w:sz w:val="24"/>
          <w:lang w:val="en-GB"/>
        </w:rPr>
      </w:pPr>
      <w:r w:rsidRPr="008D2088">
        <w:rPr>
          <w:bCs/>
          <w:noProof w:val="0"/>
          <w:sz w:val="24"/>
          <w:lang w:val="en-GB"/>
        </w:rPr>
        <w:t>3GPP TSG RAN WG1</w:t>
      </w:r>
      <w:r w:rsidR="00A10AD8">
        <w:rPr>
          <w:bCs/>
          <w:noProof w:val="0"/>
          <w:sz w:val="24"/>
          <w:lang w:val="en-GB"/>
        </w:rPr>
        <w:t>#</w:t>
      </w:r>
      <w:r w:rsidR="00C64611">
        <w:rPr>
          <w:bCs/>
          <w:noProof w:val="0"/>
          <w:sz w:val="24"/>
          <w:lang w:val="en-GB"/>
        </w:rPr>
        <w:t>8</w:t>
      </w:r>
      <w:r w:rsidR="000E3B1D">
        <w:rPr>
          <w:bCs/>
          <w:noProof w:val="0"/>
          <w:sz w:val="24"/>
          <w:lang w:val="en-GB"/>
        </w:rPr>
        <w:t>9</w:t>
      </w:r>
      <w:r w:rsidR="00A10AD8">
        <w:rPr>
          <w:bCs/>
          <w:noProof w:val="0"/>
          <w:color w:val="FF0000"/>
          <w:sz w:val="24"/>
          <w:lang w:val="en-GB"/>
        </w:rPr>
        <w:tab/>
      </w:r>
      <w:r w:rsidR="00A10AD8">
        <w:rPr>
          <w:bCs/>
          <w:noProof w:val="0"/>
          <w:color w:val="FF0000"/>
          <w:sz w:val="24"/>
          <w:lang w:val="en-GB"/>
        </w:rPr>
        <w:tab/>
      </w:r>
      <w:r w:rsidR="00A10AD8">
        <w:rPr>
          <w:bCs/>
          <w:noProof w:val="0"/>
          <w:color w:val="FF0000"/>
          <w:sz w:val="24"/>
          <w:lang w:val="en-GB"/>
        </w:rPr>
        <w:tab/>
      </w:r>
      <w:r w:rsidR="00A10AD8">
        <w:rPr>
          <w:bCs/>
          <w:noProof w:val="0"/>
          <w:color w:val="FF0000"/>
          <w:sz w:val="24"/>
          <w:lang w:val="en-GB"/>
        </w:rPr>
        <w:tab/>
      </w:r>
      <w:r w:rsidRPr="000C6EE7">
        <w:rPr>
          <w:bCs/>
          <w:noProof w:val="0"/>
          <w:color w:val="FF0000"/>
          <w:sz w:val="24"/>
          <w:lang w:val="en-GB"/>
        </w:rPr>
        <w:tab/>
      </w:r>
      <w:r w:rsidRPr="008D2088">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0A2F3E">
        <w:rPr>
          <w:bCs/>
          <w:noProof w:val="0"/>
          <w:sz w:val="24"/>
          <w:lang w:val="en-GB"/>
        </w:rPr>
        <w:tab/>
      </w:r>
      <w:r w:rsidR="00702D1A" w:rsidRPr="00702D1A">
        <w:rPr>
          <w:bCs/>
          <w:noProof w:val="0"/>
          <w:sz w:val="24"/>
          <w:lang w:val="en-GB"/>
        </w:rPr>
        <w:t>R1-170</w:t>
      </w:r>
      <w:r w:rsidR="000A2F3E">
        <w:rPr>
          <w:bCs/>
          <w:noProof w:val="0"/>
          <w:sz w:val="24"/>
          <w:lang w:val="en-GB"/>
        </w:rPr>
        <w:t>8514</w:t>
      </w:r>
    </w:p>
    <w:p w14:paraId="7265B1D7" w14:textId="77777777" w:rsidR="000E3B1D" w:rsidRPr="00461210" w:rsidRDefault="000E3B1D" w:rsidP="000E3B1D">
      <w:pPr>
        <w:pStyle w:val="Header"/>
        <w:tabs>
          <w:tab w:val="right" w:pos="9639"/>
        </w:tabs>
        <w:rPr>
          <w:bCs/>
          <w:noProof w:val="0"/>
          <w:sz w:val="24"/>
          <w:lang w:val="en-GB"/>
        </w:rPr>
      </w:pPr>
      <w:r>
        <w:rPr>
          <w:noProof w:val="0"/>
          <w:sz w:val="24"/>
          <w:lang w:val="en-GB"/>
        </w:rPr>
        <w:t>Hangzhou, P.R. China, 15</w:t>
      </w:r>
      <w:r w:rsidRPr="00FF159C">
        <w:rPr>
          <w:noProof w:val="0"/>
          <w:sz w:val="24"/>
          <w:vertAlign w:val="superscript"/>
          <w:lang w:val="en-GB"/>
        </w:rPr>
        <w:t>th</w:t>
      </w:r>
      <w:r>
        <w:rPr>
          <w:noProof w:val="0"/>
          <w:sz w:val="24"/>
          <w:lang w:val="en-GB"/>
        </w:rPr>
        <w:t>-19</w:t>
      </w:r>
      <w:r w:rsidRPr="00FF159C">
        <w:rPr>
          <w:noProof w:val="0"/>
          <w:sz w:val="24"/>
          <w:vertAlign w:val="superscript"/>
          <w:lang w:val="en-GB"/>
        </w:rPr>
        <w:t>th</w:t>
      </w:r>
      <w:r>
        <w:rPr>
          <w:noProof w:val="0"/>
          <w:sz w:val="24"/>
          <w:lang w:val="en-GB"/>
        </w:rPr>
        <w:t xml:space="preserve"> May</w:t>
      </w:r>
      <w:r>
        <w:rPr>
          <w:bCs/>
          <w:sz w:val="24"/>
        </w:rPr>
        <w:t xml:space="preserve"> </w:t>
      </w:r>
      <w:r w:rsidRPr="00235B77">
        <w:rPr>
          <w:bCs/>
          <w:sz w:val="24"/>
        </w:rPr>
        <w:t>201</w:t>
      </w:r>
      <w:r>
        <w:rPr>
          <w:bCs/>
          <w:sz w:val="24"/>
        </w:rPr>
        <w:t>7</w:t>
      </w:r>
      <w:bookmarkStart w:id="0" w:name="_GoBack"/>
      <w:bookmarkEnd w:id="0"/>
    </w:p>
    <w:p w14:paraId="4018F98D" w14:textId="1329C87E" w:rsidR="00C64611" w:rsidRPr="00461210" w:rsidRDefault="00C64611" w:rsidP="00C64611">
      <w:pPr>
        <w:pStyle w:val="Header"/>
        <w:tabs>
          <w:tab w:val="right" w:pos="9639"/>
        </w:tabs>
        <w:rPr>
          <w:bCs/>
          <w:noProof w:val="0"/>
          <w:sz w:val="24"/>
          <w:lang w:val="en-GB"/>
        </w:rPr>
      </w:pPr>
    </w:p>
    <w:p w14:paraId="48E1CB0D" w14:textId="77777777" w:rsidR="00CA26CE" w:rsidRPr="0016316A" w:rsidRDefault="00CA26CE" w:rsidP="00CA26CE">
      <w:pPr>
        <w:pStyle w:val="Header"/>
        <w:rPr>
          <w:bCs/>
          <w:noProof w:val="0"/>
          <w:sz w:val="24"/>
          <w:lang w:val="en-GB" w:eastAsia="ja-JP"/>
        </w:rPr>
      </w:pPr>
    </w:p>
    <w:p w14:paraId="48E1CB0E" w14:textId="44FD3CA6"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0E3B1D">
        <w:rPr>
          <w:rFonts w:cs="Arial"/>
          <w:b/>
          <w:bCs/>
          <w:sz w:val="24"/>
        </w:rPr>
        <w:t>7</w:t>
      </w:r>
      <w:r w:rsidR="00541B21">
        <w:rPr>
          <w:rFonts w:cs="Arial"/>
          <w:b/>
          <w:bCs/>
          <w:sz w:val="24"/>
        </w:rPr>
        <w:t>.1.3.2.2</w:t>
      </w:r>
    </w:p>
    <w:p w14:paraId="48E1CB0F"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48E1CB10" w14:textId="420C92F5"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C64611">
        <w:rPr>
          <w:rFonts w:ascii="Arial" w:hAnsi="Arial" w:cs="Arial"/>
          <w:b/>
          <w:bCs/>
          <w:sz w:val="24"/>
        </w:rPr>
        <w:t>L</w:t>
      </w:r>
      <w:r w:rsidR="001E7AC4">
        <w:rPr>
          <w:rFonts w:ascii="Arial" w:hAnsi="Arial" w:cs="Arial"/>
          <w:b/>
          <w:bCs/>
          <w:sz w:val="24"/>
        </w:rPr>
        <w:t>ong PUCCH</w:t>
      </w:r>
      <w:r w:rsidR="001247FB">
        <w:rPr>
          <w:rFonts w:ascii="Arial" w:hAnsi="Arial" w:cs="Arial"/>
          <w:b/>
          <w:bCs/>
          <w:sz w:val="24"/>
        </w:rPr>
        <w:t xml:space="preserve"> formats</w:t>
      </w:r>
      <w:r w:rsidR="00DD164A">
        <w:rPr>
          <w:rFonts w:ascii="Arial" w:hAnsi="Arial" w:cs="Arial"/>
          <w:b/>
          <w:bCs/>
          <w:sz w:val="24"/>
        </w:rPr>
        <w:t xml:space="preserve"> for </w:t>
      </w:r>
      <w:r w:rsidR="00A76040">
        <w:rPr>
          <w:rFonts w:ascii="Arial" w:hAnsi="Arial" w:cs="Arial"/>
          <w:b/>
          <w:bCs/>
          <w:sz w:val="24"/>
        </w:rPr>
        <w:t>large</w:t>
      </w:r>
      <w:r w:rsidR="000E3B1D">
        <w:rPr>
          <w:rFonts w:ascii="Arial" w:hAnsi="Arial" w:cs="Arial"/>
          <w:b/>
          <w:bCs/>
          <w:sz w:val="24"/>
        </w:rPr>
        <w:t xml:space="preserve"> payloads</w:t>
      </w:r>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8E1CB12" w14:textId="1BE98218" w:rsidR="0034111C" w:rsidRPr="0016316A" w:rsidRDefault="0034111C" w:rsidP="000A2F3E">
      <w:pPr>
        <w:pStyle w:val="Heading1"/>
        <w:ind w:left="0" w:firstLine="0"/>
      </w:pPr>
      <w:r w:rsidRPr="0016316A">
        <w:t>1</w:t>
      </w:r>
      <w:r w:rsidR="000A2F3E">
        <w:t>.</w:t>
      </w:r>
      <w:r w:rsidRPr="0016316A">
        <w:tab/>
      </w:r>
      <w:r w:rsidR="00EE7FA7" w:rsidRPr="0016316A">
        <w:t>Introduction</w:t>
      </w:r>
    </w:p>
    <w:p w14:paraId="743D0007" w14:textId="7E02CB5E" w:rsidR="004B1503" w:rsidRPr="004B1503" w:rsidRDefault="000D2E46" w:rsidP="00433B15">
      <w:pPr>
        <w:spacing w:after="120"/>
        <w:jc w:val="both"/>
        <w:rPr>
          <w:rFonts w:eastAsia="MS Mincho"/>
          <w:i/>
          <w:sz w:val="18"/>
          <w:lang w:val="en-US" w:eastAsia="ja-JP"/>
        </w:rPr>
      </w:pPr>
      <w:r w:rsidRPr="00D23436">
        <w:rPr>
          <w:szCs w:val="22"/>
          <w:lang w:val="en-US"/>
        </w:rPr>
        <w:t>In RAN plenary #75, WID on new radio (NR) has been approved [1]. T</w:t>
      </w:r>
      <w:r w:rsidRPr="00D23436">
        <w:rPr>
          <w:bCs/>
          <w:szCs w:val="22"/>
          <w:lang w:val="en-US"/>
        </w:rPr>
        <w:t xml:space="preserve">he NR work item targets to specify the NR functionalities for both enhanced mobile broadband (eMBB) as well as for </w:t>
      </w:r>
      <w:r w:rsidRPr="00D23436">
        <w:rPr>
          <w:bCs/>
          <w:szCs w:val="22"/>
          <w:lang w:val="en-US" w:eastAsia="ja-JP"/>
        </w:rPr>
        <w:t>ultra-reliable</w:t>
      </w:r>
      <w:r w:rsidRPr="00D23436">
        <w:rPr>
          <w:bCs/>
          <w:szCs w:val="22"/>
          <w:lang w:val="en-US"/>
        </w:rPr>
        <w:t xml:space="preserve"> low-latency-communication</w:t>
      </w:r>
      <w:r w:rsidRPr="00D23436">
        <w:rPr>
          <w:bCs/>
          <w:szCs w:val="22"/>
          <w:lang w:val="en-US" w:eastAsia="ja-JP"/>
        </w:rPr>
        <w:t xml:space="preserve"> (</w:t>
      </w:r>
      <w:r w:rsidRPr="00D23436">
        <w:rPr>
          <w:szCs w:val="22"/>
          <w:lang w:val="en-US"/>
        </w:rPr>
        <w:t>URLLC)</w:t>
      </w:r>
      <w:r w:rsidRPr="00D23436">
        <w:rPr>
          <w:sz w:val="24"/>
          <w:szCs w:val="22"/>
          <w:lang w:val="en-US"/>
        </w:rPr>
        <w:t xml:space="preserve"> </w:t>
      </w:r>
      <w:r w:rsidRPr="00D23436">
        <w:rPr>
          <w:szCs w:val="22"/>
          <w:lang w:val="en-US"/>
        </w:rPr>
        <w:t>as defined in</w:t>
      </w:r>
      <w:r w:rsidRPr="00394301">
        <w:rPr>
          <w:szCs w:val="22"/>
        </w:rPr>
        <w:t xml:space="preserve"> </w:t>
      </w:r>
      <w:r w:rsidRPr="00394301">
        <w:t>TR38.913 [2]</w:t>
      </w:r>
      <w:r w:rsidRPr="00D23436">
        <w:rPr>
          <w:lang w:val="en-US"/>
        </w:rPr>
        <w:t>.</w:t>
      </w:r>
      <w:r>
        <w:t xml:space="preserve"> </w:t>
      </w:r>
      <w:r>
        <w:rPr>
          <w:bCs/>
        </w:rPr>
        <w:t>F</w:t>
      </w:r>
      <w:r w:rsidRPr="004E1CF4">
        <w:rPr>
          <w:bCs/>
        </w:rPr>
        <w:t>requency ranges up to 52.6 GHz</w:t>
      </w:r>
      <w:r>
        <w:rPr>
          <w:bCs/>
        </w:rPr>
        <w:t xml:space="preserve"> are considered under the NR work item</w:t>
      </w:r>
      <w:r w:rsidRPr="004E1CF4">
        <w:rPr>
          <w:bCs/>
        </w:rPr>
        <w:t>.</w:t>
      </w:r>
    </w:p>
    <w:p w14:paraId="48E1CB1D" w14:textId="776E94FF" w:rsidR="0078539D" w:rsidRDefault="004B1503" w:rsidP="00F11462">
      <w:pPr>
        <w:spacing w:after="120"/>
        <w:jc w:val="both"/>
      </w:pPr>
      <w:r>
        <w:rPr>
          <w:bCs/>
        </w:rPr>
        <w:t>In this contribution</w:t>
      </w:r>
      <w:r w:rsidR="00702D1A">
        <w:rPr>
          <w:bCs/>
        </w:rPr>
        <w:t>,</w:t>
      </w:r>
      <w:r>
        <w:rPr>
          <w:bCs/>
        </w:rPr>
        <w:t xml:space="preserve"> we provide our views related to the design of long PUCCH formats </w:t>
      </w:r>
      <w:r w:rsidR="00A76040">
        <w:rPr>
          <w:bCs/>
        </w:rPr>
        <w:t xml:space="preserve">for large </w:t>
      </w:r>
      <w:r w:rsidR="00190B34">
        <w:rPr>
          <w:bCs/>
        </w:rPr>
        <w:t xml:space="preserve">UCI </w:t>
      </w:r>
      <w:r w:rsidR="00A76040">
        <w:rPr>
          <w:bCs/>
        </w:rPr>
        <w:t xml:space="preserve">payloads </w:t>
      </w:r>
      <w:r>
        <w:rPr>
          <w:bCs/>
        </w:rPr>
        <w:t>in NR.</w:t>
      </w:r>
      <w:r w:rsidR="0062255F">
        <w:rPr>
          <w:bCs/>
        </w:rPr>
        <w:t xml:space="preserve"> Our views related to the generic design of long PUCCH are presented in companion contribution</w:t>
      </w:r>
      <w:r w:rsidR="00A76040">
        <w:rPr>
          <w:bCs/>
        </w:rPr>
        <w:t>s</w:t>
      </w:r>
      <w:r w:rsidR="0062255F">
        <w:rPr>
          <w:bCs/>
        </w:rPr>
        <w:t xml:space="preserve"> [</w:t>
      </w:r>
      <w:r w:rsidR="00C64611">
        <w:rPr>
          <w:bCs/>
        </w:rPr>
        <w:t>3</w:t>
      </w:r>
      <w:r w:rsidR="0062255F">
        <w:rPr>
          <w:bCs/>
        </w:rPr>
        <w:t>]</w:t>
      </w:r>
      <w:r w:rsidR="00A76040">
        <w:rPr>
          <w:bCs/>
        </w:rPr>
        <w:t xml:space="preserve"> and [4]</w:t>
      </w:r>
      <w:r w:rsidR="004C1012">
        <w:rPr>
          <w:bCs/>
        </w:rPr>
        <w:t>. Our views on the long PUCCH format</w:t>
      </w:r>
      <w:r w:rsidR="00190B34">
        <w:rPr>
          <w:bCs/>
        </w:rPr>
        <w:t xml:space="preserve"> design for small UCI payload</w:t>
      </w:r>
      <w:r w:rsidR="004C1012">
        <w:rPr>
          <w:bCs/>
        </w:rPr>
        <w:t>s are presented</w:t>
      </w:r>
      <w:r w:rsidR="00A76040">
        <w:rPr>
          <w:bCs/>
        </w:rPr>
        <w:t xml:space="preserve"> in [5]</w:t>
      </w:r>
      <w:r w:rsidR="0062255F">
        <w:rPr>
          <w:bCs/>
        </w:rPr>
        <w:t>.</w:t>
      </w:r>
      <w:r w:rsidR="00017C9E">
        <w:rPr>
          <w:bCs/>
        </w:rPr>
        <w:t xml:space="preserve"> </w:t>
      </w:r>
    </w:p>
    <w:p w14:paraId="48E1CB38" w14:textId="7A0CC740" w:rsidR="00536930" w:rsidRDefault="00AB16D3" w:rsidP="000A2F3E">
      <w:pPr>
        <w:pStyle w:val="Heading1"/>
        <w:ind w:left="0" w:firstLine="0"/>
      </w:pPr>
      <w:r>
        <w:rPr>
          <w:color w:val="000000"/>
        </w:rPr>
        <w:t>2</w:t>
      </w:r>
      <w:r w:rsidR="000A2F3E">
        <w:rPr>
          <w:color w:val="000000"/>
        </w:rPr>
        <w:t>.</w:t>
      </w:r>
      <w:r w:rsidR="00536930" w:rsidRPr="00A51522">
        <w:rPr>
          <w:color w:val="000000"/>
        </w:rPr>
        <w:tab/>
      </w:r>
      <w:r w:rsidR="00273D2F">
        <w:t>Discussion</w:t>
      </w:r>
      <w:r w:rsidR="00536930">
        <w:t xml:space="preserve"> </w:t>
      </w:r>
    </w:p>
    <w:p w14:paraId="4CFA5DE3" w14:textId="0F992E6D" w:rsidR="007821B5" w:rsidRPr="006524CC" w:rsidRDefault="00ED6466" w:rsidP="006524CC">
      <w:pPr>
        <w:spacing w:after="60"/>
        <w:jc w:val="both"/>
        <w:rPr>
          <w:rFonts w:eastAsia="MS Mincho"/>
          <w:lang w:val="en-US" w:eastAsia="ja-JP"/>
        </w:rPr>
      </w:pPr>
      <w:r>
        <w:rPr>
          <w:rFonts w:eastAsia="MS Mincho"/>
          <w:lang w:val="en-US" w:eastAsia="ja-JP"/>
        </w:rPr>
        <w:t xml:space="preserve">It can be </w:t>
      </w:r>
      <w:r w:rsidRPr="006524CC">
        <w:rPr>
          <w:rFonts w:eastAsia="MS Mincho"/>
          <w:lang w:val="en-US" w:eastAsia="ja-JP"/>
        </w:rPr>
        <w:t xml:space="preserve">noted that </w:t>
      </w:r>
      <w:r w:rsidR="007821B5" w:rsidRPr="006524CC">
        <w:rPr>
          <w:rFonts w:eastAsia="MS Mincho"/>
          <w:lang w:val="en-US" w:eastAsia="ja-JP"/>
        </w:rPr>
        <w:t>LTE PUCCH and NR long PUCCH share multiple design principles:</w:t>
      </w:r>
    </w:p>
    <w:p w14:paraId="0CE260C9" w14:textId="49A756F1" w:rsidR="007821B5" w:rsidRPr="006524CC" w:rsidRDefault="007821B5" w:rsidP="006524CC">
      <w:pPr>
        <w:pStyle w:val="ListParagraph"/>
        <w:numPr>
          <w:ilvl w:val="0"/>
          <w:numId w:val="15"/>
        </w:numPr>
        <w:spacing w:after="60"/>
        <w:ind w:left="924" w:hanging="357"/>
        <w:contextualSpacing w:val="0"/>
        <w:rPr>
          <w:rFonts w:eastAsia="MS Mincho"/>
          <w:sz w:val="20"/>
          <w:szCs w:val="20"/>
          <w:lang w:val="en-US" w:eastAsia="ja-JP"/>
        </w:rPr>
      </w:pPr>
      <w:r w:rsidRPr="006524CC">
        <w:rPr>
          <w:rFonts w:eastAsia="MS Mincho"/>
          <w:sz w:val="20"/>
          <w:szCs w:val="20"/>
          <w:lang w:val="en-US" w:eastAsia="ja-JP"/>
        </w:rPr>
        <w:t>In frequency-domain, a PRB (or multiple PRBs) is the minimum resource unit size for UL control channel.</w:t>
      </w:r>
    </w:p>
    <w:p w14:paraId="734E950A" w14:textId="653A618D" w:rsidR="007821B5" w:rsidRPr="006524CC" w:rsidRDefault="007821B5" w:rsidP="006524CC">
      <w:pPr>
        <w:pStyle w:val="ListParagraph"/>
        <w:numPr>
          <w:ilvl w:val="0"/>
          <w:numId w:val="16"/>
        </w:numPr>
        <w:spacing w:after="60"/>
        <w:ind w:left="924" w:hanging="357"/>
        <w:contextualSpacing w:val="0"/>
        <w:rPr>
          <w:rFonts w:eastAsia="MS Mincho"/>
          <w:sz w:val="20"/>
          <w:szCs w:val="20"/>
          <w:lang w:val="en-US" w:eastAsia="ja-JP"/>
        </w:rPr>
      </w:pPr>
      <w:r w:rsidRPr="006524CC">
        <w:rPr>
          <w:rFonts w:eastAsia="MS Mincho"/>
          <w:sz w:val="20"/>
          <w:szCs w:val="20"/>
          <w:lang w:val="en-US" w:eastAsia="ja-JP"/>
        </w:rPr>
        <w:t>For UL control channel with long duration, TDM between RS and UCI is supported at least for DFT-S-OFDM</w:t>
      </w:r>
    </w:p>
    <w:p w14:paraId="3BBE298B" w14:textId="296E4263" w:rsidR="005622B2" w:rsidRPr="006524CC" w:rsidRDefault="007821B5" w:rsidP="006524CC">
      <w:pPr>
        <w:pStyle w:val="ListParagraph"/>
        <w:numPr>
          <w:ilvl w:val="0"/>
          <w:numId w:val="16"/>
        </w:numPr>
        <w:spacing w:after="120"/>
        <w:ind w:left="924" w:hanging="357"/>
        <w:rPr>
          <w:rFonts w:eastAsia="MS Mincho"/>
          <w:sz w:val="20"/>
          <w:szCs w:val="20"/>
          <w:lang w:val="en-US" w:eastAsia="ja-JP"/>
        </w:rPr>
      </w:pPr>
      <w:r w:rsidRPr="006524CC">
        <w:rPr>
          <w:rFonts w:eastAsia="MS Mincho"/>
          <w:sz w:val="20"/>
          <w:szCs w:val="20"/>
          <w:lang w:val="en-US" w:eastAsia="ja-JP"/>
        </w:rPr>
        <w:t xml:space="preserve">For PUCCH in long-duration, </w:t>
      </w:r>
      <w:r w:rsidR="009C79C8" w:rsidRPr="006524CC">
        <w:rPr>
          <w:rFonts w:eastAsia="MS Mincho"/>
          <w:sz w:val="20"/>
          <w:szCs w:val="20"/>
          <w:lang w:val="en-US" w:eastAsia="ja-JP"/>
        </w:rPr>
        <w:t xml:space="preserve">at least </w:t>
      </w:r>
      <w:r w:rsidRPr="006524CC">
        <w:rPr>
          <w:rFonts w:eastAsia="MS Mincho"/>
          <w:sz w:val="20"/>
          <w:szCs w:val="20"/>
          <w:lang w:val="en-US" w:eastAsia="ja-JP"/>
        </w:rPr>
        <w:t>DFT-</w:t>
      </w:r>
      <w:r w:rsidR="00320022">
        <w:rPr>
          <w:rFonts w:eastAsia="MS Mincho"/>
          <w:sz w:val="20"/>
          <w:szCs w:val="20"/>
          <w:lang w:val="en-US" w:eastAsia="ja-JP"/>
        </w:rPr>
        <w:t>S</w:t>
      </w:r>
      <w:r w:rsidRPr="006524CC">
        <w:rPr>
          <w:rFonts w:eastAsia="MS Mincho"/>
          <w:sz w:val="20"/>
          <w:szCs w:val="20"/>
          <w:lang w:val="en-US" w:eastAsia="ja-JP"/>
        </w:rPr>
        <w:t>-OFDM waveform is supported.</w:t>
      </w:r>
    </w:p>
    <w:p w14:paraId="0917F2E6" w14:textId="19AED342" w:rsidR="007368EB" w:rsidRDefault="007821B5" w:rsidP="00DD3E25">
      <w:pPr>
        <w:jc w:val="both"/>
        <w:rPr>
          <w:rFonts w:eastAsia="MS Mincho"/>
          <w:lang w:val="en-US" w:eastAsia="ja-JP"/>
        </w:rPr>
      </w:pPr>
      <w:r>
        <w:rPr>
          <w:rFonts w:eastAsia="MS Mincho"/>
          <w:lang w:val="en-US" w:eastAsia="ja-JP"/>
        </w:rPr>
        <w:t xml:space="preserve">As the </w:t>
      </w:r>
      <w:r w:rsidR="007368EB">
        <w:rPr>
          <w:rFonts w:eastAsia="MS Mincho"/>
          <w:lang w:val="en-US" w:eastAsia="ja-JP"/>
        </w:rPr>
        <w:t>m</w:t>
      </w:r>
      <w:r>
        <w:rPr>
          <w:rFonts w:eastAsia="MS Mincho"/>
          <w:lang w:val="en-US" w:eastAsia="ja-JP"/>
        </w:rPr>
        <w:t xml:space="preserve">ultiplexing solutions </w:t>
      </w:r>
      <w:r w:rsidR="007368EB">
        <w:rPr>
          <w:rFonts w:eastAsia="MS Mincho"/>
          <w:lang w:val="en-US" w:eastAsia="ja-JP"/>
        </w:rPr>
        <w:t>for LTE</w:t>
      </w:r>
      <w:r>
        <w:rPr>
          <w:rFonts w:eastAsia="MS Mincho"/>
          <w:lang w:val="en-US" w:eastAsia="ja-JP"/>
        </w:rPr>
        <w:t xml:space="preserve"> </w:t>
      </w:r>
      <w:r w:rsidR="00B4250C">
        <w:rPr>
          <w:rFonts w:eastAsia="MS Mincho"/>
          <w:lang w:val="en-US" w:eastAsia="ja-JP"/>
        </w:rPr>
        <w:t xml:space="preserve">PUCCH </w:t>
      </w:r>
      <w:r>
        <w:rPr>
          <w:rFonts w:eastAsia="MS Mincho"/>
          <w:lang w:val="en-US" w:eastAsia="ja-JP"/>
        </w:rPr>
        <w:t>have been designed to support these design principles, they</w:t>
      </w:r>
      <w:r w:rsidR="007368EB">
        <w:rPr>
          <w:rFonts w:eastAsia="MS Mincho"/>
          <w:lang w:val="en-US" w:eastAsia="ja-JP"/>
        </w:rPr>
        <w:t xml:space="preserve"> form a good starting point also for NR.</w:t>
      </w:r>
      <w:r w:rsidR="000222BC">
        <w:rPr>
          <w:rFonts w:eastAsia="MS Mincho"/>
          <w:lang w:val="en-US" w:eastAsia="ja-JP"/>
        </w:rPr>
        <w:t xml:space="preserve"> </w:t>
      </w:r>
      <w:r w:rsidR="00B4250C">
        <w:rPr>
          <w:rFonts w:eastAsia="MS Mincho"/>
          <w:lang w:val="en-US" w:eastAsia="ja-JP"/>
        </w:rPr>
        <w:t xml:space="preserve">It should be also noted that the LTE PUCCH multiplexing solutions can be applied also with CP-OFDM. </w:t>
      </w:r>
      <w:r w:rsidR="000222BC">
        <w:rPr>
          <w:rFonts w:eastAsia="MS Mincho"/>
          <w:lang w:val="en-US" w:eastAsia="ja-JP"/>
        </w:rPr>
        <w:t>Hence</w:t>
      </w:r>
      <w:r w:rsidR="000A2F3E">
        <w:rPr>
          <w:rFonts w:eastAsia="MS Mincho"/>
          <w:lang w:val="en-US" w:eastAsia="ja-JP"/>
        </w:rPr>
        <w:t>,</w:t>
      </w:r>
      <w:r w:rsidR="000222BC">
        <w:rPr>
          <w:rFonts w:eastAsia="MS Mincho"/>
          <w:lang w:val="en-US" w:eastAsia="ja-JP"/>
        </w:rPr>
        <w:t xml:space="preserve"> we see that LT</w:t>
      </w:r>
      <w:r w:rsidR="00EC00D5">
        <w:rPr>
          <w:rFonts w:eastAsia="MS Mincho"/>
          <w:lang w:val="en-US" w:eastAsia="ja-JP"/>
        </w:rPr>
        <w:t>E PUCCH multiplexing solutions sh</w:t>
      </w:r>
      <w:r w:rsidR="000222BC">
        <w:rPr>
          <w:rFonts w:eastAsia="MS Mincho"/>
          <w:lang w:val="en-US" w:eastAsia="ja-JP"/>
        </w:rPr>
        <w:t xml:space="preserve">ould be considered also for NR PUCCH. </w:t>
      </w:r>
    </w:p>
    <w:p w14:paraId="66F8E2B2" w14:textId="0A1F70D4" w:rsidR="00D74E57" w:rsidRPr="00DA7024" w:rsidRDefault="00D74E57" w:rsidP="006524CC">
      <w:pPr>
        <w:spacing w:after="60"/>
        <w:jc w:val="both"/>
        <w:rPr>
          <w:rFonts w:eastAsia="MS Mincho"/>
          <w:lang w:eastAsia="ja-JP"/>
        </w:rPr>
      </w:pPr>
      <w:r w:rsidRPr="00DA7024">
        <w:rPr>
          <w:rFonts w:eastAsia="MS Mincho"/>
          <w:lang w:eastAsia="ja-JP"/>
        </w:rPr>
        <w:t xml:space="preserve">Based on the LTE PUCCH design, the main multiplexing options available </w:t>
      </w:r>
      <w:r w:rsidR="00EC00D5">
        <w:rPr>
          <w:rFonts w:eastAsia="MS Mincho"/>
          <w:lang w:eastAsia="ja-JP"/>
        </w:rPr>
        <w:t xml:space="preserve">for large UCI payloads </w:t>
      </w:r>
      <w:r w:rsidRPr="00DA7024">
        <w:rPr>
          <w:rFonts w:eastAsia="MS Mincho"/>
          <w:lang w:eastAsia="ja-JP"/>
        </w:rPr>
        <w:t>are:</w:t>
      </w:r>
    </w:p>
    <w:p w14:paraId="13F1A561" w14:textId="6856EC3A" w:rsidR="00D74E57" w:rsidRPr="00DA7024" w:rsidRDefault="004C1012" w:rsidP="006524CC">
      <w:pPr>
        <w:pStyle w:val="ListParagraph"/>
        <w:numPr>
          <w:ilvl w:val="0"/>
          <w:numId w:val="17"/>
        </w:numPr>
        <w:spacing w:after="60"/>
        <w:contextualSpacing w:val="0"/>
        <w:jc w:val="both"/>
        <w:rPr>
          <w:rFonts w:eastAsia="MS Mincho"/>
          <w:i/>
          <w:sz w:val="20"/>
          <w:szCs w:val="20"/>
          <w:lang w:val="en-US" w:eastAsia="ja-JP"/>
        </w:rPr>
      </w:pPr>
      <w:r>
        <w:rPr>
          <w:rFonts w:eastAsia="MS Mincho"/>
          <w:b/>
          <w:sz w:val="20"/>
          <w:szCs w:val="20"/>
          <w:lang w:val="en-US" w:eastAsia="ja-JP"/>
        </w:rPr>
        <w:t xml:space="preserve">LTE PUCCH Format 3, </w:t>
      </w:r>
      <w:r w:rsidRPr="00DC0D24">
        <w:rPr>
          <w:rFonts w:eastAsia="MS Mincho"/>
          <w:sz w:val="20"/>
          <w:szCs w:val="20"/>
          <w:lang w:val="en-US" w:eastAsia="ja-JP"/>
        </w:rPr>
        <w:t xml:space="preserve">that is, </w:t>
      </w:r>
      <w:r w:rsidR="00D74E57" w:rsidRPr="00DC0D24">
        <w:rPr>
          <w:rFonts w:eastAsia="MS Mincho"/>
          <w:sz w:val="20"/>
          <w:szCs w:val="20"/>
          <w:lang w:val="en-US" w:eastAsia="ja-JP"/>
        </w:rPr>
        <w:t xml:space="preserve">CDM based on </w:t>
      </w:r>
      <w:r w:rsidR="009861CE" w:rsidRPr="00DC0D24">
        <w:rPr>
          <w:rFonts w:eastAsia="MS Mincho"/>
          <w:sz w:val="20"/>
          <w:szCs w:val="20"/>
          <w:lang w:val="en-US" w:eastAsia="ja-JP"/>
        </w:rPr>
        <w:t xml:space="preserve">inter-symbol </w:t>
      </w:r>
      <w:r w:rsidR="00D74E57" w:rsidRPr="00DC0D24">
        <w:rPr>
          <w:rFonts w:eastAsia="MS Mincho"/>
          <w:sz w:val="20"/>
          <w:szCs w:val="20"/>
          <w:lang w:val="en-US" w:eastAsia="ja-JP"/>
        </w:rPr>
        <w:t>orthogonal cover code</w:t>
      </w:r>
      <w:r w:rsidR="009861CE" w:rsidRPr="00DC0D24">
        <w:rPr>
          <w:rFonts w:eastAsia="MS Mincho"/>
          <w:sz w:val="20"/>
          <w:szCs w:val="20"/>
          <w:lang w:val="en-US" w:eastAsia="ja-JP"/>
        </w:rPr>
        <w:t xml:space="preserve"> </w:t>
      </w:r>
      <w:r w:rsidR="00D74E57" w:rsidRPr="00DC0D24">
        <w:rPr>
          <w:rFonts w:eastAsia="MS Mincho"/>
          <w:sz w:val="20"/>
          <w:szCs w:val="20"/>
          <w:lang w:val="en-US" w:eastAsia="ja-JP"/>
        </w:rPr>
        <w:t>in time</w:t>
      </w:r>
      <w:r w:rsidRPr="00DC0D24">
        <w:rPr>
          <w:rFonts w:eastAsia="MS Mincho"/>
          <w:sz w:val="20"/>
          <w:szCs w:val="20"/>
          <w:lang w:val="en-US" w:eastAsia="ja-JP"/>
        </w:rPr>
        <w:t>.</w:t>
      </w:r>
      <w:r w:rsidR="00D74E57" w:rsidRPr="00DA7024">
        <w:rPr>
          <w:rFonts w:eastAsia="MS Mincho"/>
          <w:sz w:val="20"/>
          <w:szCs w:val="20"/>
          <w:lang w:val="en-US" w:eastAsia="ja-JP"/>
        </w:rPr>
        <w:t xml:space="preserve"> The main benefit of this approach is that it provides increased payload compared to PUCCH Format 2/2a/2b</w:t>
      </w:r>
      <w:r>
        <w:rPr>
          <w:rFonts w:eastAsia="MS Mincho"/>
          <w:sz w:val="20"/>
          <w:szCs w:val="20"/>
          <w:lang w:val="en-US" w:eastAsia="ja-JP"/>
        </w:rPr>
        <w:t xml:space="preserve"> while maintains reasonably high multiplexing capacity</w:t>
      </w:r>
      <w:r w:rsidR="00D74E57" w:rsidRPr="00DA7024">
        <w:rPr>
          <w:rFonts w:eastAsia="MS Mincho"/>
          <w:sz w:val="20"/>
          <w:szCs w:val="20"/>
          <w:lang w:val="en-US" w:eastAsia="ja-JP"/>
        </w:rPr>
        <w:t>. On the other hand, OCC suffers from limited flexibility in time.</w:t>
      </w:r>
    </w:p>
    <w:p w14:paraId="3862471E" w14:textId="50BC5D7A" w:rsidR="00D74E57" w:rsidRPr="00DA7024" w:rsidRDefault="004C1012" w:rsidP="006524CC">
      <w:pPr>
        <w:pStyle w:val="ListParagraph"/>
        <w:numPr>
          <w:ilvl w:val="0"/>
          <w:numId w:val="17"/>
        </w:numPr>
        <w:spacing w:after="60"/>
        <w:contextualSpacing w:val="0"/>
        <w:jc w:val="both"/>
        <w:rPr>
          <w:rFonts w:eastAsia="MS Mincho"/>
          <w:sz w:val="20"/>
          <w:szCs w:val="20"/>
          <w:lang w:val="en-US" w:eastAsia="ja-JP"/>
        </w:rPr>
      </w:pPr>
      <w:r>
        <w:rPr>
          <w:rFonts w:eastAsia="MS Mincho"/>
          <w:b/>
          <w:sz w:val="20"/>
          <w:szCs w:val="20"/>
          <w:lang w:val="en-US" w:eastAsia="ja-JP"/>
        </w:rPr>
        <w:t xml:space="preserve">LTE PUCCH Format 5, </w:t>
      </w:r>
      <w:r w:rsidRPr="00EF254E">
        <w:rPr>
          <w:rFonts w:eastAsia="MS Mincho"/>
          <w:sz w:val="20"/>
          <w:szCs w:val="20"/>
          <w:lang w:val="en-US" w:eastAsia="ja-JP"/>
        </w:rPr>
        <w:t xml:space="preserve">that is, </w:t>
      </w:r>
      <w:r w:rsidR="00D74E57" w:rsidRPr="00DC0D24">
        <w:rPr>
          <w:rFonts w:eastAsia="MS Mincho"/>
          <w:sz w:val="20"/>
          <w:szCs w:val="20"/>
          <w:lang w:val="en-US" w:eastAsia="ja-JP"/>
        </w:rPr>
        <w:t>CDM based on orthogon</w:t>
      </w:r>
      <w:r w:rsidR="00320022">
        <w:rPr>
          <w:rFonts w:eastAsia="MS Mincho"/>
          <w:sz w:val="20"/>
          <w:szCs w:val="20"/>
          <w:lang w:val="en-US" w:eastAsia="ja-JP"/>
        </w:rPr>
        <w:t>al cover code within DFT-S-OFDM symbol</w:t>
      </w:r>
      <w:r w:rsidR="00D74E57" w:rsidRPr="00DA7024">
        <w:rPr>
          <w:rFonts w:eastAsia="MS Mincho"/>
          <w:sz w:val="20"/>
          <w:szCs w:val="20"/>
          <w:lang w:val="en-US" w:eastAsia="ja-JP"/>
        </w:rPr>
        <w:t>. This approach provides increased UCI payload e.g. compared to CDM based on CAZAC sequences but at price of reduced multiplexing capacity.</w:t>
      </w:r>
    </w:p>
    <w:p w14:paraId="2D4F0B50" w14:textId="23EC0243" w:rsidR="00D74E57" w:rsidRPr="00DA7024" w:rsidRDefault="004C1012" w:rsidP="006524CC">
      <w:pPr>
        <w:pStyle w:val="ListParagraph"/>
        <w:numPr>
          <w:ilvl w:val="0"/>
          <w:numId w:val="17"/>
        </w:numPr>
        <w:spacing w:after="60"/>
        <w:contextualSpacing w:val="0"/>
        <w:jc w:val="both"/>
        <w:rPr>
          <w:rFonts w:eastAsia="MS Mincho"/>
          <w:sz w:val="20"/>
          <w:szCs w:val="20"/>
          <w:lang w:val="en-US" w:eastAsia="ja-JP"/>
        </w:rPr>
      </w:pPr>
      <w:r>
        <w:rPr>
          <w:rFonts w:eastAsia="MS Mincho"/>
          <w:b/>
          <w:sz w:val="20"/>
          <w:szCs w:val="20"/>
          <w:lang w:val="en-US" w:eastAsia="ja-JP"/>
        </w:rPr>
        <w:t>F</w:t>
      </w:r>
      <w:r w:rsidR="00D74E57" w:rsidRPr="00DA7024">
        <w:rPr>
          <w:rFonts w:eastAsia="MS Mincho"/>
          <w:b/>
          <w:sz w:val="20"/>
          <w:szCs w:val="20"/>
          <w:lang w:val="en-US" w:eastAsia="ja-JP"/>
        </w:rPr>
        <w:t xml:space="preserve">requency domain multiplexing within PRB. </w:t>
      </w:r>
      <w:r w:rsidR="00D74E57" w:rsidRPr="00DA7024">
        <w:rPr>
          <w:rFonts w:eastAsia="MS Mincho"/>
          <w:sz w:val="20"/>
          <w:szCs w:val="20"/>
          <w:lang w:val="en-US" w:eastAsia="ja-JP"/>
        </w:rPr>
        <w:t>Similarly to PUCCH format 5, this approach provides increased UCI payload e.g. compared to CDM based on CAZAC sequences but at price of reduced multiplexing capacity. This multiplexing option was considered for LTE when PUCCH format</w:t>
      </w:r>
      <w:r w:rsidR="00DF305F" w:rsidRPr="00DA7024">
        <w:rPr>
          <w:rFonts w:eastAsia="MS Mincho"/>
          <w:sz w:val="20"/>
          <w:szCs w:val="20"/>
          <w:lang w:val="en-US" w:eastAsia="ja-JP"/>
        </w:rPr>
        <w:t>s supporting</w:t>
      </w:r>
      <w:r w:rsidR="00D74E57" w:rsidRPr="00DA7024">
        <w:rPr>
          <w:rFonts w:eastAsia="MS Mincho"/>
          <w:sz w:val="20"/>
          <w:szCs w:val="20"/>
          <w:lang w:val="en-US" w:eastAsia="ja-JP"/>
        </w:rPr>
        <w:t xml:space="preserve"> </w:t>
      </w:r>
      <w:r w:rsidR="00DF305F" w:rsidRPr="00DA7024">
        <w:rPr>
          <w:rFonts w:eastAsia="MS Mincho"/>
          <w:sz w:val="20"/>
          <w:szCs w:val="20"/>
          <w:lang w:val="en-US" w:eastAsia="ja-JP"/>
        </w:rPr>
        <w:t>large UCI payloads were designed</w:t>
      </w:r>
      <w:r w:rsidR="00D74E57" w:rsidRPr="00DA7024">
        <w:rPr>
          <w:rFonts w:eastAsia="MS Mincho"/>
          <w:sz w:val="20"/>
          <w:szCs w:val="20"/>
          <w:lang w:val="en-US" w:eastAsia="ja-JP"/>
        </w:rPr>
        <w:t xml:space="preserve"> for Rel</w:t>
      </w:r>
      <w:r w:rsidR="001E7AC4" w:rsidRPr="00DA7024">
        <w:rPr>
          <w:rFonts w:eastAsia="MS Mincho"/>
          <w:sz w:val="20"/>
          <w:szCs w:val="20"/>
          <w:lang w:val="en-US" w:eastAsia="ja-JP"/>
        </w:rPr>
        <w:t>-13 carrier aggregation enhancement.</w:t>
      </w:r>
      <w:r w:rsidR="00D74E57" w:rsidRPr="00DA7024">
        <w:rPr>
          <w:rFonts w:eastAsia="MS Mincho"/>
          <w:sz w:val="20"/>
          <w:szCs w:val="20"/>
          <w:lang w:val="en-US" w:eastAsia="ja-JP"/>
        </w:rPr>
        <w:t xml:space="preserve">  </w:t>
      </w:r>
    </w:p>
    <w:p w14:paraId="384BB025" w14:textId="45551B4B" w:rsidR="005622B2" w:rsidRPr="00DA7024" w:rsidRDefault="004C1012" w:rsidP="006524CC">
      <w:pPr>
        <w:pStyle w:val="ListParagraph"/>
        <w:numPr>
          <w:ilvl w:val="0"/>
          <w:numId w:val="17"/>
        </w:numPr>
        <w:spacing w:after="120"/>
        <w:ind w:left="714" w:hanging="357"/>
        <w:jc w:val="both"/>
        <w:rPr>
          <w:rFonts w:eastAsia="MS Mincho"/>
          <w:sz w:val="20"/>
          <w:szCs w:val="20"/>
          <w:lang w:val="en-US" w:eastAsia="ja-JP"/>
        </w:rPr>
      </w:pPr>
      <w:r>
        <w:rPr>
          <w:rFonts w:eastAsia="MS Mincho"/>
          <w:b/>
          <w:sz w:val="20"/>
          <w:szCs w:val="20"/>
          <w:lang w:val="en-US" w:eastAsia="ja-JP"/>
        </w:rPr>
        <w:t xml:space="preserve">LTE PUCCH Format 4, </w:t>
      </w:r>
      <w:r w:rsidRPr="00EF254E">
        <w:rPr>
          <w:rFonts w:eastAsia="MS Mincho"/>
          <w:sz w:val="20"/>
          <w:szCs w:val="20"/>
          <w:lang w:val="en-US" w:eastAsia="ja-JP"/>
        </w:rPr>
        <w:t xml:space="preserve">that is, </w:t>
      </w:r>
      <w:r>
        <w:rPr>
          <w:rFonts w:eastAsia="MS Mincho"/>
          <w:sz w:val="20"/>
          <w:szCs w:val="20"/>
          <w:lang w:val="en-US" w:eastAsia="ja-JP"/>
        </w:rPr>
        <w:t>n</w:t>
      </w:r>
      <w:r w:rsidR="00D74E57" w:rsidRPr="00DC0D24">
        <w:rPr>
          <w:rFonts w:eastAsia="MS Mincho"/>
          <w:sz w:val="20"/>
          <w:szCs w:val="20"/>
          <w:lang w:val="en-US" w:eastAsia="ja-JP"/>
        </w:rPr>
        <w:t>o multiplexing within PRB</w:t>
      </w:r>
      <w:r w:rsidR="00D74E57" w:rsidRPr="00DA7024">
        <w:rPr>
          <w:rFonts w:eastAsia="MS Mincho"/>
          <w:sz w:val="20"/>
          <w:szCs w:val="20"/>
          <w:lang w:val="en-US" w:eastAsia="ja-JP"/>
        </w:rPr>
        <w:t>.</w:t>
      </w:r>
      <w:r w:rsidR="0025505F">
        <w:rPr>
          <w:rFonts w:eastAsia="MS Mincho"/>
          <w:sz w:val="20"/>
          <w:szCs w:val="20"/>
          <w:lang w:val="en-US" w:eastAsia="ja-JP"/>
        </w:rPr>
        <w:t xml:space="preserve"> This provides highest UCI payload.</w:t>
      </w:r>
      <w:r w:rsidR="00D74E57" w:rsidRPr="00DA7024">
        <w:rPr>
          <w:rFonts w:eastAsia="MS Mincho"/>
          <w:sz w:val="20"/>
          <w:szCs w:val="20"/>
          <w:lang w:val="en-US" w:eastAsia="ja-JP"/>
        </w:rPr>
        <w:t xml:space="preserve">  </w:t>
      </w:r>
    </w:p>
    <w:p w14:paraId="141D6E6F" w14:textId="6D04D91F" w:rsidR="00A46094" w:rsidRPr="00DA7024" w:rsidRDefault="003E25C4" w:rsidP="00DC0D24">
      <w:pPr>
        <w:spacing w:after="240"/>
        <w:jc w:val="both"/>
        <w:rPr>
          <w:rFonts w:eastAsia="MS Mincho"/>
          <w:lang w:val="en-US" w:eastAsia="ja-JP"/>
        </w:rPr>
      </w:pPr>
      <w:r>
        <w:rPr>
          <w:rFonts w:eastAsia="MS Mincho"/>
          <w:lang w:val="en-US" w:eastAsia="ja-JP"/>
        </w:rPr>
        <w:t>T</w:t>
      </w:r>
      <w:r w:rsidR="003D4ED6" w:rsidRPr="00DA7024">
        <w:rPr>
          <w:rFonts w:eastAsia="MS Mincho"/>
          <w:lang w:val="en-US" w:eastAsia="ja-JP"/>
        </w:rPr>
        <w:t xml:space="preserve">here is </w:t>
      </w:r>
      <w:r>
        <w:rPr>
          <w:rFonts w:eastAsia="MS Mincho"/>
          <w:lang w:val="en-US" w:eastAsia="ja-JP"/>
        </w:rPr>
        <w:t xml:space="preserve">a </w:t>
      </w:r>
      <w:r w:rsidR="003D4ED6" w:rsidRPr="00DA7024">
        <w:rPr>
          <w:rFonts w:eastAsia="MS Mincho"/>
          <w:lang w:val="en-US" w:eastAsia="ja-JP"/>
        </w:rPr>
        <w:t xml:space="preserve">need for a </w:t>
      </w:r>
      <w:r w:rsidR="00FC0520">
        <w:rPr>
          <w:rFonts w:eastAsia="MS Mincho"/>
          <w:lang w:val="en-US" w:eastAsia="ja-JP"/>
        </w:rPr>
        <w:t xml:space="preserve">long </w:t>
      </w:r>
      <w:r w:rsidR="003D4ED6" w:rsidRPr="00DA7024">
        <w:rPr>
          <w:rFonts w:eastAsia="MS Mincho"/>
          <w:lang w:val="en-US" w:eastAsia="ja-JP"/>
        </w:rPr>
        <w:t>PUCCH format that can support very large UCI payloads of few hundreds of bits</w:t>
      </w:r>
      <w:r w:rsidR="00FC0520">
        <w:rPr>
          <w:rFonts w:eastAsia="MS Mincho"/>
          <w:lang w:val="en-US" w:eastAsia="ja-JP"/>
        </w:rPr>
        <w:t>.</w:t>
      </w:r>
      <w:r w:rsidR="00517082">
        <w:rPr>
          <w:rFonts w:eastAsia="MS Mincho"/>
          <w:lang w:val="en-US" w:eastAsia="ja-JP"/>
        </w:rPr>
        <w:t xml:space="preserve"> </w:t>
      </w:r>
      <w:r w:rsidR="003D4ED6" w:rsidRPr="00DA7024">
        <w:rPr>
          <w:rFonts w:eastAsia="MS Mincho"/>
          <w:lang w:val="en-US" w:eastAsia="ja-JP"/>
        </w:rPr>
        <w:t xml:space="preserve">With so large payloads, there is no space or motivation to support multiplexing within PRB. Instead, the format should simply use DFT-S-OFDM or </w:t>
      </w:r>
      <w:r w:rsidR="0005593F" w:rsidRPr="00DA7024">
        <w:rPr>
          <w:rFonts w:eastAsia="MS Mincho"/>
          <w:lang w:val="en-US" w:eastAsia="ja-JP"/>
        </w:rPr>
        <w:t xml:space="preserve">CP-OFDM modulation, depending on configuration, to provide synergy with PUSCH modulation. Further, possibility to configure multiple PRBs for single PUCCH format should be supported so that the supported payload can be extended as needed. </w:t>
      </w:r>
      <w:r w:rsidR="009C79C8">
        <w:rPr>
          <w:rFonts w:eastAsia="MS Mincho"/>
          <w:lang w:val="en-US" w:eastAsia="ja-JP"/>
        </w:rPr>
        <w:t xml:space="preserve">This is </w:t>
      </w:r>
      <w:r w:rsidR="00433B15">
        <w:rPr>
          <w:rFonts w:eastAsia="MS Mincho"/>
          <w:lang w:val="en-US" w:eastAsia="ja-JP"/>
        </w:rPr>
        <w:t>in line</w:t>
      </w:r>
      <w:r w:rsidR="009C79C8">
        <w:rPr>
          <w:rFonts w:eastAsia="MS Mincho"/>
          <w:lang w:val="en-US" w:eastAsia="ja-JP"/>
        </w:rPr>
        <w:t xml:space="preserve"> with RAN1#88 agreement to strive for scalable design with long PUCCH with </w:t>
      </w:r>
      <w:r w:rsidR="00F11462">
        <w:rPr>
          <w:rFonts w:eastAsia="MS Mincho"/>
          <w:lang w:val="en-US" w:eastAsia="ja-JP"/>
        </w:rPr>
        <w:t xml:space="preserve">respect to the number of UCI bits for more than 2 UCI bits </w:t>
      </w:r>
      <w:r w:rsidR="009C79C8">
        <w:rPr>
          <w:rFonts w:eastAsia="MS Mincho"/>
          <w:lang w:val="en-US" w:eastAsia="ja-JP"/>
        </w:rPr>
        <w:t>[</w:t>
      </w:r>
      <w:r w:rsidR="000A2F3E">
        <w:rPr>
          <w:rFonts w:eastAsia="MS Mincho"/>
          <w:lang w:val="en-US" w:eastAsia="ja-JP"/>
        </w:rPr>
        <w:t>6</w:t>
      </w:r>
      <w:r w:rsidR="009C79C8">
        <w:rPr>
          <w:rFonts w:eastAsia="MS Mincho"/>
          <w:lang w:val="en-US" w:eastAsia="ja-JP"/>
        </w:rPr>
        <w:t xml:space="preserve">]. </w:t>
      </w:r>
    </w:p>
    <w:p w14:paraId="7E9EA058" w14:textId="77777777" w:rsidR="00594338" w:rsidRPr="0059162A" w:rsidRDefault="00594338" w:rsidP="00DC0D24">
      <w:pPr>
        <w:spacing w:after="240"/>
        <w:rPr>
          <w:b/>
          <w:i/>
        </w:rPr>
      </w:pPr>
      <w:r>
        <w:rPr>
          <w:b/>
          <w:i/>
        </w:rPr>
        <w:t>Proposal 1</w:t>
      </w:r>
      <w:r w:rsidRPr="0059162A">
        <w:rPr>
          <w:b/>
          <w:i/>
        </w:rPr>
        <w:t xml:space="preserve">: Long PUCCH format not supporting multiplexing within PRB is defined for large UCI payloads. </w:t>
      </w:r>
    </w:p>
    <w:p w14:paraId="2E0A829F" w14:textId="29D6AF7B" w:rsidR="00FC0520" w:rsidRDefault="00FC0520" w:rsidP="00FC0520">
      <w:pPr>
        <w:spacing w:after="120"/>
        <w:jc w:val="both"/>
        <w:rPr>
          <w:rFonts w:eastAsia="MS Mincho"/>
          <w:lang w:val="en-US" w:eastAsia="ja-JP"/>
        </w:rPr>
      </w:pPr>
      <w:r>
        <w:rPr>
          <w:rFonts w:eastAsia="MS Mincho"/>
          <w:lang w:val="en-US" w:eastAsia="ja-JP"/>
        </w:rPr>
        <w:t>Another aspect to consider is the suitable DMRS overhead for the large payload long PUCCH format – how many symbols are allocate</w:t>
      </w:r>
      <w:r w:rsidR="007B076D">
        <w:rPr>
          <w:rFonts w:eastAsia="MS Mincho"/>
          <w:lang w:val="en-US" w:eastAsia="ja-JP"/>
        </w:rPr>
        <w:t xml:space="preserve">d for DMRS. In LTE PUCCH </w:t>
      </w:r>
      <w:r>
        <w:rPr>
          <w:rFonts w:eastAsia="MS Mincho"/>
          <w:lang w:val="en-US" w:eastAsia="ja-JP"/>
        </w:rPr>
        <w:t>format 3</w:t>
      </w:r>
      <w:r w:rsidR="003C2D93">
        <w:rPr>
          <w:rFonts w:eastAsia="MS Mincho"/>
          <w:lang w:val="en-US" w:eastAsia="ja-JP"/>
        </w:rPr>
        <w:t xml:space="preserve">, supporting payloads </w:t>
      </w:r>
      <w:r w:rsidR="00320022">
        <w:rPr>
          <w:rFonts w:eastAsia="MS Mincho"/>
          <w:lang w:val="en-US" w:eastAsia="ja-JP"/>
        </w:rPr>
        <w:t xml:space="preserve">of </w:t>
      </w:r>
      <w:r w:rsidR="003C2D93">
        <w:rPr>
          <w:rFonts w:eastAsia="MS Mincho"/>
          <w:lang w:val="en-US" w:eastAsia="ja-JP"/>
        </w:rPr>
        <w:t>up to 21 bits, 29-31</w:t>
      </w:r>
      <w:r>
        <w:rPr>
          <w:rFonts w:eastAsia="MS Mincho"/>
          <w:lang w:val="en-US" w:eastAsia="ja-JP"/>
        </w:rPr>
        <w:t xml:space="preserve">% of resources are used </w:t>
      </w:r>
      <w:r>
        <w:rPr>
          <w:rFonts w:eastAsia="MS Mincho"/>
          <w:lang w:val="en-US" w:eastAsia="ja-JP"/>
        </w:rPr>
        <w:lastRenderedPageBreak/>
        <w:t>for DMRS</w:t>
      </w:r>
      <w:r w:rsidR="003C2D93">
        <w:rPr>
          <w:rFonts w:eastAsia="MS Mincho"/>
          <w:lang w:val="en-US" w:eastAsia="ja-JP"/>
        </w:rPr>
        <w:t xml:space="preserve"> with normal CP. In the case LTE PUCCH format 4 supporting payloads upwards from 22 bits</w:t>
      </w:r>
      <w:r>
        <w:rPr>
          <w:rFonts w:eastAsia="MS Mincho"/>
          <w:lang w:val="en-US" w:eastAsia="ja-JP"/>
        </w:rPr>
        <w:t xml:space="preserve">, </w:t>
      </w:r>
      <w:r w:rsidR="003C2D93">
        <w:rPr>
          <w:rFonts w:eastAsia="MS Mincho"/>
          <w:lang w:val="en-US" w:eastAsia="ja-JP"/>
        </w:rPr>
        <w:t>14</w:t>
      </w:r>
      <w:r>
        <w:rPr>
          <w:rFonts w:eastAsia="MS Mincho"/>
          <w:lang w:val="en-US" w:eastAsia="ja-JP"/>
        </w:rPr>
        <w:t xml:space="preserve">% of resources are used for DMRS. </w:t>
      </w:r>
    </w:p>
    <w:p w14:paraId="17EBD4F7" w14:textId="2C16B9F5" w:rsidR="00522242" w:rsidRDefault="000A2F3E" w:rsidP="00DC0D24">
      <w:pPr>
        <w:spacing w:after="240"/>
        <w:jc w:val="both"/>
        <w:rPr>
          <w:rFonts w:eastAsia="MS Mincho"/>
          <w:lang w:val="en-US" w:eastAsia="ja-JP"/>
        </w:rPr>
      </w:pPr>
      <w:r>
        <w:rPr>
          <w:rFonts w:eastAsia="MS Mincho"/>
          <w:lang w:val="en-US" w:eastAsia="ja-JP"/>
        </w:rPr>
        <w:t>Since</w:t>
      </w:r>
      <w:r w:rsidR="003C2D93">
        <w:rPr>
          <w:rFonts w:eastAsia="MS Mincho"/>
          <w:lang w:val="en-US" w:eastAsia="ja-JP"/>
        </w:rPr>
        <w:t xml:space="preserve"> NR long PUCCH format for large </w:t>
      </w:r>
      <w:r w:rsidR="00FC0520">
        <w:rPr>
          <w:rFonts w:eastAsia="MS Mincho"/>
          <w:lang w:val="en-US" w:eastAsia="ja-JP"/>
        </w:rPr>
        <w:t>UCI payload</w:t>
      </w:r>
      <w:r w:rsidR="003C2D93">
        <w:rPr>
          <w:rFonts w:eastAsia="MS Mincho"/>
          <w:lang w:val="en-US" w:eastAsia="ja-JP"/>
        </w:rPr>
        <w:t>s</w:t>
      </w:r>
      <w:r w:rsidR="00FC0520">
        <w:rPr>
          <w:rFonts w:eastAsia="MS Mincho"/>
          <w:lang w:val="en-US" w:eastAsia="ja-JP"/>
        </w:rPr>
        <w:t xml:space="preserve"> needs to support </w:t>
      </w:r>
      <w:r w:rsidR="003C2D93">
        <w:rPr>
          <w:rFonts w:eastAsia="MS Mincho"/>
          <w:lang w:val="en-US" w:eastAsia="ja-JP"/>
        </w:rPr>
        <w:t xml:space="preserve">also payloads down to few bits </w:t>
      </w:r>
      <w:r w:rsidR="00FC0520">
        <w:rPr>
          <w:rFonts w:eastAsia="MS Mincho"/>
          <w:lang w:val="en-US" w:eastAsia="ja-JP"/>
        </w:rPr>
        <w:t xml:space="preserve">for cell edge conditions, we see that DMRS overhead </w:t>
      </w:r>
      <w:r w:rsidR="00063CF0">
        <w:rPr>
          <w:rFonts w:eastAsia="MS Mincho"/>
          <w:lang w:val="en-US" w:eastAsia="ja-JP"/>
        </w:rPr>
        <w:t>roughly</w:t>
      </w:r>
      <w:r w:rsidR="003C2D93">
        <w:rPr>
          <w:rFonts w:eastAsia="MS Mincho"/>
          <w:lang w:val="en-US" w:eastAsia="ja-JP"/>
        </w:rPr>
        <w:t xml:space="preserve"> on the level of LTE PUCCH format 3</w:t>
      </w:r>
      <w:r w:rsidR="00063CF0">
        <w:rPr>
          <w:rFonts w:eastAsia="MS Mincho"/>
          <w:lang w:val="en-US" w:eastAsia="ja-JP"/>
        </w:rPr>
        <w:t xml:space="preserve"> DMRS</w:t>
      </w:r>
      <w:r w:rsidR="003C2D93">
        <w:rPr>
          <w:rFonts w:eastAsia="MS Mincho"/>
          <w:lang w:val="en-US" w:eastAsia="ja-JP"/>
        </w:rPr>
        <w:t xml:space="preserve"> overhead needs to be supported.</w:t>
      </w:r>
      <w:r w:rsidR="009250AF">
        <w:rPr>
          <w:rFonts w:eastAsia="MS Mincho"/>
          <w:lang w:val="en-US" w:eastAsia="ja-JP"/>
        </w:rPr>
        <w:t xml:space="preserve"> It sho</w:t>
      </w:r>
      <w:r w:rsidR="00522242">
        <w:rPr>
          <w:rFonts w:eastAsia="MS Mincho"/>
          <w:lang w:val="en-US" w:eastAsia="ja-JP"/>
        </w:rPr>
        <w:t xml:space="preserve">uld also be noted that with </w:t>
      </w:r>
      <w:r w:rsidR="009250AF">
        <w:rPr>
          <w:rFonts w:eastAsia="MS Mincho"/>
          <w:lang w:val="en-US" w:eastAsia="ja-JP"/>
        </w:rPr>
        <w:t xml:space="preserve">large UCI payloads, the </w:t>
      </w:r>
      <w:r w:rsidR="00522242">
        <w:rPr>
          <w:rFonts w:eastAsia="MS Mincho"/>
          <w:lang w:val="en-US" w:eastAsia="ja-JP"/>
        </w:rPr>
        <w:t xml:space="preserve">DMRS overhead should be rather conservative to achieve sufficient reliability even with fluctuating channel conditions. Finally, </w:t>
      </w:r>
      <w:r w:rsidR="00063CF0">
        <w:rPr>
          <w:rFonts w:eastAsia="MS Mincho"/>
          <w:lang w:val="en-US" w:eastAsia="ja-JP"/>
        </w:rPr>
        <w:t xml:space="preserve">there is variation on DMRS overhead as function of long PUCCH duration, and e.g. </w:t>
      </w:r>
      <w:r w:rsidR="00522242">
        <w:rPr>
          <w:rFonts w:eastAsia="MS Mincho"/>
          <w:lang w:val="en-US" w:eastAsia="ja-JP"/>
        </w:rPr>
        <w:t>high DMRS overhead is necessary with shorter PUCCH durations and frequency hopping to ensure sufficient channel estimation. The proposed DMRS allocations for different PUCCH durations are tabulated on Table 1.</w:t>
      </w:r>
      <w:r w:rsidR="009250AF">
        <w:rPr>
          <w:rFonts w:eastAsia="MS Mincho"/>
          <w:lang w:val="en-US" w:eastAsia="ja-JP"/>
        </w:rPr>
        <w:t xml:space="preserve"> </w:t>
      </w:r>
      <w:r w:rsidR="003C2D93">
        <w:rPr>
          <w:rFonts w:eastAsia="MS Mincho"/>
          <w:lang w:val="en-US" w:eastAsia="ja-JP"/>
        </w:rPr>
        <w:t xml:space="preserve"> </w:t>
      </w:r>
    </w:p>
    <w:p w14:paraId="33863D76" w14:textId="3C9996E6" w:rsidR="00594338" w:rsidRPr="00DA7024" w:rsidRDefault="00594338" w:rsidP="00DC0D24">
      <w:pPr>
        <w:spacing w:after="240"/>
        <w:ind w:left="993" w:hanging="993"/>
        <w:jc w:val="both"/>
        <w:rPr>
          <w:rFonts w:eastAsia="MS Mincho"/>
          <w:b/>
          <w:sz w:val="18"/>
          <w:lang w:val="en-US" w:eastAsia="ja-JP"/>
        </w:rPr>
      </w:pPr>
      <w:r>
        <w:rPr>
          <w:b/>
          <w:i/>
        </w:rPr>
        <w:t xml:space="preserve">Proposal 2: In long PUCCH format for large UCI payloads, </w:t>
      </w:r>
      <w:r w:rsidR="00063CF0">
        <w:rPr>
          <w:b/>
          <w:i/>
        </w:rPr>
        <w:t xml:space="preserve">2 DMRS symbols are allocated for PUCCH durations up to 10 symbols, 3 DMRS symbols are allocated for PUCCH duration of 11 symbols and 4 DMRS symbols for remaining PUCCH durations. </w:t>
      </w:r>
    </w:p>
    <w:p w14:paraId="1B739745" w14:textId="77777777" w:rsidR="00063CF0" w:rsidRDefault="00594338" w:rsidP="00DC0D24">
      <w:pPr>
        <w:pStyle w:val="Caption"/>
        <w:spacing w:before="0" w:after="240"/>
        <w:rPr>
          <w:i/>
        </w:rPr>
      </w:pPr>
      <w:r w:rsidRPr="0059162A">
        <w:rPr>
          <w:i/>
        </w:rPr>
        <w:t>Proposal</w:t>
      </w:r>
      <w:r>
        <w:rPr>
          <w:i/>
        </w:rPr>
        <w:t xml:space="preserve"> 3</w:t>
      </w:r>
      <w:r w:rsidRPr="0059162A">
        <w:rPr>
          <w:i/>
        </w:rPr>
        <w:t xml:space="preserve">: </w:t>
      </w:r>
      <w:r>
        <w:rPr>
          <w:i/>
        </w:rPr>
        <w:t>Full OFDM symbols are allocated for DMRS.</w:t>
      </w:r>
      <w:r w:rsidRPr="0059162A">
        <w:rPr>
          <w:i/>
        </w:rPr>
        <w:t xml:space="preserve"> </w:t>
      </w:r>
    </w:p>
    <w:p w14:paraId="25E73FC5" w14:textId="2713A589" w:rsidR="00594338" w:rsidRDefault="00063CF0" w:rsidP="00DC0D24">
      <w:pPr>
        <w:pStyle w:val="Caption"/>
        <w:jc w:val="center"/>
        <w:rPr>
          <w:i/>
        </w:rPr>
      </w:pPr>
      <w:r>
        <w:t xml:space="preserve">Table </w:t>
      </w:r>
      <w:r>
        <w:fldChar w:fldCharType="begin"/>
      </w:r>
      <w:r>
        <w:instrText xml:space="preserve"> SEQ Table \* ARABIC </w:instrText>
      </w:r>
      <w:r>
        <w:fldChar w:fldCharType="separate"/>
      </w:r>
      <w:r>
        <w:rPr>
          <w:noProof/>
        </w:rPr>
        <w:t>1</w:t>
      </w:r>
      <w:r>
        <w:fldChar w:fldCharType="end"/>
      </w:r>
      <w:r>
        <w:t>. Number of DMRS symbols for long PUCCH format for large UCI payloads.</w:t>
      </w:r>
    </w:p>
    <w:p w14:paraId="6AFF5DC1" w14:textId="05DFDBEB" w:rsidR="00063CF0" w:rsidRPr="00594338" w:rsidRDefault="00063CF0" w:rsidP="00594338">
      <w:pPr>
        <w:rPr>
          <w:b/>
          <w:i/>
        </w:rPr>
      </w:pPr>
      <w:r w:rsidRPr="00063CF0">
        <w:rPr>
          <w:noProof/>
          <w:lang w:val="en-US" w:eastAsia="zh-CN"/>
        </w:rPr>
        <w:drawing>
          <wp:inline distT="0" distB="0" distL="0" distR="0" wp14:anchorId="7F0C62A5" wp14:editId="0C237999">
            <wp:extent cx="6120765" cy="736596"/>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736596"/>
                    </a:xfrm>
                    <a:prstGeom prst="rect">
                      <a:avLst/>
                    </a:prstGeom>
                    <a:noFill/>
                    <a:ln>
                      <a:noFill/>
                    </a:ln>
                  </pic:spPr>
                </pic:pic>
              </a:graphicData>
            </a:graphic>
          </wp:inline>
        </w:drawing>
      </w:r>
    </w:p>
    <w:p w14:paraId="20C8DACE" w14:textId="405898B7" w:rsidR="00EC00D5" w:rsidRDefault="00EC00D5" w:rsidP="00EC00D5">
      <w:pPr>
        <w:spacing w:after="120"/>
        <w:jc w:val="both"/>
        <w:rPr>
          <w:rFonts w:eastAsia="MS Mincho"/>
          <w:lang w:val="en-US" w:eastAsia="ja-JP"/>
        </w:rPr>
      </w:pPr>
      <w:r>
        <w:rPr>
          <w:rFonts w:eastAsia="MS Mincho"/>
          <w:lang w:val="en-US" w:eastAsia="ja-JP"/>
        </w:rPr>
        <w:t>During NR SI [</w:t>
      </w:r>
      <w:r w:rsidR="000A2F3E">
        <w:rPr>
          <w:rFonts w:eastAsia="MS Mincho"/>
          <w:lang w:val="en-US" w:eastAsia="ja-JP"/>
        </w:rPr>
        <w:t>7</w:t>
      </w:r>
      <w:r>
        <w:rPr>
          <w:rFonts w:eastAsia="MS Mincho"/>
          <w:lang w:val="en-US" w:eastAsia="ja-JP"/>
        </w:rPr>
        <w:t xml:space="preserve">], it was agreed that transmit antenna diversity is supported for long PUCCH. In RAN1#88bis </w:t>
      </w:r>
      <w:r w:rsidR="00517082">
        <w:rPr>
          <w:rFonts w:eastAsia="MS Mincho"/>
          <w:lang w:val="en-US" w:eastAsia="ja-JP"/>
        </w:rPr>
        <w:t>meeting</w:t>
      </w:r>
      <w:r w:rsidR="000A2F3E">
        <w:rPr>
          <w:rFonts w:eastAsia="MS Mincho"/>
          <w:lang w:val="en-US" w:eastAsia="ja-JP"/>
        </w:rPr>
        <w:t xml:space="preserve"> [8]</w:t>
      </w:r>
      <w:r w:rsidR="00517082">
        <w:rPr>
          <w:rFonts w:eastAsia="MS Mincho"/>
          <w:lang w:val="en-US" w:eastAsia="ja-JP"/>
        </w:rPr>
        <w:t>,</w:t>
      </w:r>
      <w:r w:rsidRPr="008049EF">
        <w:rPr>
          <w:rFonts w:eastAsia="MS Mincho"/>
          <w:lang w:val="fr-FR" w:eastAsia="ja-JP"/>
        </w:rPr>
        <w:t xml:space="preserve"> the following schemes </w:t>
      </w:r>
      <w:r>
        <w:rPr>
          <w:rFonts w:eastAsia="MS Mincho"/>
          <w:lang w:val="fr-FR" w:eastAsia="ja-JP"/>
        </w:rPr>
        <w:t xml:space="preserve">were identified </w:t>
      </w:r>
      <w:r w:rsidR="000A2F3E">
        <w:rPr>
          <w:rFonts w:eastAsia="MS Mincho"/>
          <w:lang w:val="fr-FR" w:eastAsia="ja-JP"/>
        </w:rPr>
        <w:t>as c</w:t>
      </w:r>
      <w:r w:rsidRPr="008049EF">
        <w:rPr>
          <w:rFonts w:eastAsia="MS Mincho"/>
          <w:lang w:val="fr-FR" w:eastAsia="ja-JP"/>
        </w:rPr>
        <w:t>a</w:t>
      </w:r>
      <w:r>
        <w:rPr>
          <w:rFonts w:eastAsia="MS Mincho"/>
          <w:lang w:val="fr-FR" w:eastAsia="ja-JP"/>
        </w:rPr>
        <w:t>ndidates for transmit diversity:</w:t>
      </w:r>
      <w:r>
        <w:rPr>
          <w:rFonts w:eastAsia="MS Mincho"/>
          <w:lang w:val="en-US" w:eastAsia="ja-JP"/>
        </w:rPr>
        <w:t xml:space="preserve"> </w:t>
      </w:r>
      <w:r>
        <w:rPr>
          <w:rFonts w:eastAsia="MS Mincho"/>
          <w:lang w:val="fr-FR" w:eastAsia="ja-JP"/>
        </w:rPr>
        <w:t>l</w:t>
      </w:r>
      <w:r w:rsidRPr="008049EF">
        <w:rPr>
          <w:rFonts w:eastAsia="MS Mincho"/>
          <w:lang w:val="fr-FR" w:eastAsia="ja-JP"/>
        </w:rPr>
        <w:t>ow PAPR Alamouti-based transmit</w:t>
      </w:r>
      <w:r w:rsidRPr="00DC0D24">
        <w:rPr>
          <w:rFonts w:eastAsia="MS Mincho"/>
          <w:lang w:val="en-US" w:eastAsia="ja-JP"/>
        </w:rPr>
        <w:t xml:space="preserve"> diversity applied</w:t>
      </w:r>
      <w:r w:rsidRPr="008049EF">
        <w:rPr>
          <w:rFonts w:eastAsia="MS Mincho"/>
          <w:lang w:val="fr-FR" w:eastAsia="ja-JP"/>
        </w:rPr>
        <w:t xml:space="preserve"> in frequency or time domain, transparent transmit diversity (e.g. short delay CDD), time domain beam/precoder cycling or SORTD</w:t>
      </w:r>
      <w:r>
        <w:rPr>
          <w:rFonts w:eastAsia="MS Mincho"/>
          <w:lang w:val="fr-FR" w:eastAsia="ja-JP"/>
        </w:rPr>
        <w:t>.</w:t>
      </w:r>
      <w:r>
        <w:rPr>
          <w:rFonts w:eastAsia="MS Mincho"/>
          <w:lang w:val="en-US" w:eastAsia="ja-JP"/>
        </w:rPr>
        <w:t xml:space="preserve"> All these schemes maintain the favorable CM properties of DFT-S-OFDM.</w:t>
      </w:r>
    </w:p>
    <w:p w14:paraId="75645D65" w14:textId="3C03A953" w:rsidR="00517082" w:rsidRPr="008049EF" w:rsidRDefault="004C1012" w:rsidP="00DC0D24">
      <w:pPr>
        <w:spacing w:after="240"/>
        <w:jc w:val="both"/>
        <w:rPr>
          <w:rFonts w:eastAsia="MS Mincho"/>
          <w:lang w:val="en-US" w:eastAsia="ja-JP"/>
        </w:rPr>
      </w:pPr>
      <w:r w:rsidRPr="00DC0D24">
        <w:rPr>
          <w:rFonts w:eastAsia="MS Mincho"/>
          <w:lang w:val="fr-FR" w:eastAsia="ja-JP"/>
        </w:rPr>
        <w:t xml:space="preserve">The proposed long PUCCH format for large UCI payloads is essentially a slightly modified PUSCH that is preconfigured and dynamically selected via DL grant. </w:t>
      </w:r>
      <w:r w:rsidR="00945CEB" w:rsidRPr="00DC0D24">
        <w:rPr>
          <w:rFonts w:eastAsia="MS Mincho"/>
          <w:lang w:val="fr-FR" w:eastAsia="ja-JP"/>
        </w:rPr>
        <w:t xml:space="preserve">Hence it makes sense to maintain high commonality between the large payload PUCCH format and NR PUSCH. Hence we propose that Long PUCCH format for large UCI payloads applies the same transmit diversity scheme as </w:t>
      </w:r>
      <w:r w:rsidR="00945CEB">
        <w:rPr>
          <w:rFonts w:eastAsia="MS Mincho"/>
          <w:lang w:val="fr-FR" w:eastAsia="ja-JP"/>
        </w:rPr>
        <w:t xml:space="preserve">NR </w:t>
      </w:r>
      <w:r w:rsidR="00945CEB" w:rsidRPr="00DC0D24">
        <w:rPr>
          <w:rFonts w:eastAsia="MS Mincho"/>
          <w:lang w:val="fr-FR" w:eastAsia="ja-JP"/>
        </w:rPr>
        <w:t>PUSCH.</w:t>
      </w:r>
    </w:p>
    <w:p w14:paraId="037D9930" w14:textId="18C9268C" w:rsidR="00594338" w:rsidRDefault="00517082" w:rsidP="00DC0D24">
      <w:pPr>
        <w:spacing w:after="240"/>
        <w:rPr>
          <w:b/>
          <w:i/>
        </w:rPr>
      </w:pPr>
      <w:r>
        <w:rPr>
          <w:b/>
          <w:i/>
          <w:lang w:val="en-US"/>
        </w:rPr>
        <w:t xml:space="preserve">Proposal </w:t>
      </w:r>
      <w:r w:rsidR="00594338">
        <w:rPr>
          <w:b/>
          <w:i/>
          <w:lang w:val="en-US"/>
        </w:rPr>
        <w:t>4</w:t>
      </w:r>
      <w:r w:rsidR="00A4347E">
        <w:rPr>
          <w:b/>
          <w:i/>
        </w:rPr>
        <w:t xml:space="preserve">: </w:t>
      </w:r>
      <w:r>
        <w:rPr>
          <w:b/>
          <w:i/>
        </w:rPr>
        <w:t>Long PUCCH format for large UCI payloads applies the same transmit diversity scheme as PUSCH.</w:t>
      </w:r>
    </w:p>
    <w:p w14:paraId="046A84EF" w14:textId="1A454155" w:rsidR="00594338" w:rsidRDefault="00594338" w:rsidP="00DC0D24">
      <w:pPr>
        <w:spacing w:after="240"/>
        <w:jc w:val="both"/>
        <w:rPr>
          <w:rFonts w:eastAsia="MS Mincho"/>
          <w:lang w:val="en-US" w:eastAsia="ja-JP"/>
        </w:rPr>
      </w:pPr>
      <w:r w:rsidRPr="00DA7024">
        <w:rPr>
          <w:rFonts w:eastAsia="MS Mincho"/>
          <w:lang w:val="en-US" w:eastAsia="ja-JP"/>
        </w:rPr>
        <w:t xml:space="preserve">An open item requiring further studies is whether an additional long PUCCH format is needed for medium UCI payloads </w:t>
      </w:r>
      <w:r w:rsidR="003C2D93">
        <w:rPr>
          <w:rFonts w:eastAsia="MS Mincho"/>
          <w:lang w:val="en-US" w:eastAsia="ja-JP"/>
        </w:rPr>
        <w:t>from few bits to few</w:t>
      </w:r>
      <w:r w:rsidRPr="00DA7024">
        <w:rPr>
          <w:rFonts w:eastAsia="MS Mincho"/>
          <w:lang w:val="en-US" w:eastAsia="ja-JP"/>
        </w:rPr>
        <w:t xml:space="preserve"> tens of bits.</w:t>
      </w:r>
      <w:r>
        <w:rPr>
          <w:rFonts w:eastAsia="MS Mincho"/>
          <w:lang w:val="en-US" w:eastAsia="ja-JP"/>
        </w:rPr>
        <w:t xml:space="preserve"> If such PUCCH format is specified, it can be easily achieved by introducing intra-PRB FDM component to the long PUCCH format for large payloads.</w:t>
      </w:r>
    </w:p>
    <w:p w14:paraId="21CCBD2C" w14:textId="6DE81B70" w:rsidR="00F11462" w:rsidRPr="00594338" w:rsidRDefault="00594338" w:rsidP="00DC0D24">
      <w:pPr>
        <w:spacing w:after="240"/>
        <w:rPr>
          <w:rFonts w:eastAsia="MS Mincho"/>
          <w:lang w:eastAsia="ja-JP"/>
        </w:rPr>
      </w:pPr>
      <w:r>
        <w:rPr>
          <w:b/>
          <w:i/>
          <w:lang w:val="en-US"/>
        </w:rPr>
        <w:t>Observation</w:t>
      </w:r>
      <w:r>
        <w:rPr>
          <w:b/>
          <w:i/>
        </w:rPr>
        <w:t xml:space="preserve"> 1</w:t>
      </w:r>
      <w:r w:rsidRPr="0059162A">
        <w:rPr>
          <w:b/>
          <w:i/>
        </w:rPr>
        <w:t xml:space="preserve">: </w:t>
      </w:r>
      <w:r w:rsidRPr="004C1012">
        <w:rPr>
          <w:rFonts w:eastAsia="MS Mincho"/>
          <w:i/>
          <w:lang w:val="en-US" w:eastAsia="ja-JP"/>
        </w:rPr>
        <w:t xml:space="preserve">If an additional long PUCCH format is needed for medium UCI payloads, it can be obtained from </w:t>
      </w:r>
      <w:r w:rsidR="000A2F3E">
        <w:rPr>
          <w:i/>
        </w:rPr>
        <w:t>l</w:t>
      </w:r>
      <w:r w:rsidRPr="004C1012">
        <w:rPr>
          <w:i/>
        </w:rPr>
        <w:t>ong PUCCH format for large UCI payloads</w:t>
      </w:r>
      <w:r w:rsidRPr="004C1012">
        <w:rPr>
          <w:rFonts w:eastAsia="MS Mincho"/>
          <w:i/>
          <w:lang w:val="en-US" w:eastAsia="ja-JP"/>
        </w:rPr>
        <w:t xml:space="preserve"> by introducing intra-PRB FDM.</w:t>
      </w:r>
      <w:r w:rsidR="008E0449">
        <w:rPr>
          <w:b/>
          <w:i/>
        </w:rPr>
        <w:t xml:space="preserve"> </w:t>
      </w:r>
      <w:r w:rsidR="00A4347E">
        <w:rPr>
          <w:b/>
          <w:i/>
        </w:rPr>
        <w:t xml:space="preserve"> </w:t>
      </w:r>
    </w:p>
    <w:p w14:paraId="48E1CB58" w14:textId="7C71956A" w:rsidR="0034111C" w:rsidRPr="00A51522" w:rsidRDefault="00AB16D3" w:rsidP="000A2F3E">
      <w:pPr>
        <w:pStyle w:val="Heading1"/>
        <w:ind w:left="0" w:firstLine="0"/>
        <w:rPr>
          <w:color w:val="000000"/>
        </w:rPr>
      </w:pPr>
      <w:r>
        <w:rPr>
          <w:color w:val="000000"/>
        </w:rPr>
        <w:t>3</w:t>
      </w:r>
      <w:r w:rsidR="000A2F3E">
        <w:rPr>
          <w:color w:val="000000"/>
        </w:rPr>
        <w:t>.</w:t>
      </w:r>
      <w:r w:rsidR="0034111C" w:rsidRPr="00A51522">
        <w:rPr>
          <w:color w:val="000000"/>
        </w:rPr>
        <w:tab/>
      </w:r>
      <w:r w:rsidR="00EE7FA7" w:rsidRPr="00A51522">
        <w:rPr>
          <w:color w:val="000000"/>
        </w:rPr>
        <w:t>Conclusion</w:t>
      </w:r>
      <w:r w:rsidR="00DB39D4" w:rsidRPr="00A51522">
        <w:rPr>
          <w:color w:val="000000"/>
        </w:rPr>
        <w:t>s</w:t>
      </w:r>
      <w:r w:rsidR="00517082">
        <w:rPr>
          <w:color w:val="000000"/>
        </w:rPr>
        <w:t xml:space="preserve"> </w:t>
      </w:r>
    </w:p>
    <w:p w14:paraId="48E1CB59" w14:textId="68116B1F" w:rsidR="00731B79" w:rsidRPr="00943648" w:rsidRDefault="003D3FBA" w:rsidP="0025505F">
      <w:pPr>
        <w:spacing w:after="120"/>
        <w:jc w:val="both"/>
      </w:pPr>
      <w:r w:rsidRPr="00A51522">
        <w:t>In this contribution</w:t>
      </w:r>
      <w:r w:rsidR="0055245B">
        <w:t>,</w:t>
      </w:r>
      <w:r w:rsidRPr="00A51522">
        <w:t xml:space="preserve"> we have </w:t>
      </w:r>
      <w:r w:rsidR="00943648">
        <w:t>considered</w:t>
      </w:r>
      <w:r w:rsidR="00943648" w:rsidRPr="00943648">
        <w:rPr>
          <w:bCs/>
          <w:lang w:val="en-US"/>
        </w:rPr>
        <w:t xml:space="preserve"> </w:t>
      </w:r>
      <w:r w:rsidR="00943648">
        <w:rPr>
          <w:bCs/>
          <w:lang w:val="en-US"/>
        </w:rPr>
        <w:t xml:space="preserve">the </w:t>
      </w:r>
      <w:r w:rsidR="00A46094">
        <w:rPr>
          <w:bCs/>
          <w:lang w:val="en-US"/>
        </w:rPr>
        <w:t xml:space="preserve">multiplexing solutions for long PUCCH to support both </w:t>
      </w:r>
      <w:r w:rsidR="00A46094">
        <w:rPr>
          <w:rFonts w:eastAsia="MS Mincho"/>
          <w:lang w:val="en-US" w:eastAsia="ja-JP"/>
        </w:rPr>
        <w:t>wide range of different UCI payloads as well as various long PUCCH lengths</w:t>
      </w:r>
      <w:r w:rsidR="00943648">
        <w:rPr>
          <w:bCs/>
        </w:rPr>
        <w:t>.</w:t>
      </w:r>
      <w:r w:rsidR="00342AD2">
        <w:rPr>
          <w:bCs/>
        </w:rPr>
        <w:t xml:space="preserve"> Based on the discussion, we make the following proposal</w:t>
      </w:r>
      <w:r w:rsidR="006060C2">
        <w:rPr>
          <w:bCs/>
        </w:rPr>
        <w:t>s</w:t>
      </w:r>
      <w:r w:rsidR="00A4347E">
        <w:rPr>
          <w:bCs/>
        </w:rPr>
        <w:t xml:space="preserve"> and observation</w:t>
      </w:r>
      <w:r w:rsidR="00342AD2">
        <w:rPr>
          <w:bCs/>
        </w:rPr>
        <w:t>:</w:t>
      </w:r>
    </w:p>
    <w:p w14:paraId="69C38F16" w14:textId="77777777" w:rsidR="00594338" w:rsidRDefault="00594338" w:rsidP="00594338">
      <w:pPr>
        <w:rPr>
          <w:b/>
          <w:i/>
        </w:rPr>
      </w:pPr>
      <w:r>
        <w:rPr>
          <w:b/>
          <w:i/>
        </w:rPr>
        <w:t>Proposal 1</w:t>
      </w:r>
      <w:r w:rsidRPr="0059162A">
        <w:rPr>
          <w:b/>
          <w:i/>
        </w:rPr>
        <w:t>: Long PUCCH format not supporting multiplexing within PRB is defined for large UCI payloads.</w:t>
      </w:r>
    </w:p>
    <w:p w14:paraId="280331B4" w14:textId="77777777" w:rsidR="00063CF0" w:rsidRPr="00DA7024" w:rsidRDefault="00063CF0" w:rsidP="00DC0D24">
      <w:pPr>
        <w:spacing w:after="240"/>
        <w:ind w:left="993" w:hanging="993"/>
        <w:jc w:val="both"/>
        <w:rPr>
          <w:rFonts w:eastAsia="MS Mincho"/>
          <w:b/>
          <w:sz w:val="18"/>
          <w:lang w:val="en-US" w:eastAsia="ja-JP"/>
        </w:rPr>
      </w:pPr>
      <w:r>
        <w:rPr>
          <w:b/>
          <w:i/>
        </w:rPr>
        <w:t xml:space="preserve">Proposal 2: In long PUCCH format for large UCI payloads, 2 DMRS symbols are allocated for PUCCH durations up to 10 symbols, 3 DMRS symbols are allocated for PUCCH duration of 11 symbols and 4 DMRS symbols for remaining PUCCH durations. </w:t>
      </w:r>
    </w:p>
    <w:p w14:paraId="6D7BE4F3" w14:textId="320C7771" w:rsidR="00594338" w:rsidRPr="00594338" w:rsidRDefault="00594338" w:rsidP="00594338">
      <w:pPr>
        <w:rPr>
          <w:b/>
          <w:i/>
        </w:rPr>
      </w:pPr>
      <w:r w:rsidRPr="0059162A">
        <w:rPr>
          <w:b/>
          <w:i/>
        </w:rPr>
        <w:t>Proposal</w:t>
      </w:r>
      <w:r>
        <w:rPr>
          <w:b/>
          <w:i/>
        </w:rPr>
        <w:t xml:space="preserve"> 3</w:t>
      </w:r>
      <w:r w:rsidRPr="0059162A">
        <w:rPr>
          <w:b/>
          <w:i/>
        </w:rPr>
        <w:t xml:space="preserve">: </w:t>
      </w:r>
      <w:r>
        <w:rPr>
          <w:b/>
          <w:i/>
        </w:rPr>
        <w:t>Full OFDM symbols are allocated for DMRS.</w:t>
      </w:r>
      <w:r w:rsidRPr="0059162A">
        <w:rPr>
          <w:b/>
          <w:i/>
        </w:rPr>
        <w:t xml:space="preserve"> </w:t>
      </w:r>
    </w:p>
    <w:p w14:paraId="427A4533" w14:textId="51C0FBD5" w:rsidR="00594338" w:rsidRDefault="00594338" w:rsidP="004C1012">
      <w:pPr>
        <w:spacing w:after="240"/>
        <w:rPr>
          <w:b/>
          <w:i/>
        </w:rPr>
      </w:pPr>
      <w:r>
        <w:rPr>
          <w:b/>
          <w:i/>
          <w:lang w:val="en-US"/>
        </w:rPr>
        <w:t>Proposal 4</w:t>
      </w:r>
      <w:r>
        <w:rPr>
          <w:b/>
          <w:i/>
        </w:rPr>
        <w:t>: Long PUCCH format for large UCI payloads applies the same transmit diversity scheme as PUSCH.</w:t>
      </w:r>
    </w:p>
    <w:p w14:paraId="31DD13EF" w14:textId="5A6E21DA" w:rsidR="00594338" w:rsidRPr="00594338" w:rsidRDefault="00594338" w:rsidP="00594338">
      <w:pPr>
        <w:rPr>
          <w:rFonts w:eastAsia="MS Mincho"/>
          <w:lang w:eastAsia="ja-JP"/>
        </w:rPr>
      </w:pPr>
      <w:r>
        <w:rPr>
          <w:b/>
          <w:i/>
          <w:lang w:val="en-US"/>
        </w:rPr>
        <w:t>Observation</w:t>
      </w:r>
      <w:r>
        <w:rPr>
          <w:b/>
          <w:i/>
        </w:rPr>
        <w:t xml:space="preserve"> 1</w:t>
      </w:r>
      <w:r w:rsidRPr="0059162A">
        <w:rPr>
          <w:b/>
          <w:i/>
        </w:rPr>
        <w:t>:</w:t>
      </w:r>
      <w:r w:rsidRPr="004C1012">
        <w:rPr>
          <w:i/>
        </w:rPr>
        <w:t xml:space="preserve"> </w:t>
      </w:r>
      <w:r w:rsidRPr="004C1012">
        <w:rPr>
          <w:rFonts w:eastAsia="MS Mincho"/>
          <w:i/>
          <w:lang w:val="en-US" w:eastAsia="ja-JP"/>
        </w:rPr>
        <w:t xml:space="preserve">If an additional long PUCCH format is needed for medium UCI payloads, it can be obtained from </w:t>
      </w:r>
      <w:r w:rsidR="000A2F3E">
        <w:rPr>
          <w:i/>
        </w:rPr>
        <w:t>l</w:t>
      </w:r>
      <w:r w:rsidRPr="004C1012">
        <w:rPr>
          <w:i/>
        </w:rPr>
        <w:t>ong PUCCH format for large UCI payloads</w:t>
      </w:r>
      <w:r w:rsidRPr="004C1012">
        <w:rPr>
          <w:rFonts w:eastAsia="MS Mincho"/>
          <w:i/>
          <w:lang w:val="en-US" w:eastAsia="ja-JP"/>
        </w:rPr>
        <w:t xml:space="preserve"> by introducing intra-PRB FDM.</w:t>
      </w:r>
      <w:r w:rsidRPr="0059162A">
        <w:rPr>
          <w:b/>
          <w:i/>
        </w:rPr>
        <w:t xml:space="preserve"> </w:t>
      </w:r>
    </w:p>
    <w:p w14:paraId="48E1CB64" w14:textId="4E158960" w:rsidR="0034111C" w:rsidRPr="00A51522" w:rsidRDefault="0034111C">
      <w:pPr>
        <w:pStyle w:val="Heading1"/>
      </w:pPr>
      <w:r w:rsidRPr="00A51522">
        <w:lastRenderedPageBreak/>
        <w:t>References</w:t>
      </w:r>
      <w:r w:rsidR="00A2459D" w:rsidRPr="00A51522">
        <w:t xml:space="preserve"> </w:t>
      </w:r>
    </w:p>
    <w:p w14:paraId="2904A435" w14:textId="34053A2B" w:rsidR="00C64611" w:rsidRPr="00F11462" w:rsidRDefault="00C64611" w:rsidP="00C64611">
      <w:pPr>
        <w:pStyle w:val="NormalWeb"/>
        <w:numPr>
          <w:ilvl w:val="0"/>
          <w:numId w:val="1"/>
        </w:numPr>
        <w:spacing w:before="0" w:beforeAutospacing="0" w:after="120" w:afterAutospacing="0"/>
        <w:rPr>
          <w:sz w:val="20"/>
          <w:szCs w:val="20"/>
        </w:rPr>
      </w:pPr>
      <w:r w:rsidRPr="00F11462">
        <w:rPr>
          <w:sz w:val="20"/>
          <w:szCs w:val="20"/>
        </w:rPr>
        <w:t>RP-170847, “</w:t>
      </w:r>
      <w:r w:rsidRPr="00433B15">
        <w:rPr>
          <w:i/>
          <w:sz w:val="20"/>
          <w:szCs w:val="20"/>
        </w:rPr>
        <w:t>New WID on New Radio Access Technology</w:t>
      </w:r>
      <w:r w:rsidRPr="00F11462">
        <w:rPr>
          <w:sz w:val="20"/>
          <w:szCs w:val="20"/>
        </w:rPr>
        <w:t xml:space="preserve">”, NTT DOCOMO </w:t>
      </w:r>
    </w:p>
    <w:p w14:paraId="48E1CB66" w14:textId="77777777" w:rsidR="00777315" w:rsidRPr="00433B15" w:rsidRDefault="00777315" w:rsidP="00777315">
      <w:pPr>
        <w:numPr>
          <w:ilvl w:val="0"/>
          <w:numId w:val="1"/>
        </w:numPr>
      </w:pPr>
      <w:r w:rsidRPr="00433B15">
        <w:t>TR 38.913, “</w:t>
      </w:r>
      <w:r w:rsidRPr="00433B15">
        <w:rPr>
          <w:i/>
          <w:lang w:eastAsia="zh-CN"/>
        </w:rPr>
        <w:t>Study on Scenarios and Requirements for Next Generation Access Technologies</w:t>
      </w:r>
      <w:r w:rsidRPr="00433B15">
        <w:t>”, 3GPP</w:t>
      </w:r>
    </w:p>
    <w:p w14:paraId="6385D833" w14:textId="6E63D439" w:rsidR="00AB16D3" w:rsidRDefault="00702D1A" w:rsidP="00702D1A">
      <w:pPr>
        <w:numPr>
          <w:ilvl w:val="0"/>
          <w:numId w:val="1"/>
        </w:numPr>
        <w:rPr>
          <w:szCs w:val="18"/>
        </w:rPr>
      </w:pPr>
      <w:r w:rsidRPr="00433B15">
        <w:rPr>
          <w:szCs w:val="18"/>
        </w:rPr>
        <w:t>R1-170</w:t>
      </w:r>
      <w:r w:rsidR="000A2F3E">
        <w:rPr>
          <w:szCs w:val="18"/>
        </w:rPr>
        <w:t>8512</w:t>
      </w:r>
      <w:r w:rsidR="0062255F" w:rsidRPr="00433B15">
        <w:rPr>
          <w:szCs w:val="18"/>
        </w:rPr>
        <w:t>, “</w:t>
      </w:r>
      <w:r w:rsidR="0062255F" w:rsidRPr="00433B15">
        <w:rPr>
          <w:i/>
          <w:szCs w:val="18"/>
        </w:rPr>
        <w:t>On the design of long PUCCH for NR</w:t>
      </w:r>
      <w:r w:rsidR="0062255F" w:rsidRPr="00433B15">
        <w:rPr>
          <w:szCs w:val="18"/>
        </w:rPr>
        <w:t>”, Nokia, Alcatel-Lucent Shanghai Bel</w:t>
      </w:r>
      <w:r w:rsidR="00ED6466" w:rsidRPr="00433B15">
        <w:rPr>
          <w:szCs w:val="18"/>
        </w:rPr>
        <w:t>l</w:t>
      </w:r>
    </w:p>
    <w:p w14:paraId="21500E22" w14:textId="2E67895C" w:rsidR="00E8078E" w:rsidRPr="00E8078E" w:rsidRDefault="00E8078E">
      <w:pPr>
        <w:numPr>
          <w:ilvl w:val="0"/>
          <w:numId w:val="1"/>
        </w:numPr>
        <w:rPr>
          <w:szCs w:val="22"/>
        </w:rPr>
      </w:pPr>
      <w:r>
        <w:rPr>
          <w:szCs w:val="22"/>
        </w:rPr>
        <w:t>R1-170</w:t>
      </w:r>
      <w:r w:rsidR="000A2F3E">
        <w:rPr>
          <w:szCs w:val="22"/>
        </w:rPr>
        <w:t>8515</w:t>
      </w:r>
      <w:r w:rsidRPr="00521425">
        <w:rPr>
          <w:szCs w:val="22"/>
        </w:rPr>
        <w:t>, “</w:t>
      </w:r>
      <w:r w:rsidRPr="00DC0D24">
        <w:rPr>
          <w:i/>
          <w:szCs w:val="22"/>
        </w:rPr>
        <w:t xml:space="preserve">CP-OFDM waveform for </w:t>
      </w:r>
      <w:r w:rsidRPr="00E8078E">
        <w:rPr>
          <w:i/>
          <w:szCs w:val="22"/>
        </w:rPr>
        <w:t>long</w:t>
      </w:r>
      <w:r w:rsidRPr="00521425">
        <w:rPr>
          <w:i/>
          <w:szCs w:val="22"/>
        </w:rPr>
        <w:t xml:space="preserve"> PUCCH</w:t>
      </w:r>
      <w:r w:rsidRPr="00521425">
        <w:rPr>
          <w:szCs w:val="22"/>
        </w:rPr>
        <w:t>”, Nokia, Alcatel-Lucent Shanghai Bell</w:t>
      </w:r>
    </w:p>
    <w:p w14:paraId="3DF4A285" w14:textId="550D4FE9" w:rsidR="00E8078E" w:rsidRPr="00190B34" w:rsidRDefault="00E8078E">
      <w:pPr>
        <w:numPr>
          <w:ilvl w:val="0"/>
          <w:numId w:val="1"/>
        </w:numPr>
        <w:rPr>
          <w:szCs w:val="22"/>
        </w:rPr>
      </w:pPr>
      <w:r>
        <w:rPr>
          <w:szCs w:val="22"/>
        </w:rPr>
        <w:t>R1-170</w:t>
      </w:r>
      <w:r w:rsidR="000A2F3E">
        <w:rPr>
          <w:szCs w:val="22"/>
        </w:rPr>
        <w:t>8513</w:t>
      </w:r>
      <w:r w:rsidRPr="00521425">
        <w:rPr>
          <w:szCs w:val="22"/>
        </w:rPr>
        <w:t>, “</w:t>
      </w:r>
      <w:r>
        <w:rPr>
          <w:i/>
          <w:szCs w:val="22"/>
        </w:rPr>
        <w:t>L</w:t>
      </w:r>
      <w:r w:rsidRPr="00521425">
        <w:rPr>
          <w:i/>
          <w:szCs w:val="22"/>
        </w:rPr>
        <w:t xml:space="preserve">ong PUCCH formats for </w:t>
      </w:r>
      <w:r>
        <w:rPr>
          <w:i/>
          <w:szCs w:val="22"/>
        </w:rPr>
        <w:t>small payloads</w:t>
      </w:r>
      <w:r w:rsidRPr="00521425">
        <w:rPr>
          <w:szCs w:val="22"/>
        </w:rPr>
        <w:t>”, Nokia, Alcatel-Lucent Shanghai Bell</w:t>
      </w:r>
    </w:p>
    <w:p w14:paraId="2A8BDFA1" w14:textId="1A1A54D6" w:rsidR="00C64611" w:rsidRPr="006524CC" w:rsidRDefault="00C64611" w:rsidP="00C64611">
      <w:pPr>
        <w:numPr>
          <w:ilvl w:val="0"/>
          <w:numId w:val="1"/>
        </w:numPr>
        <w:rPr>
          <w:szCs w:val="18"/>
        </w:rPr>
      </w:pPr>
      <w:r w:rsidRPr="00433B15">
        <w:rPr>
          <w:szCs w:val="18"/>
        </w:rPr>
        <w:t>RAN1 Chairman’s Notes, 3GPP TSG RAN WG1 Meeting #88, 3GPP</w:t>
      </w:r>
    </w:p>
    <w:p w14:paraId="769E1B57" w14:textId="5744B995" w:rsidR="00C64611" w:rsidRDefault="00083832" w:rsidP="00433B15">
      <w:pPr>
        <w:pStyle w:val="NormalWeb"/>
        <w:numPr>
          <w:ilvl w:val="0"/>
          <w:numId w:val="1"/>
        </w:numPr>
        <w:spacing w:before="0" w:beforeAutospacing="0" w:after="120" w:afterAutospacing="0"/>
        <w:rPr>
          <w:sz w:val="20"/>
          <w:szCs w:val="18"/>
        </w:rPr>
      </w:pPr>
      <w:r w:rsidRPr="00433B15">
        <w:rPr>
          <w:sz w:val="20"/>
          <w:szCs w:val="18"/>
          <w:lang w:val="en-GB"/>
        </w:rPr>
        <w:t>TR</w:t>
      </w:r>
      <w:r w:rsidRPr="00433B15">
        <w:rPr>
          <w:sz w:val="20"/>
          <w:szCs w:val="18"/>
        </w:rPr>
        <w:t xml:space="preserve"> 38.302, “</w:t>
      </w:r>
      <w:r w:rsidRPr="00433B15">
        <w:rPr>
          <w:i/>
          <w:sz w:val="20"/>
          <w:szCs w:val="18"/>
        </w:rPr>
        <w:t>Study on New Radio (NR) Access Technology; Physical Layer Aspects</w:t>
      </w:r>
      <w:r w:rsidRPr="00433B15">
        <w:rPr>
          <w:sz w:val="20"/>
          <w:szCs w:val="18"/>
        </w:rPr>
        <w:t>”, 3GPP</w:t>
      </w:r>
    </w:p>
    <w:p w14:paraId="36E24594" w14:textId="4A2857BB" w:rsidR="000A2F3E" w:rsidRPr="006524CC" w:rsidRDefault="000A2F3E" w:rsidP="000A2F3E">
      <w:pPr>
        <w:numPr>
          <w:ilvl w:val="0"/>
          <w:numId w:val="1"/>
        </w:numPr>
        <w:rPr>
          <w:szCs w:val="18"/>
        </w:rPr>
      </w:pPr>
      <w:r w:rsidRPr="00433B15">
        <w:rPr>
          <w:szCs w:val="18"/>
        </w:rPr>
        <w:t>RAN1 Chairman’s Notes, 3GPP TSG RAN WG1 Meeting #88</w:t>
      </w:r>
      <w:r>
        <w:rPr>
          <w:szCs w:val="18"/>
        </w:rPr>
        <w:t>bis</w:t>
      </w:r>
      <w:r w:rsidRPr="00433B15">
        <w:rPr>
          <w:szCs w:val="18"/>
        </w:rPr>
        <w:t>, 3GPP</w:t>
      </w:r>
    </w:p>
    <w:p w14:paraId="02907C26" w14:textId="77777777" w:rsidR="000A2F3E" w:rsidRPr="00433B15" w:rsidRDefault="000A2F3E" w:rsidP="00DC0D24">
      <w:pPr>
        <w:pStyle w:val="NormalWeb"/>
        <w:spacing w:before="0" w:beforeAutospacing="0" w:after="120" w:afterAutospacing="0"/>
        <w:rPr>
          <w:sz w:val="20"/>
          <w:szCs w:val="18"/>
        </w:rPr>
      </w:pPr>
    </w:p>
    <w:sectPr w:rsidR="000A2F3E" w:rsidRPr="00433B1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0DE76" w14:textId="77777777" w:rsidR="007E67F4" w:rsidRDefault="007E67F4">
      <w:r>
        <w:separator/>
      </w:r>
    </w:p>
  </w:endnote>
  <w:endnote w:type="continuationSeparator" w:id="0">
    <w:p w14:paraId="0E13BC4F" w14:textId="77777777" w:rsidR="007E67F4" w:rsidRDefault="007E6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41420" w14:textId="77777777" w:rsidR="007E67F4" w:rsidRDefault="007E67F4">
      <w:r>
        <w:separator/>
      </w:r>
    </w:p>
  </w:footnote>
  <w:footnote w:type="continuationSeparator" w:id="0">
    <w:p w14:paraId="08DE0EC0" w14:textId="77777777" w:rsidR="007E67F4" w:rsidRDefault="007E67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0F40EE"/>
    <w:multiLevelType w:val="hybridMultilevel"/>
    <w:tmpl w:val="7C1A80A8"/>
    <w:lvl w:ilvl="0" w:tplc="E002487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97071"/>
    <w:multiLevelType w:val="hybridMultilevel"/>
    <w:tmpl w:val="3F48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8356DAF"/>
    <w:multiLevelType w:val="hybridMultilevel"/>
    <w:tmpl w:val="27DA2C9C"/>
    <w:lvl w:ilvl="0" w:tplc="E0024872">
      <w:start w:val="1"/>
      <w:numFmt w:val="bullet"/>
      <w:lvlText w:val="•"/>
      <w:lvlJc w:val="left"/>
      <w:pPr>
        <w:tabs>
          <w:tab w:val="num" w:pos="720"/>
        </w:tabs>
        <w:ind w:left="720" w:hanging="360"/>
      </w:pPr>
      <w:rPr>
        <w:rFonts w:ascii="Arial" w:hAnsi="Arial" w:hint="default"/>
      </w:rPr>
    </w:lvl>
    <w:lvl w:ilvl="1" w:tplc="6A66594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33F9F"/>
    <w:multiLevelType w:val="hybridMultilevel"/>
    <w:tmpl w:val="F4700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610345"/>
    <w:multiLevelType w:val="hybridMultilevel"/>
    <w:tmpl w:val="411431C0"/>
    <w:lvl w:ilvl="0" w:tplc="77823032">
      <w:start w:val="2"/>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5"/>
  </w:num>
  <w:num w:numId="4">
    <w:abstractNumId w:val="9"/>
  </w:num>
  <w:num w:numId="5">
    <w:abstractNumId w:val="12"/>
  </w:num>
  <w:num w:numId="6">
    <w:abstractNumId w:val="14"/>
  </w:num>
  <w:num w:numId="7">
    <w:abstractNumId w:val="11"/>
  </w:num>
  <w:num w:numId="8">
    <w:abstractNumId w:val="17"/>
  </w:num>
  <w:num w:numId="9">
    <w:abstractNumId w:val="13"/>
  </w:num>
  <w:num w:numId="10">
    <w:abstractNumId w:val="0"/>
  </w:num>
  <w:num w:numId="11">
    <w:abstractNumId w:val="16"/>
  </w:num>
  <w:num w:numId="12">
    <w:abstractNumId w:val="2"/>
  </w:num>
  <w:num w:numId="13">
    <w:abstractNumId w:val="1"/>
  </w:num>
  <w:num w:numId="14">
    <w:abstractNumId w:val="4"/>
  </w:num>
  <w:num w:numId="15">
    <w:abstractNumId w:val="6"/>
  </w:num>
  <w:num w:numId="16">
    <w:abstractNumId w:val="3"/>
  </w:num>
  <w:num w:numId="17">
    <w:abstractNumId w:val="7"/>
  </w:num>
  <w:num w:numId="1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C9E"/>
    <w:rsid w:val="00017EDA"/>
    <w:rsid w:val="000222BC"/>
    <w:rsid w:val="00023742"/>
    <w:rsid w:val="00024AEF"/>
    <w:rsid w:val="00025DCE"/>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1F68"/>
    <w:rsid w:val="0005230E"/>
    <w:rsid w:val="00052850"/>
    <w:rsid w:val="000528A2"/>
    <w:rsid w:val="00052BBA"/>
    <w:rsid w:val="00054D9D"/>
    <w:rsid w:val="00055676"/>
    <w:rsid w:val="0005593F"/>
    <w:rsid w:val="00056544"/>
    <w:rsid w:val="00060D8E"/>
    <w:rsid w:val="00062159"/>
    <w:rsid w:val="00063CF0"/>
    <w:rsid w:val="00063D9E"/>
    <w:rsid w:val="00064AD3"/>
    <w:rsid w:val="00065088"/>
    <w:rsid w:val="000652D3"/>
    <w:rsid w:val="000654A0"/>
    <w:rsid w:val="000707CA"/>
    <w:rsid w:val="000719BF"/>
    <w:rsid w:val="00071FEA"/>
    <w:rsid w:val="0007208A"/>
    <w:rsid w:val="00072BBA"/>
    <w:rsid w:val="00072FF5"/>
    <w:rsid w:val="00075FDA"/>
    <w:rsid w:val="00076386"/>
    <w:rsid w:val="00076D82"/>
    <w:rsid w:val="00081EC2"/>
    <w:rsid w:val="00083800"/>
    <w:rsid w:val="00083832"/>
    <w:rsid w:val="00084A65"/>
    <w:rsid w:val="000902C2"/>
    <w:rsid w:val="00091A92"/>
    <w:rsid w:val="00093C49"/>
    <w:rsid w:val="00095A80"/>
    <w:rsid w:val="00096C9E"/>
    <w:rsid w:val="000973E1"/>
    <w:rsid w:val="000A0C1D"/>
    <w:rsid w:val="000A1402"/>
    <w:rsid w:val="000A20BA"/>
    <w:rsid w:val="000A262C"/>
    <w:rsid w:val="000A2F3E"/>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05FC"/>
    <w:rsid w:val="000C0C6B"/>
    <w:rsid w:val="000C1D59"/>
    <w:rsid w:val="000C30CF"/>
    <w:rsid w:val="000C501D"/>
    <w:rsid w:val="000C6EE7"/>
    <w:rsid w:val="000C74BA"/>
    <w:rsid w:val="000C7531"/>
    <w:rsid w:val="000C7C3F"/>
    <w:rsid w:val="000D0BD6"/>
    <w:rsid w:val="000D0C61"/>
    <w:rsid w:val="000D27AD"/>
    <w:rsid w:val="000D29D1"/>
    <w:rsid w:val="000D2B0A"/>
    <w:rsid w:val="000D2E46"/>
    <w:rsid w:val="000D3286"/>
    <w:rsid w:val="000D344D"/>
    <w:rsid w:val="000D40E7"/>
    <w:rsid w:val="000D584F"/>
    <w:rsid w:val="000E071E"/>
    <w:rsid w:val="000E27AA"/>
    <w:rsid w:val="000E337A"/>
    <w:rsid w:val="000E3B1D"/>
    <w:rsid w:val="000E3E1B"/>
    <w:rsid w:val="000E4350"/>
    <w:rsid w:val="000E4408"/>
    <w:rsid w:val="000E5716"/>
    <w:rsid w:val="000E7A79"/>
    <w:rsid w:val="000F15B2"/>
    <w:rsid w:val="000F19DE"/>
    <w:rsid w:val="000F2E1F"/>
    <w:rsid w:val="000F37B0"/>
    <w:rsid w:val="000F4595"/>
    <w:rsid w:val="000F4CB2"/>
    <w:rsid w:val="000F4E44"/>
    <w:rsid w:val="000F568D"/>
    <w:rsid w:val="00101C4F"/>
    <w:rsid w:val="00102C9F"/>
    <w:rsid w:val="00106029"/>
    <w:rsid w:val="001068D2"/>
    <w:rsid w:val="001103BD"/>
    <w:rsid w:val="00111208"/>
    <w:rsid w:val="00111808"/>
    <w:rsid w:val="001130AC"/>
    <w:rsid w:val="0011339F"/>
    <w:rsid w:val="00113B8F"/>
    <w:rsid w:val="00113EC8"/>
    <w:rsid w:val="00114E96"/>
    <w:rsid w:val="0011644A"/>
    <w:rsid w:val="00117332"/>
    <w:rsid w:val="001204DD"/>
    <w:rsid w:val="00122839"/>
    <w:rsid w:val="001237AC"/>
    <w:rsid w:val="001247FB"/>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70EA"/>
    <w:rsid w:val="001674A0"/>
    <w:rsid w:val="00170A50"/>
    <w:rsid w:val="00174FFD"/>
    <w:rsid w:val="001759CA"/>
    <w:rsid w:val="0017726A"/>
    <w:rsid w:val="0017744D"/>
    <w:rsid w:val="00177DD3"/>
    <w:rsid w:val="00180278"/>
    <w:rsid w:val="001818A7"/>
    <w:rsid w:val="00182725"/>
    <w:rsid w:val="001829C8"/>
    <w:rsid w:val="00184E9B"/>
    <w:rsid w:val="00186904"/>
    <w:rsid w:val="00186B0A"/>
    <w:rsid w:val="001905BD"/>
    <w:rsid w:val="00190B34"/>
    <w:rsid w:val="00192FE6"/>
    <w:rsid w:val="00193986"/>
    <w:rsid w:val="00193B08"/>
    <w:rsid w:val="00194115"/>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5EF3"/>
    <w:rsid w:val="001B7E0C"/>
    <w:rsid w:val="001C0674"/>
    <w:rsid w:val="001C226F"/>
    <w:rsid w:val="001C66AC"/>
    <w:rsid w:val="001C6754"/>
    <w:rsid w:val="001C77F0"/>
    <w:rsid w:val="001D46A0"/>
    <w:rsid w:val="001D50C2"/>
    <w:rsid w:val="001D7CA4"/>
    <w:rsid w:val="001D7E58"/>
    <w:rsid w:val="001E30A0"/>
    <w:rsid w:val="001E4D4F"/>
    <w:rsid w:val="001E57CF"/>
    <w:rsid w:val="001E5981"/>
    <w:rsid w:val="001E6826"/>
    <w:rsid w:val="001E74BA"/>
    <w:rsid w:val="001E7AC4"/>
    <w:rsid w:val="001E7B9F"/>
    <w:rsid w:val="001F01FB"/>
    <w:rsid w:val="001F0658"/>
    <w:rsid w:val="001F0E92"/>
    <w:rsid w:val="001F1987"/>
    <w:rsid w:val="001F23BD"/>
    <w:rsid w:val="001F34DA"/>
    <w:rsid w:val="001F4DAC"/>
    <w:rsid w:val="001F5019"/>
    <w:rsid w:val="001F599B"/>
    <w:rsid w:val="001F67AA"/>
    <w:rsid w:val="001F7599"/>
    <w:rsid w:val="00204B3A"/>
    <w:rsid w:val="0020535A"/>
    <w:rsid w:val="002055CB"/>
    <w:rsid w:val="00206955"/>
    <w:rsid w:val="00210309"/>
    <w:rsid w:val="00212FB8"/>
    <w:rsid w:val="00213709"/>
    <w:rsid w:val="002149AF"/>
    <w:rsid w:val="00214A86"/>
    <w:rsid w:val="00215AAA"/>
    <w:rsid w:val="0021683C"/>
    <w:rsid w:val="00221985"/>
    <w:rsid w:val="00221EC5"/>
    <w:rsid w:val="00222A7A"/>
    <w:rsid w:val="0022327D"/>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05F"/>
    <w:rsid w:val="002551BD"/>
    <w:rsid w:val="002568D0"/>
    <w:rsid w:val="00262661"/>
    <w:rsid w:val="002632DF"/>
    <w:rsid w:val="002640BA"/>
    <w:rsid w:val="00264CF2"/>
    <w:rsid w:val="00267587"/>
    <w:rsid w:val="002675C8"/>
    <w:rsid w:val="00271589"/>
    <w:rsid w:val="00273177"/>
    <w:rsid w:val="00273D2F"/>
    <w:rsid w:val="00275074"/>
    <w:rsid w:val="002763E9"/>
    <w:rsid w:val="00276736"/>
    <w:rsid w:val="00284E32"/>
    <w:rsid w:val="002851EB"/>
    <w:rsid w:val="00285510"/>
    <w:rsid w:val="00285DE2"/>
    <w:rsid w:val="0028616D"/>
    <w:rsid w:val="00286965"/>
    <w:rsid w:val="00286BD1"/>
    <w:rsid w:val="0029136E"/>
    <w:rsid w:val="00292399"/>
    <w:rsid w:val="00294445"/>
    <w:rsid w:val="00294B4D"/>
    <w:rsid w:val="002960D5"/>
    <w:rsid w:val="002A0E68"/>
    <w:rsid w:val="002A1062"/>
    <w:rsid w:val="002A2012"/>
    <w:rsid w:val="002A2413"/>
    <w:rsid w:val="002A2F5E"/>
    <w:rsid w:val="002A352A"/>
    <w:rsid w:val="002A607D"/>
    <w:rsid w:val="002B132E"/>
    <w:rsid w:val="002B2813"/>
    <w:rsid w:val="002B2D29"/>
    <w:rsid w:val="002B7E43"/>
    <w:rsid w:val="002C0C4B"/>
    <w:rsid w:val="002C1C8A"/>
    <w:rsid w:val="002C1EEA"/>
    <w:rsid w:val="002C47AD"/>
    <w:rsid w:val="002C6034"/>
    <w:rsid w:val="002C635B"/>
    <w:rsid w:val="002C7CFF"/>
    <w:rsid w:val="002D0BC6"/>
    <w:rsid w:val="002D17C5"/>
    <w:rsid w:val="002D365F"/>
    <w:rsid w:val="002D50EC"/>
    <w:rsid w:val="002D7C86"/>
    <w:rsid w:val="002E0692"/>
    <w:rsid w:val="002E1D74"/>
    <w:rsid w:val="002E2943"/>
    <w:rsid w:val="002E2CF1"/>
    <w:rsid w:val="002E34AF"/>
    <w:rsid w:val="002E4AAC"/>
    <w:rsid w:val="002E4F5F"/>
    <w:rsid w:val="002E53DE"/>
    <w:rsid w:val="002E563B"/>
    <w:rsid w:val="002E62D2"/>
    <w:rsid w:val="002E74AF"/>
    <w:rsid w:val="002E758C"/>
    <w:rsid w:val="002F1038"/>
    <w:rsid w:val="002F22FF"/>
    <w:rsid w:val="002F2D8F"/>
    <w:rsid w:val="002F695B"/>
    <w:rsid w:val="002F72DA"/>
    <w:rsid w:val="002F76B1"/>
    <w:rsid w:val="002F7D66"/>
    <w:rsid w:val="002F7DBE"/>
    <w:rsid w:val="00300306"/>
    <w:rsid w:val="0030090B"/>
    <w:rsid w:val="00302AE8"/>
    <w:rsid w:val="00302BB1"/>
    <w:rsid w:val="00303C85"/>
    <w:rsid w:val="0030404B"/>
    <w:rsid w:val="00304210"/>
    <w:rsid w:val="003048D7"/>
    <w:rsid w:val="00304A1B"/>
    <w:rsid w:val="00304AD2"/>
    <w:rsid w:val="003062E6"/>
    <w:rsid w:val="003068B6"/>
    <w:rsid w:val="003071F6"/>
    <w:rsid w:val="00307FE0"/>
    <w:rsid w:val="00311629"/>
    <w:rsid w:val="00311C08"/>
    <w:rsid w:val="00312ECE"/>
    <w:rsid w:val="0031393C"/>
    <w:rsid w:val="00313CB0"/>
    <w:rsid w:val="00313F96"/>
    <w:rsid w:val="003150CE"/>
    <w:rsid w:val="00315AAB"/>
    <w:rsid w:val="00315F80"/>
    <w:rsid w:val="00316161"/>
    <w:rsid w:val="003175E1"/>
    <w:rsid w:val="00320022"/>
    <w:rsid w:val="00320299"/>
    <w:rsid w:val="00321154"/>
    <w:rsid w:val="003211B0"/>
    <w:rsid w:val="00321EDA"/>
    <w:rsid w:val="003224AA"/>
    <w:rsid w:val="003224E7"/>
    <w:rsid w:val="00324C7B"/>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2191"/>
    <w:rsid w:val="003642A6"/>
    <w:rsid w:val="00364763"/>
    <w:rsid w:val="0036595A"/>
    <w:rsid w:val="00367337"/>
    <w:rsid w:val="00367367"/>
    <w:rsid w:val="00367373"/>
    <w:rsid w:val="00367FD8"/>
    <w:rsid w:val="00370B63"/>
    <w:rsid w:val="00370FCC"/>
    <w:rsid w:val="003711AF"/>
    <w:rsid w:val="003735C6"/>
    <w:rsid w:val="00374848"/>
    <w:rsid w:val="003757A1"/>
    <w:rsid w:val="00375D09"/>
    <w:rsid w:val="0037739D"/>
    <w:rsid w:val="0037751C"/>
    <w:rsid w:val="00380B66"/>
    <w:rsid w:val="00380F3F"/>
    <w:rsid w:val="0038154E"/>
    <w:rsid w:val="00382232"/>
    <w:rsid w:val="00382F1A"/>
    <w:rsid w:val="00383282"/>
    <w:rsid w:val="00383658"/>
    <w:rsid w:val="00383902"/>
    <w:rsid w:val="00383FB8"/>
    <w:rsid w:val="0038412E"/>
    <w:rsid w:val="00386053"/>
    <w:rsid w:val="0038771D"/>
    <w:rsid w:val="003879FD"/>
    <w:rsid w:val="003902EC"/>
    <w:rsid w:val="00392491"/>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2D93"/>
    <w:rsid w:val="003C5C41"/>
    <w:rsid w:val="003C7461"/>
    <w:rsid w:val="003D0788"/>
    <w:rsid w:val="003D132A"/>
    <w:rsid w:val="003D1517"/>
    <w:rsid w:val="003D1D50"/>
    <w:rsid w:val="003D232D"/>
    <w:rsid w:val="003D2938"/>
    <w:rsid w:val="003D32FC"/>
    <w:rsid w:val="003D3FBA"/>
    <w:rsid w:val="003D402B"/>
    <w:rsid w:val="003D4ED6"/>
    <w:rsid w:val="003D764F"/>
    <w:rsid w:val="003E0667"/>
    <w:rsid w:val="003E0BCE"/>
    <w:rsid w:val="003E13E0"/>
    <w:rsid w:val="003E1660"/>
    <w:rsid w:val="003E1CD1"/>
    <w:rsid w:val="003E25C4"/>
    <w:rsid w:val="003E2A2D"/>
    <w:rsid w:val="003E64A9"/>
    <w:rsid w:val="003E7905"/>
    <w:rsid w:val="003F0336"/>
    <w:rsid w:val="003F5547"/>
    <w:rsid w:val="003F5C40"/>
    <w:rsid w:val="003F6E12"/>
    <w:rsid w:val="003F75ED"/>
    <w:rsid w:val="004002B7"/>
    <w:rsid w:val="00400F31"/>
    <w:rsid w:val="00406B4D"/>
    <w:rsid w:val="00412857"/>
    <w:rsid w:val="0041443C"/>
    <w:rsid w:val="0041488F"/>
    <w:rsid w:val="004154F7"/>
    <w:rsid w:val="00416D44"/>
    <w:rsid w:val="004176FF"/>
    <w:rsid w:val="00421A27"/>
    <w:rsid w:val="00421D0A"/>
    <w:rsid w:val="004241C5"/>
    <w:rsid w:val="00424FA7"/>
    <w:rsid w:val="004253DF"/>
    <w:rsid w:val="00426A87"/>
    <w:rsid w:val="0042778E"/>
    <w:rsid w:val="004309D8"/>
    <w:rsid w:val="004313D1"/>
    <w:rsid w:val="00432110"/>
    <w:rsid w:val="00433B15"/>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871"/>
    <w:rsid w:val="00474CA8"/>
    <w:rsid w:val="00474E43"/>
    <w:rsid w:val="0048076D"/>
    <w:rsid w:val="00481765"/>
    <w:rsid w:val="00481D90"/>
    <w:rsid w:val="00482CD4"/>
    <w:rsid w:val="00483261"/>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1503"/>
    <w:rsid w:val="004B23AD"/>
    <w:rsid w:val="004B2965"/>
    <w:rsid w:val="004B4224"/>
    <w:rsid w:val="004B4647"/>
    <w:rsid w:val="004B7455"/>
    <w:rsid w:val="004B74FF"/>
    <w:rsid w:val="004B7CE4"/>
    <w:rsid w:val="004C0401"/>
    <w:rsid w:val="004C0C49"/>
    <w:rsid w:val="004C1012"/>
    <w:rsid w:val="004C183D"/>
    <w:rsid w:val="004C2AF9"/>
    <w:rsid w:val="004C3EC7"/>
    <w:rsid w:val="004C3EEE"/>
    <w:rsid w:val="004C483D"/>
    <w:rsid w:val="004C6DA5"/>
    <w:rsid w:val="004C795A"/>
    <w:rsid w:val="004C7F93"/>
    <w:rsid w:val="004D26B8"/>
    <w:rsid w:val="004D2CA5"/>
    <w:rsid w:val="004D38C2"/>
    <w:rsid w:val="004D4FBD"/>
    <w:rsid w:val="004D4FC0"/>
    <w:rsid w:val="004D6381"/>
    <w:rsid w:val="004D69F8"/>
    <w:rsid w:val="004D7DA8"/>
    <w:rsid w:val="004E2892"/>
    <w:rsid w:val="004E362B"/>
    <w:rsid w:val="004E3681"/>
    <w:rsid w:val="004E3D74"/>
    <w:rsid w:val="004E4F6C"/>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0F10"/>
    <w:rsid w:val="00510FD9"/>
    <w:rsid w:val="00511079"/>
    <w:rsid w:val="00511CDF"/>
    <w:rsid w:val="00512829"/>
    <w:rsid w:val="00513839"/>
    <w:rsid w:val="00513DEF"/>
    <w:rsid w:val="0051423C"/>
    <w:rsid w:val="00514C91"/>
    <w:rsid w:val="005153CE"/>
    <w:rsid w:val="00516241"/>
    <w:rsid w:val="00516FD9"/>
    <w:rsid w:val="00517082"/>
    <w:rsid w:val="005174F6"/>
    <w:rsid w:val="0051791D"/>
    <w:rsid w:val="00520D6D"/>
    <w:rsid w:val="00522242"/>
    <w:rsid w:val="00523E75"/>
    <w:rsid w:val="005243E0"/>
    <w:rsid w:val="005256F3"/>
    <w:rsid w:val="005265A3"/>
    <w:rsid w:val="00526783"/>
    <w:rsid w:val="00527FB1"/>
    <w:rsid w:val="0053162F"/>
    <w:rsid w:val="00531777"/>
    <w:rsid w:val="0053281C"/>
    <w:rsid w:val="005340C9"/>
    <w:rsid w:val="00536930"/>
    <w:rsid w:val="00537491"/>
    <w:rsid w:val="005375FE"/>
    <w:rsid w:val="0054195A"/>
    <w:rsid w:val="00541B21"/>
    <w:rsid w:val="005420DE"/>
    <w:rsid w:val="00542249"/>
    <w:rsid w:val="005431F5"/>
    <w:rsid w:val="00543707"/>
    <w:rsid w:val="005439D2"/>
    <w:rsid w:val="00543EBB"/>
    <w:rsid w:val="00544213"/>
    <w:rsid w:val="005453F3"/>
    <w:rsid w:val="00545549"/>
    <w:rsid w:val="005469F5"/>
    <w:rsid w:val="005518ED"/>
    <w:rsid w:val="00552093"/>
    <w:rsid w:val="0055245B"/>
    <w:rsid w:val="00554E4B"/>
    <w:rsid w:val="00555F67"/>
    <w:rsid w:val="005604F1"/>
    <w:rsid w:val="005606A4"/>
    <w:rsid w:val="005607B8"/>
    <w:rsid w:val="00560CF5"/>
    <w:rsid w:val="005622B2"/>
    <w:rsid w:val="0056272D"/>
    <w:rsid w:val="00562BAB"/>
    <w:rsid w:val="0056308E"/>
    <w:rsid w:val="005638C1"/>
    <w:rsid w:val="0056415C"/>
    <w:rsid w:val="005649BF"/>
    <w:rsid w:val="005650ED"/>
    <w:rsid w:val="00565869"/>
    <w:rsid w:val="00567415"/>
    <w:rsid w:val="00567610"/>
    <w:rsid w:val="00570D9F"/>
    <w:rsid w:val="00571CA8"/>
    <w:rsid w:val="0057593F"/>
    <w:rsid w:val="00580793"/>
    <w:rsid w:val="00581470"/>
    <w:rsid w:val="00582087"/>
    <w:rsid w:val="005831DD"/>
    <w:rsid w:val="00584320"/>
    <w:rsid w:val="00585484"/>
    <w:rsid w:val="00587229"/>
    <w:rsid w:val="00587503"/>
    <w:rsid w:val="00587F7F"/>
    <w:rsid w:val="00590E8D"/>
    <w:rsid w:val="00591511"/>
    <w:rsid w:val="0059162A"/>
    <w:rsid w:val="0059331A"/>
    <w:rsid w:val="00594338"/>
    <w:rsid w:val="00596BBA"/>
    <w:rsid w:val="005975C4"/>
    <w:rsid w:val="00597ED8"/>
    <w:rsid w:val="005A34D5"/>
    <w:rsid w:val="005A4904"/>
    <w:rsid w:val="005A515A"/>
    <w:rsid w:val="005A704D"/>
    <w:rsid w:val="005B3537"/>
    <w:rsid w:val="005B3C6B"/>
    <w:rsid w:val="005B3C6D"/>
    <w:rsid w:val="005B4045"/>
    <w:rsid w:val="005B609E"/>
    <w:rsid w:val="005B6DF6"/>
    <w:rsid w:val="005B7B7D"/>
    <w:rsid w:val="005C1948"/>
    <w:rsid w:val="005C22F9"/>
    <w:rsid w:val="005C263C"/>
    <w:rsid w:val="005C2679"/>
    <w:rsid w:val="005C3D44"/>
    <w:rsid w:val="005D059A"/>
    <w:rsid w:val="005D07C5"/>
    <w:rsid w:val="005D21B7"/>
    <w:rsid w:val="005D4302"/>
    <w:rsid w:val="005D5A20"/>
    <w:rsid w:val="005D786C"/>
    <w:rsid w:val="005E00E5"/>
    <w:rsid w:val="005E049F"/>
    <w:rsid w:val="005E2A9F"/>
    <w:rsid w:val="005E3073"/>
    <w:rsid w:val="005E316A"/>
    <w:rsid w:val="005E662D"/>
    <w:rsid w:val="005F0108"/>
    <w:rsid w:val="005F0ECC"/>
    <w:rsid w:val="005F21A5"/>
    <w:rsid w:val="005F2470"/>
    <w:rsid w:val="005F28C6"/>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2152A"/>
    <w:rsid w:val="0062255F"/>
    <w:rsid w:val="00623583"/>
    <w:rsid w:val="00623E2A"/>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24CC"/>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90E2E"/>
    <w:rsid w:val="006915D7"/>
    <w:rsid w:val="00692814"/>
    <w:rsid w:val="006932E7"/>
    <w:rsid w:val="00693347"/>
    <w:rsid w:val="0069334C"/>
    <w:rsid w:val="00696D63"/>
    <w:rsid w:val="006A032F"/>
    <w:rsid w:val="006A146E"/>
    <w:rsid w:val="006A23DD"/>
    <w:rsid w:val="006A362F"/>
    <w:rsid w:val="006A41AE"/>
    <w:rsid w:val="006A4856"/>
    <w:rsid w:val="006A564B"/>
    <w:rsid w:val="006B1545"/>
    <w:rsid w:val="006B166A"/>
    <w:rsid w:val="006B2DA7"/>
    <w:rsid w:val="006B2F4D"/>
    <w:rsid w:val="006B3682"/>
    <w:rsid w:val="006B37C6"/>
    <w:rsid w:val="006B48CB"/>
    <w:rsid w:val="006C1445"/>
    <w:rsid w:val="006C3641"/>
    <w:rsid w:val="006C4FC1"/>
    <w:rsid w:val="006C51A5"/>
    <w:rsid w:val="006C529D"/>
    <w:rsid w:val="006D0C12"/>
    <w:rsid w:val="006D0E6B"/>
    <w:rsid w:val="006D2146"/>
    <w:rsid w:val="006D632E"/>
    <w:rsid w:val="006E094A"/>
    <w:rsid w:val="006E12B1"/>
    <w:rsid w:val="006E13D1"/>
    <w:rsid w:val="006E1FDE"/>
    <w:rsid w:val="006E2132"/>
    <w:rsid w:val="006E4D0C"/>
    <w:rsid w:val="006E4D1B"/>
    <w:rsid w:val="006E5B78"/>
    <w:rsid w:val="006E6BA3"/>
    <w:rsid w:val="006F1116"/>
    <w:rsid w:val="006F3196"/>
    <w:rsid w:val="006F3C54"/>
    <w:rsid w:val="006F522E"/>
    <w:rsid w:val="006F5E64"/>
    <w:rsid w:val="006F60DE"/>
    <w:rsid w:val="006F65FB"/>
    <w:rsid w:val="006F7914"/>
    <w:rsid w:val="006F7E46"/>
    <w:rsid w:val="00700AB4"/>
    <w:rsid w:val="00700FCA"/>
    <w:rsid w:val="00701645"/>
    <w:rsid w:val="00702D1A"/>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005"/>
    <w:rsid w:val="0072490A"/>
    <w:rsid w:val="0072517D"/>
    <w:rsid w:val="00725F2F"/>
    <w:rsid w:val="00726878"/>
    <w:rsid w:val="0072726B"/>
    <w:rsid w:val="00730B60"/>
    <w:rsid w:val="00731074"/>
    <w:rsid w:val="0073124A"/>
    <w:rsid w:val="00731B79"/>
    <w:rsid w:val="007335A7"/>
    <w:rsid w:val="00733893"/>
    <w:rsid w:val="00734A05"/>
    <w:rsid w:val="00735C6F"/>
    <w:rsid w:val="007368EB"/>
    <w:rsid w:val="00742A6A"/>
    <w:rsid w:val="00742B44"/>
    <w:rsid w:val="00742BE9"/>
    <w:rsid w:val="007472D5"/>
    <w:rsid w:val="00753BB5"/>
    <w:rsid w:val="00756832"/>
    <w:rsid w:val="00760BE0"/>
    <w:rsid w:val="00761FF1"/>
    <w:rsid w:val="007626D0"/>
    <w:rsid w:val="007651CA"/>
    <w:rsid w:val="00767519"/>
    <w:rsid w:val="007704E1"/>
    <w:rsid w:val="00770E5C"/>
    <w:rsid w:val="00772569"/>
    <w:rsid w:val="00772E8C"/>
    <w:rsid w:val="007736D3"/>
    <w:rsid w:val="0077500F"/>
    <w:rsid w:val="0077548E"/>
    <w:rsid w:val="00777315"/>
    <w:rsid w:val="007802E4"/>
    <w:rsid w:val="007808BE"/>
    <w:rsid w:val="00780919"/>
    <w:rsid w:val="00780C72"/>
    <w:rsid w:val="007821B5"/>
    <w:rsid w:val="007826C8"/>
    <w:rsid w:val="00784190"/>
    <w:rsid w:val="0078457B"/>
    <w:rsid w:val="00784756"/>
    <w:rsid w:val="0078539D"/>
    <w:rsid w:val="007856C1"/>
    <w:rsid w:val="00787051"/>
    <w:rsid w:val="00787402"/>
    <w:rsid w:val="0079018D"/>
    <w:rsid w:val="00791A00"/>
    <w:rsid w:val="00792CEE"/>
    <w:rsid w:val="007962B4"/>
    <w:rsid w:val="00796F15"/>
    <w:rsid w:val="007A138F"/>
    <w:rsid w:val="007A1640"/>
    <w:rsid w:val="007A1AE4"/>
    <w:rsid w:val="007A39DF"/>
    <w:rsid w:val="007A43ED"/>
    <w:rsid w:val="007A4BDD"/>
    <w:rsid w:val="007A72EE"/>
    <w:rsid w:val="007B0397"/>
    <w:rsid w:val="007B076D"/>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5AC2"/>
    <w:rsid w:val="007E67F4"/>
    <w:rsid w:val="007E79C5"/>
    <w:rsid w:val="007F2845"/>
    <w:rsid w:val="007F43BC"/>
    <w:rsid w:val="007F4740"/>
    <w:rsid w:val="007F70D0"/>
    <w:rsid w:val="008006C6"/>
    <w:rsid w:val="00800C52"/>
    <w:rsid w:val="0080153E"/>
    <w:rsid w:val="0080329D"/>
    <w:rsid w:val="0080742D"/>
    <w:rsid w:val="008100AC"/>
    <w:rsid w:val="0081151E"/>
    <w:rsid w:val="00812498"/>
    <w:rsid w:val="008127E6"/>
    <w:rsid w:val="0081336E"/>
    <w:rsid w:val="00813928"/>
    <w:rsid w:val="00820DC7"/>
    <w:rsid w:val="00820F9C"/>
    <w:rsid w:val="00820FFB"/>
    <w:rsid w:val="00821698"/>
    <w:rsid w:val="008221FE"/>
    <w:rsid w:val="00822BF5"/>
    <w:rsid w:val="00824894"/>
    <w:rsid w:val="00825366"/>
    <w:rsid w:val="00826C7B"/>
    <w:rsid w:val="00826DD9"/>
    <w:rsid w:val="00826E01"/>
    <w:rsid w:val="008277A8"/>
    <w:rsid w:val="008278B6"/>
    <w:rsid w:val="008307ED"/>
    <w:rsid w:val="0083350F"/>
    <w:rsid w:val="00833822"/>
    <w:rsid w:val="00834358"/>
    <w:rsid w:val="008346BD"/>
    <w:rsid w:val="00834923"/>
    <w:rsid w:val="00836B7A"/>
    <w:rsid w:val="00836EBE"/>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76052"/>
    <w:rsid w:val="00880EDF"/>
    <w:rsid w:val="00882DE6"/>
    <w:rsid w:val="00883D4D"/>
    <w:rsid w:val="00884B59"/>
    <w:rsid w:val="008850BA"/>
    <w:rsid w:val="00885876"/>
    <w:rsid w:val="00886185"/>
    <w:rsid w:val="008861D9"/>
    <w:rsid w:val="0088638C"/>
    <w:rsid w:val="00886EDF"/>
    <w:rsid w:val="008908E5"/>
    <w:rsid w:val="00891216"/>
    <w:rsid w:val="008942B9"/>
    <w:rsid w:val="00894FDC"/>
    <w:rsid w:val="0089716F"/>
    <w:rsid w:val="008A16F9"/>
    <w:rsid w:val="008A1D3E"/>
    <w:rsid w:val="008A4B16"/>
    <w:rsid w:val="008A4D63"/>
    <w:rsid w:val="008A5939"/>
    <w:rsid w:val="008A6D62"/>
    <w:rsid w:val="008B13E9"/>
    <w:rsid w:val="008B3B51"/>
    <w:rsid w:val="008B4057"/>
    <w:rsid w:val="008B4145"/>
    <w:rsid w:val="008B5290"/>
    <w:rsid w:val="008C07FF"/>
    <w:rsid w:val="008C2CFD"/>
    <w:rsid w:val="008C5D47"/>
    <w:rsid w:val="008C603A"/>
    <w:rsid w:val="008C71C8"/>
    <w:rsid w:val="008D167D"/>
    <w:rsid w:val="008D492A"/>
    <w:rsid w:val="008D4B58"/>
    <w:rsid w:val="008D4B8A"/>
    <w:rsid w:val="008D6541"/>
    <w:rsid w:val="008D7D7B"/>
    <w:rsid w:val="008E0449"/>
    <w:rsid w:val="008E0F52"/>
    <w:rsid w:val="008E2316"/>
    <w:rsid w:val="008E34BE"/>
    <w:rsid w:val="008E42CE"/>
    <w:rsid w:val="008E42F4"/>
    <w:rsid w:val="008E5657"/>
    <w:rsid w:val="008E5E51"/>
    <w:rsid w:val="008F00DB"/>
    <w:rsid w:val="008F1264"/>
    <w:rsid w:val="008F47C6"/>
    <w:rsid w:val="008F700E"/>
    <w:rsid w:val="009006A2"/>
    <w:rsid w:val="0090102B"/>
    <w:rsid w:val="00901448"/>
    <w:rsid w:val="009036BC"/>
    <w:rsid w:val="00905C47"/>
    <w:rsid w:val="00906379"/>
    <w:rsid w:val="009101EA"/>
    <w:rsid w:val="009106FC"/>
    <w:rsid w:val="009118BB"/>
    <w:rsid w:val="0091191F"/>
    <w:rsid w:val="00911F9D"/>
    <w:rsid w:val="00915B81"/>
    <w:rsid w:val="00915D6B"/>
    <w:rsid w:val="009160DF"/>
    <w:rsid w:val="009162C7"/>
    <w:rsid w:val="00916EC2"/>
    <w:rsid w:val="009213BD"/>
    <w:rsid w:val="009229A0"/>
    <w:rsid w:val="00924627"/>
    <w:rsid w:val="009250A8"/>
    <w:rsid w:val="009250AF"/>
    <w:rsid w:val="00925BE6"/>
    <w:rsid w:val="00926F61"/>
    <w:rsid w:val="00926FA9"/>
    <w:rsid w:val="0093123D"/>
    <w:rsid w:val="00933040"/>
    <w:rsid w:val="009330E9"/>
    <w:rsid w:val="00935D15"/>
    <w:rsid w:val="009411FB"/>
    <w:rsid w:val="009414A9"/>
    <w:rsid w:val="00941B71"/>
    <w:rsid w:val="00941DF9"/>
    <w:rsid w:val="009421AD"/>
    <w:rsid w:val="0094221C"/>
    <w:rsid w:val="00943648"/>
    <w:rsid w:val="0094409C"/>
    <w:rsid w:val="00944159"/>
    <w:rsid w:val="009449B2"/>
    <w:rsid w:val="00944A82"/>
    <w:rsid w:val="00944BA5"/>
    <w:rsid w:val="00945CEB"/>
    <w:rsid w:val="00946C4D"/>
    <w:rsid w:val="0095285B"/>
    <w:rsid w:val="00953FE9"/>
    <w:rsid w:val="0095481C"/>
    <w:rsid w:val="0095526F"/>
    <w:rsid w:val="009567E6"/>
    <w:rsid w:val="00957076"/>
    <w:rsid w:val="00957132"/>
    <w:rsid w:val="009576FD"/>
    <w:rsid w:val="009578EB"/>
    <w:rsid w:val="009578FF"/>
    <w:rsid w:val="00960446"/>
    <w:rsid w:val="009610ED"/>
    <w:rsid w:val="00962BFE"/>
    <w:rsid w:val="009633BB"/>
    <w:rsid w:val="0096485F"/>
    <w:rsid w:val="00967354"/>
    <w:rsid w:val="00971592"/>
    <w:rsid w:val="00971DDF"/>
    <w:rsid w:val="009731D6"/>
    <w:rsid w:val="0097465D"/>
    <w:rsid w:val="00974746"/>
    <w:rsid w:val="00975119"/>
    <w:rsid w:val="00976F04"/>
    <w:rsid w:val="009777F4"/>
    <w:rsid w:val="00977AD8"/>
    <w:rsid w:val="00980A10"/>
    <w:rsid w:val="00981130"/>
    <w:rsid w:val="0098380F"/>
    <w:rsid w:val="00983D46"/>
    <w:rsid w:val="00983DCA"/>
    <w:rsid w:val="00985EF7"/>
    <w:rsid w:val="009861CE"/>
    <w:rsid w:val="00986CF9"/>
    <w:rsid w:val="00987416"/>
    <w:rsid w:val="00990C0E"/>
    <w:rsid w:val="00990D75"/>
    <w:rsid w:val="00991093"/>
    <w:rsid w:val="0099163B"/>
    <w:rsid w:val="00992343"/>
    <w:rsid w:val="00996306"/>
    <w:rsid w:val="00996744"/>
    <w:rsid w:val="00997CF4"/>
    <w:rsid w:val="009A1169"/>
    <w:rsid w:val="009A1AAC"/>
    <w:rsid w:val="009A3789"/>
    <w:rsid w:val="009A42FE"/>
    <w:rsid w:val="009A45A2"/>
    <w:rsid w:val="009A6919"/>
    <w:rsid w:val="009A6AC7"/>
    <w:rsid w:val="009B0408"/>
    <w:rsid w:val="009B0843"/>
    <w:rsid w:val="009B1E47"/>
    <w:rsid w:val="009B2CED"/>
    <w:rsid w:val="009B335D"/>
    <w:rsid w:val="009B7A72"/>
    <w:rsid w:val="009B7BB8"/>
    <w:rsid w:val="009C126A"/>
    <w:rsid w:val="009C1D4C"/>
    <w:rsid w:val="009C2DD2"/>
    <w:rsid w:val="009C3BF2"/>
    <w:rsid w:val="009C441F"/>
    <w:rsid w:val="009C4A07"/>
    <w:rsid w:val="009C4B8E"/>
    <w:rsid w:val="009C51D5"/>
    <w:rsid w:val="009C543C"/>
    <w:rsid w:val="009C599A"/>
    <w:rsid w:val="009C650E"/>
    <w:rsid w:val="009C70DB"/>
    <w:rsid w:val="009C79C8"/>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10A0"/>
    <w:rsid w:val="00A02778"/>
    <w:rsid w:val="00A027F3"/>
    <w:rsid w:val="00A03978"/>
    <w:rsid w:val="00A04D7E"/>
    <w:rsid w:val="00A051D9"/>
    <w:rsid w:val="00A05DF3"/>
    <w:rsid w:val="00A07E08"/>
    <w:rsid w:val="00A10AD8"/>
    <w:rsid w:val="00A12798"/>
    <w:rsid w:val="00A153BE"/>
    <w:rsid w:val="00A15DEE"/>
    <w:rsid w:val="00A167B5"/>
    <w:rsid w:val="00A16DBE"/>
    <w:rsid w:val="00A17C4F"/>
    <w:rsid w:val="00A20653"/>
    <w:rsid w:val="00A20A39"/>
    <w:rsid w:val="00A2122F"/>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41745"/>
    <w:rsid w:val="00A42D07"/>
    <w:rsid w:val="00A4347E"/>
    <w:rsid w:val="00A4503E"/>
    <w:rsid w:val="00A450C0"/>
    <w:rsid w:val="00A45468"/>
    <w:rsid w:val="00A46094"/>
    <w:rsid w:val="00A4791B"/>
    <w:rsid w:val="00A50A48"/>
    <w:rsid w:val="00A51242"/>
    <w:rsid w:val="00A51522"/>
    <w:rsid w:val="00A51573"/>
    <w:rsid w:val="00A51A5E"/>
    <w:rsid w:val="00A52895"/>
    <w:rsid w:val="00A53DA0"/>
    <w:rsid w:val="00A5404D"/>
    <w:rsid w:val="00A5765D"/>
    <w:rsid w:val="00A607CB"/>
    <w:rsid w:val="00A6351F"/>
    <w:rsid w:val="00A640C1"/>
    <w:rsid w:val="00A64547"/>
    <w:rsid w:val="00A65A70"/>
    <w:rsid w:val="00A66F36"/>
    <w:rsid w:val="00A676D9"/>
    <w:rsid w:val="00A67EFC"/>
    <w:rsid w:val="00A7031E"/>
    <w:rsid w:val="00A71140"/>
    <w:rsid w:val="00A74692"/>
    <w:rsid w:val="00A76040"/>
    <w:rsid w:val="00A7618B"/>
    <w:rsid w:val="00A7640B"/>
    <w:rsid w:val="00A7778B"/>
    <w:rsid w:val="00A803BC"/>
    <w:rsid w:val="00A80969"/>
    <w:rsid w:val="00A86EA7"/>
    <w:rsid w:val="00A901DA"/>
    <w:rsid w:val="00A91244"/>
    <w:rsid w:val="00A92776"/>
    <w:rsid w:val="00A93181"/>
    <w:rsid w:val="00A938E6"/>
    <w:rsid w:val="00A93CCF"/>
    <w:rsid w:val="00A95658"/>
    <w:rsid w:val="00A95BD5"/>
    <w:rsid w:val="00A96F78"/>
    <w:rsid w:val="00AA0B9E"/>
    <w:rsid w:val="00AA1087"/>
    <w:rsid w:val="00AA25A9"/>
    <w:rsid w:val="00AA26D9"/>
    <w:rsid w:val="00AA4605"/>
    <w:rsid w:val="00AA4672"/>
    <w:rsid w:val="00AA51AD"/>
    <w:rsid w:val="00AA591E"/>
    <w:rsid w:val="00AA65C9"/>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D06"/>
    <w:rsid w:val="00AC429F"/>
    <w:rsid w:val="00AC535E"/>
    <w:rsid w:val="00AC60B4"/>
    <w:rsid w:val="00AD00C5"/>
    <w:rsid w:val="00AD165F"/>
    <w:rsid w:val="00AD2794"/>
    <w:rsid w:val="00AD2DC5"/>
    <w:rsid w:val="00AD3455"/>
    <w:rsid w:val="00AD3CAD"/>
    <w:rsid w:val="00AD41B9"/>
    <w:rsid w:val="00AD57C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4F"/>
    <w:rsid w:val="00B2087E"/>
    <w:rsid w:val="00B20B94"/>
    <w:rsid w:val="00B2628E"/>
    <w:rsid w:val="00B266B0"/>
    <w:rsid w:val="00B27921"/>
    <w:rsid w:val="00B3000E"/>
    <w:rsid w:val="00B326A8"/>
    <w:rsid w:val="00B329EB"/>
    <w:rsid w:val="00B33508"/>
    <w:rsid w:val="00B3377E"/>
    <w:rsid w:val="00B35DA4"/>
    <w:rsid w:val="00B40A96"/>
    <w:rsid w:val="00B4184B"/>
    <w:rsid w:val="00B422A7"/>
    <w:rsid w:val="00B4250C"/>
    <w:rsid w:val="00B42A32"/>
    <w:rsid w:val="00B42FA6"/>
    <w:rsid w:val="00B4399E"/>
    <w:rsid w:val="00B43A16"/>
    <w:rsid w:val="00B45CE1"/>
    <w:rsid w:val="00B46A75"/>
    <w:rsid w:val="00B500CD"/>
    <w:rsid w:val="00B5239C"/>
    <w:rsid w:val="00B53893"/>
    <w:rsid w:val="00B54134"/>
    <w:rsid w:val="00B548C2"/>
    <w:rsid w:val="00B55428"/>
    <w:rsid w:val="00B55CC6"/>
    <w:rsid w:val="00B570BF"/>
    <w:rsid w:val="00B63337"/>
    <w:rsid w:val="00B6369F"/>
    <w:rsid w:val="00B639D7"/>
    <w:rsid w:val="00B64AA7"/>
    <w:rsid w:val="00B66594"/>
    <w:rsid w:val="00B67805"/>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E2A"/>
    <w:rsid w:val="00B90F2A"/>
    <w:rsid w:val="00B9198D"/>
    <w:rsid w:val="00B93008"/>
    <w:rsid w:val="00B9406D"/>
    <w:rsid w:val="00B94BA7"/>
    <w:rsid w:val="00B94E0E"/>
    <w:rsid w:val="00B97CA3"/>
    <w:rsid w:val="00BA4A54"/>
    <w:rsid w:val="00BA76A9"/>
    <w:rsid w:val="00BB3E2B"/>
    <w:rsid w:val="00BB5D1C"/>
    <w:rsid w:val="00BB61E6"/>
    <w:rsid w:val="00BB6552"/>
    <w:rsid w:val="00BB6B9B"/>
    <w:rsid w:val="00BB754F"/>
    <w:rsid w:val="00BC07D4"/>
    <w:rsid w:val="00BC0A5D"/>
    <w:rsid w:val="00BC0BE3"/>
    <w:rsid w:val="00BC1AD9"/>
    <w:rsid w:val="00BC32E7"/>
    <w:rsid w:val="00BC58B9"/>
    <w:rsid w:val="00BC6C49"/>
    <w:rsid w:val="00BD3E68"/>
    <w:rsid w:val="00BD4EE6"/>
    <w:rsid w:val="00BD598A"/>
    <w:rsid w:val="00BD741B"/>
    <w:rsid w:val="00BD75B4"/>
    <w:rsid w:val="00BD7D14"/>
    <w:rsid w:val="00BE02B4"/>
    <w:rsid w:val="00BE04E0"/>
    <w:rsid w:val="00BE4EC9"/>
    <w:rsid w:val="00BE631E"/>
    <w:rsid w:val="00BE7FB4"/>
    <w:rsid w:val="00BF0CCF"/>
    <w:rsid w:val="00BF0FC5"/>
    <w:rsid w:val="00BF10BC"/>
    <w:rsid w:val="00BF21AC"/>
    <w:rsid w:val="00BF2E53"/>
    <w:rsid w:val="00BF3669"/>
    <w:rsid w:val="00BF3C0D"/>
    <w:rsid w:val="00BF711C"/>
    <w:rsid w:val="00BF748E"/>
    <w:rsid w:val="00BF789B"/>
    <w:rsid w:val="00C00923"/>
    <w:rsid w:val="00C03309"/>
    <w:rsid w:val="00C0360A"/>
    <w:rsid w:val="00C072FE"/>
    <w:rsid w:val="00C12E39"/>
    <w:rsid w:val="00C13A8A"/>
    <w:rsid w:val="00C14164"/>
    <w:rsid w:val="00C15D8E"/>
    <w:rsid w:val="00C17012"/>
    <w:rsid w:val="00C178FB"/>
    <w:rsid w:val="00C22B28"/>
    <w:rsid w:val="00C257B7"/>
    <w:rsid w:val="00C27115"/>
    <w:rsid w:val="00C272E8"/>
    <w:rsid w:val="00C33359"/>
    <w:rsid w:val="00C3482A"/>
    <w:rsid w:val="00C348D6"/>
    <w:rsid w:val="00C365E7"/>
    <w:rsid w:val="00C36E34"/>
    <w:rsid w:val="00C404EE"/>
    <w:rsid w:val="00C4171B"/>
    <w:rsid w:val="00C42689"/>
    <w:rsid w:val="00C42988"/>
    <w:rsid w:val="00C42BD4"/>
    <w:rsid w:val="00C43FF0"/>
    <w:rsid w:val="00C44641"/>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F08"/>
    <w:rsid w:val="00C64611"/>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4D39"/>
    <w:rsid w:val="00C85277"/>
    <w:rsid w:val="00C85D76"/>
    <w:rsid w:val="00C873AC"/>
    <w:rsid w:val="00C93462"/>
    <w:rsid w:val="00C94384"/>
    <w:rsid w:val="00C94A34"/>
    <w:rsid w:val="00C94C2B"/>
    <w:rsid w:val="00C958C2"/>
    <w:rsid w:val="00C96F79"/>
    <w:rsid w:val="00C97CF9"/>
    <w:rsid w:val="00CA1031"/>
    <w:rsid w:val="00CA17DD"/>
    <w:rsid w:val="00CA1863"/>
    <w:rsid w:val="00CA26CE"/>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EAD"/>
    <w:rsid w:val="00D035B9"/>
    <w:rsid w:val="00D060FF"/>
    <w:rsid w:val="00D064E8"/>
    <w:rsid w:val="00D06572"/>
    <w:rsid w:val="00D065CD"/>
    <w:rsid w:val="00D12325"/>
    <w:rsid w:val="00D14487"/>
    <w:rsid w:val="00D15E7E"/>
    <w:rsid w:val="00D16504"/>
    <w:rsid w:val="00D20016"/>
    <w:rsid w:val="00D207A7"/>
    <w:rsid w:val="00D2279F"/>
    <w:rsid w:val="00D22AF1"/>
    <w:rsid w:val="00D22E93"/>
    <w:rsid w:val="00D242DA"/>
    <w:rsid w:val="00D245B9"/>
    <w:rsid w:val="00D247EC"/>
    <w:rsid w:val="00D26448"/>
    <w:rsid w:val="00D264CE"/>
    <w:rsid w:val="00D26670"/>
    <w:rsid w:val="00D27B8B"/>
    <w:rsid w:val="00D31B6E"/>
    <w:rsid w:val="00D3232B"/>
    <w:rsid w:val="00D3239F"/>
    <w:rsid w:val="00D324A4"/>
    <w:rsid w:val="00D3250C"/>
    <w:rsid w:val="00D328F6"/>
    <w:rsid w:val="00D3462C"/>
    <w:rsid w:val="00D35198"/>
    <w:rsid w:val="00D3584B"/>
    <w:rsid w:val="00D361D4"/>
    <w:rsid w:val="00D4081B"/>
    <w:rsid w:val="00D413C3"/>
    <w:rsid w:val="00D42240"/>
    <w:rsid w:val="00D427C3"/>
    <w:rsid w:val="00D42EB8"/>
    <w:rsid w:val="00D43D3C"/>
    <w:rsid w:val="00D44932"/>
    <w:rsid w:val="00D46111"/>
    <w:rsid w:val="00D47C16"/>
    <w:rsid w:val="00D502AF"/>
    <w:rsid w:val="00D50764"/>
    <w:rsid w:val="00D50C12"/>
    <w:rsid w:val="00D515BC"/>
    <w:rsid w:val="00D51A77"/>
    <w:rsid w:val="00D520A8"/>
    <w:rsid w:val="00D5267B"/>
    <w:rsid w:val="00D53649"/>
    <w:rsid w:val="00D53830"/>
    <w:rsid w:val="00D54FB3"/>
    <w:rsid w:val="00D55889"/>
    <w:rsid w:val="00D56B5F"/>
    <w:rsid w:val="00D57A3F"/>
    <w:rsid w:val="00D57AF0"/>
    <w:rsid w:val="00D62ECD"/>
    <w:rsid w:val="00D64426"/>
    <w:rsid w:val="00D65D78"/>
    <w:rsid w:val="00D67BC5"/>
    <w:rsid w:val="00D7021B"/>
    <w:rsid w:val="00D70D33"/>
    <w:rsid w:val="00D73077"/>
    <w:rsid w:val="00D736A2"/>
    <w:rsid w:val="00D73C57"/>
    <w:rsid w:val="00D742FF"/>
    <w:rsid w:val="00D74E57"/>
    <w:rsid w:val="00D758B3"/>
    <w:rsid w:val="00D76ADC"/>
    <w:rsid w:val="00D77413"/>
    <w:rsid w:val="00D81F10"/>
    <w:rsid w:val="00D84A57"/>
    <w:rsid w:val="00D86159"/>
    <w:rsid w:val="00D874DF"/>
    <w:rsid w:val="00D87A12"/>
    <w:rsid w:val="00D913FB"/>
    <w:rsid w:val="00D930E1"/>
    <w:rsid w:val="00D9415C"/>
    <w:rsid w:val="00D942CC"/>
    <w:rsid w:val="00D94D87"/>
    <w:rsid w:val="00D962DC"/>
    <w:rsid w:val="00DA180C"/>
    <w:rsid w:val="00DA3E7B"/>
    <w:rsid w:val="00DA418E"/>
    <w:rsid w:val="00DA451D"/>
    <w:rsid w:val="00DA56DB"/>
    <w:rsid w:val="00DA6452"/>
    <w:rsid w:val="00DA6FE9"/>
    <w:rsid w:val="00DA7024"/>
    <w:rsid w:val="00DA7925"/>
    <w:rsid w:val="00DB0AB8"/>
    <w:rsid w:val="00DB0D2A"/>
    <w:rsid w:val="00DB11CD"/>
    <w:rsid w:val="00DB1DAB"/>
    <w:rsid w:val="00DB261F"/>
    <w:rsid w:val="00DB39D4"/>
    <w:rsid w:val="00DB3A08"/>
    <w:rsid w:val="00DB3A47"/>
    <w:rsid w:val="00DB4E06"/>
    <w:rsid w:val="00DB6A80"/>
    <w:rsid w:val="00DB6C06"/>
    <w:rsid w:val="00DB7B06"/>
    <w:rsid w:val="00DC09DA"/>
    <w:rsid w:val="00DC0D24"/>
    <w:rsid w:val="00DC3A9D"/>
    <w:rsid w:val="00DC6C1E"/>
    <w:rsid w:val="00DC7951"/>
    <w:rsid w:val="00DD164A"/>
    <w:rsid w:val="00DD1C4B"/>
    <w:rsid w:val="00DD1F7B"/>
    <w:rsid w:val="00DD229E"/>
    <w:rsid w:val="00DD3029"/>
    <w:rsid w:val="00DD3E25"/>
    <w:rsid w:val="00DD55E0"/>
    <w:rsid w:val="00DE1904"/>
    <w:rsid w:val="00DE3DBB"/>
    <w:rsid w:val="00DE43A2"/>
    <w:rsid w:val="00DE4A74"/>
    <w:rsid w:val="00DE4B05"/>
    <w:rsid w:val="00DE541C"/>
    <w:rsid w:val="00DE737B"/>
    <w:rsid w:val="00DF100B"/>
    <w:rsid w:val="00DF305F"/>
    <w:rsid w:val="00DF4359"/>
    <w:rsid w:val="00DF73C1"/>
    <w:rsid w:val="00DF7751"/>
    <w:rsid w:val="00E031BB"/>
    <w:rsid w:val="00E0576C"/>
    <w:rsid w:val="00E068BC"/>
    <w:rsid w:val="00E073F0"/>
    <w:rsid w:val="00E10761"/>
    <w:rsid w:val="00E11D7A"/>
    <w:rsid w:val="00E11EEB"/>
    <w:rsid w:val="00E128F2"/>
    <w:rsid w:val="00E13EE4"/>
    <w:rsid w:val="00E16463"/>
    <w:rsid w:val="00E22792"/>
    <w:rsid w:val="00E239D1"/>
    <w:rsid w:val="00E246B9"/>
    <w:rsid w:val="00E26727"/>
    <w:rsid w:val="00E26970"/>
    <w:rsid w:val="00E27427"/>
    <w:rsid w:val="00E27791"/>
    <w:rsid w:val="00E30F2D"/>
    <w:rsid w:val="00E319DB"/>
    <w:rsid w:val="00E31AFC"/>
    <w:rsid w:val="00E3409E"/>
    <w:rsid w:val="00E34557"/>
    <w:rsid w:val="00E34F76"/>
    <w:rsid w:val="00E37BE5"/>
    <w:rsid w:val="00E41A27"/>
    <w:rsid w:val="00E428E5"/>
    <w:rsid w:val="00E4608B"/>
    <w:rsid w:val="00E46D7F"/>
    <w:rsid w:val="00E501D3"/>
    <w:rsid w:val="00E53A01"/>
    <w:rsid w:val="00E564C4"/>
    <w:rsid w:val="00E567C9"/>
    <w:rsid w:val="00E604C4"/>
    <w:rsid w:val="00E60809"/>
    <w:rsid w:val="00E61300"/>
    <w:rsid w:val="00E635B9"/>
    <w:rsid w:val="00E63C10"/>
    <w:rsid w:val="00E653BD"/>
    <w:rsid w:val="00E65D15"/>
    <w:rsid w:val="00E66383"/>
    <w:rsid w:val="00E67719"/>
    <w:rsid w:val="00E67EE5"/>
    <w:rsid w:val="00E7013A"/>
    <w:rsid w:val="00E71587"/>
    <w:rsid w:val="00E74F5D"/>
    <w:rsid w:val="00E76034"/>
    <w:rsid w:val="00E80440"/>
    <w:rsid w:val="00E8078E"/>
    <w:rsid w:val="00E817E0"/>
    <w:rsid w:val="00E82EE4"/>
    <w:rsid w:val="00E831E7"/>
    <w:rsid w:val="00E843B5"/>
    <w:rsid w:val="00E84A3B"/>
    <w:rsid w:val="00E85307"/>
    <w:rsid w:val="00E85B0A"/>
    <w:rsid w:val="00E8648F"/>
    <w:rsid w:val="00E907E4"/>
    <w:rsid w:val="00E90A24"/>
    <w:rsid w:val="00E90C34"/>
    <w:rsid w:val="00E919AC"/>
    <w:rsid w:val="00E946A6"/>
    <w:rsid w:val="00E947E4"/>
    <w:rsid w:val="00E96A29"/>
    <w:rsid w:val="00E96B28"/>
    <w:rsid w:val="00E96FE6"/>
    <w:rsid w:val="00EA03CA"/>
    <w:rsid w:val="00EA1D43"/>
    <w:rsid w:val="00EA4EC9"/>
    <w:rsid w:val="00EA5E0F"/>
    <w:rsid w:val="00EA6FE4"/>
    <w:rsid w:val="00EA798D"/>
    <w:rsid w:val="00EA7F4C"/>
    <w:rsid w:val="00EB1D47"/>
    <w:rsid w:val="00EB2146"/>
    <w:rsid w:val="00EB2317"/>
    <w:rsid w:val="00EB279B"/>
    <w:rsid w:val="00EB2ABB"/>
    <w:rsid w:val="00EB584C"/>
    <w:rsid w:val="00EB5863"/>
    <w:rsid w:val="00EB5D88"/>
    <w:rsid w:val="00EB6C07"/>
    <w:rsid w:val="00EB7307"/>
    <w:rsid w:val="00EC00D5"/>
    <w:rsid w:val="00EC14B0"/>
    <w:rsid w:val="00EC204E"/>
    <w:rsid w:val="00EC249E"/>
    <w:rsid w:val="00EC2CFF"/>
    <w:rsid w:val="00EC5F2F"/>
    <w:rsid w:val="00EC651E"/>
    <w:rsid w:val="00EC692E"/>
    <w:rsid w:val="00EC745E"/>
    <w:rsid w:val="00EC7EAF"/>
    <w:rsid w:val="00ED27C3"/>
    <w:rsid w:val="00ED33AE"/>
    <w:rsid w:val="00ED3775"/>
    <w:rsid w:val="00ED4A6D"/>
    <w:rsid w:val="00ED6466"/>
    <w:rsid w:val="00ED6D4A"/>
    <w:rsid w:val="00ED738C"/>
    <w:rsid w:val="00ED7918"/>
    <w:rsid w:val="00ED7FD3"/>
    <w:rsid w:val="00EE3663"/>
    <w:rsid w:val="00EE41C4"/>
    <w:rsid w:val="00EE76A9"/>
    <w:rsid w:val="00EE799E"/>
    <w:rsid w:val="00EE7CA8"/>
    <w:rsid w:val="00EE7FA7"/>
    <w:rsid w:val="00EF1093"/>
    <w:rsid w:val="00EF1FCB"/>
    <w:rsid w:val="00EF21C3"/>
    <w:rsid w:val="00EF2E6B"/>
    <w:rsid w:val="00F0030E"/>
    <w:rsid w:val="00F00CD1"/>
    <w:rsid w:val="00F01409"/>
    <w:rsid w:val="00F01E6B"/>
    <w:rsid w:val="00F0241C"/>
    <w:rsid w:val="00F05759"/>
    <w:rsid w:val="00F10CB9"/>
    <w:rsid w:val="00F110D5"/>
    <w:rsid w:val="00F11462"/>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4E36"/>
    <w:rsid w:val="00F560FE"/>
    <w:rsid w:val="00F6037A"/>
    <w:rsid w:val="00F6111C"/>
    <w:rsid w:val="00F614C0"/>
    <w:rsid w:val="00F61647"/>
    <w:rsid w:val="00F657CF"/>
    <w:rsid w:val="00F66A00"/>
    <w:rsid w:val="00F713A3"/>
    <w:rsid w:val="00F71A8F"/>
    <w:rsid w:val="00F72EEB"/>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4E5B"/>
    <w:rsid w:val="00F96500"/>
    <w:rsid w:val="00FA0F35"/>
    <w:rsid w:val="00FA413A"/>
    <w:rsid w:val="00FA4144"/>
    <w:rsid w:val="00FA4DDF"/>
    <w:rsid w:val="00FA6E7F"/>
    <w:rsid w:val="00FA7114"/>
    <w:rsid w:val="00FB2379"/>
    <w:rsid w:val="00FB4B8A"/>
    <w:rsid w:val="00FB5152"/>
    <w:rsid w:val="00FB680E"/>
    <w:rsid w:val="00FC0065"/>
    <w:rsid w:val="00FC0520"/>
    <w:rsid w:val="00FC062F"/>
    <w:rsid w:val="00FC3AEE"/>
    <w:rsid w:val="00FC4C2E"/>
    <w:rsid w:val="00FC6238"/>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624"/>
    <w:rsid w:val="00FE5D2C"/>
    <w:rsid w:val="00FE5FBF"/>
    <w:rsid w:val="00FE6242"/>
    <w:rsid w:val="00FE6C25"/>
    <w:rsid w:val="00FF033A"/>
    <w:rsid w:val="00FF0964"/>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link w:val="Header"/>
    <w:rsid w:val="00C64611"/>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5479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7731612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297851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SP-5AIRPNAIUNRU-1830940522-894</_dlc_DocId>
    <_dlc_DocIdUrl xmlns="71c5aaf6-e6ce-465b-b873-5148d2a4c105">
      <Url>https://nokia.sharepoint.com/sites/c5g/5gradio/_layouts/15/DocIdRedir.aspx?ID=SP-5AIRPNAIUNRU-1830940522-894</Url>
      <Description>SP-5AIRPNAIUNRU-1830940522-894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00B47F1-6009-4988-9001-01D9B6554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6FA02961-C687-405F-9884-6189C4A92DD7}">
  <ds:schemaRefs>
    <ds:schemaRef ds:uri="http://schemas.microsoft.com/sharepoint/events"/>
  </ds:schemaRefs>
</ds:datastoreItem>
</file>

<file path=customXml/itemProps5.xml><?xml version="1.0" encoding="utf-8"?>
<ds:datastoreItem xmlns:ds="http://schemas.openxmlformats.org/officeDocument/2006/customXml" ds:itemID="{B84754B0-0F0A-45A4-B5C5-DA7475C78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3</Pages>
  <Words>1182</Words>
  <Characters>6741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Sigen Ye</cp:lastModifiedBy>
  <cp:revision>3</cp:revision>
  <cp:lastPrinted>2016-06-20T11:35:00Z</cp:lastPrinted>
  <dcterms:created xsi:type="dcterms:W3CDTF">2017-05-05T12:48:00Z</dcterms:created>
  <dcterms:modified xsi:type="dcterms:W3CDTF">2017-05-06T03:38:00Z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d7e1d836-7bf9-49e9-a2ed-0ebb834485fe</vt:lpwstr>
  </property>
</Properties>
</file>