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83178" w14:textId="68329146" w:rsidR="00F7039A" w:rsidRPr="00EE76A9" w:rsidRDefault="00F7039A" w:rsidP="00F7039A">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sidR="00D84210">
        <w:rPr>
          <w:noProof w:val="0"/>
          <w:sz w:val="24"/>
          <w:lang w:val="en-GB"/>
        </w:rPr>
        <w:t xml:space="preserve"> </w:t>
      </w:r>
      <w:r w:rsidR="000745AC">
        <w:rPr>
          <w:noProof w:val="0"/>
          <w:sz w:val="24"/>
          <w:lang w:val="en-GB"/>
        </w:rPr>
        <w:t>M</w:t>
      </w:r>
      <w:r w:rsidR="002248AD">
        <w:rPr>
          <w:noProof w:val="0"/>
          <w:sz w:val="24"/>
          <w:lang w:val="en-GB"/>
        </w:rPr>
        <w:t>eeting</w:t>
      </w:r>
      <w:r w:rsidR="00FC0E7E">
        <w:rPr>
          <w:noProof w:val="0"/>
          <w:sz w:val="24"/>
          <w:lang w:val="en-GB"/>
        </w:rPr>
        <w:t xml:space="preserve"> #</w:t>
      </w:r>
      <w:r w:rsidR="00E7336F">
        <w:rPr>
          <w:noProof w:val="0"/>
          <w:sz w:val="24"/>
          <w:lang w:val="en-GB"/>
        </w:rPr>
        <w:t>89</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008C1FE3" w:rsidRPr="000C6964">
        <w:rPr>
          <w:bCs/>
          <w:noProof w:val="0"/>
          <w:sz w:val="24"/>
          <w:lang w:val="en-GB" w:eastAsia="zh-CN"/>
        </w:rPr>
        <w:t>1</w:t>
      </w:r>
      <w:r w:rsidR="00D84210">
        <w:rPr>
          <w:bCs/>
          <w:noProof w:val="0"/>
          <w:sz w:val="24"/>
          <w:lang w:val="en-GB" w:eastAsia="zh-CN"/>
        </w:rPr>
        <w:t>7</w:t>
      </w:r>
      <w:r w:rsidR="00F7042D">
        <w:rPr>
          <w:bCs/>
          <w:noProof w:val="0"/>
          <w:sz w:val="24"/>
          <w:lang w:val="en-GB" w:eastAsia="zh-CN"/>
        </w:rPr>
        <w:t>0</w:t>
      </w:r>
      <w:r w:rsidR="0015534F">
        <w:rPr>
          <w:bCs/>
          <w:noProof w:val="0"/>
          <w:sz w:val="24"/>
          <w:lang w:val="en-GB" w:eastAsia="zh-CN"/>
        </w:rPr>
        <w:t>8233</w:t>
      </w:r>
    </w:p>
    <w:bookmarkEnd w:id="0"/>
    <w:bookmarkEnd w:id="1"/>
    <w:p w14:paraId="26AEB431" w14:textId="77777777" w:rsidR="00787640" w:rsidRDefault="003A12B3" w:rsidP="00787640">
      <w:pPr>
        <w:pStyle w:val="Header"/>
        <w:rPr>
          <w:noProof w:val="0"/>
          <w:sz w:val="24"/>
          <w:lang w:val="en-GB"/>
        </w:rPr>
      </w:pPr>
      <w:r>
        <w:rPr>
          <w:noProof w:val="0"/>
          <w:sz w:val="24"/>
          <w:lang w:val="en-GB"/>
        </w:rPr>
        <w:t>Hangzhou, China</w:t>
      </w:r>
      <w:r w:rsidR="002013EA">
        <w:rPr>
          <w:noProof w:val="0"/>
          <w:sz w:val="24"/>
          <w:lang w:val="en-GB"/>
        </w:rPr>
        <w:t xml:space="preserve"> </w:t>
      </w:r>
      <w:r>
        <w:rPr>
          <w:noProof w:val="0"/>
          <w:sz w:val="24"/>
          <w:lang w:val="en-GB"/>
        </w:rPr>
        <w:t>15</w:t>
      </w:r>
      <w:r w:rsidRPr="003A12B3">
        <w:rPr>
          <w:noProof w:val="0"/>
          <w:sz w:val="24"/>
          <w:vertAlign w:val="superscript"/>
          <w:lang w:val="en-GB"/>
        </w:rPr>
        <w:t>th</w:t>
      </w:r>
      <w:r w:rsidR="002013EA">
        <w:rPr>
          <w:noProof w:val="0"/>
          <w:sz w:val="24"/>
          <w:lang w:val="en-GB"/>
        </w:rPr>
        <w:t xml:space="preserve"> – </w:t>
      </w:r>
      <w:r>
        <w:rPr>
          <w:noProof w:val="0"/>
          <w:sz w:val="24"/>
          <w:lang w:val="en-GB"/>
        </w:rPr>
        <w:t>19</w:t>
      </w:r>
      <w:r w:rsidRPr="003A12B3">
        <w:rPr>
          <w:noProof w:val="0"/>
          <w:sz w:val="24"/>
          <w:vertAlign w:val="superscript"/>
          <w:lang w:val="en-GB"/>
        </w:rPr>
        <w:t>th</w:t>
      </w:r>
      <w:r w:rsidR="000745AC" w:rsidRPr="000745AC">
        <w:rPr>
          <w:noProof w:val="0"/>
          <w:sz w:val="24"/>
          <w:lang w:val="en-GB"/>
        </w:rPr>
        <w:t xml:space="preserve"> </w:t>
      </w:r>
      <w:r>
        <w:rPr>
          <w:noProof w:val="0"/>
          <w:sz w:val="24"/>
          <w:lang w:val="en-GB"/>
        </w:rPr>
        <w:t>May</w:t>
      </w:r>
      <w:r w:rsidR="000745AC" w:rsidRPr="000745AC">
        <w:rPr>
          <w:noProof w:val="0"/>
          <w:sz w:val="24"/>
          <w:lang w:val="en-GB"/>
        </w:rPr>
        <w:t xml:space="preserve"> 2017</w:t>
      </w:r>
    </w:p>
    <w:p w14:paraId="17438F59" w14:textId="77777777" w:rsidR="000745AC" w:rsidRPr="007B7496" w:rsidRDefault="000745AC" w:rsidP="00787640">
      <w:pPr>
        <w:pStyle w:val="Header"/>
        <w:rPr>
          <w:bCs/>
          <w:noProof w:val="0"/>
          <w:sz w:val="24"/>
          <w:lang w:val="en-GB" w:eastAsia="ja-JP"/>
        </w:rPr>
      </w:pPr>
    </w:p>
    <w:p w14:paraId="15DF111E" w14:textId="77777777" w:rsidR="00787640" w:rsidRPr="007B7496" w:rsidRDefault="00787640" w:rsidP="00787640">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3A12B3">
        <w:rPr>
          <w:rFonts w:cs="Arial"/>
          <w:b/>
          <w:bCs/>
          <w:sz w:val="24"/>
        </w:rPr>
        <w:t>7</w:t>
      </w:r>
      <w:r w:rsidR="00B9704C">
        <w:rPr>
          <w:rFonts w:cs="Arial"/>
          <w:b/>
          <w:bCs/>
          <w:sz w:val="24"/>
        </w:rPr>
        <w:t>.1.1.1.</w:t>
      </w:r>
      <w:r w:rsidR="003A12B3">
        <w:rPr>
          <w:rFonts w:cs="Arial"/>
          <w:b/>
          <w:bCs/>
          <w:sz w:val="24"/>
        </w:rPr>
        <w:t>3</w:t>
      </w:r>
    </w:p>
    <w:p w14:paraId="29A05FD3" w14:textId="77777777" w:rsidR="00787640" w:rsidRPr="00A03322" w:rsidRDefault="00787640" w:rsidP="00787640">
      <w:pPr>
        <w:tabs>
          <w:tab w:val="left" w:pos="1985"/>
        </w:tabs>
        <w:ind w:left="1985" w:hanging="1985"/>
        <w:rPr>
          <w:rFonts w:ascii="Arial" w:hAnsi="Arial" w:cs="Arial"/>
          <w:b/>
          <w:bCs/>
          <w:sz w:val="24"/>
          <w:lang w:val="en-US"/>
        </w:rPr>
      </w:pPr>
      <w:r w:rsidRPr="00A03322">
        <w:rPr>
          <w:rFonts w:ascii="Arial" w:hAnsi="Arial" w:cs="Arial"/>
          <w:b/>
          <w:bCs/>
          <w:sz w:val="24"/>
          <w:lang w:val="en-US"/>
        </w:rPr>
        <w:t>Source:</w:t>
      </w:r>
      <w:r w:rsidRPr="00A03322">
        <w:rPr>
          <w:rFonts w:ascii="Arial" w:hAnsi="Arial" w:cs="Arial"/>
          <w:b/>
          <w:bCs/>
          <w:sz w:val="24"/>
          <w:lang w:val="en-US"/>
        </w:rPr>
        <w:tab/>
      </w:r>
      <w:bookmarkStart w:id="3" w:name="OLE_LINK1"/>
      <w:bookmarkStart w:id="4" w:name="OLE_LINK2"/>
      <w:r w:rsidRPr="00A03322">
        <w:rPr>
          <w:rFonts w:ascii="Arial" w:hAnsi="Arial" w:cs="Arial"/>
          <w:b/>
          <w:bCs/>
          <w:sz w:val="24"/>
          <w:lang w:val="en-US"/>
        </w:rPr>
        <w:t>Nokia</w:t>
      </w:r>
      <w:bookmarkEnd w:id="3"/>
      <w:bookmarkEnd w:id="4"/>
      <w:r w:rsidR="00F80DB5" w:rsidRPr="00A03322">
        <w:rPr>
          <w:rFonts w:ascii="Arial" w:hAnsi="Arial" w:cs="Arial"/>
          <w:b/>
          <w:bCs/>
          <w:sz w:val="24"/>
          <w:lang w:val="en-US"/>
        </w:rPr>
        <w:t>, Alcatel-Lucent Shanghai Bell</w:t>
      </w:r>
      <w:r w:rsidR="00DD5FAA" w:rsidRPr="00A03322">
        <w:rPr>
          <w:rFonts w:ascii="Arial" w:hAnsi="Arial" w:cs="Arial"/>
          <w:b/>
          <w:bCs/>
          <w:sz w:val="24"/>
          <w:lang w:val="en-US"/>
        </w:rPr>
        <w:t xml:space="preserve"> </w:t>
      </w:r>
    </w:p>
    <w:p w14:paraId="0888F6C6" w14:textId="40EEE9B6" w:rsidR="00787640" w:rsidRPr="00A03322" w:rsidRDefault="00787640" w:rsidP="00787640">
      <w:pPr>
        <w:ind w:left="1985" w:hanging="1985"/>
        <w:rPr>
          <w:rFonts w:ascii="Arial" w:hAnsi="Arial" w:cs="Arial"/>
          <w:b/>
          <w:bCs/>
          <w:sz w:val="24"/>
          <w:lang w:val="en-US"/>
        </w:rPr>
      </w:pPr>
      <w:r w:rsidRPr="00A03322">
        <w:rPr>
          <w:rFonts w:ascii="Arial" w:hAnsi="Arial" w:cs="Arial"/>
          <w:b/>
          <w:bCs/>
          <w:sz w:val="24"/>
          <w:lang w:val="en-US"/>
        </w:rPr>
        <w:t>Title:</w:t>
      </w:r>
      <w:r w:rsidRPr="00A03322">
        <w:rPr>
          <w:rFonts w:ascii="Arial" w:hAnsi="Arial" w:cs="Arial"/>
          <w:b/>
          <w:bCs/>
          <w:sz w:val="24"/>
          <w:lang w:val="en-US"/>
        </w:rPr>
        <w:tab/>
      </w:r>
      <w:r w:rsidR="00AF37C2" w:rsidRPr="00A03322">
        <w:rPr>
          <w:rFonts w:ascii="Arial" w:hAnsi="Arial" w:cs="Arial"/>
          <w:b/>
          <w:bCs/>
          <w:sz w:val="24"/>
          <w:lang w:val="en-US"/>
        </w:rPr>
        <w:t xml:space="preserve">SS </w:t>
      </w:r>
      <w:r w:rsidR="0015534F">
        <w:rPr>
          <w:rFonts w:ascii="Arial" w:hAnsi="Arial" w:cs="Arial"/>
          <w:b/>
          <w:bCs/>
          <w:sz w:val="24"/>
          <w:lang w:val="en-US"/>
        </w:rPr>
        <w:t>block t</w:t>
      </w:r>
      <w:r w:rsidR="00AF37C2" w:rsidRPr="00A03322">
        <w:rPr>
          <w:rFonts w:ascii="Arial" w:hAnsi="Arial" w:cs="Arial"/>
          <w:b/>
          <w:bCs/>
          <w:sz w:val="24"/>
          <w:lang w:val="en-US"/>
        </w:rPr>
        <w:t xml:space="preserve">ime </w:t>
      </w:r>
      <w:r w:rsidR="0015534F">
        <w:rPr>
          <w:rFonts w:ascii="Arial" w:hAnsi="Arial" w:cs="Arial"/>
          <w:b/>
          <w:bCs/>
          <w:sz w:val="24"/>
          <w:lang w:val="en-US"/>
        </w:rPr>
        <w:t>i</w:t>
      </w:r>
      <w:r w:rsidR="00AF37C2" w:rsidRPr="00A03322">
        <w:rPr>
          <w:rFonts w:ascii="Arial" w:hAnsi="Arial" w:cs="Arial"/>
          <w:b/>
          <w:bCs/>
          <w:sz w:val="24"/>
          <w:lang w:val="en-US"/>
        </w:rPr>
        <w:t xml:space="preserve">ndex </w:t>
      </w:r>
      <w:r w:rsidR="0015534F">
        <w:rPr>
          <w:rFonts w:ascii="Arial" w:hAnsi="Arial" w:cs="Arial"/>
          <w:b/>
          <w:bCs/>
          <w:sz w:val="24"/>
          <w:lang w:val="en-US"/>
        </w:rPr>
        <w:t>i</w:t>
      </w:r>
      <w:r w:rsidR="00AF37C2" w:rsidRPr="00A03322">
        <w:rPr>
          <w:rFonts w:ascii="Arial" w:hAnsi="Arial" w:cs="Arial"/>
          <w:b/>
          <w:bCs/>
          <w:sz w:val="24"/>
          <w:lang w:val="en-US"/>
        </w:rPr>
        <w:t>ndication</w:t>
      </w:r>
    </w:p>
    <w:p w14:paraId="096FCA99" w14:textId="77777777" w:rsidR="0034111C" w:rsidRPr="00A03322" w:rsidRDefault="00787640" w:rsidP="00787640">
      <w:pPr>
        <w:rPr>
          <w:rFonts w:ascii="Arial" w:hAnsi="Arial" w:cs="Arial"/>
          <w:b/>
          <w:bCs/>
          <w:sz w:val="24"/>
          <w:lang w:val="en-US"/>
        </w:rPr>
      </w:pPr>
      <w:r w:rsidRPr="00A03322">
        <w:rPr>
          <w:rFonts w:ascii="Arial" w:hAnsi="Arial" w:cs="Arial"/>
          <w:b/>
          <w:bCs/>
          <w:sz w:val="24"/>
          <w:lang w:val="en-US"/>
        </w:rPr>
        <w:t>Document for:</w:t>
      </w:r>
      <w:r w:rsidRPr="00A03322">
        <w:rPr>
          <w:rFonts w:ascii="Arial" w:hAnsi="Arial" w:cs="Arial"/>
          <w:b/>
          <w:bCs/>
          <w:sz w:val="24"/>
          <w:lang w:val="en-US"/>
        </w:rPr>
        <w:tab/>
      </w:r>
      <w:r w:rsidRPr="00A03322">
        <w:rPr>
          <w:rFonts w:ascii="Arial" w:hAnsi="Arial" w:cs="Arial"/>
          <w:b/>
          <w:bCs/>
          <w:sz w:val="24"/>
          <w:lang w:val="en-US"/>
        </w:rPr>
        <w:tab/>
        <w:t>Discussion and Decision</w:t>
      </w:r>
    </w:p>
    <w:p w14:paraId="20BBF9B2" w14:textId="77777777" w:rsidR="0034111C" w:rsidRPr="007B7496" w:rsidRDefault="0034111C">
      <w:pPr>
        <w:pStyle w:val="Heading1"/>
      </w:pPr>
      <w:r w:rsidRPr="007B7496">
        <w:t>1</w:t>
      </w:r>
      <w:r w:rsidRPr="007B7496">
        <w:tab/>
      </w:r>
      <w:r w:rsidR="00EE7FA7" w:rsidRPr="007B7496">
        <w:t>Introduction</w:t>
      </w:r>
    </w:p>
    <w:p w14:paraId="6666D849" w14:textId="77777777" w:rsidR="005C064C" w:rsidRPr="00A03322" w:rsidRDefault="002013EA" w:rsidP="005C064C">
      <w:pPr>
        <w:spacing w:after="120"/>
        <w:jc w:val="both"/>
        <w:rPr>
          <w:rFonts w:ascii="Times New Roman" w:hAnsi="Times New Roman"/>
          <w:bCs/>
          <w:sz w:val="20"/>
          <w:szCs w:val="20"/>
          <w:lang w:val="en-US"/>
        </w:rPr>
      </w:pPr>
      <w:r w:rsidRPr="00A03322">
        <w:rPr>
          <w:rFonts w:ascii="Times New Roman" w:hAnsi="Times New Roman"/>
          <w:bCs/>
          <w:sz w:val="20"/>
          <w:szCs w:val="20"/>
          <w:lang w:val="en-US"/>
        </w:rPr>
        <w:t>In RAN Plenary meeting #75, a WID on NR was agreed</w:t>
      </w:r>
      <w:r w:rsidR="00E7203E" w:rsidRPr="00A03322">
        <w:rPr>
          <w:rFonts w:ascii="Times New Roman" w:hAnsi="Times New Roman"/>
          <w:bCs/>
          <w:sz w:val="20"/>
          <w:szCs w:val="20"/>
          <w:lang w:val="en-US"/>
        </w:rPr>
        <w:t xml:space="preserve"> </w:t>
      </w:r>
      <w:r w:rsidR="00E7203E">
        <w:rPr>
          <w:rFonts w:ascii="Times New Roman" w:hAnsi="Times New Roman"/>
          <w:bCs/>
          <w:sz w:val="20"/>
          <w:szCs w:val="20"/>
        </w:rPr>
        <w:fldChar w:fldCharType="begin"/>
      </w:r>
      <w:r w:rsidR="00E7203E" w:rsidRPr="00A03322">
        <w:rPr>
          <w:rFonts w:ascii="Times New Roman" w:hAnsi="Times New Roman"/>
          <w:bCs/>
          <w:sz w:val="20"/>
          <w:szCs w:val="20"/>
          <w:lang w:val="en-US"/>
        </w:rPr>
        <w:instrText xml:space="preserve"> REF _Ref478114043 \r \h </w:instrText>
      </w:r>
      <w:r w:rsidR="00E7203E">
        <w:rPr>
          <w:rFonts w:ascii="Times New Roman" w:hAnsi="Times New Roman"/>
          <w:bCs/>
          <w:sz w:val="20"/>
          <w:szCs w:val="20"/>
        </w:rPr>
      </w:r>
      <w:r w:rsidR="00E7203E">
        <w:rPr>
          <w:rFonts w:ascii="Times New Roman" w:hAnsi="Times New Roman"/>
          <w:bCs/>
          <w:sz w:val="20"/>
          <w:szCs w:val="20"/>
        </w:rPr>
        <w:fldChar w:fldCharType="separate"/>
      </w:r>
      <w:r w:rsidR="00E7203E" w:rsidRPr="00A03322">
        <w:rPr>
          <w:rFonts w:ascii="Times New Roman" w:hAnsi="Times New Roman"/>
          <w:bCs/>
          <w:sz w:val="20"/>
          <w:szCs w:val="20"/>
          <w:lang w:val="en-US"/>
        </w:rPr>
        <w:t>[1]</w:t>
      </w:r>
      <w:r w:rsidR="00E7203E">
        <w:rPr>
          <w:rFonts w:ascii="Times New Roman" w:hAnsi="Times New Roman"/>
          <w:bCs/>
          <w:sz w:val="20"/>
          <w:szCs w:val="20"/>
        </w:rPr>
        <w:fldChar w:fldCharType="end"/>
      </w:r>
      <w:r w:rsidRPr="00A03322">
        <w:rPr>
          <w:rFonts w:ascii="Times New Roman" w:hAnsi="Times New Roman"/>
          <w:bCs/>
          <w:sz w:val="20"/>
          <w:szCs w:val="20"/>
          <w:lang w:val="en-US"/>
        </w:rPr>
        <w:t xml:space="preserve">. The work item targets to develop and specify the functionalities for eMBB opertation as well as support the URLLC type of operation. </w:t>
      </w:r>
    </w:p>
    <w:p w14:paraId="12845252" w14:textId="3AE97B8E" w:rsidR="002013EA" w:rsidRPr="00A03322" w:rsidRDefault="002013EA" w:rsidP="005C064C">
      <w:pPr>
        <w:spacing w:after="120"/>
        <w:jc w:val="both"/>
        <w:rPr>
          <w:rFonts w:ascii="Times New Roman" w:hAnsi="Times New Roman"/>
          <w:bCs/>
          <w:sz w:val="20"/>
          <w:szCs w:val="20"/>
          <w:lang w:val="en-US"/>
        </w:rPr>
      </w:pPr>
      <w:r w:rsidRPr="00A03322">
        <w:rPr>
          <w:rFonts w:ascii="Times New Roman" w:hAnsi="Times New Roman"/>
          <w:bCs/>
          <w:sz w:val="20"/>
          <w:szCs w:val="20"/>
          <w:lang w:val="en-US"/>
        </w:rPr>
        <w:t xml:space="preserve">In this contribution we continued the discussion related to the </w:t>
      </w:r>
      <w:r w:rsidR="003A12B3" w:rsidRPr="00A03322">
        <w:rPr>
          <w:rFonts w:ascii="Times New Roman" w:hAnsi="Times New Roman"/>
          <w:bCs/>
          <w:sz w:val="20"/>
          <w:szCs w:val="20"/>
          <w:lang w:val="en-US"/>
        </w:rPr>
        <w:t>SS block index</w:t>
      </w:r>
      <w:r w:rsidR="00D4521A" w:rsidRPr="00A03322">
        <w:rPr>
          <w:rFonts w:ascii="Times New Roman" w:hAnsi="Times New Roman"/>
          <w:bCs/>
          <w:sz w:val="20"/>
          <w:szCs w:val="20"/>
          <w:lang w:val="en-US"/>
        </w:rPr>
        <w:t>.</w:t>
      </w:r>
    </w:p>
    <w:p w14:paraId="7956D98B" w14:textId="435AE009" w:rsidR="00E71132" w:rsidRPr="00146ACC" w:rsidRDefault="008E68EE" w:rsidP="00146ACC">
      <w:pPr>
        <w:pStyle w:val="Heading1"/>
      </w:pPr>
      <w:bookmarkStart w:id="5" w:name="OLE_LINK13"/>
      <w:bookmarkStart w:id="6" w:name="OLE_LINK14"/>
      <w:r>
        <w:t>2</w:t>
      </w:r>
      <w:r>
        <w:tab/>
      </w:r>
      <w:r w:rsidR="003A12B3">
        <w:t>On supported number of SS blocks</w:t>
      </w:r>
    </w:p>
    <w:p w14:paraId="46ED22BC" w14:textId="7753BB2A" w:rsidR="0064148A" w:rsidRPr="00A03322" w:rsidRDefault="0064148A" w:rsidP="00DB7BB1">
      <w:pPr>
        <w:rPr>
          <w:rFonts w:ascii="Times New Roman" w:hAnsi="Times New Roman"/>
          <w:sz w:val="20"/>
          <w:lang w:val="en-US"/>
        </w:rPr>
      </w:pPr>
      <w:r w:rsidRPr="00A03322">
        <w:rPr>
          <w:rFonts w:ascii="Times New Roman" w:hAnsi="Times New Roman"/>
          <w:sz w:val="20"/>
          <w:lang w:val="en-US"/>
        </w:rPr>
        <w:t xml:space="preserve">The number maximum number of SS-blocks </w:t>
      </w:r>
      <w:r w:rsidR="003C781C" w:rsidRPr="00A03322">
        <w:rPr>
          <w:rFonts w:ascii="Times New Roman" w:hAnsi="Times New Roman"/>
          <w:sz w:val="20"/>
          <w:lang w:val="en-US"/>
        </w:rPr>
        <w:t xml:space="preserve">in a SS burst set </w:t>
      </w:r>
      <w:r w:rsidRPr="00A03322">
        <w:rPr>
          <w:rFonts w:ascii="Times New Roman" w:hAnsi="Times New Roman"/>
          <w:sz w:val="20"/>
          <w:lang w:val="en-US"/>
        </w:rPr>
        <w:t xml:space="preserve">was </w:t>
      </w:r>
      <w:r w:rsidR="003C781C" w:rsidRPr="00A03322">
        <w:rPr>
          <w:rFonts w:ascii="Times New Roman" w:hAnsi="Times New Roman"/>
          <w:sz w:val="20"/>
          <w:lang w:val="en-US"/>
        </w:rPr>
        <w:t>discussed in RAN1 meeting #</w:t>
      </w:r>
      <w:r w:rsidR="00E7336F" w:rsidRPr="00A03322">
        <w:rPr>
          <w:rFonts w:ascii="Times New Roman" w:hAnsi="Times New Roman"/>
          <w:sz w:val="20"/>
          <w:lang w:val="en-US"/>
        </w:rPr>
        <w:t>8</w:t>
      </w:r>
      <w:r w:rsidR="00813291">
        <w:rPr>
          <w:rFonts w:ascii="Times New Roman" w:hAnsi="Times New Roman"/>
          <w:sz w:val="20"/>
          <w:lang w:val="en-US"/>
        </w:rPr>
        <w:t>8bis</w:t>
      </w:r>
      <w:r w:rsidRPr="00A03322">
        <w:rPr>
          <w:rFonts w:ascii="Times New Roman" w:hAnsi="Times New Roman"/>
          <w:sz w:val="20"/>
          <w:lang w:val="en-US"/>
        </w:rPr>
        <w:t xml:space="preserve"> and following agreement was reached</w:t>
      </w:r>
      <w:r w:rsidR="00813291" w:rsidRPr="00A03322">
        <w:rPr>
          <w:rFonts w:ascii="Times New Roman" w:hAnsi="Times New Roman"/>
          <w:sz w:val="20"/>
          <w:lang w:val="en-US"/>
        </w:rPr>
        <w:t>:</w:t>
      </w:r>
    </w:p>
    <w:tbl>
      <w:tblPr>
        <w:tblStyle w:val="TableGrid"/>
        <w:tblW w:w="0" w:type="auto"/>
        <w:tblLook w:val="04A0" w:firstRow="1" w:lastRow="0" w:firstColumn="1" w:lastColumn="0" w:noHBand="0" w:noVBand="1"/>
      </w:tblPr>
      <w:tblGrid>
        <w:gridCol w:w="9629"/>
      </w:tblGrid>
      <w:tr w:rsidR="0064148A" w:rsidRPr="00813291" w14:paraId="1FFB5DD6" w14:textId="77777777" w:rsidTr="007E4B57">
        <w:tc>
          <w:tcPr>
            <w:tcW w:w="9629" w:type="dxa"/>
          </w:tcPr>
          <w:p w14:paraId="125A7126" w14:textId="77777777" w:rsidR="003C781C" w:rsidRPr="003C781C" w:rsidRDefault="003C781C" w:rsidP="003C781C">
            <w:pPr>
              <w:rPr>
                <w:rFonts w:ascii="Times New Roman" w:eastAsia="MS Mincho" w:hAnsi="Times New Roman" w:cs="Times New Roman"/>
                <w:b/>
                <w:sz w:val="20"/>
                <w:u w:val="single"/>
                <w:lang w:eastAsia="ja-JP"/>
              </w:rPr>
            </w:pPr>
            <w:r w:rsidRPr="003C781C">
              <w:rPr>
                <w:rFonts w:ascii="Times New Roman" w:eastAsia="MS Mincho" w:hAnsi="Times New Roman" w:cs="Times New Roman"/>
                <w:b/>
                <w:sz w:val="20"/>
                <w:highlight w:val="green"/>
                <w:u w:val="single"/>
                <w:lang w:eastAsia="ja-JP"/>
              </w:rPr>
              <w:t>Agreements:</w:t>
            </w:r>
            <w:r w:rsidRPr="003C781C">
              <w:rPr>
                <w:rFonts w:ascii="Times New Roman" w:eastAsia="MS Mincho" w:hAnsi="Times New Roman" w:cs="Times New Roman"/>
                <w:b/>
                <w:sz w:val="20"/>
                <w:u w:val="single"/>
                <w:lang w:eastAsia="ja-JP"/>
              </w:rPr>
              <w:t xml:space="preserve"> </w:t>
            </w:r>
          </w:p>
          <w:p w14:paraId="32B37308" w14:textId="77777777" w:rsidR="003C781C" w:rsidRPr="003C781C" w:rsidRDefault="003C781C" w:rsidP="003C781C">
            <w:pPr>
              <w:numPr>
                <w:ilvl w:val="0"/>
                <w:numId w:val="32"/>
              </w:numPr>
              <w:spacing w:after="0" w:line="240" w:lineRule="auto"/>
              <w:rPr>
                <w:rFonts w:ascii="Times New Roman" w:eastAsia="MS Mincho" w:hAnsi="Times New Roman" w:cs="Times New Roman"/>
                <w:sz w:val="20"/>
                <w:lang w:val="en-US" w:eastAsia="ja-JP"/>
              </w:rPr>
            </w:pPr>
            <w:r w:rsidRPr="003C781C">
              <w:rPr>
                <w:rFonts w:ascii="Times New Roman" w:eastAsia="MS Mincho" w:hAnsi="Times New Roman" w:cs="Times New Roman"/>
                <w:sz w:val="20"/>
                <w:lang w:val="en-US" w:eastAsia="ja-JP"/>
              </w:rPr>
              <w:t>The considered maximum number of SS-blocks, L, within SS burst set for different frequency ranges are</w:t>
            </w:r>
          </w:p>
          <w:p w14:paraId="2950C489" w14:textId="77777777" w:rsidR="003C781C" w:rsidRPr="003C781C" w:rsidRDefault="003C781C" w:rsidP="003C781C">
            <w:pPr>
              <w:numPr>
                <w:ilvl w:val="1"/>
                <w:numId w:val="32"/>
              </w:numPr>
              <w:spacing w:after="0" w:line="240" w:lineRule="auto"/>
              <w:rPr>
                <w:rFonts w:ascii="Times New Roman" w:eastAsia="MS Mincho" w:hAnsi="Times New Roman" w:cs="Times New Roman"/>
                <w:sz w:val="20"/>
                <w:lang w:val="en-US" w:eastAsia="ja-JP"/>
              </w:rPr>
            </w:pPr>
            <w:r w:rsidRPr="003C781C">
              <w:rPr>
                <w:rFonts w:ascii="Times New Roman" w:eastAsia="MS Mincho" w:hAnsi="Times New Roman" w:cs="Times New Roman"/>
                <w:sz w:val="20"/>
                <w:lang w:val="en-US" w:eastAsia="ja-JP"/>
              </w:rPr>
              <w:t>For frequency range up to 3 GHz, the maximum number of SS-blocks, L,  within SS burst set is [</w:t>
            </w:r>
            <w:r w:rsidRPr="003C781C">
              <w:rPr>
                <w:rFonts w:ascii="Times New Roman" w:eastAsia="MS Mincho" w:hAnsi="Times New Roman" w:cs="Times New Roman"/>
                <w:b/>
                <w:bCs/>
                <w:sz w:val="20"/>
                <w:lang w:val="en-US" w:eastAsia="ja-JP"/>
              </w:rPr>
              <w:t>1</w:t>
            </w:r>
            <w:r w:rsidRPr="003C781C">
              <w:rPr>
                <w:rFonts w:ascii="Times New Roman" w:eastAsia="MS Mincho" w:hAnsi="Times New Roman" w:cs="Times New Roman"/>
                <w:sz w:val="20"/>
                <w:lang w:val="en-US" w:eastAsia="ja-JP"/>
              </w:rPr>
              <w:t>,</w:t>
            </w:r>
            <w:r w:rsidRPr="003C781C">
              <w:rPr>
                <w:rFonts w:ascii="Times New Roman" w:eastAsia="MS Mincho" w:hAnsi="Times New Roman" w:cs="Times New Roman"/>
                <w:b/>
                <w:bCs/>
                <w:sz w:val="20"/>
                <w:lang w:val="en-US" w:eastAsia="ja-JP"/>
              </w:rPr>
              <w:t xml:space="preserve"> 2, 4</w:t>
            </w:r>
            <w:r w:rsidRPr="003C781C">
              <w:rPr>
                <w:rFonts w:ascii="Times New Roman" w:eastAsia="MS Mincho" w:hAnsi="Times New Roman" w:cs="Times New Roman"/>
                <w:sz w:val="20"/>
                <w:lang w:val="en-US" w:eastAsia="ja-JP"/>
              </w:rPr>
              <w:t>]</w:t>
            </w:r>
          </w:p>
          <w:p w14:paraId="1A909250" w14:textId="77777777" w:rsidR="003C781C" w:rsidRPr="003C781C" w:rsidRDefault="003C781C" w:rsidP="003C781C">
            <w:pPr>
              <w:numPr>
                <w:ilvl w:val="1"/>
                <w:numId w:val="32"/>
              </w:numPr>
              <w:spacing w:after="0" w:line="240" w:lineRule="auto"/>
              <w:rPr>
                <w:rFonts w:ascii="Times New Roman" w:eastAsia="MS Mincho" w:hAnsi="Times New Roman" w:cs="Times New Roman"/>
                <w:sz w:val="20"/>
                <w:lang w:val="en-US" w:eastAsia="ja-JP"/>
              </w:rPr>
            </w:pPr>
            <w:r w:rsidRPr="003C781C">
              <w:rPr>
                <w:rFonts w:ascii="Times New Roman" w:eastAsia="MS Mincho" w:hAnsi="Times New Roman" w:cs="Times New Roman"/>
                <w:sz w:val="20"/>
                <w:lang w:val="en-US" w:eastAsia="ja-JP"/>
              </w:rPr>
              <w:t>For frequency range from 3GHz to 6 GHz, the maximum number of SS-blocks, L,  within SS burst set is [</w:t>
            </w:r>
            <w:r w:rsidRPr="003C781C">
              <w:rPr>
                <w:rFonts w:ascii="Times New Roman" w:eastAsia="MS Mincho" w:hAnsi="Times New Roman" w:cs="Times New Roman"/>
                <w:b/>
                <w:bCs/>
                <w:sz w:val="20"/>
                <w:lang w:val="en-US" w:eastAsia="ja-JP"/>
              </w:rPr>
              <w:t>4</w:t>
            </w:r>
            <w:r w:rsidRPr="003C781C">
              <w:rPr>
                <w:rFonts w:ascii="Times New Roman" w:eastAsia="MS Mincho" w:hAnsi="Times New Roman" w:cs="Times New Roman"/>
                <w:sz w:val="20"/>
                <w:lang w:val="en-US" w:eastAsia="ja-JP"/>
              </w:rPr>
              <w:t xml:space="preserve">, </w:t>
            </w:r>
            <w:r w:rsidRPr="003C781C">
              <w:rPr>
                <w:rFonts w:ascii="Times New Roman" w:eastAsia="MS Mincho" w:hAnsi="Times New Roman" w:cs="Times New Roman"/>
                <w:b/>
                <w:bCs/>
                <w:sz w:val="20"/>
                <w:lang w:val="en-US" w:eastAsia="ja-JP"/>
              </w:rPr>
              <w:t>8</w:t>
            </w:r>
            <w:r w:rsidRPr="003C781C">
              <w:rPr>
                <w:rFonts w:ascii="Times New Roman" w:eastAsia="MS Mincho" w:hAnsi="Times New Roman" w:cs="Times New Roman"/>
                <w:sz w:val="20"/>
                <w:lang w:val="en-US" w:eastAsia="ja-JP"/>
              </w:rPr>
              <w:t>]</w:t>
            </w:r>
          </w:p>
          <w:p w14:paraId="3749D909" w14:textId="77777777" w:rsidR="003C781C" w:rsidRPr="003C781C" w:rsidRDefault="003C781C" w:rsidP="003C781C">
            <w:pPr>
              <w:numPr>
                <w:ilvl w:val="1"/>
                <w:numId w:val="32"/>
              </w:numPr>
              <w:spacing w:after="0" w:line="240" w:lineRule="auto"/>
              <w:rPr>
                <w:rFonts w:ascii="Times New Roman" w:eastAsia="MS Mincho" w:hAnsi="Times New Roman" w:cs="Times New Roman"/>
                <w:sz w:val="20"/>
                <w:lang w:val="en-US" w:eastAsia="ja-JP"/>
              </w:rPr>
            </w:pPr>
            <w:r w:rsidRPr="003C781C">
              <w:rPr>
                <w:rFonts w:ascii="Times New Roman" w:eastAsia="MS Mincho" w:hAnsi="Times New Roman" w:cs="Times New Roman"/>
                <w:sz w:val="20"/>
                <w:lang w:val="en-US" w:eastAsia="ja-JP"/>
              </w:rPr>
              <w:t>For frequency range from 6 GHz to 52.6 GHz, the maximum number of SS-blocks, L,  within SS burst set is [</w:t>
            </w:r>
            <w:r w:rsidRPr="003C781C">
              <w:rPr>
                <w:rFonts w:ascii="Times New Roman" w:eastAsia="MS Mincho" w:hAnsi="Times New Roman" w:cs="Times New Roman"/>
                <w:b/>
                <w:bCs/>
                <w:sz w:val="20"/>
                <w:lang w:val="en-US" w:eastAsia="ja-JP"/>
              </w:rPr>
              <w:t>64</w:t>
            </w:r>
            <w:r w:rsidRPr="003C781C">
              <w:rPr>
                <w:rFonts w:ascii="Times New Roman" w:eastAsia="MS Mincho" w:hAnsi="Times New Roman" w:cs="Times New Roman"/>
                <w:sz w:val="20"/>
                <w:lang w:val="en-US" w:eastAsia="ja-JP"/>
              </w:rPr>
              <w:t>]</w:t>
            </w:r>
          </w:p>
          <w:p w14:paraId="2717FD2C" w14:textId="77777777" w:rsidR="003C781C" w:rsidRPr="003C781C" w:rsidRDefault="003C781C" w:rsidP="003C781C">
            <w:pPr>
              <w:numPr>
                <w:ilvl w:val="0"/>
                <w:numId w:val="32"/>
              </w:numPr>
              <w:spacing w:after="0" w:line="240" w:lineRule="auto"/>
              <w:rPr>
                <w:rFonts w:ascii="Times New Roman" w:eastAsia="MS Mincho" w:hAnsi="Times New Roman" w:cs="Times New Roman"/>
                <w:sz w:val="20"/>
                <w:lang w:val="en-US" w:eastAsia="ja-JP"/>
              </w:rPr>
            </w:pPr>
            <w:r w:rsidRPr="003C781C">
              <w:rPr>
                <w:rFonts w:ascii="Times New Roman" w:eastAsia="MS Mincho" w:hAnsi="Times New Roman" w:cs="Times New Roman"/>
                <w:sz w:val="20"/>
                <w:lang w:val="en-US" w:eastAsia="ja-JP"/>
              </w:rPr>
              <w:t>The way the value of L is reflected in specification is FFS</w:t>
            </w:r>
          </w:p>
          <w:p w14:paraId="5E583EB9" w14:textId="77777777" w:rsidR="003C781C" w:rsidRPr="003C781C" w:rsidRDefault="003C781C" w:rsidP="003C781C">
            <w:pPr>
              <w:numPr>
                <w:ilvl w:val="1"/>
                <w:numId w:val="32"/>
              </w:numPr>
              <w:spacing w:after="0" w:line="240" w:lineRule="auto"/>
              <w:rPr>
                <w:rFonts w:ascii="Times New Roman" w:eastAsia="MS Mincho" w:hAnsi="Times New Roman" w:cs="Times New Roman"/>
                <w:sz w:val="20"/>
                <w:lang w:val="en-US" w:eastAsia="ja-JP"/>
              </w:rPr>
            </w:pPr>
            <w:r w:rsidRPr="003C781C">
              <w:rPr>
                <w:rFonts w:ascii="Times New Roman" w:eastAsia="MS Mincho" w:hAnsi="Times New Roman" w:cs="Times New Roman"/>
                <w:sz w:val="20"/>
                <w:lang w:val="en-US" w:eastAsia="ja-JP"/>
              </w:rPr>
              <w:t>Aforementioned values are to be used to facilitate the NR initial access design and evaluate the specification impact</w:t>
            </w:r>
          </w:p>
          <w:p w14:paraId="7A6B32D1" w14:textId="77777777" w:rsidR="003C781C" w:rsidRPr="003C781C" w:rsidRDefault="003C781C" w:rsidP="003C781C">
            <w:pPr>
              <w:numPr>
                <w:ilvl w:val="1"/>
                <w:numId w:val="32"/>
              </w:numPr>
              <w:spacing w:after="0" w:line="240" w:lineRule="auto"/>
              <w:rPr>
                <w:rFonts w:ascii="Times New Roman" w:eastAsia="MS Mincho" w:hAnsi="Times New Roman" w:cs="Times New Roman"/>
                <w:sz w:val="20"/>
                <w:lang w:val="en-US" w:eastAsia="ja-JP"/>
              </w:rPr>
            </w:pPr>
            <w:r w:rsidRPr="003C781C">
              <w:rPr>
                <w:rFonts w:ascii="Times New Roman" w:eastAsia="MS Mincho" w:hAnsi="Times New Roman" w:cs="Times New Roman"/>
                <w:sz w:val="20"/>
                <w:lang w:val="en-US" w:eastAsia="ja-JP"/>
              </w:rPr>
              <w:t>Possibility of having unified frequency agnostic signaling design is not precluded</w:t>
            </w:r>
          </w:p>
          <w:p w14:paraId="7D89868A" w14:textId="77777777" w:rsidR="0064148A" w:rsidRPr="00A03322" w:rsidRDefault="0064148A" w:rsidP="003C781C">
            <w:pPr>
              <w:spacing w:after="0" w:line="240" w:lineRule="auto"/>
              <w:jc w:val="both"/>
              <w:rPr>
                <w:rFonts w:eastAsia="MS Mincho"/>
                <w:szCs w:val="20"/>
                <w:lang w:val="en-US" w:eastAsia="ja-JP"/>
              </w:rPr>
            </w:pPr>
          </w:p>
        </w:tc>
      </w:tr>
    </w:tbl>
    <w:p w14:paraId="094B9E68" w14:textId="77777777" w:rsidR="0064148A" w:rsidRPr="00A03322" w:rsidRDefault="0064148A" w:rsidP="00DB7BB1">
      <w:pPr>
        <w:rPr>
          <w:rFonts w:ascii="Times New Roman" w:hAnsi="Times New Roman"/>
          <w:sz w:val="20"/>
          <w:lang w:val="en-US"/>
        </w:rPr>
      </w:pPr>
    </w:p>
    <w:p w14:paraId="3508B015" w14:textId="77777777" w:rsidR="00813291" w:rsidRDefault="003C781C">
      <w:pPr>
        <w:rPr>
          <w:rFonts w:ascii="Times New Roman" w:hAnsi="Times New Roman"/>
          <w:sz w:val="20"/>
          <w:lang w:val="en-US"/>
        </w:rPr>
      </w:pPr>
      <w:r w:rsidRPr="00A03322">
        <w:rPr>
          <w:rFonts w:ascii="Times New Roman" w:hAnsi="Times New Roman"/>
          <w:sz w:val="20"/>
          <w:lang w:val="en-US"/>
        </w:rPr>
        <w:t xml:space="preserve">When considering the maximum number of SS blocks for deploeyments below 6GHz frequency bands two example scenarios can be considered. </w:t>
      </w:r>
      <w:r w:rsidR="00EB2293" w:rsidRPr="00A03322">
        <w:rPr>
          <w:rFonts w:ascii="Times New Roman" w:hAnsi="Times New Roman"/>
          <w:sz w:val="20"/>
          <w:lang w:val="en-US"/>
        </w:rPr>
        <w:t xml:space="preserve">One </w:t>
      </w:r>
      <w:r w:rsidR="00D63991" w:rsidRPr="00A03322">
        <w:rPr>
          <w:rFonts w:ascii="Times New Roman" w:hAnsi="Times New Roman"/>
          <w:sz w:val="20"/>
          <w:lang w:val="en-US"/>
        </w:rPr>
        <w:t>considered</w:t>
      </w:r>
      <w:r w:rsidR="00EB2293" w:rsidRPr="00A03322">
        <w:rPr>
          <w:rFonts w:ascii="Times New Roman" w:hAnsi="Times New Roman"/>
          <w:sz w:val="20"/>
          <w:lang w:val="en-US"/>
        </w:rPr>
        <w:t xml:space="preserve"> NR deployment scenario is to deploy 3.5</w:t>
      </w:r>
      <w:r w:rsidR="009E424F" w:rsidRPr="00A03322">
        <w:rPr>
          <w:rFonts w:ascii="Times New Roman" w:hAnsi="Times New Roman"/>
          <w:sz w:val="20"/>
          <w:lang w:val="en-US"/>
        </w:rPr>
        <w:t>-3.8</w:t>
      </w:r>
      <w:r w:rsidR="00EB2293" w:rsidRPr="00A03322">
        <w:rPr>
          <w:rFonts w:ascii="Times New Roman" w:hAnsi="Times New Roman"/>
          <w:sz w:val="20"/>
          <w:lang w:val="en-US"/>
        </w:rPr>
        <w:t xml:space="preserve"> GHz band </w:t>
      </w:r>
      <w:r w:rsidR="00FE5C5F" w:rsidRPr="00A03322">
        <w:rPr>
          <w:rFonts w:ascii="Times New Roman" w:hAnsi="Times New Roman"/>
          <w:sz w:val="20"/>
          <w:lang w:val="en-US"/>
        </w:rPr>
        <w:t xml:space="preserve">by </w:t>
      </w:r>
      <w:r w:rsidR="009E424F" w:rsidRPr="00A03322">
        <w:rPr>
          <w:rFonts w:ascii="Times New Roman" w:hAnsi="Times New Roman"/>
          <w:sz w:val="20"/>
          <w:lang w:val="en-US"/>
        </w:rPr>
        <w:t>re-</w:t>
      </w:r>
      <w:r w:rsidR="00EB2293" w:rsidRPr="00A03322">
        <w:rPr>
          <w:rFonts w:ascii="Times New Roman" w:hAnsi="Times New Roman"/>
          <w:sz w:val="20"/>
          <w:lang w:val="en-US"/>
        </w:rPr>
        <w:t xml:space="preserve">using </w:t>
      </w:r>
      <w:r w:rsidR="00F644A9" w:rsidRPr="00A03322">
        <w:rPr>
          <w:rFonts w:ascii="Times New Roman" w:hAnsi="Times New Roman"/>
          <w:sz w:val="20"/>
          <w:lang w:val="en-US"/>
        </w:rPr>
        <w:t xml:space="preserve">existing </w:t>
      </w:r>
      <w:r w:rsidR="00EB2293" w:rsidRPr="00A03322">
        <w:rPr>
          <w:rFonts w:ascii="Times New Roman" w:hAnsi="Times New Roman"/>
          <w:sz w:val="20"/>
          <w:lang w:val="en-US"/>
        </w:rPr>
        <w:t>sites deployed at 1.8 GHz band</w:t>
      </w:r>
      <w:r w:rsidRPr="00A03322">
        <w:rPr>
          <w:rFonts w:ascii="Times New Roman" w:hAnsi="Times New Roman"/>
          <w:sz w:val="20"/>
          <w:lang w:val="en-US"/>
        </w:rPr>
        <w:t xml:space="preserve"> to provide an additional capacity layer</w:t>
      </w:r>
      <w:r w:rsidR="00EB2293" w:rsidRPr="00A03322">
        <w:rPr>
          <w:rFonts w:ascii="Times New Roman" w:hAnsi="Times New Roman"/>
          <w:sz w:val="20"/>
          <w:lang w:val="en-US"/>
        </w:rPr>
        <w:t xml:space="preserve">. </w:t>
      </w:r>
      <w:r w:rsidR="009E424F" w:rsidRPr="00A03322">
        <w:rPr>
          <w:rFonts w:ascii="Times New Roman" w:hAnsi="Times New Roman"/>
          <w:sz w:val="20"/>
          <w:lang w:val="en-US"/>
        </w:rPr>
        <w:t xml:space="preserve">Based on path loss models in [2], path loss difference both in RMa and UMa NLoS scenarios is around </w:t>
      </w:r>
      <w:r w:rsidR="000658E2">
        <w:rPr>
          <w:rFonts w:ascii="Times New Roman" w:hAnsi="Times New Roman"/>
          <w:sz w:val="20"/>
          <w:lang w:val="en-US"/>
        </w:rPr>
        <w:t>5.8-</w:t>
      </w:r>
      <w:r w:rsidR="009E424F" w:rsidRPr="00A03322">
        <w:rPr>
          <w:rFonts w:ascii="Times New Roman" w:hAnsi="Times New Roman"/>
          <w:sz w:val="20"/>
          <w:lang w:val="en-US"/>
        </w:rPr>
        <w:t xml:space="preserve">6.5 dB and in UMi NLoS scenario around </w:t>
      </w:r>
      <w:r w:rsidR="000658E2">
        <w:rPr>
          <w:rFonts w:ascii="Times New Roman" w:hAnsi="Times New Roman"/>
          <w:sz w:val="20"/>
          <w:lang w:val="en-US"/>
        </w:rPr>
        <w:t>6.2-</w:t>
      </w:r>
      <w:r w:rsidR="009E424F" w:rsidRPr="00A03322">
        <w:rPr>
          <w:rFonts w:ascii="Times New Roman" w:hAnsi="Times New Roman"/>
          <w:sz w:val="20"/>
          <w:lang w:val="en-US"/>
        </w:rPr>
        <w:t xml:space="preserve">6.9 dB. </w:t>
      </w:r>
    </w:p>
    <w:p w14:paraId="2957E73A" w14:textId="77777777" w:rsidR="00813291" w:rsidRDefault="00813291">
      <w:pPr>
        <w:rPr>
          <w:rFonts w:ascii="Times New Roman" w:hAnsi="Times New Roman"/>
          <w:sz w:val="20"/>
          <w:lang w:val="en-US"/>
        </w:rPr>
      </w:pPr>
      <w:r>
        <w:rPr>
          <w:rFonts w:ascii="Times New Roman" w:hAnsi="Times New Roman"/>
          <w:sz w:val="20"/>
          <w:lang w:val="en-US"/>
        </w:rPr>
        <w:t xml:space="preserve">In downlink higher required EIRP can be compensated by having PAs with higher output power. On the other hand, typically achievable PA output powers </w:t>
      </w:r>
      <w:r w:rsidR="000C6BDF">
        <w:rPr>
          <w:rFonts w:ascii="Times New Roman" w:hAnsi="Times New Roman"/>
          <w:sz w:val="20"/>
          <w:lang w:val="en-US"/>
        </w:rPr>
        <w:t xml:space="preserve">and efficiency </w:t>
      </w:r>
      <w:r>
        <w:rPr>
          <w:rFonts w:ascii="Times New Roman" w:hAnsi="Times New Roman"/>
          <w:sz w:val="20"/>
          <w:lang w:val="en-US"/>
        </w:rPr>
        <w:t>tend to decrease as a function of carrier frequency and secondly larger PAs at gNB don’t compensate the increased pathloss in uplink</w:t>
      </w:r>
      <w:r w:rsidR="000C6BDF">
        <w:rPr>
          <w:rFonts w:ascii="Times New Roman" w:hAnsi="Times New Roman"/>
          <w:sz w:val="20"/>
          <w:lang w:val="en-US"/>
        </w:rPr>
        <w:t>. It is to be noted</w:t>
      </w:r>
      <w:r>
        <w:rPr>
          <w:rFonts w:ascii="Times New Roman" w:hAnsi="Times New Roman"/>
          <w:sz w:val="20"/>
          <w:lang w:val="en-US"/>
        </w:rPr>
        <w:t xml:space="preserve"> that UE’s maximum EIRP will remain the same independent of carrier frequency. Thus, maybe more feasible approach is to compensate the increased pathloss by larger array gain.</w:t>
      </w:r>
    </w:p>
    <w:p w14:paraId="2C4E6E7E" w14:textId="77777777" w:rsidR="00622993" w:rsidRDefault="00622993">
      <w:pPr>
        <w:rPr>
          <w:rFonts w:ascii="Times New Roman" w:hAnsi="Times New Roman"/>
          <w:b/>
          <w:i/>
          <w:sz w:val="20"/>
          <w:lang w:val="en-US"/>
        </w:rPr>
      </w:pPr>
      <w:r>
        <w:rPr>
          <w:rFonts w:ascii="Times New Roman" w:hAnsi="Times New Roman"/>
          <w:b/>
          <w:i/>
          <w:sz w:val="20"/>
          <w:lang w:val="en-US"/>
        </w:rPr>
        <w:t>Observation: To be able to deploy system at 3.5-3.8 GHz using the same sites as at 1.8 GHz, &gt;6 dB larger array gain would be needed at least to remain the uplink coverage the same.</w:t>
      </w:r>
    </w:p>
    <w:p w14:paraId="57F1AA1E" w14:textId="77777777" w:rsidR="00622993" w:rsidRPr="00A03322" w:rsidRDefault="00622993">
      <w:pPr>
        <w:rPr>
          <w:rFonts w:ascii="Times New Roman" w:hAnsi="Times New Roman"/>
          <w:b/>
          <w:i/>
          <w:sz w:val="20"/>
          <w:lang w:val="en-US"/>
        </w:rPr>
      </w:pPr>
      <w:r>
        <w:rPr>
          <w:rFonts w:ascii="Times New Roman" w:hAnsi="Times New Roman"/>
          <w:b/>
          <w:i/>
          <w:sz w:val="20"/>
          <w:lang w:val="en-US"/>
        </w:rPr>
        <w:t>Observation: Typically achievable PA output power and efficiency tend to decrease as a function of carrier frequency.</w:t>
      </w:r>
    </w:p>
    <w:p w14:paraId="6D1832A3" w14:textId="77777777" w:rsidR="00622993" w:rsidRDefault="00B31E5E">
      <w:pPr>
        <w:rPr>
          <w:rFonts w:ascii="Times New Roman" w:hAnsi="Times New Roman"/>
          <w:sz w:val="20"/>
          <w:lang w:val="en-US"/>
        </w:rPr>
      </w:pPr>
      <w:r>
        <w:rPr>
          <w:rFonts w:ascii="Times New Roman" w:hAnsi="Times New Roman"/>
          <w:sz w:val="20"/>
          <w:lang w:val="en-US"/>
        </w:rPr>
        <w:t>Around 6</w:t>
      </w:r>
      <w:r w:rsidR="00622993">
        <w:rPr>
          <w:rFonts w:ascii="Times New Roman" w:hAnsi="Times New Roman"/>
          <w:sz w:val="20"/>
          <w:lang w:val="en-US"/>
        </w:rPr>
        <w:t>-9</w:t>
      </w:r>
      <w:r>
        <w:rPr>
          <w:rFonts w:ascii="Times New Roman" w:hAnsi="Times New Roman"/>
          <w:sz w:val="20"/>
          <w:lang w:val="en-US"/>
        </w:rPr>
        <w:t xml:space="preserve"> dB </w:t>
      </w:r>
      <w:r w:rsidR="00491464">
        <w:rPr>
          <w:rFonts w:ascii="Times New Roman" w:hAnsi="Times New Roman"/>
          <w:sz w:val="20"/>
          <w:lang w:val="en-US"/>
        </w:rPr>
        <w:t>larg</w:t>
      </w:r>
      <w:r w:rsidR="00622993">
        <w:rPr>
          <w:rFonts w:ascii="Times New Roman" w:hAnsi="Times New Roman"/>
          <w:sz w:val="20"/>
          <w:lang w:val="en-US"/>
        </w:rPr>
        <w:t xml:space="preserve">er array gain is achieved by 4x-8x </w:t>
      </w:r>
      <w:r w:rsidR="00491464">
        <w:rPr>
          <w:rFonts w:ascii="Times New Roman" w:hAnsi="Times New Roman"/>
          <w:sz w:val="20"/>
          <w:lang w:val="en-US"/>
        </w:rPr>
        <w:t xml:space="preserve">larger array size in terms of number of antenna elements/radiators. </w:t>
      </w:r>
      <w:r w:rsidR="00622993">
        <w:rPr>
          <w:rFonts w:ascii="Times New Roman" w:hAnsi="Times New Roman"/>
          <w:sz w:val="20"/>
          <w:lang w:val="en-US"/>
        </w:rPr>
        <w:t xml:space="preserve">That can be achieved by 2x-4x increasing number of antenna elements in one dimension and 2x </w:t>
      </w:r>
      <w:r w:rsidR="00622993">
        <w:rPr>
          <w:rFonts w:ascii="Times New Roman" w:hAnsi="Times New Roman"/>
          <w:sz w:val="20"/>
          <w:lang w:val="en-US"/>
        </w:rPr>
        <w:lastRenderedPageBreak/>
        <w:t>increasing antenna elements in the other dimension. That would mean then correspondingly ½ - ¼ of the beamwidth in the first dimension and ½ of the beamwidth in the second dimension. Then, in order to cover the same spatial domain aperture at gNB, at least 4-8 beams would be needed.</w:t>
      </w:r>
    </w:p>
    <w:p w14:paraId="545B8D13" w14:textId="77777777" w:rsidR="001B6FE7" w:rsidRDefault="001B6FE7">
      <w:pPr>
        <w:rPr>
          <w:rFonts w:ascii="Times New Roman" w:hAnsi="Times New Roman"/>
          <w:b/>
          <w:i/>
          <w:sz w:val="20"/>
          <w:lang w:val="en-US"/>
        </w:rPr>
      </w:pPr>
      <w:r>
        <w:rPr>
          <w:rFonts w:ascii="Times New Roman" w:hAnsi="Times New Roman"/>
          <w:b/>
          <w:i/>
          <w:sz w:val="20"/>
          <w:lang w:val="en-US"/>
        </w:rPr>
        <w:t xml:space="preserve">Proposal: </w:t>
      </w:r>
      <w:r w:rsidRPr="001B6FE7">
        <w:rPr>
          <w:rFonts w:ascii="Times New Roman" w:hAnsi="Times New Roman"/>
          <w:b/>
          <w:i/>
          <w:sz w:val="20"/>
          <w:lang w:val="en-US"/>
        </w:rPr>
        <w:t>For frequency range from 3GHz to 6 GHz, the maximum number of</w:t>
      </w:r>
      <w:r w:rsidR="000658E2">
        <w:rPr>
          <w:rFonts w:ascii="Times New Roman" w:hAnsi="Times New Roman"/>
          <w:b/>
          <w:i/>
          <w:sz w:val="20"/>
          <w:lang w:val="en-US"/>
        </w:rPr>
        <w:t xml:space="preserve"> transmitted</w:t>
      </w:r>
      <w:r w:rsidRPr="001B6FE7">
        <w:rPr>
          <w:rFonts w:ascii="Times New Roman" w:hAnsi="Times New Roman"/>
          <w:b/>
          <w:i/>
          <w:sz w:val="20"/>
          <w:lang w:val="en-US"/>
        </w:rPr>
        <w:t xml:space="preserve"> SS-blocks, L, </w:t>
      </w:r>
      <w:r>
        <w:rPr>
          <w:rFonts w:ascii="Times New Roman" w:hAnsi="Times New Roman"/>
          <w:b/>
          <w:i/>
          <w:sz w:val="20"/>
          <w:lang w:val="en-US"/>
        </w:rPr>
        <w:t>within SS burst set is 8.</w:t>
      </w:r>
    </w:p>
    <w:p w14:paraId="57400777" w14:textId="77777777" w:rsidR="000658E2" w:rsidRDefault="000658E2">
      <w:pPr>
        <w:rPr>
          <w:rFonts w:ascii="Times New Roman" w:hAnsi="Times New Roman"/>
          <w:sz w:val="20"/>
          <w:lang w:val="en-US"/>
        </w:rPr>
      </w:pPr>
      <w:r>
        <w:rPr>
          <w:rFonts w:ascii="Times New Roman" w:hAnsi="Times New Roman"/>
          <w:sz w:val="20"/>
          <w:lang w:val="en-US"/>
        </w:rPr>
        <w:t xml:space="preserve">Then considering above 6 GHz carrier frequencies, </w:t>
      </w:r>
      <w:r w:rsidR="0012255E">
        <w:rPr>
          <w:rFonts w:ascii="Times New Roman" w:hAnsi="Times New Roman"/>
          <w:sz w:val="20"/>
          <w:lang w:val="en-US"/>
        </w:rPr>
        <w:t xml:space="preserve">we </w:t>
      </w:r>
      <w:r w:rsidR="00882770">
        <w:rPr>
          <w:rFonts w:ascii="Times New Roman" w:hAnsi="Times New Roman"/>
          <w:sz w:val="20"/>
          <w:lang w:val="en-US"/>
        </w:rPr>
        <w:t xml:space="preserve">follow </w:t>
      </w:r>
      <w:r w:rsidR="0058002A">
        <w:rPr>
          <w:rFonts w:ascii="Times New Roman" w:hAnsi="Times New Roman"/>
          <w:sz w:val="20"/>
          <w:lang w:val="en-US"/>
        </w:rPr>
        <w:t xml:space="preserve">analysis in [6] and </w:t>
      </w:r>
      <w:r w:rsidR="0012255E">
        <w:rPr>
          <w:rFonts w:ascii="Times New Roman" w:hAnsi="Times New Roman"/>
          <w:sz w:val="20"/>
          <w:lang w:val="en-US"/>
        </w:rPr>
        <w:t xml:space="preserve">calculate the </w:t>
      </w:r>
      <w:r w:rsidR="0058002A">
        <w:rPr>
          <w:rFonts w:ascii="Times New Roman" w:hAnsi="Times New Roman"/>
          <w:sz w:val="20"/>
          <w:lang w:val="en-US"/>
        </w:rPr>
        <w:t>required number of SS blocks based on required EIRP</w:t>
      </w:r>
      <w:r w:rsidR="00C0578F">
        <w:rPr>
          <w:rFonts w:ascii="Times New Roman" w:hAnsi="Times New Roman"/>
          <w:sz w:val="20"/>
          <w:lang w:val="en-US"/>
        </w:rPr>
        <w:t xml:space="preserve"> and assumed PA technology and array architecture. A few differences to assumptions compared to [6] are considered</w:t>
      </w:r>
      <w:r w:rsidR="00CC3848">
        <w:rPr>
          <w:rFonts w:ascii="Times New Roman" w:hAnsi="Times New Roman"/>
          <w:sz w:val="20"/>
          <w:lang w:val="en-US"/>
        </w:rPr>
        <w:t>:</w:t>
      </w:r>
    </w:p>
    <w:p w14:paraId="4E6B39D8" w14:textId="77777777" w:rsidR="00C0578F" w:rsidRDefault="00C0578F" w:rsidP="00A03322">
      <w:pPr>
        <w:pStyle w:val="ListParagraph"/>
        <w:numPr>
          <w:ilvl w:val="0"/>
          <w:numId w:val="41"/>
        </w:numPr>
        <w:rPr>
          <w:rFonts w:ascii="Times New Roman" w:hAnsi="Times New Roman"/>
          <w:sz w:val="20"/>
          <w:lang w:val="en-US"/>
        </w:rPr>
      </w:pPr>
      <w:r>
        <w:rPr>
          <w:rFonts w:ascii="Times New Roman" w:hAnsi="Times New Roman"/>
          <w:sz w:val="20"/>
          <w:lang w:val="en-US"/>
        </w:rPr>
        <w:t>Because of relatively long SS block in time domain, one should assume that there can be other downlink signals transmitted in FDM manner with SS block (given with the constraint that the multiplexed downlink signals may need to be transmitted to the same direction as SS block when using hybrid/analog transceiver architecture)</w:t>
      </w:r>
    </w:p>
    <w:p w14:paraId="0296F69A" w14:textId="77777777" w:rsidR="00C0578F" w:rsidRDefault="00C0578F" w:rsidP="00A03322">
      <w:pPr>
        <w:pStyle w:val="ListParagraph"/>
        <w:numPr>
          <w:ilvl w:val="1"/>
          <w:numId w:val="41"/>
        </w:numPr>
        <w:rPr>
          <w:rFonts w:ascii="Times New Roman" w:hAnsi="Times New Roman"/>
          <w:sz w:val="20"/>
          <w:lang w:val="en-US"/>
        </w:rPr>
      </w:pPr>
      <w:r>
        <w:rPr>
          <w:rFonts w:ascii="Times New Roman" w:hAnsi="Times New Roman"/>
          <w:sz w:val="20"/>
          <w:lang w:val="en-US"/>
        </w:rPr>
        <w:t>We assume flat PSD and carrier bandwidth of 100 PRBs and NR-PBCH allocation 24 PRBs</w:t>
      </w:r>
    </w:p>
    <w:p w14:paraId="747F3155" w14:textId="77777777" w:rsidR="00C0578F" w:rsidRDefault="00CC3848" w:rsidP="00A03322">
      <w:pPr>
        <w:pStyle w:val="ListParagraph"/>
        <w:numPr>
          <w:ilvl w:val="0"/>
          <w:numId w:val="41"/>
        </w:numPr>
        <w:rPr>
          <w:rFonts w:ascii="Times New Roman" w:hAnsi="Times New Roman"/>
          <w:sz w:val="20"/>
          <w:lang w:val="en-US"/>
        </w:rPr>
      </w:pPr>
      <w:r>
        <w:rPr>
          <w:rFonts w:ascii="Times New Roman" w:hAnsi="Times New Roman"/>
          <w:sz w:val="20"/>
          <w:lang w:val="en-US"/>
        </w:rPr>
        <w:t>If UE operates using more narrow beam than omni-beam there is loss in total beamforming gain in NLoS situation. We assume 6 dB loss compared to ideal beamforming gain</w:t>
      </w:r>
    </w:p>
    <w:p w14:paraId="4E947D58" w14:textId="4365B35F" w:rsidR="00CC3848" w:rsidRPr="00F458D7" w:rsidRDefault="00CC3848" w:rsidP="00A03322">
      <w:pPr>
        <w:pStyle w:val="Caption"/>
        <w:rPr>
          <w:rFonts w:ascii="Times New Roman" w:hAnsi="Times New Roman" w:cs="Times New Roman"/>
          <w:sz w:val="20"/>
          <w:szCs w:val="20"/>
          <w:lang w:val="en-US"/>
        </w:rPr>
      </w:pPr>
      <w:r w:rsidRPr="00A03322">
        <w:rPr>
          <w:rFonts w:ascii="Times New Roman" w:hAnsi="Times New Roman" w:cs="Times New Roman"/>
          <w:sz w:val="20"/>
          <w:szCs w:val="20"/>
        </w:rPr>
        <w:t xml:space="preserve">Table </w:t>
      </w:r>
      <w:r w:rsidRPr="00A03322">
        <w:rPr>
          <w:rFonts w:ascii="Times New Roman" w:hAnsi="Times New Roman" w:cs="Times New Roman"/>
          <w:sz w:val="20"/>
          <w:szCs w:val="20"/>
        </w:rPr>
        <w:fldChar w:fldCharType="begin"/>
      </w:r>
      <w:r w:rsidRPr="00A03322">
        <w:rPr>
          <w:rFonts w:ascii="Times New Roman" w:hAnsi="Times New Roman" w:cs="Times New Roman"/>
          <w:sz w:val="20"/>
          <w:szCs w:val="20"/>
        </w:rPr>
        <w:instrText xml:space="preserve"> SEQ Table \* ARABIC </w:instrText>
      </w:r>
      <w:r w:rsidRPr="00A03322">
        <w:rPr>
          <w:rFonts w:ascii="Times New Roman" w:hAnsi="Times New Roman" w:cs="Times New Roman"/>
          <w:sz w:val="20"/>
          <w:szCs w:val="20"/>
        </w:rPr>
        <w:fldChar w:fldCharType="separate"/>
      </w:r>
      <w:r w:rsidR="00350718" w:rsidRPr="00A03322">
        <w:rPr>
          <w:rFonts w:ascii="Times New Roman" w:hAnsi="Times New Roman" w:cs="Times New Roman"/>
          <w:noProof/>
          <w:sz w:val="20"/>
          <w:szCs w:val="20"/>
        </w:rPr>
        <w:t>1</w:t>
      </w:r>
      <w:r w:rsidRPr="00A03322">
        <w:rPr>
          <w:rFonts w:ascii="Times New Roman" w:hAnsi="Times New Roman" w:cs="Times New Roman"/>
          <w:sz w:val="20"/>
          <w:szCs w:val="20"/>
        </w:rPr>
        <w:fldChar w:fldCharType="end"/>
      </w:r>
      <w:r w:rsidR="00C52A59" w:rsidRPr="00A03322">
        <w:rPr>
          <w:rFonts w:ascii="Times New Roman" w:hAnsi="Times New Roman" w:cs="Times New Roman"/>
          <w:sz w:val="20"/>
          <w:szCs w:val="20"/>
          <w:lang w:val="fi-FI"/>
        </w:rPr>
        <w:t>.</w:t>
      </w:r>
      <w:r w:rsidRPr="00A03322">
        <w:rPr>
          <w:rFonts w:ascii="Times New Roman" w:hAnsi="Times New Roman" w:cs="Times New Roman"/>
          <w:sz w:val="20"/>
          <w:szCs w:val="20"/>
          <w:lang w:val="en-US"/>
        </w:rPr>
        <w:t xml:space="preserve"> </w:t>
      </w:r>
      <w:r w:rsidRPr="00A03322">
        <w:rPr>
          <w:rFonts w:ascii="Times New Roman" w:hAnsi="Times New Roman" w:cs="Times New Roman"/>
          <w:b w:val="0"/>
          <w:sz w:val="20"/>
          <w:szCs w:val="20"/>
          <w:lang w:val="en-US"/>
        </w:rPr>
        <w:t>Required total TX EIRP for UMi NLoS channel condition</w:t>
      </w:r>
    </w:p>
    <w:p w14:paraId="3199864A" w14:textId="77777777" w:rsidR="00C0578F" w:rsidRDefault="00CC3848">
      <w:pPr>
        <w:rPr>
          <w:rFonts w:ascii="Times New Roman" w:hAnsi="Times New Roman"/>
          <w:sz w:val="20"/>
          <w:lang w:val="en-US"/>
        </w:rPr>
      </w:pPr>
      <w:r w:rsidRPr="00CC3848">
        <w:rPr>
          <w:noProof/>
          <w:lang w:val="fi-FI" w:eastAsia="fi-FI"/>
        </w:rPr>
        <w:drawing>
          <wp:inline distT="0" distB="0" distL="0" distR="0" wp14:anchorId="7F512F25" wp14:editId="688AA695">
            <wp:extent cx="5584540" cy="24213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86197" cy="2422050"/>
                    </a:xfrm>
                    <a:prstGeom prst="rect">
                      <a:avLst/>
                    </a:prstGeom>
                    <a:noFill/>
                    <a:ln>
                      <a:noFill/>
                    </a:ln>
                  </pic:spPr>
                </pic:pic>
              </a:graphicData>
            </a:graphic>
          </wp:inline>
        </w:drawing>
      </w:r>
    </w:p>
    <w:p w14:paraId="69C19F3E" w14:textId="77777777" w:rsidR="00CC3848" w:rsidRDefault="00CC3848" w:rsidP="00B10994">
      <w:pPr>
        <w:rPr>
          <w:rFonts w:ascii="Times New Roman" w:hAnsi="Times New Roman"/>
          <w:sz w:val="20"/>
          <w:lang w:val="en-US"/>
        </w:rPr>
      </w:pPr>
    </w:p>
    <w:p w14:paraId="44070FF9" w14:textId="77777777" w:rsidR="00FF56C5" w:rsidRDefault="00FF56C5" w:rsidP="00B10994">
      <w:pPr>
        <w:rPr>
          <w:rFonts w:ascii="Times New Roman" w:hAnsi="Times New Roman"/>
          <w:sz w:val="20"/>
          <w:lang w:val="en-US"/>
        </w:rPr>
      </w:pPr>
      <w:r>
        <w:rPr>
          <w:rFonts w:ascii="Times New Roman" w:hAnsi="Times New Roman"/>
          <w:sz w:val="20"/>
          <w:lang w:val="en-US"/>
        </w:rPr>
        <w:t xml:space="preserve">It’s further assumed SiGe and CMOS based PA technologies are feasible in 30-52.6 GHz carrier frequency due to size constraints, power consumption and integration capabilities. Referring to </w:t>
      </w:r>
      <w:r w:rsidR="00F33714">
        <w:rPr>
          <w:rFonts w:ascii="Times New Roman" w:hAnsi="Times New Roman"/>
          <w:sz w:val="20"/>
          <w:lang w:val="en-US"/>
        </w:rPr>
        <w:t>[5], we consider 19 and 13 dBm as maximum P1dB for SiGe and CMOS PA, respectively.</w:t>
      </w:r>
    </w:p>
    <w:p w14:paraId="5DFCA65C" w14:textId="77777777" w:rsidR="00F33714" w:rsidRDefault="00F33714" w:rsidP="00B10994">
      <w:pPr>
        <w:rPr>
          <w:rFonts w:ascii="Times New Roman" w:hAnsi="Times New Roman"/>
          <w:sz w:val="20"/>
          <w:lang w:val="en-US"/>
        </w:rPr>
      </w:pPr>
      <w:r>
        <w:rPr>
          <w:rFonts w:ascii="Times New Roman" w:hAnsi="Times New Roman"/>
          <w:sz w:val="20"/>
          <w:lang w:val="en-US"/>
        </w:rPr>
        <w:t xml:space="preserve">Then </w:t>
      </w:r>
      <w:r w:rsidR="007F7481">
        <w:rPr>
          <w:rFonts w:ascii="Times New Roman" w:hAnsi="Times New Roman"/>
          <w:sz w:val="20"/>
          <w:lang w:val="en-US"/>
        </w:rPr>
        <w:t>achieving</w:t>
      </w:r>
      <w:r>
        <w:rPr>
          <w:rFonts w:ascii="Times New Roman" w:hAnsi="Times New Roman"/>
          <w:sz w:val="20"/>
          <w:lang w:val="en-US"/>
        </w:rPr>
        <w:t xml:space="preserve"> th</w:t>
      </w:r>
      <w:r w:rsidR="007F7481">
        <w:rPr>
          <w:rFonts w:ascii="Times New Roman" w:hAnsi="Times New Roman"/>
          <w:sz w:val="20"/>
          <w:lang w:val="en-US"/>
        </w:rPr>
        <w:t>e required EIRP calculated above we calculate the number of antenna elements required per PA technology:</w:t>
      </w:r>
    </w:p>
    <w:p w14:paraId="40870EA2" w14:textId="77777777" w:rsidR="007F7481" w:rsidRPr="00B10994" w:rsidRDefault="007F7481" w:rsidP="00A03322">
      <w:pPr>
        <w:pStyle w:val="Caption"/>
        <w:rPr>
          <w:rFonts w:ascii="Times New Roman" w:hAnsi="Times New Roman"/>
          <w:sz w:val="20"/>
          <w:lang w:val="en-US"/>
        </w:rPr>
      </w:pPr>
      <w:r w:rsidRPr="00A03322">
        <w:rPr>
          <w:rFonts w:ascii="Times New Roman" w:hAnsi="Times New Roman" w:cs="Times New Roman"/>
          <w:sz w:val="20"/>
          <w:szCs w:val="20"/>
        </w:rPr>
        <w:t xml:space="preserve">Table </w:t>
      </w:r>
      <w:r w:rsidRPr="00A03322">
        <w:rPr>
          <w:rFonts w:ascii="Times New Roman" w:hAnsi="Times New Roman" w:cs="Times New Roman"/>
          <w:sz w:val="20"/>
          <w:szCs w:val="20"/>
        </w:rPr>
        <w:fldChar w:fldCharType="begin"/>
      </w:r>
      <w:r w:rsidRPr="00A03322">
        <w:rPr>
          <w:rFonts w:ascii="Times New Roman" w:hAnsi="Times New Roman" w:cs="Times New Roman"/>
          <w:sz w:val="20"/>
          <w:szCs w:val="20"/>
        </w:rPr>
        <w:instrText xml:space="preserve"> SEQ Table \* ARABIC </w:instrText>
      </w:r>
      <w:r w:rsidRPr="00A03322">
        <w:rPr>
          <w:rFonts w:ascii="Times New Roman" w:hAnsi="Times New Roman" w:cs="Times New Roman"/>
          <w:sz w:val="20"/>
          <w:szCs w:val="20"/>
        </w:rPr>
        <w:fldChar w:fldCharType="separate"/>
      </w:r>
      <w:r w:rsidR="00350718" w:rsidRPr="00A03322">
        <w:rPr>
          <w:rFonts w:ascii="Times New Roman" w:hAnsi="Times New Roman" w:cs="Times New Roman"/>
          <w:noProof/>
          <w:sz w:val="20"/>
          <w:szCs w:val="20"/>
        </w:rPr>
        <w:t>2</w:t>
      </w:r>
      <w:r w:rsidRPr="00A03322">
        <w:rPr>
          <w:rFonts w:ascii="Times New Roman" w:hAnsi="Times New Roman" w:cs="Times New Roman"/>
          <w:sz w:val="20"/>
          <w:szCs w:val="20"/>
        </w:rPr>
        <w:fldChar w:fldCharType="end"/>
      </w:r>
      <w:r w:rsidRPr="00A03322">
        <w:rPr>
          <w:rFonts w:ascii="Times New Roman" w:hAnsi="Times New Roman" w:cs="Times New Roman"/>
          <w:sz w:val="20"/>
          <w:szCs w:val="20"/>
          <w:lang w:val="en-US"/>
        </w:rPr>
        <w:t xml:space="preserve"> </w:t>
      </w:r>
      <w:r w:rsidRPr="00A03322">
        <w:rPr>
          <w:rFonts w:ascii="Times New Roman" w:hAnsi="Times New Roman" w:cs="Times New Roman"/>
          <w:b w:val="0"/>
          <w:sz w:val="20"/>
          <w:szCs w:val="20"/>
          <w:lang w:val="en-US"/>
        </w:rPr>
        <w:t>Required number of antenna elements to achieve 64 dBM EIRP</w:t>
      </w:r>
      <w:r w:rsidRPr="00A03322">
        <w:rPr>
          <w:b w:val="0"/>
          <w:lang w:val="en-US"/>
        </w:rPr>
        <w:t>.</w:t>
      </w:r>
    </w:p>
    <w:p w14:paraId="18493652" w14:textId="77777777" w:rsidR="007F7481" w:rsidRDefault="007F7481" w:rsidP="00B10994">
      <w:pPr>
        <w:rPr>
          <w:rFonts w:ascii="Times New Roman" w:hAnsi="Times New Roman"/>
          <w:sz w:val="20"/>
          <w:lang w:val="en-US"/>
        </w:rPr>
      </w:pPr>
      <w:r w:rsidRPr="007F7481">
        <w:rPr>
          <w:noProof/>
          <w:lang w:val="fi-FI" w:eastAsia="fi-FI"/>
        </w:rPr>
        <w:drawing>
          <wp:inline distT="0" distB="0" distL="0" distR="0" wp14:anchorId="2A25A3FB" wp14:editId="0110A5B6">
            <wp:extent cx="2567890" cy="1134661"/>
            <wp:effectExtent l="0" t="0" r="4445"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74049" cy="1137382"/>
                    </a:xfrm>
                    <a:prstGeom prst="rect">
                      <a:avLst/>
                    </a:prstGeom>
                    <a:noFill/>
                    <a:ln>
                      <a:noFill/>
                    </a:ln>
                  </pic:spPr>
                </pic:pic>
              </a:graphicData>
            </a:graphic>
          </wp:inline>
        </w:drawing>
      </w:r>
    </w:p>
    <w:p w14:paraId="4BB5969E" w14:textId="77777777" w:rsidR="007F7481" w:rsidRDefault="00E40EC5" w:rsidP="00B10994">
      <w:pPr>
        <w:rPr>
          <w:rFonts w:ascii="Times New Roman" w:hAnsi="Times New Roman"/>
          <w:sz w:val="20"/>
          <w:lang w:val="en-US"/>
        </w:rPr>
      </w:pPr>
      <w:r>
        <w:rPr>
          <w:rFonts w:ascii="Times New Roman" w:hAnsi="Times New Roman"/>
          <w:sz w:val="20"/>
          <w:lang w:val="en-US"/>
        </w:rPr>
        <w:t xml:space="preserve">Considering then dimensioning of array and options to have 16, 24 and 32 elements per dimension the required array sizes would be 16x24 for SiGe and 24x32 for CMOS. </w:t>
      </w:r>
    </w:p>
    <w:p w14:paraId="10601965" w14:textId="77777777" w:rsidR="00E40EC5" w:rsidRPr="00F458D7" w:rsidRDefault="00E40EC5" w:rsidP="00A03322">
      <w:pPr>
        <w:pStyle w:val="Caption"/>
        <w:keepNext/>
        <w:rPr>
          <w:rFonts w:ascii="Times New Roman" w:hAnsi="Times New Roman" w:cs="Times New Roman"/>
          <w:sz w:val="20"/>
          <w:szCs w:val="20"/>
          <w:lang w:val="en-US"/>
        </w:rPr>
      </w:pPr>
      <w:r w:rsidRPr="00A03322">
        <w:rPr>
          <w:rFonts w:ascii="Times New Roman" w:hAnsi="Times New Roman" w:cs="Times New Roman"/>
          <w:sz w:val="20"/>
          <w:szCs w:val="20"/>
        </w:rPr>
        <w:lastRenderedPageBreak/>
        <w:t xml:space="preserve">Table </w:t>
      </w:r>
      <w:r w:rsidRPr="00A03322">
        <w:rPr>
          <w:rFonts w:ascii="Times New Roman" w:hAnsi="Times New Roman" w:cs="Times New Roman"/>
          <w:sz w:val="20"/>
          <w:szCs w:val="20"/>
        </w:rPr>
        <w:fldChar w:fldCharType="begin"/>
      </w:r>
      <w:r w:rsidRPr="00A03322">
        <w:rPr>
          <w:rFonts w:ascii="Times New Roman" w:hAnsi="Times New Roman" w:cs="Times New Roman"/>
          <w:sz w:val="20"/>
          <w:szCs w:val="20"/>
        </w:rPr>
        <w:instrText xml:space="preserve"> SEQ Table \* ARABIC </w:instrText>
      </w:r>
      <w:r w:rsidRPr="00A03322">
        <w:rPr>
          <w:rFonts w:ascii="Times New Roman" w:hAnsi="Times New Roman" w:cs="Times New Roman"/>
          <w:sz w:val="20"/>
          <w:szCs w:val="20"/>
        </w:rPr>
        <w:fldChar w:fldCharType="separate"/>
      </w:r>
      <w:r w:rsidR="00350718" w:rsidRPr="00A03322">
        <w:rPr>
          <w:rFonts w:ascii="Times New Roman" w:hAnsi="Times New Roman" w:cs="Times New Roman"/>
          <w:noProof/>
          <w:sz w:val="20"/>
          <w:szCs w:val="20"/>
        </w:rPr>
        <w:t>3</w:t>
      </w:r>
      <w:r w:rsidRPr="00A03322">
        <w:rPr>
          <w:rFonts w:ascii="Times New Roman" w:hAnsi="Times New Roman" w:cs="Times New Roman"/>
          <w:sz w:val="20"/>
          <w:szCs w:val="20"/>
        </w:rPr>
        <w:fldChar w:fldCharType="end"/>
      </w:r>
      <w:r w:rsidRPr="00A03322">
        <w:rPr>
          <w:rFonts w:ascii="Times New Roman" w:hAnsi="Times New Roman" w:cs="Times New Roman"/>
          <w:sz w:val="20"/>
          <w:szCs w:val="20"/>
          <w:lang w:val="en-US"/>
        </w:rPr>
        <w:t xml:space="preserve"> </w:t>
      </w:r>
      <w:r w:rsidRPr="00A03322">
        <w:rPr>
          <w:rFonts w:ascii="Times New Roman" w:hAnsi="Times New Roman" w:cs="Times New Roman"/>
          <w:b w:val="0"/>
          <w:sz w:val="20"/>
          <w:szCs w:val="20"/>
          <w:lang w:val="en-US"/>
        </w:rPr>
        <w:t>Number of elements and 3dB beamwidths</w:t>
      </w:r>
    </w:p>
    <w:p w14:paraId="51BB040B" w14:textId="77777777" w:rsidR="00E40EC5" w:rsidRPr="00A03322" w:rsidRDefault="00E40EC5" w:rsidP="00B10994">
      <w:pPr>
        <w:rPr>
          <w:rFonts w:ascii="Times New Roman" w:hAnsi="Times New Roman"/>
          <w:sz w:val="20"/>
          <w:lang w:val="en-US"/>
        </w:rPr>
      </w:pPr>
      <w:r w:rsidRPr="00E40EC5">
        <w:rPr>
          <w:noProof/>
          <w:lang w:val="fi-FI" w:eastAsia="fi-FI"/>
        </w:rPr>
        <w:drawing>
          <wp:inline distT="0" distB="0" distL="0" distR="0" wp14:anchorId="76B1DC34" wp14:editId="2059B3B9">
            <wp:extent cx="1660550" cy="63798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65856" cy="640020"/>
                    </a:xfrm>
                    <a:prstGeom prst="rect">
                      <a:avLst/>
                    </a:prstGeom>
                    <a:noFill/>
                    <a:ln>
                      <a:noFill/>
                    </a:ln>
                  </pic:spPr>
                </pic:pic>
              </a:graphicData>
            </a:graphic>
          </wp:inline>
        </w:drawing>
      </w:r>
    </w:p>
    <w:p w14:paraId="0E96F75C" w14:textId="77777777" w:rsidR="00E40EC5" w:rsidRDefault="00E40EC5">
      <w:pPr>
        <w:rPr>
          <w:rFonts w:ascii="Times New Roman" w:hAnsi="Times New Roman"/>
          <w:sz w:val="20"/>
          <w:lang w:val="en-US"/>
        </w:rPr>
      </w:pPr>
      <w:r>
        <w:rPr>
          <w:rFonts w:ascii="Times New Roman" w:hAnsi="Times New Roman"/>
          <w:sz w:val="20"/>
          <w:lang w:val="en-US"/>
        </w:rPr>
        <w:t>Finally calculating the number of required beams to cover e.g. 120x30 degree spatial domain aperture we can note that L should be at least 64.</w:t>
      </w:r>
    </w:p>
    <w:p w14:paraId="509C4456" w14:textId="77777777" w:rsidR="00350718" w:rsidRPr="00F458D7" w:rsidRDefault="00350718" w:rsidP="00A03322">
      <w:pPr>
        <w:pStyle w:val="Caption"/>
        <w:rPr>
          <w:rFonts w:ascii="Times New Roman" w:hAnsi="Times New Roman" w:cs="Times New Roman"/>
          <w:sz w:val="20"/>
          <w:szCs w:val="20"/>
          <w:lang w:val="en-US"/>
        </w:rPr>
      </w:pPr>
      <w:r w:rsidRPr="00A03322">
        <w:rPr>
          <w:rFonts w:ascii="Times New Roman" w:hAnsi="Times New Roman" w:cs="Times New Roman"/>
          <w:sz w:val="20"/>
          <w:szCs w:val="20"/>
        </w:rPr>
        <w:t xml:space="preserve">Table </w:t>
      </w:r>
      <w:r w:rsidRPr="00A03322">
        <w:rPr>
          <w:rFonts w:ascii="Times New Roman" w:hAnsi="Times New Roman" w:cs="Times New Roman"/>
          <w:sz w:val="20"/>
          <w:szCs w:val="20"/>
        </w:rPr>
        <w:fldChar w:fldCharType="begin"/>
      </w:r>
      <w:r w:rsidRPr="00A03322">
        <w:rPr>
          <w:rFonts w:ascii="Times New Roman" w:hAnsi="Times New Roman" w:cs="Times New Roman"/>
          <w:sz w:val="20"/>
          <w:szCs w:val="20"/>
        </w:rPr>
        <w:instrText xml:space="preserve"> SEQ Table \* ARABIC </w:instrText>
      </w:r>
      <w:r w:rsidRPr="00A03322">
        <w:rPr>
          <w:rFonts w:ascii="Times New Roman" w:hAnsi="Times New Roman" w:cs="Times New Roman"/>
          <w:sz w:val="20"/>
          <w:szCs w:val="20"/>
        </w:rPr>
        <w:fldChar w:fldCharType="separate"/>
      </w:r>
      <w:r w:rsidRPr="00A03322">
        <w:rPr>
          <w:rFonts w:ascii="Times New Roman" w:hAnsi="Times New Roman" w:cs="Times New Roman"/>
          <w:noProof/>
          <w:sz w:val="20"/>
          <w:szCs w:val="20"/>
        </w:rPr>
        <w:t>4</w:t>
      </w:r>
      <w:r w:rsidRPr="00A03322">
        <w:rPr>
          <w:rFonts w:ascii="Times New Roman" w:hAnsi="Times New Roman" w:cs="Times New Roman"/>
          <w:sz w:val="20"/>
          <w:szCs w:val="20"/>
        </w:rPr>
        <w:fldChar w:fldCharType="end"/>
      </w:r>
      <w:r w:rsidRPr="00A03322">
        <w:rPr>
          <w:rFonts w:ascii="Times New Roman" w:hAnsi="Times New Roman" w:cs="Times New Roman"/>
          <w:sz w:val="20"/>
          <w:szCs w:val="20"/>
          <w:lang w:val="en-US"/>
        </w:rPr>
        <w:t xml:space="preserve"> </w:t>
      </w:r>
      <w:r w:rsidRPr="00A03322">
        <w:rPr>
          <w:rFonts w:ascii="Times New Roman" w:hAnsi="Times New Roman" w:cs="Times New Roman"/>
          <w:b w:val="0"/>
          <w:sz w:val="20"/>
          <w:szCs w:val="20"/>
          <w:lang w:val="en-US"/>
        </w:rPr>
        <w:t>Number of beams for covering 120x30 degree spatial domain aperture.</w:t>
      </w:r>
    </w:p>
    <w:p w14:paraId="15F66EC3" w14:textId="77777777" w:rsidR="00E40EC5" w:rsidRDefault="00E40EC5">
      <w:pPr>
        <w:rPr>
          <w:rFonts w:ascii="Times New Roman" w:hAnsi="Times New Roman"/>
          <w:sz w:val="20"/>
          <w:lang w:val="en-US"/>
        </w:rPr>
      </w:pPr>
      <w:r w:rsidRPr="00E40EC5">
        <w:rPr>
          <w:noProof/>
          <w:lang w:val="fi-FI" w:eastAsia="fi-FI"/>
        </w:rPr>
        <w:drawing>
          <wp:inline distT="0" distB="0" distL="0" distR="0" wp14:anchorId="2C5096C0" wp14:editId="2AB415B9">
            <wp:extent cx="2589580" cy="326545"/>
            <wp:effectExtent l="0" t="0" r="127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56916" cy="335036"/>
                    </a:xfrm>
                    <a:prstGeom prst="rect">
                      <a:avLst/>
                    </a:prstGeom>
                    <a:noFill/>
                    <a:ln>
                      <a:noFill/>
                    </a:ln>
                  </pic:spPr>
                </pic:pic>
              </a:graphicData>
            </a:graphic>
          </wp:inline>
        </w:drawing>
      </w:r>
    </w:p>
    <w:p w14:paraId="2A03E850" w14:textId="60F1F5BD" w:rsidR="00E40EC5" w:rsidRPr="00A03322" w:rsidRDefault="00E40EC5">
      <w:pPr>
        <w:rPr>
          <w:rFonts w:ascii="Times New Roman" w:hAnsi="Times New Roman"/>
          <w:b/>
          <w:i/>
          <w:sz w:val="20"/>
          <w:lang w:val="en-US"/>
        </w:rPr>
      </w:pPr>
      <w:r w:rsidRPr="00C1228D">
        <w:rPr>
          <w:rFonts w:ascii="Times New Roman" w:hAnsi="Times New Roman"/>
          <w:b/>
          <w:i/>
          <w:sz w:val="20"/>
          <w:lang w:val="en-US"/>
        </w:rPr>
        <w:t xml:space="preserve">Proposal: </w:t>
      </w:r>
      <w:r w:rsidR="00350718" w:rsidRPr="00C1228D">
        <w:rPr>
          <w:rFonts w:ascii="Times New Roman" w:hAnsi="Times New Roman"/>
          <w:b/>
          <w:i/>
          <w:sz w:val="20"/>
          <w:lang w:val="en-US"/>
        </w:rPr>
        <w:t xml:space="preserve">Support </w:t>
      </w:r>
      <w:r w:rsidR="00C1228D" w:rsidRPr="00C1228D">
        <w:rPr>
          <w:rFonts w:ascii="Times New Roman" w:hAnsi="Times New Roman"/>
          <w:b/>
          <w:i/>
          <w:sz w:val="20"/>
          <w:lang w:val="en-US"/>
        </w:rPr>
        <w:t xml:space="preserve">atleast </w:t>
      </w:r>
      <w:r w:rsidR="00350718" w:rsidRPr="00C1228D">
        <w:rPr>
          <w:rFonts w:ascii="Times New Roman" w:hAnsi="Times New Roman"/>
          <w:b/>
          <w:i/>
          <w:sz w:val="20"/>
          <w:lang w:val="en-US"/>
        </w:rPr>
        <w:t>L=64 for above 6 GHz.</w:t>
      </w:r>
    </w:p>
    <w:p w14:paraId="166722BA" w14:textId="77777777" w:rsidR="00B10994" w:rsidRPr="00A03322" w:rsidRDefault="00B10994" w:rsidP="00B10994">
      <w:pPr>
        <w:rPr>
          <w:rFonts w:ascii="Times New Roman" w:hAnsi="Times New Roman"/>
          <w:b/>
          <w:i/>
          <w:sz w:val="20"/>
          <w:lang w:val="en-US"/>
        </w:rPr>
      </w:pPr>
      <w:r w:rsidRPr="00A03322">
        <w:rPr>
          <w:rFonts w:ascii="Times New Roman" w:eastAsia="SimSun" w:hAnsi="Times New Roman" w:cs="Times New Roman"/>
          <w:b/>
          <w:i/>
          <w:sz w:val="20"/>
          <w:szCs w:val="20"/>
          <w:lang w:val="en-US"/>
        </w:rPr>
        <w:t>Proposal: It is proposed to confirm following numbers for the maximum number of SS Blocks</w:t>
      </w:r>
      <w:r w:rsidRPr="00A03322">
        <w:rPr>
          <w:rFonts w:ascii="Times New Roman" w:hAnsi="Times New Roman"/>
          <w:b/>
          <w:i/>
          <w:sz w:val="20"/>
          <w:lang w:val="en-US"/>
        </w:rPr>
        <w:t xml:space="preserve"> </w:t>
      </w:r>
      <w:r w:rsidRPr="00A03322">
        <w:rPr>
          <w:rFonts w:ascii="Times New Roman" w:eastAsia="SimSun" w:hAnsi="Times New Roman" w:cs="Times New Roman"/>
          <w:b/>
          <w:i/>
          <w:sz w:val="20"/>
          <w:szCs w:val="20"/>
          <w:lang w:val="en-US"/>
        </w:rPr>
        <w:t>(in a SS burst set)</w:t>
      </w:r>
      <w:r w:rsidRPr="00A03322">
        <w:rPr>
          <w:rFonts w:ascii="Times New Roman" w:hAnsi="Times New Roman"/>
          <w:b/>
          <w:i/>
          <w:sz w:val="20"/>
          <w:lang w:val="en-US"/>
        </w:rPr>
        <w:t xml:space="preserve">, </w:t>
      </w:r>
      <w:r w:rsidRPr="00C1228D">
        <w:rPr>
          <w:rFonts w:ascii="Times New Roman" w:hAnsi="Times New Roman"/>
          <w:b/>
          <w:i/>
          <w:sz w:val="20"/>
          <w:lang w:val="en-US"/>
        </w:rPr>
        <w:t>L</w:t>
      </w:r>
      <w:r w:rsidRPr="00A03322">
        <w:rPr>
          <w:rFonts w:ascii="Times New Roman" w:hAnsi="Times New Roman"/>
          <w:b/>
          <w:i/>
          <w:sz w:val="20"/>
          <w:lang w:val="en-US"/>
        </w:rPr>
        <w:t xml:space="preserve">, </w:t>
      </w:r>
      <w:r w:rsidRPr="00A03322">
        <w:rPr>
          <w:rFonts w:ascii="Times New Roman" w:eastAsia="SimSun" w:hAnsi="Times New Roman" w:cs="Times New Roman"/>
          <w:b/>
          <w:i/>
          <w:sz w:val="20"/>
          <w:szCs w:val="20"/>
          <w:lang w:val="en-US"/>
        </w:rPr>
        <w:t>f</w:t>
      </w:r>
      <w:r w:rsidRPr="00A03322">
        <w:rPr>
          <w:rFonts w:ascii="Times New Roman" w:hAnsi="Times New Roman"/>
          <w:b/>
          <w:i/>
          <w:sz w:val="20"/>
          <w:lang w:val="en-US"/>
        </w:rPr>
        <w:t>or different frequency range categories as follows:</w:t>
      </w:r>
    </w:p>
    <w:p w14:paraId="0DABFF7B" w14:textId="77777777" w:rsidR="00B10994" w:rsidRPr="00A03322" w:rsidRDefault="00B10994" w:rsidP="00B10994">
      <w:pPr>
        <w:numPr>
          <w:ilvl w:val="0"/>
          <w:numId w:val="31"/>
        </w:numPr>
        <w:spacing w:after="0" w:line="240" w:lineRule="auto"/>
        <w:rPr>
          <w:rFonts w:ascii="Times New Roman" w:eastAsia="MS Mincho" w:hAnsi="Times New Roman" w:cs="Times New Roman"/>
          <w:b/>
          <w:i/>
          <w:sz w:val="20"/>
          <w:lang w:val="en-US" w:eastAsia="ja-JP"/>
        </w:rPr>
      </w:pPr>
      <w:r w:rsidRPr="00A03322">
        <w:rPr>
          <w:rFonts w:ascii="Times New Roman" w:eastAsia="MS Mincho" w:hAnsi="Times New Roman" w:cs="Times New Roman"/>
          <w:b/>
          <w:i/>
          <w:sz w:val="20"/>
          <w:lang w:val="en-US" w:eastAsia="ja-JP"/>
        </w:rPr>
        <w:t xml:space="preserve">For frequency range up to 3 GHz, the maximum number of SS-blocks, L, within SS burst set is </w:t>
      </w:r>
      <w:r w:rsidRPr="00A03322">
        <w:rPr>
          <w:rFonts w:ascii="Times New Roman" w:eastAsia="MS Mincho" w:hAnsi="Times New Roman" w:cs="Times New Roman"/>
          <w:b/>
          <w:bCs/>
          <w:i/>
          <w:sz w:val="20"/>
          <w:lang w:val="en-US" w:eastAsia="ja-JP"/>
        </w:rPr>
        <w:t>4</w:t>
      </w:r>
    </w:p>
    <w:p w14:paraId="1A74D738" w14:textId="77777777" w:rsidR="00B10994" w:rsidRPr="00A03322" w:rsidRDefault="00B10994" w:rsidP="00B10994">
      <w:pPr>
        <w:numPr>
          <w:ilvl w:val="0"/>
          <w:numId w:val="31"/>
        </w:numPr>
        <w:spacing w:after="0" w:line="240" w:lineRule="auto"/>
        <w:rPr>
          <w:rFonts w:ascii="Times New Roman" w:eastAsia="MS Mincho" w:hAnsi="Times New Roman" w:cs="Times New Roman"/>
          <w:b/>
          <w:i/>
          <w:sz w:val="20"/>
          <w:lang w:val="en-US" w:eastAsia="ja-JP"/>
        </w:rPr>
      </w:pPr>
      <w:r w:rsidRPr="00A03322">
        <w:rPr>
          <w:rFonts w:ascii="Times New Roman" w:eastAsia="MS Mincho" w:hAnsi="Times New Roman" w:cs="Times New Roman"/>
          <w:b/>
          <w:i/>
          <w:sz w:val="20"/>
          <w:lang w:val="en-US" w:eastAsia="ja-JP"/>
        </w:rPr>
        <w:t xml:space="preserve">For frequency range from 3GHz to 6 GHz, the maximum number of SS-blocks, L, within SS burst set is </w:t>
      </w:r>
      <w:r w:rsidRPr="00A03322">
        <w:rPr>
          <w:rFonts w:ascii="Times New Roman" w:eastAsia="MS Mincho" w:hAnsi="Times New Roman" w:cs="Times New Roman"/>
          <w:b/>
          <w:bCs/>
          <w:i/>
          <w:sz w:val="20"/>
          <w:lang w:val="en-US" w:eastAsia="ja-JP"/>
        </w:rPr>
        <w:t>8</w:t>
      </w:r>
    </w:p>
    <w:p w14:paraId="0F714867" w14:textId="77777777" w:rsidR="00B10994" w:rsidRPr="00A03322" w:rsidRDefault="00B10994" w:rsidP="00B10994">
      <w:pPr>
        <w:numPr>
          <w:ilvl w:val="0"/>
          <w:numId w:val="31"/>
        </w:numPr>
        <w:spacing w:after="0" w:line="240" w:lineRule="auto"/>
        <w:rPr>
          <w:rFonts w:ascii="Times New Roman" w:hAnsi="Times New Roman"/>
          <w:i/>
          <w:sz w:val="20"/>
          <w:lang w:val="en-US"/>
        </w:rPr>
      </w:pPr>
      <w:r w:rsidRPr="00A03322">
        <w:rPr>
          <w:rFonts w:ascii="Times New Roman" w:eastAsia="MS Mincho" w:hAnsi="Times New Roman" w:cs="Times New Roman"/>
          <w:b/>
          <w:i/>
          <w:sz w:val="20"/>
          <w:lang w:val="en-US" w:eastAsia="ja-JP"/>
        </w:rPr>
        <w:t xml:space="preserve">For frequency range from 6 GHz to 52.6 GHz, the maximum number of SS-blocks, L,  within SS burst set is </w:t>
      </w:r>
      <w:r w:rsidRPr="00A03322">
        <w:rPr>
          <w:rFonts w:ascii="Times New Roman" w:eastAsia="MS Mincho" w:hAnsi="Times New Roman" w:cs="Times New Roman"/>
          <w:b/>
          <w:bCs/>
          <w:i/>
          <w:sz w:val="20"/>
          <w:lang w:val="en-US" w:eastAsia="ja-JP"/>
        </w:rPr>
        <w:t>64</w:t>
      </w:r>
    </w:p>
    <w:p w14:paraId="47B95B8A" w14:textId="0BB2C9C4" w:rsidR="009808A5" w:rsidRPr="00A03322" w:rsidRDefault="00D63991">
      <w:pPr>
        <w:rPr>
          <w:rFonts w:ascii="Times New Roman" w:hAnsi="Times New Roman"/>
          <w:sz w:val="20"/>
          <w:lang w:val="en-US"/>
        </w:rPr>
      </w:pPr>
      <w:r w:rsidRPr="00A03322">
        <w:rPr>
          <w:rFonts w:ascii="Times New Roman" w:hAnsi="Times New Roman"/>
          <w:sz w:val="20"/>
          <w:lang w:val="en-US"/>
        </w:rPr>
        <w:t xml:space="preserve"> </w:t>
      </w:r>
    </w:p>
    <w:p w14:paraId="7A3BA6D2" w14:textId="77777777" w:rsidR="006A4B7B" w:rsidRPr="00A03322" w:rsidRDefault="006A4B7B" w:rsidP="00972FBC">
      <w:pPr>
        <w:rPr>
          <w:rFonts w:ascii="Times New Roman" w:hAnsi="Times New Roman"/>
          <w:sz w:val="20"/>
          <w:lang w:val="en-US"/>
        </w:rPr>
      </w:pPr>
    </w:p>
    <w:p w14:paraId="5D7BB46F" w14:textId="77777777" w:rsidR="00387645" w:rsidRDefault="00E7336F" w:rsidP="00387645">
      <w:pPr>
        <w:pStyle w:val="Heading1"/>
      </w:pPr>
      <w:r>
        <w:t>3</w:t>
      </w:r>
      <w:r w:rsidR="00387645" w:rsidRPr="00B266B0">
        <w:tab/>
      </w:r>
      <w:r w:rsidR="00387645">
        <w:t>SS block index indication</w:t>
      </w:r>
      <w:r w:rsidR="00D713AE">
        <w:t xml:space="preserve"> </w:t>
      </w:r>
    </w:p>
    <w:p w14:paraId="6DC5E0C3" w14:textId="77777777" w:rsidR="00387645" w:rsidRPr="00A03322" w:rsidRDefault="00387645" w:rsidP="00387645">
      <w:pPr>
        <w:jc w:val="both"/>
        <w:rPr>
          <w:rFonts w:ascii="Times New Roman" w:hAnsi="Times New Roman" w:cs="Times New Roman"/>
          <w:sz w:val="20"/>
          <w:szCs w:val="20"/>
          <w:lang w:val="en-US"/>
        </w:rPr>
      </w:pPr>
      <w:r w:rsidRPr="00A03322">
        <w:rPr>
          <w:rFonts w:ascii="Times New Roman" w:hAnsi="Times New Roman" w:cs="Times New Roman"/>
          <w:sz w:val="20"/>
          <w:szCs w:val="20"/>
          <w:lang w:val="en-US"/>
        </w:rPr>
        <w:t>The following agreement was made in RAN1#AH1_NR [3]:</w:t>
      </w:r>
    </w:p>
    <w:tbl>
      <w:tblPr>
        <w:tblStyle w:val="TableGrid"/>
        <w:tblW w:w="0" w:type="auto"/>
        <w:tblLook w:val="04A0" w:firstRow="1" w:lastRow="0" w:firstColumn="1" w:lastColumn="0" w:noHBand="0" w:noVBand="1"/>
      </w:tblPr>
      <w:tblGrid>
        <w:gridCol w:w="9629"/>
      </w:tblGrid>
      <w:tr w:rsidR="00387645" w:rsidRPr="00813291" w14:paraId="21F8A347" w14:textId="77777777" w:rsidTr="007E4B57">
        <w:tc>
          <w:tcPr>
            <w:tcW w:w="9629" w:type="dxa"/>
          </w:tcPr>
          <w:p w14:paraId="5B4C7BE5" w14:textId="77777777" w:rsidR="00387645" w:rsidRPr="00A03322" w:rsidRDefault="00491464" w:rsidP="007E4B57">
            <w:pPr>
              <w:spacing w:after="0" w:line="240" w:lineRule="auto"/>
              <w:rPr>
                <w:rFonts w:ascii="Times" w:eastAsia="MS Mincho" w:hAnsi="Times" w:cs="Times New Roman"/>
                <w:b/>
                <w:sz w:val="20"/>
                <w:szCs w:val="24"/>
                <w:lang w:val="en-US" w:eastAsia="ja-JP"/>
              </w:rPr>
            </w:pPr>
            <w:hyperlink r:id="rId12" w:history="1">
              <w:r w:rsidR="00387645" w:rsidRPr="00A03322">
                <w:rPr>
                  <w:rFonts w:ascii="Times" w:eastAsia="MS Mincho" w:hAnsi="Times" w:cs="Times New Roman"/>
                  <w:b/>
                  <w:color w:val="0000FF"/>
                  <w:sz w:val="20"/>
                  <w:szCs w:val="24"/>
                  <w:highlight w:val="green"/>
                  <w:u w:val="single"/>
                  <w:lang w:val="en-US" w:eastAsia="ja-JP"/>
                </w:rPr>
                <w:t>R1-1701530</w:t>
              </w:r>
            </w:hyperlink>
            <w:r w:rsidR="00387645" w:rsidRPr="00A03322">
              <w:rPr>
                <w:rFonts w:ascii="Times" w:eastAsia="MS Mincho" w:hAnsi="Times" w:cs="Times New Roman"/>
                <w:b/>
                <w:sz w:val="20"/>
                <w:szCs w:val="24"/>
                <w:lang w:val="en-US" w:eastAsia="ja-JP"/>
              </w:rPr>
              <w:tab/>
              <w:t>WF on SS-block Index Indication</w:t>
            </w:r>
            <w:r w:rsidR="00387645" w:rsidRPr="00A03322">
              <w:rPr>
                <w:rFonts w:ascii="Times" w:eastAsia="MS Mincho" w:hAnsi="Times" w:cs="Times New Roman"/>
                <w:b/>
                <w:sz w:val="20"/>
                <w:szCs w:val="24"/>
                <w:lang w:val="en-US" w:eastAsia="ja-JP"/>
              </w:rPr>
              <w:tab/>
              <w:t>Huawei, HiSilicon, NTT DOCOMO, ZTE, ZTE Microelectronics, Sierra Wireless, Samsung, CATT, InterDigital, Nokia, ASB, Intel, Ericsson</w:t>
            </w:r>
          </w:p>
          <w:p w14:paraId="2039DF21" w14:textId="77777777" w:rsidR="00387645" w:rsidRPr="00A03322" w:rsidRDefault="00387645" w:rsidP="00387645">
            <w:pPr>
              <w:numPr>
                <w:ilvl w:val="0"/>
                <w:numId w:val="32"/>
              </w:numPr>
              <w:spacing w:after="0" w:line="240" w:lineRule="auto"/>
              <w:rPr>
                <w:rFonts w:ascii="Times" w:eastAsia="MS Mincho" w:hAnsi="Times" w:cs="Times New Roman"/>
                <w:sz w:val="20"/>
                <w:szCs w:val="24"/>
                <w:lang w:val="en-US" w:eastAsia="ja-JP"/>
              </w:rPr>
            </w:pPr>
            <w:r w:rsidRPr="00A03322">
              <w:rPr>
                <w:rFonts w:ascii="Times" w:eastAsia="MS Mincho" w:hAnsi="Times" w:cs="Times New Roman"/>
                <w:sz w:val="20"/>
                <w:szCs w:val="24"/>
                <w:lang w:val="en-US" w:eastAsia="ja-JP"/>
              </w:rPr>
              <w:t>The time index/indices of an SS block from which UE will derive symbol, slot index in a radio frame is/are to be down-selected from the following alternatives:</w:t>
            </w:r>
          </w:p>
          <w:p w14:paraId="6731ADC8" w14:textId="77777777" w:rsidR="00387645" w:rsidRPr="00A03322" w:rsidRDefault="00387645" w:rsidP="00387645">
            <w:pPr>
              <w:numPr>
                <w:ilvl w:val="1"/>
                <w:numId w:val="32"/>
              </w:numPr>
              <w:spacing w:after="0" w:line="240" w:lineRule="auto"/>
              <w:rPr>
                <w:rFonts w:ascii="Times" w:eastAsia="MS Mincho" w:hAnsi="Times" w:cs="Times New Roman"/>
                <w:sz w:val="20"/>
                <w:szCs w:val="24"/>
                <w:lang w:val="en-US" w:eastAsia="ja-JP"/>
              </w:rPr>
            </w:pPr>
            <w:r w:rsidRPr="00A03322">
              <w:rPr>
                <w:rFonts w:ascii="Times" w:eastAsia="MS Mincho" w:hAnsi="Times" w:cs="Times New Roman"/>
                <w:sz w:val="20"/>
                <w:szCs w:val="24"/>
                <w:lang w:val="en-US" w:eastAsia="ja-JP"/>
              </w:rPr>
              <w:t xml:space="preserve">Alt.1: One time index for every SS-block within an SS-burst set </w:t>
            </w:r>
          </w:p>
          <w:p w14:paraId="77E4C5B8" w14:textId="77777777" w:rsidR="00387645" w:rsidRPr="00A03322" w:rsidRDefault="00387645" w:rsidP="00387645">
            <w:pPr>
              <w:numPr>
                <w:ilvl w:val="1"/>
                <w:numId w:val="32"/>
              </w:numPr>
              <w:spacing w:after="0" w:line="240" w:lineRule="auto"/>
              <w:rPr>
                <w:rFonts w:ascii="Times" w:eastAsia="MS Mincho" w:hAnsi="Times" w:cs="Times New Roman"/>
                <w:sz w:val="20"/>
                <w:szCs w:val="24"/>
                <w:lang w:val="en-US" w:eastAsia="ja-JP"/>
              </w:rPr>
            </w:pPr>
            <w:r w:rsidRPr="00A03322">
              <w:rPr>
                <w:rFonts w:ascii="Times" w:eastAsia="MS Mincho" w:hAnsi="Times" w:cs="Times New Roman"/>
                <w:sz w:val="20"/>
                <w:szCs w:val="24"/>
                <w:lang w:val="en-US" w:eastAsia="ja-JP"/>
              </w:rPr>
              <w:t>Alt.2: One time index that is specific to each SS-block within an SS-burst, and an SS burst index that is specific to each SS burst within an SS-burst set. SS burst index is common across SS blocks in each SS-burst.</w:t>
            </w:r>
          </w:p>
          <w:p w14:paraId="1E820B8C" w14:textId="77777777" w:rsidR="00387645" w:rsidRPr="00A03322" w:rsidRDefault="00387645" w:rsidP="00387645">
            <w:pPr>
              <w:numPr>
                <w:ilvl w:val="0"/>
                <w:numId w:val="32"/>
              </w:numPr>
              <w:spacing w:after="0" w:line="240" w:lineRule="auto"/>
              <w:rPr>
                <w:rFonts w:ascii="Times" w:eastAsia="MS Mincho" w:hAnsi="Times" w:cs="Times New Roman"/>
                <w:sz w:val="20"/>
                <w:szCs w:val="24"/>
                <w:lang w:val="en-US" w:eastAsia="ja-JP"/>
              </w:rPr>
            </w:pPr>
            <w:r w:rsidRPr="00A03322">
              <w:rPr>
                <w:rFonts w:ascii="Times" w:eastAsia="MS Mincho" w:hAnsi="Times" w:cs="Times New Roman"/>
                <w:sz w:val="20"/>
                <w:szCs w:val="24"/>
                <w:lang w:val="en-US" w:eastAsia="ja-JP"/>
              </w:rPr>
              <w:t>Possible mechanisms to indicate the SS block index includes</w:t>
            </w:r>
          </w:p>
          <w:p w14:paraId="7E01BC51"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Implicit indication by PBCH</w:t>
            </w:r>
          </w:p>
          <w:p w14:paraId="23A2740D"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Explicit indication by PBCH</w:t>
            </w:r>
          </w:p>
          <w:p w14:paraId="2A4ADDAE" w14:textId="77777777" w:rsidR="00387645" w:rsidRPr="00A03322" w:rsidRDefault="00387645" w:rsidP="00387645">
            <w:pPr>
              <w:numPr>
                <w:ilvl w:val="1"/>
                <w:numId w:val="32"/>
              </w:numPr>
              <w:spacing w:after="0" w:line="240" w:lineRule="auto"/>
              <w:rPr>
                <w:rFonts w:ascii="Times" w:eastAsia="MS Mincho" w:hAnsi="Times" w:cs="Times New Roman"/>
                <w:sz w:val="20"/>
                <w:szCs w:val="24"/>
                <w:lang w:val="en-US" w:eastAsia="ja-JP"/>
              </w:rPr>
            </w:pPr>
            <w:r w:rsidRPr="00A03322">
              <w:rPr>
                <w:rFonts w:ascii="Times" w:eastAsia="MS Mincho" w:hAnsi="Times" w:cs="Times New Roman"/>
                <w:sz w:val="20"/>
                <w:szCs w:val="24"/>
                <w:lang w:val="en-US" w:eastAsia="ja-JP"/>
              </w:rPr>
              <w:t>Indication by an additional SS, if such an additional SS is introduced</w:t>
            </w:r>
          </w:p>
          <w:p w14:paraId="15273694" w14:textId="77777777" w:rsidR="00387645" w:rsidRPr="00CF53EB" w:rsidRDefault="00387645" w:rsidP="00387645">
            <w:pPr>
              <w:numPr>
                <w:ilvl w:val="1"/>
                <w:numId w:val="32"/>
              </w:numPr>
              <w:spacing w:after="0" w:line="240" w:lineRule="auto"/>
              <w:rPr>
                <w:rFonts w:ascii="Times" w:eastAsia="MS Mincho" w:hAnsi="Times" w:cs="Times New Roman"/>
                <w:sz w:val="20"/>
                <w:szCs w:val="24"/>
                <w:lang w:eastAsia="ja-JP"/>
              </w:rPr>
            </w:pPr>
            <w:r w:rsidRPr="00CF53EB">
              <w:rPr>
                <w:rFonts w:ascii="Times" w:eastAsia="MS Mincho" w:hAnsi="Times" w:cs="Times New Roman"/>
                <w:sz w:val="20"/>
                <w:szCs w:val="24"/>
                <w:lang w:eastAsia="ja-JP"/>
              </w:rPr>
              <w:t>Indication by NR-SS</w:t>
            </w:r>
          </w:p>
          <w:p w14:paraId="1C65817E" w14:textId="77777777" w:rsidR="00387645" w:rsidRPr="00A03322" w:rsidRDefault="00387645" w:rsidP="00387645">
            <w:pPr>
              <w:numPr>
                <w:ilvl w:val="1"/>
                <w:numId w:val="32"/>
              </w:numPr>
              <w:spacing w:after="0" w:line="240" w:lineRule="auto"/>
              <w:rPr>
                <w:rFonts w:ascii="Times" w:eastAsia="MS Mincho" w:hAnsi="Times" w:cs="Times New Roman"/>
                <w:sz w:val="20"/>
                <w:szCs w:val="24"/>
                <w:lang w:val="en-US" w:eastAsia="ja-JP"/>
              </w:rPr>
            </w:pPr>
            <w:r w:rsidRPr="00A03322">
              <w:rPr>
                <w:rFonts w:ascii="Times" w:eastAsia="MS Mincho" w:hAnsi="Times" w:cs="Times New Roman"/>
                <w:sz w:val="20"/>
                <w:szCs w:val="24"/>
                <w:lang w:val="en-US" w:eastAsia="ja-JP"/>
              </w:rPr>
              <w:t>Note that this does not preclude other mechanisms</w:t>
            </w:r>
          </w:p>
          <w:p w14:paraId="7D257B50" w14:textId="77777777" w:rsidR="00387645" w:rsidRPr="00A03322" w:rsidRDefault="00387645" w:rsidP="00387645">
            <w:pPr>
              <w:pStyle w:val="ListParagraph"/>
              <w:numPr>
                <w:ilvl w:val="0"/>
                <w:numId w:val="32"/>
              </w:numPr>
              <w:overflowPunct w:val="0"/>
              <w:autoSpaceDE w:val="0"/>
              <w:autoSpaceDN w:val="0"/>
              <w:adjustRightInd w:val="0"/>
              <w:spacing w:after="180" w:line="240" w:lineRule="auto"/>
              <w:textAlignment w:val="baseline"/>
              <w:rPr>
                <w:rFonts w:ascii="Times New Roman" w:hAnsi="Times New Roman" w:cs="Times New Roman"/>
                <w:sz w:val="20"/>
                <w:szCs w:val="20"/>
                <w:lang w:val="en-US" w:eastAsia="zh-CN"/>
              </w:rPr>
            </w:pPr>
            <w:r w:rsidRPr="00A03322">
              <w:rPr>
                <w:rFonts w:ascii="Times" w:eastAsia="MS Mincho" w:hAnsi="Times" w:cs="Times New Roman"/>
                <w:sz w:val="20"/>
                <w:szCs w:val="24"/>
                <w:lang w:val="en-US" w:eastAsia="ja-JP"/>
              </w:rPr>
              <w:t>By default, the UE may neither assume the gNB transmits the same number of physical beam(s), nor the same physical beam(s) across different SS-blocks within an SS burst set.</w:t>
            </w:r>
          </w:p>
        </w:tc>
      </w:tr>
    </w:tbl>
    <w:p w14:paraId="5A9C8DF8" w14:textId="77777777" w:rsidR="00972FBC" w:rsidRPr="00A03322" w:rsidRDefault="00972FBC" w:rsidP="00EE4BBF">
      <w:pPr>
        <w:rPr>
          <w:rFonts w:ascii="Times New Roman" w:hAnsi="Times New Roman"/>
          <w:sz w:val="20"/>
          <w:lang w:val="en-US"/>
        </w:rPr>
      </w:pPr>
    </w:p>
    <w:p w14:paraId="4F134B42" w14:textId="3F115972" w:rsidR="00872C19" w:rsidRPr="00A03322" w:rsidRDefault="00E7336F" w:rsidP="00A03322">
      <w:pPr>
        <w:rPr>
          <w:rFonts w:ascii="Times New Roman" w:hAnsi="Times New Roman" w:cs="Times New Roman"/>
          <w:sz w:val="20"/>
          <w:szCs w:val="20"/>
          <w:lang w:val="en-US"/>
        </w:rPr>
      </w:pPr>
      <w:r w:rsidRPr="00A03322">
        <w:rPr>
          <w:rFonts w:ascii="Times New Roman" w:hAnsi="Times New Roman"/>
          <w:sz w:val="20"/>
          <w:lang w:val="en-US"/>
        </w:rPr>
        <w:t>Furhtermore in RAN1#88bis</w:t>
      </w:r>
      <w:r w:rsidR="008E04EC" w:rsidRPr="00A03322">
        <w:rPr>
          <w:rFonts w:ascii="Times New Roman" w:hAnsi="Times New Roman"/>
          <w:sz w:val="20"/>
          <w:lang w:val="en-US"/>
        </w:rPr>
        <w:t xml:space="preserve"> it was agreed that the SS block index will be carried by PBCH, assuming that the RAN2 mobility related agreements can be met.</w:t>
      </w:r>
    </w:p>
    <w:p w14:paraId="323AFC5E" w14:textId="77777777" w:rsidR="00872C19" w:rsidRPr="00A03322" w:rsidRDefault="00872C19" w:rsidP="00872C19">
      <w:pPr>
        <w:spacing w:after="0"/>
        <w:jc w:val="both"/>
        <w:rPr>
          <w:rFonts w:ascii="Times New Roman" w:hAnsi="Times New Roman" w:cs="Times New Roman"/>
          <w:sz w:val="20"/>
          <w:szCs w:val="20"/>
          <w:lang w:val="en-US"/>
        </w:rPr>
      </w:pPr>
      <w:r w:rsidRPr="00A03322">
        <w:rPr>
          <w:rFonts w:ascii="Times New Roman" w:hAnsi="Times New Roman" w:cs="Times New Roman"/>
          <w:sz w:val="20"/>
          <w:szCs w:val="20"/>
          <w:lang w:val="en-US"/>
        </w:rPr>
        <w:t xml:space="preserve">In relation to mobility measurements and SS-block it has been agreed also in RAN1 NR AH held in January (below), that RSRP can be measured from the IDLE mode RS (where IDLE mode RS is at least the NR-SSS) per SS-block. </w:t>
      </w:r>
    </w:p>
    <w:p w14:paraId="1BF07060" w14:textId="77777777" w:rsidR="00872C19" w:rsidRPr="00A03322" w:rsidRDefault="00872C19" w:rsidP="00872C19">
      <w:pPr>
        <w:spacing w:after="0"/>
        <w:jc w:val="both"/>
        <w:rPr>
          <w:rFonts w:ascii="Times New Roman" w:hAnsi="Times New Roman" w:cs="Times New Roman"/>
          <w:sz w:val="20"/>
          <w:szCs w:val="20"/>
          <w:lang w:val="en-US"/>
        </w:rPr>
      </w:pPr>
    </w:p>
    <w:tbl>
      <w:tblPr>
        <w:tblStyle w:val="TableGrid"/>
        <w:tblW w:w="0" w:type="auto"/>
        <w:tblLook w:val="04A0" w:firstRow="1" w:lastRow="0" w:firstColumn="1" w:lastColumn="0" w:noHBand="0" w:noVBand="1"/>
      </w:tblPr>
      <w:tblGrid>
        <w:gridCol w:w="9629"/>
      </w:tblGrid>
      <w:tr w:rsidR="00872C19" w:rsidRPr="00813291" w14:paraId="0E867C06" w14:textId="77777777" w:rsidTr="0066448B">
        <w:tc>
          <w:tcPr>
            <w:tcW w:w="9629" w:type="dxa"/>
          </w:tcPr>
          <w:p w14:paraId="7213DEA0" w14:textId="77777777" w:rsidR="00872C19" w:rsidRPr="001957F5" w:rsidRDefault="00872C19" w:rsidP="00872C19">
            <w:pPr>
              <w:rPr>
                <w:rFonts w:ascii="Times New Roman" w:eastAsia="MS Mincho" w:hAnsi="Times New Roman" w:cs="Times New Roman"/>
                <w:b/>
                <w:sz w:val="20"/>
                <w:szCs w:val="20"/>
                <w:highlight w:val="green"/>
                <w:u w:val="single"/>
                <w:lang w:eastAsia="ja-JP"/>
              </w:rPr>
            </w:pPr>
            <w:r w:rsidRPr="001957F5">
              <w:rPr>
                <w:rFonts w:ascii="Times New Roman" w:eastAsia="MS Mincho" w:hAnsi="Times New Roman" w:cs="Times New Roman"/>
                <w:b/>
                <w:sz w:val="20"/>
                <w:szCs w:val="20"/>
                <w:highlight w:val="green"/>
                <w:u w:val="single"/>
                <w:lang w:eastAsia="ja-JP"/>
              </w:rPr>
              <w:t>Agreement:</w:t>
            </w:r>
          </w:p>
          <w:p w14:paraId="7F509276" w14:textId="77777777" w:rsidR="00872C19" w:rsidRPr="00A03322" w:rsidRDefault="00872C19" w:rsidP="00872C19">
            <w:pPr>
              <w:numPr>
                <w:ilvl w:val="0"/>
                <w:numId w:val="32"/>
              </w:numPr>
              <w:spacing w:after="0" w:line="240" w:lineRule="auto"/>
              <w:rPr>
                <w:rFonts w:ascii="Times New Roman" w:eastAsia="MS Mincho" w:hAnsi="Times New Roman" w:cs="Times New Roman"/>
                <w:sz w:val="20"/>
                <w:szCs w:val="20"/>
                <w:lang w:val="en-US" w:eastAsia="ja-JP"/>
              </w:rPr>
            </w:pPr>
            <w:r w:rsidRPr="00A03322">
              <w:rPr>
                <w:rFonts w:ascii="Times New Roman" w:eastAsia="MS Mincho" w:hAnsi="Times New Roman" w:cs="Times New Roman"/>
                <w:sz w:val="20"/>
                <w:szCs w:val="20"/>
                <w:lang w:val="en-US" w:eastAsia="ja-JP"/>
              </w:rPr>
              <w:t xml:space="preserve">RSRP(s) can be measured from the IDLE mode RS. </w:t>
            </w:r>
          </w:p>
          <w:p w14:paraId="510FC043" w14:textId="77777777" w:rsidR="00872C19" w:rsidRPr="00A03322" w:rsidRDefault="00872C19" w:rsidP="00872C19">
            <w:pPr>
              <w:numPr>
                <w:ilvl w:val="1"/>
                <w:numId w:val="32"/>
              </w:numPr>
              <w:spacing w:after="0" w:line="240" w:lineRule="auto"/>
              <w:rPr>
                <w:rFonts w:ascii="Times New Roman" w:eastAsia="MS Mincho" w:hAnsi="Times New Roman" w:cs="Times New Roman"/>
                <w:sz w:val="20"/>
                <w:szCs w:val="20"/>
                <w:lang w:val="en-US" w:eastAsia="ja-JP"/>
              </w:rPr>
            </w:pPr>
            <w:r w:rsidRPr="00A03322">
              <w:rPr>
                <w:rFonts w:ascii="Times New Roman" w:eastAsia="MS Mincho" w:hAnsi="Times New Roman" w:cs="Times New Roman"/>
                <w:sz w:val="20"/>
                <w:szCs w:val="20"/>
                <w:lang w:val="en-US" w:eastAsia="ja-JP"/>
              </w:rPr>
              <w:t>One RSRP value is measured from the IDLE mode RS per SS block.</w:t>
            </w:r>
          </w:p>
          <w:p w14:paraId="644FACDE" w14:textId="77777777" w:rsidR="00872C19" w:rsidRPr="00A03322" w:rsidRDefault="00872C19" w:rsidP="00872C19">
            <w:pPr>
              <w:numPr>
                <w:ilvl w:val="2"/>
                <w:numId w:val="32"/>
              </w:numPr>
              <w:spacing w:after="0" w:line="240" w:lineRule="auto"/>
              <w:rPr>
                <w:rFonts w:ascii="Times New Roman" w:eastAsia="MS Mincho" w:hAnsi="Times New Roman" w:cs="Times New Roman"/>
                <w:sz w:val="20"/>
                <w:szCs w:val="20"/>
                <w:lang w:val="en-US" w:eastAsia="ja-JP"/>
              </w:rPr>
            </w:pPr>
            <w:r w:rsidRPr="00A03322">
              <w:rPr>
                <w:rFonts w:ascii="Times New Roman" w:eastAsia="MS Mincho" w:hAnsi="Times New Roman" w:cs="Times New Roman"/>
                <w:sz w:val="20"/>
                <w:szCs w:val="20"/>
                <w:lang w:val="en-US" w:eastAsia="ja-JP"/>
              </w:rPr>
              <w:t>FFS: UE measures one RSRP value from multiple SS blocks in an SS burst set</w:t>
            </w:r>
          </w:p>
          <w:p w14:paraId="5FA7BB61" w14:textId="77777777" w:rsidR="00872C19" w:rsidRPr="00A03322" w:rsidRDefault="00872C19" w:rsidP="00872C19">
            <w:pPr>
              <w:numPr>
                <w:ilvl w:val="1"/>
                <w:numId w:val="32"/>
              </w:numPr>
              <w:spacing w:after="0" w:line="240" w:lineRule="auto"/>
              <w:rPr>
                <w:rFonts w:ascii="Times New Roman" w:eastAsia="MS Mincho" w:hAnsi="Times New Roman" w:cs="Times New Roman"/>
                <w:sz w:val="20"/>
                <w:szCs w:val="20"/>
                <w:lang w:val="en-US" w:eastAsia="ja-JP"/>
              </w:rPr>
            </w:pPr>
            <w:r w:rsidRPr="00A03322">
              <w:rPr>
                <w:rFonts w:ascii="Times New Roman" w:eastAsia="MS Mincho" w:hAnsi="Times New Roman" w:cs="Times New Roman"/>
                <w:sz w:val="20"/>
                <w:szCs w:val="20"/>
                <w:lang w:val="en-US" w:eastAsia="ja-JP"/>
              </w:rPr>
              <w:lastRenderedPageBreak/>
              <w:t>The measured values are referred to “SS-block-RSRP”</w:t>
            </w:r>
          </w:p>
          <w:p w14:paraId="40CC664F" w14:textId="77777777" w:rsidR="00872C19" w:rsidRPr="00A03322" w:rsidRDefault="00872C19" w:rsidP="00872C19">
            <w:pPr>
              <w:numPr>
                <w:ilvl w:val="2"/>
                <w:numId w:val="32"/>
              </w:numPr>
              <w:spacing w:after="0" w:line="240" w:lineRule="auto"/>
              <w:rPr>
                <w:rFonts w:ascii="Times New Roman" w:eastAsia="MS Mincho" w:hAnsi="Times New Roman" w:cs="Times New Roman"/>
                <w:sz w:val="20"/>
                <w:szCs w:val="20"/>
                <w:lang w:val="en-US" w:eastAsia="ja-JP"/>
              </w:rPr>
            </w:pPr>
            <w:r w:rsidRPr="00A03322">
              <w:rPr>
                <w:rFonts w:ascii="Times New Roman" w:eastAsia="MS Mincho" w:hAnsi="Times New Roman" w:cs="Times New Roman"/>
                <w:sz w:val="20"/>
                <w:szCs w:val="20"/>
                <w:lang w:val="en-US" w:eastAsia="ja-JP"/>
              </w:rPr>
              <w:t>It is RAN1’s understanding that “SS-block-RSRP” may correspond to the “beam quality” in RAN2 agreements in multi-beam case, at least in IDLE mode.</w:t>
            </w:r>
          </w:p>
          <w:p w14:paraId="7C7DB804" w14:textId="77777777" w:rsidR="00872C19" w:rsidRPr="00A03322" w:rsidRDefault="00872C19" w:rsidP="00872C19">
            <w:pPr>
              <w:numPr>
                <w:ilvl w:val="0"/>
                <w:numId w:val="32"/>
              </w:numPr>
              <w:spacing w:after="0" w:line="240" w:lineRule="auto"/>
              <w:rPr>
                <w:rFonts w:ascii="Times New Roman" w:eastAsia="MS Mincho" w:hAnsi="Times New Roman" w:cs="Times New Roman"/>
                <w:sz w:val="20"/>
                <w:szCs w:val="20"/>
                <w:lang w:val="en-US" w:eastAsia="ja-JP"/>
              </w:rPr>
            </w:pPr>
            <w:r w:rsidRPr="00A03322">
              <w:rPr>
                <w:rFonts w:ascii="Times New Roman" w:eastAsia="MS Mincho" w:hAnsi="Times New Roman" w:cs="Times New Roman"/>
                <w:sz w:val="20"/>
                <w:szCs w:val="20"/>
                <w:lang w:val="en-US" w:eastAsia="ja-JP"/>
              </w:rPr>
              <w:t>RSRP(s) can be measured from the additional RS for CONNECTED mobility if such additional RS are defined (note that this is not yet agreed in RAN1)</w:t>
            </w:r>
          </w:p>
          <w:p w14:paraId="7E09710D" w14:textId="77777777" w:rsidR="00872C19" w:rsidRPr="00A03322" w:rsidRDefault="00872C19" w:rsidP="00872C19">
            <w:pPr>
              <w:numPr>
                <w:ilvl w:val="1"/>
                <w:numId w:val="32"/>
              </w:numPr>
              <w:spacing w:after="0" w:line="240" w:lineRule="auto"/>
              <w:rPr>
                <w:rFonts w:ascii="Times New Roman" w:eastAsia="MS Mincho" w:hAnsi="Times New Roman" w:cs="Times New Roman"/>
                <w:sz w:val="20"/>
                <w:szCs w:val="20"/>
                <w:lang w:val="en-US" w:eastAsia="ja-JP"/>
              </w:rPr>
            </w:pPr>
            <w:r w:rsidRPr="00A03322">
              <w:rPr>
                <w:rFonts w:ascii="Times New Roman" w:eastAsia="MS Mincho" w:hAnsi="Times New Roman" w:cs="Times New Roman"/>
                <w:sz w:val="20"/>
                <w:szCs w:val="20"/>
                <w:lang w:val="en-US" w:eastAsia="ja-JP"/>
              </w:rPr>
              <w:t>FFS: How to derive RSRP value(s) utilizing the antenna ports and resource(s) of the RS</w:t>
            </w:r>
          </w:p>
          <w:p w14:paraId="4B430CD0" w14:textId="77777777" w:rsidR="00872C19" w:rsidRPr="00A03322" w:rsidRDefault="00872C19" w:rsidP="00872C19">
            <w:pPr>
              <w:numPr>
                <w:ilvl w:val="1"/>
                <w:numId w:val="32"/>
              </w:numPr>
              <w:spacing w:after="0" w:line="240" w:lineRule="auto"/>
              <w:rPr>
                <w:rFonts w:ascii="Times New Roman" w:eastAsia="MS Mincho" w:hAnsi="Times New Roman" w:cs="Times New Roman"/>
                <w:sz w:val="20"/>
                <w:szCs w:val="20"/>
                <w:lang w:val="en-US" w:eastAsia="ja-JP"/>
              </w:rPr>
            </w:pPr>
            <w:r w:rsidRPr="00A03322">
              <w:rPr>
                <w:rFonts w:ascii="Times New Roman" w:eastAsia="MS Mincho" w:hAnsi="Times New Roman" w:cs="Times New Roman"/>
                <w:sz w:val="20"/>
                <w:szCs w:val="20"/>
                <w:lang w:val="en-US" w:eastAsia="ja-JP"/>
              </w:rPr>
              <w:t>FFS: Association of the measured qualities in CONNECTED mode to the “beam quality” in RAN2 agreement in CONNECTED mode</w:t>
            </w:r>
          </w:p>
          <w:p w14:paraId="664F6299" w14:textId="77777777" w:rsidR="00872C19" w:rsidRPr="00A03322" w:rsidRDefault="00872C19" w:rsidP="001957F5">
            <w:pPr>
              <w:numPr>
                <w:ilvl w:val="0"/>
                <w:numId w:val="32"/>
              </w:numPr>
              <w:spacing w:after="0" w:line="240" w:lineRule="auto"/>
              <w:rPr>
                <w:rFonts w:eastAsia="MS Mincho"/>
                <w:lang w:val="en-US" w:eastAsia="ja-JP"/>
              </w:rPr>
            </w:pPr>
            <w:r w:rsidRPr="00A03322">
              <w:rPr>
                <w:rFonts w:ascii="Times New Roman" w:eastAsia="MS Mincho" w:hAnsi="Times New Roman" w:cs="Times New Roman"/>
                <w:sz w:val="20"/>
                <w:szCs w:val="20"/>
                <w:lang w:val="en-US" w:eastAsia="ja-JP"/>
              </w:rPr>
              <w:t>Note: It is up to RAN2 how to derive cell-level quality from the measured value(s) for L3 mobility</w:t>
            </w:r>
          </w:p>
        </w:tc>
      </w:tr>
    </w:tbl>
    <w:p w14:paraId="5850AFFF" w14:textId="77777777" w:rsidR="00872C19" w:rsidRPr="00A03322" w:rsidRDefault="00872C19" w:rsidP="00872C19">
      <w:pPr>
        <w:spacing w:after="0"/>
        <w:jc w:val="both"/>
        <w:rPr>
          <w:rFonts w:ascii="Times New Roman" w:hAnsi="Times New Roman" w:cs="Times New Roman"/>
          <w:sz w:val="20"/>
          <w:szCs w:val="20"/>
          <w:lang w:val="en-US"/>
        </w:rPr>
      </w:pPr>
    </w:p>
    <w:p w14:paraId="2A7C9DDC" w14:textId="1EE438E3" w:rsidR="00872C19" w:rsidRPr="00A03322" w:rsidRDefault="00B06927" w:rsidP="00872C19">
      <w:pPr>
        <w:spacing w:after="0"/>
        <w:jc w:val="both"/>
        <w:rPr>
          <w:rFonts w:ascii="Times New Roman" w:hAnsi="Times New Roman" w:cs="Times New Roman"/>
          <w:sz w:val="20"/>
          <w:szCs w:val="20"/>
          <w:lang w:val="en-US"/>
        </w:rPr>
      </w:pPr>
      <w:r>
        <w:rPr>
          <w:rFonts w:ascii="Times New Roman" w:hAnsi="Times New Roman" w:cs="Times New Roman"/>
          <w:sz w:val="20"/>
          <w:szCs w:val="20"/>
          <w:lang w:val="en-US"/>
        </w:rPr>
        <w:t xml:space="preserve">RAN2 has considered that UE needs to provide the ‘SS Block identifier’ </w:t>
      </w:r>
      <w:r w:rsidR="00543681" w:rsidRPr="00A03322">
        <w:rPr>
          <w:rFonts w:ascii="Times New Roman" w:hAnsi="Times New Roman" w:cs="Times New Roman"/>
          <w:sz w:val="20"/>
          <w:szCs w:val="20"/>
          <w:lang w:val="en-US"/>
        </w:rPr>
        <w:t>I</w:t>
      </w:r>
      <w:r w:rsidR="00872C19" w:rsidRPr="00A03322">
        <w:rPr>
          <w:rFonts w:ascii="Times New Roman" w:hAnsi="Times New Roman" w:cs="Times New Roman"/>
          <w:sz w:val="20"/>
          <w:szCs w:val="20"/>
          <w:lang w:val="en-US"/>
        </w:rPr>
        <w:t>n order to determine the SS-block specific RSRP, and especially when the “SS-block-RSRP” may refer to “beam quality”</w:t>
      </w:r>
      <w:r w:rsidR="00543681" w:rsidRPr="00A03322">
        <w:rPr>
          <w:rFonts w:ascii="Times New Roman" w:hAnsi="Times New Roman" w:cs="Times New Roman"/>
          <w:sz w:val="20"/>
          <w:szCs w:val="20"/>
          <w:lang w:val="en-US"/>
        </w:rPr>
        <w:t xml:space="preserve"> </w:t>
      </w:r>
      <w:r w:rsidR="00872C19" w:rsidRPr="00A03322">
        <w:rPr>
          <w:rFonts w:ascii="Times New Roman" w:hAnsi="Times New Roman" w:cs="Times New Roman"/>
          <w:sz w:val="20"/>
          <w:szCs w:val="20"/>
          <w:lang w:val="en-US"/>
        </w:rPr>
        <w:t xml:space="preserve">it would seem necessary </w:t>
      </w:r>
      <w:r w:rsidR="00792375" w:rsidRPr="00A03322">
        <w:rPr>
          <w:rFonts w:ascii="Times New Roman" w:hAnsi="Times New Roman" w:cs="Times New Roman"/>
          <w:sz w:val="20"/>
          <w:szCs w:val="20"/>
          <w:lang w:val="en-US"/>
        </w:rPr>
        <w:t xml:space="preserve">to be able to link the </w:t>
      </w:r>
      <w:r w:rsidR="00872C19" w:rsidRPr="00A03322">
        <w:rPr>
          <w:rFonts w:ascii="Times New Roman" w:hAnsi="Times New Roman" w:cs="Times New Roman"/>
          <w:sz w:val="20"/>
          <w:szCs w:val="20"/>
          <w:lang w:val="en-US"/>
        </w:rPr>
        <w:t>measurement to a specific SS</w:t>
      </w:r>
      <w:r w:rsidR="008E04EC" w:rsidRPr="00A03322">
        <w:rPr>
          <w:rFonts w:ascii="Times New Roman" w:hAnsi="Times New Roman" w:cs="Times New Roman"/>
          <w:sz w:val="20"/>
          <w:szCs w:val="20"/>
          <w:lang w:val="en-US"/>
        </w:rPr>
        <w:t xml:space="preserve"> </w:t>
      </w:r>
      <w:r w:rsidR="00872C19" w:rsidRPr="00A03322">
        <w:rPr>
          <w:rFonts w:ascii="Times New Roman" w:hAnsi="Times New Roman" w:cs="Times New Roman"/>
          <w:sz w:val="20"/>
          <w:szCs w:val="20"/>
          <w:lang w:val="en-US"/>
        </w:rPr>
        <w:t>block</w:t>
      </w:r>
      <w:r w:rsidR="00792375" w:rsidRPr="00A03322">
        <w:rPr>
          <w:rFonts w:ascii="Times New Roman" w:hAnsi="Times New Roman" w:cs="Times New Roman"/>
          <w:sz w:val="20"/>
          <w:szCs w:val="20"/>
          <w:lang w:val="en-US"/>
        </w:rPr>
        <w:t xml:space="preserve"> to be beneficial for mobility purposes</w:t>
      </w:r>
      <w:r w:rsidR="00872C19" w:rsidRPr="00A03322">
        <w:rPr>
          <w:rFonts w:ascii="Times New Roman" w:hAnsi="Times New Roman" w:cs="Times New Roman"/>
          <w:sz w:val="20"/>
          <w:szCs w:val="20"/>
          <w:lang w:val="en-US"/>
        </w:rPr>
        <w:t xml:space="preserve">. Hence the UE would need to be able to associate the measured </w:t>
      </w:r>
      <w:r w:rsidR="00543681" w:rsidRPr="00A03322">
        <w:rPr>
          <w:rFonts w:ascii="Times New Roman" w:hAnsi="Times New Roman" w:cs="Times New Roman"/>
          <w:sz w:val="20"/>
          <w:szCs w:val="20"/>
          <w:lang w:val="en-US"/>
        </w:rPr>
        <w:t>“SS-block-</w:t>
      </w:r>
      <w:r w:rsidR="00872C19" w:rsidRPr="00A03322">
        <w:rPr>
          <w:rFonts w:ascii="Times New Roman" w:hAnsi="Times New Roman" w:cs="Times New Roman"/>
          <w:sz w:val="20"/>
          <w:szCs w:val="20"/>
          <w:lang w:val="en-US"/>
        </w:rPr>
        <w:t>RSRP</w:t>
      </w:r>
      <w:r w:rsidR="00543681" w:rsidRPr="00A03322">
        <w:rPr>
          <w:rFonts w:ascii="Times New Roman" w:hAnsi="Times New Roman" w:cs="Times New Roman"/>
          <w:sz w:val="20"/>
          <w:szCs w:val="20"/>
          <w:lang w:val="en-US"/>
        </w:rPr>
        <w:t>”</w:t>
      </w:r>
      <w:r w:rsidR="00872C19" w:rsidRPr="00A03322">
        <w:rPr>
          <w:rFonts w:ascii="Times New Roman" w:hAnsi="Times New Roman" w:cs="Times New Roman"/>
          <w:sz w:val="20"/>
          <w:szCs w:val="20"/>
          <w:lang w:val="en-US"/>
        </w:rPr>
        <w:t xml:space="preserve"> with a SS</w:t>
      </w:r>
      <w:r w:rsidR="008E04EC" w:rsidRPr="00A03322">
        <w:rPr>
          <w:rFonts w:ascii="Times New Roman" w:hAnsi="Times New Roman" w:cs="Times New Roman"/>
          <w:sz w:val="20"/>
          <w:szCs w:val="20"/>
          <w:lang w:val="en-US"/>
        </w:rPr>
        <w:t xml:space="preserve"> </w:t>
      </w:r>
      <w:r w:rsidR="00872C19" w:rsidRPr="00A03322">
        <w:rPr>
          <w:rFonts w:ascii="Times New Roman" w:hAnsi="Times New Roman" w:cs="Times New Roman"/>
          <w:sz w:val="20"/>
          <w:szCs w:val="20"/>
          <w:lang w:val="en-US"/>
        </w:rPr>
        <w:t xml:space="preserve">block </w:t>
      </w:r>
      <w:r w:rsidR="008E04EC" w:rsidRPr="00A03322">
        <w:rPr>
          <w:rFonts w:ascii="Times New Roman" w:hAnsi="Times New Roman" w:cs="Times New Roman"/>
          <w:sz w:val="20"/>
          <w:szCs w:val="20"/>
          <w:lang w:val="en-US"/>
        </w:rPr>
        <w:t xml:space="preserve">time </w:t>
      </w:r>
      <w:r w:rsidR="00872C19" w:rsidRPr="00A03322">
        <w:rPr>
          <w:rFonts w:ascii="Times New Roman" w:hAnsi="Times New Roman" w:cs="Times New Roman"/>
          <w:sz w:val="20"/>
          <w:szCs w:val="20"/>
          <w:lang w:val="en-US"/>
        </w:rPr>
        <w:t>index.</w:t>
      </w:r>
      <w:r w:rsidR="00543681" w:rsidRPr="00A03322">
        <w:rPr>
          <w:rFonts w:ascii="Times New Roman" w:hAnsi="Times New Roman" w:cs="Times New Roman"/>
          <w:sz w:val="20"/>
          <w:szCs w:val="20"/>
          <w:lang w:val="en-US"/>
        </w:rPr>
        <w:t xml:space="preserve"> When this measurement is reported to the network could then use this known association to decide further actions. For example if additional measurements are desired for some purpose network could configure those measurements and corresponding RS to be sent from right beams/TRPs.</w:t>
      </w:r>
      <w:r>
        <w:rPr>
          <w:rFonts w:ascii="Times New Roman" w:hAnsi="Times New Roman" w:cs="Times New Roman"/>
          <w:sz w:val="20"/>
          <w:szCs w:val="20"/>
          <w:lang w:val="en-US"/>
        </w:rPr>
        <w:t xml:space="preserve"> </w:t>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_Ref481679206 \r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separate"/>
      </w:r>
      <w:r>
        <w:rPr>
          <w:rFonts w:ascii="Times New Roman" w:hAnsi="Times New Roman" w:cs="Times New Roman"/>
          <w:sz w:val="20"/>
          <w:szCs w:val="20"/>
          <w:lang w:val="en-US"/>
        </w:rPr>
        <w:t>[7]</w: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w:t>
      </w:r>
    </w:p>
    <w:p w14:paraId="09C0BAB2" w14:textId="77777777" w:rsidR="00543681" w:rsidRPr="00A03322" w:rsidRDefault="00543681" w:rsidP="00872C19">
      <w:pPr>
        <w:spacing w:after="0"/>
        <w:jc w:val="both"/>
        <w:rPr>
          <w:rFonts w:ascii="Times New Roman" w:hAnsi="Times New Roman" w:cs="Times New Roman"/>
          <w:sz w:val="20"/>
          <w:szCs w:val="20"/>
          <w:lang w:val="en-US"/>
        </w:rPr>
      </w:pPr>
    </w:p>
    <w:p w14:paraId="41C6F3DD" w14:textId="77777777" w:rsidR="00872C19" w:rsidRPr="00A03322" w:rsidRDefault="00872C19" w:rsidP="00872C19">
      <w:pPr>
        <w:spacing w:after="0"/>
        <w:jc w:val="both"/>
        <w:rPr>
          <w:rFonts w:ascii="Times New Roman" w:hAnsi="Times New Roman" w:cs="Times New Roman"/>
          <w:b/>
          <w:i/>
          <w:sz w:val="20"/>
          <w:szCs w:val="20"/>
          <w:lang w:val="en-US"/>
        </w:rPr>
      </w:pPr>
      <w:r w:rsidRPr="00A03322">
        <w:rPr>
          <w:rFonts w:ascii="Times New Roman" w:hAnsi="Times New Roman" w:cs="Times New Roman"/>
          <w:b/>
          <w:i/>
          <w:sz w:val="20"/>
          <w:szCs w:val="20"/>
          <w:lang w:val="en-US"/>
        </w:rPr>
        <w:t xml:space="preserve">Observation: </w:t>
      </w:r>
      <w:r w:rsidR="00792375" w:rsidRPr="00A03322">
        <w:rPr>
          <w:rFonts w:ascii="Times New Roman" w:hAnsi="Times New Roman" w:cs="Times New Roman"/>
          <w:b/>
          <w:i/>
          <w:sz w:val="20"/>
          <w:szCs w:val="20"/>
          <w:lang w:val="en-US"/>
        </w:rPr>
        <w:t xml:space="preserve">To facilitate the use </w:t>
      </w:r>
      <w:r w:rsidRPr="00A03322">
        <w:rPr>
          <w:rFonts w:ascii="Times New Roman" w:hAnsi="Times New Roman" w:cs="Times New Roman"/>
          <w:b/>
          <w:i/>
          <w:sz w:val="20"/>
          <w:szCs w:val="20"/>
          <w:lang w:val="en-US"/>
        </w:rPr>
        <w:t xml:space="preserve">“SS-block-RSRP” </w:t>
      </w:r>
      <w:r w:rsidR="00792375" w:rsidRPr="00A03322">
        <w:rPr>
          <w:rFonts w:ascii="Times New Roman" w:hAnsi="Times New Roman" w:cs="Times New Roman"/>
          <w:b/>
          <w:i/>
          <w:sz w:val="20"/>
          <w:szCs w:val="20"/>
          <w:lang w:val="en-US"/>
        </w:rPr>
        <w:t>measurements for mobility</w:t>
      </w:r>
      <w:r w:rsidR="008E04EC" w:rsidRPr="00A03322">
        <w:rPr>
          <w:rFonts w:ascii="Times New Roman" w:hAnsi="Times New Roman" w:cs="Times New Roman"/>
          <w:b/>
          <w:i/>
          <w:sz w:val="20"/>
          <w:szCs w:val="20"/>
          <w:lang w:val="en-US"/>
        </w:rPr>
        <w:t xml:space="preserve"> </w:t>
      </w:r>
      <w:r w:rsidR="00792375" w:rsidRPr="00A03322">
        <w:rPr>
          <w:rFonts w:ascii="Times New Roman" w:hAnsi="Times New Roman" w:cs="Times New Roman"/>
          <w:b/>
          <w:i/>
          <w:sz w:val="20"/>
          <w:szCs w:val="20"/>
          <w:lang w:val="en-US"/>
        </w:rPr>
        <w:t>purposes it would need to be linked with SS-block index</w:t>
      </w:r>
      <w:r w:rsidR="00543681" w:rsidRPr="00A03322">
        <w:rPr>
          <w:rFonts w:ascii="Times New Roman" w:hAnsi="Times New Roman" w:cs="Times New Roman"/>
          <w:b/>
          <w:i/>
          <w:sz w:val="20"/>
          <w:szCs w:val="20"/>
          <w:lang w:val="en-US"/>
        </w:rPr>
        <w:t xml:space="preserve"> </w:t>
      </w:r>
    </w:p>
    <w:p w14:paraId="08863DC7" w14:textId="77777777" w:rsidR="00792375" w:rsidRPr="00A03322" w:rsidRDefault="00792375" w:rsidP="00872C19">
      <w:pPr>
        <w:spacing w:after="0"/>
        <w:jc w:val="both"/>
        <w:rPr>
          <w:rFonts w:ascii="Times New Roman" w:hAnsi="Times New Roman" w:cs="Times New Roman"/>
          <w:sz w:val="20"/>
          <w:szCs w:val="20"/>
          <w:lang w:val="en-US"/>
        </w:rPr>
      </w:pPr>
    </w:p>
    <w:p w14:paraId="1740DCDA" w14:textId="274D856D" w:rsidR="00B06927" w:rsidRPr="006566D0" w:rsidRDefault="00B06927" w:rsidP="00B06927">
      <w:pPr>
        <w:spacing w:after="0"/>
        <w:jc w:val="both"/>
        <w:rPr>
          <w:rFonts w:ascii="Times New Roman" w:hAnsi="Times New Roman" w:cs="Times New Roman"/>
          <w:sz w:val="20"/>
          <w:szCs w:val="20"/>
          <w:lang w:val="en-US"/>
        </w:rPr>
      </w:pPr>
      <w:r w:rsidRPr="006566D0">
        <w:rPr>
          <w:rFonts w:ascii="Times New Roman" w:hAnsi="Times New Roman" w:cs="Times New Roman"/>
          <w:sz w:val="20"/>
          <w:szCs w:val="20"/>
          <w:lang w:val="en-US"/>
        </w:rPr>
        <w:t xml:space="preserve">As it has been agreed that for each frequency band one fixed pattern of possible SS-block time locations is defined and that practical length of said pattern </w:t>
      </w:r>
      <w:r>
        <w:rPr>
          <w:rFonts w:ascii="Times New Roman" w:hAnsi="Times New Roman" w:cs="Times New Roman"/>
          <w:sz w:val="20"/>
          <w:szCs w:val="20"/>
          <w:lang w:val="en-US"/>
        </w:rPr>
        <w:t>could be</w:t>
      </w:r>
      <w:r w:rsidRPr="006566D0">
        <w:rPr>
          <w:rFonts w:ascii="Times New Roman" w:hAnsi="Times New Roman" w:cs="Times New Roman"/>
          <w:sz w:val="20"/>
          <w:szCs w:val="20"/>
          <w:lang w:val="en-US"/>
        </w:rPr>
        <w:t xml:space="preserve"> limited </w:t>
      </w:r>
      <w:r>
        <w:rPr>
          <w:rFonts w:ascii="Times New Roman" w:hAnsi="Times New Roman" w:cs="Times New Roman"/>
          <w:sz w:val="20"/>
          <w:szCs w:val="20"/>
          <w:lang w:val="en-US"/>
        </w:rPr>
        <w:t xml:space="preserve">for example </w:t>
      </w:r>
      <w:r w:rsidRPr="006566D0">
        <w:rPr>
          <w:rFonts w:ascii="Times New Roman" w:hAnsi="Times New Roman" w:cs="Times New Roman"/>
          <w:sz w:val="20"/>
          <w:szCs w:val="20"/>
          <w:lang w:val="en-US"/>
        </w:rPr>
        <w:t>to 10ms to simplify the UE measurements</w:t>
      </w:r>
      <w:r>
        <w:rPr>
          <w:rFonts w:ascii="Times New Roman" w:hAnsi="Times New Roman" w:cs="Times New Roman"/>
          <w:sz w:val="20"/>
          <w:szCs w:val="20"/>
          <w:lang w:val="en-US"/>
        </w:rPr>
        <w:t xml:space="preserve"> and allow sufficient tolerance from network perspective </w:t>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_Ref478114718 \r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separate"/>
      </w:r>
      <w:r>
        <w:rPr>
          <w:rFonts w:ascii="Times New Roman" w:hAnsi="Times New Roman" w:cs="Times New Roman"/>
          <w:sz w:val="20"/>
          <w:szCs w:val="20"/>
          <w:lang w:val="en-US"/>
        </w:rPr>
        <w:t>[4]</w:t>
      </w:r>
      <w:r>
        <w:rPr>
          <w:rFonts w:ascii="Times New Roman" w:hAnsi="Times New Roman" w:cs="Times New Roman"/>
          <w:sz w:val="20"/>
          <w:szCs w:val="20"/>
          <w:lang w:val="en-US"/>
        </w:rPr>
        <w:fldChar w:fldCharType="end"/>
      </w:r>
      <w:r w:rsidRPr="006566D0">
        <w:rPr>
          <w:rFonts w:ascii="Times New Roman" w:hAnsi="Times New Roman" w:cs="Times New Roman"/>
          <w:sz w:val="20"/>
          <w:szCs w:val="20"/>
          <w:lang w:val="en-US"/>
        </w:rPr>
        <w:t>, it would seem most straight forward that the SS-block time index is determined in logical manner. Thus SS-block index carried in the SS-block would inform the location of said SS-block inside the frequency band specific location pattern. So once UE knows the index of a SS-block, it can based on the known pattern determine symbol and slot timing. Furhermo</w:t>
      </w:r>
      <w:r>
        <w:rPr>
          <w:rFonts w:ascii="Times New Roman" w:hAnsi="Times New Roman" w:cs="Times New Roman"/>
          <w:sz w:val="20"/>
          <w:szCs w:val="20"/>
          <w:lang w:val="en-US"/>
        </w:rPr>
        <w:t>r</w:t>
      </w:r>
      <w:r w:rsidRPr="006566D0">
        <w:rPr>
          <w:rFonts w:ascii="Times New Roman" w:hAnsi="Times New Roman" w:cs="Times New Roman"/>
          <w:sz w:val="20"/>
          <w:szCs w:val="20"/>
          <w:lang w:val="en-US"/>
        </w:rPr>
        <w:t xml:space="preserve">e by agreed that the start of </w:t>
      </w:r>
      <w:r>
        <w:rPr>
          <w:rFonts w:ascii="Times New Roman" w:hAnsi="Times New Roman" w:cs="Times New Roman"/>
          <w:sz w:val="20"/>
          <w:szCs w:val="20"/>
          <w:lang w:val="en-US"/>
        </w:rPr>
        <w:t xml:space="preserve">possible </w:t>
      </w:r>
      <w:r w:rsidRPr="006566D0">
        <w:rPr>
          <w:rFonts w:ascii="Times New Roman" w:hAnsi="Times New Roman" w:cs="Times New Roman"/>
          <w:sz w:val="20"/>
          <w:szCs w:val="20"/>
          <w:lang w:val="en-US"/>
        </w:rPr>
        <w:t>SS-block time location pattern is always aligned with the radio frame (of 10ms), the timing association to radio frame can also be obtained at a same time.</w:t>
      </w:r>
    </w:p>
    <w:p w14:paraId="2E655E27" w14:textId="77777777" w:rsidR="00B06927" w:rsidRPr="006566D0" w:rsidRDefault="00B06927" w:rsidP="00B06927">
      <w:pPr>
        <w:spacing w:after="0"/>
        <w:jc w:val="both"/>
        <w:rPr>
          <w:rFonts w:ascii="Times New Roman" w:hAnsi="Times New Roman" w:cs="Times New Roman"/>
          <w:sz w:val="20"/>
          <w:szCs w:val="20"/>
          <w:lang w:val="en-US"/>
        </w:rPr>
      </w:pPr>
    </w:p>
    <w:p w14:paraId="01D9D889" w14:textId="77777777" w:rsidR="00B06927" w:rsidRPr="006566D0" w:rsidRDefault="00B06927" w:rsidP="00B06927">
      <w:pPr>
        <w:spacing w:after="0"/>
        <w:jc w:val="both"/>
        <w:rPr>
          <w:rFonts w:ascii="Times New Roman" w:hAnsi="Times New Roman" w:cs="Times New Roman"/>
          <w:b/>
          <w:sz w:val="20"/>
          <w:szCs w:val="20"/>
          <w:lang w:val="en-US"/>
        </w:rPr>
      </w:pPr>
      <w:r w:rsidRPr="006566D0">
        <w:rPr>
          <w:rFonts w:ascii="Times New Roman" w:hAnsi="Times New Roman" w:cs="Times New Roman"/>
          <w:b/>
          <w:sz w:val="20"/>
          <w:szCs w:val="20"/>
          <w:lang w:val="en-US"/>
        </w:rPr>
        <w:t>Proposal: Combined with known SS-block time location pattern (per frequency band) and aligment of that pattern start with radio frame, logical SS-block location index can be used to convey the SS-block time index and frame timing.</w:t>
      </w:r>
    </w:p>
    <w:p w14:paraId="703E4FBA" w14:textId="77777777" w:rsidR="00E35F4D" w:rsidRDefault="00E35F4D" w:rsidP="00872C19">
      <w:pPr>
        <w:spacing w:after="0"/>
        <w:jc w:val="both"/>
        <w:rPr>
          <w:rFonts w:ascii="Times New Roman" w:hAnsi="Times New Roman" w:cs="Times New Roman"/>
          <w:sz w:val="20"/>
          <w:szCs w:val="20"/>
          <w:lang w:val="en-US"/>
        </w:rPr>
      </w:pPr>
    </w:p>
    <w:p w14:paraId="04BAE0DF" w14:textId="10518C21" w:rsidR="00B06927" w:rsidRDefault="00B06927" w:rsidP="00B06927">
      <w:pPr>
        <w:spacing w:after="0"/>
        <w:jc w:val="both"/>
        <w:rPr>
          <w:rFonts w:ascii="Times New Roman" w:hAnsi="Times New Roman" w:cs="Times New Roman"/>
          <w:sz w:val="20"/>
          <w:szCs w:val="20"/>
          <w:lang w:val="en-US"/>
        </w:rPr>
      </w:pPr>
      <w:r w:rsidRPr="006566D0">
        <w:rPr>
          <w:rFonts w:ascii="Times New Roman" w:hAnsi="Times New Roman" w:cs="Times New Roman"/>
          <w:sz w:val="20"/>
          <w:szCs w:val="20"/>
          <w:lang w:val="en-US"/>
        </w:rPr>
        <w:t xml:space="preserve">To </w:t>
      </w:r>
      <w:r>
        <w:rPr>
          <w:rFonts w:ascii="Times New Roman" w:hAnsi="Times New Roman" w:cs="Times New Roman"/>
          <w:sz w:val="20"/>
          <w:szCs w:val="20"/>
          <w:lang w:val="en-US"/>
        </w:rPr>
        <w:t xml:space="preserve">enable the UE obtain the SS-block index </w:t>
      </w:r>
      <w:r w:rsidRPr="006566D0">
        <w:rPr>
          <w:rFonts w:ascii="Times New Roman" w:hAnsi="Times New Roman" w:cs="Times New Roman"/>
          <w:sz w:val="20"/>
          <w:szCs w:val="20"/>
          <w:lang w:val="en-US"/>
        </w:rPr>
        <w:t xml:space="preserve">in a </w:t>
      </w:r>
      <w:r>
        <w:rPr>
          <w:rFonts w:ascii="Times New Roman" w:hAnsi="Times New Roman" w:cs="Times New Roman"/>
          <w:sz w:val="20"/>
          <w:szCs w:val="20"/>
          <w:lang w:val="en-US"/>
        </w:rPr>
        <w:t>reliable</w:t>
      </w:r>
      <w:r w:rsidRPr="006566D0">
        <w:rPr>
          <w:rFonts w:ascii="Times New Roman" w:hAnsi="Times New Roman" w:cs="Times New Roman"/>
          <w:sz w:val="20"/>
          <w:szCs w:val="20"/>
          <w:lang w:val="en-US"/>
        </w:rPr>
        <w:t xml:space="preserve"> manner, and consistenly in different scenarios, </w:t>
      </w:r>
      <w:r>
        <w:rPr>
          <w:rFonts w:ascii="Times New Roman" w:hAnsi="Times New Roman" w:cs="Times New Roman"/>
          <w:sz w:val="20"/>
          <w:szCs w:val="20"/>
          <w:lang w:val="en-US"/>
        </w:rPr>
        <w:t xml:space="preserve">for the RSRP reporting purposes, </w:t>
      </w:r>
      <w:r w:rsidRPr="006566D0">
        <w:rPr>
          <w:rFonts w:ascii="Times New Roman" w:hAnsi="Times New Roman" w:cs="Times New Roman"/>
          <w:sz w:val="20"/>
          <w:szCs w:val="20"/>
          <w:lang w:val="en-US"/>
        </w:rPr>
        <w:t xml:space="preserve">the method carrying the SS-block </w:t>
      </w:r>
      <w:r>
        <w:rPr>
          <w:rFonts w:ascii="Times New Roman" w:hAnsi="Times New Roman" w:cs="Times New Roman"/>
          <w:sz w:val="20"/>
          <w:szCs w:val="20"/>
          <w:lang w:val="en-US"/>
        </w:rPr>
        <w:t xml:space="preserve">time </w:t>
      </w:r>
      <w:r w:rsidRPr="006566D0">
        <w:rPr>
          <w:rFonts w:ascii="Times New Roman" w:hAnsi="Times New Roman" w:cs="Times New Roman"/>
          <w:sz w:val="20"/>
          <w:szCs w:val="20"/>
          <w:lang w:val="en-US"/>
        </w:rPr>
        <w:t>index</w:t>
      </w:r>
      <w:r>
        <w:rPr>
          <w:rFonts w:ascii="Times New Roman" w:hAnsi="Times New Roman" w:cs="Times New Roman"/>
          <w:sz w:val="20"/>
          <w:szCs w:val="20"/>
          <w:lang w:val="en-US"/>
        </w:rPr>
        <w:t xml:space="preserve"> indication sh</w:t>
      </w:r>
      <w:r w:rsidRPr="006566D0">
        <w:rPr>
          <w:rFonts w:ascii="Times New Roman" w:hAnsi="Times New Roman" w:cs="Times New Roman"/>
          <w:sz w:val="20"/>
          <w:szCs w:val="20"/>
          <w:lang w:val="en-US"/>
        </w:rPr>
        <w:t xml:space="preserve">ould be such that UE’s can easily obtain it when doing for example neighbour cell measurements. In RAN1#88 we proposed (in </w:t>
      </w:r>
      <w:r>
        <w:rPr>
          <w:rFonts w:ascii="Times New Roman" w:hAnsi="Times New Roman" w:cs="Times New Roman"/>
          <w:sz w:val="20"/>
          <w:szCs w:val="20"/>
        </w:rPr>
        <w:fldChar w:fldCharType="begin"/>
      </w:r>
      <w:r w:rsidRPr="006566D0">
        <w:rPr>
          <w:rFonts w:ascii="Times New Roman" w:hAnsi="Times New Roman" w:cs="Times New Roman"/>
          <w:sz w:val="20"/>
          <w:szCs w:val="20"/>
          <w:lang w:val="en-US"/>
        </w:rPr>
        <w:instrText xml:space="preserve"> REF _Ref478055371 \r \h </w:instrText>
      </w:r>
      <w:r>
        <w:rPr>
          <w:rFonts w:ascii="Times New Roman" w:hAnsi="Times New Roman" w:cs="Times New Roman"/>
          <w:sz w:val="20"/>
          <w:szCs w:val="20"/>
        </w:rPr>
      </w:r>
      <w:r>
        <w:rPr>
          <w:rFonts w:ascii="Times New Roman" w:hAnsi="Times New Roman" w:cs="Times New Roman"/>
          <w:sz w:val="20"/>
          <w:szCs w:val="20"/>
        </w:rPr>
        <w:fldChar w:fldCharType="separate"/>
      </w:r>
      <w:r w:rsidRPr="006566D0">
        <w:rPr>
          <w:rFonts w:ascii="Times New Roman" w:hAnsi="Times New Roman" w:cs="Times New Roman"/>
          <w:sz w:val="20"/>
          <w:szCs w:val="20"/>
          <w:lang w:val="en-US"/>
        </w:rPr>
        <w:t>[6]</w:t>
      </w:r>
      <w:r>
        <w:rPr>
          <w:rFonts w:ascii="Times New Roman" w:hAnsi="Times New Roman" w:cs="Times New Roman"/>
          <w:sz w:val="20"/>
          <w:szCs w:val="20"/>
        </w:rPr>
        <w:fldChar w:fldCharType="end"/>
      </w:r>
      <w:r w:rsidRPr="006566D0">
        <w:rPr>
          <w:rFonts w:ascii="Times New Roman" w:hAnsi="Times New Roman" w:cs="Times New Roman"/>
          <w:sz w:val="20"/>
          <w:szCs w:val="20"/>
          <w:lang w:val="en-US"/>
        </w:rPr>
        <w:t xml:space="preserve">) split the SS-block time index indication in two parts; to SS-burst index indication conveyed by the NR-SSS and to SS-block index conveyed by additional signal (e.g. NR-TSS). In following meetings last meeting a working assumption was made that NR-PSS/SSS would need to carry about 1000 hypotheses for NR physical cell ID. </w:t>
      </w:r>
      <w:r>
        <w:rPr>
          <w:rFonts w:ascii="Times New Roman" w:hAnsi="Times New Roman" w:cs="Times New Roman"/>
          <w:sz w:val="20"/>
          <w:szCs w:val="20"/>
          <w:lang w:val="en-US"/>
        </w:rPr>
        <w:t xml:space="preserve">In RAN1#88bis, an agreement was made that the SS block time index indication would be carried on NR-PBCH, with the assumption that this should not contradict the RAN2 related mobility agreements. </w:t>
      </w:r>
    </w:p>
    <w:p w14:paraId="23797B8C" w14:textId="3939FAE8" w:rsidR="00B06927" w:rsidRDefault="00B06927" w:rsidP="00B06927">
      <w:pPr>
        <w:spacing w:after="0"/>
        <w:jc w:val="both"/>
        <w:rPr>
          <w:rFonts w:ascii="Times New Roman" w:hAnsi="Times New Roman" w:cs="Times New Roman"/>
          <w:sz w:val="20"/>
          <w:szCs w:val="20"/>
          <w:lang w:val="en-US"/>
        </w:rPr>
      </w:pPr>
    </w:p>
    <w:p w14:paraId="5752359B" w14:textId="7A4FE98D" w:rsidR="00B06927" w:rsidRDefault="00B06927" w:rsidP="00A03322">
      <w:pPr>
        <w:rPr>
          <w:rFonts w:ascii="Times New Roman" w:hAnsi="Times New Roman" w:cs="Times New Roman"/>
          <w:sz w:val="20"/>
          <w:szCs w:val="20"/>
          <w:lang w:val="en-US"/>
        </w:rPr>
      </w:pPr>
      <w:r>
        <w:rPr>
          <w:rFonts w:ascii="Times New Roman" w:hAnsi="Times New Roman" w:cs="Times New Roman"/>
          <w:sz w:val="20"/>
          <w:szCs w:val="20"/>
          <w:lang w:val="en-US"/>
        </w:rPr>
        <w:t xml:space="preserve">Now as discussed in </w:t>
      </w:r>
      <w:r>
        <w:rPr>
          <w:rFonts w:ascii="Times New Roman" w:hAnsi="Times New Roman" w:cs="Times New Roman"/>
          <w:sz w:val="20"/>
          <w:szCs w:val="20"/>
          <w:lang w:val="en-US"/>
        </w:rPr>
        <w:fldChar w:fldCharType="begin"/>
      </w:r>
      <w:r>
        <w:rPr>
          <w:rFonts w:ascii="Times New Roman" w:hAnsi="Times New Roman" w:cs="Times New Roman"/>
          <w:sz w:val="20"/>
          <w:szCs w:val="20"/>
          <w:lang w:val="en-US"/>
        </w:rPr>
        <w:instrText xml:space="preserve"> REF _Ref478114718 \r \h </w:instrText>
      </w:r>
      <w:r>
        <w:rPr>
          <w:rFonts w:ascii="Times New Roman" w:hAnsi="Times New Roman" w:cs="Times New Roman"/>
          <w:sz w:val="20"/>
          <w:szCs w:val="20"/>
          <w:lang w:val="en-US"/>
        </w:rPr>
      </w:r>
      <w:r>
        <w:rPr>
          <w:rFonts w:ascii="Times New Roman" w:hAnsi="Times New Roman" w:cs="Times New Roman"/>
          <w:sz w:val="20"/>
          <w:szCs w:val="20"/>
          <w:lang w:val="en-US"/>
        </w:rPr>
        <w:fldChar w:fldCharType="separate"/>
      </w:r>
      <w:r>
        <w:rPr>
          <w:rFonts w:ascii="Times New Roman" w:hAnsi="Times New Roman" w:cs="Times New Roman"/>
          <w:sz w:val="20"/>
          <w:szCs w:val="20"/>
          <w:lang w:val="en-US"/>
        </w:rPr>
        <w:t>[4]</w:t>
      </w:r>
      <w:r>
        <w:rPr>
          <w:rFonts w:ascii="Times New Roman" w:hAnsi="Times New Roman" w:cs="Times New Roman"/>
          <w:sz w:val="20"/>
          <w:szCs w:val="20"/>
          <w:lang w:val="en-US"/>
        </w:rPr>
        <w:fldChar w:fldCharType="end"/>
      </w:r>
      <w:r>
        <w:rPr>
          <w:rFonts w:ascii="Times New Roman" w:hAnsi="Times New Roman" w:cs="Times New Roman"/>
          <w:sz w:val="20"/>
          <w:szCs w:val="20"/>
          <w:lang w:val="en-US"/>
        </w:rPr>
        <w:t xml:space="preserve"> in order to support sufficient flexibility for the multiplexing for SS-blocks in different kind of deployments, NR should support large number of locations. </w:t>
      </w:r>
      <w:r>
        <w:rPr>
          <w:rFonts w:ascii="Times New Roman" w:hAnsi="Times New Roman"/>
          <w:sz w:val="20"/>
          <w:lang w:val="en-US"/>
        </w:rPr>
        <w:t xml:space="preserve">Advantage of this is to allow interleaving SS block transmissions among neighboring gNBs/cells for ICIC purpose and also to support self-backhauling measurements where one gNB should be able to measure the other gNBs’ SS blocks. In general, it can be argued that there are no good reasoning not to allow the possible locations in SS-block pattern be larger than </w:t>
      </w:r>
      <w:r w:rsidRPr="006566D0">
        <w:rPr>
          <w:rFonts w:ascii="Times New Roman" w:hAnsi="Times New Roman"/>
          <w:i/>
          <w:sz w:val="20"/>
          <w:lang w:val="en-US"/>
        </w:rPr>
        <w:t>L</w:t>
      </w:r>
      <w:r>
        <w:rPr>
          <w:rFonts w:ascii="Times New Roman" w:hAnsi="Times New Roman"/>
          <w:i/>
          <w:sz w:val="20"/>
          <w:lang w:val="en-US"/>
        </w:rPr>
        <w:t xml:space="preserve">, </w:t>
      </w:r>
      <w:r>
        <w:rPr>
          <w:rFonts w:ascii="Times New Roman" w:hAnsi="Times New Roman"/>
          <w:sz w:val="20"/>
          <w:lang w:val="en-US"/>
        </w:rPr>
        <w:t xml:space="preserve">where </w:t>
      </w:r>
      <w:r w:rsidRPr="00A03322">
        <w:rPr>
          <w:rFonts w:ascii="Times New Roman" w:hAnsi="Times New Roman"/>
          <w:i/>
          <w:sz w:val="20"/>
          <w:lang w:val="en-US"/>
        </w:rPr>
        <w:t>L</w:t>
      </w:r>
      <w:r>
        <w:rPr>
          <w:rFonts w:ascii="Times New Roman" w:hAnsi="Times New Roman"/>
          <w:sz w:val="20"/>
          <w:lang w:val="en-US"/>
        </w:rPr>
        <w:t xml:space="preserve"> is the maximum number of SS-blocks in a SS-burst set. Assuming e.g. a 10 ms measurement window for SS burst set, the number of possible SS block locations within 10 ms can be larger than </w:t>
      </w:r>
      <w:r w:rsidRPr="006566D0">
        <w:rPr>
          <w:rFonts w:ascii="Times New Roman" w:hAnsi="Times New Roman"/>
          <w:i/>
          <w:sz w:val="20"/>
          <w:lang w:val="en-US"/>
        </w:rPr>
        <w:t>L</w:t>
      </w:r>
      <w:r>
        <w:rPr>
          <w:rFonts w:ascii="Times New Roman" w:hAnsi="Times New Roman"/>
          <w:sz w:val="20"/>
          <w:lang w:val="en-US"/>
        </w:rPr>
        <w:t xml:space="preserve">, like shown in </w:t>
      </w:r>
      <w:r>
        <w:rPr>
          <w:rFonts w:ascii="Times New Roman" w:hAnsi="Times New Roman"/>
          <w:sz w:val="20"/>
          <w:lang w:val="en-US"/>
        </w:rPr>
        <w:fldChar w:fldCharType="begin"/>
      </w:r>
      <w:r>
        <w:rPr>
          <w:rFonts w:ascii="Times New Roman" w:hAnsi="Times New Roman"/>
          <w:sz w:val="20"/>
          <w:lang w:val="en-US"/>
        </w:rPr>
        <w:instrText xml:space="preserve"> REF _Ref478114718 \r \h </w:instrText>
      </w:r>
      <w:r>
        <w:rPr>
          <w:rFonts w:ascii="Times New Roman" w:hAnsi="Times New Roman"/>
          <w:sz w:val="20"/>
          <w:lang w:val="en-US"/>
        </w:rPr>
      </w:r>
      <w:r>
        <w:rPr>
          <w:rFonts w:ascii="Times New Roman" w:hAnsi="Times New Roman"/>
          <w:sz w:val="20"/>
          <w:lang w:val="en-US"/>
        </w:rPr>
        <w:fldChar w:fldCharType="separate"/>
      </w:r>
      <w:r>
        <w:rPr>
          <w:rFonts w:ascii="Times New Roman" w:hAnsi="Times New Roman"/>
          <w:sz w:val="20"/>
          <w:lang w:val="en-US"/>
        </w:rPr>
        <w:t>[4]</w:t>
      </w:r>
      <w:r>
        <w:rPr>
          <w:rFonts w:ascii="Times New Roman" w:hAnsi="Times New Roman"/>
          <w:sz w:val="20"/>
          <w:lang w:val="en-US"/>
        </w:rPr>
        <w:fldChar w:fldCharType="end"/>
      </w:r>
      <w:r>
        <w:rPr>
          <w:rFonts w:ascii="Times New Roman" w:hAnsi="Times New Roman"/>
          <w:sz w:val="20"/>
          <w:lang w:val="en-US"/>
        </w:rPr>
        <w:t xml:space="preserve">. </w:t>
      </w:r>
      <w:r>
        <w:rPr>
          <w:rFonts w:ascii="Times New Roman" w:hAnsi="Times New Roman" w:cs="Times New Roman"/>
          <w:sz w:val="20"/>
          <w:szCs w:val="20"/>
          <w:lang w:val="en-US"/>
        </w:rPr>
        <w:t>If we assume for example that at maximum 128 individual locations (2 times overprovisioning of the maximum number of SS-blocks in SS burst set), the SS-Block index indication should be able to provide as many indexes (7bits). Based on the agreement made in the last meeting following different options could be consider;</w:t>
      </w:r>
    </w:p>
    <w:p w14:paraId="619299F6" w14:textId="14FBC80E" w:rsidR="00B06927" w:rsidRDefault="00B06927" w:rsidP="00A03322">
      <w:pPr>
        <w:pStyle w:val="ListParagraph"/>
        <w:numPr>
          <w:ilvl w:val="0"/>
          <w:numId w:val="42"/>
        </w:numPr>
        <w:spacing w:after="0"/>
        <w:jc w:val="both"/>
        <w:rPr>
          <w:rFonts w:ascii="Times New Roman" w:hAnsi="Times New Roman" w:cs="Times New Roman"/>
          <w:sz w:val="20"/>
          <w:szCs w:val="20"/>
          <w:lang w:val="en-US"/>
        </w:rPr>
      </w:pPr>
      <w:r>
        <w:rPr>
          <w:rFonts w:ascii="Times New Roman" w:hAnsi="Times New Roman" w:cs="Times New Roman"/>
          <w:sz w:val="20"/>
          <w:szCs w:val="20"/>
          <w:lang w:val="en-US"/>
        </w:rPr>
        <w:t>SS-block index indication, or part of it, is carrier explicitely on NR-PBCH i.e. as a part of payload</w:t>
      </w:r>
    </w:p>
    <w:p w14:paraId="32EA2D95" w14:textId="0883D793" w:rsidR="00B06927" w:rsidRPr="00A03322" w:rsidRDefault="00B06927" w:rsidP="00A03322">
      <w:pPr>
        <w:pStyle w:val="ListParagraph"/>
        <w:numPr>
          <w:ilvl w:val="0"/>
          <w:numId w:val="42"/>
        </w:numPr>
        <w:spacing w:after="0"/>
        <w:jc w:val="both"/>
        <w:rPr>
          <w:rFonts w:ascii="Times New Roman" w:hAnsi="Times New Roman" w:cs="Times New Roman"/>
          <w:sz w:val="20"/>
          <w:szCs w:val="20"/>
          <w:lang w:val="en-US"/>
        </w:rPr>
      </w:pPr>
      <w:r>
        <w:rPr>
          <w:rFonts w:ascii="Times New Roman" w:hAnsi="Times New Roman" w:cs="Times New Roman"/>
          <w:sz w:val="20"/>
          <w:szCs w:val="20"/>
          <w:lang w:val="en-US"/>
        </w:rPr>
        <w:t>SS-block index indication, or part of it, is carried implicitely on NR-PBCH</w:t>
      </w:r>
      <w:r w:rsidR="007D10B5">
        <w:rPr>
          <w:rFonts w:ascii="Times New Roman" w:hAnsi="Times New Roman" w:cs="Times New Roman"/>
          <w:sz w:val="20"/>
          <w:szCs w:val="20"/>
          <w:lang w:val="en-US"/>
        </w:rPr>
        <w:t xml:space="preserve"> e.g. via endcoding</w:t>
      </w:r>
    </w:p>
    <w:p w14:paraId="5B2C8E0B" w14:textId="77777777" w:rsidR="00B06927" w:rsidRDefault="00B06927" w:rsidP="00872C19">
      <w:pPr>
        <w:spacing w:after="0"/>
        <w:jc w:val="both"/>
        <w:rPr>
          <w:rFonts w:ascii="Times New Roman" w:hAnsi="Times New Roman" w:cs="Times New Roman"/>
          <w:sz w:val="20"/>
          <w:szCs w:val="20"/>
          <w:lang w:val="en-US"/>
        </w:rPr>
      </w:pPr>
    </w:p>
    <w:p w14:paraId="2E1FD394" w14:textId="48C42C41" w:rsidR="00B1561B" w:rsidRDefault="00B1561B" w:rsidP="00872C19">
      <w:pPr>
        <w:spacing w:after="0"/>
        <w:jc w:val="both"/>
        <w:rPr>
          <w:rFonts w:ascii="Times New Roman" w:hAnsi="Times New Roman" w:cs="Times New Roman"/>
          <w:sz w:val="20"/>
          <w:szCs w:val="20"/>
          <w:lang w:val="en-US"/>
        </w:rPr>
      </w:pPr>
    </w:p>
    <w:p w14:paraId="396504C8" w14:textId="42513D30" w:rsidR="00B06927" w:rsidRDefault="00B06927" w:rsidP="00E35F4D">
      <w:pPr>
        <w:rPr>
          <w:rFonts w:ascii="Times New Roman" w:hAnsi="Times New Roman"/>
          <w:sz w:val="20"/>
          <w:lang w:val="en-US"/>
        </w:rPr>
      </w:pPr>
      <w:r>
        <w:rPr>
          <w:rFonts w:ascii="Times New Roman" w:hAnsi="Times New Roman"/>
          <w:sz w:val="20"/>
          <w:lang w:val="en-US"/>
        </w:rPr>
        <w:lastRenderedPageBreak/>
        <w:t>Now like discussed, the use of explicit indication on NR-PBCH that is adjusted on every SS-block would prevent soft-combining of NR-PBCH within a SS burst set. Li</w:t>
      </w:r>
      <w:r w:rsidR="00EF4BEE">
        <w:rPr>
          <w:rFonts w:ascii="Times New Roman" w:hAnsi="Times New Roman"/>
          <w:sz w:val="20"/>
          <w:lang w:val="en-US"/>
        </w:rPr>
        <w:t xml:space="preserve">ke shown in </w:t>
      </w:r>
      <w:r w:rsidR="00EF4BEE">
        <w:rPr>
          <w:rFonts w:ascii="Times New Roman" w:hAnsi="Times New Roman"/>
          <w:sz w:val="20"/>
          <w:lang w:val="en-US"/>
        </w:rPr>
        <w:fldChar w:fldCharType="begin"/>
      </w:r>
      <w:r w:rsidR="00EF4BEE">
        <w:rPr>
          <w:rFonts w:ascii="Times New Roman" w:hAnsi="Times New Roman"/>
          <w:sz w:val="20"/>
          <w:lang w:val="en-US"/>
        </w:rPr>
        <w:instrText xml:space="preserve"> REF _Ref481753894 \r \h </w:instrText>
      </w:r>
      <w:r w:rsidR="00EF4BEE">
        <w:rPr>
          <w:rFonts w:ascii="Times New Roman" w:hAnsi="Times New Roman"/>
          <w:sz w:val="20"/>
          <w:lang w:val="en-US"/>
        </w:rPr>
      </w:r>
      <w:r w:rsidR="00EF4BEE">
        <w:rPr>
          <w:rFonts w:ascii="Times New Roman" w:hAnsi="Times New Roman"/>
          <w:sz w:val="20"/>
          <w:lang w:val="en-US"/>
        </w:rPr>
        <w:fldChar w:fldCharType="separate"/>
      </w:r>
      <w:r w:rsidR="00EF4BEE">
        <w:rPr>
          <w:rFonts w:ascii="Times New Roman" w:hAnsi="Times New Roman"/>
          <w:sz w:val="20"/>
          <w:lang w:val="en-US"/>
        </w:rPr>
        <w:t>[9]</w:t>
      </w:r>
      <w:r w:rsidR="00EF4BEE">
        <w:rPr>
          <w:rFonts w:ascii="Times New Roman" w:hAnsi="Times New Roman"/>
          <w:sz w:val="20"/>
          <w:lang w:val="en-US"/>
        </w:rPr>
        <w:fldChar w:fldCharType="end"/>
      </w:r>
      <w:r>
        <w:rPr>
          <w:rFonts w:ascii="Times New Roman" w:hAnsi="Times New Roman"/>
          <w:sz w:val="20"/>
          <w:lang w:val="en-US"/>
        </w:rPr>
        <w:t xml:space="preserve"> the one-shot performance of the NR-PBCH is slightly below 5% at SNR of -6dB, and it is not yet clear whether the considered channel conding schemes (LPDC and Polar) would provide sufficient improvement to the </w:t>
      </w:r>
      <w:r w:rsidR="00EF4BEE">
        <w:rPr>
          <w:rFonts w:ascii="Times New Roman" w:hAnsi="Times New Roman"/>
          <w:sz w:val="20"/>
          <w:lang w:val="en-US"/>
        </w:rPr>
        <w:t xml:space="preserve">one-shot </w:t>
      </w:r>
      <w:r>
        <w:rPr>
          <w:rFonts w:ascii="Times New Roman" w:hAnsi="Times New Roman"/>
          <w:sz w:val="20"/>
          <w:lang w:val="en-US"/>
        </w:rPr>
        <w:t xml:space="preserve">performance, and it therefore could be useful to consider the soft-combining. Naturally the feasibility of soft-combining depends also on the hearability of multiple SS-blocks (sent to different beams), but like agreed in last RAN1 meeting it would seem beneficial to consider that at least some level of soft-combining would be supported, e.g. by having the </w:t>
      </w:r>
      <w:r w:rsidR="00F7521E">
        <w:rPr>
          <w:rFonts w:ascii="Times New Roman" w:hAnsi="Times New Roman"/>
          <w:sz w:val="20"/>
          <w:lang w:val="en-US"/>
        </w:rPr>
        <w:t xml:space="preserve">some of the </w:t>
      </w:r>
      <w:r>
        <w:rPr>
          <w:rFonts w:ascii="Times New Roman" w:hAnsi="Times New Roman"/>
          <w:sz w:val="20"/>
          <w:lang w:val="en-US"/>
        </w:rPr>
        <w:t>LSB’s of the S</w:t>
      </w:r>
      <w:r w:rsidR="00F7521E">
        <w:rPr>
          <w:rFonts w:ascii="Times New Roman" w:hAnsi="Times New Roman"/>
          <w:sz w:val="20"/>
          <w:lang w:val="en-US"/>
        </w:rPr>
        <w:t>S</w:t>
      </w:r>
      <w:r>
        <w:rPr>
          <w:rFonts w:ascii="Times New Roman" w:hAnsi="Times New Roman"/>
          <w:sz w:val="20"/>
          <w:lang w:val="en-US"/>
        </w:rPr>
        <w:t xml:space="preserve">-block index indication provided outside NR-PBCH payload. </w:t>
      </w:r>
    </w:p>
    <w:p w14:paraId="26D51589" w14:textId="133DBB19" w:rsidR="00B06927" w:rsidRPr="00A03322" w:rsidRDefault="00B06927" w:rsidP="00E35F4D">
      <w:pPr>
        <w:rPr>
          <w:rFonts w:ascii="Times New Roman" w:hAnsi="Times New Roman"/>
          <w:b/>
          <w:i/>
          <w:sz w:val="20"/>
          <w:lang w:val="en-US"/>
        </w:rPr>
      </w:pPr>
      <w:r w:rsidRPr="00A03322">
        <w:rPr>
          <w:rFonts w:ascii="Times New Roman" w:hAnsi="Times New Roman"/>
          <w:b/>
          <w:i/>
          <w:sz w:val="20"/>
          <w:lang w:val="en-US"/>
        </w:rPr>
        <w:t>Observation: Unless one-shot performance of NR-PBCH can be made to reliable enough, it would be good to support some level of soft combining</w:t>
      </w:r>
      <w:r w:rsidR="00EF4BEE" w:rsidRPr="00A03322">
        <w:rPr>
          <w:rFonts w:ascii="Times New Roman" w:hAnsi="Times New Roman"/>
          <w:b/>
          <w:i/>
          <w:sz w:val="20"/>
          <w:lang w:val="en-US"/>
        </w:rPr>
        <w:t xml:space="preserve"> within SS burst set</w:t>
      </w:r>
      <w:r w:rsidRPr="00A03322">
        <w:rPr>
          <w:rFonts w:ascii="Times New Roman" w:hAnsi="Times New Roman"/>
          <w:b/>
          <w:i/>
          <w:sz w:val="20"/>
          <w:lang w:val="en-US"/>
        </w:rPr>
        <w:t>.</w:t>
      </w:r>
    </w:p>
    <w:p w14:paraId="057A3F7B" w14:textId="764D06CC" w:rsidR="00B06927" w:rsidRDefault="00B06927" w:rsidP="00B06927">
      <w:pPr>
        <w:rPr>
          <w:rFonts w:ascii="Times New Roman" w:hAnsi="Times New Roman" w:cs="Times New Roman"/>
          <w:sz w:val="20"/>
        </w:rPr>
      </w:pPr>
      <w:r>
        <w:rPr>
          <w:rFonts w:ascii="Times New Roman" w:hAnsi="Times New Roman" w:cs="Times New Roman"/>
          <w:sz w:val="20"/>
        </w:rPr>
        <w:t>Related to implicit indication</w:t>
      </w:r>
      <w:r w:rsidR="00F7521E">
        <w:rPr>
          <w:rFonts w:ascii="Times New Roman" w:hAnsi="Times New Roman" w:cs="Times New Roman"/>
          <w:sz w:val="20"/>
        </w:rPr>
        <w:t xml:space="preserve"> through channel coding</w:t>
      </w:r>
      <w:r>
        <w:rPr>
          <w:rFonts w:ascii="Times New Roman" w:hAnsi="Times New Roman" w:cs="Times New Roman"/>
          <w:sz w:val="20"/>
        </w:rPr>
        <w:t xml:space="preserve">, it’s very much depending on the channel coding design </w:t>
      </w:r>
      <w:r w:rsidR="00F7521E">
        <w:rPr>
          <w:rFonts w:ascii="Times New Roman" w:hAnsi="Times New Roman" w:cs="Times New Roman"/>
          <w:sz w:val="20"/>
        </w:rPr>
        <w:t xml:space="preserve">to be chosen </w:t>
      </w:r>
      <w:r>
        <w:rPr>
          <w:rFonts w:ascii="Times New Roman" w:hAnsi="Times New Roman" w:cs="Times New Roman"/>
          <w:sz w:val="20"/>
        </w:rPr>
        <w:t xml:space="preserve">for NR-PBCH. </w:t>
      </w:r>
      <w:r w:rsidR="00F7521E">
        <w:rPr>
          <w:rFonts w:ascii="Times New Roman" w:hAnsi="Times New Roman" w:cs="Times New Roman"/>
          <w:sz w:val="20"/>
        </w:rPr>
        <w:t xml:space="preserve">The merits of the implicit indication in terms of soft-combining are not clear, and depend on the considered coding scheme and also on the required signalling space. </w:t>
      </w:r>
      <w:r>
        <w:rPr>
          <w:rFonts w:ascii="Times New Roman" w:hAnsi="Times New Roman" w:cs="Times New Roman"/>
          <w:sz w:val="20"/>
        </w:rPr>
        <w:t xml:space="preserve">As decision about channel coding has not been made, it’s too early to decide on </w:t>
      </w:r>
      <w:r w:rsidR="00F7521E">
        <w:rPr>
          <w:rFonts w:ascii="Times New Roman" w:hAnsi="Times New Roman" w:cs="Times New Roman"/>
          <w:sz w:val="20"/>
        </w:rPr>
        <w:t xml:space="preserve">feasibility </w:t>
      </w:r>
      <w:r>
        <w:rPr>
          <w:rFonts w:ascii="Times New Roman" w:hAnsi="Times New Roman" w:cs="Times New Roman"/>
          <w:sz w:val="20"/>
        </w:rPr>
        <w:t>implicit signalling.</w:t>
      </w:r>
      <w:r w:rsidR="00F7521E">
        <w:rPr>
          <w:rFonts w:ascii="Times New Roman" w:hAnsi="Times New Roman" w:cs="Times New Roman"/>
          <w:sz w:val="20"/>
        </w:rPr>
        <w:t xml:space="preserve"> </w:t>
      </w:r>
    </w:p>
    <w:p w14:paraId="3DE1F413" w14:textId="44E54A6D" w:rsidR="00B06927" w:rsidRPr="00C1228D" w:rsidRDefault="00B06927" w:rsidP="00B06927">
      <w:pPr>
        <w:rPr>
          <w:rFonts w:ascii="Times New Roman" w:hAnsi="Times New Roman" w:cs="Times New Roman"/>
          <w:b/>
          <w:i/>
          <w:sz w:val="20"/>
        </w:rPr>
      </w:pPr>
      <w:r w:rsidRPr="00C1228D">
        <w:rPr>
          <w:rFonts w:ascii="Times New Roman" w:hAnsi="Times New Roman" w:cs="Times New Roman"/>
          <w:b/>
          <w:i/>
          <w:sz w:val="20"/>
        </w:rPr>
        <w:t>Observation: Feasibility</w:t>
      </w:r>
      <w:r w:rsidR="00F7521E" w:rsidRPr="00A03322">
        <w:rPr>
          <w:rFonts w:ascii="Times New Roman" w:hAnsi="Times New Roman" w:cs="Times New Roman"/>
          <w:b/>
          <w:i/>
          <w:sz w:val="20"/>
        </w:rPr>
        <w:t xml:space="preserve"> and merits</w:t>
      </w:r>
      <w:r w:rsidRPr="00C1228D">
        <w:rPr>
          <w:rFonts w:ascii="Times New Roman" w:hAnsi="Times New Roman" w:cs="Times New Roman"/>
          <w:b/>
          <w:i/>
          <w:sz w:val="20"/>
        </w:rPr>
        <w:t xml:space="preserve"> of the implicit indication depends heavily on the NR-PBCH channel coding, and therefore it is premature to conclude on it.</w:t>
      </w:r>
    </w:p>
    <w:p w14:paraId="366141E8" w14:textId="77777777" w:rsidR="00F7521E" w:rsidRDefault="008B0BA9" w:rsidP="009E0934">
      <w:pPr>
        <w:rPr>
          <w:rFonts w:ascii="Times New Roman" w:hAnsi="Times New Roman" w:cs="Times New Roman"/>
          <w:sz w:val="20"/>
        </w:rPr>
      </w:pPr>
      <w:r>
        <w:rPr>
          <w:rFonts w:ascii="Times New Roman" w:hAnsi="Times New Roman" w:cs="Times New Roman"/>
          <w:sz w:val="20"/>
        </w:rPr>
        <w:t xml:space="preserve">Now as there are different caveats in both methods that </w:t>
      </w:r>
      <w:r w:rsidR="00F7521E">
        <w:rPr>
          <w:rFonts w:ascii="Times New Roman" w:hAnsi="Times New Roman" w:cs="Times New Roman"/>
          <w:sz w:val="20"/>
        </w:rPr>
        <w:t xml:space="preserve">relie directly on the NR-PBCH, it could be considered some complementary or additional methods to either augument the scheme on top of NR-PBCH or replace it if seen beneficial. </w:t>
      </w:r>
    </w:p>
    <w:p w14:paraId="0C757711" w14:textId="7FB3390E" w:rsidR="00F7521E" w:rsidRDefault="00F7521E" w:rsidP="009E0934">
      <w:pPr>
        <w:rPr>
          <w:rFonts w:ascii="Times New Roman" w:hAnsi="Times New Roman" w:cs="Times New Roman"/>
          <w:sz w:val="20"/>
        </w:rPr>
      </w:pPr>
      <w:r>
        <w:rPr>
          <w:rFonts w:ascii="Times New Roman" w:hAnsi="Times New Roman" w:cs="Times New Roman"/>
          <w:sz w:val="20"/>
        </w:rPr>
        <w:t>A</w:t>
      </w:r>
      <w:r w:rsidR="009E0934">
        <w:rPr>
          <w:rFonts w:ascii="Times New Roman" w:hAnsi="Times New Roman" w:cs="Times New Roman"/>
          <w:sz w:val="20"/>
        </w:rPr>
        <w:t xml:space="preserve">s </w:t>
      </w:r>
      <w:r>
        <w:rPr>
          <w:rFonts w:ascii="Times New Roman" w:hAnsi="Times New Roman" w:cs="Times New Roman"/>
          <w:sz w:val="20"/>
        </w:rPr>
        <w:t xml:space="preserve">discussed </w:t>
      </w:r>
      <w:r w:rsidR="009E0934">
        <w:rPr>
          <w:rFonts w:ascii="Times New Roman" w:hAnsi="Times New Roman" w:cs="Times New Roman"/>
          <w:sz w:val="20"/>
        </w:rPr>
        <w:t xml:space="preserve">in </w:t>
      </w:r>
      <w:r w:rsidR="00EF4BEE">
        <w:rPr>
          <w:rFonts w:ascii="Times New Roman" w:hAnsi="Times New Roman" w:cs="Times New Roman"/>
          <w:sz w:val="20"/>
        </w:rPr>
        <w:fldChar w:fldCharType="begin"/>
      </w:r>
      <w:r w:rsidR="00EF4BEE">
        <w:rPr>
          <w:rFonts w:ascii="Times New Roman" w:hAnsi="Times New Roman" w:cs="Times New Roman"/>
          <w:sz w:val="20"/>
        </w:rPr>
        <w:instrText xml:space="preserve"> REF _Ref481753988 \r \h </w:instrText>
      </w:r>
      <w:r w:rsidR="00EF4BEE">
        <w:rPr>
          <w:rFonts w:ascii="Times New Roman" w:hAnsi="Times New Roman" w:cs="Times New Roman"/>
          <w:sz w:val="20"/>
        </w:rPr>
      </w:r>
      <w:r w:rsidR="00EF4BEE">
        <w:rPr>
          <w:rFonts w:ascii="Times New Roman" w:hAnsi="Times New Roman" w:cs="Times New Roman"/>
          <w:sz w:val="20"/>
        </w:rPr>
        <w:fldChar w:fldCharType="separate"/>
      </w:r>
      <w:r w:rsidR="00EF4BEE">
        <w:rPr>
          <w:rFonts w:ascii="Times New Roman" w:hAnsi="Times New Roman" w:cs="Times New Roman"/>
          <w:sz w:val="20"/>
        </w:rPr>
        <w:t>[8]</w:t>
      </w:r>
      <w:r w:rsidR="00EF4BEE">
        <w:rPr>
          <w:rFonts w:ascii="Times New Roman" w:hAnsi="Times New Roman" w:cs="Times New Roman"/>
          <w:sz w:val="20"/>
        </w:rPr>
        <w:fldChar w:fldCharType="end"/>
      </w:r>
      <w:r w:rsidR="009E0934">
        <w:rPr>
          <w:rFonts w:ascii="Times New Roman" w:hAnsi="Times New Roman" w:cs="Times New Roman"/>
          <w:sz w:val="20"/>
        </w:rPr>
        <w:t xml:space="preserve"> </w:t>
      </w:r>
      <w:r w:rsidR="008B0BA9">
        <w:rPr>
          <w:rFonts w:ascii="Times New Roman" w:hAnsi="Times New Roman" w:cs="Times New Roman"/>
          <w:sz w:val="20"/>
        </w:rPr>
        <w:t xml:space="preserve">the SSS design could be used </w:t>
      </w:r>
      <w:r>
        <w:rPr>
          <w:rFonts w:ascii="Times New Roman" w:hAnsi="Times New Roman" w:cs="Times New Roman"/>
          <w:sz w:val="20"/>
        </w:rPr>
        <w:t>to convey one index to identify the SS-block location in the pattern. It would preferred that this would inform the location of the SS block in the SS burst</w:t>
      </w:r>
      <w:r w:rsidR="00EF4BEE">
        <w:rPr>
          <w:rFonts w:ascii="Times New Roman" w:hAnsi="Times New Roman" w:cs="Times New Roman"/>
          <w:sz w:val="20"/>
        </w:rPr>
        <w:t xml:space="preserve"> (if only 2 blocks per burst)</w:t>
      </w:r>
      <w:r>
        <w:rPr>
          <w:rFonts w:ascii="Times New Roman" w:hAnsi="Times New Roman" w:cs="Times New Roman"/>
          <w:sz w:val="20"/>
        </w:rPr>
        <w:t xml:space="preserve"> or more simply if the index of the SS-block is even or uneven (LSB)</w:t>
      </w:r>
      <w:r w:rsidR="00A50885">
        <w:rPr>
          <w:rFonts w:ascii="Times New Roman" w:hAnsi="Times New Roman" w:cs="Times New Roman"/>
          <w:sz w:val="20"/>
        </w:rPr>
        <w:t>, like shown in Figure 1</w:t>
      </w:r>
      <w:r>
        <w:rPr>
          <w:rFonts w:ascii="Times New Roman" w:hAnsi="Times New Roman" w:cs="Times New Roman"/>
          <w:sz w:val="20"/>
        </w:rPr>
        <w:t xml:space="preserve">. This would allow more flexiple partition of the locations. E.g. if the SSS conveyed index would be used to inform some higher level time association, this could lead to less flexiple location indexing. </w:t>
      </w:r>
    </w:p>
    <w:p w14:paraId="7950F715" w14:textId="523AB0D2" w:rsidR="00F7521E" w:rsidRDefault="00F7521E" w:rsidP="009E0934">
      <w:pPr>
        <w:rPr>
          <w:rFonts w:ascii="Times New Roman" w:hAnsi="Times New Roman" w:cs="Times New Roman"/>
          <w:sz w:val="20"/>
        </w:rPr>
      </w:pPr>
      <w:r>
        <w:rPr>
          <w:rFonts w:ascii="Times New Roman" w:hAnsi="Times New Roman" w:cs="Times New Roman"/>
          <w:sz w:val="20"/>
        </w:rPr>
        <w:t>In</w:t>
      </w:r>
      <w:r w:rsidR="00892CAA">
        <w:rPr>
          <w:rFonts w:ascii="Times New Roman" w:hAnsi="Times New Roman" w:cs="Times New Roman"/>
          <w:sz w:val="20"/>
        </w:rPr>
        <w:t xml:space="preserve"> addition as discussed in </w:t>
      </w:r>
      <w:r w:rsidR="00892CAA">
        <w:rPr>
          <w:rFonts w:ascii="Times New Roman" w:hAnsi="Times New Roman" w:cs="Times New Roman"/>
          <w:sz w:val="20"/>
        </w:rPr>
        <w:fldChar w:fldCharType="begin"/>
      </w:r>
      <w:r w:rsidR="00892CAA">
        <w:rPr>
          <w:rFonts w:ascii="Times New Roman" w:hAnsi="Times New Roman" w:cs="Times New Roman"/>
          <w:sz w:val="20"/>
        </w:rPr>
        <w:instrText xml:space="preserve"> REF _Ref481753894 \r \h </w:instrText>
      </w:r>
      <w:r w:rsidR="00892CAA">
        <w:rPr>
          <w:rFonts w:ascii="Times New Roman" w:hAnsi="Times New Roman" w:cs="Times New Roman"/>
          <w:sz w:val="20"/>
        </w:rPr>
      </w:r>
      <w:r w:rsidR="00892CAA">
        <w:rPr>
          <w:rFonts w:ascii="Times New Roman" w:hAnsi="Times New Roman" w:cs="Times New Roman"/>
          <w:sz w:val="20"/>
        </w:rPr>
        <w:fldChar w:fldCharType="separate"/>
      </w:r>
      <w:r w:rsidR="00892CAA">
        <w:rPr>
          <w:rFonts w:ascii="Times New Roman" w:hAnsi="Times New Roman" w:cs="Times New Roman"/>
          <w:sz w:val="20"/>
        </w:rPr>
        <w:t>[9]</w:t>
      </w:r>
      <w:r w:rsidR="00892CAA">
        <w:rPr>
          <w:rFonts w:ascii="Times New Roman" w:hAnsi="Times New Roman" w:cs="Times New Roman"/>
          <w:sz w:val="20"/>
        </w:rPr>
        <w:fldChar w:fldCharType="end"/>
      </w:r>
      <w:r w:rsidR="00892CAA">
        <w:rPr>
          <w:rFonts w:ascii="Times New Roman" w:hAnsi="Times New Roman" w:cs="Times New Roman"/>
          <w:sz w:val="20"/>
        </w:rPr>
        <w:t xml:space="preserve"> and proposed in </w:t>
      </w:r>
      <w:r w:rsidR="00892CAA">
        <w:rPr>
          <w:rFonts w:ascii="Times New Roman" w:hAnsi="Times New Roman" w:cs="Times New Roman"/>
          <w:sz w:val="20"/>
        </w:rPr>
        <w:fldChar w:fldCharType="begin"/>
      </w:r>
      <w:r w:rsidR="00892CAA">
        <w:rPr>
          <w:rFonts w:ascii="Times New Roman" w:hAnsi="Times New Roman" w:cs="Times New Roman"/>
          <w:sz w:val="20"/>
        </w:rPr>
        <w:instrText xml:space="preserve"> REF _Ref481754047 \r \h </w:instrText>
      </w:r>
      <w:r w:rsidR="00892CAA">
        <w:rPr>
          <w:rFonts w:ascii="Times New Roman" w:hAnsi="Times New Roman" w:cs="Times New Roman"/>
          <w:sz w:val="20"/>
        </w:rPr>
      </w:r>
      <w:r w:rsidR="00892CAA">
        <w:rPr>
          <w:rFonts w:ascii="Times New Roman" w:hAnsi="Times New Roman" w:cs="Times New Roman"/>
          <w:sz w:val="20"/>
        </w:rPr>
        <w:fldChar w:fldCharType="separate"/>
      </w:r>
      <w:r w:rsidR="00892CAA">
        <w:rPr>
          <w:rFonts w:ascii="Times New Roman" w:hAnsi="Times New Roman" w:cs="Times New Roman"/>
          <w:sz w:val="20"/>
        </w:rPr>
        <w:t>[10]</w:t>
      </w:r>
      <w:r w:rsidR="00892CAA">
        <w:rPr>
          <w:rFonts w:ascii="Times New Roman" w:hAnsi="Times New Roman" w:cs="Times New Roman"/>
          <w:sz w:val="20"/>
        </w:rPr>
        <w:fldChar w:fldCharType="end"/>
      </w:r>
      <w:r>
        <w:rPr>
          <w:rFonts w:ascii="Times New Roman" w:hAnsi="Times New Roman" w:cs="Times New Roman"/>
          <w:sz w:val="20"/>
        </w:rPr>
        <w:t xml:space="preserve"> the DMRS sequence of PBCH could be used to carry completely or part of the SS-block time index indication</w:t>
      </w:r>
      <w:r w:rsidR="009E3CB9">
        <w:rPr>
          <w:rFonts w:ascii="Times New Roman" w:hAnsi="Times New Roman" w:cs="Times New Roman"/>
          <w:sz w:val="20"/>
        </w:rPr>
        <w:t xml:space="preserve">. </w:t>
      </w:r>
      <w:r w:rsidR="00F458D7">
        <w:rPr>
          <w:rFonts w:ascii="Times New Roman" w:hAnsi="Times New Roman" w:cs="Times New Roman"/>
          <w:sz w:val="20"/>
        </w:rPr>
        <w:t xml:space="preserve">In </w:t>
      </w:r>
      <w:r w:rsidR="00F458D7">
        <w:rPr>
          <w:rFonts w:ascii="Times New Roman" w:hAnsi="Times New Roman" w:cs="Times New Roman"/>
          <w:sz w:val="20"/>
        </w:rPr>
        <w:fldChar w:fldCharType="begin"/>
      </w:r>
      <w:r w:rsidR="00F458D7">
        <w:rPr>
          <w:rFonts w:ascii="Times New Roman" w:hAnsi="Times New Roman" w:cs="Times New Roman"/>
          <w:sz w:val="20"/>
        </w:rPr>
        <w:instrText xml:space="preserve"> REF _Ref481753894 \r \h </w:instrText>
      </w:r>
      <w:r w:rsidR="00F458D7">
        <w:rPr>
          <w:rFonts w:ascii="Times New Roman" w:hAnsi="Times New Roman" w:cs="Times New Roman"/>
          <w:sz w:val="20"/>
        </w:rPr>
      </w:r>
      <w:r w:rsidR="00F458D7">
        <w:rPr>
          <w:rFonts w:ascii="Times New Roman" w:hAnsi="Times New Roman" w:cs="Times New Roman"/>
          <w:sz w:val="20"/>
        </w:rPr>
        <w:fldChar w:fldCharType="separate"/>
      </w:r>
      <w:r w:rsidR="00F458D7">
        <w:rPr>
          <w:rFonts w:ascii="Times New Roman" w:hAnsi="Times New Roman" w:cs="Times New Roman"/>
          <w:sz w:val="20"/>
        </w:rPr>
        <w:t>[9]</w:t>
      </w:r>
      <w:r w:rsidR="00F458D7">
        <w:rPr>
          <w:rFonts w:ascii="Times New Roman" w:hAnsi="Times New Roman" w:cs="Times New Roman"/>
          <w:sz w:val="20"/>
        </w:rPr>
        <w:fldChar w:fldCharType="end"/>
      </w:r>
      <w:r>
        <w:rPr>
          <w:rFonts w:ascii="Times New Roman" w:hAnsi="Times New Roman" w:cs="Times New Roman"/>
          <w:sz w:val="20"/>
        </w:rPr>
        <w:t xml:space="preserve"> we have presented results with preliminary DMRS sequence design</w:t>
      </w:r>
      <w:r w:rsidR="00036A4D">
        <w:rPr>
          <w:rFonts w:ascii="Times New Roman" w:hAnsi="Times New Roman" w:cs="Times New Roman"/>
          <w:sz w:val="20"/>
        </w:rPr>
        <w:t>. We ha</w:t>
      </w:r>
      <w:r w:rsidR="009E3CB9">
        <w:rPr>
          <w:rFonts w:ascii="Times New Roman" w:hAnsi="Times New Roman" w:cs="Times New Roman"/>
          <w:sz w:val="20"/>
        </w:rPr>
        <w:t>ve assumed a</w:t>
      </w:r>
      <w:r w:rsidR="009E3CB9" w:rsidRPr="009E3CB9">
        <w:rPr>
          <w:rFonts w:ascii="Times New Roman" w:hAnsi="Times New Roman" w:cs="Times New Roman"/>
          <w:sz w:val="20"/>
        </w:rPr>
        <w:t xml:space="preserve"> length-192 pseudo-random sequence initialized using a PCID based on NR-PSS and NR-SSS</w:t>
      </w:r>
      <w:r w:rsidR="009E3CB9">
        <w:rPr>
          <w:rFonts w:ascii="Times New Roman" w:hAnsi="Times New Roman" w:cs="Times New Roman"/>
          <w:sz w:val="20"/>
        </w:rPr>
        <w:t xml:space="preserve">, where part of SS-block location index determines the frequency domain cyclic shift. </w:t>
      </w:r>
      <w:r w:rsidR="00A50885">
        <w:rPr>
          <w:rFonts w:ascii="Times New Roman" w:hAnsi="Times New Roman" w:cs="Times New Roman"/>
          <w:sz w:val="20"/>
        </w:rPr>
        <w:t xml:space="preserve">In these evaluations we have assumed 32 (5 bits) separate indexes to be provided by the cyclic shifts. </w:t>
      </w:r>
      <w:r w:rsidR="009E3CB9">
        <w:rPr>
          <w:rFonts w:ascii="Times New Roman" w:hAnsi="Times New Roman" w:cs="Times New Roman"/>
          <w:sz w:val="20"/>
        </w:rPr>
        <w:t xml:space="preserve">Note that two different options has been considered. Wideband (WB) case where UE uses the ful DMRS bandwidth of NB-PBCH (i.e. 24 PRB) and narrowband (NB) case where UE uses only the middle 12 PRBs, corresponding to the PSS/SSS bandwidth. </w:t>
      </w:r>
      <w:r w:rsidR="00A50885">
        <w:rPr>
          <w:rFonts w:ascii="Times New Roman" w:hAnsi="Times New Roman" w:cs="Times New Roman"/>
          <w:sz w:val="20"/>
        </w:rPr>
        <w:t>This option was evaluated to understand if the UE would be able for example for neigbouring cell measurement purposes to obtain the SS-block timing index at least partially, possibly removing the need to decode the NR-PBCH.</w:t>
      </w:r>
    </w:p>
    <w:p w14:paraId="5936DB99" w14:textId="402500C4" w:rsidR="00164F4D" w:rsidRDefault="00164F4D" w:rsidP="009E0934">
      <w:pPr>
        <w:rPr>
          <w:rFonts w:ascii="Times New Roman" w:hAnsi="Times New Roman" w:cs="Times New Roman"/>
          <w:sz w:val="20"/>
        </w:rPr>
      </w:pPr>
    </w:p>
    <w:p w14:paraId="3914D71C" w14:textId="77777777" w:rsidR="00164F4D" w:rsidRDefault="00164F4D" w:rsidP="00164F4D">
      <w:pPr>
        <w:jc w:val="center"/>
        <w:rPr>
          <w:rFonts w:ascii="Times New Roman" w:hAnsi="Times New Roman" w:cs="Times New Roman"/>
          <w:sz w:val="20"/>
        </w:rPr>
      </w:pPr>
      <w:r>
        <w:rPr>
          <w:noProof/>
          <w:lang w:val="fi-FI" w:eastAsia="fi-FI"/>
        </w:rPr>
        <w:drawing>
          <wp:inline distT="0" distB="0" distL="0" distR="0" wp14:anchorId="14B6F46C" wp14:editId="49CB8151">
            <wp:extent cx="5415960" cy="1542105"/>
            <wp:effectExtent l="0" t="0" r="0" b="127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23667" cy="1544299"/>
                    </a:xfrm>
                    <a:prstGeom prst="rect">
                      <a:avLst/>
                    </a:prstGeom>
                    <a:noFill/>
                  </pic:spPr>
                </pic:pic>
              </a:graphicData>
            </a:graphic>
          </wp:inline>
        </w:drawing>
      </w:r>
    </w:p>
    <w:p w14:paraId="6F8D2450" w14:textId="77777777" w:rsidR="00164F4D" w:rsidRDefault="00164F4D" w:rsidP="00164F4D">
      <w:pPr>
        <w:jc w:val="center"/>
        <w:rPr>
          <w:rFonts w:ascii="Times New Roman" w:hAnsi="Times New Roman" w:cs="Times New Roman"/>
          <w:sz w:val="20"/>
        </w:rPr>
      </w:pPr>
      <w:r>
        <w:rPr>
          <w:rFonts w:ascii="Times New Roman" w:hAnsi="Times New Roman" w:cs="Times New Roman"/>
          <w:sz w:val="20"/>
        </w:rPr>
        <w:t>Figure 1. Illustration of SS-block time index indication method</w:t>
      </w:r>
    </w:p>
    <w:p w14:paraId="669B29AE" w14:textId="77777777" w:rsidR="00164F4D" w:rsidRDefault="00164F4D" w:rsidP="009E0934">
      <w:pPr>
        <w:rPr>
          <w:rFonts w:ascii="Times New Roman" w:hAnsi="Times New Roman" w:cs="Times New Roman"/>
          <w:sz w:val="20"/>
        </w:rPr>
      </w:pPr>
    </w:p>
    <w:p w14:paraId="306A1957" w14:textId="0374314F" w:rsidR="00CB6B4E" w:rsidRDefault="00892CAA" w:rsidP="009E0934">
      <w:pPr>
        <w:rPr>
          <w:rFonts w:ascii="Times New Roman" w:hAnsi="Times New Roman" w:cs="Times New Roman"/>
          <w:sz w:val="20"/>
        </w:rPr>
      </w:pPr>
      <w:r>
        <w:rPr>
          <w:rFonts w:ascii="Times New Roman" w:hAnsi="Times New Roman" w:cs="Times New Roman"/>
          <w:sz w:val="20"/>
        </w:rPr>
        <w:t xml:space="preserve">Carrying at least part of the SS block time indexes outside the NR-PBCH could be used to enable some level of soft-combining within the SS burst set and reduce the need to decode the NR-PBCH. It can be understood that if network is well synchronised, like typically assumed in TDD deployments, once UE has obtained the minimum system information from one cell </w:t>
      </w:r>
      <w:r w:rsidR="00CB6B4E">
        <w:rPr>
          <w:rFonts w:ascii="Times New Roman" w:hAnsi="Times New Roman" w:cs="Times New Roman"/>
          <w:sz w:val="20"/>
        </w:rPr>
        <w:t xml:space="preserve">could assume synchorisation. </w:t>
      </w:r>
      <w:r w:rsidR="00A733CC">
        <w:rPr>
          <w:rFonts w:ascii="Times New Roman" w:hAnsi="Times New Roman" w:cs="Times New Roman"/>
          <w:sz w:val="20"/>
        </w:rPr>
        <w:t xml:space="preserve">In frame level synchronisation is assumed, and the possible </w:t>
      </w:r>
      <w:r w:rsidR="00A733CC">
        <w:rPr>
          <w:rFonts w:ascii="Times New Roman" w:hAnsi="Times New Roman" w:cs="Times New Roman"/>
          <w:sz w:val="20"/>
        </w:rPr>
        <w:lastRenderedPageBreak/>
        <w:t xml:space="preserve">locations of SS block time locations is related to radio frame UE could based on the serving cell timing knowledge determine the SS block timing index of neighbouring cell. </w:t>
      </w:r>
      <w:r>
        <w:rPr>
          <w:rFonts w:ascii="Times New Roman" w:hAnsi="Times New Roman" w:cs="Times New Roman"/>
          <w:sz w:val="20"/>
        </w:rPr>
        <w:t xml:space="preserve">In scenarios where network deployment would allow only relatively loose synchronisation can reliably assume </w:t>
      </w:r>
      <w:r w:rsidR="00A733CC">
        <w:rPr>
          <w:rFonts w:ascii="Times New Roman" w:hAnsi="Times New Roman" w:cs="Times New Roman"/>
          <w:sz w:val="20"/>
        </w:rPr>
        <w:t>limited</w:t>
      </w:r>
      <w:r>
        <w:rPr>
          <w:rFonts w:ascii="Times New Roman" w:hAnsi="Times New Roman" w:cs="Times New Roman"/>
          <w:sz w:val="20"/>
        </w:rPr>
        <w:t xml:space="preserve"> level of synchronisation between cells</w:t>
      </w:r>
      <w:r w:rsidR="00A733CC">
        <w:rPr>
          <w:rFonts w:ascii="Times New Roman" w:hAnsi="Times New Roman" w:cs="Times New Roman"/>
          <w:sz w:val="20"/>
        </w:rPr>
        <w:t>, the serving cell timing could not be fully relied. If</w:t>
      </w:r>
      <w:r w:rsidR="00CB6B4E">
        <w:rPr>
          <w:rFonts w:ascii="Times New Roman" w:hAnsi="Times New Roman" w:cs="Times New Roman"/>
          <w:sz w:val="20"/>
        </w:rPr>
        <w:t xml:space="preserve"> at least part of the SS block time index information is carried outside the</w:t>
      </w:r>
      <w:r w:rsidR="00A733CC">
        <w:rPr>
          <w:rFonts w:ascii="Times New Roman" w:hAnsi="Times New Roman" w:cs="Times New Roman"/>
          <w:sz w:val="20"/>
        </w:rPr>
        <w:t xml:space="preserve"> NR-PBCH, and it provides sufficient range to reduce the ambiquity of the possible SS block locations, UE would be able to determine based on the full timing information available from serving cell and the partial SS block location index information obtained from the neighbour cell the </w:t>
      </w:r>
      <w:r w:rsidR="005C1E8D">
        <w:rPr>
          <w:rFonts w:ascii="Times New Roman" w:hAnsi="Times New Roman" w:cs="Times New Roman"/>
          <w:sz w:val="20"/>
        </w:rPr>
        <w:t>excat timing</w:t>
      </w:r>
      <w:r w:rsidR="00164F4D">
        <w:rPr>
          <w:rFonts w:ascii="Times New Roman" w:hAnsi="Times New Roman" w:cs="Times New Roman"/>
          <w:sz w:val="20"/>
        </w:rPr>
        <w:t xml:space="preserve"> of the detected cells SS block index</w:t>
      </w:r>
      <w:r w:rsidR="00A93AA5">
        <w:rPr>
          <w:rFonts w:ascii="Times New Roman" w:hAnsi="Times New Roman" w:cs="Times New Roman"/>
          <w:sz w:val="20"/>
        </w:rPr>
        <w:t>. B</w:t>
      </w:r>
      <w:r w:rsidR="00DD739F">
        <w:rPr>
          <w:rFonts w:ascii="Times New Roman" w:hAnsi="Times New Roman" w:cs="Times New Roman"/>
          <w:sz w:val="20"/>
        </w:rPr>
        <w:t>ased on the partitioned SS block indexing provided by different signals, the</w:t>
      </w:r>
      <w:r w:rsidR="00A93AA5">
        <w:rPr>
          <w:rFonts w:ascii="Times New Roman" w:hAnsi="Times New Roman" w:cs="Times New Roman"/>
          <w:sz w:val="20"/>
        </w:rPr>
        <w:t>re would be</w:t>
      </w:r>
      <w:r w:rsidR="00DD739F">
        <w:rPr>
          <w:rFonts w:ascii="Times New Roman" w:hAnsi="Times New Roman" w:cs="Times New Roman"/>
          <w:sz w:val="20"/>
        </w:rPr>
        <w:t xml:space="preserve"> unambiquity range for the detected cells </w:t>
      </w:r>
      <w:r w:rsidR="00A93AA5">
        <w:rPr>
          <w:rFonts w:ascii="Times New Roman" w:hAnsi="Times New Roman" w:cs="Times New Roman"/>
          <w:sz w:val="20"/>
        </w:rPr>
        <w:t xml:space="preserve">SS blocks and if the network can be assumed to be syncrhonised within this window UE can determine the SS block index unabmiquously. . E.g. like illustrated in Figure 2, </w:t>
      </w:r>
      <w:r w:rsidR="00DD739F">
        <w:rPr>
          <w:rFonts w:ascii="Times New Roman" w:hAnsi="Times New Roman" w:cs="Times New Roman"/>
          <w:sz w:val="20"/>
        </w:rPr>
        <w:t>the total SS block index range would cover the range A (blue) and range B (red), the divisi</w:t>
      </w:r>
      <w:r w:rsidR="00A93AA5">
        <w:rPr>
          <w:rFonts w:ascii="Times New Roman" w:hAnsi="Times New Roman" w:cs="Times New Roman"/>
          <w:sz w:val="20"/>
        </w:rPr>
        <w:t>o</w:t>
      </w:r>
      <w:r w:rsidR="00DD739F">
        <w:rPr>
          <w:rFonts w:ascii="Times New Roman" w:hAnsi="Times New Roman" w:cs="Times New Roman"/>
          <w:sz w:val="20"/>
        </w:rPr>
        <w:t xml:space="preserve">n provided for example by NR-PBCH. The sub-granularity within in each partial range could be, like discussed above be provided by NR-SSS and DMRS sequence indixes. </w:t>
      </w:r>
      <w:r w:rsidR="00497E50">
        <w:rPr>
          <w:rFonts w:ascii="Times New Roman" w:hAnsi="Times New Roman" w:cs="Times New Roman"/>
          <w:sz w:val="20"/>
        </w:rPr>
        <w:t>Then as long as the network syncrhosation can be quaranteed to be within this range UE could determine the excat SS block index without decoding the NR-BPCH.</w:t>
      </w:r>
      <w:r w:rsidR="005C1E8D">
        <w:rPr>
          <w:rFonts w:ascii="Times New Roman" w:hAnsi="Times New Roman" w:cs="Times New Roman"/>
          <w:sz w:val="20"/>
        </w:rPr>
        <w:t xml:space="preserve"> </w:t>
      </w:r>
    </w:p>
    <w:p w14:paraId="2994A4BB" w14:textId="146538FC" w:rsidR="00164F4D" w:rsidRDefault="00A93AA5" w:rsidP="00A03322">
      <w:pPr>
        <w:jc w:val="center"/>
        <w:rPr>
          <w:rFonts w:ascii="Times New Roman" w:hAnsi="Times New Roman" w:cs="Times New Roman"/>
          <w:sz w:val="20"/>
        </w:rPr>
      </w:pPr>
      <w:r w:rsidRPr="00A93AA5">
        <w:rPr>
          <w:noProof/>
          <w:lang w:val="fi-FI" w:eastAsia="fi-FI"/>
        </w:rPr>
        <w:drawing>
          <wp:inline distT="0" distB="0" distL="0" distR="0" wp14:anchorId="0EFE8548" wp14:editId="189B2EF5">
            <wp:extent cx="5454650" cy="23812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54650" cy="2381250"/>
                    </a:xfrm>
                    <a:prstGeom prst="rect">
                      <a:avLst/>
                    </a:prstGeom>
                    <a:noFill/>
                    <a:ln>
                      <a:noFill/>
                    </a:ln>
                  </pic:spPr>
                </pic:pic>
              </a:graphicData>
            </a:graphic>
          </wp:inline>
        </w:drawing>
      </w:r>
    </w:p>
    <w:p w14:paraId="1511E7A6" w14:textId="40014974" w:rsidR="00164F4D" w:rsidRDefault="00164F4D" w:rsidP="00164F4D">
      <w:pPr>
        <w:jc w:val="center"/>
        <w:rPr>
          <w:rFonts w:ascii="Times New Roman" w:hAnsi="Times New Roman" w:cs="Times New Roman"/>
          <w:sz w:val="20"/>
        </w:rPr>
      </w:pPr>
      <w:r>
        <w:rPr>
          <w:rFonts w:ascii="Times New Roman" w:hAnsi="Times New Roman" w:cs="Times New Roman"/>
          <w:sz w:val="20"/>
        </w:rPr>
        <w:t>Figure 2. Illustration of SS-block time index range</w:t>
      </w:r>
    </w:p>
    <w:p w14:paraId="370B4A52" w14:textId="4C847270" w:rsidR="00F7521E" w:rsidRDefault="00F7521E" w:rsidP="009E0934">
      <w:pPr>
        <w:rPr>
          <w:rFonts w:ascii="Times New Roman" w:hAnsi="Times New Roman" w:cs="Times New Roman"/>
          <w:sz w:val="20"/>
        </w:rPr>
      </w:pPr>
    </w:p>
    <w:p w14:paraId="2D8AAA2D" w14:textId="77777777" w:rsidR="009E3CB9" w:rsidRDefault="009E3CB9" w:rsidP="009E0934">
      <w:pPr>
        <w:rPr>
          <w:rFonts w:ascii="Times New Roman" w:hAnsi="Times New Roman" w:cs="Times New Roman"/>
          <w:sz w:val="20"/>
        </w:rPr>
      </w:pPr>
    </w:p>
    <w:p w14:paraId="53C92AED" w14:textId="77777777" w:rsidR="00F7521E" w:rsidRDefault="00F7521E" w:rsidP="009E0934">
      <w:pPr>
        <w:rPr>
          <w:rFonts w:ascii="Times New Roman" w:hAnsi="Times New Roman" w:cs="Times New Roman"/>
          <w:sz w:val="20"/>
        </w:rPr>
      </w:pPr>
    </w:p>
    <w:p w14:paraId="24DFA3DA" w14:textId="0742EC28" w:rsidR="00F7521E" w:rsidRPr="00A03322" w:rsidRDefault="0044415F" w:rsidP="009E0934">
      <w:pPr>
        <w:rPr>
          <w:rFonts w:ascii="Times New Roman" w:hAnsi="Times New Roman" w:cs="Times New Roman"/>
          <w:b/>
          <w:i/>
          <w:sz w:val="20"/>
        </w:rPr>
      </w:pPr>
      <w:r w:rsidRPr="00A03322">
        <w:rPr>
          <w:rFonts w:ascii="Times New Roman" w:hAnsi="Times New Roman" w:cs="Times New Roman"/>
          <w:b/>
          <w:i/>
          <w:sz w:val="20"/>
        </w:rPr>
        <w:t>Observation: Depending on the network synchronisation level, with partitioned SS block time index indication, UE could determine the SS block index of neigbourign cell without obtaining the full SS block index</w:t>
      </w:r>
    </w:p>
    <w:p w14:paraId="69BE485B" w14:textId="5829A740" w:rsidR="008E04EC" w:rsidRPr="00A03322" w:rsidRDefault="008E04EC" w:rsidP="00387645">
      <w:pPr>
        <w:jc w:val="both"/>
        <w:rPr>
          <w:rFonts w:ascii="Times New Roman" w:hAnsi="Times New Roman" w:cs="Times New Roman"/>
          <w:sz w:val="20"/>
          <w:szCs w:val="20"/>
          <w:lang w:val="en-US"/>
        </w:rPr>
      </w:pPr>
      <w:bookmarkStart w:id="7" w:name="_GoBack"/>
      <w:bookmarkEnd w:id="7"/>
    </w:p>
    <w:p w14:paraId="43EAC92A" w14:textId="708C865C" w:rsidR="00387645" w:rsidRPr="00A03322" w:rsidRDefault="002446D6" w:rsidP="00387645">
      <w:pPr>
        <w:jc w:val="both"/>
        <w:rPr>
          <w:rFonts w:ascii="Times New Roman" w:hAnsi="Times New Roman" w:cs="Times New Roman"/>
          <w:sz w:val="20"/>
          <w:szCs w:val="20"/>
          <w:lang w:val="en-US"/>
        </w:rPr>
      </w:pPr>
      <w:r>
        <w:rPr>
          <w:rFonts w:ascii="Times New Roman" w:hAnsi="Times New Roman" w:cs="Times New Roman"/>
          <w:sz w:val="20"/>
          <w:szCs w:val="20"/>
          <w:lang w:val="en-US"/>
        </w:rPr>
        <w:t>Like discussed in previous con</w:t>
      </w:r>
      <w:r w:rsidR="00387645" w:rsidRPr="00A03322">
        <w:rPr>
          <w:rFonts w:ascii="Times New Roman" w:hAnsi="Times New Roman" w:cs="Times New Roman"/>
          <w:sz w:val="20"/>
          <w:szCs w:val="20"/>
          <w:lang w:val="en-US"/>
        </w:rPr>
        <w:t>NR system is expected to operate using single-beam and multi-beam operation, in scenarios below and above 6 GHz, in licensed and (forward compatible) un-licensed mode. In single-beam approach the cell would transmit synch signals via sector wide beams once in the given periodicity. Furthermore, it is considered that in single-beam mode coverage enhancement should be supported meaning that the synch signals should be able to be transmitted in repetition manner. In multi-beam operation the cell (may consists of multiple TRPs similarly as in single beam case) transmits synch signals in beam sweeping manner. Furthermore, in beam sweeping operation, repetition may be applied upon for further coverage enhancements that e.g. sync signals transmitted to certain direction per sweep block is repeated to the same direction in the next sweep block. Thus, design target should be to construct synchronization signals and related procedures so that search performed by the UE would be as agnostic as possible, i.e. targeting at unified solution for the following possible BS operating modes:</w:t>
      </w:r>
    </w:p>
    <w:p w14:paraId="21341EA3" w14:textId="77777777" w:rsidR="00387645" w:rsidRPr="00A03322" w:rsidRDefault="00387645" w:rsidP="00387645">
      <w:pPr>
        <w:ind w:left="284"/>
        <w:rPr>
          <w:rFonts w:ascii="Times New Roman" w:hAnsi="Times New Roman" w:cs="Times New Roman"/>
          <w:sz w:val="20"/>
          <w:szCs w:val="20"/>
          <w:lang w:val="en-US"/>
        </w:rPr>
      </w:pPr>
      <w:r w:rsidRPr="00A03322">
        <w:rPr>
          <w:rFonts w:ascii="Times New Roman" w:hAnsi="Times New Roman" w:cs="Times New Roman"/>
          <w:sz w:val="20"/>
          <w:szCs w:val="20"/>
          <w:lang w:val="en-US"/>
        </w:rPr>
        <w:t>1)</w:t>
      </w:r>
      <w:r w:rsidRPr="00A03322">
        <w:rPr>
          <w:rFonts w:ascii="Times New Roman" w:hAnsi="Times New Roman" w:cs="Times New Roman"/>
          <w:sz w:val="20"/>
          <w:szCs w:val="20"/>
          <w:lang w:val="en-US"/>
        </w:rPr>
        <w:tab/>
        <w:t>Single-beam without synch repetition</w:t>
      </w:r>
    </w:p>
    <w:p w14:paraId="6788068A" w14:textId="77777777" w:rsidR="00387645" w:rsidRPr="00A03322" w:rsidRDefault="00387645" w:rsidP="00387645">
      <w:pPr>
        <w:ind w:left="284"/>
        <w:rPr>
          <w:rFonts w:ascii="Times New Roman" w:hAnsi="Times New Roman" w:cs="Times New Roman"/>
          <w:sz w:val="20"/>
          <w:szCs w:val="20"/>
          <w:lang w:val="en-US"/>
        </w:rPr>
      </w:pPr>
      <w:r w:rsidRPr="00A03322">
        <w:rPr>
          <w:rFonts w:ascii="Times New Roman" w:hAnsi="Times New Roman" w:cs="Times New Roman"/>
          <w:sz w:val="20"/>
          <w:szCs w:val="20"/>
          <w:lang w:val="en-US"/>
        </w:rPr>
        <w:t>2)</w:t>
      </w:r>
      <w:r w:rsidRPr="00A03322">
        <w:rPr>
          <w:rFonts w:ascii="Times New Roman" w:hAnsi="Times New Roman" w:cs="Times New Roman"/>
          <w:sz w:val="20"/>
          <w:szCs w:val="20"/>
          <w:lang w:val="en-US"/>
        </w:rPr>
        <w:tab/>
        <w:t>Single-beam with synch repetition</w:t>
      </w:r>
    </w:p>
    <w:p w14:paraId="686FC63B" w14:textId="77777777" w:rsidR="00387645" w:rsidRPr="00A03322" w:rsidRDefault="00387645" w:rsidP="00387645">
      <w:pPr>
        <w:ind w:left="284"/>
        <w:rPr>
          <w:rFonts w:ascii="Times New Roman" w:hAnsi="Times New Roman" w:cs="Times New Roman"/>
          <w:sz w:val="20"/>
          <w:szCs w:val="20"/>
          <w:lang w:val="en-US"/>
        </w:rPr>
      </w:pPr>
      <w:r w:rsidRPr="00A03322">
        <w:rPr>
          <w:rFonts w:ascii="Times New Roman" w:hAnsi="Times New Roman" w:cs="Times New Roman"/>
          <w:sz w:val="20"/>
          <w:szCs w:val="20"/>
          <w:lang w:val="en-US"/>
        </w:rPr>
        <w:t>3)</w:t>
      </w:r>
      <w:r w:rsidRPr="00A03322">
        <w:rPr>
          <w:rFonts w:ascii="Times New Roman" w:hAnsi="Times New Roman" w:cs="Times New Roman"/>
          <w:sz w:val="20"/>
          <w:szCs w:val="20"/>
          <w:lang w:val="en-US"/>
        </w:rPr>
        <w:tab/>
        <w:t>Multi-beam without repetition</w:t>
      </w:r>
    </w:p>
    <w:p w14:paraId="2314A711" w14:textId="77777777" w:rsidR="00387645" w:rsidRPr="00A03322" w:rsidRDefault="00387645" w:rsidP="00387645">
      <w:pPr>
        <w:ind w:left="284"/>
        <w:rPr>
          <w:lang w:val="en-US"/>
        </w:rPr>
      </w:pPr>
      <w:r w:rsidRPr="00A03322">
        <w:rPr>
          <w:rFonts w:ascii="Times New Roman" w:hAnsi="Times New Roman" w:cs="Times New Roman"/>
          <w:sz w:val="20"/>
          <w:szCs w:val="20"/>
          <w:lang w:val="en-US"/>
        </w:rPr>
        <w:lastRenderedPageBreak/>
        <w:t>4)</w:t>
      </w:r>
      <w:r w:rsidRPr="00A03322">
        <w:rPr>
          <w:rFonts w:ascii="Times New Roman" w:hAnsi="Times New Roman" w:cs="Times New Roman"/>
          <w:sz w:val="20"/>
          <w:szCs w:val="20"/>
          <w:lang w:val="en-US"/>
        </w:rPr>
        <w:tab/>
        <w:t>Multi-beam with repetition</w:t>
      </w:r>
    </w:p>
    <w:p w14:paraId="6A5A04A6" w14:textId="77777777" w:rsidR="00387645" w:rsidRPr="00A03322" w:rsidRDefault="00387645" w:rsidP="00387645">
      <w:pPr>
        <w:rPr>
          <w:rFonts w:ascii="Times New Roman" w:hAnsi="Times New Roman" w:cs="Times New Roman"/>
          <w:sz w:val="20"/>
          <w:szCs w:val="20"/>
          <w:lang w:val="en-US"/>
        </w:rPr>
      </w:pPr>
      <w:r w:rsidRPr="00A03322">
        <w:rPr>
          <w:rFonts w:ascii="Times New Roman" w:hAnsi="Times New Roman" w:cs="Times New Roman"/>
          <w:sz w:val="20"/>
          <w:szCs w:val="20"/>
          <w:lang w:val="en-US"/>
        </w:rPr>
        <w:t>The adopted solutions should allow use of uniform design and a generic UE behaviour while also enable the network to repeat synchronization signals for improving the UE cell detection probability. It would be preferable if a method would be introduced that would enable devices to use the possible additional synch signals sent by the network without requiring the UEs to have a priori information regarding the beam configuration and operating mode: single-beam or multi-beam. It should be also noted that this does not prohibit network transmitting synchronization signals in SFN manner in multi-TRP operation especially when single-beam provisioning of the synchronization signals is used. As given SS-block would be transmitted in SFN manner, the operation would be transparent to the UE and would be fully a network implementation options.</w:t>
      </w:r>
    </w:p>
    <w:p w14:paraId="1A714D77" w14:textId="77777777" w:rsidR="00387645" w:rsidRPr="00A03322" w:rsidRDefault="00387645" w:rsidP="00387645">
      <w:pPr>
        <w:spacing w:after="0"/>
        <w:jc w:val="both"/>
        <w:rPr>
          <w:rFonts w:ascii="Times New Roman" w:hAnsi="Times New Roman" w:cs="Times New Roman"/>
          <w:sz w:val="20"/>
          <w:szCs w:val="20"/>
          <w:lang w:val="en-US"/>
        </w:rPr>
      </w:pPr>
    </w:p>
    <w:p w14:paraId="07B59D0F" w14:textId="77777777" w:rsidR="00387645" w:rsidRPr="00A03322" w:rsidRDefault="00387645" w:rsidP="00387645">
      <w:pPr>
        <w:spacing w:after="0"/>
        <w:jc w:val="both"/>
        <w:rPr>
          <w:rFonts w:ascii="Times New Roman" w:hAnsi="Times New Roman" w:cs="Times New Roman"/>
          <w:sz w:val="20"/>
          <w:szCs w:val="20"/>
          <w:lang w:val="en-US"/>
        </w:rPr>
      </w:pPr>
      <w:r w:rsidRPr="00A03322">
        <w:rPr>
          <w:rFonts w:ascii="Times New Roman" w:hAnsi="Times New Roman" w:cs="Times New Roman"/>
          <w:sz w:val="20"/>
          <w:szCs w:val="20"/>
          <w:lang w:val="en-US"/>
        </w:rPr>
        <w:t xml:space="preserve">To support different support indicating UE to know whether it can combine detected synchronization signal with previous one in previous symbol (e.g. in repetition and multi-beam repetition case), the </w:t>
      </w:r>
      <w:r w:rsidR="00872C19" w:rsidRPr="00A03322">
        <w:rPr>
          <w:rFonts w:ascii="Times New Roman" w:hAnsi="Times New Roman" w:cs="Times New Roman"/>
          <w:sz w:val="20"/>
          <w:szCs w:val="20"/>
          <w:lang w:val="en-US"/>
        </w:rPr>
        <w:t xml:space="preserve">singal carrying the signal conveying the SS-block index </w:t>
      </w:r>
      <w:r w:rsidRPr="00A03322">
        <w:rPr>
          <w:rFonts w:ascii="Times New Roman" w:hAnsi="Times New Roman" w:cs="Times New Roman"/>
          <w:sz w:val="20"/>
          <w:szCs w:val="20"/>
          <w:lang w:val="en-US"/>
        </w:rPr>
        <w:t xml:space="preserve">could convey </w:t>
      </w:r>
      <w:r w:rsidR="00872C19" w:rsidRPr="00A03322">
        <w:rPr>
          <w:rFonts w:ascii="Times New Roman" w:hAnsi="Times New Roman" w:cs="Times New Roman"/>
          <w:sz w:val="20"/>
          <w:szCs w:val="20"/>
          <w:lang w:val="en-US"/>
        </w:rPr>
        <w:t>for example additional</w:t>
      </w:r>
      <w:r w:rsidRPr="00A03322">
        <w:rPr>
          <w:rFonts w:ascii="Times New Roman" w:hAnsi="Times New Roman" w:cs="Times New Roman"/>
          <w:sz w:val="20"/>
          <w:szCs w:val="20"/>
          <w:lang w:val="en-US"/>
        </w:rPr>
        <w:t xml:space="preserve"> one bit indication whether or not repetition is used. </w:t>
      </w:r>
    </w:p>
    <w:p w14:paraId="5D56FF38" w14:textId="77777777" w:rsidR="00387645" w:rsidRPr="00A03322" w:rsidRDefault="00387645" w:rsidP="00387645">
      <w:pPr>
        <w:spacing w:after="0"/>
        <w:jc w:val="both"/>
        <w:rPr>
          <w:lang w:val="en-US"/>
        </w:rPr>
      </w:pPr>
    </w:p>
    <w:p w14:paraId="63F25A6E" w14:textId="009F6386" w:rsidR="00D71EBD" w:rsidRPr="00A03322" w:rsidRDefault="00387645" w:rsidP="00EE4BBF">
      <w:pPr>
        <w:rPr>
          <w:rFonts w:ascii="Times New Roman" w:hAnsi="Times New Roman"/>
          <w:sz w:val="20"/>
          <w:lang w:val="en-US"/>
        </w:rPr>
      </w:pPr>
      <w:r w:rsidRPr="00A03322">
        <w:rPr>
          <w:rFonts w:ascii="Times New Roman" w:hAnsi="Times New Roman" w:cs="Times New Roman"/>
          <w:b/>
          <w:bCs/>
          <w:sz w:val="20"/>
          <w:szCs w:val="20"/>
          <w:lang w:val="en-US"/>
        </w:rPr>
        <w:t>Proposal: Define signaling method to inform the UE whether detected synchronization signal(s) can be combined with the signals of the previous SS block.</w:t>
      </w:r>
    </w:p>
    <w:bookmarkEnd w:id="5"/>
    <w:bookmarkEnd w:id="6"/>
    <w:p w14:paraId="63842086" w14:textId="77777777" w:rsidR="005B6509" w:rsidRDefault="00D24FD0" w:rsidP="005B6509">
      <w:pPr>
        <w:pStyle w:val="Heading1"/>
      </w:pPr>
      <w:r>
        <w:t>5</w:t>
      </w:r>
      <w:r w:rsidR="005B6509" w:rsidRPr="00B266B0">
        <w:tab/>
        <w:t>Conclusion</w:t>
      </w:r>
      <w:r w:rsidR="00A07F41">
        <w:t>s</w:t>
      </w:r>
    </w:p>
    <w:p w14:paraId="69181A95" w14:textId="7B2A71B1" w:rsidR="00A04382" w:rsidRDefault="001F1089" w:rsidP="00A03322">
      <w:pPr>
        <w:jc w:val="both"/>
        <w:rPr>
          <w:rFonts w:ascii="Times New Roman" w:hAnsi="Times New Roman"/>
          <w:sz w:val="20"/>
        </w:rPr>
      </w:pPr>
      <w:bookmarkStart w:id="8" w:name="OLE_LINK43"/>
      <w:bookmarkStart w:id="9" w:name="OLE_LINK44"/>
      <w:bookmarkStart w:id="10" w:name="OLE_LINK34"/>
      <w:bookmarkStart w:id="11" w:name="OLE_LINK35"/>
      <w:r w:rsidRPr="00A03322">
        <w:rPr>
          <w:rFonts w:ascii="Times New Roman" w:hAnsi="Times New Roman"/>
          <w:sz w:val="20"/>
          <w:lang w:val="en-US"/>
        </w:rPr>
        <w:t xml:space="preserve">In this contribution </w:t>
      </w:r>
      <w:r w:rsidR="0010611E" w:rsidRPr="00A03322">
        <w:rPr>
          <w:rFonts w:ascii="Times New Roman" w:hAnsi="Times New Roman"/>
          <w:sz w:val="20"/>
          <w:lang w:val="en-US"/>
        </w:rPr>
        <w:t xml:space="preserve">we have discussed the </w:t>
      </w:r>
      <w:r w:rsidR="00C1228D">
        <w:rPr>
          <w:rFonts w:ascii="Times New Roman" w:hAnsi="Times New Roman"/>
          <w:sz w:val="20"/>
          <w:lang w:val="en-US"/>
        </w:rPr>
        <w:t xml:space="preserve">SS block index related aspects based on the agreements made in the last meeting. In Section 2 we </w:t>
      </w:r>
      <w:r w:rsidR="00C1228D">
        <w:rPr>
          <w:rFonts w:ascii="Times New Roman" w:hAnsi="Times New Roman"/>
          <w:sz w:val="20"/>
        </w:rPr>
        <w:t>continue the discussion related to the number of SS blocks in SS burst set and make following observations and proposals:-</w:t>
      </w:r>
    </w:p>
    <w:p w14:paraId="591E1988" w14:textId="77777777" w:rsidR="00C1228D" w:rsidRDefault="00C1228D" w:rsidP="00C1228D">
      <w:pPr>
        <w:rPr>
          <w:rFonts w:ascii="Times New Roman" w:hAnsi="Times New Roman"/>
          <w:b/>
          <w:i/>
          <w:sz w:val="20"/>
          <w:lang w:val="en-US"/>
        </w:rPr>
      </w:pPr>
      <w:r>
        <w:rPr>
          <w:rFonts w:ascii="Times New Roman" w:hAnsi="Times New Roman"/>
          <w:b/>
          <w:i/>
          <w:sz w:val="20"/>
          <w:lang w:val="en-US"/>
        </w:rPr>
        <w:t>Observation: To be able to deploy system at 3.5-3.8 GHz using the same sites as at 1.8 GHz, &gt;6 dB larger array gain would be needed at least to remain the uplink coverage the same.</w:t>
      </w:r>
    </w:p>
    <w:p w14:paraId="72C66E37" w14:textId="77777777" w:rsidR="00C1228D" w:rsidRPr="00436B30" w:rsidRDefault="00C1228D" w:rsidP="00C1228D">
      <w:pPr>
        <w:rPr>
          <w:rFonts w:ascii="Times New Roman" w:hAnsi="Times New Roman"/>
          <w:b/>
          <w:i/>
          <w:sz w:val="20"/>
          <w:lang w:val="en-US"/>
        </w:rPr>
      </w:pPr>
      <w:r>
        <w:rPr>
          <w:rFonts w:ascii="Times New Roman" w:hAnsi="Times New Roman"/>
          <w:b/>
          <w:i/>
          <w:sz w:val="20"/>
          <w:lang w:val="en-US"/>
        </w:rPr>
        <w:t>Observation: Typically achievable PA output power and efficiency tend to decrease as a function of carrier frequency.</w:t>
      </w:r>
    </w:p>
    <w:p w14:paraId="44CE85C1" w14:textId="77777777" w:rsidR="00C1228D" w:rsidRPr="00A03322" w:rsidRDefault="00C1228D" w:rsidP="00C1228D">
      <w:pPr>
        <w:rPr>
          <w:rFonts w:ascii="Times New Roman" w:hAnsi="Times New Roman"/>
          <w:b/>
          <w:sz w:val="20"/>
          <w:lang w:val="en-US"/>
        </w:rPr>
      </w:pPr>
      <w:r w:rsidRPr="00A03322">
        <w:rPr>
          <w:rFonts w:ascii="Times New Roman" w:hAnsi="Times New Roman"/>
          <w:b/>
          <w:sz w:val="20"/>
          <w:lang w:val="en-US"/>
        </w:rPr>
        <w:t>Proposal: For frequency range from 3GHz to 6 GHz, the maximum number of transmitted SS-blocks, L, within SS burst set is 8.</w:t>
      </w:r>
    </w:p>
    <w:p w14:paraId="708ABDD7" w14:textId="77777777" w:rsidR="00C1228D" w:rsidRPr="00A03322" w:rsidRDefault="00C1228D" w:rsidP="00C1228D">
      <w:pPr>
        <w:rPr>
          <w:rFonts w:ascii="Times New Roman" w:hAnsi="Times New Roman"/>
          <w:b/>
          <w:sz w:val="20"/>
          <w:lang w:val="en-US"/>
        </w:rPr>
      </w:pPr>
      <w:r w:rsidRPr="00A03322">
        <w:rPr>
          <w:rFonts w:ascii="Times New Roman" w:hAnsi="Times New Roman"/>
          <w:b/>
          <w:sz w:val="20"/>
          <w:lang w:val="en-US"/>
        </w:rPr>
        <w:t>Proposal: Support atleast L=64 for above 6 GHz.</w:t>
      </w:r>
    </w:p>
    <w:p w14:paraId="15A1DE04" w14:textId="77777777" w:rsidR="00C1228D" w:rsidRPr="00A03322" w:rsidRDefault="00C1228D" w:rsidP="00C1228D">
      <w:pPr>
        <w:rPr>
          <w:rFonts w:ascii="Times New Roman" w:hAnsi="Times New Roman"/>
          <w:b/>
          <w:sz w:val="20"/>
          <w:lang w:val="en-US"/>
        </w:rPr>
      </w:pPr>
      <w:r w:rsidRPr="00A03322">
        <w:rPr>
          <w:rFonts w:ascii="Times New Roman" w:eastAsia="SimSun" w:hAnsi="Times New Roman" w:cs="Times New Roman"/>
          <w:b/>
          <w:sz w:val="20"/>
          <w:szCs w:val="20"/>
          <w:lang w:val="en-US"/>
        </w:rPr>
        <w:t>Proposal: It is proposed to confirm following numbers for the maximum number of SS Blocks</w:t>
      </w:r>
      <w:r w:rsidRPr="00A03322">
        <w:rPr>
          <w:rFonts w:ascii="Times New Roman" w:hAnsi="Times New Roman"/>
          <w:b/>
          <w:sz w:val="20"/>
          <w:lang w:val="en-US"/>
        </w:rPr>
        <w:t xml:space="preserve"> </w:t>
      </w:r>
      <w:r w:rsidRPr="00A03322">
        <w:rPr>
          <w:rFonts w:ascii="Times New Roman" w:eastAsia="SimSun" w:hAnsi="Times New Roman" w:cs="Times New Roman"/>
          <w:b/>
          <w:sz w:val="20"/>
          <w:szCs w:val="20"/>
          <w:lang w:val="en-US"/>
        </w:rPr>
        <w:t>(in a SS burst set)</w:t>
      </w:r>
      <w:r w:rsidRPr="00A03322">
        <w:rPr>
          <w:rFonts w:ascii="Times New Roman" w:hAnsi="Times New Roman"/>
          <w:b/>
          <w:sz w:val="20"/>
          <w:lang w:val="en-US"/>
        </w:rPr>
        <w:t xml:space="preserve">, L, </w:t>
      </w:r>
      <w:r w:rsidRPr="00A03322">
        <w:rPr>
          <w:rFonts w:ascii="Times New Roman" w:eastAsia="SimSun" w:hAnsi="Times New Roman" w:cs="Times New Roman"/>
          <w:b/>
          <w:sz w:val="20"/>
          <w:szCs w:val="20"/>
          <w:lang w:val="en-US"/>
        </w:rPr>
        <w:t>f</w:t>
      </w:r>
      <w:r w:rsidRPr="00A03322">
        <w:rPr>
          <w:rFonts w:ascii="Times New Roman" w:hAnsi="Times New Roman"/>
          <w:b/>
          <w:sz w:val="20"/>
          <w:lang w:val="en-US"/>
        </w:rPr>
        <w:t>or different frequency range categories as follows:</w:t>
      </w:r>
    </w:p>
    <w:p w14:paraId="7DCEEB22" w14:textId="77777777" w:rsidR="00C1228D" w:rsidRPr="00A03322" w:rsidRDefault="00C1228D" w:rsidP="00C1228D">
      <w:pPr>
        <w:numPr>
          <w:ilvl w:val="0"/>
          <w:numId w:val="31"/>
        </w:numPr>
        <w:spacing w:after="0" w:line="240" w:lineRule="auto"/>
        <w:rPr>
          <w:rFonts w:ascii="Times New Roman" w:eastAsia="MS Mincho" w:hAnsi="Times New Roman" w:cs="Times New Roman"/>
          <w:b/>
          <w:sz w:val="20"/>
          <w:lang w:val="en-US" w:eastAsia="ja-JP"/>
        </w:rPr>
      </w:pPr>
      <w:r w:rsidRPr="00A03322">
        <w:rPr>
          <w:rFonts w:ascii="Times New Roman" w:eastAsia="MS Mincho" w:hAnsi="Times New Roman" w:cs="Times New Roman"/>
          <w:b/>
          <w:sz w:val="20"/>
          <w:lang w:val="en-US" w:eastAsia="ja-JP"/>
        </w:rPr>
        <w:t xml:space="preserve">For frequency range up to 3 GHz, the maximum number of SS-blocks, L, within SS burst set is </w:t>
      </w:r>
      <w:r w:rsidRPr="00A03322">
        <w:rPr>
          <w:rFonts w:ascii="Times New Roman" w:eastAsia="MS Mincho" w:hAnsi="Times New Roman" w:cs="Times New Roman"/>
          <w:b/>
          <w:bCs/>
          <w:sz w:val="20"/>
          <w:lang w:val="en-US" w:eastAsia="ja-JP"/>
        </w:rPr>
        <w:t>4</w:t>
      </w:r>
    </w:p>
    <w:p w14:paraId="061F7396" w14:textId="77777777" w:rsidR="00C1228D" w:rsidRPr="00A03322" w:rsidRDefault="00C1228D" w:rsidP="00C1228D">
      <w:pPr>
        <w:numPr>
          <w:ilvl w:val="0"/>
          <w:numId w:val="31"/>
        </w:numPr>
        <w:spacing w:after="0" w:line="240" w:lineRule="auto"/>
        <w:rPr>
          <w:rFonts w:ascii="Times New Roman" w:eastAsia="MS Mincho" w:hAnsi="Times New Roman" w:cs="Times New Roman"/>
          <w:b/>
          <w:sz w:val="20"/>
          <w:lang w:val="en-US" w:eastAsia="ja-JP"/>
        </w:rPr>
      </w:pPr>
      <w:r w:rsidRPr="00A03322">
        <w:rPr>
          <w:rFonts w:ascii="Times New Roman" w:eastAsia="MS Mincho" w:hAnsi="Times New Roman" w:cs="Times New Roman"/>
          <w:b/>
          <w:sz w:val="20"/>
          <w:lang w:val="en-US" w:eastAsia="ja-JP"/>
        </w:rPr>
        <w:t xml:space="preserve">For frequency range from 3GHz to 6 GHz, the maximum number of SS-blocks, L, within SS burst set is </w:t>
      </w:r>
      <w:r w:rsidRPr="00A03322">
        <w:rPr>
          <w:rFonts w:ascii="Times New Roman" w:eastAsia="MS Mincho" w:hAnsi="Times New Roman" w:cs="Times New Roman"/>
          <w:b/>
          <w:bCs/>
          <w:sz w:val="20"/>
          <w:lang w:val="en-US" w:eastAsia="ja-JP"/>
        </w:rPr>
        <w:t>8</w:t>
      </w:r>
    </w:p>
    <w:p w14:paraId="7FA1FB42" w14:textId="77777777" w:rsidR="00C1228D" w:rsidRPr="00A03322" w:rsidRDefault="00C1228D" w:rsidP="00C1228D">
      <w:pPr>
        <w:numPr>
          <w:ilvl w:val="0"/>
          <w:numId w:val="31"/>
        </w:numPr>
        <w:spacing w:after="0" w:line="240" w:lineRule="auto"/>
        <w:rPr>
          <w:rFonts w:ascii="Times New Roman" w:hAnsi="Times New Roman"/>
          <w:sz w:val="20"/>
          <w:lang w:val="en-US"/>
        </w:rPr>
      </w:pPr>
      <w:r w:rsidRPr="00A03322">
        <w:rPr>
          <w:rFonts w:ascii="Times New Roman" w:eastAsia="MS Mincho" w:hAnsi="Times New Roman" w:cs="Times New Roman"/>
          <w:b/>
          <w:sz w:val="20"/>
          <w:lang w:val="en-US" w:eastAsia="ja-JP"/>
        </w:rPr>
        <w:t xml:space="preserve">For frequency range from 6 GHz to 52.6 GHz, the maximum number of SS-blocks, L,  within SS burst set is </w:t>
      </w:r>
      <w:r w:rsidRPr="00A03322">
        <w:rPr>
          <w:rFonts w:ascii="Times New Roman" w:eastAsia="MS Mincho" w:hAnsi="Times New Roman" w:cs="Times New Roman"/>
          <w:b/>
          <w:bCs/>
          <w:sz w:val="20"/>
          <w:lang w:val="en-US" w:eastAsia="ja-JP"/>
        </w:rPr>
        <w:t>64</w:t>
      </w:r>
    </w:p>
    <w:p w14:paraId="38C984F6" w14:textId="147D074D" w:rsidR="00C1228D" w:rsidRDefault="00C1228D" w:rsidP="00A03322">
      <w:pPr>
        <w:jc w:val="both"/>
        <w:rPr>
          <w:rFonts w:ascii="Times New Roman" w:hAnsi="Times New Roman"/>
          <w:sz w:val="20"/>
        </w:rPr>
      </w:pPr>
      <w:r>
        <w:rPr>
          <w:rFonts w:ascii="Times New Roman" w:hAnsi="Times New Roman"/>
          <w:sz w:val="20"/>
        </w:rPr>
        <w:t>In Section 3 we look at the SS block index indication and draw following observations and proposals:-</w:t>
      </w:r>
    </w:p>
    <w:p w14:paraId="5F0D5BD1" w14:textId="2868EB07" w:rsidR="00C1228D" w:rsidRDefault="00C1228D" w:rsidP="00C1228D">
      <w:pPr>
        <w:spacing w:after="0"/>
        <w:jc w:val="both"/>
        <w:rPr>
          <w:rFonts w:ascii="Times New Roman" w:hAnsi="Times New Roman" w:cs="Times New Roman"/>
          <w:b/>
          <w:i/>
          <w:sz w:val="20"/>
          <w:szCs w:val="20"/>
          <w:lang w:val="en-US"/>
        </w:rPr>
      </w:pPr>
      <w:r w:rsidRPr="00436B30">
        <w:rPr>
          <w:rFonts w:ascii="Times New Roman" w:hAnsi="Times New Roman" w:cs="Times New Roman"/>
          <w:b/>
          <w:i/>
          <w:sz w:val="20"/>
          <w:szCs w:val="20"/>
          <w:lang w:val="en-US"/>
        </w:rPr>
        <w:t xml:space="preserve">Observation: To facilitate the use “SS-block-RSRP” measurements for mobility purposes it would need to be linked with SS-block index </w:t>
      </w:r>
    </w:p>
    <w:p w14:paraId="5C0D266F" w14:textId="77777777" w:rsidR="00C1228D" w:rsidRPr="00436B30" w:rsidRDefault="00C1228D" w:rsidP="00C1228D">
      <w:pPr>
        <w:spacing w:after="0"/>
        <w:jc w:val="both"/>
        <w:rPr>
          <w:rFonts w:ascii="Times New Roman" w:hAnsi="Times New Roman" w:cs="Times New Roman"/>
          <w:b/>
          <w:i/>
          <w:sz w:val="20"/>
          <w:szCs w:val="20"/>
          <w:lang w:val="en-US"/>
        </w:rPr>
      </w:pPr>
    </w:p>
    <w:p w14:paraId="2D54C727" w14:textId="2EFE8BFA" w:rsidR="00C1228D" w:rsidRDefault="00C1228D" w:rsidP="00C1228D">
      <w:pPr>
        <w:spacing w:after="0"/>
        <w:jc w:val="both"/>
        <w:rPr>
          <w:rFonts w:ascii="Times New Roman" w:hAnsi="Times New Roman" w:cs="Times New Roman"/>
          <w:b/>
          <w:sz w:val="20"/>
          <w:szCs w:val="20"/>
          <w:lang w:val="en-US"/>
        </w:rPr>
      </w:pPr>
      <w:r w:rsidRPr="006566D0">
        <w:rPr>
          <w:rFonts w:ascii="Times New Roman" w:hAnsi="Times New Roman" w:cs="Times New Roman"/>
          <w:b/>
          <w:sz w:val="20"/>
          <w:szCs w:val="20"/>
          <w:lang w:val="en-US"/>
        </w:rPr>
        <w:t>Proposal: Combined with known SS-block time location pattern (per frequency band) and aligment of that pattern start with radio frame, logical SS-block location index can be used to convey the SS-block time index and frame timing.</w:t>
      </w:r>
    </w:p>
    <w:p w14:paraId="764CC2C5" w14:textId="79D8EE4F" w:rsidR="00C1228D" w:rsidRDefault="00C1228D" w:rsidP="00C1228D">
      <w:pPr>
        <w:spacing w:after="0"/>
        <w:jc w:val="both"/>
        <w:rPr>
          <w:rFonts w:ascii="Times New Roman" w:hAnsi="Times New Roman" w:cs="Times New Roman"/>
          <w:b/>
          <w:sz w:val="20"/>
          <w:szCs w:val="20"/>
          <w:lang w:val="en-US"/>
        </w:rPr>
      </w:pPr>
    </w:p>
    <w:p w14:paraId="04F42ED8" w14:textId="77777777" w:rsidR="00C1228D" w:rsidRPr="00436B30" w:rsidRDefault="00C1228D" w:rsidP="00C1228D">
      <w:pPr>
        <w:rPr>
          <w:rFonts w:ascii="Times New Roman" w:hAnsi="Times New Roman"/>
          <w:b/>
          <w:i/>
          <w:sz w:val="20"/>
          <w:lang w:val="en-US"/>
        </w:rPr>
      </w:pPr>
      <w:r w:rsidRPr="00436B30">
        <w:rPr>
          <w:rFonts w:ascii="Times New Roman" w:hAnsi="Times New Roman"/>
          <w:b/>
          <w:i/>
          <w:sz w:val="20"/>
          <w:lang w:val="en-US"/>
        </w:rPr>
        <w:t>Observation: Unless one-shot performance of NR-PBCH can be made to reliable enough, it would be good to support some level of soft combining within SS burst set.</w:t>
      </w:r>
    </w:p>
    <w:p w14:paraId="290066DA" w14:textId="51F82C2D" w:rsidR="00C1228D" w:rsidRDefault="00C1228D" w:rsidP="00C1228D">
      <w:pPr>
        <w:rPr>
          <w:rFonts w:ascii="Times New Roman" w:hAnsi="Times New Roman" w:cs="Times New Roman"/>
          <w:b/>
          <w:i/>
          <w:sz w:val="20"/>
        </w:rPr>
      </w:pPr>
      <w:r w:rsidRPr="00436B30">
        <w:rPr>
          <w:rFonts w:ascii="Times New Roman" w:hAnsi="Times New Roman" w:cs="Times New Roman"/>
          <w:b/>
          <w:i/>
          <w:sz w:val="20"/>
        </w:rPr>
        <w:t>Observation: Feasibility and merits of the implicit indication depends heavily on the NR-PBCH channel coding, and therefore it is premature to conclude on it.</w:t>
      </w:r>
    </w:p>
    <w:p w14:paraId="38C3AE43" w14:textId="190BD842" w:rsidR="0044415F" w:rsidRPr="00436B30" w:rsidRDefault="0044415F" w:rsidP="00C1228D">
      <w:pPr>
        <w:rPr>
          <w:rFonts w:ascii="Times New Roman" w:hAnsi="Times New Roman" w:cs="Times New Roman"/>
          <w:b/>
          <w:i/>
          <w:sz w:val="20"/>
        </w:rPr>
      </w:pPr>
      <w:r w:rsidRPr="00436B30">
        <w:rPr>
          <w:rFonts w:ascii="Times New Roman" w:hAnsi="Times New Roman" w:cs="Times New Roman"/>
          <w:b/>
          <w:i/>
          <w:sz w:val="20"/>
        </w:rPr>
        <w:t>Observation: Depending on the network synchronisation level, with partitioned SS block time index indication, UE could determine the SS block index of neigbourign cell without obtaining the full SS block index</w:t>
      </w:r>
    </w:p>
    <w:p w14:paraId="3CE96C52" w14:textId="77777777" w:rsidR="0044415F" w:rsidRPr="00436B30" w:rsidRDefault="0044415F" w:rsidP="0044415F">
      <w:pPr>
        <w:rPr>
          <w:rFonts w:ascii="Times New Roman" w:hAnsi="Times New Roman"/>
          <w:sz w:val="20"/>
          <w:lang w:val="en-US"/>
        </w:rPr>
      </w:pPr>
      <w:r w:rsidRPr="00436B30">
        <w:rPr>
          <w:rFonts w:ascii="Times New Roman" w:hAnsi="Times New Roman" w:cs="Times New Roman"/>
          <w:b/>
          <w:bCs/>
          <w:sz w:val="20"/>
          <w:szCs w:val="20"/>
          <w:lang w:val="en-US"/>
        </w:rPr>
        <w:lastRenderedPageBreak/>
        <w:t>Proposal: Define signaling method to inform the UE whether detected synchronization signal(s) can be combined with the signals of the previous SS block.</w:t>
      </w:r>
    </w:p>
    <w:p w14:paraId="123B3886" w14:textId="77777777" w:rsidR="00C1228D" w:rsidRPr="006566D0" w:rsidRDefault="00C1228D" w:rsidP="00C1228D">
      <w:pPr>
        <w:spacing w:after="0"/>
        <w:jc w:val="both"/>
        <w:rPr>
          <w:rFonts w:ascii="Times New Roman" w:hAnsi="Times New Roman" w:cs="Times New Roman"/>
          <w:b/>
          <w:sz w:val="20"/>
          <w:szCs w:val="20"/>
          <w:lang w:val="en-US"/>
        </w:rPr>
      </w:pPr>
    </w:p>
    <w:p w14:paraId="48031828" w14:textId="77777777" w:rsidR="00C1228D" w:rsidRPr="00D705D2" w:rsidRDefault="00C1228D" w:rsidP="00A03322">
      <w:pPr>
        <w:jc w:val="both"/>
        <w:rPr>
          <w:rFonts w:ascii="Times New Roman" w:hAnsi="Times New Roman"/>
          <w:sz w:val="20"/>
        </w:rPr>
      </w:pPr>
    </w:p>
    <w:p w14:paraId="5CC0C6A1" w14:textId="77777777" w:rsidR="00A04382" w:rsidRDefault="00A04382"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6A90FC08" w14:textId="77777777" w:rsidR="00A04382" w:rsidRDefault="00A04382"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p w14:paraId="5721AE2C" w14:textId="77777777" w:rsidR="00A04382" w:rsidRPr="001957F5" w:rsidRDefault="00A04382" w:rsidP="00737C3F">
      <w:pPr>
        <w:overflowPunct w:val="0"/>
        <w:autoSpaceDE w:val="0"/>
        <w:autoSpaceDN w:val="0"/>
        <w:adjustRightInd w:val="0"/>
        <w:spacing w:after="180" w:line="240" w:lineRule="auto"/>
        <w:textAlignment w:val="baseline"/>
        <w:rPr>
          <w:rFonts w:ascii="Times New Roman" w:eastAsia="SimSun" w:hAnsi="Times New Roman" w:cs="Times New Roman"/>
          <w:sz w:val="20"/>
          <w:szCs w:val="20"/>
        </w:rPr>
      </w:pPr>
    </w:p>
    <w:bookmarkEnd w:id="8"/>
    <w:bookmarkEnd w:id="9"/>
    <w:bookmarkEnd w:id="10"/>
    <w:bookmarkEnd w:id="11"/>
    <w:p w14:paraId="4223C412" w14:textId="77777777" w:rsidR="0032713B" w:rsidRPr="0032713B" w:rsidRDefault="0032713B" w:rsidP="0032713B">
      <w:pPr>
        <w:keepNext/>
        <w:keepLines/>
        <w:pBdr>
          <w:top w:val="single" w:sz="12" w:space="3" w:color="auto"/>
        </w:pBdr>
        <w:spacing w:before="240"/>
        <w:ind w:left="1134" w:hanging="1134"/>
        <w:outlineLvl w:val="0"/>
        <w:rPr>
          <w:rFonts w:ascii="Arial" w:hAnsi="Arial"/>
          <w:sz w:val="36"/>
        </w:rPr>
      </w:pPr>
      <w:r w:rsidRPr="0032713B">
        <w:rPr>
          <w:rFonts w:ascii="Arial" w:hAnsi="Arial"/>
          <w:sz w:val="36"/>
        </w:rPr>
        <w:t>References</w:t>
      </w:r>
    </w:p>
    <w:p w14:paraId="7125CA91" w14:textId="77777777" w:rsidR="002013EA" w:rsidRPr="00A03322" w:rsidRDefault="002013EA" w:rsidP="002013EA">
      <w:pPr>
        <w:numPr>
          <w:ilvl w:val="0"/>
          <w:numId w:val="1"/>
        </w:numPr>
        <w:rPr>
          <w:sz w:val="18"/>
          <w:lang w:val="en-US"/>
        </w:rPr>
      </w:pPr>
      <w:bookmarkStart w:id="12" w:name="_Ref478114043"/>
      <w:bookmarkStart w:id="13" w:name="_Ref473623408"/>
      <w:r w:rsidRPr="00A03322">
        <w:rPr>
          <w:sz w:val="18"/>
          <w:lang w:val="en-US"/>
        </w:rPr>
        <w:t>RP-170847, “New WID on New Radio Access Technology”, NTT DOCOMO, INC., RAN 75, Dubrovnik, Croatia,   March 6 - 9, 2017</w:t>
      </w:r>
      <w:bookmarkEnd w:id="12"/>
      <w:r w:rsidRPr="00A03322">
        <w:rPr>
          <w:sz w:val="18"/>
          <w:lang w:val="en-US"/>
        </w:rPr>
        <w:t xml:space="preserve">  </w:t>
      </w:r>
    </w:p>
    <w:p w14:paraId="51D90952" w14:textId="77777777" w:rsidR="00494B8B" w:rsidRDefault="009E424F" w:rsidP="009E424F">
      <w:pPr>
        <w:numPr>
          <w:ilvl w:val="0"/>
          <w:numId w:val="1"/>
        </w:numPr>
        <w:rPr>
          <w:sz w:val="18"/>
        </w:rPr>
      </w:pPr>
      <w:bookmarkStart w:id="14" w:name="_Ref477874467"/>
      <w:r w:rsidRPr="009E424F">
        <w:rPr>
          <w:sz w:val="18"/>
        </w:rPr>
        <w:t>3GPP TR 38.901 V1.0.1 (2017-03)</w:t>
      </w:r>
      <w:bookmarkEnd w:id="14"/>
    </w:p>
    <w:p w14:paraId="3670767D" w14:textId="77777777" w:rsidR="00792375" w:rsidRPr="00A03322" w:rsidRDefault="00792375" w:rsidP="00A8752D">
      <w:pPr>
        <w:numPr>
          <w:ilvl w:val="0"/>
          <w:numId w:val="1"/>
        </w:numPr>
        <w:rPr>
          <w:sz w:val="18"/>
          <w:lang w:val="en-US"/>
        </w:rPr>
      </w:pPr>
      <w:bookmarkStart w:id="15" w:name="_Ref478055371"/>
      <w:r w:rsidRPr="00A03322">
        <w:rPr>
          <w:sz w:val="18"/>
          <w:lang w:val="en-US"/>
        </w:rPr>
        <w:t>R1-1703092, “On requirements and design of SS burst set and SS block index indication”, Nokia, Alcatel-Lucent Shanghai Bell</w:t>
      </w:r>
      <w:bookmarkEnd w:id="15"/>
    </w:p>
    <w:p w14:paraId="137E6577" w14:textId="6D4599BF" w:rsidR="00E7203E" w:rsidRDefault="00E7203E" w:rsidP="00A27078">
      <w:pPr>
        <w:numPr>
          <w:ilvl w:val="0"/>
          <w:numId w:val="1"/>
        </w:numPr>
        <w:rPr>
          <w:sz w:val="18"/>
          <w:lang w:val="en-US"/>
        </w:rPr>
      </w:pPr>
      <w:bookmarkStart w:id="16" w:name="_Ref478114718"/>
      <w:r w:rsidRPr="00A03322">
        <w:rPr>
          <w:sz w:val="18"/>
          <w:lang w:val="en-US"/>
        </w:rPr>
        <w:t>R1-170</w:t>
      </w:r>
      <w:r w:rsidR="00E868D0">
        <w:rPr>
          <w:sz w:val="18"/>
          <w:lang w:val="en-US"/>
        </w:rPr>
        <w:t>8232</w:t>
      </w:r>
      <w:r w:rsidRPr="00A03322">
        <w:rPr>
          <w:sz w:val="18"/>
          <w:lang w:val="en-US"/>
        </w:rPr>
        <w:t>, “</w:t>
      </w:r>
      <w:r w:rsidR="000A1C73">
        <w:rPr>
          <w:sz w:val="18"/>
          <w:lang w:val="en-US"/>
        </w:rPr>
        <w:t xml:space="preserve">On </w:t>
      </w:r>
      <w:r w:rsidR="00A27078" w:rsidRPr="00A03322">
        <w:rPr>
          <w:sz w:val="18"/>
          <w:lang w:val="en-US"/>
        </w:rPr>
        <w:t>SS Block and SS Burst Set Composition</w:t>
      </w:r>
      <w:r w:rsidRPr="00A03322">
        <w:rPr>
          <w:sz w:val="18"/>
          <w:lang w:val="en-US"/>
        </w:rPr>
        <w:t>”, Nokia, Alcatel-Lucent Shanghai Bell</w:t>
      </w:r>
      <w:bookmarkEnd w:id="16"/>
    </w:p>
    <w:p w14:paraId="730747B7" w14:textId="77777777" w:rsidR="00332FD1" w:rsidRDefault="00332FD1" w:rsidP="00332FD1">
      <w:pPr>
        <w:numPr>
          <w:ilvl w:val="0"/>
          <w:numId w:val="1"/>
        </w:numPr>
        <w:rPr>
          <w:sz w:val="18"/>
          <w:lang w:val="en-US"/>
        </w:rPr>
      </w:pPr>
      <w:r w:rsidRPr="00332FD1">
        <w:rPr>
          <w:sz w:val="18"/>
          <w:lang w:val="en-US"/>
        </w:rPr>
        <w:t xml:space="preserve">T. Cameron, “RF technology for the 5G millimeter wave radio,” </w:t>
      </w:r>
      <w:hyperlink r:id="rId15" w:history="1">
        <w:r w:rsidR="00574041" w:rsidRPr="00254635">
          <w:rPr>
            <w:rStyle w:val="Hyperlink"/>
            <w:sz w:val="18"/>
            <w:lang w:val="en-US"/>
          </w:rPr>
          <w:t>http://www.analog.com/media/en/technical-documentation/white-papers/RF-Technology-for-the-5G-Millimeter-Wave-Radio.pdf</w:t>
        </w:r>
      </w:hyperlink>
    </w:p>
    <w:p w14:paraId="79572E3D" w14:textId="333BE3D5" w:rsidR="00574041" w:rsidRDefault="00574041" w:rsidP="00332FD1">
      <w:pPr>
        <w:numPr>
          <w:ilvl w:val="0"/>
          <w:numId w:val="1"/>
        </w:numPr>
        <w:rPr>
          <w:sz w:val="18"/>
          <w:lang w:val="en-US"/>
        </w:rPr>
      </w:pPr>
      <w:r>
        <w:rPr>
          <w:sz w:val="18"/>
          <w:lang w:val="en-US"/>
        </w:rPr>
        <w:t>R1-1705328, “Link budget analysis for SS block”, Samsung.</w:t>
      </w:r>
    </w:p>
    <w:p w14:paraId="1BA023F2" w14:textId="0C1D45C8" w:rsidR="000A1C73" w:rsidRDefault="00F458D7">
      <w:pPr>
        <w:numPr>
          <w:ilvl w:val="0"/>
          <w:numId w:val="1"/>
        </w:numPr>
        <w:rPr>
          <w:sz w:val="18"/>
          <w:lang w:val="en-US"/>
        </w:rPr>
      </w:pPr>
      <w:bookmarkStart w:id="17" w:name="_Ref481679206"/>
      <w:r>
        <w:rPr>
          <w:sz w:val="18"/>
          <w:lang w:val="en-US"/>
        </w:rPr>
        <w:t>R1-1708237</w:t>
      </w:r>
      <w:r w:rsidR="000A1C73" w:rsidRPr="006566D0">
        <w:rPr>
          <w:sz w:val="18"/>
          <w:lang w:val="en-US"/>
        </w:rPr>
        <w:t>, “</w:t>
      </w:r>
      <w:r w:rsidR="000A1C73">
        <w:rPr>
          <w:sz w:val="18"/>
          <w:lang w:val="en-US"/>
        </w:rPr>
        <w:t>SS block RSRP measurement</w:t>
      </w:r>
      <w:r w:rsidR="000A1C73" w:rsidRPr="006566D0">
        <w:rPr>
          <w:sz w:val="18"/>
          <w:lang w:val="en-US"/>
        </w:rPr>
        <w:t>”, Nokia, Alcatel-Lucent Shanghai Bell</w:t>
      </w:r>
      <w:bookmarkEnd w:id="17"/>
    </w:p>
    <w:p w14:paraId="6203B51F" w14:textId="4854BD1A" w:rsidR="00EF4BEE" w:rsidRPr="00EF4BEE" w:rsidRDefault="00EF4BEE">
      <w:pPr>
        <w:numPr>
          <w:ilvl w:val="0"/>
          <w:numId w:val="1"/>
        </w:numPr>
        <w:rPr>
          <w:sz w:val="18"/>
          <w:lang w:val="en-US"/>
        </w:rPr>
      </w:pPr>
      <w:bookmarkStart w:id="18" w:name="_Ref481753988"/>
      <w:r>
        <w:rPr>
          <w:sz w:val="18"/>
          <w:lang w:val="en-US"/>
        </w:rPr>
        <w:t>R1-1708234, “Open issues on NR Syncrhonisation signal design”, Nokia</w:t>
      </w:r>
      <w:r w:rsidRPr="006566D0">
        <w:rPr>
          <w:sz w:val="18"/>
          <w:lang w:val="en-US"/>
        </w:rPr>
        <w:t>, Alcatel-Lucent Shanghai Bell</w:t>
      </w:r>
      <w:bookmarkEnd w:id="18"/>
    </w:p>
    <w:p w14:paraId="0C36CF75" w14:textId="75E7679B" w:rsidR="007D10B5" w:rsidRDefault="007D10B5">
      <w:pPr>
        <w:numPr>
          <w:ilvl w:val="0"/>
          <w:numId w:val="1"/>
        </w:numPr>
        <w:rPr>
          <w:sz w:val="18"/>
          <w:lang w:val="en-US"/>
        </w:rPr>
      </w:pPr>
      <w:bookmarkStart w:id="19" w:name="_Ref481753894"/>
      <w:r>
        <w:rPr>
          <w:sz w:val="18"/>
          <w:lang w:val="en-US"/>
        </w:rPr>
        <w:t>R1-1708234, “ NR-PBCH design”, Nokia</w:t>
      </w:r>
      <w:r w:rsidRPr="006566D0">
        <w:rPr>
          <w:sz w:val="18"/>
          <w:lang w:val="en-US"/>
        </w:rPr>
        <w:t>, Alcatel-Lucent Shanghai Bell</w:t>
      </w:r>
      <w:bookmarkEnd w:id="19"/>
    </w:p>
    <w:p w14:paraId="497EAB5B" w14:textId="0459575D" w:rsidR="00EF4BEE" w:rsidRPr="00A03322" w:rsidRDefault="00EF4BEE" w:rsidP="00EF4BEE">
      <w:pPr>
        <w:numPr>
          <w:ilvl w:val="0"/>
          <w:numId w:val="1"/>
        </w:numPr>
        <w:rPr>
          <w:sz w:val="18"/>
          <w:lang w:val="en-US"/>
        </w:rPr>
      </w:pPr>
      <w:bookmarkStart w:id="20" w:name="_Ref481754047"/>
      <w:r w:rsidRPr="00EF4BEE">
        <w:rPr>
          <w:sz w:val="18"/>
          <w:lang w:val="en-US"/>
        </w:rPr>
        <w:t>R1-1705318</w:t>
      </w:r>
      <w:r>
        <w:rPr>
          <w:sz w:val="18"/>
          <w:lang w:val="en-US"/>
        </w:rPr>
        <w:t>, “</w:t>
      </w:r>
      <w:r w:rsidRPr="00EF4BEE">
        <w:rPr>
          <w:sz w:val="18"/>
          <w:lang w:val="en-US"/>
        </w:rPr>
        <w:t>SS block composition, SS burst set composition and SS time index indication</w:t>
      </w:r>
      <w:r>
        <w:rPr>
          <w:sz w:val="18"/>
          <w:lang w:val="en-US"/>
        </w:rPr>
        <w:t xml:space="preserve">”, </w:t>
      </w:r>
      <w:r w:rsidRPr="00EF4BEE">
        <w:rPr>
          <w:sz w:val="18"/>
          <w:lang w:val="en-US"/>
        </w:rPr>
        <w:t>Samsung</w:t>
      </w:r>
      <w:bookmarkEnd w:id="20"/>
    </w:p>
    <w:p w14:paraId="1751DAAE" w14:textId="77777777" w:rsidR="009E3CB9" w:rsidRDefault="009E3CB9" w:rsidP="00A03322">
      <w:pPr>
        <w:ind w:left="360"/>
        <w:rPr>
          <w:sz w:val="18"/>
          <w:lang w:val="en-US"/>
        </w:rPr>
      </w:pPr>
      <w:bookmarkStart w:id="21" w:name="_Ref478114721"/>
    </w:p>
    <w:p w14:paraId="1CA7B1D3" w14:textId="77777777" w:rsidR="009E3CB9" w:rsidRDefault="009E3CB9" w:rsidP="00A03322">
      <w:pPr>
        <w:ind w:left="360"/>
        <w:rPr>
          <w:sz w:val="18"/>
          <w:lang w:val="en-US"/>
        </w:rPr>
      </w:pPr>
    </w:p>
    <w:p w14:paraId="59D91BEA" w14:textId="1C8D16A9" w:rsidR="009E3CB9" w:rsidRPr="0032713B" w:rsidRDefault="009E3CB9" w:rsidP="009E3CB9">
      <w:pPr>
        <w:keepNext/>
        <w:keepLines/>
        <w:pBdr>
          <w:top w:val="single" w:sz="12" w:space="3" w:color="auto"/>
        </w:pBdr>
        <w:spacing w:before="240"/>
        <w:ind w:left="1134" w:hanging="1134"/>
        <w:outlineLvl w:val="0"/>
        <w:rPr>
          <w:rFonts w:ascii="Arial" w:hAnsi="Arial"/>
          <w:sz w:val="36"/>
        </w:rPr>
      </w:pPr>
      <w:r>
        <w:rPr>
          <w:rFonts w:ascii="Arial" w:hAnsi="Arial"/>
          <w:sz w:val="36"/>
        </w:rPr>
        <w:t>Annex A. DMRS based SS-block index</w:t>
      </w:r>
    </w:p>
    <w:bookmarkEnd w:id="21"/>
    <w:p w14:paraId="2095D69E" w14:textId="2228277B" w:rsidR="00E7203E" w:rsidRPr="00A03322" w:rsidRDefault="00E7203E" w:rsidP="00A03322">
      <w:pPr>
        <w:ind w:left="360"/>
        <w:rPr>
          <w:sz w:val="18"/>
          <w:lang w:val="en-US"/>
        </w:rPr>
      </w:pPr>
    </w:p>
    <w:bookmarkEnd w:id="13"/>
    <w:p w14:paraId="2F573A00" w14:textId="77777777" w:rsidR="00013369" w:rsidRPr="00A03322" w:rsidRDefault="00013369" w:rsidP="000C6964">
      <w:pPr>
        <w:spacing w:after="120"/>
        <w:jc w:val="both"/>
        <w:rPr>
          <w:rFonts w:ascii="Times New Roman" w:hAnsi="Times New Roman"/>
          <w:sz w:val="20"/>
          <w:lang w:val="en-US"/>
        </w:rPr>
      </w:pPr>
    </w:p>
    <w:p w14:paraId="4058DA3B" w14:textId="77777777" w:rsidR="0088214F" w:rsidRPr="00A03322" w:rsidRDefault="0088214F" w:rsidP="0088214F">
      <w:pPr>
        <w:rPr>
          <w:rFonts w:ascii="Times New Roman" w:hAnsi="Times New Roman"/>
          <w:b/>
          <w:i/>
          <w:sz w:val="18"/>
          <w:szCs w:val="20"/>
          <w:lang w:val="en-US"/>
        </w:rPr>
      </w:pPr>
    </w:p>
    <w:p w14:paraId="2BB8E72C" w14:textId="4D9B1B93" w:rsidR="0088214F" w:rsidRPr="00A03322" w:rsidRDefault="009E3CB9" w:rsidP="0088214F">
      <w:pPr>
        <w:spacing w:after="120"/>
        <w:jc w:val="both"/>
        <w:rPr>
          <w:rFonts w:ascii="Times New Roman" w:hAnsi="Times New Roman"/>
          <w:bCs/>
          <w:sz w:val="20"/>
          <w:szCs w:val="20"/>
          <w:lang w:val="en-US"/>
        </w:rPr>
      </w:pPr>
      <w:r>
        <w:rPr>
          <w:rFonts w:ascii="Times New Roman" w:hAnsi="Times New Roman"/>
          <w:bCs/>
          <w:sz w:val="20"/>
          <w:szCs w:val="20"/>
          <w:lang w:val="en-US"/>
        </w:rPr>
        <w:t>Add convincing results here….</w:t>
      </w:r>
    </w:p>
    <w:p w14:paraId="6F893F60" w14:textId="77777777" w:rsidR="00DB4547" w:rsidRDefault="00DB4547" w:rsidP="00FC22E8">
      <w:pPr>
        <w:pStyle w:val="references"/>
        <w:numPr>
          <w:ilvl w:val="0"/>
          <w:numId w:val="0"/>
        </w:numPr>
        <w:autoSpaceDE w:val="0"/>
        <w:autoSpaceDN w:val="0"/>
        <w:adjustRightInd w:val="0"/>
        <w:ind w:left="360" w:hanging="360"/>
        <w:rPr>
          <w:lang w:val="en-GB"/>
        </w:rPr>
      </w:pPr>
    </w:p>
    <w:sectPr w:rsidR="00DB4547" w:rsidSect="00D0371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9F9B44" w14:textId="77777777" w:rsidR="00942B35" w:rsidRDefault="00942B35">
      <w:r>
        <w:separator/>
      </w:r>
    </w:p>
  </w:endnote>
  <w:endnote w:type="continuationSeparator" w:id="0">
    <w:p w14:paraId="2688C007" w14:textId="77777777" w:rsidR="00942B35" w:rsidRDefault="00942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D94A12" w14:textId="77777777" w:rsidR="005C1E8D" w:rsidRDefault="005C1E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161F53" w14:textId="77777777" w:rsidR="005C1E8D" w:rsidRDefault="005C1E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26741F" w14:textId="77777777" w:rsidR="005C1E8D" w:rsidRDefault="005C1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3E2E5" w14:textId="77777777" w:rsidR="00942B35" w:rsidRDefault="00942B35">
      <w:r>
        <w:separator/>
      </w:r>
    </w:p>
  </w:footnote>
  <w:footnote w:type="continuationSeparator" w:id="0">
    <w:p w14:paraId="4ED82739" w14:textId="77777777" w:rsidR="00942B35" w:rsidRDefault="00942B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6CE74" w14:textId="77777777" w:rsidR="005C1E8D" w:rsidRDefault="005C1E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5C94" w14:textId="77777777" w:rsidR="005C1E8D" w:rsidRDefault="005C1E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3E340" w14:textId="77777777" w:rsidR="005C1E8D" w:rsidRDefault="005C1E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91250C"/>
    <w:multiLevelType w:val="hybridMultilevel"/>
    <w:tmpl w:val="E7428D1A"/>
    <w:lvl w:ilvl="0" w:tplc="A670B3AC">
      <w:start w:val="1"/>
      <w:numFmt w:val="bullet"/>
      <w:lvlText w:val="-"/>
      <w:lvlJc w:val="left"/>
      <w:pPr>
        <w:tabs>
          <w:tab w:val="num" w:pos="720"/>
        </w:tabs>
        <w:ind w:left="720" w:hanging="360"/>
      </w:pPr>
      <w:rPr>
        <w:rFonts w:ascii="Times New Roman" w:hAnsi="Times New Roman" w:hint="default"/>
      </w:rPr>
    </w:lvl>
    <w:lvl w:ilvl="1" w:tplc="702CD748">
      <w:numFmt w:val="bullet"/>
      <w:lvlText w:val="-"/>
      <w:lvlJc w:val="left"/>
      <w:pPr>
        <w:tabs>
          <w:tab w:val="num" w:pos="1440"/>
        </w:tabs>
        <w:ind w:left="1440" w:hanging="360"/>
      </w:pPr>
      <w:rPr>
        <w:rFonts w:ascii="Times New Roman" w:hAnsi="Times New Roman" w:hint="default"/>
      </w:rPr>
    </w:lvl>
    <w:lvl w:ilvl="2" w:tplc="A14EC5EC">
      <w:numFmt w:val="bullet"/>
      <w:lvlText w:val="-"/>
      <w:lvlJc w:val="left"/>
      <w:pPr>
        <w:tabs>
          <w:tab w:val="num" w:pos="2160"/>
        </w:tabs>
        <w:ind w:left="2160" w:hanging="360"/>
      </w:pPr>
      <w:rPr>
        <w:rFonts w:ascii="Times New Roman" w:hAnsi="Times New Roman" w:hint="default"/>
      </w:rPr>
    </w:lvl>
    <w:lvl w:ilvl="3" w:tplc="86423D04" w:tentative="1">
      <w:start w:val="1"/>
      <w:numFmt w:val="bullet"/>
      <w:lvlText w:val="-"/>
      <w:lvlJc w:val="left"/>
      <w:pPr>
        <w:tabs>
          <w:tab w:val="num" w:pos="2880"/>
        </w:tabs>
        <w:ind w:left="2880" w:hanging="360"/>
      </w:pPr>
      <w:rPr>
        <w:rFonts w:ascii="Times New Roman" w:hAnsi="Times New Roman" w:hint="default"/>
      </w:rPr>
    </w:lvl>
    <w:lvl w:ilvl="4" w:tplc="1ABE65DA" w:tentative="1">
      <w:start w:val="1"/>
      <w:numFmt w:val="bullet"/>
      <w:lvlText w:val="-"/>
      <w:lvlJc w:val="left"/>
      <w:pPr>
        <w:tabs>
          <w:tab w:val="num" w:pos="3600"/>
        </w:tabs>
        <w:ind w:left="3600" w:hanging="360"/>
      </w:pPr>
      <w:rPr>
        <w:rFonts w:ascii="Times New Roman" w:hAnsi="Times New Roman" w:hint="default"/>
      </w:rPr>
    </w:lvl>
    <w:lvl w:ilvl="5" w:tplc="B798FA30" w:tentative="1">
      <w:start w:val="1"/>
      <w:numFmt w:val="bullet"/>
      <w:lvlText w:val="-"/>
      <w:lvlJc w:val="left"/>
      <w:pPr>
        <w:tabs>
          <w:tab w:val="num" w:pos="4320"/>
        </w:tabs>
        <w:ind w:left="4320" w:hanging="360"/>
      </w:pPr>
      <w:rPr>
        <w:rFonts w:ascii="Times New Roman" w:hAnsi="Times New Roman" w:hint="default"/>
      </w:rPr>
    </w:lvl>
    <w:lvl w:ilvl="6" w:tplc="CC6CE802" w:tentative="1">
      <w:start w:val="1"/>
      <w:numFmt w:val="bullet"/>
      <w:lvlText w:val="-"/>
      <w:lvlJc w:val="left"/>
      <w:pPr>
        <w:tabs>
          <w:tab w:val="num" w:pos="5040"/>
        </w:tabs>
        <w:ind w:left="5040" w:hanging="360"/>
      </w:pPr>
      <w:rPr>
        <w:rFonts w:ascii="Times New Roman" w:hAnsi="Times New Roman" w:hint="default"/>
      </w:rPr>
    </w:lvl>
    <w:lvl w:ilvl="7" w:tplc="5054090E" w:tentative="1">
      <w:start w:val="1"/>
      <w:numFmt w:val="bullet"/>
      <w:lvlText w:val="-"/>
      <w:lvlJc w:val="left"/>
      <w:pPr>
        <w:tabs>
          <w:tab w:val="num" w:pos="5760"/>
        </w:tabs>
        <w:ind w:left="5760" w:hanging="360"/>
      </w:pPr>
      <w:rPr>
        <w:rFonts w:ascii="Times New Roman" w:hAnsi="Times New Roman" w:hint="default"/>
      </w:rPr>
    </w:lvl>
    <w:lvl w:ilvl="8" w:tplc="B53C3A8E"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8C769EA"/>
    <w:multiLevelType w:val="hybridMultilevel"/>
    <w:tmpl w:val="F36062F4"/>
    <w:lvl w:ilvl="0" w:tplc="32AA0924">
      <w:start w:val="3"/>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90B1B42"/>
    <w:multiLevelType w:val="hybridMultilevel"/>
    <w:tmpl w:val="DAB84B62"/>
    <w:lvl w:ilvl="0" w:tplc="E4FC4AE2">
      <w:start w:val="1"/>
      <w:numFmt w:val="bullet"/>
      <w:lvlText w:val="•"/>
      <w:lvlJc w:val="left"/>
      <w:pPr>
        <w:tabs>
          <w:tab w:val="num" w:pos="720"/>
        </w:tabs>
        <w:ind w:left="720" w:hanging="360"/>
      </w:pPr>
      <w:rPr>
        <w:rFonts w:ascii="Arial" w:hAnsi="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ED12B55"/>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CB682E"/>
    <w:multiLevelType w:val="hybridMultilevel"/>
    <w:tmpl w:val="F5B4ACC0"/>
    <w:lvl w:ilvl="0" w:tplc="F66AC7F6">
      <w:start w:val="1"/>
      <w:numFmt w:val="bullet"/>
      <w:lvlText w:val="•"/>
      <w:lvlJc w:val="left"/>
      <w:pPr>
        <w:tabs>
          <w:tab w:val="num" w:pos="720"/>
        </w:tabs>
        <w:ind w:left="720" w:hanging="360"/>
      </w:pPr>
      <w:rPr>
        <w:rFonts w:ascii="Arial" w:hAnsi="Arial" w:hint="default"/>
      </w:rPr>
    </w:lvl>
    <w:lvl w:ilvl="1" w:tplc="CA863466">
      <w:start w:val="206"/>
      <w:numFmt w:val="bullet"/>
      <w:lvlText w:val="−"/>
      <w:lvlJc w:val="left"/>
      <w:pPr>
        <w:tabs>
          <w:tab w:val="num" w:pos="1440"/>
        </w:tabs>
        <w:ind w:left="1440" w:hanging="360"/>
      </w:pPr>
      <w:rPr>
        <w:rFonts w:ascii="Calibri" w:hAnsi="Calibri" w:hint="default"/>
      </w:rPr>
    </w:lvl>
    <w:lvl w:ilvl="2" w:tplc="A22016B0">
      <w:start w:val="206"/>
      <w:numFmt w:val="bullet"/>
      <w:lvlText w:val="−"/>
      <w:lvlJc w:val="left"/>
      <w:pPr>
        <w:tabs>
          <w:tab w:val="num" w:pos="2160"/>
        </w:tabs>
        <w:ind w:left="2160" w:hanging="360"/>
      </w:pPr>
      <w:rPr>
        <w:rFonts w:ascii="Calibri" w:hAnsi="Calibri" w:hint="default"/>
      </w:rPr>
    </w:lvl>
    <w:lvl w:ilvl="3" w:tplc="E1D68380" w:tentative="1">
      <w:start w:val="1"/>
      <w:numFmt w:val="bullet"/>
      <w:lvlText w:val="•"/>
      <w:lvlJc w:val="left"/>
      <w:pPr>
        <w:tabs>
          <w:tab w:val="num" w:pos="2880"/>
        </w:tabs>
        <w:ind w:left="2880" w:hanging="360"/>
      </w:pPr>
      <w:rPr>
        <w:rFonts w:ascii="Arial" w:hAnsi="Arial" w:hint="default"/>
      </w:rPr>
    </w:lvl>
    <w:lvl w:ilvl="4" w:tplc="5F804036" w:tentative="1">
      <w:start w:val="1"/>
      <w:numFmt w:val="bullet"/>
      <w:lvlText w:val="•"/>
      <w:lvlJc w:val="left"/>
      <w:pPr>
        <w:tabs>
          <w:tab w:val="num" w:pos="3600"/>
        </w:tabs>
        <w:ind w:left="3600" w:hanging="360"/>
      </w:pPr>
      <w:rPr>
        <w:rFonts w:ascii="Arial" w:hAnsi="Arial" w:hint="default"/>
      </w:rPr>
    </w:lvl>
    <w:lvl w:ilvl="5" w:tplc="CC6CD4D4" w:tentative="1">
      <w:start w:val="1"/>
      <w:numFmt w:val="bullet"/>
      <w:lvlText w:val="•"/>
      <w:lvlJc w:val="left"/>
      <w:pPr>
        <w:tabs>
          <w:tab w:val="num" w:pos="4320"/>
        </w:tabs>
        <w:ind w:left="4320" w:hanging="360"/>
      </w:pPr>
      <w:rPr>
        <w:rFonts w:ascii="Arial" w:hAnsi="Arial" w:hint="default"/>
      </w:rPr>
    </w:lvl>
    <w:lvl w:ilvl="6" w:tplc="570CDAAA" w:tentative="1">
      <w:start w:val="1"/>
      <w:numFmt w:val="bullet"/>
      <w:lvlText w:val="•"/>
      <w:lvlJc w:val="left"/>
      <w:pPr>
        <w:tabs>
          <w:tab w:val="num" w:pos="5040"/>
        </w:tabs>
        <w:ind w:left="5040" w:hanging="360"/>
      </w:pPr>
      <w:rPr>
        <w:rFonts w:ascii="Arial" w:hAnsi="Arial" w:hint="default"/>
      </w:rPr>
    </w:lvl>
    <w:lvl w:ilvl="7" w:tplc="3AC04A86" w:tentative="1">
      <w:start w:val="1"/>
      <w:numFmt w:val="bullet"/>
      <w:lvlText w:val="•"/>
      <w:lvlJc w:val="left"/>
      <w:pPr>
        <w:tabs>
          <w:tab w:val="num" w:pos="5760"/>
        </w:tabs>
        <w:ind w:left="5760" w:hanging="360"/>
      </w:pPr>
      <w:rPr>
        <w:rFonts w:ascii="Arial" w:hAnsi="Arial" w:hint="default"/>
      </w:rPr>
    </w:lvl>
    <w:lvl w:ilvl="8" w:tplc="5C9E8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FA6CE9"/>
    <w:multiLevelType w:val="hybridMultilevel"/>
    <w:tmpl w:val="F2A68D8A"/>
    <w:lvl w:ilvl="0" w:tplc="934A1BB4">
      <w:start w:val="1"/>
      <w:numFmt w:val="bullet"/>
      <w:lvlText w:val="•"/>
      <w:lvlJc w:val="left"/>
      <w:pPr>
        <w:tabs>
          <w:tab w:val="num" w:pos="720"/>
        </w:tabs>
        <w:ind w:left="720" w:hanging="360"/>
      </w:pPr>
      <w:rPr>
        <w:rFonts w:ascii="Arial" w:hAnsi="Arial" w:hint="default"/>
      </w:rPr>
    </w:lvl>
    <w:lvl w:ilvl="1" w:tplc="392231DA">
      <w:numFmt w:val="bullet"/>
      <w:lvlText w:val="–"/>
      <w:lvlJc w:val="left"/>
      <w:pPr>
        <w:tabs>
          <w:tab w:val="num" w:pos="1440"/>
        </w:tabs>
        <w:ind w:left="1440" w:hanging="360"/>
      </w:pPr>
      <w:rPr>
        <w:rFonts w:ascii="Arial" w:hAnsi="Arial" w:hint="default"/>
      </w:rPr>
    </w:lvl>
    <w:lvl w:ilvl="2" w:tplc="FADEC5E4" w:tentative="1">
      <w:start w:val="1"/>
      <w:numFmt w:val="bullet"/>
      <w:lvlText w:val="•"/>
      <w:lvlJc w:val="left"/>
      <w:pPr>
        <w:tabs>
          <w:tab w:val="num" w:pos="2160"/>
        </w:tabs>
        <w:ind w:left="2160" w:hanging="360"/>
      </w:pPr>
      <w:rPr>
        <w:rFonts w:ascii="Arial" w:hAnsi="Arial" w:hint="default"/>
      </w:rPr>
    </w:lvl>
    <w:lvl w:ilvl="3" w:tplc="378EBCDE" w:tentative="1">
      <w:start w:val="1"/>
      <w:numFmt w:val="bullet"/>
      <w:lvlText w:val="•"/>
      <w:lvlJc w:val="left"/>
      <w:pPr>
        <w:tabs>
          <w:tab w:val="num" w:pos="2880"/>
        </w:tabs>
        <w:ind w:left="2880" w:hanging="360"/>
      </w:pPr>
      <w:rPr>
        <w:rFonts w:ascii="Arial" w:hAnsi="Arial" w:hint="default"/>
      </w:rPr>
    </w:lvl>
    <w:lvl w:ilvl="4" w:tplc="142417A0" w:tentative="1">
      <w:start w:val="1"/>
      <w:numFmt w:val="bullet"/>
      <w:lvlText w:val="•"/>
      <w:lvlJc w:val="left"/>
      <w:pPr>
        <w:tabs>
          <w:tab w:val="num" w:pos="3600"/>
        </w:tabs>
        <w:ind w:left="3600" w:hanging="360"/>
      </w:pPr>
      <w:rPr>
        <w:rFonts w:ascii="Arial" w:hAnsi="Arial" w:hint="default"/>
      </w:rPr>
    </w:lvl>
    <w:lvl w:ilvl="5" w:tplc="A8A41F28" w:tentative="1">
      <w:start w:val="1"/>
      <w:numFmt w:val="bullet"/>
      <w:lvlText w:val="•"/>
      <w:lvlJc w:val="left"/>
      <w:pPr>
        <w:tabs>
          <w:tab w:val="num" w:pos="4320"/>
        </w:tabs>
        <w:ind w:left="4320" w:hanging="360"/>
      </w:pPr>
      <w:rPr>
        <w:rFonts w:ascii="Arial" w:hAnsi="Arial" w:hint="default"/>
      </w:rPr>
    </w:lvl>
    <w:lvl w:ilvl="6" w:tplc="C428CDF4" w:tentative="1">
      <w:start w:val="1"/>
      <w:numFmt w:val="bullet"/>
      <w:lvlText w:val="•"/>
      <w:lvlJc w:val="left"/>
      <w:pPr>
        <w:tabs>
          <w:tab w:val="num" w:pos="5040"/>
        </w:tabs>
        <w:ind w:left="5040" w:hanging="360"/>
      </w:pPr>
      <w:rPr>
        <w:rFonts w:ascii="Arial" w:hAnsi="Arial" w:hint="default"/>
      </w:rPr>
    </w:lvl>
    <w:lvl w:ilvl="7" w:tplc="AFB2EB9A" w:tentative="1">
      <w:start w:val="1"/>
      <w:numFmt w:val="bullet"/>
      <w:lvlText w:val="•"/>
      <w:lvlJc w:val="left"/>
      <w:pPr>
        <w:tabs>
          <w:tab w:val="num" w:pos="5760"/>
        </w:tabs>
        <w:ind w:left="5760" w:hanging="360"/>
      </w:pPr>
      <w:rPr>
        <w:rFonts w:ascii="Arial" w:hAnsi="Arial" w:hint="default"/>
      </w:rPr>
    </w:lvl>
    <w:lvl w:ilvl="8" w:tplc="18387C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19080D"/>
    <w:multiLevelType w:val="hybridMultilevel"/>
    <w:tmpl w:val="156E6BBE"/>
    <w:lvl w:ilvl="0" w:tplc="BDD29A2E">
      <w:start w:val="1"/>
      <w:numFmt w:val="bullet"/>
      <w:lvlText w:val="•"/>
      <w:lvlJc w:val="left"/>
      <w:pPr>
        <w:tabs>
          <w:tab w:val="num" w:pos="720"/>
        </w:tabs>
        <w:ind w:left="720" w:hanging="360"/>
      </w:pPr>
      <w:rPr>
        <w:rFonts w:ascii="Arial" w:hAnsi="Arial" w:hint="default"/>
      </w:rPr>
    </w:lvl>
    <w:lvl w:ilvl="1" w:tplc="6F4EA204">
      <w:start w:val="60"/>
      <w:numFmt w:val="bullet"/>
      <w:lvlText w:val="–"/>
      <w:lvlJc w:val="left"/>
      <w:pPr>
        <w:tabs>
          <w:tab w:val="num" w:pos="1440"/>
        </w:tabs>
        <w:ind w:left="1440" w:hanging="360"/>
      </w:pPr>
      <w:rPr>
        <w:rFonts w:ascii="Arial" w:hAnsi="Arial" w:hint="default"/>
      </w:rPr>
    </w:lvl>
    <w:lvl w:ilvl="2" w:tplc="E408A66A" w:tentative="1">
      <w:start w:val="1"/>
      <w:numFmt w:val="bullet"/>
      <w:lvlText w:val="•"/>
      <w:lvlJc w:val="left"/>
      <w:pPr>
        <w:tabs>
          <w:tab w:val="num" w:pos="2160"/>
        </w:tabs>
        <w:ind w:left="2160" w:hanging="360"/>
      </w:pPr>
      <w:rPr>
        <w:rFonts w:ascii="Arial" w:hAnsi="Arial" w:hint="default"/>
      </w:rPr>
    </w:lvl>
    <w:lvl w:ilvl="3" w:tplc="B6849D74" w:tentative="1">
      <w:start w:val="1"/>
      <w:numFmt w:val="bullet"/>
      <w:lvlText w:val="•"/>
      <w:lvlJc w:val="left"/>
      <w:pPr>
        <w:tabs>
          <w:tab w:val="num" w:pos="2880"/>
        </w:tabs>
        <w:ind w:left="2880" w:hanging="360"/>
      </w:pPr>
      <w:rPr>
        <w:rFonts w:ascii="Arial" w:hAnsi="Arial" w:hint="default"/>
      </w:rPr>
    </w:lvl>
    <w:lvl w:ilvl="4" w:tplc="D89C9B4C" w:tentative="1">
      <w:start w:val="1"/>
      <w:numFmt w:val="bullet"/>
      <w:lvlText w:val="•"/>
      <w:lvlJc w:val="left"/>
      <w:pPr>
        <w:tabs>
          <w:tab w:val="num" w:pos="3600"/>
        </w:tabs>
        <w:ind w:left="3600" w:hanging="360"/>
      </w:pPr>
      <w:rPr>
        <w:rFonts w:ascii="Arial" w:hAnsi="Arial" w:hint="default"/>
      </w:rPr>
    </w:lvl>
    <w:lvl w:ilvl="5" w:tplc="615EECA8" w:tentative="1">
      <w:start w:val="1"/>
      <w:numFmt w:val="bullet"/>
      <w:lvlText w:val="•"/>
      <w:lvlJc w:val="left"/>
      <w:pPr>
        <w:tabs>
          <w:tab w:val="num" w:pos="4320"/>
        </w:tabs>
        <w:ind w:left="4320" w:hanging="360"/>
      </w:pPr>
      <w:rPr>
        <w:rFonts w:ascii="Arial" w:hAnsi="Arial" w:hint="default"/>
      </w:rPr>
    </w:lvl>
    <w:lvl w:ilvl="6" w:tplc="73E6AF76" w:tentative="1">
      <w:start w:val="1"/>
      <w:numFmt w:val="bullet"/>
      <w:lvlText w:val="•"/>
      <w:lvlJc w:val="left"/>
      <w:pPr>
        <w:tabs>
          <w:tab w:val="num" w:pos="5040"/>
        </w:tabs>
        <w:ind w:left="5040" w:hanging="360"/>
      </w:pPr>
      <w:rPr>
        <w:rFonts w:ascii="Arial" w:hAnsi="Arial" w:hint="default"/>
      </w:rPr>
    </w:lvl>
    <w:lvl w:ilvl="7" w:tplc="C3FE9708" w:tentative="1">
      <w:start w:val="1"/>
      <w:numFmt w:val="bullet"/>
      <w:lvlText w:val="•"/>
      <w:lvlJc w:val="left"/>
      <w:pPr>
        <w:tabs>
          <w:tab w:val="num" w:pos="5760"/>
        </w:tabs>
        <w:ind w:left="5760" w:hanging="360"/>
      </w:pPr>
      <w:rPr>
        <w:rFonts w:ascii="Arial" w:hAnsi="Arial" w:hint="default"/>
      </w:rPr>
    </w:lvl>
    <w:lvl w:ilvl="8" w:tplc="97AC4D1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3D4E4B"/>
    <w:multiLevelType w:val="hybridMultilevel"/>
    <w:tmpl w:val="3390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13DF4"/>
    <w:multiLevelType w:val="hybridMultilevel"/>
    <w:tmpl w:val="EB62B17A"/>
    <w:lvl w:ilvl="0" w:tplc="0B4A5700">
      <w:start w:val="1"/>
      <w:numFmt w:val="bullet"/>
      <w:lvlText w:val="•"/>
      <w:lvlJc w:val="left"/>
      <w:pPr>
        <w:tabs>
          <w:tab w:val="num" w:pos="720"/>
        </w:tabs>
        <w:ind w:left="720" w:hanging="360"/>
      </w:pPr>
      <w:rPr>
        <w:rFonts w:ascii="Arial" w:hAnsi="Arial" w:hint="default"/>
      </w:rPr>
    </w:lvl>
    <w:lvl w:ilvl="1" w:tplc="1290835A" w:tentative="1">
      <w:start w:val="1"/>
      <w:numFmt w:val="bullet"/>
      <w:lvlText w:val="•"/>
      <w:lvlJc w:val="left"/>
      <w:pPr>
        <w:tabs>
          <w:tab w:val="num" w:pos="1440"/>
        </w:tabs>
        <w:ind w:left="1440" w:hanging="360"/>
      </w:pPr>
      <w:rPr>
        <w:rFonts w:ascii="Arial" w:hAnsi="Arial" w:hint="default"/>
      </w:rPr>
    </w:lvl>
    <w:lvl w:ilvl="2" w:tplc="7EE69B0A" w:tentative="1">
      <w:start w:val="1"/>
      <w:numFmt w:val="bullet"/>
      <w:lvlText w:val="•"/>
      <w:lvlJc w:val="left"/>
      <w:pPr>
        <w:tabs>
          <w:tab w:val="num" w:pos="2160"/>
        </w:tabs>
        <w:ind w:left="2160" w:hanging="360"/>
      </w:pPr>
      <w:rPr>
        <w:rFonts w:ascii="Arial" w:hAnsi="Arial" w:hint="default"/>
      </w:rPr>
    </w:lvl>
    <w:lvl w:ilvl="3" w:tplc="5BF0653C" w:tentative="1">
      <w:start w:val="1"/>
      <w:numFmt w:val="bullet"/>
      <w:lvlText w:val="•"/>
      <w:lvlJc w:val="left"/>
      <w:pPr>
        <w:tabs>
          <w:tab w:val="num" w:pos="2880"/>
        </w:tabs>
        <w:ind w:left="2880" w:hanging="360"/>
      </w:pPr>
      <w:rPr>
        <w:rFonts w:ascii="Arial" w:hAnsi="Arial" w:hint="default"/>
      </w:rPr>
    </w:lvl>
    <w:lvl w:ilvl="4" w:tplc="28907AA0" w:tentative="1">
      <w:start w:val="1"/>
      <w:numFmt w:val="bullet"/>
      <w:lvlText w:val="•"/>
      <w:lvlJc w:val="left"/>
      <w:pPr>
        <w:tabs>
          <w:tab w:val="num" w:pos="3600"/>
        </w:tabs>
        <w:ind w:left="3600" w:hanging="360"/>
      </w:pPr>
      <w:rPr>
        <w:rFonts w:ascii="Arial" w:hAnsi="Arial" w:hint="default"/>
      </w:rPr>
    </w:lvl>
    <w:lvl w:ilvl="5" w:tplc="EAC418D2" w:tentative="1">
      <w:start w:val="1"/>
      <w:numFmt w:val="bullet"/>
      <w:lvlText w:val="•"/>
      <w:lvlJc w:val="left"/>
      <w:pPr>
        <w:tabs>
          <w:tab w:val="num" w:pos="4320"/>
        </w:tabs>
        <w:ind w:left="4320" w:hanging="360"/>
      </w:pPr>
      <w:rPr>
        <w:rFonts w:ascii="Arial" w:hAnsi="Arial" w:hint="default"/>
      </w:rPr>
    </w:lvl>
    <w:lvl w:ilvl="6" w:tplc="85884766" w:tentative="1">
      <w:start w:val="1"/>
      <w:numFmt w:val="bullet"/>
      <w:lvlText w:val="•"/>
      <w:lvlJc w:val="left"/>
      <w:pPr>
        <w:tabs>
          <w:tab w:val="num" w:pos="5040"/>
        </w:tabs>
        <w:ind w:left="5040" w:hanging="360"/>
      </w:pPr>
      <w:rPr>
        <w:rFonts w:ascii="Arial" w:hAnsi="Arial" w:hint="default"/>
      </w:rPr>
    </w:lvl>
    <w:lvl w:ilvl="7" w:tplc="7CDA4628" w:tentative="1">
      <w:start w:val="1"/>
      <w:numFmt w:val="bullet"/>
      <w:lvlText w:val="•"/>
      <w:lvlJc w:val="left"/>
      <w:pPr>
        <w:tabs>
          <w:tab w:val="num" w:pos="5760"/>
        </w:tabs>
        <w:ind w:left="5760" w:hanging="360"/>
      </w:pPr>
      <w:rPr>
        <w:rFonts w:ascii="Arial" w:hAnsi="Arial" w:hint="default"/>
      </w:rPr>
    </w:lvl>
    <w:lvl w:ilvl="8" w:tplc="BFCEB9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C363623"/>
    <w:multiLevelType w:val="hybridMultilevel"/>
    <w:tmpl w:val="60842BF0"/>
    <w:lvl w:ilvl="0" w:tplc="B34033B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6B06FD"/>
    <w:multiLevelType w:val="hybridMultilevel"/>
    <w:tmpl w:val="3086EF18"/>
    <w:lvl w:ilvl="0" w:tplc="45D2D4A4">
      <w:start w:val="1"/>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F7B669F"/>
    <w:multiLevelType w:val="hybridMultilevel"/>
    <w:tmpl w:val="AAD077FC"/>
    <w:lvl w:ilvl="0" w:tplc="3984F03A">
      <w:start w:val="1"/>
      <w:numFmt w:val="bullet"/>
      <w:lvlText w:val="•"/>
      <w:lvlJc w:val="left"/>
      <w:pPr>
        <w:tabs>
          <w:tab w:val="num" w:pos="720"/>
        </w:tabs>
        <w:ind w:left="720" w:hanging="360"/>
      </w:pPr>
      <w:rPr>
        <w:rFonts w:ascii="Arial" w:hAnsi="Arial" w:hint="default"/>
      </w:rPr>
    </w:lvl>
    <w:lvl w:ilvl="1" w:tplc="8A02F07A">
      <w:start w:val="1"/>
      <w:numFmt w:val="bullet"/>
      <w:lvlText w:val="•"/>
      <w:lvlJc w:val="left"/>
      <w:pPr>
        <w:tabs>
          <w:tab w:val="num" w:pos="1440"/>
        </w:tabs>
        <w:ind w:left="1440" w:hanging="360"/>
      </w:pPr>
      <w:rPr>
        <w:rFonts w:ascii="Arial" w:hAnsi="Arial" w:hint="default"/>
      </w:rPr>
    </w:lvl>
    <w:lvl w:ilvl="2" w:tplc="2B8A954E">
      <w:start w:val="1"/>
      <w:numFmt w:val="bullet"/>
      <w:lvlText w:val="•"/>
      <w:lvlJc w:val="left"/>
      <w:pPr>
        <w:tabs>
          <w:tab w:val="num" w:pos="2160"/>
        </w:tabs>
        <w:ind w:left="2160" w:hanging="360"/>
      </w:pPr>
      <w:rPr>
        <w:rFonts w:ascii="Arial" w:hAnsi="Arial" w:hint="default"/>
      </w:rPr>
    </w:lvl>
    <w:lvl w:ilvl="3" w:tplc="689487F4" w:tentative="1">
      <w:start w:val="1"/>
      <w:numFmt w:val="bullet"/>
      <w:lvlText w:val="•"/>
      <w:lvlJc w:val="left"/>
      <w:pPr>
        <w:tabs>
          <w:tab w:val="num" w:pos="2880"/>
        </w:tabs>
        <w:ind w:left="2880" w:hanging="360"/>
      </w:pPr>
      <w:rPr>
        <w:rFonts w:ascii="Arial" w:hAnsi="Arial" w:hint="default"/>
      </w:rPr>
    </w:lvl>
    <w:lvl w:ilvl="4" w:tplc="293C6C5A" w:tentative="1">
      <w:start w:val="1"/>
      <w:numFmt w:val="bullet"/>
      <w:lvlText w:val="•"/>
      <w:lvlJc w:val="left"/>
      <w:pPr>
        <w:tabs>
          <w:tab w:val="num" w:pos="3600"/>
        </w:tabs>
        <w:ind w:left="3600" w:hanging="360"/>
      </w:pPr>
      <w:rPr>
        <w:rFonts w:ascii="Arial" w:hAnsi="Arial" w:hint="default"/>
      </w:rPr>
    </w:lvl>
    <w:lvl w:ilvl="5" w:tplc="23A60DFE" w:tentative="1">
      <w:start w:val="1"/>
      <w:numFmt w:val="bullet"/>
      <w:lvlText w:val="•"/>
      <w:lvlJc w:val="left"/>
      <w:pPr>
        <w:tabs>
          <w:tab w:val="num" w:pos="4320"/>
        </w:tabs>
        <w:ind w:left="4320" w:hanging="360"/>
      </w:pPr>
      <w:rPr>
        <w:rFonts w:ascii="Arial" w:hAnsi="Arial" w:hint="default"/>
      </w:rPr>
    </w:lvl>
    <w:lvl w:ilvl="6" w:tplc="4676764A" w:tentative="1">
      <w:start w:val="1"/>
      <w:numFmt w:val="bullet"/>
      <w:lvlText w:val="•"/>
      <w:lvlJc w:val="left"/>
      <w:pPr>
        <w:tabs>
          <w:tab w:val="num" w:pos="5040"/>
        </w:tabs>
        <w:ind w:left="5040" w:hanging="360"/>
      </w:pPr>
      <w:rPr>
        <w:rFonts w:ascii="Arial" w:hAnsi="Arial" w:hint="default"/>
      </w:rPr>
    </w:lvl>
    <w:lvl w:ilvl="7" w:tplc="6D1AF9A2" w:tentative="1">
      <w:start w:val="1"/>
      <w:numFmt w:val="bullet"/>
      <w:lvlText w:val="•"/>
      <w:lvlJc w:val="left"/>
      <w:pPr>
        <w:tabs>
          <w:tab w:val="num" w:pos="5760"/>
        </w:tabs>
        <w:ind w:left="5760" w:hanging="360"/>
      </w:pPr>
      <w:rPr>
        <w:rFonts w:ascii="Arial" w:hAnsi="Arial" w:hint="default"/>
      </w:rPr>
    </w:lvl>
    <w:lvl w:ilvl="8" w:tplc="6B92280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285F81"/>
    <w:multiLevelType w:val="hybridMultilevel"/>
    <w:tmpl w:val="371A6E6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C53D6D"/>
    <w:multiLevelType w:val="hybridMultilevel"/>
    <w:tmpl w:val="A2AC4BA0"/>
    <w:lvl w:ilvl="0" w:tplc="CA92C978">
      <w:start w:val="1"/>
      <w:numFmt w:val="bullet"/>
      <w:lvlText w:val="•"/>
      <w:lvlJc w:val="left"/>
      <w:pPr>
        <w:tabs>
          <w:tab w:val="num" w:pos="720"/>
        </w:tabs>
        <w:ind w:left="720" w:hanging="360"/>
      </w:pPr>
      <w:rPr>
        <w:rFonts w:ascii="Arial" w:hAnsi="Arial" w:hint="default"/>
      </w:rPr>
    </w:lvl>
    <w:lvl w:ilvl="1" w:tplc="942CEE3A" w:tentative="1">
      <w:start w:val="1"/>
      <w:numFmt w:val="bullet"/>
      <w:lvlText w:val="•"/>
      <w:lvlJc w:val="left"/>
      <w:pPr>
        <w:tabs>
          <w:tab w:val="num" w:pos="1440"/>
        </w:tabs>
        <w:ind w:left="1440" w:hanging="360"/>
      </w:pPr>
      <w:rPr>
        <w:rFonts w:ascii="Arial" w:hAnsi="Arial" w:hint="default"/>
      </w:rPr>
    </w:lvl>
    <w:lvl w:ilvl="2" w:tplc="D0B445C0" w:tentative="1">
      <w:start w:val="1"/>
      <w:numFmt w:val="bullet"/>
      <w:lvlText w:val="•"/>
      <w:lvlJc w:val="left"/>
      <w:pPr>
        <w:tabs>
          <w:tab w:val="num" w:pos="2160"/>
        </w:tabs>
        <w:ind w:left="2160" w:hanging="360"/>
      </w:pPr>
      <w:rPr>
        <w:rFonts w:ascii="Arial" w:hAnsi="Arial" w:hint="default"/>
      </w:rPr>
    </w:lvl>
    <w:lvl w:ilvl="3" w:tplc="4C1407EA" w:tentative="1">
      <w:start w:val="1"/>
      <w:numFmt w:val="bullet"/>
      <w:lvlText w:val="•"/>
      <w:lvlJc w:val="left"/>
      <w:pPr>
        <w:tabs>
          <w:tab w:val="num" w:pos="2880"/>
        </w:tabs>
        <w:ind w:left="2880" w:hanging="360"/>
      </w:pPr>
      <w:rPr>
        <w:rFonts w:ascii="Arial" w:hAnsi="Arial" w:hint="default"/>
      </w:rPr>
    </w:lvl>
    <w:lvl w:ilvl="4" w:tplc="E7A2EC9C" w:tentative="1">
      <w:start w:val="1"/>
      <w:numFmt w:val="bullet"/>
      <w:lvlText w:val="•"/>
      <w:lvlJc w:val="left"/>
      <w:pPr>
        <w:tabs>
          <w:tab w:val="num" w:pos="3600"/>
        </w:tabs>
        <w:ind w:left="3600" w:hanging="360"/>
      </w:pPr>
      <w:rPr>
        <w:rFonts w:ascii="Arial" w:hAnsi="Arial" w:hint="default"/>
      </w:rPr>
    </w:lvl>
    <w:lvl w:ilvl="5" w:tplc="D05040DE" w:tentative="1">
      <w:start w:val="1"/>
      <w:numFmt w:val="bullet"/>
      <w:lvlText w:val="•"/>
      <w:lvlJc w:val="left"/>
      <w:pPr>
        <w:tabs>
          <w:tab w:val="num" w:pos="4320"/>
        </w:tabs>
        <w:ind w:left="4320" w:hanging="360"/>
      </w:pPr>
      <w:rPr>
        <w:rFonts w:ascii="Arial" w:hAnsi="Arial" w:hint="default"/>
      </w:rPr>
    </w:lvl>
    <w:lvl w:ilvl="6" w:tplc="E26035EA" w:tentative="1">
      <w:start w:val="1"/>
      <w:numFmt w:val="bullet"/>
      <w:lvlText w:val="•"/>
      <w:lvlJc w:val="left"/>
      <w:pPr>
        <w:tabs>
          <w:tab w:val="num" w:pos="5040"/>
        </w:tabs>
        <w:ind w:left="5040" w:hanging="360"/>
      </w:pPr>
      <w:rPr>
        <w:rFonts w:ascii="Arial" w:hAnsi="Arial" w:hint="default"/>
      </w:rPr>
    </w:lvl>
    <w:lvl w:ilvl="7" w:tplc="9EAA831E" w:tentative="1">
      <w:start w:val="1"/>
      <w:numFmt w:val="bullet"/>
      <w:lvlText w:val="•"/>
      <w:lvlJc w:val="left"/>
      <w:pPr>
        <w:tabs>
          <w:tab w:val="num" w:pos="5760"/>
        </w:tabs>
        <w:ind w:left="5760" w:hanging="360"/>
      </w:pPr>
      <w:rPr>
        <w:rFonts w:ascii="Arial" w:hAnsi="Arial" w:hint="default"/>
      </w:rPr>
    </w:lvl>
    <w:lvl w:ilvl="8" w:tplc="82325F5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7" w15:restartNumberingAfterBreak="0">
    <w:nsid w:val="55264B57"/>
    <w:multiLevelType w:val="hybridMultilevel"/>
    <w:tmpl w:val="F9B8D0F2"/>
    <w:lvl w:ilvl="0" w:tplc="5B46E59C">
      <w:start w:val="1"/>
      <w:numFmt w:val="bullet"/>
      <w:lvlText w:val="•"/>
      <w:lvlJc w:val="left"/>
      <w:pPr>
        <w:tabs>
          <w:tab w:val="num" w:pos="720"/>
        </w:tabs>
        <w:ind w:left="720" w:hanging="360"/>
      </w:pPr>
      <w:rPr>
        <w:rFonts w:ascii="Arial" w:hAnsi="Arial" w:hint="default"/>
      </w:rPr>
    </w:lvl>
    <w:lvl w:ilvl="1" w:tplc="2764A002">
      <w:numFmt w:val="bullet"/>
      <w:lvlText w:val="•"/>
      <w:lvlJc w:val="left"/>
      <w:pPr>
        <w:tabs>
          <w:tab w:val="num" w:pos="1440"/>
        </w:tabs>
        <w:ind w:left="1440" w:hanging="360"/>
      </w:pPr>
      <w:rPr>
        <w:rFonts w:ascii="Arial" w:hAnsi="Arial" w:hint="default"/>
      </w:rPr>
    </w:lvl>
    <w:lvl w:ilvl="2" w:tplc="E8886E68">
      <w:numFmt w:val="bullet"/>
      <w:lvlText w:val="•"/>
      <w:lvlJc w:val="left"/>
      <w:pPr>
        <w:tabs>
          <w:tab w:val="num" w:pos="2160"/>
        </w:tabs>
        <w:ind w:left="2160" w:hanging="360"/>
      </w:pPr>
      <w:rPr>
        <w:rFonts w:ascii="Arial" w:hAnsi="Arial" w:hint="default"/>
      </w:rPr>
    </w:lvl>
    <w:lvl w:ilvl="3" w:tplc="E3DE4B60" w:tentative="1">
      <w:start w:val="1"/>
      <w:numFmt w:val="bullet"/>
      <w:lvlText w:val="•"/>
      <w:lvlJc w:val="left"/>
      <w:pPr>
        <w:tabs>
          <w:tab w:val="num" w:pos="2880"/>
        </w:tabs>
        <w:ind w:left="2880" w:hanging="360"/>
      </w:pPr>
      <w:rPr>
        <w:rFonts w:ascii="Arial" w:hAnsi="Arial" w:hint="default"/>
      </w:rPr>
    </w:lvl>
    <w:lvl w:ilvl="4" w:tplc="FFA2A484" w:tentative="1">
      <w:start w:val="1"/>
      <w:numFmt w:val="bullet"/>
      <w:lvlText w:val="•"/>
      <w:lvlJc w:val="left"/>
      <w:pPr>
        <w:tabs>
          <w:tab w:val="num" w:pos="3600"/>
        </w:tabs>
        <w:ind w:left="3600" w:hanging="360"/>
      </w:pPr>
      <w:rPr>
        <w:rFonts w:ascii="Arial" w:hAnsi="Arial" w:hint="default"/>
      </w:rPr>
    </w:lvl>
    <w:lvl w:ilvl="5" w:tplc="DD1E666E" w:tentative="1">
      <w:start w:val="1"/>
      <w:numFmt w:val="bullet"/>
      <w:lvlText w:val="•"/>
      <w:lvlJc w:val="left"/>
      <w:pPr>
        <w:tabs>
          <w:tab w:val="num" w:pos="4320"/>
        </w:tabs>
        <w:ind w:left="4320" w:hanging="360"/>
      </w:pPr>
      <w:rPr>
        <w:rFonts w:ascii="Arial" w:hAnsi="Arial" w:hint="default"/>
      </w:rPr>
    </w:lvl>
    <w:lvl w:ilvl="6" w:tplc="05281D02" w:tentative="1">
      <w:start w:val="1"/>
      <w:numFmt w:val="bullet"/>
      <w:lvlText w:val="•"/>
      <w:lvlJc w:val="left"/>
      <w:pPr>
        <w:tabs>
          <w:tab w:val="num" w:pos="5040"/>
        </w:tabs>
        <w:ind w:left="5040" w:hanging="360"/>
      </w:pPr>
      <w:rPr>
        <w:rFonts w:ascii="Arial" w:hAnsi="Arial" w:hint="default"/>
      </w:rPr>
    </w:lvl>
    <w:lvl w:ilvl="7" w:tplc="4FACFEE0" w:tentative="1">
      <w:start w:val="1"/>
      <w:numFmt w:val="bullet"/>
      <w:lvlText w:val="•"/>
      <w:lvlJc w:val="left"/>
      <w:pPr>
        <w:tabs>
          <w:tab w:val="num" w:pos="5760"/>
        </w:tabs>
        <w:ind w:left="5760" w:hanging="360"/>
      </w:pPr>
      <w:rPr>
        <w:rFonts w:ascii="Arial" w:hAnsi="Arial" w:hint="default"/>
      </w:rPr>
    </w:lvl>
    <w:lvl w:ilvl="8" w:tplc="8A30E4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200168"/>
    <w:multiLevelType w:val="hybridMultilevel"/>
    <w:tmpl w:val="4F82BA6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10CCE616" w:tentative="1">
      <w:start w:val="1"/>
      <w:numFmt w:val="bullet"/>
      <w:lvlText w:val="•"/>
      <w:lvlJc w:val="left"/>
      <w:pPr>
        <w:tabs>
          <w:tab w:val="num" w:pos="2160"/>
        </w:tabs>
        <w:ind w:left="2160" w:hanging="360"/>
      </w:pPr>
      <w:rPr>
        <w:rFonts w:ascii="Arial" w:hAnsi="Arial"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21250C"/>
    <w:multiLevelType w:val="hybridMultilevel"/>
    <w:tmpl w:val="E444B95E"/>
    <w:lvl w:ilvl="0" w:tplc="048E0792">
      <w:start w:val="1"/>
      <w:numFmt w:val="bullet"/>
      <w:lvlText w:val="•"/>
      <w:lvlJc w:val="left"/>
      <w:pPr>
        <w:tabs>
          <w:tab w:val="num" w:pos="720"/>
        </w:tabs>
        <w:ind w:left="720" w:hanging="360"/>
      </w:pPr>
      <w:rPr>
        <w:rFonts w:ascii="Arial" w:hAnsi="Arial" w:hint="default"/>
      </w:rPr>
    </w:lvl>
    <w:lvl w:ilvl="1" w:tplc="CDA8288C" w:tentative="1">
      <w:start w:val="1"/>
      <w:numFmt w:val="bullet"/>
      <w:lvlText w:val="•"/>
      <w:lvlJc w:val="left"/>
      <w:pPr>
        <w:tabs>
          <w:tab w:val="num" w:pos="1440"/>
        </w:tabs>
        <w:ind w:left="1440" w:hanging="360"/>
      </w:pPr>
      <w:rPr>
        <w:rFonts w:ascii="Arial" w:hAnsi="Arial" w:hint="default"/>
      </w:rPr>
    </w:lvl>
    <w:lvl w:ilvl="2" w:tplc="C784A650" w:tentative="1">
      <w:start w:val="1"/>
      <w:numFmt w:val="bullet"/>
      <w:lvlText w:val="•"/>
      <w:lvlJc w:val="left"/>
      <w:pPr>
        <w:tabs>
          <w:tab w:val="num" w:pos="2160"/>
        </w:tabs>
        <w:ind w:left="2160" w:hanging="360"/>
      </w:pPr>
      <w:rPr>
        <w:rFonts w:ascii="Arial" w:hAnsi="Arial" w:hint="default"/>
      </w:rPr>
    </w:lvl>
    <w:lvl w:ilvl="3" w:tplc="E98A00D0" w:tentative="1">
      <w:start w:val="1"/>
      <w:numFmt w:val="bullet"/>
      <w:lvlText w:val="•"/>
      <w:lvlJc w:val="left"/>
      <w:pPr>
        <w:tabs>
          <w:tab w:val="num" w:pos="2880"/>
        </w:tabs>
        <w:ind w:left="2880" w:hanging="360"/>
      </w:pPr>
      <w:rPr>
        <w:rFonts w:ascii="Arial" w:hAnsi="Arial" w:hint="default"/>
      </w:rPr>
    </w:lvl>
    <w:lvl w:ilvl="4" w:tplc="9B3AA802" w:tentative="1">
      <w:start w:val="1"/>
      <w:numFmt w:val="bullet"/>
      <w:lvlText w:val="•"/>
      <w:lvlJc w:val="left"/>
      <w:pPr>
        <w:tabs>
          <w:tab w:val="num" w:pos="3600"/>
        </w:tabs>
        <w:ind w:left="3600" w:hanging="360"/>
      </w:pPr>
      <w:rPr>
        <w:rFonts w:ascii="Arial" w:hAnsi="Arial" w:hint="default"/>
      </w:rPr>
    </w:lvl>
    <w:lvl w:ilvl="5" w:tplc="BE1CDAA4" w:tentative="1">
      <w:start w:val="1"/>
      <w:numFmt w:val="bullet"/>
      <w:lvlText w:val="•"/>
      <w:lvlJc w:val="left"/>
      <w:pPr>
        <w:tabs>
          <w:tab w:val="num" w:pos="4320"/>
        </w:tabs>
        <w:ind w:left="4320" w:hanging="360"/>
      </w:pPr>
      <w:rPr>
        <w:rFonts w:ascii="Arial" w:hAnsi="Arial" w:hint="default"/>
      </w:rPr>
    </w:lvl>
    <w:lvl w:ilvl="6" w:tplc="5AF04416" w:tentative="1">
      <w:start w:val="1"/>
      <w:numFmt w:val="bullet"/>
      <w:lvlText w:val="•"/>
      <w:lvlJc w:val="left"/>
      <w:pPr>
        <w:tabs>
          <w:tab w:val="num" w:pos="5040"/>
        </w:tabs>
        <w:ind w:left="5040" w:hanging="360"/>
      </w:pPr>
      <w:rPr>
        <w:rFonts w:ascii="Arial" w:hAnsi="Arial" w:hint="default"/>
      </w:rPr>
    </w:lvl>
    <w:lvl w:ilvl="7" w:tplc="5F1E69BE" w:tentative="1">
      <w:start w:val="1"/>
      <w:numFmt w:val="bullet"/>
      <w:lvlText w:val="•"/>
      <w:lvlJc w:val="left"/>
      <w:pPr>
        <w:tabs>
          <w:tab w:val="num" w:pos="5760"/>
        </w:tabs>
        <w:ind w:left="5760" w:hanging="360"/>
      </w:pPr>
      <w:rPr>
        <w:rFonts w:ascii="Arial" w:hAnsi="Arial" w:hint="default"/>
      </w:rPr>
    </w:lvl>
    <w:lvl w:ilvl="8" w:tplc="075481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A0361D7"/>
    <w:multiLevelType w:val="hybridMultilevel"/>
    <w:tmpl w:val="73B2F09C"/>
    <w:lvl w:ilvl="0" w:tplc="F802FCC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B97650"/>
    <w:multiLevelType w:val="hybridMultilevel"/>
    <w:tmpl w:val="4CF4C3E6"/>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E3242A"/>
    <w:multiLevelType w:val="hybridMultilevel"/>
    <w:tmpl w:val="3AEAAD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BC35D21"/>
    <w:multiLevelType w:val="hybridMultilevel"/>
    <w:tmpl w:val="26500EAC"/>
    <w:lvl w:ilvl="0" w:tplc="30382366">
      <w:start w:val="1"/>
      <w:numFmt w:val="bullet"/>
      <w:lvlText w:val="•"/>
      <w:lvlJc w:val="left"/>
      <w:pPr>
        <w:tabs>
          <w:tab w:val="num" w:pos="720"/>
        </w:tabs>
        <w:ind w:left="720" w:hanging="360"/>
      </w:pPr>
      <w:rPr>
        <w:rFonts w:ascii="Arial" w:hAnsi="Arial" w:hint="default"/>
      </w:rPr>
    </w:lvl>
    <w:lvl w:ilvl="1" w:tplc="8AA2FF7C">
      <w:numFmt w:val="bullet"/>
      <w:lvlText w:val="•"/>
      <w:lvlJc w:val="left"/>
      <w:pPr>
        <w:tabs>
          <w:tab w:val="num" w:pos="1440"/>
        </w:tabs>
        <w:ind w:left="1440" w:hanging="360"/>
      </w:pPr>
      <w:rPr>
        <w:rFonts w:ascii="Arial" w:hAnsi="Arial" w:hint="default"/>
      </w:rPr>
    </w:lvl>
    <w:lvl w:ilvl="2" w:tplc="F4B2EB7C" w:tentative="1">
      <w:start w:val="1"/>
      <w:numFmt w:val="bullet"/>
      <w:lvlText w:val="•"/>
      <w:lvlJc w:val="left"/>
      <w:pPr>
        <w:tabs>
          <w:tab w:val="num" w:pos="2160"/>
        </w:tabs>
        <w:ind w:left="2160" w:hanging="360"/>
      </w:pPr>
      <w:rPr>
        <w:rFonts w:ascii="Arial" w:hAnsi="Arial" w:hint="default"/>
      </w:rPr>
    </w:lvl>
    <w:lvl w:ilvl="3" w:tplc="9DAEB0DE" w:tentative="1">
      <w:start w:val="1"/>
      <w:numFmt w:val="bullet"/>
      <w:lvlText w:val="•"/>
      <w:lvlJc w:val="left"/>
      <w:pPr>
        <w:tabs>
          <w:tab w:val="num" w:pos="2880"/>
        </w:tabs>
        <w:ind w:left="2880" w:hanging="360"/>
      </w:pPr>
      <w:rPr>
        <w:rFonts w:ascii="Arial" w:hAnsi="Arial" w:hint="default"/>
      </w:rPr>
    </w:lvl>
    <w:lvl w:ilvl="4" w:tplc="A1C6CAB6" w:tentative="1">
      <w:start w:val="1"/>
      <w:numFmt w:val="bullet"/>
      <w:lvlText w:val="•"/>
      <w:lvlJc w:val="left"/>
      <w:pPr>
        <w:tabs>
          <w:tab w:val="num" w:pos="3600"/>
        </w:tabs>
        <w:ind w:left="3600" w:hanging="360"/>
      </w:pPr>
      <w:rPr>
        <w:rFonts w:ascii="Arial" w:hAnsi="Arial" w:hint="default"/>
      </w:rPr>
    </w:lvl>
    <w:lvl w:ilvl="5" w:tplc="48204394" w:tentative="1">
      <w:start w:val="1"/>
      <w:numFmt w:val="bullet"/>
      <w:lvlText w:val="•"/>
      <w:lvlJc w:val="left"/>
      <w:pPr>
        <w:tabs>
          <w:tab w:val="num" w:pos="4320"/>
        </w:tabs>
        <w:ind w:left="4320" w:hanging="360"/>
      </w:pPr>
      <w:rPr>
        <w:rFonts w:ascii="Arial" w:hAnsi="Arial" w:hint="default"/>
      </w:rPr>
    </w:lvl>
    <w:lvl w:ilvl="6" w:tplc="E61C6ED4" w:tentative="1">
      <w:start w:val="1"/>
      <w:numFmt w:val="bullet"/>
      <w:lvlText w:val="•"/>
      <w:lvlJc w:val="left"/>
      <w:pPr>
        <w:tabs>
          <w:tab w:val="num" w:pos="5040"/>
        </w:tabs>
        <w:ind w:left="5040" w:hanging="360"/>
      </w:pPr>
      <w:rPr>
        <w:rFonts w:ascii="Arial" w:hAnsi="Arial" w:hint="default"/>
      </w:rPr>
    </w:lvl>
    <w:lvl w:ilvl="7" w:tplc="5BE48CE2" w:tentative="1">
      <w:start w:val="1"/>
      <w:numFmt w:val="bullet"/>
      <w:lvlText w:val="•"/>
      <w:lvlJc w:val="left"/>
      <w:pPr>
        <w:tabs>
          <w:tab w:val="num" w:pos="5760"/>
        </w:tabs>
        <w:ind w:left="5760" w:hanging="360"/>
      </w:pPr>
      <w:rPr>
        <w:rFonts w:ascii="Arial" w:hAnsi="Arial" w:hint="default"/>
      </w:rPr>
    </w:lvl>
    <w:lvl w:ilvl="8" w:tplc="52AAC55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C43240B"/>
    <w:multiLevelType w:val="hybridMultilevel"/>
    <w:tmpl w:val="CD0CEBC0"/>
    <w:lvl w:ilvl="0" w:tplc="CCAC8790">
      <w:start w:val="1"/>
      <w:numFmt w:val="bullet"/>
      <w:lvlText w:val="•"/>
      <w:lvlJc w:val="left"/>
      <w:pPr>
        <w:tabs>
          <w:tab w:val="num" w:pos="720"/>
        </w:tabs>
        <w:ind w:left="720" w:hanging="360"/>
      </w:pPr>
      <w:rPr>
        <w:rFonts w:ascii="Arial" w:hAnsi="Arial" w:hint="default"/>
      </w:rPr>
    </w:lvl>
    <w:lvl w:ilvl="1" w:tplc="3C48E224">
      <w:numFmt w:val="bullet"/>
      <w:lvlText w:val="•"/>
      <w:lvlJc w:val="left"/>
      <w:pPr>
        <w:tabs>
          <w:tab w:val="num" w:pos="1440"/>
        </w:tabs>
        <w:ind w:left="1440" w:hanging="360"/>
      </w:pPr>
      <w:rPr>
        <w:rFonts w:ascii="Arial" w:hAnsi="Arial" w:hint="default"/>
      </w:rPr>
    </w:lvl>
    <w:lvl w:ilvl="2" w:tplc="1A14C0B2" w:tentative="1">
      <w:start w:val="1"/>
      <w:numFmt w:val="bullet"/>
      <w:lvlText w:val="•"/>
      <w:lvlJc w:val="left"/>
      <w:pPr>
        <w:tabs>
          <w:tab w:val="num" w:pos="2160"/>
        </w:tabs>
        <w:ind w:left="2160" w:hanging="360"/>
      </w:pPr>
      <w:rPr>
        <w:rFonts w:ascii="Arial" w:hAnsi="Arial" w:hint="default"/>
      </w:rPr>
    </w:lvl>
    <w:lvl w:ilvl="3" w:tplc="EACE7BDA" w:tentative="1">
      <w:start w:val="1"/>
      <w:numFmt w:val="bullet"/>
      <w:lvlText w:val="•"/>
      <w:lvlJc w:val="left"/>
      <w:pPr>
        <w:tabs>
          <w:tab w:val="num" w:pos="2880"/>
        </w:tabs>
        <w:ind w:left="2880" w:hanging="360"/>
      </w:pPr>
      <w:rPr>
        <w:rFonts w:ascii="Arial" w:hAnsi="Arial" w:hint="default"/>
      </w:rPr>
    </w:lvl>
    <w:lvl w:ilvl="4" w:tplc="BBA0A22A" w:tentative="1">
      <w:start w:val="1"/>
      <w:numFmt w:val="bullet"/>
      <w:lvlText w:val="•"/>
      <w:lvlJc w:val="left"/>
      <w:pPr>
        <w:tabs>
          <w:tab w:val="num" w:pos="3600"/>
        </w:tabs>
        <w:ind w:left="3600" w:hanging="360"/>
      </w:pPr>
      <w:rPr>
        <w:rFonts w:ascii="Arial" w:hAnsi="Arial" w:hint="default"/>
      </w:rPr>
    </w:lvl>
    <w:lvl w:ilvl="5" w:tplc="D20EF058" w:tentative="1">
      <w:start w:val="1"/>
      <w:numFmt w:val="bullet"/>
      <w:lvlText w:val="•"/>
      <w:lvlJc w:val="left"/>
      <w:pPr>
        <w:tabs>
          <w:tab w:val="num" w:pos="4320"/>
        </w:tabs>
        <w:ind w:left="4320" w:hanging="360"/>
      </w:pPr>
      <w:rPr>
        <w:rFonts w:ascii="Arial" w:hAnsi="Arial" w:hint="default"/>
      </w:rPr>
    </w:lvl>
    <w:lvl w:ilvl="6" w:tplc="113A2866" w:tentative="1">
      <w:start w:val="1"/>
      <w:numFmt w:val="bullet"/>
      <w:lvlText w:val="•"/>
      <w:lvlJc w:val="left"/>
      <w:pPr>
        <w:tabs>
          <w:tab w:val="num" w:pos="5040"/>
        </w:tabs>
        <w:ind w:left="5040" w:hanging="360"/>
      </w:pPr>
      <w:rPr>
        <w:rFonts w:ascii="Arial" w:hAnsi="Arial" w:hint="default"/>
      </w:rPr>
    </w:lvl>
    <w:lvl w:ilvl="7" w:tplc="1F8CAA9A" w:tentative="1">
      <w:start w:val="1"/>
      <w:numFmt w:val="bullet"/>
      <w:lvlText w:val="•"/>
      <w:lvlJc w:val="left"/>
      <w:pPr>
        <w:tabs>
          <w:tab w:val="num" w:pos="5760"/>
        </w:tabs>
        <w:ind w:left="5760" w:hanging="360"/>
      </w:pPr>
      <w:rPr>
        <w:rFonts w:ascii="Arial" w:hAnsi="Arial" w:hint="default"/>
      </w:rPr>
    </w:lvl>
    <w:lvl w:ilvl="8" w:tplc="41D86E4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CEA79D7"/>
    <w:multiLevelType w:val="hybridMultilevel"/>
    <w:tmpl w:val="AC467A16"/>
    <w:lvl w:ilvl="0" w:tplc="93D4BBF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0"/>
  </w:num>
  <w:num w:numId="2">
    <w:abstractNumId w:val="8"/>
  </w:num>
  <w:num w:numId="3">
    <w:abstractNumId w:val="19"/>
  </w:num>
  <w:num w:numId="4">
    <w:abstractNumId w:val="34"/>
  </w:num>
  <w:num w:numId="5">
    <w:abstractNumId w:val="40"/>
  </w:num>
  <w:num w:numId="6">
    <w:abstractNumId w:val="31"/>
  </w:num>
  <w:num w:numId="7">
    <w:abstractNumId w:val="7"/>
  </w:num>
  <w:num w:numId="8">
    <w:abstractNumId w:val="15"/>
  </w:num>
  <w:num w:numId="9">
    <w:abstractNumId w:val="26"/>
  </w:num>
  <w:num w:numId="10">
    <w:abstractNumId w:val="26"/>
    <w:lvlOverride w:ilvl="0">
      <w:startOverride w:val="1"/>
    </w:lvlOverride>
  </w:num>
  <w:num w:numId="11">
    <w:abstractNumId w:val="33"/>
  </w:num>
  <w:num w:numId="12">
    <w:abstractNumId w:val="25"/>
  </w:num>
  <w:num w:numId="13">
    <w:abstractNumId w:val="16"/>
  </w:num>
  <w:num w:numId="14">
    <w:abstractNumId w:val="30"/>
  </w:num>
  <w:num w:numId="15">
    <w:abstractNumId w:val="17"/>
  </w:num>
  <w:num w:numId="16">
    <w:abstractNumId w:val="13"/>
  </w:num>
  <w:num w:numId="17">
    <w:abstractNumId w:val="18"/>
  </w:num>
  <w:num w:numId="18">
    <w:abstractNumId w:val="21"/>
  </w:num>
  <w:num w:numId="19">
    <w:abstractNumId w:val="39"/>
  </w:num>
  <w:num w:numId="20">
    <w:abstractNumId w:val="11"/>
  </w:num>
  <w:num w:numId="21">
    <w:abstractNumId w:val="14"/>
  </w:num>
  <w:num w:numId="22">
    <w:abstractNumId w:val="32"/>
  </w:num>
  <w:num w:numId="23">
    <w:abstractNumId w:val="4"/>
  </w:num>
  <w:num w:numId="24">
    <w:abstractNumId w:val="38"/>
  </w:num>
  <w:num w:numId="25">
    <w:abstractNumId w:val="37"/>
  </w:num>
  <w:num w:numId="26">
    <w:abstractNumId w:val="27"/>
  </w:num>
  <w:num w:numId="27">
    <w:abstractNumId w:val="12"/>
  </w:num>
  <w:num w:numId="28">
    <w:abstractNumId w:val="1"/>
  </w:num>
  <w:num w:numId="29">
    <w:abstractNumId w:val="36"/>
  </w:num>
  <w:num w:numId="30">
    <w:abstractNumId w:val="20"/>
  </w:num>
  <w:num w:numId="31">
    <w:abstractNumId w:val="3"/>
  </w:num>
  <w:num w:numId="32">
    <w:abstractNumId w:val="23"/>
  </w:num>
  <w:num w:numId="33">
    <w:abstractNumId w:val="29"/>
  </w:num>
  <w:num w:numId="34">
    <w:abstractNumId w:val="6"/>
  </w:num>
  <w:num w:numId="35">
    <w:abstractNumId w:val="9"/>
  </w:num>
  <w:num w:numId="36">
    <w:abstractNumId w:val="5"/>
  </w:num>
  <w:num w:numId="37">
    <w:abstractNumId w:val="35"/>
  </w:num>
  <w:num w:numId="38">
    <w:abstractNumId w:val="28"/>
  </w:num>
  <w:num w:numId="39">
    <w:abstractNumId w:val="10"/>
  </w:num>
  <w:num w:numId="40">
    <w:abstractNumId w:val="2"/>
  </w:num>
  <w:num w:numId="41">
    <w:abstractNumId w:val="22"/>
  </w:num>
  <w:num w:numId="42">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printFractionalCharacterWidth/>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activeWritingStyle w:appName="MSWord" w:lang="de-DE"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7F0"/>
    <w:rsid w:val="00000853"/>
    <w:rsid w:val="00000CE7"/>
    <w:rsid w:val="00000ED8"/>
    <w:rsid w:val="0000141D"/>
    <w:rsid w:val="000019FC"/>
    <w:rsid w:val="000023A6"/>
    <w:rsid w:val="00002DEC"/>
    <w:rsid w:val="000032D6"/>
    <w:rsid w:val="000033ED"/>
    <w:rsid w:val="00003811"/>
    <w:rsid w:val="00003F15"/>
    <w:rsid w:val="000049D3"/>
    <w:rsid w:val="00006BB1"/>
    <w:rsid w:val="00006C9C"/>
    <w:rsid w:val="00006DE9"/>
    <w:rsid w:val="000074C4"/>
    <w:rsid w:val="000109A5"/>
    <w:rsid w:val="00011360"/>
    <w:rsid w:val="0001170C"/>
    <w:rsid w:val="00011766"/>
    <w:rsid w:val="00011C5F"/>
    <w:rsid w:val="0001245C"/>
    <w:rsid w:val="00013369"/>
    <w:rsid w:val="000144F8"/>
    <w:rsid w:val="00014945"/>
    <w:rsid w:val="00014A49"/>
    <w:rsid w:val="0001541B"/>
    <w:rsid w:val="0001622B"/>
    <w:rsid w:val="0001644E"/>
    <w:rsid w:val="00016A0C"/>
    <w:rsid w:val="000172CA"/>
    <w:rsid w:val="00017422"/>
    <w:rsid w:val="00017EDA"/>
    <w:rsid w:val="0002118F"/>
    <w:rsid w:val="00021990"/>
    <w:rsid w:val="00021C9B"/>
    <w:rsid w:val="00021ECE"/>
    <w:rsid w:val="00022790"/>
    <w:rsid w:val="00022C9F"/>
    <w:rsid w:val="00024A33"/>
    <w:rsid w:val="00024DC6"/>
    <w:rsid w:val="0002562D"/>
    <w:rsid w:val="000256E2"/>
    <w:rsid w:val="00025B5C"/>
    <w:rsid w:val="00025D50"/>
    <w:rsid w:val="00026794"/>
    <w:rsid w:val="000269F3"/>
    <w:rsid w:val="0002766A"/>
    <w:rsid w:val="00027BB9"/>
    <w:rsid w:val="00027BCE"/>
    <w:rsid w:val="00027CAF"/>
    <w:rsid w:val="00027F0D"/>
    <w:rsid w:val="0003031C"/>
    <w:rsid w:val="000304CE"/>
    <w:rsid w:val="00030AF7"/>
    <w:rsid w:val="00031425"/>
    <w:rsid w:val="00031C8B"/>
    <w:rsid w:val="00032523"/>
    <w:rsid w:val="000332E5"/>
    <w:rsid w:val="0003396B"/>
    <w:rsid w:val="0003525C"/>
    <w:rsid w:val="00036747"/>
    <w:rsid w:val="00036A4D"/>
    <w:rsid w:val="000374FD"/>
    <w:rsid w:val="000403A2"/>
    <w:rsid w:val="00040C6B"/>
    <w:rsid w:val="00041E94"/>
    <w:rsid w:val="000427FB"/>
    <w:rsid w:val="000438B8"/>
    <w:rsid w:val="00043CB2"/>
    <w:rsid w:val="00044EE5"/>
    <w:rsid w:val="000452CB"/>
    <w:rsid w:val="00045A94"/>
    <w:rsid w:val="00046A1B"/>
    <w:rsid w:val="000473B2"/>
    <w:rsid w:val="00047AD5"/>
    <w:rsid w:val="00047E2C"/>
    <w:rsid w:val="0005018D"/>
    <w:rsid w:val="000502B8"/>
    <w:rsid w:val="00050C10"/>
    <w:rsid w:val="00050CD6"/>
    <w:rsid w:val="000511F9"/>
    <w:rsid w:val="00051A08"/>
    <w:rsid w:val="0005264D"/>
    <w:rsid w:val="000528A2"/>
    <w:rsid w:val="00052928"/>
    <w:rsid w:val="00052C32"/>
    <w:rsid w:val="00052C54"/>
    <w:rsid w:val="00053C00"/>
    <w:rsid w:val="00053F4F"/>
    <w:rsid w:val="000548BE"/>
    <w:rsid w:val="00055403"/>
    <w:rsid w:val="00055933"/>
    <w:rsid w:val="00056359"/>
    <w:rsid w:val="00056544"/>
    <w:rsid w:val="00056613"/>
    <w:rsid w:val="00057A9C"/>
    <w:rsid w:val="00057EC1"/>
    <w:rsid w:val="00060F19"/>
    <w:rsid w:val="000618C0"/>
    <w:rsid w:val="000619E2"/>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8E2"/>
    <w:rsid w:val="00065FCB"/>
    <w:rsid w:val="00066748"/>
    <w:rsid w:val="00067092"/>
    <w:rsid w:val="0006720E"/>
    <w:rsid w:val="00067220"/>
    <w:rsid w:val="000675E5"/>
    <w:rsid w:val="0006764C"/>
    <w:rsid w:val="00067B22"/>
    <w:rsid w:val="00070806"/>
    <w:rsid w:val="0007159C"/>
    <w:rsid w:val="00071C52"/>
    <w:rsid w:val="00072FD4"/>
    <w:rsid w:val="00072FFC"/>
    <w:rsid w:val="000745AC"/>
    <w:rsid w:val="00074659"/>
    <w:rsid w:val="00074AE4"/>
    <w:rsid w:val="0007526D"/>
    <w:rsid w:val="000755B4"/>
    <w:rsid w:val="00075E55"/>
    <w:rsid w:val="0007612E"/>
    <w:rsid w:val="00076A89"/>
    <w:rsid w:val="00076DB1"/>
    <w:rsid w:val="0007722F"/>
    <w:rsid w:val="000777F7"/>
    <w:rsid w:val="00081E47"/>
    <w:rsid w:val="00082040"/>
    <w:rsid w:val="0008247E"/>
    <w:rsid w:val="00082ACB"/>
    <w:rsid w:val="00082CDA"/>
    <w:rsid w:val="00083BB3"/>
    <w:rsid w:val="000846E5"/>
    <w:rsid w:val="00084DE9"/>
    <w:rsid w:val="00085115"/>
    <w:rsid w:val="00085169"/>
    <w:rsid w:val="0008591B"/>
    <w:rsid w:val="00086D08"/>
    <w:rsid w:val="00086DBF"/>
    <w:rsid w:val="00086F62"/>
    <w:rsid w:val="00087087"/>
    <w:rsid w:val="00087107"/>
    <w:rsid w:val="00087647"/>
    <w:rsid w:val="000876BD"/>
    <w:rsid w:val="00087C0A"/>
    <w:rsid w:val="00087E56"/>
    <w:rsid w:val="00090587"/>
    <w:rsid w:val="00090DBB"/>
    <w:rsid w:val="00090E25"/>
    <w:rsid w:val="00090EBC"/>
    <w:rsid w:val="00091314"/>
    <w:rsid w:val="000932E8"/>
    <w:rsid w:val="000933D6"/>
    <w:rsid w:val="00093520"/>
    <w:rsid w:val="00093F86"/>
    <w:rsid w:val="0009401C"/>
    <w:rsid w:val="000945F8"/>
    <w:rsid w:val="00095DEB"/>
    <w:rsid w:val="000962CD"/>
    <w:rsid w:val="00097058"/>
    <w:rsid w:val="00097924"/>
    <w:rsid w:val="00097F98"/>
    <w:rsid w:val="000A1C73"/>
    <w:rsid w:val="000A20BA"/>
    <w:rsid w:val="000A2249"/>
    <w:rsid w:val="000A2D56"/>
    <w:rsid w:val="000A356B"/>
    <w:rsid w:val="000A3D29"/>
    <w:rsid w:val="000A44F8"/>
    <w:rsid w:val="000A46A6"/>
    <w:rsid w:val="000A47E2"/>
    <w:rsid w:val="000A4945"/>
    <w:rsid w:val="000A4B03"/>
    <w:rsid w:val="000A4D7C"/>
    <w:rsid w:val="000A5721"/>
    <w:rsid w:val="000A5A08"/>
    <w:rsid w:val="000A609E"/>
    <w:rsid w:val="000A652B"/>
    <w:rsid w:val="000A6A09"/>
    <w:rsid w:val="000A6CC2"/>
    <w:rsid w:val="000A6CEE"/>
    <w:rsid w:val="000A7BE0"/>
    <w:rsid w:val="000B0141"/>
    <w:rsid w:val="000B0884"/>
    <w:rsid w:val="000B0FC4"/>
    <w:rsid w:val="000B13C6"/>
    <w:rsid w:val="000B1B3D"/>
    <w:rsid w:val="000B2351"/>
    <w:rsid w:val="000B2FF4"/>
    <w:rsid w:val="000B3207"/>
    <w:rsid w:val="000B3798"/>
    <w:rsid w:val="000B3F94"/>
    <w:rsid w:val="000B47DA"/>
    <w:rsid w:val="000B5875"/>
    <w:rsid w:val="000B64B0"/>
    <w:rsid w:val="000B6692"/>
    <w:rsid w:val="000B6A1C"/>
    <w:rsid w:val="000B766E"/>
    <w:rsid w:val="000B7B63"/>
    <w:rsid w:val="000C0167"/>
    <w:rsid w:val="000C0822"/>
    <w:rsid w:val="000C0E65"/>
    <w:rsid w:val="000C2641"/>
    <w:rsid w:val="000C27AA"/>
    <w:rsid w:val="000C2F64"/>
    <w:rsid w:val="000C3434"/>
    <w:rsid w:val="000C3DCB"/>
    <w:rsid w:val="000C4399"/>
    <w:rsid w:val="000C43A0"/>
    <w:rsid w:val="000C4545"/>
    <w:rsid w:val="000C4597"/>
    <w:rsid w:val="000C4DC4"/>
    <w:rsid w:val="000C52A0"/>
    <w:rsid w:val="000C5DF4"/>
    <w:rsid w:val="000C6242"/>
    <w:rsid w:val="000C6964"/>
    <w:rsid w:val="000C6AB5"/>
    <w:rsid w:val="000C6BDF"/>
    <w:rsid w:val="000C7538"/>
    <w:rsid w:val="000C7659"/>
    <w:rsid w:val="000D0254"/>
    <w:rsid w:val="000D056B"/>
    <w:rsid w:val="000D16C3"/>
    <w:rsid w:val="000D1E5F"/>
    <w:rsid w:val="000D24B2"/>
    <w:rsid w:val="000D25D5"/>
    <w:rsid w:val="000D26AC"/>
    <w:rsid w:val="000D273D"/>
    <w:rsid w:val="000D29A9"/>
    <w:rsid w:val="000D2FC1"/>
    <w:rsid w:val="000D3441"/>
    <w:rsid w:val="000D3BE4"/>
    <w:rsid w:val="000D49A6"/>
    <w:rsid w:val="000D49BA"/>
    <w:rsid w:val="000D5168"/>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E7E61"/>
    <w:rsid w:val="000F0B4B"/>
    <w:rsid w:val="000F0E8D"/>
    <w:rsid w:val="000F1095"/>
    <w:rsid w:val="000F140E"/>
    <w:rsid w:val="000F1730"/>
    <w:rsid w:val="000F19D4"/>
    <w:rsid w:val="000F2D63"/>
    <w:rsid w:val="000F3098"/>
    <w:rsid w:val="000F328B"/>
    <w:rsid w:val="000F3876"/>
    <w:rsid w:val="000F391E"/>
    <w:rsid w:val="000F3CD6"/>
    <w:rsid w:val="000F41B3"/>
    <w:rsid w:val="000F4A65"/>
    <w:rsid w:val="000F69BB"/>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1E"/>
    <w:rsid w:val="00106127"/>
    <w:rsid w:val="0010734E"/>
    <w:rsid w:val="00107665"/>
    <w:rsid w:val="00110277"/>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55E"/>
    <w:rsid w:val="00122B4F"/>
    <w:rsid w:val="001231CA"/>
    <w:rsid w:val="001243CE"/>
    <w:rsid w:val="00125DEF"/>
    <w:rsid w:val="0012673F"/>
    <w:rsid w:val="00126F1D"/>
    <w:rsid w:val="0012781D"/>
    <w:rsid w:val="00130BE1"/>
    <w:rsid w:val="001318E7"/>
    <w:rsid w:val="00131F8B"/>
    <w:rsid w:val="00132234"/>
    <w:rsid w:val="00132744"/>
    <w:rsid w:val="00133784"/>
    <w:rsid w:val="00133AC7"/>
    <w:rsid w:val="0013602C"/>
    <w:rsid w:val="001365B7"/>
    <w:rsid w:val="00137143"/>
    <w:rsid w:val="00137B0E"/>
    <w:rsid w:val="00137D78"/>
    <w:rsid w:val="0014037B"/>
    <w:rsid w:val="00140456"/>
    <w:rsid w:val="00140807"/>
    <w:rsid w:val="0014099B"/>
    <w:rsid w:val="00142A67"/>
    <w:rsid w:val="00142BFF"/>
    <w:rsid w:val="00143262"/>
    <w:rsid w:val="0014328D"/>
    <w:rsid w:val="001432F2"/>
    <w:rsid w:val="00143809"/>
    <w:rsid w:val="00144D43"/>
    <w:rsid w:val="00144D9D"/>
    <w:rsid w:val="00145E6D"/>
    <w:rsid w:val="00146182"/>
    <w:rsid w:val="00146A24"/>
    <w:rsid w:val="00146A9B"/>
    <w:rsid w:val="00146ACC"/>
    <w:rsid w:val="00146C30"/>
    <w:rsid w:val="00146C41"/>
    <w:rsid w:val="00146D2A"/>
    <w:rsid w:val="001472EB"/>
    <w:rsid w:val="001473B2"/>
    <w:rsid w:val="001473D3"/>
    <w:rsid w:val="00147407"/>
    <w:rsid w:val="00147699"/>
    <w:rsid w:val="00147871"/>
    <w:rsid w:val="001500EB"/>
    <w:rsid w:val="00150A20"/>
    <w:rsid w:val="00150A93"/>
    <w:rsid w:val="00150C31"/>
    <w:rsid w:val="001515A2"/>
    <w:rsid w:val="00151C8D"/>
    <w:rsid w:val="00153033"/>
    <w:rsid w:val="001532D8"/>
    <w:rsid w:val="00153463"/>
    <w:rsid w:val="00153AC8"/>
    <w:rsid w:val="00153D59"/>
    <w:rsid w:val="00153D9C"/>
    <w:rsid w:val="0015441E"/>
    <w:rsid w:val="0015534F"/>
    <w:rsid w:val="00156F8B"/>
    <w:rsid w:val="0015709E"/>
    <w:rsid w:val="00157B40"/>
    <w:rsid w:val="001601AE"/>
    <w:rsid w:val="00160674"/>
    <w:rsid w:val="001612C1"/>
    <w:rsid w:val="001616EE"/>
    <w:rsid w:val="00161D23"/>
    <w:rsid w:val="0016398E"/>
    <w:rsid w:val="00163BD0"/>
    <w:rsid w:val="00163FEB"/>
    <w:rsid w:val="001641F1"/>
    <w:rsid w:val="00164F4D"/>
    <w:rsid w:val="00165033"/>
    <w:rsid w:val="0016567A"/>
    <w:rsid w:val="00165A7E"/>
    <w:rsid w:val="001670EA"/>
    <w:rsid w:val="00167108"/>
    <w:rsid w:val="001674A0"/>
    <w:rsid w:val="0017004F"/>
    <w:rsid w:val="001707D2"/>
    <w:rsid w:val="00170A4B"/>
    <w:rsid w:val="00170A88"/>
    <w:rsid w:val="00170B3C"/>
    <w:rsid w:val="00172D1A"/>
    <w:rsid w:val="001765F6"/>
    <w:rsid w:val="00176D2D"/>
    <w:rsid w:val="001779E5"/>
    <w:rsid w:val="001779F1"/>
    <w:rsid w:val="001802CA"/>
    <w:rsid w:val="0018129E"/>
    <w:rsid w:val="001816EF"/>
    <w:rsid w:val="00181F7A"/>
    <w:rsid w:val="00182253"/>
    <w:rsid w:val="001825C2"/>
    <w:rsid w:val="00182C1B"/>
    <w:rsid w:val="001834F4"/>
    <w:rsid w:val="001844EB"/>
    <w:rsid w:val="00184D12"/>
    <w:rsid w:val="00184FDB"/>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7F5"/>
    <w:rsid w:val="00195E78"/>
    <w:rsid w:val="00196076"/>
    <w:rsid w:val="001967F8"/>
    <w:rsid w:val="0019712E"/>
    <w:rsid w:val="00197BDF"/>
    <w:rsid w:val="00197D06"/>
    <w:rsid w:val="001A0C55"/>
    <w:rsid w:val="001A103E"/>
    <w:rsid w:val="001A111A"/>
    <w:rsid w:val="001A11A8"/>
    <w:rsid w:val="001A1940"/>
    <w:rsid w:val="001A30F9"/>
    <w:rsid w:val="001A329F"/>
    <w:rsid w:val="001A331B"/>
    <w:rsid w:val="001A4160"/>
    <w:rsid w:val="001A47D4"/>
    <w:rsid w:val="001A4AA7"/>
    <w:rsid w:val="001A58D0"/>
    <w:rsid w:val="001A5D07"/>
    <w:rsid w:val="001A668C"/>
    <w:rsid w:val="001A6A25"/>
    <w:rsid w:val="001A6C9A"/>
    <w:rsid w:val="001A6F16"/>
    <w:rsid w:val="001A7BF3"/>
    <w:rsid w:val="001A7C85"/>
    <w:rsid w:val="001A7E74"/>
    <w:rsid w:val="001A7F4D"/>
    <w:rsid w:val="001B070D"/>
    <w:rsid w:val="001B1A64"/>
    <w:rsid w:val="001B2F61"/>
    <w:rsid w:val="001B383B"/>
    <w:rsid w:val="001B3C00"/>
    <w:rsid w:val="001B3C14"/>
    <w:rsid w:val="001B409E"/>
    <w:rsid w:val="001B4BB4"/>
    <w:rsid w:val="001B4DE0"/>
    <w:rsid w:val="001B5269"/>
    <w:rsid w:val="001B547E"/>
    <w:rsid w:val="001B639E"/>
    <w:rsid w:val="001B65D4"/>
    <w:rsid w:val="001B6BA0"/>
    <w:rsid w:val="001B6FE7"/>
    <w:rsid w:val="001B75A9"/>
    <w:rsid w:val="001B7D63"/>
    <w:rsid w:val="001C011F"/>
    <w:rsid w:val="001C0134"/>
    <w:rsid w:val="001C03C5"/>
    <w:rsid w:val="001C15EA"/>
    <w:rsid w:val="001C1F43"/>
    <w:rsid w:val="001C2794"/>
    <w:rsid w:val="001C313D"/>
    <w:rsid w:val="001C3918"/>
    <w:rsid w:val="001C46A1"/>
    <w:rsid w:val="001C46E6"/>
    <w:rsid w:val="001C4C61"/>
    <w:rsid w:val="001C4CC0"/>
    <w:rsid w:val="001C5DE3"/>
    <w:rsid w:val="001C6518"/>
    <w:rsid w:val="001C6A5A"/>
    <w:rsid w:val="001C71B2"/>
    <w:rsid w:val="001C74BA"/>
    <w:rsid w:val="001C76C1"/>
    <w:rsid w:val="001C78F9"/>
    <w:rsid w:val="001C7AF6"/>
    <w:rsid w:val="001C7FEC"/>
    <w:rsid w:val="001D0C36"/>
    <w:rsid w:val="001D0CD2"/>
    <w:rsid w:val="001D1312"/>
    <w:rsid w:val="001D17D6"/>
    <w:rsid w:val="001D18A2"/>
    <w:rsid w:val="001D1C0B"/>
    <w:rsid w:val="001D1D0C"/>
    <w:rsid w:val="001D1F9C"/>
    <w:rsid w:val="001D2338"/>
    <w:rsid w:val="001D2F62"/>
    <w:rsid w:val="001D363B"/>
    <w:rsid w:val="001D3B95"/>
    <w:rsid w:val="001D41AD"/>
    <w:rsid w:val="001D6678"/>
    <w:rsid w:val="001D683A"/>
    <w:rsid w:val="001D70D2"/>
    <w:rsid w:val="001E065E"/>
    <w:rsid w:val="001E2449"/>
    <w:rsid w:val="001E3C32"/>
    <w:rsid w:val="001E4473"/>
    <w:rsid w:val="001E4AD8"/>
    <w:rsid w:val="001E4ADF"/>
    <w:rsid w:val="001E530D"/>
    <w:rsid w:val="001E59C3"/>
    <w:rsid w:val="001E5ED3"/>
    <w:rsid w:val="001E5F13"/>
    <w:rsid w:val="001E71DF"/>
    <w:rsid w:val="001E7260"/>
    <w:rsid w:val="001F0233"/>
    <w:rsid w:val="001F02B8"/>
    <w:rsid w:val="001F0BB5"/>
    <w:rsid w:val="001F1089"/>
    <w:rsid w:val="001F13ED"/>
    <w:rsid w:val="001F1951"/>
    <w:rsid w:val="001F1EC6"/>
    <w:rsid w:val="001F264F"/>
    <w:rsid w:val="001F30EF"/>
    <w:rsid w:val="001F31B3"/>
    <w:rsid w:val="001F3625"/>
    <w:rsid w:val="001F36A2"/>
    <w:rsid w:val="001F3FB3"/>
    <w:rsid w:val="001F4259"/>
    <w:rsid w:val="001F4898"/>
    <w:rsid w:val="001F5019"/>
    <w:rsid w:val="001F50D7"/>
    <w:rsid w:val="00200870"/>
    <w:rsid w:val="002013EA"/>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261"/>
    <w:rsid w:val="002166EA"/>
    <w:rsid w:val="002170A0"/>
    <w:rsid w:val="00217597"/>
    <w:rsid w:val="00217772"/>
    <w:rsid w:val="00217BF4"/>
    <w:rsid w:val="00217F30"/>
    <w:rsid w:val="00220D22"/>
    <w:rsid w:val="00221167"/>
    <w:rsid w:val="00221506"/>
    <w:rsid w:val="00221B30"/>
    <w:rsid w:val="00221C3A"/>
    <w:rsid w:val="00222696"/>
    <w:rsid w:val="00222903"/>
    <w:rsid w:val="00222A7A"/>
    <w:rsid w:val="00223E0D"/>
    <w:rsid w:val="0022436C"/>
    <w:rsid w:val="002248AD"/>
    <w:rsid w:val="00224A2C"/>
    <w:rsid w:val="00224E2B"/>
    <w:rsid w:val="00225164"/>
    <w:rsid w:val="0022528F"/>
    <w:rsid w:val="00226BF0"/>
    <w:rsid w:val="00230232"/>
    <w:rsid w:val="0023031F"/>
    <w:rsid w:val="00230375"/>
    <w:rsid w:val="00230459"/>
    <w:rsid w:val="00230799"/>
    <w:rsid w:val="002312F4"/>
    <w:rsid w:val="00231551"/>
    <w:rsid w:val="002317B9"/>
    <w:rsid w:val="00231B3C"/>
    <w:rsid w:val="00231FC7"/>
    <w:rsid w:val="00232552"/>
    <w:rsid w:val="00232B2F"/>
    <w:rsid w:val="00232F68"/>
    <w:rsid w:val="0023325B"/>
    <w:rsid w:val="00233766"/>
    <w:rsid w:val="0023440D"/>
    <w:rsid w:val="00234B37"/>
    <w:rsid w:val="00235B2B"/>
    <w:rsid w:val="00235B77"/>
    <w:rsid w:val="0023628A"/>
    <w:rsid w:val="00236760"/>
    <w:rsid w:val="00236A8B"/>
    <w:rsid w:val="00236C20"/>
    <w:rsid w:val="00240A6A"/>
    <w:rsid w:val="00240D03"/>
    <w:rsid w:val="0024205E"/>
    <w:rsid w:val="00242553"/>
    <w:rsid w:val="002427D6"/>
    <w:rsid w:val="0024336B"/>
    <w:rsid w:val="00243B9B"/>
    <w:rsid w:val="00243B9D"/>
    <w:rsid w:val="00243C6C"/>
    <w:rsid w:val="00243C7D"/>
    <w:rsid w:val="00243F73"/>
    <w:rsid w:val="002446D6"/>
    <w:rsid w:val="00244C44"/>
    <w:rsid w:val="00244CFE"/>
    <w:rsid w:val="00244DDE"/>
    <w:rsid w:val="002458BB"/>
    <w:rsid w:val="00245C9B"/>
    <w:rsid w:val="00245CF8"/>
    <w:rsid w:val="00245E5F"/>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C1E"/>
    <w:rsid w:val="002612FE"/>
    <w:rsid w:val="00261AED"/>
    <w:rsid w:val="0026222F"/>
    <w:rsid w:val="00262AB8"/>
    <w:rsid w:val="002634B5"/>
    <w:rsid w:val="002635BC"/>
    <w:rsid w:val="00266F6D"/>
    <w:rsid w:val="002678A0"/>
    <w:rsid w:val="00270901"/>
    <w:rsid w:val="00270CD2"/>
    <w:rsid w:val="0027114C"/>
    <w:rsid w:val="0027223E"/>
    <w:rsid w:val="00272248"/>
    <w:rsid w:val="00272452"/>
    <w:rsid w:val="00272458"/>
    <w:rsid w:val="0027279F"/>
    <w:rsid w:val="0027377F"/>
    <w:rsid w:val="00273C3A"/>
    <w:rsid w:val="002750E6"/>
    <w:rsid w:val="00275497"/>
    <w:rsid w:val="00275636"/>
    <w:rsid w:val="00275D6B"/>
    <w:rsid w:val="002760EE"/>
    <w:rsid w:val="00276108"/>
    <w:rsid w:val="0027617D"/>
    <w:rsid w:val="002763A9"/>
    <w:rsid w:val="00276FDD"/>
    <w:rsid w:val="002776DB"/>
    <w:rsid w:val="00277E7D"/>
    <w:rsid w:val="00280251"/>
    <w:rsid w:val="00280569"/>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C86"/>
    <w:rsid w:val="00286E9E"/>
    <w:rsid w:val="00286FE0"/>
    <w:rsid w:val="00287F64"/>
    <w:rsid w:val="00290249"/>
    <w:rsid w:val="00291165"/>
    <w:rsid w:val="002912A3"/>
    <w:rsid w:val="002914AA"/>
    <w:rsid w:val="002932A6"/>
    <w:rsid w:val="00293406"/>
    <w:rsid w:val="002937B8"/>
    <w:rsid w:val="00294C4F"/>
    <w:rsid w:val="002962B1"/>
    <w:rsid w:val="00296976"/>
    <w:rsid w:val="00296D6D"/>
    <w:rsid w:val="00297CFE"/>
    <w:rsid w:val="00297D5F"/>
    <w:rsid w:val="002A004C"/>
    <w:rsid w:val="002A02CB"/>
    <w:rsid w:val="002A05F0"/>
    <w:rsid w:val="002A0619"/>
    <w:rsid w:val="002A087B"/>
    <w:rsid w:val="002A1126"/>
    <w:rsid w:val="002A1DF6"/>
    <w:rsid w:val="002A352A"/>
    <w:rsid w:val="002A35C4"/>
    <w:rsid w:val="002A3EA6"/>
    <w:rsid w:val="002A4DDC"/>
    <w:rsid w:val="002A525B"/>
    <w:rsid w:val="002A5B38"/>
    <w:rsid w:val="002A5D87"/>
    <w:rsid w:val="002A5F34"/>
    <w:rsid w:val="002A634C"/>
    <w:rsid w:val="002A70E1"/>
    <w:rsid w:val="002A785E"/>
    <w:rsid w:val="002B009A"/>
    <w:rsid w:val="002B0A8F"/>
    <w:rsid w:val="002B132E"/>
    <w:rsid w:val="002B1560"/>
    <w:rsid w:val="002B21CE"/>
    <w:rsid w:val="002B2813"/>
    <w:rsid w:val="002B3667"/>
    <w:rsid w:val="002B3A79"/>
    <w:rsid w:val="002B4D11"/>
    <w:rsid w:val="002B50EA"/>
    <w:rsid w:val="002B60E3"/>
    <w:rsid w:val="002B6C25"/>
    <w:rsid w:val="002B7215"/>
    <w:rsid w:val="002B74ED"/>
    <w:rsid w:val="002B7773"/>
    <w:rsid w:val="002B7A7F"/>
    <w:rsid w:val="002C06B7"/>
    <w:rsid w:val="002C139E"/>
    <w:rsid w:val="002C180A"/>
    <w:rsid w:val="002C2962"/>
    <w:rsid w:val="002C39FE"/>
    <w:rsid w:val="002C431E"/>
    <w:rsid w:val="002C4EA6"/>
    <w:rsid w:val="002C5280"/>
    <w:rsid w:val="002C55A6"/>
    <w:rsid w:val="002C5D11"/>
    <w:rsid w:val="002C6255"/>
    <w:rsid w:val="002C6E3E"/>
    <w:rsid w:val="002D1214"/>
    <w:rsid w:val="002D2B0D"/>
    <w:rsid w:val="002D2B82"/>
    <w:rsid w:val="002D2F36"/>
    <w:rsid w:val="002D365F"/>
    <w:rsid w:val="002D36B6"/>
    <w:rsid w:val="002D39A3"/>
    <w:rsid w:val="002D45F7"/>
    <w:rsid w:val="002D4A9A"/>
    <w:rsid w:val="002D65EF"/>
    <w:rsid w:val="002D78A9"/>
    <w:rsid w:val="002D7C18"/>
    <w:rsid w:val="002E0340"/>
    <w:rsid w:val="002E0E1B"/>
    <w:rsid w:val="002E1D1D"/>
    <w:rsid w:val="002E1EB8"/>
    <w:rsid w:val="002E22C5"/>
    <w:rsid w:val="002E3686"/>
    <w:rsid w:val="002E3A21"/>
    <w:rsid w:val="002E4153"/>
    <w:rsid w:val="002E4857"/>
    <w:rsid w:val="002E5239"/>
    <w:rsid w:val="002E5869"/>
    <w:rsid w:val="002E5E7D"/>
    <w:rsid w:val="002E62F0"/>
    <w:rsid w:val="002E642C"/>
    <w:rsid w:val="002E69B4"/>
    <w:rsid w:val="002E6CE6"/>
    <w:rsid w:val="002E6DEE"/>
    <w:rsid w:val="002E725C"/>
    <w:rsid w:val="002E7309"/>
    <w:rsid w:val="002E7FEB"/>
    <w:rsid w:val="002F11B9"/>
    <w:rsid w:val="002F143E"/>
    <w:rsid w:val="002F144D"/>
    <w:rsid w:val="002F18A9"/>
    <w:rsid w:val="002F1E06"/>
    <w:rsid w:val="002F3CD5"/>
    <w:rsid w:val="002F5B42"/>
    <w:rsid w:val="002F5C07"/>
    <w:rsid w:val="002F72DA"/>
    <w:rsid w:val="0030017F"/>
    <w:rsid w:val="00300E13"/>
    <w:rsid w:val="00301EE5"/>
    <w:rsid w:val="0030235D"/>
    <w:rsid w:val="00302857"/>
    <w:rsid w:val="00302A21"/>
    <w:rsid w:val="00302EB8"/>
    <w:rsid w:val="003035D8"/>
    <w:rsid w:val="00303B0C"/>
    <w:rsid w:val="003048D7"/>
    <w:rsid w:val="0030497F"/>
    <w:rsid w:val="00304E42"/>
    <w:rsid w:val="00305122"/>
    <w:rsid w:val="0030580E"/>
    <w:rsid w:val="003061B5"/>
    <w:rsid w:val="00306C5F"/>
    <w:rsid w:val="003071F6"/>
    <w:rsid w:val="0030771E"/>
    <w:rsid w:val="00307A00"/>
    <w:rsid w:val="00307A8F"/>
    <w:rsid w:val="00310E98"/>
    <w:rsid w:val="0031128C"/>
    <w:rsid w:val="0031138C"/>
    <w:rsid w:val="00311594"/>
    <w:rsid w:val="00312957"/>
    <w:rsid w:val="00312CEC"/>
    <w:rsid w:val="00313A5B"/>
    <w:rsid w:val="00313CB0"/>
    <w:rsid w:val="00313D0B"/>
    <w:rsid w:val="00313F96"/>
    <w:rsid w:val="00313FD2"/>
    <w:rsid w:val="003151C8"/>
    <w:rsid w:val="003162A3"/>
    <w:rsid w:val="003163BD"/>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13B"/>
    <w:rsid w:val="00327DEB"/>
    <w:rsid w:val="003302A3"/>
    <w:rsid w:val="003302DF"/>
    <w:rsid w:val="00330AFE"/>
    <w:rsid w:val="00330E07"/>
    <w:rsid w:val="003315AB"/>
    <w:rsid w:val="00331C86"/>
    <w:rsid w:val="0033246C"/>
    <w:rsid w:val="00332CA2"/>
    <w:rsid w:val="00332FD1"/>
    <w:rsid w:val="003344D2"/>
    <w:rsid w:val="00335235"/>
    <w:rsid w:val="00335B31"/>
    <w:rsid w:val="00335C2D"/>
    <w:rsid w:val="00336D9E"/>
    <w:rsid w:val="00340887"/>
    <w:rsid w:val="00340968"/>
    <w:rsid w:val="00340ECA"/>
    <w:rsid w:val="0034111C"/>
    <w:rsid w:val="00341B23"/>
    <w:rsid w:val="00341C27"/>
    <w:rsid w:val="003425A1"/>
    <w:rsid w:val="0034289A"/>
    <w:rsid w:val="00342C2C"/>
    <w:rsid w:val="00342DD3"/>
    <w:rsid w:val="00343221"/>
    <w:rsid w:val="0034388A"/>
    <w:rsid w:val="00344127"/>
    <w:rsid w:val="003449E4"/>
    <w:rsid w:val="00345063"/>
    <w:rsid w:val="00345FB9"/>
    <w:rsid w:val="00346B8E"/>
    <w:rsid w:val="00346DFD"/>
    <w:rsid w:val="00347245"/>
    <w:rsid w:val="003472CC"/>
    <w:rsid w:val="003474B8"/>
    <w:rsid w:val="00347B6F"/>
    <w:rsid w:val="00347F95"/>
    <w:rsid w:val="003501AE"/>
    <w:rsid w:val="00350718"/>
    <w:rsid w:val="00351B52"/>
    <w:rsid w:val="00351E40"/>
    <w:rsid w:val="00352D21"/>
    <w:rsid w:val="003532D4"/>
    <w:rsid w:val="003536FE"/>
    <w:rsid w:val="00353A08"/>
    <w:rsid w:val="0035558A"/>
    <w:rsid w:val="0035592D"/>
    <w:rsid w:val="0035756B"/>
    <w:rsid w:val="00357A42"/>
    <w:rsid w:val="00357B29"/>
    <w:rsid w:val="00357B9C"/>
    <w:rsid w:val="00360E66"/>
    <w:rsid w:val="00361031"/>
    <w:rsid w:val="00361310"/>
    <w:rsid w:val="0036140A"/>
    <w:rsid w:val="00362560"/>
    <w:rsid w:val="00362676"/>
    <w:rsid w:val="00362DE1"/>
    <w:rsid w:val="00363D73"/>
    <w:rsid w:val="003642A6"/>
    <w:rsid w:val="00364BBC"/>
    <w:rsid w:val="00364BDE"/>
    <w:rsid w:val="00364D63"/>
    <w:rsid w:val="0036572C"/>
    <w:rsid w:val="0036620B"/>
    <w:rsid w:val="003666FD"/>
    <w:rsid w:val="0036674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B03"/>
    <w:rsid w:val="00377D2D"/>
    <w:rsid w:val="00377F01"/>
    <w:rsid w:val="0038007A"/>
    <w:rsid w:val="00380266"/>
    <w:rsid w:val="00380306"/>
    <w:rsid w:val="0038034D"/>
    <w:rsid w:val="00380E9D"/>
    <w:rsid w:val="003823A2"/>
    <w:rsid w:val="00383F09"/>
    <w:rsid w:val="003840EA"/>
    <w:rsid w:val="003860C3"/>
    <w:rsid w:val="00386264"/>
    <w:rsid w:val="00386674"/>
    <w:rsid w:val="00387645"/>
    <w:rsid w:val="00387666"/>
    <w:rsid w:val="00387683"/>
    <w:rsid w:val="0038795B"/>
    <w:rsid w:val="003900F3"/>
    <w:rsid w:val="00390610"/>
    <w:rsid w:val="00390731"/>
    <w:rsid w:val="00390809"/>
    <w:rsid w:val="00390E7E"/>
    <w:rsid w:val="00390FA1"/>
    <w:rsid w:val="0039158C"/>
    <w:rsid w:val="003915B6"/>
    <w:rsid w:val="003919AF"/>
    <w:rsid w:val="00391BA6"/>
    <w:rsid w:val="00391C76"/>
    <w:rsid w:val="003926C2"/>
    <w:rsid w:val="00392CB1"/>
    <w:rsid w:val="00392D75"/>
    <w:rsid w:val="003935EC"/>
    <w:rsid w:val="003937E5"/>
    <w:rsid w:val="003938BD"/>
    <w:rsid w:val="00393A1E"/>
    <w:rsid w:val="0039496A"/>
    <w:rsid w:val="00395FD5"/>
    <w:rsid w:val="0039629A"/>
    <w:rsid w:val="003A00F4"/>
    <w:rsid w:val="003A12B3"/>
    <w:rsid w:val="003A43B2"/>
    <w:rsid w:val="003A4ECF"/>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1450"/>
    <w:rsid w:val="003C2343"/>
    <w:rsid w:val="003C289E"/>
    <w:rsid w:val="003C2C35"/>
    <w:rsid w:val="003C2E28"/>
    <w:rsid w:val="003C2FC7"/>
    <w:rsid w:val="003C34F0"/>
    <w:rsid w:val="003C3C92"/>
    <w:rsid w:val="003C40D4"/>
    <w:rsid w:val="003C42C7"/>
    <w:rsid w:val="003C4F83"/>
    <w:rsid w:val="003C7570"/>
    <w:rsid w:val="003C781C"/>
    <w:rsid w:val="003C7A07"/>
    <w:rsid w:val="003C7A5D"/>
    <w:rsid w:val="003C7E86"/>
    <w:rsid w:val="003D005E"/>
    <w:rsid w:val="003D00A3"/>
    <w:rsid w:val="003D04E2"/>
    <w:rsid w:val="003D0CCD"/>
    <w:rsid w:val="003D1076"/>
    <w:rsid w:val="003D198A"/>
    <w:rsid w:val="003D1D26"/>
    <w:rsid w:val="003D28B1"/>
    <w:rsid w:val="003D2EB2"/>
    <w:rsid w:val="003D3052"/>
    <w:rsid w:val="003D38C8"/>
    <w:rsid w:val="003D3E2B"/>
    <w:rsid w:val="003D402B"/>
    <w:rsid w:val="003D5146"/>
    <w:rsid w:val="003D767C"/>
    <w:rsid w:val="003E1325"/>
    <w:rsid w:val="003E275E"/>
    <w:rsid w:val="003E3F38"/>
    <w:rsid w:val="003E433C"/>
    <w:rsid w:val="003E52DA"/>
    <w:rsid w:val="003E5B29"/>
    <w:rsid w:val="003E5E46"/>
    <w:rsid w:val="003E61C3"/>
    <w:rsid w:val="003E6D55"/>
    <w:rsid w:val="003E6F97"/>
    <w:rsid w:val="003F04D3"/>
    <w:rsid w:val="003F0788"/>
    <w:rsid w:val="003F1329"/>
    <w:rsid w:val="003F1A7F"/>
    <w:rsid w:val="003F3084"/>
    <w:rsid w:val="003F3B26"/>
    <w:rsid w:val="003F5D59"/>
    <w:rsid w:val="003F702F"/>
    <w:rsid w:val="0040053A"/>
    <w:rsid w:val="004006BC"/>
    <w:rsid w:val="00400C1D"/>
    <w:rsid w:val="00400D0A"/>
    <w:rsid w:val="00401B6D"/>
    <w:rsid w:val="00401E2C"/>
    <w:rsid w:val="00402838"/>
    <w:rsid w:val="00403375"/>
    <w:rsid w:val="00403435"/>
    <w:rsid w:val="0040343F"/>
    <w:rsid w:val="00403EB1"/>
    <w:rsid w:val="004042DC"/>
    <w:rsid w:val="00405A85"/>
    <w:rsid w:val="00406595"/>
    <w:rsid w:val="0040697D"/>
    <w:rsid w:val="00406BE8"/>
    <w:rsid w:val="00406ED2"/>
    <w:rsid w:val="00410094"/>
    <w:rsid w:val="00410CEC"/>
    <w:rsid w:val="00412235"/>
    <w:rsid w:val="00412590"/>
    <w:rsid w:val="00412791"/>
    <w:rsid w:val="004128A5"/>
    <w:rsid w:val="00412D14"/>
    <w:rsid w:val="00412F13"/>
    <w:rsid w:val="00413113"/>
    <w:rsid w:val="004132D7"/>
    <w:rsid w:val="00413F78"/>
    <w:rsid w:val="00414292"/>
    <w:rsid w:val="00414939"/>
    <w:rsid w:val="00414C12"/>
    <w:rsid w:val="00414FF1"/>
    <w:rsid w:val="004152AA"/>
    <w:rsid w:val="00416877"/>
    <w:rsid w:val="004168E9"/>
    <w:rsid w:val="00416C24"/>
    <w:rsid w:val="004176FB"/>
    <w:rsid w:val="004176FF"/>
    <w:rsid w:val="004200DC"/>
    <w:rsid w:val="00420B61"/>
    <w:rsid w:val="0042138F"/>
    <w:rsid w:val="00421608"/>
    <w:rsid w:val="00421859"/>
    <w:rsid w:val="00422BBE"/>
    <w:rsid w:val="0042306D"/>
    <w:rsid w:val="004234F9"/>
    <w:rsid w:val="00423DE8"/>
    <w:rsid w:val="00424123"/>
    <w:rsid w:val="00424973"/>
    <w:rsid w:val="00424FA7"/>
    <w:rsid w:val="004255B8"/>
    <w:rsid w:val="004257BB"/>
    <w:rsid w:val="00426016"/>
    <w:rsid w:val="0042605A"/>
    <w:rsid w:val="0042627C"/>
    <w:rsid w:val="00426580"/>
    <w:rsid w:val="00426DA6"/>
    <w:rsid w:val="0042732D"/>
    <w:rsid w:val="004276F1"/>
    <w:rsid w:val="00427BEF"/>
    <w:rsid w:val="00430158"/>
    <w:rsid w:val="00430D56"/>
    <w:rsid w:val="0043202F"/>
    <w:rsid w:val="00432110"/>
    <w:rsid w:val="00432A2F"/>
    <w:rsid w:val="00432CCD"/>
    <w:rsid w:val="00433506"/>
    <w:rsid w:val="00433730"/>
    <w:rsid w:val="0043400A"/>
    <w:rsid w:val="004348B3"/>
    <w:rsid w:val="00435330"/>
    <w:rsid w:val="00435652"/>
    <w:rsid w:val="00436E43"/>
    <w:rsid w:val="00436F01"/>
    <w:rsid w:val="00437258"/>
    <w:rsid w:val="0043741F"/>
    <w:rsid w:val="0043751F"/>
    <w:rsid w:val="00437A61"/>
    <w:rsid w:val="00440860"/>
    <w:rsid w:val="0044118C"/>
    <w:rsid w:val="00441877"/>
    <w:rsid w:val="004425F4"/>
    <w:rsid w:val="004426C0"/>
    <w:rsid w:val="0044287D"/>
    <w:rsid w:val="00443548"/>
    <w:rsid w:val="00443D32"/>
    <w:rsid w:val="00443FF9"/>
    <w:rsid w:val="0044415F"/>
    <w:rsid w:val="0044416F"/>
    <w:rsid w:val="00444B1D"/>
    <w:rsid w:val="0044514A"/>
    <w:rsid w:val="00445FF7"/>
    <w:rsid w:val="00446C28"/>
    <w:rsid w:val="00447263"/>
    <w:rsid w:val="004478B9"/>
    <w:rsid w:val="00450C71"/>
    <w:rsid w:val="00451323"/>
    <w:rsid w:val="0045159A"/>
    <w:rsid w:val="004521DE"/>
    <w:rsid w:val="00453341"/>
    <w:rsid w:val="00453ADA"/>
    <w:rsid w:val="00454106"/>
    <w:rsid w:val="004567B7"/>
    <w:rsid w:val="00456D13"/>
    <w:rsid w:val="00457671"/>
    <w:rsid w:val="00457A67"/>
    <w:rsid w:val="0046048D"/>
    <w:rsid w:val="004608E9"/>
    <w:rsid w:val="00460F31"/>
    <w:rsid w:val="00460FCA"/>
    <w:rsid w:val="00461210"/>
    <w:rsid w:val="00461E37"/>
    <w:rsid w:val="00462F68"/>
    <w:rsid w:val="004632B6"/>
    <w:rsid w:val="004639D9"/>
    <w:rsid w:val="00463B13"/>
    <w:rsid w:val="00464589"/>
    <w:rsid w:val="00466292"/>
    <w:rsid w:val="004662D7"/>
    <w:rsid w:val="00466649"/>
    <w:rsid w:val="00467311"/>
    <w:rsid w:val="00467E1A"/>
    <w:rsid w:val="00467FA5"/>
    <w:rsid w:val="004701AA"/>
    <w:rsid w:val="004705EF"/>
    <w:rsid w:val="00471CFB"/>
    <w:rsid w:val="004721BC"/>
    <w:rsid w:val="00473D37"/>
    <w:rsid w:val="00474556"/>
    <w:rsid w:val="0047458B"/>
    <w:rsid w:val="00475614"/>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CE3"/>
    <w:rsid w:val="00485EB5"/>
    <w:rsid w:val="00485FDC"/>
    <w:rsid w:val="004865FB"/>
    <w:rsid w:val="00486D96"/>
    <w:rsid w:val="0048769F"/>
    <w:rsid w:val="00487EF1"/>
    <w:rsid w:val="004906A6"/>
    <w:rsid w:val="004906F1"/>
    <w:rsid w:val="00490831"/>
    <w:rsid w:val="00491464"/>
    <w:rsid w:val="00491DF0"/>
    <w:rsid w:val="00492033"/>
    <w:rsid w:val="00492CFF"/>
    <w:rsid w:val="00493106"/>
    <w:rsid w:val="00493239"/>
    <w:rsid w:val="004937D2"/>
    <w:rsid w:val="00493C49"/>
    <w:rsid w:val="00493F9C"/>
    <w:rsid w:val="00494695"/>
    <w:rsid w:val="00494B8B"/>
    <w:rsid w:val="004956D5"/>
    <w:rsid w:val="00496232"/>
    <w:rsid w:val="0049667C"/>
    <w:rsid w:val="00496B42"/>
    <w:rsid w:val="00496B93"/>
    <w:rsid w:val="00496D59"/>
    <w:rsid w:val="00497882"/>
    <w:rsid w:val="00497E50"/>
    <w:rsid w:val="004A1DA1"/>
    <w:rsid w:val="004A25B6"/>
    <w:rsid w:val="004A2685"/>
    <w:rsid w:val="004A26EF"/>
    <w:rsid w:val="004A284B"/>
    <w:rsid w:val="004A32EB"/>
    <w:rsid w:val="004A4185"/>
    <w:rsid w:val="004A4BC3"/>
    <w:rsid w:val="004A4D1B"/>
    <w:rsid w:val="004A59C7"/>
    <w:rsid w:val="004A6176"/>
    <w:rsid w:val="004A61AC"/>
    <w:rsid w:val="004A67FF"/>
    <w:rsid w:val="004A6834"/>
    <w:rsid w:val="004A6A43"/>
    <w:rsid w:val="004A6AF0"/>
    <w:rsid w:val="004A6EF7"/>
    <w:rsid w:val="004A7854"/>
    <w:rsid w:val="004A78E6"/>
    <w:rsid w:val="004B103E"/>
    <w:rsid w:val="004B1085"/>
    <w:rsid w:val="004B185D"/>
    <w:rsid w:val="004B1B19"/>
    <w:rsid w:val="004B1D34"/>
    <w:rsid w:val="004B219D"/>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2F31"/>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64A"/>
    <w:rsid w:val="004D4FFB"/>
    <w:rsid w:val="004D5289"/>
    <w:rsid w:val="004D52C0"/>
    <w:rsid w:val="004D5F47"/>
    <w:rsid w:val="004D61FE"/>
    <w:rsid w:val="004D6321"/>
    <w:rsid w:val="004D6C29"/>
    <w:rsid w:val="004E0718"/>
    <w:rsid w:val="004E16E9"/>
    <w:rsid w:val="004E20A3"/>
    <w:rsid w:val="004E28FA"/>
    <w:rsid w:val="004E33F3"/>
    <w:rsid w:val="004E35B7"/>
    <w:rsid w:val="004E49C1"/>
    <w:rsid w:val="004E52D3"/>
    <w:rsid w:val="004E5902"/>
    <w:rsid w:val="004E6B06"/>
    <w:rsid w:val="004E6C80"/>
    <w:rsid w:val="004E7014"/>
    <w:rsid w:val="004E77E2"/>
    <w:rsid w:val="004E7ECD"/>
    <w:rsid w:val="004F015E"/>
    <w:rsid w:val="004F08C5"/>
    <w:rsid w:val="004F0DB4"/>
    <w:rsid w:val="004F107A"/>
    <w:rsid w:val="004F173D"/>
    <w:rsid w:val="004F1F16"/>
    <w:rsid w:val="004F2840"/>
    <w:rsid w:val="004F2C55"/>
    <w:rsid w:val="004F35A9"/>
    <w:rsid w:val="004F3792"/>
    <w:rsid w:val="004F3B51"/>
    <w:rsid w:val="004F3D5D"/>
    <w:rsid w:val="004F434C"/>
    <w:rsid w:val="004F43EA"/>
    <w:rsid w:val="004F48B8"/>
    <w:rsid w:val="004F57A1"/>
    <w:rsid w:val="004F5835"/>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56A8"/>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030"/>
    <w:rsid w:val="00515519"/>
    <w:rsid w:val="00516D12"/>
    <w:rsid w:val="00516FD9"/>
    <w:rsid w:val="0051727D"/>
    <w:rsid w:val="0051734D"/>
    <w:rsid w:val="00517C73"/>
    <w:rsid w:val="0052113F"/>
    <w:rsid w:val="00522140"/>
    <w:rsid w:val="00522255"/>
    <w:rsid w:val="00522867"/>
    <w:rsid w:val="00522C84"/>
    <w:rsid w:val="00522FAD"/>
    <w:rsid w:val="00523764"/>
    <w:rsid w:val="00524572"/>
    <w:rsid w:val="00524BB9"/>
    <w:rsid w:val="005256FD"/>
    <w:rsid w:val="0052595A"/>
    <w:rsid w:val="00525B52"/>
    <w:rsid w:val="00525D5F"/>
    <w:rsid w:val="00526FB5"/>
    <w:rsid w:val="005276BC"/>
    <w:rsid w:val="00527E6D"/>
    <w:rsid w:val="00530AED"/>
    <w:rsid w:val="005320DC"/>
    <w:rsid w:val="00532ADE"/>
    <w:rsid w:val="0053421D"/>
    <w:rsid w:val="005342F0"/>
    <w:rsid w:val="005346A5"/>
    <w:rsid w:val="00535913"/>
    <w:rsid w:val="00535D9C"/>
    <w:rsid w:val="005363E8"/>
    <w:rsid w:val="005367BE"/>
    <w:rsid w:val="00536B4D"/>
    <w:rsid w:val="00537483"/>
    <w:rsid w:val="00537ED4"/>
    <w:rsid w:val="005417C9"/>
    <w:rsid w:val="00541A6F"/>
    <w:rsid w:val="00541E64"/>
    <w:rsid w:val="00541EB5"/>
    <w:rsid w:val="00542663"/>
    <w:rsid w:val="00542CB5"/>
    <w:rsid w:val="00542FE3"/>
    <w:rsid w:val="00543681"/>
    <w:rsid w:val="00543A74"/>
    <w:rsid w:val="00543B40"/>
    <w:rsid w:val="00543FA4"/>
    <w:rsid w:val="005446FB"/>
    <w:rsid w:val="005447E1"/>
    <w:rsid w:val="005448DA"/>
    <w:rsid w:val="00545371"/>
    <w:rsid w:val="00545402"/>
    <w:rsid w:val="005456A7"/>
    <w:rsid w:val="00545812"/>
    <w:rsid w:val="00546419"/>
    <w:rsid w:val="0054648D"/>
    <w:rsid w:val="005469C3"/>
    <w:rsid w:val="00546C63"/>
    <w:rsid w:val="00546FCF"/>
    <w:rsid w:val="005475D7"/>
    <w:rsid w:val="0054774B"/>
    <w:rsid w:val="00547900"/>
    <w:rsid w:val="00547A84"/>
    <w:rsid w:val="005504B5"/>
    <w:rsid w:val="005505C2"/>
    <w:rsid w:val="00550D63"/>
    <w:rsid w:val="0055120C"/>
    <w:rsid w:val="00551303"/>
    <w:rsid w:val="0055140D"/>
    <w:rsid w:val="0055195C"/>
    <w:rsid w:val="0055267C"/>
    <w:rsid w:val="00552A89"/>
    <w:rsid w:val="00553289"/>
    <w:rsid w:val="00553448"/>
    <w:rsid w:val="00553598"/>
    <w:rsid w:val="00553E6C"/>
    <w:rsid w:val="005542C2"/>
    <w:rsid w:val="00554C82"/>
    <w:rsid w:val="0055647A"/>
    <w:rsid w:val="00556AA8"/>
    <w:rsid w:val="00556B8A"/>
    <w:rsid w:val="00556BDF"/>
    <w:rsid w:val="00556DC5"/>
    <w:rsid w:val="00557E83"/>
    <w:rsid w:val="00557FAE"/>
    <w:rsid w:val="0056016C"/>
    <w:rsid w:val="00560776"/>
    <w:rsid w:val="0056162A"/>
    <w:rsid w:val="00561812"/>
    <w:rsid w:val="005619C5"/>
    <w:rsid w:val="0056236F"/>
    <w:rsid w:val="005623AE"/>
    <w:rsid w:val="00562675"/>
    <w:rsid w:val="00562DF2"/>
    <w:rsid w:val="00563831"/>
    <w:rsid w:val="00565157"/>
    <w:rsid w:val="00565408"/>
    <w:rsid w:val="00565B34"/>
    <w:rsid w:val="00565C99"/>
    <w:rsid w:val="0056607C"/>
    <w:rsid w:val="00566182"/>
    <w:rsid w:val="0056627D"/>
    <w:rsid w:val="005663EF"/>
    <w:rsid w:val="00566874"/>
    <w:rsid w:val="00566BDD"/>
    <w:rsid w:val="00567068"/>
    <w:rsid w:val="005678BC"/>
    <w:rsid w:val="00567A9D"/>
    <w:rsid w:val="005703A5"/>
    <w:rsid w:val="00570797"/>
    <w:rsid w:val="00570A5D"/>
    <w:rsid w:val="00570C33"/>
    <w:rsid w:val="00571296"/>
    <w:rsid w:val="00571734"/>
    <w:rsid w:val="00572336"/>
    <w:rsid w:val="00572393"/>
    <w:rsid w:val="00572F2E"/>
    <w:rsid w:val="005730A7"/>
    <w:rsid w:val="005730C7"/>
    <w:rsid w:val="00573430"/>
    <w:rsid w:val="00573A93"/>
    <w:rsid w:val="00573A9E"/>
    <w:rsid w:val="00574041"/>
    <w:rsid w:val="00574300"/>
    <w:rsid w:val="0057448F"/>
    <w:rsid w:val="00574944"/>
    <w:rsid w:val="0057596A"/>
    <w:rsid w:val="00575CAA"/>
    <w:rsid w:val="00575E58"/>
    <w:rsid w:val="00576469"/>
    <w:rsid w:val="005769C8"/>
    <w:rsid w:val="00576D5B"/>
    <w:rsid w:val="00577F4E"/>
    <w:rsid w:val="0058002A"/>
    <w:rsid w:val="005802EE"/>
    <w:rsid w:val="005807DF"/>
    <w:rsid w:val="00580D6E"/>
    <w:rsid w:val="00580E26"/>
    <w:rsid w:val="005815FD"/>
    <w:rsid w:val="005818F0"/>
    <w:rsid w:val="00582510"/>
    <w:rsid w:val="005843CA"/>
    <w:rsid w:val="0058496C"/>
    <w:rsid w:val="00585BDC"/>
    <w:rsid w:val="00585C54"/>
    <w:rsid w:val="005866AE"/>
    <w:rsid w:val="00587209"/>
    <w:rsid w:val="00587549"/>
    <w:rsid w:val="00587583"/>
    <w:rsid w:val="005878D1"/>
    <w:rsid w:val="00590508"/>
    <w:rsid w:val="005910FF"/>
    <w:rsid w:val="00591182"/>
    <w:rsid w:val="0059170C"/>
    <w:rsid w:val="00591B2D"/>
    <w:rsid w:val="005929A4"/>
    <w:rsid w:val="00592A63"/>
    <w:rsid w:val="00592E78"/>
    <w:rsid w:val="00592EB2"/>
    <w:rsid w:val="005951B6"/>
    <w:rsid w:val="0059645C"/>
    <w:rsid w:val="005966B3"/>
    <w:rsid w:val="005975F5"/>
    <w:rsid w:val="00597EBB"/>
    <w:rsid w:val="005A0173"/>
    <w:rsid w:val="005A1C50"/>
    <w:rsid w:val="005A1DF8"/>
    <w:rsid w:val="005A2A83"/>
    <w:rsid w:val="005A36A5"/>
    <w:rsid w:val="005A510C"/>
    <w:rsid w:val="005A58FF"/>
    <w:rsid w:val="005A5FE6"/>
    <w:rsid w:val="005A6290"/>
    <w:rsid w:val="005A6D5B"/>
    <w:rsid w:val="005A70F8"/>
    <w:rsid w:val="005B1B58"/>
    <w:rsid w:val="005B247D"/>
    <w:rsid w:val="005B324E"/>
    <w:rsid w:val="005B361D"/>
    <w:rsid w:val="005B3643"/>
    <w:rsid w:val="005B392A"/>
    <w:rsid w:val="005B3A95"/>
    <w:rsid w:val="005B3D96"/>
    <w:rsid w:val="005B4058"/>
    <w:rsid w:val="005B406F"/>
    <w:rsid w:val="005B44DB"/>
    <w:rsid w:val="005B4F58"/>
    <w:rsid w:val="005B5418"/>
    <w:rsid w:val="005B5498"/>
    <w:rsid w:val="005B6509"/>
    <w:rsid w:val="005B6C71"/>
    <w:rsid w:val="005B6E87"/>
    <w:rsid w:val="005B79A4"/>
    <w:rsid w:val="005B7CB7"/>
    <w:rsid w:val="005C005D"/>
    <w:rsid w:val="005C04AE"/>
    <w:rsid w:val="005C064C"/>
    <w:rsid w:val="005C083A"/>
    <w:rsid w:val="005C11C0"/>
    <w:rsid w:val="005C1E8D"/>
    <w:rsid w:val="005C2162"/>
    <w:rsid w:val="005C2684"/>
    <w:rsid w:val="005C2EAB"/>
    <w:rsid w:val="005C2FE5"/>
    <w:rsid w:val="005C492F"/>
    <w:rsid w:val="005C50BD"/>
    <w:rsid w:val="005C55F6"/>
    <w:rsid w:val="005C5A5E"/>
    <w:rsid w:val="005C69C6"/>
    <w:rsid w:val="005C6CCB"/>
    <w:rsid w:val="005C76DF"/>
    <w:rsid w:val="005C7C25"/>
    <w:rsid w:val="005D07CC"/>
    <w:rsid w:val="005D08ED"/>
    <w:rsid w:val="005D1312"/>
    <w:rsid w:val="005D2497"/>
    <w:rsid w:val="005D26C8"/>
    <w:rsid w:val="005D2E62"/>
    <w:rsid w:val="005D3076"/>
    <w:rsid w:val="005D3565"/>
    <w:rsid w:val="005D3842"/>
    <w:rsid w:val="005D49DA"/>
    <w:rsid w:val="005D67F8"/>
    <w:rsid w:val="005D6AFC"/>
    <w:rsid w:val="005D712D"/>
    <w:rsid w:val="005D718D"/>
    <w:rsid w:val="005D79C5"/>
    <w:rsid w:val="005D7DE6"/>
    <w:rsid w:val="005E165C"/>
    <w:rsid w:val="005E2732"/>
    <w:rsid w:val="005E27B4"/>
    <w:rsid w:val="005E3F41"/>
    <w:rsid w:val="005E3F9F"/>
    <w:rsid w:val="005E4F2B"/>
    <w:rsid w:val="005E55B7"/>
    <w:rsid w:val="005F085D"/>
    <w:rsid w:val="005F0A0B"/>
    <w:rsid w:val="005F0D07"/>
    <w:rsid w:val="005F0E4E"/>
    <w:rsid w:val="005F1591"/>
    <w:rsid w:val="005F30A0"/>
    <w:rsid w:val="005F366E"/>
    <w:rsid w:val="005F3814"/>
    <w:rsid w:val="005F5B47"/>
    <w:rsid w:val="005F60D1"/>
    <w:rsid w:val="005F6D0A"/>
    <w:rsid w:val="005F6DA0"/>
    <w:rsid w:val="005F796B"/>
    <w:rsid w:val="00600509"/>
    <w:rsid w:val="00601116"/>
    <w:rsid w:val="00601227"/>
    <w:rsid w:val="006013B7"/>
    <w:rsid w:val="00601B65"/>
    <w:rsid w:val="00601BD4"/>
    <w:rsid w:val="0060206E"/>
    <w:rsid w:val="00602ED7"/>
    <w:rsid w:val="0060346C"/>
    <w:rsid w:val="006038A6"/>
    <w:rsid w:val="006038C6"/>
    <w:rsid w:val="00603E9F"/>
    <w:rsid w:val="00604235"/>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15E"/>
    <w:rsid w:val="00614CD1"/>
    <w:rsid w:val="00614FCF"/>
    <w:rsid w:val="0061583C"/>
    <w:rsid w:val="00616FAD"/>
    <w:rsid w:val="006170B7"/>
    <w:rsid w:val="00617D97"/>
    <w:rsid w:val="0062202B"/>
    <w:rsid w:val="006224A4"/>
    <w:rsid w:val="00622993"/>
    <w:rsid w:val="00622BEC"/>
    <w:rsid w:val="006233EE"/>
    <w:rsid w:val="0062428B"/>
    <w:rsid w:val="00624A16"/>
    <w:rsid w:val="00624D37"/>
    <w:rsid w:val="00625597"/>
    <w:rsid w:val="00625731"/>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E8"/>
    <w:rsid w:val="00636C7D"/>
    <w:rsid w:val="00636DE0"/>
    <w:rsid w:val="00637ADD"/>
    <w:rsid w:val="00637C33"/>
    <w:rsid w:val="00637C38"/>
    <w:rsid w:val="00640614"/>
    <w:rsid w:val="00640E07"/>
    <w:rsid w:val="0064103D"/>
    <w:rsid w:val="0064148A"/>
    <w:rsid w:val="00641671"/>
    <w:rsid w:val="00642F1C"/>
    <w:rsid w:val="00643A56"/>
    <w:rsid w:val="00643E7F"/>
    <w:rsid w:val="0064536F"/>
    <w:rsid w:val="00645A59"/>
    <w:rsid w:val="00646676"/>
    <w:rsid w:val="006466FB"/>
    <w:rsid w:val="006467E6"/>
    <w:rsid w:val="006472E1"/>
    <w:rsid w:val="006476E0"/>
    <w:rsid w:val="00647FF4"/>
    <w:rsid w:val="006503A0"/>
    <w:rsid w:val="00650E37"/>
    <w:rsid w:val="00650E85"/>
    <w:rsid w:val="00652869"/>
    <w:rsid w:val="00652D86"/>
    <w:rsid w:val="00652F24"/>
    <w:rsid w:val="00652FFF"/>
    <w:rsid w:val="0065315E"/>
    <w:rsid w:val="00653F38"/>
    <w:rsid w:val="0065409A"/>
    <w:rsid w:val="00654CCF"/>
    <w:rsid w:val="00655D1E"/>
    <w:rsid w:val="00655F0E"/>
    <w:rsid w:val="006560BE"/>
    <w:rsid w:val="0065682D"/>
    <w:rsid w:val="0065732C"/>
    <w:rsid w:val="00660670"/>
    <w:rsid w:val="006607D5"/>
    <w:rsid w:val="00661412"/>
    <w:rsid w:val="0066185B"/>
    <w:rsid w:val="00661EFD"/>
    <w:rsid w:val="006625AC"/>
    <w:rsid w:val="006625C9"/>
    <w:rsid w:val="00662B01"/>
    <w:rsid w:val="00662DC9"/>
    <w:rsid w:val="00663245"/>
    <w:rsid w:val="0066448B"/>
    <w:rsid w:val="00664540"/>
    <w:rsid w:val="006646EB"/>
    <w:rsid w:val="00664C81"/>
    <w:rsid w:val="006652BE"/>
    <w:rsid w:val="00666086"/>
    <w:rsid w:val="00667501"/>
    <w:rsid w:val="00667F37"/>
    <w:rsid w:val="00670071"/>
    <w:rsid w:val="0067015A"/>
    <w:rsid w:val="0067017C"/>
    <w:rsid w:val="00670DDA"/>
    <w:rsid w:val="00670FE6"/>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69C"/>
    <w:rsid w:val="006818A4"/>
    <w:rsid w:val="006819EF"/>
    <w:rsid w:val="0068212A"/>
    <w:rsid w:val="006826F2"/>
    <w:rsid w:val="006834DB"/>
    <w:rsid w:val="006846E2"/>
    <w:rsid w:val="00684CA7"/>
    <w:rsid w:val="006853D4"/>
    <w:rsid w:val="0068580C"/>
    <w:rsid w:val="00685B89"/>
    <w:rsid w:val="00685F9A"/>
    <w:rsid w:val="006861FD"/>
    <w:rsid w:val="0068647B"/>
    <w:rsid w:val="0068655E"/>
    <w:rsid w:val="00686D65"/>
    <w:rsid w:val="00687166"/>
    <w:rsid w:val="00687270"/>
    <w:rsid w:val="0068783A"/>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196A"/>
    <w:rsid w:val="006A216A"/>
    <w:rsid w:val="006A2EEE"/>
    <w:rsid w:val="006A3441"/>
    <w:rsid w:val="006A409D"/>
    <w:rsid w:val="006A458B"/>
    <w:rsid w:val="006A4807"/>
    <w:rsid w:val="006A4B7B"/>
    <w:rsid w:val="006A4E28"/>
    <w:rsid w:val="006A5E1B"/>
    <w:rsid w:val="006A5E84"/>
    <w:rsid w:val="006A6BB4"/>
    <w:rsid w:val="006A72E3"/>
    <w:rsid w:val="006A7FFB"/>
    <w:rsid w:val="006B05A2"/>
    <w:rsid w:val="006B122D"/>
    <w:rsid w:val="006B2238"/>
    <w:rsid w:val="006B2384"/>
    <w:rsid w:val="006B2690"/>
    <w:rsid w:val="006B28E9"/>
    <w:rsid w:val="006B2CD5"/>
    <w:rsid w:val="006B3459"/>
    <w:rsid w:val="006B35D1"/>
    <w:rsid w:val="006B39A2"/>
    <w:rsid w:val="006B4BAD"/>
    <w:rsid w:val="006B5095"/>
    <w:rsid w:val="006B50E9"/>
    <w:rsid w:val="006B6977"/>
    <w:rsid w:val="006B6B8F"/>
    <w:rsid w:val="006C0399"/>
    <w:rsid w:val="006C0925"/>
    <w:rsid w:val="006C0BEA"/>
    <w:rsid w:val="006C0CBB"/>
    <w:rsid w:val="006C0D75"/>
    <w:rsid w:val="006C14F9"/>
    <w:rsid w:val="006C1952"/>
    <w:rsid w:val="006C2A38"/>
    <w:rsid w:val="006C2BF7"/>
    <w:rsid w:val="006C3B93"/>
    <w:rsid w:val="006C3FC9"/>
    <w:rsid w:val="006C5177"/>
    <w:rsid w:val="006C53AE"/>
    <w:rsid w:val="006C6EE7"/>
    <w:rsid w:val="006C71BB"/>
    <w:rsid w:val="006C7D48"/>
    <w:rsid w:val="006D0137"/>
    <w:rsid w:val="006D03E4"/>
    <w:rsid w:val="006D0555"/>
    <w:rsid w:val="006D1EC3"/>
    <w:rsid w:val="006D2CF9"/>
    <w:rsid w:val="006D2DFD"/>
    <w:rsid w:val="006D31BC"/>
    <w:rsid w:val="006D3FD3"/>
    <w:rsid w:val="006D45F8"/>
    <w:rsid w:val="006D4697"/>
    <w:rsid w:val="006D48F9"/>
    <w:rsid w:val="006D58D9"/>
    <w:rsid w:val="006D62E3"/>
    <w:rsid w:val="006D63B9"/>
    <w:rsid w:val="006D69B4"/>
    <w:rsid w:val="006D70E2"/>
    <w:rsid w:val="006D7FA0"/>
    <w:rsid w:val="006E059F"/>
    <w:rsid w:val="006E0BDC"/>
    <w:rsid w:val="006E13D1"/>
    <w:rsid w:val="006E22A7"/>
    <w:rsid w:val="006E2981"/>
    <w:rsid w:val="006E3D74"/>
    <w:rsid w:val="006E52A1"/>
    <w:rsid w:val="006E542D"/>
    <w:rsid w:val="006E6A0C"/>
    <w:rsid w:val="006E6AB2"/>
    <w:rsid w:val="006E6BA3"/>
    <w:rsid w:val="006E6FFE"/>
    <w:rsid w:val="006E773F"/>
    <w:rsid w:val="006E7EE5"/>
    <w:rsid w:val="006F0214"/>
    <w:rsid w:val="006F076B"/>
    <w:rsid w:val="006F0C2F"/>
    <w:rsid w:val="006F123E"/>
    <w:rsid w:val="006F12A9"/>
    <w:rsid w:val="006F2D22"/>
    <w:rsid w:val="006F310D"/>
    <w:rsid w:val="006F3589"/>
    <w:rsid w:val="006F4254"/>
    <w:rsid w:val="006F4583"/>
    <w:rsid w:val="006F4B34"/>
    <w:rsid w:val="006F5B4E"/>
    <w:rsid w:val="006F63D1"/>
    <w:rsid w:val="006F6A53"/>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C2C"/>
    <w:rsid w:val="00707A3A"/>
    <w:rsid w:val="007100F9"/>
    <w:rsid w:val="00710282"/>
    <w:rsid w:val="007106D4"/>
    <w:rsid w:val="00710BCC"/>
    <w:rsid w:val="00711275"/>
    <w:rsid w:val="00711888"/>
    <w:rsid w:val="00711E13"/>
    <w:rsid w:val="00712149"/>
    <w:rsid w:val="00712A7A"/>
    <w:rsid w:val="00712EDA"/>
    <w:rsid w:val="00713648"/>
    <w:rsid w:val="007143F8"/>
    <w:rsid w:val="007158EE"/>
    <w:rsid w:val="00715AFF"/>
    <w:rsid w:val="00715FD6"/>
    <w:rsid w:val="007162D8"/>
    <w:rsid w:val="0071705B"/>
    <w:rsid w:val="00720213"/>
    <w:rsid w:val="007202E7"/>
    <w:rsid w:val="0072256E"/>
    <w:rsid w:val="00722C7C"/>
    <w:rsid w:val="00722DD1"/>
    <w:rsid w:val="0072313E"/>
    <w:rsid w:val="00723BD3"/>
    <w:rsid w:val="00723C15"/>
    <w:rsid w:val="007249DE"/>
    <w:rsid w:val="00724B19"/>
    <w:rsid w:val="00724FDB"/>
    <w:rsid w:val="00725709"/>
    <w:rsid w:val="0072676B"/>
    <w:rsid w:val="00726962"/>
    <w:rsid w:val="0072721B"/>
    <w:rsid w:val="00727F52"/>
    <w:rsid w:val="007309E7"/>
    <w:rsid w:val="00730C41"/>
    <w:rsid w:val="00730F96"/>
    <w:rsid w:val="00731064"/>
    <w:rsid w:val="00731284"/>
    <w:rsid w:val="00731E2B"/>
    <w:rsid w:val="00732ACC"/>
    <w:rsid w:val="00734642"/>
    <w:rsid w:val="0073474B"/>
    <w:rsid w:val="00734850"/>
    <w:rsid w:val="007349E6"/>
    <w:rsid w:val="00735506"/>
    <w:rsid w:val="0073580A"/>
    <w:rsid w:val="00736418"/>
    <w:rsid w:val="007375A2"/>
    <w:rsid w:val="00737C3F"/>
    <w:rsid w:val="007401FE"/>
    <w:rsid w:val="007405B2"/>
    <w:rsid w:val="0074067F"/>
    <w:rsid w:val="00740832"/>
    <w:rsid w:val="00740CC9"/>
    <w:rsid w:val="007412C6"/>
    <w:rsid w:val="00743028"/>
    <w:rsid w:val="007433FE"/>
    <w:rsid w:val="007455FD"/>
    <w:rsid w:val="00746086"/>
    <w:rsid w:val="007460F5"/>
    <w:rsid w:val="00746659"/>
    <w:rsid w:val="0074691A"/>
    <w:rsid w:val="0075175D"/>
    <w:rsid w:val="00751B7D"/>
    <w:rsid w:val="00752717"/>
    <w:rsid w:val="00752A90"/>
    <w:rsid w:val="00752F4E"/>
    <w:rsid w:val="0075348F"/>
    <w:rsid w:val="0075373E"/>
    <w:rsid w:val="00753902"/>
    <w:rsid w:val="00754C7C"/>
    <w:rsid w:val="00755F8D"/>
    <w:rsid w:val="00756365"/>
    <w:rsid w:val="007565BD"/>
    <w:rsid w:val="00756832"/>
    <w:rsid w:val="00757052"/>
    <w:rsid w:val="00757E6B"/>
    <w:rsid w:val="00760478"/>
    <w:rsid w:val="00760964"/>
    <w:rsid w:val="00760F56"/>
    <w:rsid w:val="007613F5"/>
    <w:rsid w:val="00761485"/>
    <w:rsid w:val="007633C9"/>
    <w:rsid w:val="00763B3C"/>
    <w:rsid w:val="00763EF1"/>
    <w:rsid w:val="00764FBA"/>
    <w:rsid w:val="00765261"/>
    <w:rsid w:val="0076662D"/>
    <w:rsid w:val="007677ED"/>
    <w:rsid w:val="0076783D"/>
    <w:rsid w:val="00767AB7"/>
    <w:rsid w:val="00771EE2"/>
    <w:rsid w:val="00771FFA"/>
    <w:rsid w:val="007721F8"/>
    <w:rsid w:val="00772296"/>
    <w:rsid w:val="0077237F"/>
    <w:rsid w:val="007725F9"/>
    <w:rsid w:val="007739FC"/>
    <w:rsid w:val="007746CD"/>
    <w:rsid w:val="00774A0A"/>
    <w:rsid w:val="0077548E"/>
    <w:rsid w:val="007757FC"/>
    <w:rsid w:val="0077597C"/>
    <w:rsid w:val="00775AED"/>
    <w:rsid w:val="00776626"/>
    <w:rsid w:val="00776F0C"/>
    <w:rsid w:val="00777911"/>
    <w:rsid w:val="00777B09"/>
    <w:rsid w:val="007805A8"/>
    <w:rsid w:val="00780D9D"/>
    <w:rsid w:val="00781026"/>
    <w:rsid w:val="00781E6B"/>
    <w:rsid w:val="00782217"/>
    <w:rsid w:val="0078327E"/>
    <w:rsid w:val="0078349C"/>
    <w:rsid w:val="0078369B"/>
    <w:rsid w:val="00783B37"/>
    <w:rsid w:val="0078457B"/>
    <w:rsid w:val="007862BE"/>
    <w:rsid w:val="007864E0"/>
    <w:rsid w:val="007865DE"/>
    <w:rsid w:val="00786B93"/>
    <w:rsid w:val="00787051"/>
    <w:rsid w:val="00787640"/>
    <w:rsid w:val="007876E4"/>
    <w:rsid w:val="007906C3"/>
    <w:rsid w:val="007909D7"/>
    <w:rsid w:val="00791278"/>
    <w:rsid w:val="0079129A"/>
    <w:rsid w:val="00791731"/>
    <w:rsid w:val="007917B8"/>
    <w:rsid w:val="00792284"/>
    <w:rsid w:val="00792333"/>
    <w:rsid w:val="00792375"/>
    <w:rsid w:val="007923AE"/>
    <w:rsid w:val="007925CC"/>
    <w:rsid w:val="00792652"/>
    <w:rsid w:val="00792CF7"/>
    <w:rsid w:val="00793675"/>
    <w:rsid w:val="00793E48"/>
    <w:rsid w:val="00794346"/>
    <w:rsid w:val="0079566B"/>
    <w:rsid w:val="00795745"/>
    <w:rsid w:val="00795DE5"/>
    <w:rsid w:val="00796029"/>
    <w:rsid w:val="0079602D"/>
    <w:rsid w:val="0079653C"/>
    <w:rsid w:val="0079799B"/>
    <w:rsid w:val="007A0045"/>
    <w:rsid w:val="007A08F5"/>
    <w:rsid w:val="007A120A"/>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DB6"/>
    <w:rsid w:val="007B7496"/>
    <w:rsid w:val="007B7EDA"/>
    <w:rsid w:val="007C11E4"/>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10B5"/>
    <w:rsid w:val="007D2D56"/>
    <w:rsid w:val="007D2DD0"/>
    <w:rsid w:val="007D3758"/>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4B57"/>
    <w:rsid w:val="007E54CB"/>
    <w:rsid w:val="007E5863"/>
    <w:rsid w:val="007E5BB1"/>
    <w:rsid w:val="007E61D7"/>
    <w:rsid w:val="007E670B"/>
    <w:rsid w:val="007E7F73"/>
    <w:rsid w:val="007F0168"/>
    <w:rsid w:val="007F15EE"/>
    <w:rsid w:val="007F19F8"/>
    <w:rsid w:val="007F29F0"/>
    <w:rsid w:val="007F40A5"/>
    <w:rsid w:val="007F4564"/>
    <w:rsid w:val="007F46FA"/>
    <w:rsid w:val="007F493D"/>
    <w:rsid w:val="007F4B96"/>
    <w:rsid w:val="007F4D38"/>
    <w:rsid w:val="007F4F20"/>
    <w:rsid w:val="007F501C"/>
    <w:rsid w:val="007F5CFE"/>
    <w:rsid w:val="007F6568"/>
    <w:rsid w:val="007F67E3"/>
    <w:rsid w:val="007F6D3E"/>
    <w:rsid w:val="007F7481"/>
    <w:rsid w:val="007F75DC"/>
    <w:rsid w:val="007F76A3"/>
    <w:rsid w:val="00800662"/>
    <w:rsid w:val="008006AF"/>
    <w:rsid w:val="008012B9"/>
    <w:rsid w:val="0080153E"/>
    <w:rsid w:val="0080242F"/>
    <w:rsid w:val="00802FF9"/>
    <w:rsid w:val="00803A30"/>
    <w:rsid w:val="00804DEF"/>
    <w:rsid w:val="00804E1E"/>
    <w:rsid w:val="00804F2D"/>
    <w:rsid w:val="0080527E"/>
    <w:rsid w:val="00805894"/>
    <w:rsid w:val="00805924"/>
    <w:rsid w:val="00805994"/>
    <w:rsid w:val="0080716C"/>
    <w:rsid w:val="0080743E"/>
    <w:rsid w:val="008074C3"/>
    <w:rsid w:val="00807A07"/>
    <w:rsid w:val="00810469"/>
    <w:rsid w:val="00810ECE"/>
    <w:rsid w:val="008119BF"/>
    <w:rsid w:val="00812113"/>
    <w:rsid w:val="00813291"/>
    <w:rsid w:val="0081331C"/>
    <w:rsid w:val="00813CDD"/>
    <w:rsid w:val="00814452"/>
    <w:rsid w:val="00815CBB"/>
    <w:rsid w:val="0081654D"/>
    <w:rsid w:val="0081657A"/>
    <w:rsid w:val="008167CB"/>
    <w:rsid w:val="0081759D"/>
    <w:rsid w:val="00817B04"/>
    <w:rsid w:val="00817F2D"/>
    <w:rsid w:val="00820163"/>
    <w:rsid w:val="0082069F"/>
    <w:rsid w:val="00820C03"/>
    <w:rsid w:val="00820CB1"/>
    <w:rsid w:val="00820D4A"/>
    <w:rsid w:val="00820E9F"/>
    <w:rsid w:val="00821120"/>
    <w:rsid w:val="00821698"/>
    <w:rsid w:val="00822A5F"/>
    <w:rsid w:val="00822EF0"/>
    <w:rsid w:val="008230A4"/>
    <w:rsid w:val="00823412"/>
    <w:rsid w:val="008248A4"/>
    <w:rsid w:val="0082505B"/>
    <w:rsid w:val="00826916"/>
    <w:rsid w:val="00826DD9"/>
    <w:rsid w:val="00827842"/>
    <w:rsid w:val="008278B6"/>
    <w:rsid w:val="0083011C"/>
    <w:rsid w:val="00830E79"/>
    <w:rsid w:val="0083170B"/>
    <w:rsid w:val="00832017"/>
    <w:rsid w:val="00832328"/>
    <w:rsid w:val="008325BC"/>
    <w:rsid w:val="00832E58"/>
    <w:rsid w:val="00833884"/>
    <w:rsid w:val="00833E5D"/>
    <w:rsid w:val="008344AB"/>
    <w:rsid w:val="008348B5"/>
    <w:rsid w:val="00834974"/>
    <w:rsid w:val="00834B77"/>
    <w:rsid w:val="00835028"/>
    <w:rsid w:val="00835883"/>
    <w:rsid w:val="00835C9F"/>
    <w:rsid w:val="0083686A"/>
    <w:rsid w:val="00836DCA"/>
    <w:rsid w:val="008370E4"/>
    <w:rsid w:val="00837C36"/>
    <w:rsid w:val="00837D64"/>
    <w:rsid w:val="008402A1"/>
    <w:rsid w:val="00841255"/>
    <w:rsid w:val="0084126B"/>
    <w:rsid w:val="008417B5"/>
    <w:rsid w:val="00841F44"/>
    <w:rsid w:val="00842100"/>
    <w:rsid w:val="00842CC6"/>
    <w:rsid w:val="00843114"/>
    <w:rsid w:val="0084480A"/>
    <w:rsid w:val="00844E17"/>
    <w:rsid w:val="008452FD"/>
    <w:rsid w:val="00846AE6"/>
    <w:rsid w:val="0084701C"/>
    <w:rsid w:val="00847298"/>
    <w:rsid w:val="00847AD5"/>
    <w:rsid w:val="00847CC3"/>
    <w:rsid w:val="00850895"/>
    <w:rsid w:val="00850CE0"/>
    <w:rsid w:val="00850E29"/>
    <w:rsid w:val="00850EB7"/>
    <w:rsid w:val="008515A9"/>
    <w:rsid w:val="00851964"/>
    <w:rsid w:val="00851DCF"/>
    <w:rsid w:val="00852307"/>
    <w:rsid w:val="008524EA"/>
    <w:rsid w:val="00852B47"/>
    <w:rsid w:val="00853FE7"/>
    <w:rsid w:val="0085450D"/>
    <w:rsid w:val="0085452C"/>
    <w:rsid w:val="008551A7"/>
    <w:rsid w:val="008556AB"/>
    <w:rsid w:val="00855C9D"/>
    <w:rsid w:val="008579DF"/>
    <w:rsid w:val="008602D0"/>
    <w:rsid w:val="00860479"/>
    <w:rsid w:val="008620E7"/>
    <w:rsid w:val="008627F9"/>
    <w:rsid w:val="00862C9D"/>
    <w:rsid w:val="008632B9"/>
    <w:rsid w:val="0086362F"/>
    <w:rsid w:val="00864D11"/>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04A"/>
    <w:rsid w:val="00872B2D"/>
    <w:rsid w:val="00872C19"/>
    <w:rsid w:val="00873020"/>
    <w:rsid w:val="008741C0"/>
    <w:rsid w:val="008743F3"/>
    <w:rsid w:val="0087444A"/>
    <w:rsid w:val="00874907"/>
    <w:rsid w:val="00874A4F"/>
    <w:rsid w:val="00874C43"/>
    <w:rsid w:val="00875139"/>
    <w:rsid w:val="008752B9"/>
    <w:rsid w:val="00875410"/>
    <w:rsid w:val="008769E3"/>
    <w:rsid w:val="00876B40"/>
    <w:rsid w:val="00877B72"/>
    <w:rsid w:val="00880094"/>
    <w:rsid w:val="00880550"/>
    <w:rsid w:val="00880B0D"/>
    <w:rsid w:val="00881EE5"/>
    <w:rsid w:val="0088214F"/>
    <w:rsid w:val="008821F0"/>
    <w:rsid w:val="008822D5"/>
    <w:rsid w:val="008826F7"/>
    <w:rsid w:val="00882716"/>
    <w:rsid w:val="00882770"/>
    <w:rsid w:val="00882FDA"/>
    <w:rsid w:val="00883178"/>
    <w:rsid w:val="0088321C"/>
    <w:rsid w:val="008836B8"/>
    <w:rsid w:val="00883DD0"/>
    <w:rsid w:val="00883F3B"/>
    <w:rsid w:val="008841D9"/>
    <w:rsid w:val="00885499"/>
    <w:rsid w:val="0088573F"/>
    <w:rsid w:val="008868B1"/>
    <w:rsid w:val="008872E0"/>
    <w:rsid w:val="00887AFB"/>
    <w:rsid w:val="00887C46"/>
    <w:rsid w:val="008908D5"/>
    <w:rsid w:val="00890CEA"/>
    <w:rsid w:val="008914ED"/>
    <w:rsid w:val="008926FE"/>
    <w:rsid w:val="00892CAA"/>
    <w:rsid w:val="0089365F"/>
    <w:rsid w:val="00894FF0"/>
    <w:rsid w:val="0089558A"/>
    <w:rsid w:val="00896937"/>
    <w:rsid w:val="00896CB5"/>
    <w:rsid w:val="008976FE"/>
    <w:rsid w:val="00897C5A"/>
    <w:rsid w:val="008A1DD7"/>
    <w:rsid w:val="008A2820"/>
    <w:rsid w:val="008A338F"/>
    <w:rsid w:val="008A36E4"/>
    <w:rsid w:val="008A4146"/>
    <w:rsid w:val="008A416F"/>
    <w:rsid w:val="008A4614"/>
    <w:rsid w:val="008A5008"/>
    <w:rsid w:val="008A5258"/>
    <w:rsid w:val="008A66DC"/>
    <w:rsid w:val="008A7340"/>
    <w:rsid w:val="008B016F"/>
    <w:rsid w:val="008B0564"/>
    <w:rsid w:val="008B0916"/>
    <w:rsid w:val="008B0BA9"/>
    <w:rsid w:val="008B171F"/>
    <w:rsid w:val="008B275C"/>
    <w:rsid w:val="008B2895"/>
    <w:rsid w:val="008B2E79"/>
    <w:rsid w:val="008B3AFF"/>
    <w:rsid w:val="008B3F64"/>
    <w:rsid w:val="008B465F"/>
    <w:rsid w:val="008B4815"/>
    <w:rsid w:val="008B48CD"/>
    <w:rsid w:val="008B4EDE"/>
    <w:rsid w:val="008B503A"/>
    <w:rsid w:val="008B5290"/>
    <w:rsid w:val="008B586D"/>
    <w:rsid w:val="008B5872"/>
    <w:rsid w:val="008B5F70"/>
    <w:rsid w:val="008B69D6"/>
    <w:rsid w:val="008B6D07"/>
    <w:rsid w:val="008B77E6"/>
    <w:rsid w:val="008C0BF7"/>
    <w:rsid w:val="008C0FEE"/>
    <w:rsid w:val="008C1AD6"/>
    <w:rsid w:val="008C1DC0"/>
    <w:rsid w:val="008C1FE3"/>
    <w:rsid w:val="008C2658"/>
    <w:rsid w:val="008C2964"/>
    <w:rsid w:val="008C2C58"/>
    <w:rsid w:val="008C375E"/>
    <w:rsid w:val="008C4C4D"/>
    <w:rsid w:val="008C62C8"/>
    <w:rsid w:val="008C6EF2"/>
    <w:rsid w:val="008D0543"/>
    <w:rsid w:val="008D0BA0"/>
    <w:rsid w:val="008D1550"/>
    <w:rsid w:val="008D1EA2"/>
    <w:rsid w:val="008D2946"/>
    <w:rsid w:val="008D3C06"/>
    <w:rsid w:val="008D4596"/>
    <w:rsid w:val="008D51B2"/>
    <w:rsid w:val="008D6A5D"/>
    <w:rsid w:val="008D707B"/>
    <w:rsid w:val="008D7E2A"/>
    <w:rsid w:val="008E04EC"/>
    <w:rsid w:val="008E06FE"/>
    <w:rsid w:val="008E0874"/>
    <w:rsid w:val="008E0F52"/>
    <w:rsid w:val="008E103B"/>
    <w:rsid w:val="008E13F3"/>
    <w:rsid w:val="008E1644"/>
    <w:rsid w:val="008E1A57"/>
    <w:rsid w:val="008E1D83"/>
    <w:rsid w:val="008E22D5"/>
    <w:rsid w:val="008E39E6"/>
    <w:rsid w:val="008E4269"/>
    <w:rsid w:val="008E4461"/>
    <w:rsid w:val="008E4D92"/>
    <w:rsid w:val="008E5029"/>
    <w:rsid w:val="008E595F"/>
    <w:rsid w:val="008E5CE9"/>
    <w:rsid w:val="008E5F57"/>
    <w:rsid w:val="008E6395"/>
    <w:rsid w:val="008E647D"/>
    <w:rsid w:val="008E6812"/>
    <w:rsid w:val="008E68EE"/>
    <w:rsid w:val="008F0300"/>
    <w:rsid w:val="008F0360"/>
    <w:rsid w:val="008F0580"/>
    <w:rsid w:val="008F0A04"/>
    <w:rsid w:val="008F0A7D"/>
    <w:rsid w:val="008F0AE1"/>
    <w:rsid w:val="008F0CB7"/>
    <w:rsid w:val="008F0EB6"/>
    <w:rsid w:val="008F0F1B"/>
    <w:rsid w:val="008F15C3"/>
    <w:rsid w:val="008F1EB2"/>
    <w:rsid w:val="008F2E9B"/>
    <w:rsid w:val="008F315F"/>
    <w:rsid w:val="008F3700"/>
    <w:rsid w:val="008F42A5"/>
    <w:rsid w:val="008F4992"/>
    <w:rsid w:val="008F5959"/>
    <w:rsid w:val="008F6514"/>
    <w:rsid w:val="009007BB"/>
    <w:rsid w:val="0090140C"/>
    <w:rsid w:val="00901C0D"/>
    <w:rsid w:val="00902C20"/>
    <w:rsid w:val="00902E5B"/>
    <w:rsid w:val="00903166"/>
    <w:rsid w:val="00903329"/>
    <w:rsid w:val="0090350E"/>
    <w:rsid w:val="00904A84"/>
    <w:rsid w:val="00904B3D"/>
    <w:rsid w:val="00905124"/>
    <w:rsid w:val="00905214"/>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0ED"/>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4896"/>
    <w:rsid w:val="00925776"/>
    <w:rsid w:val="00926359"/>
    <w:rsid w:val="00927C14"/>
    <w:rsid w:val="00927E04"/>
    <w:rsid w:val="00930C42"/>
    <w:rsid w:val="00931ACC"/>
    <w:rsid w:val="0093373F"/>
    <w:rsid w:val="0093660A"/>
    <w:rsid w:val="00936767"/>
    <w:rsid w:val="00937883"/>
    <w:rsid w:val="00937AC7"/>
    <w:rsid w:val="00937EAA"/>
    <w:rsid w:val="009413A4"/>
    <w:rsid w:val="00941BEF"/>
    <w:rsid w:val="009424A0"/>
    <w:rsid w:val="00942B35"/>
    <w:rsid w:val="00942B97"/>
    <w:rsid w:val="00942D98"/>
    <w:rsid w:val="00943136"/>
    <w:rsid w:val="009437A1"/>
    <w:rsid w:val="00943C91"/>
    <w:rsid w:val="00944029"/>
    <w:rsid w:val="00944079"/>
    <w:rsid w:val="00945A3C"/>
    <w:rsid w:val="00945D9E"/>
    <w:rsid w:val="00946DE8"/>
    <w:rsid w:val="009478D7"/>
    <w:rsid w:val="00947AC8"/>
    <w:rsid w:val="00951861"/>
    <w:rsid w:val="009519EE"/>
    <w:rsid w:val="00951DEE"/>
    <w:rsid w:val="00952D5F"/>
    <w:rsid w:val="00952F25"/>
    <w:rsid w:val="009547CF"/>
    <w:rsid w:val="00954A60"/>
    <w:rsid w:val="00954BA3"/>
    <w:rsid w:val="00954EF6"/>
    <w:rsid w:val="00955274"/>
    <w:rsid w:val="009562A9"/>
    <w:rsid w:val="009564FC"/>
    <w:rsid w:val="00956889"/>
    <w:rsid w:val="00956D9D"/>
    <w:rsid w:val="00956E2D"/>
    <w:rsid w:val="00957AB6"/>
    <w:rsid w:val="00960312"/>
    <w:rsid w:val="009605D7"/>
    <w:rsid w:val="00960A56"/>
    <w:rsid w:val="00961004"/>
    <w:rsid w:val="00961386"/>
    <w:rsid w:val="00963D24"/>
    <w:rsid w:val="0096480E"/>
    <w:rsid w:val="00964C0B"/>
    <w:rsid w:val="009651BC"/>
    <w:rsid w:val="00965938"/>
    <w:rsid w:val="00965A73"/>
    <w:rsid w:val="00965BB1"/>
    <w:rsid w:val="00965D49"/>
    <w:rsid w:val="00966093"/>
    <w:rsid w:val="00966EEA"/>
    <w:rsid w:val="0096767F"/>
    <w:rsid w:val="009703CF"/>
    <w:rsid w:val="009705AA"/>
    <w:rsid w:val="00970DD5"/>
    <w:rsid w:val="009715AB"/>
    <w:rsid w:val="00972090"/>
    <w:rsid w:val="009720AB"/>
    <w:rsid w:val="00972232"/>
    <w:rsid w:val="00972BF4"/>
    <w:rsid w:val="00972FBC"/>
    <w:rsid w:val="0097313A"/>
    <w:rsid w:val="0097371B"/>
    <w:rsid w:val="00973C34"/>
    <w:rsid w:val="009748BF"/>
    <w:rsid w:val="00974F09"/>
    <w:rsid w:val="009756ED"/>
    <w:rsid w:val="009769FD"/>
    <w:rsid w:val="00976F48"/>
    <w:rsid w:val="00977746"/>
    <w:rsid w:val="00980501"/>
    <w:rsid w:val="009808A5"/>
    <w:rsid w:val="0098092C"/>
    <w:rsid w:val="0098268E"/>
    <w:rsid w:val="00982D4F"/>
    <w:rsid w:val="00983AFA"/>
    <w:rsid w:val="009841A0"/>
    <w:rsid w:val="00984E48"/>
    <w:rsid w:val="00985612"/>
    <w:rsid w:val="00985CEC"/>
    <w:rsid w:val="00985E01"/>
    <w:rsid w:val="00985EF7"/>
    <w:rsid w:val="009864B1"/>
    <w:rsid w:val="00986573"/>
    <w:rsid w:val="00986A58"/>
    <w:rsid w:val="009874E8"/>
    <w:rsid w:val="00987F01"/>
    <w:rsid w:val="009901D2"/>
    <w:rsid w:val="00990D45"/>
    <w:rsid w:val="00991C38"/>
    <w:rsid w:val="0099279D"/>
    <w:rsid w:val="00992E50"/>
    <w:rsid w:val="00993836"/>
    <w:rsid w:val="00994B77"/>
    <w:rsid w:val="00995FB5"/>
    <w:rsid w:val="00997F19"/>
    <w:rsid w:val="009A03E1"/>
    <w:rsid w:val="009A0E19"/>
    <w:rsid w:val="009A16BB"/>
    <w:rsid w:val="009A29B3"/>
    <w:rsid w:val="009A2E69"/>
    <w:rsid w:val="009A31E9"/>
    <w:rsid w:val="009A33EF"/>
    <w:rsid w:val="009A33F0"/>
    <w:rsid w:val="009A37A4"/>
    <w:rsid w:val="009A3B0D"/>
    <w:rsid w:val="009A3CE1"/>
    <w:rsid w:val="009A4ACA"/>
    <w:rsid w:val="009A50C8"/>
    <w:rsid w:val="009A5C3B"/>
    <w:rsid w:val="009A64AA"/>
    <w:rsid w:val="009A6574"/>
    <w:rsid w:val="009B08B6"/>
    <w:rsid w:val="009B17E6"/>
    <w:rsid w:val="009B2051"/>
    <w:rsid w:val="009B2AE9"/>
    <w:rsid w:val="009B3BB5"/>
    <w:rsid w:val="009B3EFF"/>
    <w:rsid w:val="009B5F01"/>
    <w:rsid w:val="009B6538"/>
    <w:rsid w:val="009B7ABB"/>
    <w:rsid w:val="009C13BA"/>
    <w:rsid w:val="009C1A28"/>
    <w:rsid w:val="009C2C91"/>
    <w:rsid w:val="009C2DD2"/>
    <w:rsid w:val="009C3DB4"/>
    <w:rsid w:val="009C3FCB"/>
    <w:rsid w:val="009C4B78"/>
    <w:rsid w:val="009C4CF1"/>
    <w:rsid w:val="009C51D5"/>
    <w:rsid w:val="009C60ED"/>
    <w:rsid w:val="009C6335"/>
    <w:rsid w:val="009C73D2"/>
    <w:rsid w:val="009D0220"/>
    <w:rsid w:val="009D122C"/>
    <w:rsid w:val="009D14D0"/>
    <w:rsid w:val="009D240A"/>
    <w:rsid w:val="009D444F"/>
    <w:rsid w:val="009D4A84"/>
    <w:rsid w:val="009D698E"/>
    <w:rsid w:val="009E05E2"/>
    <w:rsid w:val="009E0934"/>
    <w:rsid w:val="009E0A3D"/>
    <w:rsid w:val="009E1C0E"/>
    <w:rsid w:val="009E1EB6"/>
    <w:rsid w:val="009E229D"/>
    <w:rsid w:val="009E23C5"/>
    <w:rsid w:val="009E2C4E"/>
    <w:rsid w:val="009E2DAA"/>
    <w:rsid w:val="009E3CB9"/>
    <w:rsid w:val="009E41D5"/>
    <w:rsid w:val="009E4210"/>
    <w:rsid w:val="009E424F"/>
    <w:rsid w:val="009E45BC"/>
    <w:rsid w:val="009E4A05"/>
    <w:rsid w:val="009E4B10"/>
    <w:rsid w:val="009E4C52"/>
    <w:rsid w:val="009E53C2"/>
    <w:rsid w:val="009E5646"/>
    <w:rsid w:val="009E5976"/>
    <w:rsid w:val="009E5AF5"/>
    <w:rsid w:val="009E5B30"/>
    <w:rsid w:val="009E5D35"/>
    <w:rsid w:val="009E5E17"/>
    <w:rsid w:val="009E63B9"/>
    <w:rsid w:val="009E658B"/>
    <w:rsid w:val="009F01FE"/>
    <w:rsid w:val="009F0712"/>
    <w:rsid w:val="009F155C"/>
    <w:rsid w:val="009F1E03"/>
    <w:rsid w:val="009F2A0C"/>
    <w:rsid w:val="009F2BD3"/>
    <w:rsid w:val="009F3421"/>
    <w:rsid w:val="009F36A4"/>
    <w:rsid w:val="009F3B7E"/>
    <w:rsid w:val="009F3C53"/>
    <w:rsid w:val="009F409E"/>
    <w:rsid w:val="009F42DF"/>
    <w:rsid w:val="009F4730"/>
    <w:rsid w:val="009F5041"/>
    <w:rsid w:val="009F50A2"/>
    <w:rsid w:val="009F5190"/>
    <w:rsid w:val="009F554D"/>
    <w:rsid w:val="009F55C9"/>
    <w:rsid w:val="009F561B"/>
    <w:rsid w:val="009F58B4"/>
    <w:rsid w:val="009F58FE"/>
    <w:rsid w:val="009F5EBE"/>
    <w:rsid w:val="009F763A"/>
    <w:rsid w:val="009F7B2D"/>
    <w:rsid w:val="009F7D66"/>
    <w:rsid w:val="009F7F58"/>
    <w:rsid w:val="00A00553"/>
    <w:rsid w:val="00A007D4"/>
    <w:rsid w:val="00A01739"/>
    <w:rsid w:val="00A01967"/>
    <w:rsid w:val="00A02164"/>
    <w:rsid w:val="00A02FCE"/>
    <w:rsid w:val="00A03322"/>
    <w:rsid w:val="00A04123"/>
    <w:rsid w:val="00A04382"/>
    <w:rsid w:val="00A04CAD"/>
    <w:rsid w:val="00A04E9B"/>
    <w:rsid w:val="00A0528D"/>
    <w:rsid w:val="00A0608B"/>
    <w:rsid w:val="00A065AE"/>
    <w:rsid w:val="00A07187"/>
    <w:rsid w:val="00A071E5"/>
    <w:rsid w:val="00A07F41"/>
    <w:rsid w:val="00A07FAB"/>
    <w:rsid w:val="00A10031"/>
    <w:rsid w:val="00A107EE"/>
    <w:rsid w:val="00A118E1"/>
    <w:rsid w:val="00A1209A"/>
    <w:rsid w:val="00A12FE5"/>
    <w:rsid w:val="00A13A13"/>
    <w:rsid w:val="00A142E0"/>
    <w:rsid w:val="00A14C42"/>
    <w:rsid w:val="00A14D40"/>
    <w:rsid w:val="00A1575C"/>
    <w:rsid w:val="00A15A9B"/>
    <w:rsid w:val="00A16294"/>
    <w:rsid w:val="00A17911"/>
    <w:rsid w:val="00A20BFC"/>
    <w:rsid w:val="00A2103E"/>
    <w:rsid w:val="00A21556"/>
    <w:rsid w:val="00A217B0"/>
    <w:rsid w:val="00A21DA8"/>
    <w:rsid w:val="00A22A65"/>
    <w:rsid w:val="00A22AC3"/>
    <w:rsid w:val="00A23593"/>
    <w:rsid w:val="00A23721"/>
    <w:rsid w:val="00A23D75"/>
    <w:rsid w:val="00A24CE8"/>
    <w:rsid w:val="00A250A2"/>
    <w:rsid w:val="00A2526B"/>
    <w:rsid w:val="00A25F05"/>
    <w:rsid w:val="00A263C6"/>
    <w:rsid w:val="00A267BE"/>
    <w:rsid w:val="00A27078"/>
    <w:rsid w:val="00A2710D"/>
    <w:rsid w:val="00A2718C"/>
    <w:rsid w:val="00A2740F"/>
    <w:rsid w:val="00A278D4"/>
    <w:rsid w:val="00A30AF4"/>
    <w:rsid w:val="00A31769"/>
    <w:rsid w:val="00A31AF6"/>
    <w:rsid w:val="00A31C5B"/>
    <w:rsid w:val="00A31E7D"/>
    <w:rsid w:val="00A32980"/>
    <w:rsid w:val="00A32D13"/>
    <w:rsid w:val="00A32E39"/>
    <w:rsid w:val="00A32ED5"/>
    <w:rsid w:val="00A3357C"/>
    <w:rsid w:val="00A33A7D"/>
    <w:rsid w:val="00A33F79"/>
    <w:rsid w:val="00A3493B"/>
    <w:rsid w:val="00A349E6"/>
    <w:rsid w:val="00A34AB0"/>
    <w:rsid w:val="00A35060"/>
    <w:rsid w:val="00A359A9"/>
    <w:rsid w:val="00A36541"/>
    <w:rsid w:val="00A40227"/>
    <w:rsid w:val="00A40E01"/>
    <w:rsid w:val="00A4171B"/>
    <w:rsid w:val="00A41E43"/>
    <w:rsid w:val="00A4307B"/>
    <w:rsid w:val="00A439F1"/>
    <w:rsid w:val="00A44823"/>
    <w:rsid w:val="00A452A4"/>
    <w:rsid w:val="00A454EB"/>
    <w:rsid w:val="00A46203"/>
    <w:rsid w:val="00A4639E"/>
    <w:rsid w:val="00A466FC"/>
    <w:rsid w:val="00A46A0D"/>
    <w:rsid w:val="00A46C62"/>
    <w:rsid w:val="00A47E8D"/>
    <w:rsid w:val="00A5019D"/>
    <w:rsid w:val="00A507B3"/>
    <w:rsid w:val="00A50806"/>
    <w:rsid w:val="00A50885"/>
    <w:rsid w:val="00A50888"/>
    <w:rsid w:val="00A50C22"/>
    <w:rsid w:val="00A51E31"/>
    <w:rsid w:val="00A528CF"/>
    <w:rsid w:val="00A531E0"/>
    <w:rsid w:val="00A5359F"/>
    <w:rsid w:val="00A53947"/>
    <w:rsid w:val="00A539D1"/>
    <w:rsid w:val="00A53A07"/>
    <w:rsid w:val="00A53CB5"/>
    <w:rsid w:val="00A54471"/>
    <w:rsid w:val="00A54F4E"/>
    <w:rsid w:val="00A5592F"/>
    <w:rsid w:val="00A55D1A"/>
    <w:rsid w:val="00A55D30"/>
    <w:rsid w:val="00A57834"/>
    <w:rsid w:val="00A578CE"/>
    <w:rsid w:val="00A57E33"/>
    <w:rsid w:val="00A6099E"/>
    <w:rsid w:val="00A60A02"/>
    <w:rsid w:val="00A60EDB"/>
    <w:rsid w:val="00A612D1"/>
    <w:rsid w:val="00A6147B"/>
    <w:rsid w:val="00A630DE"/>
    <w:rsid w:val="00A6316D"/>
    <w:rsid w:val="00A63519"/>
    <w:rsid w:val="00A63F0A"/>
    <w:rsid w:val="00A641E4"/>
    <w:rsid w:val="00A6458B"/>
    <w:rsid w:val="00A647D7"/>
    <w:rsid w:val="00A64C66"/>
    <w:rsid w:val="00A655AE"/>
    <w:rsid w:val="00A65A8E"/>
    <w:rsid w:val="00A6632C"/>
    <w:rsid w:val="00A6633E"/>
    <w:rsid w:val="00A66D04"/>
    <w:rsid w:val="00A66F59"/>
    <w:rsid w:val="00A67D68"/>
    <w:rsid w:val="00A70DDB"/>
    <w:rsid w:val="00A70EB8"/>
    <w:rsid w:val="00A71AFD"/>
    <w:rsid w:val="00A72295"/>
    <w:rsid w:val="00A72BAC"/>
    <w:rsid w:val="00A72D1C"/>
    <w:rsid w:val="00A72E57"/>
    <w:rsid w:val="00A73042"/>
    <w:rsid w:val="00A7339B"/>
    <w:rsid w:val="00A733CC"/>
    <w:rsid w:val="00A7382C"/>
    <w:rsid w:val="00A738A6"/>
    <w:rsid w:val="00A74BDC"/>
    <w:rsid w:val="00A74C53"/>
    <w:rsid w:val="00A74EBA"/>
    <w:rsid w:val="00A74F8A"/>
    <w:rsid w:val="00A768B5"/>
    <w:rsid w:val="00A769DE"/>
    <w:rsid w:val="00A76A0B"/>
    <w:rsid w:val="00A76B41"/>
    <w:rsid w:val="00A770C3"/>
    <w:rsid w:val="00A77B1B"/>
    <w:rsid w:val="00A77E6E"/>
    <w:rsid w:val="00A8002B"/>
    <w:rsid w:val="00A8025E"/>
    <w:rsid w:val="00A81F18"/>
    <w:rsid w:val="00A8240F"/>
    <w:rsid w:val="00A8306D"/>
    <w:rsid w:val="00A830EA"/>
    <w:rsid w:val="00A83B05"/>
    <w:rsid w:val="00A85244"/>
    <w:rsid w:val="00A854EF"/>
    <w:rsid w:val="00A860F6"/>
    <w:rsid w:val="00A860FC"/>
    <w:rsid w:val="00A86A82"/>
    <w:rsid w:val="00A8748B"/>
    <w:rsid w:val="00A8752D"/>
    <w:rsid w:val="00A90025"/>
    <w:rsid w:val="00A90C07"/>
    <w:rsid w:val="00A91294"/>
    <w:rsid w:val="00A91A64"/>
    <w:rsid w:val="00A91BF8"/>
    <w:rsid w:val="00A91C99"/>
    <w:rsid w:val="00A926A1"/>
    <w:rsid w:val="00A92A27"/>
    <w:rsid w:val="00A938E6"/>
    <w:rsid w:val="00A93AA5"/>
    <w:rsid w:val="00A93B97"/>
    <w:rsid w:val="00A93E60"/>
    <w:rsid w:val="00A94545"/>
    <w:rsid w:val="00A94EB2"/>
    <w:rsid w:val="00A957EE"/>
    <w:rsid w:val="00A95937"/>
    <w:rsid w:val="00A96E8B"/>
    <w:rsid w:val="00A97090"/>
    <w:rsid w:val="00A9773C"/>
    <w:rsid w:val="00A97B18"/>
    <w:rsid w:val="00AA0AFC"/>
    <w:rsid w:val="00AA1324"/>
    <w:rsid w:val="00AA1440"/>
    <w:rsid w:val="00AA18CB"/>
    <w:rsid w:val="00AA1ACE"/>
    <w:rsid w:val="00AA253E"/>
    <w:rsid w:val="00AA3311"/>
    <w:rsid w:val="00AA33A6"/>
    <w:rsid w:val="00AA3683"/>
    <w:rsid w:val="00AA447E"/>
    <w:rsid w:val="00AA48EE"/>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410B"/>
    <w:rsid w:val="00AC4685"/>
    <w:rsid w:val="00AC5561"/>
    <w:rsid w:val="00AC6650"/>
    <w:rsid w:val="00AC67AA"/>
    <w:rsid w:val="00AC6C3E"/>
    <w:rsid w:val="00AC6F30"/>
    <w:rsid w:val="00AC7B39"/>
    <w:rsid w:val="00AC7DED"/>
    <w:rsid w:val="00AD1CE3"/>
    <w:rsid w:val="00AD1FE1"/>
    <w:rsid w:val="00AD27A7"/>
    <w:rsid w:val="00AD32C0"/>
    <w:rsid w:val="00AD3848"/>
    <w:rsid w:val="00AD3990"/>
    <w:rsid w:val="00AD3CAD"/>
    <w:rsid w:val="00AD413D"/>
    <w:rsid w:val="00AD5069"/>
    <w:rsid w:val="00AD54AB"/>
    <w:rsid w:val="00AD54B8"/>
    <w:rsid w:val="00AD7971"/>
    <w:rsid w:val="00AE009E"/>
    <w:rsid w:val="00AE06ED"/>
    <w:rsid w:val="00AE1792"/>
    <w:rsid w:val="00AE1E45"/>
    <w:rsid w:val="00AE1ECE"/>
    <w:rsid w:val="00AE2112"/>
    <w:rsid w:val="00AE2ABF"/>
    <w:rsid w:val="00AE2F67"/>
    <w:rsid w:val="00AE2F7E"/>
    <w:rsid w:val="00AE3775"/>
    <w:rsid w:val="00AE3FBF"/>
    <w:rsid w:val="00AE42C8"/>
    <w:rsid w:val="00AE4914"/>
    <w:rsid w:val="00AE4A59"/>
    <w:rsid w:val="00AE4DC1"/>
    <w:rsid w:val="00AE516B"/>
    <w:rsid w:val="00AE5E52"/>
    <w:rsid w:val="00AE5F5C"/>
    <w:rsid w:val="00AE6B28"/>
    <w:rsid w:val="00AE732B"/>
    <w:rsid w:val="00AE776C"/>
    <w:rsid w:val="00AE7A30"/>
    <w:rsid w:val="00AF1890"/>
    <w:rsid w:val="00AF2095"/>
    <w:rsid w:val="00AF213A"/>
    <w:rsid w:val="00AF3073"/>
    <w:rsid w:val="00AF3233"/>
    <w:rsid w:val="00AF37C2"/>
    <w:rsid w:val="00AF44CA"/>
    <w:rsid w:val="00AF47E0"/>
    <w:rsid w:val="00AF4B25"/>
    <w:rsid w:val="00AF4FEE"/>
    <w:rsid w:val="00AF614F"/>
    <w:rsid w:val="00AF6415"/>
    <w:rsid w:val="00AF65E6"/>
    <w:rsid w:val="00AF693F"/>
    <w:rsid w:val="00AF7018"/>
    <w:rsid w:val="00AF7142"/>
    <w:rsid w:val="00AF7A14"/>
    <w:rsid w:val="00B00263"/>
    <w:rsid w:val="00B00662"/>
    <w:rsid w:val="00B00921"/>
    <w:rsid w:val="00B00EE7"/>
    <w:rsid w:val="00B0254E"/>
    <w:rsid w:val="00B026C5"/>
    <w:rsid w:val="00B02D45"/>
    <w:rsid w:val="00B037B6"/>
    <w:rsid w:val="00B03816"/>
    <w:rsid w:val="00B04463"/>
    <w:rsid w:val="00B04B60"/>
    <w:rsid w:val="00B059DE"/>
    <w:rsid w:val="00B06927"/>
    <w:rsid w:val="00B078B4"/>
    <w:rsid w:val="00B10994"/>
    <w:rsid w:val="00B109C2"/>
    <w:rsid w:val="00B11C21"/>
    <w:rsid w:val="00B1240F"/>
    <w:rsid w:val="00B1244A"/>
    <w:rsid w:val="00B12790"/>
    <w:rsid w:val="00B13051"/>
    <w:rsid w:val="00B130E0"/>
    <w:rsid w:val="00B1344F"/>
    <w:rsid w:val="00B135A5"/>
    <w:rsid w:val="00B13721"/>
    <w:rsid w:val="00B13900"/>
    <w:rsid w:val="00B13F02"/>
    <w:rsid w:val="00B14131"/>
    <w:rsid w:val="00B148C6"/>
    <w:rsid w:val="00B14DF2"/>
    <w:rsid w:val="00B1513F"/>
    <w:rsid w:val="00B15573"/>
    <w:rsid w:val="00B1561B"/>
    <w:rsid w:val="00B15F26"/>
    <w:rsid w:val="00B160BC"/>
    <w:rsid w:val="00B20A13"/>
    <w:rsid w:val="00B20E92"/>
    <w:rsid w:val="00B2136C"/>
    <w:rsid w:val="00B215E5"/>
    <w:rsid w:val="00B23A83"/>
    <w:rsid w:val="00B24246"/>
    <w:rsid w:val="00B24E29"/>
    <w:rsid w:val="00B25023"/>
    <w:rsid w:val="00B253A3"/>
    <w:rsid w:val="00B25560"/>
    <w:rsid w:val="00B255E6"/>
    <w:rsid w:val="00B263D2"/>
    <w:rsid w:val="00B26518"/>
    <w:rsid w:val="00B2683F"/>
    <w:rsid w:val="00B26A98"/>
    <w:rsid w:val="00B26DE8"/>
    <w:rsid w:val="00B27030"/>
    <w:rsid w:val="00B279CD"/>
    <w:rsid w:val="00B27EC6"/>
    <w:rsid w:val="00B3000E"/>
    <w:rsid w:val="00B30B12"/>
    <w:rsid w:val="00B30CF6"/>
    <w:rsid w:val="00B3161E"/>
    <w:rsid w:val="00B31682"/>
    <w:rsid w:val="00B317C5"/>
    <w:rsid w:val="00B31E5E"/>
    <w:rsid w:val="00B331DE"/>
    <w:rsid w:val="00B332DB"/>
    <w:rsid w:val="00B338C5"/>
    <w:rsid w:val="00B34359"/>
    <w:rsid w:val="00B346BF"/>
    <w:rsid w:val="00B3470B"/>
    <w:rsid w:val="00B34B71"/>
    <w:rsid w:val="00B3505E"/>
    <w:rsid w:val="00B35EF8"/>
    <w:rsid w:val="00B36FD9"/>
    <w:rsid w:val="00B3749F"/>
    <w:rsid w:val="00B375FC"/>
    <w:rsid w:val="00B4038D"/>
    <w:rsid w:val="00B41222"/>
    <w:rsid w:val="00B41444"/>
    <w:rsid w:val="00B415CA"/>
    <w:rsid w:val="00B41DAE"/>
    <w:rsid w:val="00B42144"/>
    <w:rsid w:val="00B4235B"/>
    <w:rsid w:val="00B42793"/>
    <w:rsid w:val="00B42877"/>
    <w:rsid w:val="00B42C2C"/>
    <w:rsid w:val="00B44A37"/>
    <w:rsid w:val="00B45355"/>
    <w:rsid w:val="00B46640"/>
    <w:rsid w:val="00B46916"/>
    <w:rsid w:val="00B47A83"/>
    <w:rsid w:val="00B50D62"/>
    <w:rsid w:val="00B51741"/>
    <w:rsid w:val="00B5213A"/>
    <w:rsid w:val="00B5342F"/>
    <w:rsid w:val="00B53D99"/>
    <w:rsid w:val="00B54668"/>
    <w:rsid w:val="00B54D86"/>
    <w:rsid w:val="00B54FEC"/>
    <w:rsid w:val="00B55201"/>
    <w:rsid w:val="00B55771"/>
    <w:rsid w:val="00B559CA"/>
    <w:rsid w:val="00B55CF0"/>
    <w:rsid w:val="00B56309"/>
    <w:rsid w:val="00B56DDA"/>
    <w:rsid w:val="00B5733E"/>
    <w:rsid w:val="00B57F55"/>
    <w:rsid w:val="00B60272"/>
    <w:rsid w:val="00B60800"/>
    <w:rsid w:val="00B63337"/>
    <w:rsid w:val="00B63CE0"/>
    <w:rsid w:val="00B645CE"/>
    <w:rsid w:val="00B64DDB"/>
    <w:rsid w:val="00B6508F"/>
    <w:rsid w:val="00B65209"/>
    <w:rsid w:val="00B66996"/>
    <w:rsid w:val="00B669BE"/>
    <w:rsid w:val="00B66D8E"/>
    <w:rsid w:val="00B66DAD"/>
    <w:rsid w:val="00B6767E"/>
    <w:rsid w:val="00B67DC2"/>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2CC"/>
    <w:rsid w:val="00B76F58"/>
    <w:rsid w:val="00B77258"/>
    <w:rsid w:val="00B77300"/>
    <w:rsid w:val="00B77D35"/>
    <w:rsid w:val="00B77EED"/>
    <w:rsid w:val="00B801DE"/>
    <w:rsid w:val="00B80672"/>
    <w:rsid w:val="00B81B02"/>
    <w:rsid w:val="00B82613"/>
    <w:rsid w:val="00B829BB"/>
    <w:rsid w:val="00B833BE"/>
    <w:rsid w:val="00B83AD7"/>
    <w:rsid w:val="00B84437"/>
    <w:rsid w:val="00B84B49"/>
    <w:rsid w:val="00B870D1"/>
    <w:rsid w:val="00B87181"/>
    <w:rsid w:val="00B87519"/>
    <w:rsid w:val="00B87BA3"/>
    <w:rsid w:val="00B91105"/>
    <w:rsid w:val="00B924F6"/>
    <w:rsid w:val="00B92668"/>
    <w:rsid w:val="00B92D60"/>
    <w:rsid w:val="00B93008"/>
    <w:rsid w:val="00B94E0E"/>
    <w:rsid w:val="00B95B88"/>
    <w:rsid w:val="00B95E6A"/>
    <w:rsid w:val="00B95EF4"/>
    <w:rsid w:val="00B9665D"/>
    <w:rsid w:val="00B9704C"/>
    <w:rsid w:val="00B975DF"/>
    <w:rsid w:val="00B97782"/>
    <w:rsid w:val="00B97D28"/>
    <w:rsid w:val="00B97DAA"/>
    <w:rsid w:val="00B97E9E"/>
    <w:rsid w:val="00BA0682"/>
    <w:rsid w:val="00BA0943"/>
    <w:rsid w:val="00BA0C25"/>
    <w:rsid w:val="00BA1416"/>
    <w:rsid w:val="00BA185F"/>
    <w:rsid w:val="00BA1890"/>
    <w:rsid w:val="00BA1A6E"/>
    <w:rsid w:val="00BA299A"/>
    <w:rsid w:val="00BA3B40"/>
    <w:rsid w:val="00BA4213"/>
    <w:rsid w:val="00BA4B13"/>
    <w:rsid w:val="00BA4DC5"/>
    <w:rsid w:val="00BA4F15"/>
    <w:rsid w:val="00BA589D"/>
    <w:rsid w:val="00BA7C92"/>
    <w:rsid w:val="00BA7D5C"/>
    <w:rsid w:val="00BB0CF2"/>
    <w:rsid w:val="00BB0D59"/>
    <w:rsid w:val="00BB153A"/>
    <w:rsid w:val="00BB1FA5"/>
    <w:rsid w:val="00BB29EB"/>
    <w:rsid w:val="00BB2D58"/>
    <w:rsid w:val="00BB33C3"/>
    <w:rsid w:val="00BB362E"/>
    <w:rsid w:val="00BB38E7"/>
    <w:rsid w:val="00BB3E2B"/>
    <w:rsid w:val="00BB425F"/>
    <w:rsid w:val="00BB4C88"/>
    <w:rsid w:val="00BB5298"/>
    <w:rsid w:val="00BB5439"/>
    <w:rsid w:val="00BB5773"/>
    <w:rsid w:val="00BB5883"/>
    <w:rsid w:val="00BB6149"/>
    <w:rsid w:val="00BB6499"/>
    <w:rsid w:val="00BB6651"/>
    <w:rsid w:val="00BB69BC"/>
    <w:rsid w:val="00BB6ACC"/>
    <w:rsid w:val="00BB6FFD"/>
    <w:rsid w:val="00BB72ED"/>
    <w:rsid w:val="00BB7500"/>
    <w:rsid w:val="00BB7BBD"/>
    <w:rsid w:val="00BB7D17"/>
    <w:rsid w:val="00BC0A46"/>
    <w:rsid w:val="00BC0DF0"/>
    <w:rsid w:val="00BC2050"/>
    <w:rsid w:val="00BC2E00"/>
    <w:rsid w:val="00BC358C"/>
    <w:rsid w:val="00BC3858"/>
    <w:rsid w:val="00BC3F8C"/>
    <w:rsid w:val="00BC45A6"/>
    <w:rsid w:val="00BC531B"/>
    <w:rsid w:val="00BC5599"/>
    <w:rsid w:val="00BC6A39"/>
    <w:rsid w:val="00BC6FEE"/>
    <w:rsid w:val="00BC76E8"/>
    <w:rsid w:val="00BC7AB7"/>
    <w:rsid w:val="00BD0858"/>
    <w:rsid w:val="00BD088E"/>
    <w:rsid w:val="00BD1281"/>
    <w:rsid w:val="00BD1AAE"/>
    <w:rsid w:val="00BD1EF4"/>
    <w:rsid w:val="00BD32CF"/>
    <w:rsid w:val="00BD333C"/>
    <w:rsid w:val="00BD337C"/>
    <w:rsid w:val="00BD3AE1"/>
    <w:rsid w:val="00BD3E27"/>
    <w:rsid w:val="00BD3EC0"/>
    <w:rsid w:val="00BD423F"/>
    <w:rsid w:val="00BD4A29"/>
    <w:rsid w:val="00BD4C57"/>
    <w:rsid w:val="00BD4FAC"/>
    <w:rsid w:val="00BD51DE"/>
    <w:rsid w:val="00BD7D21"/>
    <w:rsid w:val="00BE02B4"/>
    <w:rsid w:val="00BE04FE"/>
    <w:rsid w:val="00BE05B6"/>
    <w:rsid w:val="00BE1000"/>
    <w:rsid w:val="00BE12DF"/>
    <w:rsid w:val="00BE1F1E"/>
    <w:rsid w:val="00BE2220"/>
    <w:rsid w:val="00BE2C45"/>
    <w:rsid w:val="00BE3594"/>
    <w:rsid w:val="00BE372B"/>
    <w:rsid w:val="00BE3F0F"/>
    <w:rsid w:val="00BE3F4B"/>
    <w:rsid w:val="00BE5567"/>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60A"/>
    <w:rsid w:val="00BF7791"/>
    <w:rsid w:val="00C000BB"/>
    <w:rsid w:val="00C001C6"/>
    <w:rsid w:val="00C00638"/>
    <w:rsid w:val="00C00695"/>
    <w:rsid w:val="00C007A3"/>
    <w:rsid w:val="00C009AE"/>
    <w:rsid w:val="00C00A3B"/>
    <w:rsid w:val="00C00E99"/>
    <w:rsid w:val="00C0196A"/>
    <w:rsid w:val="00C024FC"/>
    <w:rsid w:val="00C04D33"/>
    <w:rsid w:val="00C054FB"/>
    <w:rsid w:val="00C0578F"/>
    <w:rsid w:val="00C05A60"/>
    <w:rsid w:val="00C0702E"/>
    <w:rsid w:val="00C071A7"/>
    <w:rsid w:val="00C07667"/>
    <w:rsid w:val="00C07BDC"/>
    <w:rsid w:val="00C1228D"/>
    <w:rsid w:val="00C123C3"/>
    <w:rsid w:val="00C1241F"/>
    <w:rsid w:val="00C125AF"/>
    <w:rsid w:val="00C1274B"/>
    <w:rsid w:val="00C13014"/>
    <w:rsid w:val="00C135E3"/>
    <w:rsid w:val="00C13D66"/>
    <w:rsid w:val="00C14541"/>
    <w:rsid w:val="00C14773"/>
    <w:rsid w:val="00C1478B"/>
    <w:rsid w:val="00C150C6"/>
    <w:rsid w:val="00C15EDB"/>
    <w:rsid w:val="00C1675B"/>
    <w:rsid w:val="00C16C4F"/>
    <w:rsid w:val="00C16CA0"/>
    <w:rsid w:val="00C20531"/>
    <w:rsid w:val="00C20BD5"/>
    <w:rsid w:val="00C223EF"/>
    <w:rsid w:val="00C2253B"/>
    <w:rsid w:val="00C2255D"/>
    <w:rsid w:val="00C22B9D"/>
    <w:rsid w:val="00C25681"/>
    <w:rsid w:val="00C26CD4"/>
    <w:rsid w:val="00C275B1"/>
    <w:rsid w:val="00C31852"/>
    <w:rsid w:val="00C3187D"/>
    <w:rsid w:val="00C32391"/>
    <w:rsid w:val="00C328B1"/>
    <w:rsid w:val="00C32C8F"/>
    <w:rsid w:val="00C32CA6"/>
    <w:rsid w:val="00C34212"/>
    <w:rsid w:val="00C34991"/>
    <w:rsid w:val="00C34C35"/>
    <w:rsid w:val="00C34DC6"/>
    <w:rsid w:val="00C35C47"/>
    <w:rsid w:val="00C36170"/>
    <w:rsid w:val="00C3706D"/>
    <w:rsid w:val="00C37387"/>
    <w:rsid w:val="00C41971"/>
    <w:rsid w:val="00C41AA9"/>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6D6A"/>
    <w:rsid w:val="00C471BA"/>
    <w:rsid w:val="00C47466"/>
    <w:rsid w:val="00C47944"/>
    <w:rsid w:val="00C47E13"/>
    <w:rsid w:val="00C5011A"/>
    <w:rsid w:val="00C507C9"/>
    <w:rsid w:val="00C50DF6"/>
    <w:rsid w:val="00C5117A"/>
    <w:rsid w:val="00C51760"/>
    <w:rsid w:val="00C51916"/>
    <w:rsid w:val="00C52410"/>
    <w:rsid w:val="00C525B3"/>
    <w:rsid w:val="00C52652"/>
    <w:rsid w:val="00C52A59"/>
    <w:rsid w:val="00C53372"/>
    <w:rsid w:val="00C5531A"/>
    <w:rsid w:val="00C55384"/>
    <w:rsid w:val="00C56FCC"/>
    <w:rsid w:val="00C57751"/>
    <w:rsid w:val="00C57B3F"/>
    <w:rsid w:val="00C61B6C"/>
    <w:rsid w:val="00C6225A"/>
    <w:rsid w:val="00C63B22"/>
    <w:rsid w:val="00C63F12"/>
    <w:rsid w:val="00C649D5"/>
    <w:rsid w:val="00C657AE"/>
    <w:rsid w:val="00C65BD3"/>
    <w:rsid w:val="00C66225"/>
    <w:rsid w:val="00C66542"/>
    <w:rsid w:val="00C67137"/>
    <w:rsid w:val="00C6716C"/>
    <w:rsid w:val="00C67C02"/>
    <w:rsid w:val="00C7068B"/>
    <w:rsid w:val="00C70759"/>
    <w:rsid w:val="00C71561"/>
    <w:rsid w:val="00C715A0"/>
    <w:rsid w:val="00C716DC"/>
    <w:rsid w:val="00C73517"/>
    <w:rsid w:val="00C74924"/>
    <w:rsid w:val="00C74A03"/>
    <w:rsid w:val="00C74CA9"/>
    <w:rsid w:val="00C74E21"/>
    <w:rsid w:val="00C7534C"/>
    <w:rsid w:val="00C754AD"/>
    <w:rsid w:val="00C75B9E"/>
    <w:rsid w:val="00C75BF4"/>
    <w:rsid w:val="00C75D45"/>
    <w:rsid w:val="00C763C4"/>
    <w:rsid w:val="00C766C4"/>
    <w:rsid w:val="00C76A5B"/>
    <w:rsid w:val="00C76B33"/>
    <w:rsid w:val="00C801BE"/>
    <w:rsid w:val="00C8048E"/>
    <w:rsid w:val="00C818EB"/>
    <w:rsid w:val="00C81B7C"/>
    <w:rsid w:val="00C81BA7"/>
    <w:rsid w:val="00C826BB"/>
    <w:rsid w:val="00C82B81"/>
    <w:rsid w:val="00C82D6B"/>
    <w:rsid w:val="00C833BE"/>
    <w:rsid w:val="00C8386A"/>
    <w:rsid w:val="00C83964"/>
    <w:rsid w:val="00C83AC3"/>
    <w:rsid w:val="00C83AEE"/>
    <w:rsid w:val="00C83C62"/>
    <w:rsid w:val="00C8439A"/>
    <w:rsid w:val="00C84C52"/>
    <w:rsid w:val="00C861AC"/>
    <w:rsid w:val="00C86255"/>
    <w:rsid w:val="00C8712C"/>
    <w:rsid w:val="00C87A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62CB"/>
    <w:rsid w:val="00C96ED5"/>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83A"/>
    <w:rsid w:val="00CA5583"/>
    <w:rsid w:val="00CA66A8"/>
    <w:rsid w:val="00CA6B37"/>
    <w:rsid w:val="00CA76EF"/>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4A7"/>
    <w:rsid w:val="00CB478D"/>
    <w:rsid w:val="00CB4A8A"/>
    <w:rsid w:val="00CB5799"/>
    <w:rsid w:val="00CB5A1F"/>
    <w:rsid w:val="00CB690B"/>
    <w:rsid w:val="00CB6B4E"/>
    <w:rsid w:val="00CB6F5D"/>
    <w:rsid w:val="00CB70F6"/>
    <w:rsid w:val="00CB74BD"/>
    <w:rsid w:val="00CC06DF"/>
    <w:rsid w:val="00CC0E6B"/>
    <w:rsid w:val="00CC23E5"/>
    <w:rsid w:val="00CC279F"/>
    <w:rsid w:val="00CC2B37"/>
    <w:rsid w:val="00CC32BE"/>
    <w:rsid w:val="00CC3315"/>
    <w:rsid w:val="00CC3848"/>
    <w:rsid w:val="00CC3D74"/>
    <w:rsid w:val="00CC3E3B"/>
    <w:rsid w:val="00CC3F68"/>
    <w:rsid w:val="00CC4912"/>
    <w:rsid w:val="00CC4B64"/>
    <w:rsid w:val="00CC4D38"/>
    <w:rsid w:val="00CC51E4"/>
    <w:rsid w:val="00CC5993"/>
    <w:rsid w:val="00CC6167"/>
    <w:rsid w:val="00CC6E7A"/>
    <w:rsid w:val="00CD003E"/>
    <w:rsid w:val="00CD005E"/>
    <w:rsid w:val="00CD1698"/>
    <w:rsid w:val="00CD177D"/>
    <w:rsid w:val="00CD259E"/>
    <w:rsid w:val="00CD2AD8"/>
    <w:rsid w:val="00CD35E6"/>
    <w:rsid w:val="00CD40C4"/>
    <w:rsid w:val="00CD41A9"/>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8C3"/>
    <w:rsid w:val="00CF0EAA"/>
    <w:rsid w:val="00CF1099"/>
    <w:rsid w:val="00CF1211"/>
    <w:rsid w:val="00CF15D6"/>
    <w:rsid w:val="00CF1FC3"/>
    <w:rsid w:val="00CF205D"/>
    <w:rsid w:val="00CF430B"/>
    <w:rsid w:val="00CF474F"/>
    <w:rsid w:val="00CF4BA8"/>
    <w:rsid w:val="00CF5440"/>
    <w:rsid w:val="00CF5D28"/>
    <w:rsid w:val="00CF5D72"/>
    <w:rsid w:val="00CF613D"/>
    <w:rsid w:val="00CF6AEE"/>
    <w:rsid w:val="00CF6C02"/>
    <w:rsid w:val="00CF75E7"/>
    <w:rsid w:val="00D002F5"/>
    <w:rsid w:val="00D013E9"/>
    <w:rsid w:val="00D01722"/>
    <w:rsid w:val="00D01830"/>
    <w:rsid w:val="00D019DB"/>
    <w:rsid w:val="00D02C40"/>
    <w:rsid w:val="00D03718"/>
    <w:rsid w:val="00D03A33"/>
    <w:rsid w:val="00D03A8A"/>
    <w:rsid w:val="00D050B0"/>
    <w:rsid w:val="00D059D8"/>
    <w:rsid w:val="00D05DF8"/>
    <w:rsid w:val="00D05E4F"/>
    <w:rsid w:val="00D064E8"/>
    <w:rsid w:val="00D06708"/>
    <w:rsid w:val="00D06AE8"/>
    <w:rsid w:val="00D07CAE"/>
    <w:rsid w:val="00D07F0C"/>
    <w:rsid w:val="00D10390"/>
    <w:rsid w:val="00D109D9"/>
    <w:rsid w:val="00D11414"/>
    <w:rsid w:val="00D118DB"/>
    <w:rsid w:val="00D12359"/>
    <w:rsid w:val="00D12600"/>
    <w:rsid w:val="00D13049"/>
    <w:rsid w:val="00D13384"/>
    <w:rsid w:val="00D1404E"/>
    <w:rsid w:val="00D1455A"/>
    <w:rsid w:val="00D14DB6"/>
    <w:rsid w:val="00D14E8C"/>
    <w:rsid w:val="00D151F3"/>
    <w:rsid w:val="00D15A9C"/>
    <w:rsid w:val="00D15C2E"/>
    <w:rsid w:val="00D173F5"/>
    <w:rsid w:val="00D17426"/>
    <w:rsid w:val="00D17F4E"/>
    <w:rsid w:val="00D20121"/>
    <w:rsid w:val="00D2024A"/>
    <w:rsid w:val="00D20962"/>
    <w:rsid w:val="00D216A7"/>
    <w:rsid w:val="00D21944"/>
    <w:rsid w:val="00D21F99"/>
    <w:rsid w:val="00D2243D"/>
    <w:rsid w:val="00D2251A"/>
    <w:rsid w:val="00D22FBD"/>
    <w:rsid w:val="00D242AE"/>
    <w:rsid w:val="00D242F1"/>
    <w:rsid w:val="00D243D0"/>
    <w:rsid w:val="00D2476A"/>
    <w:rsid w:val="00D24EFF"/>
    <w:rsid w:val="00D24FD0"/>
    <w:rsid w:val="00D250DC"/>
    <w:rsid w:val="00D25A33"/>
    <w:rsid w:val="00D25EA1"/>
    <w:rsid w:val="00D26036"/>
    <w:rsid w:val="00D264C7"/>
    <w:rsid w:val="00D26C34"/>
    <w:rsid w:val="00D26CDA"/>
    <w:rsid w:val="00D2766B"/>
    <w:rsid w:val="00D30216"/>
    <w:rsid w:val="00D30C19"/>
    <w:rsid w:val="00D310A6"/>
    <w:rsid w:val="00D31579"/>
    <w:rsid w:val="00D31BF6"/>
    <w:rsid w:val="00D31DEB"/>
    <w:rsid w:val="00D32059"/>
    <w:rsid w:val="00D32284"/>
    <w:rsid w:val="00D33917"/>
    <w:rsid w:val="00D34000"/>
    <w:rsid w:val="00D35D5A"/>
    <w:rsid w:val="00D35F9F"/>
    <w:rsid w:val="00D3626A"/>
    <w:rsid w:val="00D37E2C"/>
    <w:rsid w:val="00D40835"/>
    <w:rsid w:val="00D41ADD"/>
    <w:rsid w:val="00D433D2"/>
    <w:rsid w:val="00D44018"/>
    <w:rsid w:val="00D440BD"/>
    <w:rsid w:val="00D44806"/>
    <w:rsid w:val="00D4521A"/>
    <w:rsid w:val="00D45567"/>
    <w:rsid w:val="00D458B4"/>
    <w:rsid w:val="00D45F40"/>
    <w:rsid w:val="00D46997"/>
    <w:rsid w:val="00D46C97"/>
    <w:rsid w:val="00D47379"/>
    <w:rsid w:val="00D4746F"/>
    <w:rsid w:val="00D4758C"/>
    <w:rsid w:val="00D4778C"/>
    <w:rsid w:val="00D47A8D"/>
    <w:rsid w:val="00D47C16"/>
    <w:rsid w:val="00D50245"/>
    <w:rsid w:val="00D50248"/>
    <w:rsid w:val="00D50C12"/>
    <w:rsid w:val="00D51749"/>
    <w:rsid w:val="00D5181B"/>
    <w:rsid w:val="00D5183D"/>
    <w:rsid w:val="00D51BC1"/>
    <w:rsid w:val="00D53232"/>
    <w:rsid w:val="00D539E6"/>
    <w:rsid w:val="00D5577E"/>
    <w:rsid w:val="00D574BF"/>
    <w:rsid w:val="00D5790C"/>
    <w:rsid w:val="00D60BA3"/>
    <w:rsid w:val="00D6196C"/>
    <w:rsid w:val="00D61E61"/>
    <w:rsid w:val="00D62439"/>
    <w:rsid w:val="00D62D0A"/>
    <w:rsid w:val="00D63597"/>
    <w:rsid w:val="00D63991"/>
    <w:rsid w:val="00D6443E"/>
    <w:rsid w:val="00D64472"/>
    <w:rsid w:val="00D653DA"/>
    <w:rsid w:val="00D655F5"/>
    <w:rsid w:val="00D66089"/>
    <w:rsid w:val="00D70107"/>
    <w:rsid w:val="00D701D6"/>
    <w:rsid w:val="00D705D2"/>
    <w:rsid w:val="00D70B9C"/>
    <w:rsid w:val="00D713AE"/>
    <w:rsid w:val="00D7181F"/>
    <w:rsid w:val="00D71EBD"/>
    <w:rsid w:val="00D72111"/>
    <w:rsid w:val="00D72D63"/>
    <w:rsid w:val="00D7334A"/>
    <w:rsid w:val="00D737FD"/>
    <w:rsid w:val="00D74499"/>
    <w:rsid w:val="00D745B1"/>
    <w:rsid w:val="00D74BB7"/>
    <w:rsid w:val="00D74C1B"/>
    <w:rsid w:val="00D75B47"/>
    <w:rsid w:val="00D76220"/>
    <w:rsid w:val="00D764D3"/>
    <w:rsid w:val="00D77B7B"/>
    <w:rsid w:val="00D77F62"/>
    <w:rsid w:val="00D80274"/>
    <w:rsid w:val="00D8028B"/>
    <w:rsid w:val="00D80D01"/>
    <w:rsid w:val="00D81603"/>
    <w:rsid w:val="00D819D5"/>
    <w:rsid w:val="00D819F7"/>
    <w:rsid w:val="00D81E6F"/>
    <w:rsid w:val="00D82647"/>
    <w:rsid w:val="00D8375C"/>
    <w:rsid w:val="00D83EB8"/>
    <w:rsid w:val="00D84210"/>
    <w:rsid w:val="00D843BE"/>
    <w:rsid w:val="00D84A7D"/>
    <w:rsid w:val="00D8530C"/>
    <w:rsid w:val="00D85720"/>
    <w:rsid w:val="00D85866"/>
    <w:rsid w:val="00D86772"/>
    <w:rsid w:val="00D86ED8"/>
    <w:rsid w:val="00D86F68"/>
    <w:rsid w:val="00D874DF"/>
    <w:rsid w:val="00D90057"/>
    <w:rsid w:val="00D90FE5"/>
    <w:rsid w:val="00D912E5"/>
    <w:rsid w:val="00D91B43"/>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03D"/>
    <w:rsid w:val="00DA2642"/>
    <w:rsid w:val="00DA3695"/>
    <w:rsid w:val="00DA44F0"/>
    <w:rsid w:val="00DA4D0A"/>
    <w:rsid w:val="00DA5323"/>
    <w:rsid w:val="00DA6405"/>
    <w:rsid w:val="00DA6FA3"/>
    <w:rsid w:val="00DA75E5"/>
    <w:rsid w:val="00DB0245"/>
    <w:rsid w:val="00DB0363"/>
    <w:rsid w:val="00DB08C6"/>
    <w:rsid w:val="00DB1971"/>
    <w:rsid w:val="00DB1D8E"/>
    <w:rsid w:val="00DB335A"/>
    <w:rsid w:val="00DB351A"/>
    <w:rsid w:val="00DB39F0"/>
    <w:rsid w:val="00DB3A47"/>
    <w:rsid w:val="00DB3D92"/>
    <w:rsid w:val="00DB449C"/>
    <w:rsid w:val="00DB4513"/>
    <w:rsid w:val="00DB4547"/>
    <w:rsid w:val="00DB47E8"/>
    <w:rsid w:val="00DB4B88"/>
    <w:rsid w:val="00DB52A3"/>
    <w:rsid w:val="00DB5E6E"/>
    <w:rsid w:val="00DB5ECC"/>
    <w:rsid w:val="00DB6D3F"/>
    <w:rsid w:val="00DB753B"/>
    <w:rsid w:val="00DB7730"/>
    <w:rsid w:val="00DB78CA"/>
    <w:rsid w:val="00DB7BB1"/>
    <w:rsid w:val="00DC0A03"/>
    <w:rsid w:val="00DC0CBA"/>
    <w:rsid w:val="00DC0F03"/>
    <w:rsid w:val="00DC10C2"/>
    <w:rsid w:val="00DC1A8A"/>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DB"/>
    <w:rsid w:val="00DD208B"/>
    <w:rsid w:val="00DD229E"/>
    <w:rsid w:val="00DD2771"/>
    <w:rsid w:val="00DD2FF4"/>
    <w:rsid w:val="00DD30EC"/>
    <w:rsid w:val="00DD3C41"/>
    <w:rsid w:val="00DD4D8F"/>
    <w:rsid w:val="00DD55E0"/>
    <w:rsid w:val="00DD5FAA"/>
    <w:rsid w:val="00DD603D"/>
    <w:rsid w:val="00DD6A29"/>
    <w:rsid w:val="00DD739F"/>
    <w:rsid w:val="00DE0071"/>
    <w:rsid w:val="00DE0D05"/>
    <w:rsid w:val="00DE1FBC"/>
    <w:rsid w:val="00DE22B5"/>
    <w:rsid w:val="00DE25C6"/>
    <w:rsid w:val="00DE26D0"/>
    <w:rsid w:val="00DE3669"/>
    <w:rsid w:val="00DE3C97"/>
    <w:rsid w:val="00DE3DBB"/>
    <w:rsid w:val="00DE46AC"/>
    <w:rsid w:val="00DE4AF9"/>
    <w:rsid w:val="00DE542F"/>
    <w:rsid w:val="00DE544A"/>
    <w:rsid w:val="00DE56D7"/>
    <w:rsid w:val="00DE719E"/>
    <w:rsid w:val="00DE77F5"/>
    <w:rsid w:val="00DE7C46"/>
    <w:rsid w:val="00DF0205"/>
    <w:rsid w:val="00DF11BA"/>
    <w:rsid w:val="00DF192B"/>
    <w:rsid w:val="00DF247E"/>
    <w:rsid w:val="00DF2800"/>
    <w:rsid w:val="00DF2F79"/>
    <w:rsid w:val="00DF34FE"/>
    <w:rsid w:val="00DF4D29"/>
    <w:rsid w:val="00DF5E4B"/>
    <w:rsid w:val="00DF5F30"/>
    <w:rsid w:val="00DF6BE6"/>
    <w:rsid w:val="00DF6CD2"/>
    <w:rsid w:val="00DF70CE"/>
    <w:rsid w:val="00DF747F"/>
    <w:rsid w:val="00DF777C"/>
    <w:rsid w:val="00DF7ED2"/>
    <w:rsid w:val="00E00AC0"/>
    <w:rsid w:val="00E0271B"/>
    <w:rsid w:val="00E03203"/>
    <w:rsid w:val="00E035B7"/>
    <w:rsid w:val="00E03EBD"/>
    <w:rsid w:val="00E04778"/>
    <w:rsid w:val="00E04F40"/>
    <w:rsid w:val="00E053E3"/>
    <w:rsid w:val="00E0576C"/>
    <w:rsid w:val="00E05CAD"/>
    <w:rsid w:val="00E074BE"/>
    <w:rsid w:val="00E100B8"/>
    <w:rsid w:val="00E1030F"/>
    <w:rsid w:val="00E11194"/>
    <w:rsid w:val="00E11788"/>
    <w:rsid w:val="00E11882"/>
    <w:rsid w:val="00E1359E"/>
    <w:rsid w:val="00E13A07"/>
    <w:rsid w:val="00E13CA8"/>
    <w:rsid w:val="00E13CB7"/>
    <w:rsid w:val="00E142A4"/>
    <w:rsid w:val="00E14D5C"/>
    <w:rsid w:val="00E155C9"/>
    <w:rsid w:val="00E1576F"/>
    <w:rsid w:val="00E15A59"/>
    <w:rsid w:val="00E1650E"/>
    <w:rsid w:val="00E166A6"/>
    <w:rsid w:val="00E1683E"/>
    <w:rsid w:val="00E16853"/>
    <w:rsid w:val="00E16A48"/>
    <w:rsid w:val="00E16D35"/>
    <w:rsid w:val="00E173C0"/>
    <w:rsid w:val="00E176EA"/>
    <w:rsid w:val="00E17BC3"/>
    <w:rsid w:val="00E212E9"/>
    <w:rsid w:val="00E21526"/>
    <w:rsid w:val="00E21B33"/>
    <w:rsid w:val="00E24656"/>
    <w:rsid w:val="00E251EC"/>
    <w:rsid w:val="00E257A7"/>
    <w:rsid w:val="00E26244"/>
    <w:rsid w:val="00E26DB9"/>
    <w:rsid w:val="00E27222"/>
    <w:rsid w:val="00E27E57"/>
    <w:rsid w:val="00E27FC2"/>
    <w:rsid w:val="00E30565"/>
    <w:rsid w:val="00E308C5"/>
    <w:rsid w:val="00E30BDE"/>
    <w:rsid w:val="00E31F13"/>
    <w:rsid w:val="00E32470"/>
    <w:rsid w:val="00E32958"/>
    <w:rsid w:val="00E329BB"/>
    <w:rsid w:val="00E32D4B"/>
    <w:rsid w:val="00E34118"/>
    <w:rsid w:val="00E34F76"/>
    <w:rsid w:val="00E35875"/>
    <w:rsid w:val="00E359F4"/>
    <w:rsid w:val="00E35C04"/>
    <w:rsid w:val="00E35F4D"/>
    <w:rsid w:val="00E36207"/>
    <w:rsid w:val="00E36798"/>
    <w:rsid w:val="00E36BAC"/>
    <w:rsid w:val="00E36DD8"/>
    <w:rsid w:val="00E3712F"/>
    <w:rsid w:val="00E37E19"/>
    <w:rsid w:val="00E40057"/>
    <w:rsid w:val="00E4060A"/>
    <w:rsid w:val="00E40D62"/>
    <w:rsid w:val="00E40EC5"/>
    <w:rsid w:val="00E41083"/>
    <w:rsid w:val="00E41430"/>
    <w:rsid w:val="00E43B5F"/>
    <w:rsid w:val="00E43F8E"/>
    <w:rsid w:val="00E4438E"/>
    <w:rsid w:val="00E44C66"/>
    <w:rsid w:val="00E44D5C"/>
    <w:rsid w:val="00E45FB6"/>
    <w:rsid w:val="00E46037"/>
    <w:rsid w:val="00E464DA"/>
    <w:rsid w:val="00E4675F"/>
    <w:rsid w:val="00E469DD"/>
    <w:rsid w:val="00E47226"/>
    <w:rsid w:val="00E5039C"/>
    <w:rsid w:val="00E506A0"/>
    <w:rsid w:val="00E510CC"/>
    <w:rsid w:val="00E51205"/>
    <w:rsid w:val="00E51440"/>
    <w:rsid w:val="00E51AFB"/>
    <w:rsid w:val="00E51CE8"/>
    <w:rsid w:val="00E51E73"/>
    <w:rsid w:val="00E51F46"/>
    <w:rsid w:val="00E52365"/>
    <w:rsid w:val="00E524D6"/>
    <w:rsid w:val="00E52EC8"/>
    <w:rsid w:val="00E54D5E"/>
    <w:rsid w:val="00E57075"/>
    <w:rsid w:val="00E57BAF"/>
    <w:rsid w:val="00E61140"/>
    <w:rsid w:val="00E62033"/>
    <w:rsid w:val="00E62369"/>
    <w:rsid w:val="00E626CB"/>
    <w:rsid w:val="00E630D7"/>
    <w:rsid w:val="00E63979"/>
    <w:rsid w:val="00E640CC"/>
    <w:rsid w:val="00E65B52"/>
    <w:rsid w:val="00E66098"/>
    <w:rsid w:val="00E66191"/>
    <w:rsid w:val="00E664B1"/>
    <w:rsid w:val="00E6686F"/>
    <w:rsid w:val="00E674C4"/>
    <w:rsid w:val="00E675D3"/>
    <w:rsid w:val="00E67C1A"/>
    <w:rsid w:val="00E71132"/>
    <w:rsid w:val="00E71E56"/>
    <w:rsid w:val="00E7203E"/>
    <w:rsid w:val="00E723A7"/>
    <w:rsid w:val="00E7336F"/>
    <w:rsid w:val="00E7338E"/>
    <w:rsid w:val="00E73BF6"/>
    <w:rsid w:val="00E73EAD"/>
    <w:rsid w:val="00E74212"/>
    <w:rsid w:val="00E744E6"/>
    <w:rsid w:val="00E748A8"/>
    <w:rsid w:val="00E74DCB"/>
    <w:rsid w:val="00E7679C"/>
    <w:rsid w:val="00E769F7"/>
    <w:rsid w:val="00E76A94"/>
    <w:rsid w:val="00E76DAC"/>
    <w:rsid w:val="00E7723E"/>
    <w:rsid w:val="00E77EDE"/>
    <w:rsid w:val="00E805E0"/>
    <w:rsid w:val="00E808A3"/>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68D0"/>
    <w:rsid w:val="00E87A05"/>
    <w:rsid w:val="00E905F6"/>
    <w:rsid w:val="00E9069B"/>
    <w:rsid w:val="00E91B8A"/>
    <w:rsid w:val="00E91C1D"/>
    <w:rsid w:val="00E925A5"/>
    <w:rsid w:val="00E92C11"/>
    <w:rsid w:val="00E92C32"/>
    <w:rsid w:val="00E93A02"/>
    <w:rsid w:val="00E93C02"/>
    <w:rsid w:val="00E943FF"/>
    <w:rsid w:val="00E946A6"/>
    <w:rsid w:val="00E94C64"/>
    <w:rsid w:val="00E954EC"/>
    <w:rsid w:val="00E9575B"/>
    <w:rsid w:val="00E95E3B"/>
    <w:rsid w:val="00E96745"/>
    <w:rsid w:val="00E9707C"/>
    <w:rsid w:val="00E97137"/>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462"/>
    <w:rsid w:val="00EB1743"/>
    <w:rsid w:val="00EB19F9"/>
    <w:rsid w:val="00EB2293"/>
    <w:rsid w:val="00EB241D"/>
    <w:rsid w:val="00EB2D87"/>
    <w:rsid w:val="00EB2E14"/>
    <w:rsid w:val="00EB3773"/>
    <w:rsid w:val="00EB3D4B"/>
    <w:rsid w:val="00EB3F39"/>
    <w:rsid w:val="00EB584A"/>
    <w:rsid w:val="00EB5AE2"/>
    <w:rsid w:val="00EB6399"/>
    <w:rsid w:val="00EB6AC8"/>
    <w:rsid w:val="00EB728A"/>
    <w:rsid w:val="00EB763C"/>
    <w:rsid w:val="00EC0CF1"/>
    <w:rsid w:val="00EC1848"/>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104D"/>
    <w:rsid w:val="00ED1231"/>
    <w:rsid w:val="00ED1DB8"/>
    <w:rsid w:val="00ED1E20"/>
    <w:rsid w:val="00ED2504"/>
    <w:rsid w:val="00ED3391"/>
    <w:rsid w:val="00ED3656"/>
    <w:rsid w:val="00ED3B6C"/>
    <w:rsid w:val="00ED4103"/>
    <w:rsid w:val="00ED466A"/>
    <w:rsid w:val="00ED4D59"/>
    <w:rsid w:val="00ED4EEB"/>
    <w:rsid w:val="00ED52EE"/>
    <w:rsid w:val="00ED598F"/>
    <w:rsid w:val="00ED75FA"/>
    <w:rsid w:val="00EE0891"/>
    <w:rsid w:val="00EE0EDE"/>
    <w:rsid w:val="00EE1325"/>
    <w:rsid w:val="00EE1329"/>
    <w:rsid w:val="00EE1E49"/>
    <w:rsid w:val="00EE1E51"/>
    <w:rsid w:val="00EE39D2"/>
    <w:rsid w:val="00EE3A94"/>
    <w:rsid w:val="00EE3D97"/>
    <w:rsid w:val="00EE3FB5"/>
    <w:rsid w:val="00EE413F"/>
    <w:rsid w:val="00EE4732"/>
    <w:rsid w:val="00EE4BBF"/>
    <w:rsid w:val="00EE56C0"/>
    <w:rsid w:val="00EE640B"/>
    <w:rsid w:val="00EE675E"/>
    <w:rsid w:val="00EE6D00"/>
    <w:rsid w:val="00EE76A9"/>
    <w:rsid w:val="00EE79A3"/>
    <w:rsid w:val="00EE7B9D"/>
    <w:rsid w:val="00EE7C27"/>
    <w:rsid w:val="00EE7FA7"/>
    <w:rsid w:val="00EF0631"/>
    <w:rsid w:val="00EF0930"/>
    <w:rsid w:val="00EF0BCA"/>
    <w:rsid w:val="00EF1DDD"/>
    <w:rsid w:val="00EF21C3"/>
    <w:rsid w:val="00EF28FE"/>
    <w:rsid w:val="00EF36C6"/>
    <w:rsid w:val="00EF4108"/>
    <w:rsid w:val="00EF43A6"/>
    <w:rsid w:val="00EF44AC"/>
    <w:rsid w:val="00EF4694"/>
    <w:rsid w:val="00EF4A10"/>
    <w:rsid w:val="00EF4BEE"/>
    <w:rsid w:val="00EF51F9"/>
    <w:rsid w:val="00EF53C7"/>
    <w:rsid w:val="00EF5E46"/>
    <w:rsid w:val="00EF5FE4"/>
    <w:rsid w:val="00EF6523"/>
    <w:rsid w:val="00EF6608"/>
    <w:rsid w:val="00EF69F9"/>
    <w:rsid w:val="00EF7502"/>
    <w:rsid w:val="00EF76D3"/>
    <w:rsid w:val="00F01C15"/>
    <w:rsid w:val="00F02218"/>
    <w:rsid w:val="00F0264D"/>
    <w:rsid w:val="00F02662"/>
    <w:rsid w:val="00F036D7"/>
    <w:rsid w:val="00F04024"/>
    <w:rsid w:val="00F04563"/>
    <w:rsid w:val="00F0670C"/>
    <w:rsid w:val="00F07253"/>
    <w:rsid w:val="00F073BA"/>
    <w:rsid w:val="00F0756C"/>
    <w:rsid w:val="00F07B59"/>
    <w:rsid w:val="00F10410"/>
    <w:rsid w:val="00F10AA3"/>
    <w:rsid w:val="00F10E9A"/>
    <w:rsid w:val="00F113C1"/>
    <w:rsid w:val="00F11CCC"/>
    <w:rsid w:val="00F11E56"/>
    <w:rsid w:val="00F11EFC"/>
    <w:rsid w:val="00F12765"/>
    <w:rsid w:val="00F129F0"/>
    <w:rsid w:val="00F12B76"/>
    <w:rsid w:val="00F12F14"/>
    <w:rsid w:val="00F14A1A"/>
    <w:rsid w:val="00F154C1"/>
    <w:rsid w:val="00F15774"/>
    <w:rsid w:val="00F15EC5"/>
    <w:rsid w:val="00F162CB"/>
    <w:rsid w:val="00F17208"/>
    <w:rsid w:val="00F174DB"/>
    <w:rsid w:val="00F17E89"/>
    <w:rsid w:val="00F20815"/>
    <w:rsid w:val="00F21801"/>
    <w:rsid w:val="00F21C34"/>
    <w:rsid w:val="00F22353"/>
    <w:rsid w:val="00F23D56"/>
    <w:rsid w:val="00F23E98"/>
    <w:rsid w:val="00F24293"/>
    <w:rsid w:val="00F24318"/>
    <w:rsid w:val="00F24E08"/>
    <w:rsid w:val="00F271E2"/>
    <w:rsid w:val="00F271F8"/>
    <w:rsid w:val="00F274EE"/>
    <w:rsid w:val="00F27706"/>
    <w:rsid w:val="00F27AF8"/>
    <w:rsid w:val="00F27B45"/>
    <w:rsid w:val="00F27DEC"/>
    <w:rsid w:val="00F27DFB"/>
    <w:rsid w:val="00F306D6"/>
    <w:rsid w:val="00F3182D"/>
    <w:rsid w:val="00F320B0"/>
    <w:rsid w:val="00F326B2"/>
    <w:rsid w:val="00F32B07"/>
    <w:rsid w:val="00F33714"/>
    <w:rsid w:val="00F357EE"/>
    <w:rsid w:val="00F360E9"/>
    <w:rsid w:val="00F41DEF"/>
    <w:rsid w:val="00F429B6"/>
    <w:rsid w:val="00F42DFF"/>
    <w:rsid w:val="00F436DB"/>
    <w:rsid w:val="00F44F4F"/>
    <w:rsid w:val="00F45040"/>
    <w:rsid w:val="00F45117"/>
    <w:rsid w:val="00F45732"/>
    <w:rsid w:val="00F458D7"/>
    <w:rsid w:val="00F45B7D"/>
    <w:rsid w:val="00F4721B"/>
    <w:rsid w:val="00F4767F"/>
    <w:rsid w:val="00F47F85"/>
    <w:rsid w:val="00F50088"/>
    <w:rsid w:val="00F505D7"/>
    <w:rsid w:val="00F514B0"/>
    <w:rsid w:val="00F520BC"/>
    <w:rsid w:val="00F532E8"/>
    <w:rsid w:val="00F5351E"/>
    <w:rsid w:val="00F541DD"/>
    <w:rsid w:val="00F5433D"/>
    <w:rsid w:val="00F54E01"/>
    <w:rsid w:val="00F55466"/>
    <w:rsid w:val="00F55682"/>
    <w:rsid w:val="00F55C13"/>
    <w:rsid w:val="00F55CF6"/>
    <w:rsid w:val="00F570E9"/>
    <w:rsid w:val="00F57D1E"/>
    <w:rsid w:val="00F57D70"/>
    <w:rsid w:val="00F60014"/>
    <w:rsid w:val="00F60A52"/>
    <w:rsid w:val="00F6171B"/>
    <w:rsid w:val="00F6202E"/>
    <w:rsid w:val="00F625CD"/>
    <w:rsid w:val="00F6264A"/>
    <w:rsid w:val="00F62C49"/>
    <w:rsid w:val="00F62FA4"/>
    <w:rsid w:val="00F634D8"/>
    <w:rsid w:val="00F63549"/>
    <w:rsid w:val="00F644A9"/>
    <w:rsid w:val="00F647DE"/>
    <w:rsid w:val="00F66123"/>
    <w:rsid w:val="00F665FA"/>
    <w:rsid w:val="00F66A34"/>
    <w:rsid w:val="00F7026B"/>
    <w:rsid w:val="00F7039A"/>
    <w:rsid w:val="00F7042D"/>
    <w:rsid w:val="00F709D9"/>
    <w:rsid w:val="00F719CA"/>
    <w:rsid w:val="00F72BAF"/>
    <w:rsid w:val="00F73782"/>
    <w:rsid w:val="00F744C7"/>
    <w:rsid w:val="00F747CF"/>
    <w:rsid w:val="00F74EB5"/>
    <w:rsid w:val="00F74EFC"/>
    <w:rsid w:val="00F7521E"/>
    <w:rsid w:val="00F76C9A"/>
    <w:rsid w:val="00F77622"/>
    <w:rsid w:val="00F803D4"/>
    <w:rsid w:val="00F80605"/>
    <w:rsid w:val="00F80DB5"/>
    <w:rsid w:val="00F822E1"/>
    <w:rsid w:val="00F8305A"/>
    <w:rsid w:val="00F840AA"/>
    <w:rsid w:val="00F8449B"/>
    <w:rsid w:val="00F84A73"/>
    <w:rsid w:val="00F84DB2"/>
    <w:rsid w:val="00F851BE"/>
    <w:rsid w:val="00F859BE"/>
    <w:rsid w:val="00F85F8C"/>
    <w:rsid w:val="00F8626B"/>
    <w:rsid w:val="00F863E2"/>
    <w:rsid w:val="00F86745"/>
    <w:rsid w:val="00F8680B"/>
    <w:rsid w:val="00F86A4B"/>
    <w:rsid w:val="00F8730F"/>
    <w:rsid w:val="00F8735D"/>
    <w:rsid w:val="00F87C0E"/>
    <w:rsid w:val="00F9063A"/>
    <w:rsid w:val="00F90A62"/>
    <w:rsid w:val="00F90F21"/>
    <w:rsid w:val="00F91321"/>
    <w:rsid w:val="00F92443"/>
    <w:rsid w:val="00F94182"/>
    <w:rsid w:val="00F9443F"/>
    <w:rsid w:val="00F94559"/>
    <w:rsid w:val="00F94CBE"/>
    <w:rsid w:val="00F95061"/>
    <w:rsid w:val="00F95166"/>
    <w:rsid w:val="00F952B4"/>
    <w:rsid w:val="00F95671"/>
    <w:rsid w:val="00F95F6B"/>
    <w:rsid w:val="00F9606B"/>
    <w:rsid w:val="00F96550"/>
    <w:rsid w:val="00F9657A"/>
    <w:rsid w:val="00F96E5C"/>
    <w:rsid w:val="00FA0072"/>
    <w:rsid w:val="00FA042F"/>
    <w:rsid w:val="00FA0B45"/>
    <w:rsid w:val="00FA1E4D"/>
    <w:rsid w:val="00FA3278"/>
    <w:rsid w:val="00FA3301"/>
    <w:rsid w:val="00FA3428"/>
    <w:rsid w:val="00FA381E"/>
    <w:rsid w:val="00FA3AEF"/>
    <w:rsid w:val="00FA3F46"/>
    <w:rsid w:val="00FA3FAB"/>
    <w:rsid w:val="00FA4008"/>
    <w:rsid w:val="00FA4238"/>
    <w:rsid w:val="00FA432C"/>
    <w:rsid w:val="00FA48E0"/>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F3C"/>
    <w:rsid w:val="00FB4FBD"/>
    <w:rsid w:val="00FB5081"/>
    <w:rsid w:val="00FB5AFC"/>
    <w:rsid w:val="00FB6001"/>
    <w:rsid w:val="00FB6659"/>
    <w:rsid w:val="00FC0687"/>
    <w:rsid w:val="00FC0E66"/>
    <w:rsid w:val="00FC0E7E"/>
    <w:rsid w:val="00FC1C03"/>
    <w:rsid w:val="00FC1EEE"/>
    <w:rsid w:val="00FC22E8"/>
    <w:rsid w:val="00FC2560"/>
    <w:rsid w:val="00FC2F6F"/>
    <w:rsid w:val="00FC396F"/>
    <w:rsid w:val="00FC3AEE"/>
    <w:rsid w:val="00FC3FFB"/>
    <w:rsid w:val="00FC4453"/>
    <w:rsid w:val="00FC44B4"/>
    <w:rsid w:val="00FC45AC"/>
    <w:rsid w:val="00FC4B60"/>
    <w:rsid w:val="00FC5DD9"/>
    <w:rsid w:val="00FD0411"/>
    <w:rsid w:val="00FD06C1"/>
    <w:rsid w:val="00FD0A05"/>
    <w:rsid w:val="00FD175D"/>
    <w:rsid w:val="00FD2408"/>
    <w:rsid w:val="00FD254E"/>
    <w:rsid w:val="00FD27CB"/>
    <w:rsid w:val="00FD3CFA"/>
    <w:rsid w:val="00FD3FE1"/>
    <w:rsid w:val="00FD49BF"/>
    <w:rsid w:val="00FD4D36"/>
    <w:rsid w:val="00FD68AD"/>
    <w:rsid w:val="00FD69BA"/>
    <w:rsid w:val="00FD6C26"/>
    <w:rsid w:val="00FD7526"/>
    <w:rsid w:val="00FE002E"/>
    <w:rsid w:val="00FE089B"/>
    <w:rsid w:val="00FE0CF3"/>
    <w:rsid w:val="00FE1BD1"/>
    <w:rsid w:val="00FE1DE3"/>
    <w:rsid w:val="00FE2291"/>
    <w:rsid w:val="00FE2DD8"/>
    <w:rsid w:val="00FE4CD0"/>
    <w:rsid w:val="00FE5C5F"/>
    <w:rsid w:val="00FE5CE0"/>
    <w:rsid w:val="00FE6B28"/>
    <w:rsid w:val="00FE78AD"/>
    <w:rsid w:val="00FE7B8E"/>
    <w:rsid w:val="00FE7C7C"/>
    <w:rsid w:val="00FF076B"/>
    <w:rsid w:val="00FF16F2"/>
    <w:rsid w:val="00FF201A"/>
    <w:rsid w:val="00FF2CDC"/>
    <w:rsid w:val="00FF450D"/>
    <w:rsid w:val="00FF453D"/>
    <w:rsid w:val="00FF50A6"/>
    <w:rsid w:val="00FF56C5"/>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D371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458D7"/>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uiPriority w:val="9"/>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F458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58D7"/>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uiPriority w:val="99"/>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9"/>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uiPriority w:val="99"/>
    <w:semiHidden/>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eastAsia="zh-CN"/>
    </w:rPr>
  </w:style>
  <w:style w:type="character" w:customStyle="1" w:styleId="Heading1Char">
    <w:name w:val="Heading 1 Char"/>
    <w:aliases w:val="H1 Char,h1 Char,Heading 1 3GPP Char"/>
    <w:link w:val="Heading1"/>
    <w:uiPriority w:val="9"/>
    <w:rsid w:val="0032713B"/>
    <w:rPr>
      <w:rFonts w:ascii="Arial" w:hAnsi="Arial"/>
      <w:sz w:val="36"/>
      <w:lang w:eastAsia="en-US"/>
    </w:rPr>
  </w:style>
  <w:style w:type="character" w:customStyle="1" w:styleId="ListParagraphChar">
    <w:name w:val="List Paragraph Char"/>
    <w:link w:val="ListParagraph"/>
    <w:uiPriority w:val="34"/>
    <w:locked/>
    <w:rsid w:val="009C1A28"/>
    <w:rPr>
      <w:rFonts w:asciiTheme="minorHAnsi" w:eastAsiaTheme="minorHAnsi" w:hAnsiTheme="minorHAnsi" w:cstheme="minorBidi"/>
      <w:sz w:val="22"/>
      <w:szCs w:val="22"/>
      <w:lang w:val="en-GB"/>
    </w:rPr>
  </w:style>
  <w:style w:type="table" w:customStyle="1" w:styleId="TableGrid1">
    <w:name w:val="Table Grid1"/>
    <w:basedOn w:val="TableNormal"/>
    <w:next w:val="TableGrid"/>
    <w:rsid w:val="00330E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574041"/>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553">
      <w:bodyDiv w:val="1"/>
      <w:marLeft w:val="0"/>
      <w:marRight w:val="0"/>
      <w:marTop w:val="0"/>
      <w:marBottom w:val="0"/>
      <w:divBdr>
        <w:top w:val="none" w:sz="0" w:space="0" w:color="auto"/>
        <w:left w:val="none" w:sz="0" w:space="0" w:color="auto"/>
        <w:bottom w:val="none" w:sz="0" w:space="0" w:color="auto"/>
        <w:right w:val="none" w:sz="0" w:space="0" w:color="auto"/>
      </w:divBdr>
      <w:divsChild>
        <w:div w:id="674958663">
          <w:marLeft w:val="547"/>
          <w:marRight w:val="0"/>
          <w:marTop w:val="0"/>
          <w:marBottom w:val="0"/>
          <w:divBdr>
            <w:top w:val="none" w:sz="0" w:space="0" w:color="auto"/>
            <w:left w:val="none" w:sz="0" w:space="0" w:color="auto"/>
            <w:bottom w:val="none" w:sz="0" w:space="0" w:color="auto"/>
            <w:right w:val="none" w:sz="0" w:space="0" w:color="auto"/>
          </w:divBdr>
        </w:div>
        <w:div w:id="1660500309">
          <w:marLeft w:val="1166"/>
          <w:marRight w:val="0"/>
          <w:marTop w:val="0"/>
          <w:marBottom w:val="0"/>
          <w:divBdr>
            <w:top w:val="none" w:sz="0" w:space="0" w:color="auto"/>
            <w:left w:val="none" w:sz="0" w:space="0" w:color="auto"/>
            <w:bottom w:val="none" w:sz="0" w:space="0" w:color="auto"/>
            <w:right w:val="none" w:sz="0" w:space="0" w:color="auto"/>
          </w:divBdr>
        </w:div>
        <w:div w:id="1786120089">
          <w:marLeft w:val="1166"/>
          <w:marRight w:val="0"/>
          <w:marTop w:val="0"/>
          <w:marBottom w:val="0"/>
          <w:divBdr>
            <w:top w:val="none" w:sz="0" w:space="0" w:color="auto"/>
            <w:left w:val="none" w:sz="0" w:space="0" w:color="auto"/>
            <w:bottom w:val="none" w:sz="0" w:space="0" w:color="auto"/>
            <w:right w:val="none" w:sz="0" w:space="0" w:color="auto"/>
          </w:divBdr>
        </w:div>
        <w:div w:id="2106268516">
          <w:marLeft w:val="1166"/>
          <w:marRight w:val="0"/>
          <w:marTop w:val="0"/>
          <w:marBottom w:val="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3678046">
      <w:bodyDiv w:val="1"/>
      <w:marLeft w:val="0"/>
      <w:marRight w:val="0"/>
      <w:marTop w:val="0"/>
      <w:marBottom w:val="0"/>
      <w:divBdr>
        <w:top w:val="none" w:sz="0" w:space="0" w:color="auto"/>
        <w:left w:val="none" w:sz="0" w:space="0" w:color="auto"/>
        <w:bottom w:val="none" w:sz="0" w:space="0" w:color="auto"/>
        <w:right w:val="none" w:sz="0" w:space="0" w:color="auto"/>
      </w:divBdr>
      <w:divsChild>
        <w:div w:id="81144909">
          <w:marLeft w:val="547"/>
          <w:marRight w:val="0"/>
          <w:marTop w:val="0"/>
          <w:marBottom w:val="0"/>
          <w:divBdr>
            <w:top w:val="none" w:sz="0" w:space="0" w:color="auto"/>
            <w:left w:val="none" w:sz="0" w:space="0" w:color="auto"/>
            <w:bottom w:val="none" w:sz="0" w:space="0" w:color="auto"/>
            <w:right w:val="none" w:sz="0" w:space="0" w:color="auto"/>
          </w:divBdr>
        </w:div>
        <w:div w:id="225998203">
          <w:marLeft w:val="1800"/>
          <w:marRight w:val="0"/>
          <w:marTop w:val="0"/>
          <w:marBottom w:val="0"/>
          <w:divBdr>
            <w:top w:val="none" w:sz="0" w:space="0" w:color="auto"/>
            <w:left w:val="none" w:sz="0" w:space="0" w:color="auto"/>
            <w:bottom w:val="none" w:sz="0" w:space="0" w:color="auto"/>
            <w:right w:val="none" w:sz="0" w:space="0" w:color="auto"/>
          </w:divBdr>
        </w:div>
        <w:div w:id="280379814">
          <w:marLeft w:val="1800"/>
          <w:marRight w:val="0"/>
          <w:marTop w:val="0"/>
          <w:marBottom w:val="0"/>
          <w:divBdr>
            <w:top w:val="none" w:sz="0" w:space="0" w:color="auto"/>
            <w:left w:val="none" w:sz="0" w:space="0" w:color="auto"/>
            <w:bottom w:val="none" w:sz="0" w:space="0" w:color="auto"/>
            <w:right w:val="none" w:sz="0" w:space="0" w:color="auto"/>
          </w:divBdr>
        </w:div>
        <w:div w:id="469324740">
          <w:marLeft w:val="1800"/>
          <w:marRight w:val="0"/>
          <w:marTop w:val="0"/>
          <w:marBottom w:val="0"/>
          <w:divBdr>
            <w:top w:val="none" w:sz="0" w:space="0" w:color="auto"/>
            <w:left w:val="none" w:sz="0" w:space="0" w:color="auto"/>
            <w:bottom w:val="none" w:sz="0" w:space="0" w:color="auto"/>
            <w:right w:val="none" w:sz="0" w:space="0" w:color="auto"/>
          </w:divBdr>
        </w:div>
        <w:div w:id="508984083">
          <w:marLeft w:val="1166"/>
          <w:marRight w:val="0"/>
          <w:marTop w:val="0"/>
          <w:marBottom w:val="0"/>
          <w:divBdr>
            <w:top w:val="none" w:sz="0" w:space="0" w:color="auto"/>
            <w:left w:val="none" w:sz="0" w:space="0" w:color="auto"/>
            <w:bottom w:val="none" w:sz="0" w:space="0" w:color="auto"/>
            <w:right w:val="none" w:sz="0" w:space="0" w:color="auto"/>
          </w:divBdr>
        </w:div>
        <w:div w:id="744768294">
          <w:marLeft w:val="1800"/>
          <w:marRight w:val="0"/>
          <w:marTop w:val="0"/>
          <w:marBottom w:val="0"/>
          <w:divBdr>
            <w:top w:val="none" w:sz="0" w:space="0" w:color="auto"/>
            <w:left w:val="none" w:sz="0" w:space="0" w:color="auto"/>
            <w:bottom w:val="none" w:sz="0" w:space="0" w:color="auto"/>
            <w:right w:val="none" w:sz="0" w:space="0" w:color="auto"/>
          </w:divBdr>
        </w:div>
        <w:div w:id="838426485">
          <w:marLeft w:val="1800"/>
          <w:marRight w:val="0"/>
          <w:marTop w:val="0"/>
          <w:marBottom w:val="0"/>
          <w:divBdr>
            <w:top w:val="none" w:sz="0" w:space="0" w:color="auto"/>
            <w:left w:val="none" w:sz="0" w:space="0" w:color="auto"/>
            <w:bottom w:val="none" w:sz="0" w:space="0" w:color="auto"/>
            <w:right w:val="none" w:sz="0" w:space="0" w:color="auto"/>
          </w:divBdr>
        </w:div>
        <w:div w:id="1335061886">
          <w:marLeft w:val="1800"/>
          <w:marRight w:val="0"/>
          <w:marTop w:val="0"/>
          <w:marBottom w:val="0"/>
          <w:divBdr>
            <w:top w:val="none" w:sz="0" w:space="0" w:color="auto"/>
            <w:left w:val="none" w:sz="0" w:space="0" w:color="auto"/>
            <w:bottom w:val="none" w:sz="0" w:space="0" w:color="auto"/>
            <w:right w:val="none" w:sz="0" w:space="0" w:color="auto"/>
          </w:divBdr>
        </w:div>
        <w:div w:id="1561398595">
          <w:marLeft w:val="1166"/>
          <w:marRight w:val="0"/>
          <w:marTop w:val="0"/>
          <w:marBottom w:val="0"/>
          <w:divBdr>
            <w:top w:val="none" w:sz="0" w:space="0" w:color="auto"/>
            <w:left w:val="none" w:sz="0" w:space="0" w:color="auto"/>
            <w:bottom w:val="none" w:sz="0" w:space="0" w:color="auto"/>
            <w:right w:val="none" w:sz="0" w:space="0" w:color="auto"/>
          </w:divBdr>
        </w:div>
        <w:div w:id="1955360561">
          <w:marLeft w:val="1800"/>
          <w:marRight w:val="0"/>
          <w:marTop w:val="0"/>
          <w:marBottom w:val="0"/>
          <w:divBdr>
            <w:top w:val="none" w:sz="0" w:space="0" w:color="auto"/>
            <w:left w:val="none" w:sz="0" w:space="0" w:color="auto"/>
            <w:bottom w:val="none" w:sz="0" w:space="0" w:color="auto"/>
            <w:right w:val="none" w:sz="0" w:space="0" w:color="auto"/>
          </w:divBdr>
        </w:div>
        <w:div w:id="2074890516">
          <w:marLeft w:val="1166"/>
          <w:marRight w:val="0"/>
          <w:marTop w:val="0"/>
          <w:marBottom w:val="0"/>
          <w:divBdr>
            <w:top w:val="none" w:sz="0" w:space="0" w:color="auto"/>
            <w:left w:val="none" w:sz="0" w:space="0" w:color="auto"/>
            <w:bottom w:val="none" w:sz="0" w:space="0" w:color="auto"/>
            <w:right w:val="none" w:sz="0" w:space="0" w:color="auto"/>
          </w:divBdr>
        </w:div>
      </w:divsChild>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295690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8676103">
      <w:bodyDiv w:val="1"/>
      <w:marLeft w:val="0"/>
      <w:marRight w:val="0"/>
      <w:marTop w:val="0"/>
      <w:marBottom w:val="0"/>
      <w:divBdr>
        <w:top w:val="none" w:sz="0" w:space="0" w:color="auto"/>
        <w:left w:val="none" w:sz="0" w:space="0" w:color="auto"/>
        <w:bottom w:val="none" w:sz="0" w:space="0" w:color="auto"/>
        <w:right w:val="none" w:sz="0" w:space="0" w:color="auto"/>
      </w:divBdr>
    </w:div>
    <w:div w:id="77637039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6407491">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2474561">
      <w:bodyDiv w:val="1"/>
      <w:marLeft w:val="0"/>
      <w:marRight w:val="0"/>
      <w:marTop w:val="0"/>
      <w:marBottom w:val="0"/>
      <w:divBdr>
        <w:top w:val="none" w:sz="0" w:space="0" w:color="auto"/>
        <w:left w:val="none" w:sz="0" w:space="0" w:color="auto"/>
        <w:bottom w:val="none" w:sz="0" w:space="0" w:color="auto"/>
        <w:right w:val="none" w:sz="0" w:space="0" w:color="auto"/>
      </w:divBdr>
      <w:divsChild>
        <w:div w:id="166868138">
          <w:marLeft w:val="1800"/>
          <w:marRight w:val="0"/>
          <w:marTop w:val="0"/>
          <w:marBottom w:val="0"/>
          <w:divBdr>
            <w:top w:val="none" w:sz="0" w:space="0" w:color="auto"/>
            <w:left w:val="none" w:sz="0" w:space="0" w:color="auto"/>
            <w:bottom w:val="none" w:sz="0" w:space="0" w:color="auto"/>
            <w:right w:val="none" w:sz="0" w:space="0" w:color="auto"/>
          </w:divBdr>
        </w:div>
        <w:div w:id="192042085">
          <w:marLeft w:val="547"/>
          <w:marRight w:val="0"/>
          <w:marTop w:val="0"/>
          <w:marBottom w:val="0"/>
          <w:divBdr>
            <w:top w:val="none" w:sz="0" w:space="0" w:color="auto"/>
            <w:left w:val="none" w:sz="0" w:space="0" w:color="auto"/>
            <w:bottom w:val="none" w:sz="0" w:space="0" w:color="auto"/>
            <w:right w:val="none" w:sz="0" w:space="0" w:color="auto"/>
          </w:divBdr>
        </w:div>
        <w:div w:id="423302591">
          <w:marLeft w:val="1800"/>
          <w:marRight w:val="0"/>
          <w:marTop w:val="0"/>
          <w:marBottom w:val="0"/>
          <w:divBdr>
            <w:top w:val="none" w:sz="0" w:space="0" w:color="auto"/>
            <w:left w:val="none" w:sz="0" w:space="0" w:color="auto"/>
            <w:bottom w:val="none" w:sz="0" w:space="0" w:color="auto"/>
            <w:right w:val="none" w:sz="0" w:space="0" w:color="auto"/>
          </w:divBdr>
        </w:div>
        <w:div w:id="539242004">
          <w:marLeft w:val="1800"/>
          <w:marRight w:val="0"/>
          <w:marTop w:val="0"/>
          <w:marBottom w:val="0"/>
          <w:divBdr>
            <w:top w:val="none" w:sz="0" w:space="0" w:color="auto"/>
            <w:left w:val="none" w:sz="0" w:space="0" w:color="auto"/>
            <w:bottom w:val="none" w:sz="0" w:space="0" w:color="auto"/>
            <w:right w:val="none" w:sz="0" w:space="0" w:color="auto"/>
          </w:divBdr>
        </w:div>
        <w:div w:id="1235159956">
          <w:marLeft w:val="1166"/>
          <w:marRight w:val="0"/>
          <w:marTop w:val="0"/>
          <w:marBottom w:val="0"/>
          <w:divBdr>
            <w:top w:val="none" w:sz="0" w:space="0" w:color="auto"/>
            <w:left w:val="none" w:sz="0" w:space="0" w:color="auto"/>
            <w:bottom w:val="none" w:sz="0" w:space="0" w:color="auto"/>
            <w:right w:val="none" w:sz="0" w:space="0" w:color="auto"/>
          </w:divBdr>
        </w:div>
        <w:div w:id="1313870908">
          <w:marLeft w:val="1800"/>
          <w:marRight w:val="0"/>
          <w:marTop w:val="0"/>
          <w:marBottom w:val="0"/>
          <w:divBdr>
            <w:top w:val="none" w:sz="0" w:space="0" w:color="auto"/>
            <w:left w:val="none" w:sz="0" w:space="0" w:color="auto"/>
            <w:bottom w:val="none" w:sz="0" w:space="0" w:color="auto"/>
            <w:right w:val="none" w:sz="0" w:space="0" w:color="auto"/>
          </w:divBdr>
        </w:div>
        <w:div w:id="1401975206">
          <w:marLeft w:val="1800"/>
          <w:marRight w:val="0"/>
          <w:marTop w:val="0"/>
          <w:marBottom w:val="0"/>
          <w:divBdr>
            <w:top w:val="none" w:sz="0" w:space="0" w:color="auto"/>
            <w:left w:val="none" w:sz="0" w:space="0" w:color="auto"/>
            <w:bottom w:val="none" w:sz="0" w:space="0" w:color="auto"/>
            <w:right w:val="none" w:sz="0" w:space="0" w:color="auto"/>
          </w:divBdr>
        </w:div>
        <w:div w:id="1673559177">
          <w:marLeft w:val="1166"/>
          <w:marRight w:val="0"/>
          <w:marTop w:val="0"/>
          <w:marBottom w:val="0"/>
          <w:divBdr>
            <w:top w:val="none" w:sz="0" w:space="0" w:color="auto"/>
            <w:left w:val="none" w:sz="0" w:space="0" w:color="auto"/>
            <w:bottom w:val="none" w:sz="0" w:space="0" w:color="auto"/>
            <w:right w:val="none" w:sz="0" w:space="0" w:color="auto"/>
          </w:divBdr>
        </w:div>
        <w:div w:id="1865049750">
          <w:marLeft w:val="1166"/>
          <w:marRight w:val="0"/>
          <w:marTop w:val="0"/>
          <w:marBottom w:val="0"/>
          <w:divBdr>
            <w:top w:val="none" w:sz="0" w:space="0" w:color="auto"/>
            <w:left w:val="none" w:sz="0" w:space="0" w:color="auto"/>
            <w:bottom w:val="none" w:sz="0" w:space="0" w:color="auto"/>
            <w:right w:val="none" w:sz="0" w:space="0" w:color="auto"/>
          </w:divBdr>
        </w:div>
        <w:div w:id="1913613799">
          <w:marLeft w:val="1800"/>
          <w:marRight w:val="0"/>
          <w:marTop w:val="0"/>
          <w:marBottom w:val="0"/>
          <w:divBdr>
            <w:top w:val="none" w:sz="0" w:space="0" w:color="auto"/>
            <w:left w:val="none" w:sz="0" w:space="0" w:color="auto"/>
            <w:bottom w:val="none" w:sz="0" w:space="0" w:color="auto"/>
            <w:right w:val="none" w:sz="0" w:space="0" w:color="auto"/>
          </w:divBdr>
        </w:div>
        <w:div w:id="2123375718">
          <w:marLeft w:val="180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79712420">
      <w:bodyDiv w:val="1"/>
      <w:marLeft w:val="0"/>
      <w:marRight w:val="0"/>
      <w:marTop w:val="0"/>
      <w:marBottom w:val="0"/>
      <w:divBdr>
        <w:top w:val="none" w:sz="0" w:space="0" w:color="auto"/>
        <w:left w:val="none" w:sz="0" w:space="0" w:color="auto"/>
        <w:bottom w:val="none" w:sz="0" w:space="0" w:color="auto"/>
        <w:right w:val="none" w:sz="0" w:space="0" w:color="auto"/>
      </w:divBdr>
      <w:divsChild>
        <w:div w:id="366831435">
          <w:marLeft w:val="547"/>
          <w:marRight w:val="0"/>
          <w:marTop w:val="0"/>
          <w:marBottom w:val="0"/>
          <w:divBdr>
            <w:top w:val="none" w:sz="0" w:space="0" w:color="auto"/>
            <w:left w:val="none" w:sz="0" w:space="0" w:color="auto"/>
            <w:bottom w:val="none" w:sz="0" w:space="0" w:color="auto"/>
            <w:right w:val="none" w:sz="0" w:space="0" w:color="auto"/>
          </w:divBdr>
        </w:div>
        <w:div w:id="897940146">
          <w:marLeft w:val="1166"/>
          <w:marRight w:val="0"/>
          <w:marTop w:val="0"/>
          <w:marBottom w:val="0"/>
          <w:divBdr>
            <w:top w:val="none" w:sz="0" w:space="0" w:color="auto"/>
            <w:left w:val="none" w:sz="0" w:space="0" w:color="auto"/>
            <w:bottom w:val="none" w:sz="0" w:space="0" w:color="auto"/>
            <w:right w:val="none" w:sz="0" w:space="0" w:color="auto"/>
          </w:divBdr>
        </w:div>
        <w:div w:id="971208630">
          <w:marLeft w:val="1166"/>
          <w:marRight w:val="0"/>
          <w:marTop w:val="0"/>
          <w:marBottom w:val="0"/>
          <w:divBdr>
            <w:top w:val="none" w:sz="0" w:space="0" w:color="auto"/>
            <w:left w:val="none" w:sz="0" w:space="0" w:color="auto"/>
            <w:bottom w:val="none" w:sz="0" w:space="0" w:color="auto"/>
            <w:right w:val="none" w:sz="0" w:space="0" w:color="auto"/>
          </w:divBdr>
        </w:div>
        <w:div w:id="1378705985">
          <w:marLeft w:val="1166"/>
          <w:marRight w:val="0"/>
          <w:marTop w:val="0"/>
          <w:marBottom w:val="0"/>
          <w:divBdr>
            <w:top w:val="none" w:sz="0" w:space="0" w:color="auto"/>
            <w:left w:val="none" w:sz="0" w:space="0" w:color="auto"/>
            <w:bottom w:val="none" w:sz="0" w:space="0" w:color="auto"/>
            <w:right w:val="none" w:sz="0" w:space="0" w:color="auto"/>
          </w:divBdr>
        </w:div>
        <w:div w:id="1406226534">
          <w:marLeft w:val="1166"/>
          <w:marRight w:val="0"/>
          <w:marTop w:val="0"/>
          <w:marBottom w:val="0"/>
          <w:divBdr>
            <w:top w:val="none" w:sz="0" w:space="0" w:color="auto"/>
            <w:left w:val="none" w:sz="0" w:space="0" w:color="auto"/>
            <w:bottom w:val="none" w:sz="0" w:space="0" w:color="auto"/>
            <w:right w:val="none" w:sz="0" w:space="0" w:color="auto"/>
          </w:divBdr>
        </w:div>
        <w:div w:id="2124570606">
          <w:marLeft w:val="547"/>
          <w:marRight w:val="0"/>
          <w:marTop w:val="0"/>
          <w:marBottom w:val="0"/>
          <w:divBdr>
            <w:top w:val="none" w:sz="0" w:space="0" w:color="auto"/>
            <w:left w:val="none" w:sz="0" w:space="0" w:color="auto"/>
            <w:bottom w:val="none" w:sz="0" w:space="0" w:color="auto"/>
            <w:right w:val="none" w:sz="0" w:space="0" w:color="auto"/>
          </w:divBdr>
        </w:div>
      </w:divsChild>
    </w:div>
    <w:div w:id="1134179467">
      <w:bodyDiv w:val="1"/>
      <w:marLeft w:val="0"/>
      <w:marRight w:val="0"/>
      <w:marTop w:val="0"/>
      <w:marBottom w:val="0"/>
      <w:divBdr>
        <w:top w:val="none" w:sz="0" w:space="0" w:color="auto"/>
        <w:left w:val="none" w:sz="0" w:space="0" w:color="auto"/>
        <w:bottom w:val="none" w:sz="0" w:space="0" w:color="auto"/>
        <w:right w:val="none" w:sz="0" w:space="0" w:color="auto"/>
      </w:divBdr>
      <w:divsChild>
        <w:div w:id="276108931">
          <w:marLeft w:val="1166"/>
          <w:marRight w:val="0"/>
          <w:marTop w:val="0"/>
          <w:marBottom w:val="0"/>
          <w:divBdr>
            <w:top w:val="none" w:sz="0" w:space="0" w:color="auto"/>
            <w:left w:val="none" w:sz="0" w:space="0" w:color="auto"/>
            <w:bottom w:val="none" w:sz="0" w:space="0" w:color="auto"/>
            <w:right w:val="none" w:sz="0" w:space="0" w:color="auto"/>
          </w:divBdr>
        </w:div>
        <w:div w:id="404382480">
          <w:marLeft w:val="547"/>
          <w:marRight w:val="0"/>
          <w:marTop w:val="0"/>
          <w:marBottom w:val="0"/>
          <w:divBdr>
            <w:top w:val="none" w:sz="0" w:space="0" w:color="auto"/>
            <w:left w:val="none" w:sz="0" w:space="0" w:color="auto"/>
            <w:bottom w:val="none" w:sz="0" w:space="0" w:color="auto"/>
            <w:right w:val="none" w:sz="0" w:space="0" w:color="auto"/>
          </w:divBdr>
        </w:div>
        <w:div w:id="409229588">
          <w:marLeft w:val="1166"/>
          <w:marRight w:val="0"/>
          <w:marTop w:val="0"/>
          <w:marBottom w:val="0"/>
          <w:divBdr>
            <w:top w:val="none" w:sz="0" w:space="0" w:color="auto"/>
            <w:left w:val="none" w:sz="0" w:space="0" w:color="auto"/>
            <w:bottom w:val="none" w:sz="0" w:space="0" w:color="auto"/>
            <w:right w:val="none" w:sz="0" w:space="0" w:color="auto"/>
          </w:divBdr>
        </w:div>
        <w:div w:id="587546340">
          <w:marLeft w:val="1166"/>
          <w:marRight w:val="0"/>
          <w:marTop w:val="0"/>
          <w:marBottom w:val="0"/>
          <w:divBdr>
            <w:top w:val="none" w:sz="0" w:space="0" w:color="auto"/>
            <w:left w:val="none" w:sz="0" w:space="0" w:color="auto"/>
            <w:bottom w:val="none" w:sz="0" w:space="0" w:color="auto"/>
            <w:right w:val="none" w:sz="0" w:space="0" w:color="auto"/>
          </w:divBdr>
        </w:div>
        <w:div w:id="1307903542">
          <w:marLeft w:val="1166"/>
          <w:marRight w:val="0"/>
          <w:marTop w:val="0"/>
          <w:marBottom w:val="0"/>
          <w:divBdr>
            <w:top w:val="none" w:sz="0" w:space="0" w:color="auto"/>
            <w:left w:val="none" w:sz="0" w:space="0" w:color="auto"/>
            <w:bottom w:val="none" w:sz="0" w:space="0" w:color="auto"/>
            <w:right w:val="none" w:sz="0" w:space="0" w:color="auto"/>
          </w:divBdr>
        </w:div>
        <w:div w:id="1350981699">
          <w:marLeft w:val="1166"/>
          <w:marRight w:val="0"/>
          <w:marTop w:val="0"/>
          <w:marBottom w:val="0"/>
          <w:divBdr>
            <w:top w:val="none" w:sz="0" w:space="0" w:color="auto"/>
            <w:left w:val="none" w:sz="0" w:space="0" w:color="auto"/>
            <w:bottom w:val="none" w:sz="0" w:space="0" w:color="auto"/>
            <w:right w:val="none" w:sz="0" w:space="0" w:color="auto"/>
          </w:divBdr>
        </w:div>
        <w:div w:id="1499804274">
          <w:marLeft w:val="360"/>
          <w:marRight w:val="0"/>
          <w:marTop w:val="0"/>
          <w:marBottom w:val="120"/>
          <w:divBdr>
            <w:top w:val="none" w:sz="0" w:space="0" w:color="auto"/>
            <w:left w:val="none" w:sz="0" w:space="0" w:color="auto"/>
            <w:bottom w:val="none" w:sz="0" w:space="0" w:color="auto"/>
            <w:right w:val="none" w:sz="0" w:space="0" w:color="auto"/>
          </w:divBdr>
        </w:div>
        <w:div w:id="1514808167">
          <w:marLeft w:val="547"/>
          <w:marRight w:val="0"/>
          <w:marTop w:val="0"/>
          <w:marBottom w:val="0"/>
          <w:divBdr>
            <w:top w:val="none" w:sz="0" w:space="0" w:color="auto"/>
            <w:left w:val="none" w:sz="0" w:space="0" w:color="auto"/>
            <w:bottom w:val="none" w:sz="0" w:space="0" w:color="auto"/>
            <w:right w:val="none" w:sz="0" w:space="0" w:color="auto"/>
          </w:divBdr>
        </w:div>
        <w:div w:id="1547526345">
          <w:marLeft w:val="1166"/>
          <w:marRight w:val="0"/>
          <w:marTop w:val="0"/>
          <w:marBottom w:val="0"/>
          <w:divBdr>
            <w:top w:val="none" w:sz="0" w:space="0" w:color="auto"/>
            <w:left w:val="none" w:sz="0" w:space="0" w:color="auto"/>
            <w:bottom w:val="none" w:sz="0" w:space="0" w:color="auto"/>
            <w:right w:val="none" w:sz="0" w:space="0" w:color="auto"/>
          </w:divBdr>
        </w:div>
        <w:div w:id="1933202804">
          <w:marLeft w:val="1166"/>
          <w:marRight w:val="0"/>
          <w:marTop w:val="0"/>
          <w:marBottom w:val="0"/>
          <w:divBdr>
            <w:top w:val="none" w:sz="0" w:space="0" w:color="auto"/>
            <w:left w:val="none" w:sz="0" w:space="0" w:color="auto"/>
            <w:bottom w:val="none" w:sz="0" w:space="0" w:color="auto"/>
            <w:right w:val="none" w:sz="0" w:space="0" w:color="auto"/>
          </w:divBdr>
        </w:div>
        <w:div w:id="2038507214">
          <w:marLeft w:val="547"/>
          <w:marRight w:val="0"/>
          <w:marTop w:val="0"/>
          <w:marBottom w:val="0"/>
          <w:divBdr>
            <w:top w:val="none" w:sz="0" w:space="0" w:color="auto"/>
            <w:left w:val="none" w:sz="0" w:space="0" w:color="auto"/>
            <w:bottom w:val="none" w:sz="0" w:space="0" w:color="auto"/>
            <w:right w:val="none" w:sz="0" w:space="0" w:color="auto"/>
          </w:divBdr>
        </w:div>
        <w:div w:id="2135901675">
          <w:marLeft w:val="1166"/>
          <w:marRight w:val="0"/>
          <w:marTop w:val="0"/>
          <w:marBottom w:val="0"/>
          <w:divBdr>
            <w:top w:val="none" w:sz="0" w:space="0" w:color="auto"/>
            <w:left w:val="none" w:sz="0" w:space="0" w:color="auto"/>
            <w:bottom w:val="none" w:sz="0" w:space="0" w:color="auto"/>
            <w:right w:val="none" w:sz="0" w:space="0" w:color="auto"/>
          </w:divBdr>
        </w:div>
      </w:divsChild>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86306505">
      <w:bodyDiv w:val="1"/>
      <w:marLeft w:val="0"/>
      <w:marRight w:val="0"/>
      <w:marTop w:val="0"/>
      <w:marBottom w:val="0"/>
      <w:divBdr>
        <w:top w:val="none" w:sz="0" w:space="0" w:color="auto"/>
        <w:left w:val="none" w:sz="0" w:space="0" w:color="auto"/>
        <w:bottom w:val="none" w:sz="0" w:space="0" w:color="auto"/>
        <w:right w:val="none" w:sz="0" w:space="0" w:color="auto"/>
      </w:divBdr>
    </w:div>
    <w:div w:id="1303576776">
      <w:bodyDiv w:val="1"/>
      <w:marLeft w:val="0"/>
      <w:marRight w:val="0"/>
      <w:marTop w:val="0"/>
      <w:marBottom w:val="0"/>
      <w:divBdr>
        <w:top w:val="none" w:sz="0" w:space="0" w:color="auto"/>
        <w:left w:val="none" w:sz="0" w:space="0" w:color="auto"/>
        <w:bottom w:val="none" w:sz="0" w:space="0" w:color="auto"/>
        <w:right w:val="none" w:sz="0" w:space="0" w:color="auto"/>
      </w:divBdr>
      <w:divsChild>
        <w:div w:id="245771755">
          <w:marLeft w:val="1714"/>
          <w:marRight w:val="0"/>
          <w:marTop w:val="0"/>
          <w:marBottom w:val="0"/>
          <w:divBdr>
            <w:top w:val="none" w:sz="0" w:space="0" w:color="auto"/>
            <w:left w:val="none" w:sz="0" w:space="0" w:color="auto"/>
            <w:bottom w:val="none" w:sz="0" w:space="0" w:color="auto"/>
            <w:right w:val="none" w:sz="0" w:space="0" w:color="auto"/>
          </w:divBdr>
        </w:div>
        <w:div w:id="442186432">
          <w:marLeft w:val="994"/>
          <w:marRight w:val="0"/>
          <w:marTop w:val="0"/>
          <w:marBottom w:val="0"/>
          <w:divBdr>
            <w:top w:val="none" w:sz="0" w:space="0" w:color="auto"/>
            <w:left w:val="none" w:sz="0" w:space="0" w:color="auto"/>
            <w:bottom w:val="none" w:sz="0" w:space="0" w:color="auto"/>
            <w:right w:val="none" w:sz="0" w:space="0" w:color="auto"/>
          </w:divBdr>
        </w:div>
        <w:div w:id="565453441">
          <w:marLeft w:val="1714"/>
          <w:marRight w:val="0"/>
          <w:marTop w:val="0"/>
          <w:marBottom w:val="0"/>
          <w:divBdr>
            <w:top w:val="none" w:sz="0" w:space="0" w:color="auto"/>
            <w:left w:val="none" w:sz="0" w:space="0" w:color="auto"/>
            <w:bottom w:val="none" w:sz="0" w:space="0" w:color="auto"/>
            <w:right w:val="none" w:sz="0" w:space="0" w:color="auto"/>
          </w:divBdr>
        </w:div>
        <w:div w:id="990643520">
          <w:marLeft w:val="1714"/>
          <w:marRight w:val="0"/>
          <w:marTop w:val="0"/>
          <w:marBottom w:val="0"/>
          <w:divBdr>
            <w:top w:val="none" w:sz="0" w:space="0" w:color="auto"/>
            <w:left w:val="none" w:sz="0" w:space="0" w:color="auto"/>
            <w:bottom w:val="none" w:sz="0" w:space="0" w:color="auto"/>
            <w:right w:val="none" w:sz="0" w:space="0" w:color="auto"/>
          </w:divBdr>
        </w:div>
        <w:div w:id="1071081486">
          <w:marLeft w:val="274"/>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414936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907871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6745481">
      <w:bodyDiv w:val="1"/>
      <w:marLeft w:val="0"/>
      <w:marRight w:val="0"/>
      <w:marTop w:val="0"/>
      <w:marBottom w:val="0"/>
      <w:divBdr>
        <w:top w:val="none" w:sz="0" w:space="0" w:color="auto"/>
        <w:left w:val="none" w:sz="0" w:space="0" w:color="auto"/>
        <w:bottom w:val="none" w:sz="0" w:space="0" w:color="auto"/>
        <w:right w:val="none" w:sz="0" w:space="0" w:color="auto"/>
      </w:divBdr>
      <w:divsChild>
        <w:div w:id="825241896">
          <w:marLeft w:val="547"/>
          <w:marRight w:val="0"/>
          <w:marTop w:val="0"/>
          <w:marBottom w:val="0"/>
          <w:divBdr>
            <w:top w:val="none" w:sz="0" w:space="0" w:color="auto"/>
            <w:left w:val="none" w:sz="0" w:space="0" w:color="auto"/>
            <w:bottom w:val="none" w:sz="0" w:space="0" w:color="auto"/>
            <w:right w:val="none" w:sz="0" w:space="0" w:color="auto"/>
          </w:divBdr>
        </w:div>
        <w:div w:id="931665698">
          <w:marLeft w:val="1166"/>
          <w:marRight w:val="0"/>
          <w:marTop w:val="0"/>
          <w:marBottom w:val="0"/>
          <w:divBdr>
            <w:top w:val="none" w:sz="0" w:space="0" w:color="auto"/>
            <w:left w:val="none" w:sz="0" w:space="0" w:color="auto"/>
            <w:bottom w:val="none" w:sz="0" w:space="0" w:color="auto"/>
            <w:right w:val="none" w:sz="0" w:space="0" w:color="auto"/>
          </w:divBdr>
        </w:div>
        <w:div w:id="1726106712">
          <w:marLeft w:val="1166"/>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61979195">
      <w:bodyDiv w:val="1"/>
      <w:marLeft w:val="0"/>
      <w:marRight w:val="0"/>
      <w:marTop w:val="0"/>
      <w:marBottom w:val="0"/>
      <w:divBdr>
        <w:top w:val="none" w:sz="0" w:space="0" w:color="auto"/>
        <w:left w:val="none" w:sz="0" w:space="0" w:color="auto"/>
        <w:bottom w:val="none" w:sz="0" w:space="0" w:color="auto"/>
        <w:right w:val="none" w:sz="0" w:space="0" w:color="auto"/>
      </w:divBdr>
      <w:divsChild>
        <w:div w:id="1595749242">
          <w:marLeft w:val="1166"/>
          <w:marRight w:val="0"/>
          <w:marTop w:val="0"/>
          <w:marBottom w:val="0"/>
          <w:divBdr>
            <w:top w:val="none" w:sz="0" w:space="0" w:color="auto"/>
            <w:left w:val="none" w:sz="0" w:space="0" w:color="auto"/>
            <w:bottom w:val="none" w:sz="0" w:space="0" w:color="auto"/>
            <w:right w:val="none" w:sz="0" w:space="0" w:color="auto"/>
          </w:divBdr>
        </w:div>
        <w:div w:id="1972008730">
          <w:marLeft w:val="547"/>
          <w:marRight w:val="0"/>
          <w:marTop w:val="0"/>
          <w:marBottom w:val="0"/>
          <w:divBdr>
            <w:top w:val="none" w:sz="0" w:space="0" w:color="auto"/>
            <w:left w:val="none" w:sz="0" w:space="0" w:color="auto"/>
            <w:bottom w:val="none" w:sz="0" w:space="0" w:color="auto"/>
            <w:right w:val="none" w:sz="0" w:space="0" w:color="auto"/>
          </w:divBdr>
        </w:div>
        <w:div w:id="2142575421">
          <w:marLeft w:val="1166"/>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footer" Target="footer1.xm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file:///C:\Users\shakola\AppData\Local\Temp\Docs\R1-1701530.zip" TargetMode="External"/><Relationship Id="rId17" Type="http://schemas.openxmlformats.org/officeDocument/2006/relationships/header" Target="header2.xm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yperlink" Target="http://www.analog.com/media/en/technical-documentation/white-papers/RF-Technology-for-the-5G-Millimeter-Wave-Radio.pdf" TargetMode="External"/><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fontTable" Target="fontTable.xml"/><Relationship Id="rId27"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SP-5AIRPNAIUNRU-1830940522-919</_dlc_DocId>
    <_dlc_DocIdUrl xmlns="71c5aaf6-e6ce-465b-b873-5148d2a4c105">
      <Url>https://nokia.sharepoint.com/sites/c5g/5gradio/_layouts/15/DocIdRedir.aspx?ID=SP-5AIRPNAIUNRU-1830940522-919</Url>
      <Description>SP-5AIRPNAIUNRU-1830940522-919</Description>
    </_dlc_DocIdUrl>
  </documentManagement>
</p:properties>
</file>

<file path=customXml/itemProps1.xml><?xml version="1.0" encoding="utf-8"?>
<ds:datastoreItem xmlns:ds="http://schemas.openxmlformats.org/officeDocument/2006/customXml" ds:itemID="{2FFDD5DA-0426-4B7B-A34A-7F67DE2C7845}">
  <ds:schemaRefs>
    <ds:schemaRef ds:uri="http://schemas.openxmlformats.org/officeDocument/2006/bibliography"/>
  </ds:schemaRefs>
</ds:datastoreItem>
</file>

<file path=customXml/itemProps2.xml><?xml version="1.0" encoding="utf-8"?>
<ds:datastoreItem xmlns:ds="http://schemas.openxmlformats.org/officeDocument/2006/customXml" ds:itemID="{7244C73E-BC36-4D3B-8344-B8D07F21066B}"/>
</file>

<file path=customXml/itemProps3.xml><?xml version="1.0" encoding="utf-8"?>
<ds:datastoreItem xmlns:ds="http://schemas.openxmlformats.org/officeDocument/2006/customXml" ds:itemID="{EC45847B-7558-4006-9575-A52ACFB118BF}"/>
</file>

<file path=customXml/itemProps4.xml><?xml version="1.0" encoding="utf-8"?>
<ds:datastoreItem xmlns:ds="http://schemas.openxmlformats.org/officeDocument/2006/customXml" ds:itemID="{551F29BF-48F8-4329-8830-B43FC1CA3EE4}"/>
</file>

<file path=customXml/itemProps5.xml><?xml version="1.0" encoding="utf-8"?>
<ds:datastoreItem xmlns:ds="http://schemas.openxmlformats.org/officeDocument/2006/customXml" ds:itemID="{34222B3A-F10D-451B-B6A9-4899A3B5A4FC}"/>
</file>

<file path=docProps/app.xml><?xml version="1.0" encoding="utf-8"?>
<Properties xmlns="http://schemas.openxmlformats.org/officeDocument/2006/extended-properties" xmlns:vt="http://schemas.openxmlformats.org/officeDocument/2006/docPropsVTypes">
  <Template>Normal.dotm</Template>
  <TotalTime>0</TotalTime>
  <Pages>8</Pages>
  <Words>2662</Words>
  <Characters>21564</Characters>
  <Application>Microsoft Office Word</Application>
  <DocSecurity>0</DocSecurity>
  <Lines>179</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2017-05-05T15:31:00Z</dcterms:created>
  <dcterms:modified xsi:type="dcterms:W3CDTF">2017-05-05T15:31:00Z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58676ba3-58cb-42a9-9737-4a8554c60bab</vt:lpwstr>
  </property>
</Properties>
</file>