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058CD83E"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w:t>
      </w:r>
      <w:r w:rsidR="00817953">
        <w:rPr>
          <w:rFonts w:cs="Arial"/>
          <w:bCs/>
          <w:sz w:val="20"/>
          <w:lang w:eastAsia="ja-JP"/>
        </w:rPr>
        <w:t>9</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A006E4">
        <w:rPr>
          <w:rFonts w:cs="Arial"/>
          <w:bCs/>
          <w:sz w:val="20"/>
          <w:lang w:eastAsia="ja-JP"/>
        </w:rPr>
        <w:t>8110</w:t>
      </w:r>
    </w:p>
    <w:p w14:paraId="1B7D766E" w14:textId="53374B9C" w:rsidR="003B3942" w:rsidRPr="003B3942" w:rsidRDefault="00817953" w:rsidP="003B3942">
      <w:pPr>
        <w:pStyle w:val="TdocHeader2"/>
        <w:jc w:val="left"/>
        <w:rPr>
          <w:rFonts w:eastAsia="SimSun"/>
          <w:lang w:val="en-US" w:eastAsia="zh-CN"/>
        </w:rPr>
      </w:pPr>
      <w:r w:rsidRPr="00817953">
        <w:rPr>
          <w:rFonts w:eastAsia="ＭＳ 明朝" w:cs="Arial"/>
          <w:bCs/>
          <w:sz w:val="20"/>
          <w:lang w:val="en-US" w:eastAsia="ja-JP"/>
        </w:rPr>
        <w:t>Hangzhou, P.R. China 15th – 19th May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49364EE"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5725B">
        <w:rPr>
          <w:b w:val="0"/>
          <w:sz w:val="20"/>
        </w:rPr>
        <w:t>PDCCH BD reduction</w:t>
      </w:r>
    </w:p>
    <w:p w14:paraId="4F6A3FAC" w14:textId="71A349DB"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05725B" w:rsidRPr="0005725B">
        <w:rPr>
          <w:rFonts w:ascii="Arial" w:eastAsia="SimSun" w:hAnsi="Arial"/>
          <w:lang w:eastAsia="zh-CN"/>
        </w:rPr>
        <w:t>7.1.3.1.2</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3C07FEFD" w14:textId="3DDF7B9A" w:rsidR="008B6464" w:rsidRDefault="00611C24" w:rsidP="00F018D7">
      <w:pPr>
        <w:rPr>
          <w:rFonts w:eastAsia="SimSun" w:cs="Arial"/>
          <w:lang w:eastAsia="zh-CN"/>
        </w:rPr>
      </w:pPr>
      <w:r>
        <w:rPr>
          <w:rFonts w:eastAsia="SimSun" w:cs="Arial"/>
          <w:lang w:eastAsia="zh-CN"/>
        </w:rPr>
        <w:t>In t</w:t>
      </w:r>
      <w:r w:rsidR="003B1F5B">
        <w:rPr>
          <w:rFonts w:eastAsia="SimSun" w:cs="Arial"/>
          <w:lang w:eastAsia="zh-CN"/>
        </w:rPr>
        <w:t xml:space="preserve">he </w:t>
      </w:r>
      <w:r w:rsidR="00AE6D63">
        <w:rPr>
          <w:rFonts w:eastAsia="SimSun" w:cs="Arial"/>
          <w:lang w:eastAsia="zh-CN"/>
        </w:rPr>
        <w:t>first</w:t>
      </w:r>
      <w:r w:rsidR="003B1F5B">
        <w:rPr>
          <w:rFonts w:eastAsia="SimSun" w:cs="Arial"/>
          <w:lang w:eastAsia="zh-CN"/>
        </w:rPr>
        <w:t xml:space="preserve"> </w:t>
      </w:r>
      <w:r w:rsidR="004B697E">
        <w:rPr>
          <w:rFonts w:eastAsia="SimSun" w:cs="Arial"/>
          <w:lang w:eastAsia="zh-CN"/>
        </w:rPr>
        <w:t xml:space="preserve">Spokane </w:t>
      </w:r>
      <w:r w:rsidR="00D4304B">
        <w:rPr>
          <w:rFonts w:eastAsia="SimSun" w:cs="Arial"/>
          <w:lang w:eastAsia="zh-CN"/>
        </w:rPr>
        <w:t>RAN1 meeting</w:t>
      </w:r>
      <w:r>
        <w:rPr>
          <w:rFonts w:eastAsia="SimSun" w:cs="Arial"/>
          <w:lang w:eastAsia="zh-CN"/>
        </w:rPr>
        <w:t>,</w:t>
      </w:r>
      <w:r w:rsidR="00D4304B">
        <w:rPr>
          <w:rFonts w:eastAsia="SimSun" w:cs="Arial"/>
          <w:lang w:eastAsia="zh-CN"/>
        </w:rPr>
        <w:t xml:space="preserve"> </w:t>
      </w:r>
      <w:r w:rsidR="00FD13B0">
        <w:rPr>
          <w:rFonts w:eastAsia="SimSun" w:cs="Arial"/>
          <w:lang w:eastAsia="zh-CN"/>
        </w:rPr>
        <w:t xml:space="preserve">following was agreed related to </w:t>
      </w:r>
      <w:r w:rsidR="00026811">
        <w:rPr>
          <w:rFonts w:eastAsia="SimSun" w:cs="Arial"/>
          <w:lang w:eastAsia="zh-CN"/>
        </w:rPr>
        <w:t>PDCCH BD reduction</w:t>
      </w:r>
      <w:r w:rsidR="00FD13B0">
        <w:rPr>
          <w:rFonts w:eastAsia="SimSun" w:cs="Arial"/>
          <w:lang w:eastAsia="zh-CN"/>
        </w:rPr>
        <w:t>.</w:t>
      </w:r>
    </w:p>
    <w:tbl>
      <w:tblPr>
        <w:tblStyle w:val="afb"/>
        <w:tblW w:w="0" w:type="auto"/>
        <w:tblLook w:val="04A0" w:firstRow="1" w:lastRow="0" w:firstColumn="1" w:lastColumn="0" w:noHBand="0" w:noVBand="1"/>
      </w:tblPr>
      <w:tblGrid>
        <w:gridCol w:w="9838"/>
      </w:tblGrid>
      <w:tr w:rsidR="002913DD" w14:paraId="7CEAAD52" w14:textId="77777777" w:rsidTr="002913DD">
        <w:tc>
          <w:tcPr>
            <w:tcW w:w="9838" w:type="dxa"/>
          </w:tcPr>
          <w:p w14:paraId="31AE60BE" w14:textId="77777777" w:rsidR="005A55B0" w:rsidRPr="00D810AA" w:rsidRDefault="005A55B0" w:rsidP="005A55B0">
            <w:pPr>
              <w:rPr>
                <w:b/>
                <w:u w:val="single"/>
                <w:lang w:eastAsia="ja-JP"/>
              </w:rPr>
            </w:pPr>
            <w:r w:rsidRPr="00D810AA">
              <w:rPr>
                <w:rFonts w:hint="eastAsia"/>
                <w:b/>
                <w:highlight w:val="green"/>
                <w:u w:val="single"/>
                <w:lang w:eastAsia="ja-JP"/>
              </w:rPr>
              <w:t>Agreements:</w:t>
            </w:r>
          </w:p>
          <w:p w14:paraId="09C238C9" w14:textId="77777777" w:rsidR="005A55B0" w:rsidRPr="00D810AA" w:rsidRDefault="005A55B0" w:rsidP="005A55B0">
            <w:pPr>
              <w:pStyle w:val="aff3"/>
              <w:numPr>
                <w:ilvl w:val="0"/>
                <w:numId w:val="35"/>
              </w:numPr>
              <w:spacing w:after="0"/>
              <w:ind w:leftChars="0"/>
              <w:contextualSpacing/>
              <w:rPr>
                <w:lang w:eastAsia="ja-JP"/>
              </w:rPr>
            </w:pPr>
            <w:r w:rsidRPr="00D810AA">
              <w:rPr>
                <w:lang w:eastAsia="ja-JP"/>
              </w:rPr>
              <w:t>The staring position of downlink data in a slot can be explicitly and dynamically indicated to the UE.</w:t>
            </w:r>
          </w:p>
          <w:p w14:paraId="7B092FBD" w14:textId="77777777" w:rsidR="005A55B0" w:rsidRPr="00D810AA" w:rsidRDefault="005A55B0" w:rsidP="005A55B0">
            <w:pPr>
              <w:pStyle w:val="aff3"/>
              <w:numPr>
                <w:ilvl w:val="1"/>
                <w:numId w:val="35"/>
              </w:numPr>
              <w:spacing w:after="0"/>
              <w:ind w:leftChars="0"/>
              <w:contextualSpacing/>
              <w:rPr>
                <w:lang w:eastAsia="ja-JP"/>
              </w:rPr>
            </w:pPr>
            <w:r w:rsidRPr="00D810AA">
              <w:rPr>
                <w:lang w:eastAsia="ja-JP"/>
              </w:rPr>
              <w:t>FFS: signaled in the UE-specific DCI and/or a ‘group-common PDCCH’</w:t>
            </w:r>
          </w:p>
          <w:p w14:paraId="2A7952C2" w14:textId="77777777" w:rsidR="005A55B0" w:rsidRPr="00D810AA" w:rsidRDefault="005A55B0" w:rsidP="005A55B0">
            <w:pPr>
              <w:pStyle w:val="aff3"/>
              <w:numPr>
                <w:ilvl w:val="1"/>
                <w:numId w:val="35"/>
              </w:numPr>
              <w:spacing w:after="0"/>
              <w:ind w:leftChars="0"/>
              <w:contextualSpacing/>
              <w:rPr>
                <w:lang w:eastAsia="ja-JP"/>
              </w:rPr>
            </w:pPr>
            <w:r w:rsidRPr="00D810AA">
              <w:rPr>
                <w:lang w:eastAsia="ja-JP"/>
              </w:rPr>
              <w:t>FFS: how and with what granularity the unused control resource set(s) can be used for data</w:t>
            </w:r>
          </w:p>
          <w:p w14:paraId="0B68A1F0" w14:textId="77777777" w:rsidR="005A55B0" w:rsidRPr="007F7517" w:rsidRDefault="005A55B0" w:rsidP="005A55B0">
            <w:pPr>
              <w:rPr>
                <w:b/>
                <w:u w:val="single"/>
                <w:lang w:eastAsia="ja-JP"/>
              </w:rPr>
            </w:pPr>
            <w:r w:rsidRPr="00633195">
              <w:rPr>
                <w:rFonts w:hint="eastAsia"/>
                <w:b/>
                <w:highlight w:val="green"/>
                <w:u w:val="single"/>
                <w:lang w:eastAsia="ja-JP"/>
              </w:rPr>
              <w:t>Agreements:</w:t>
            </w:r>
          </w:p>
          <w:p w14:paraId="48193646" w14:textId="77777777" w:rsidR="005A55B0" w:rsidRDefault="005A55B0" w:rsidP="005A55B0">
            <w:pPr>
              <w:pStyle w:val="aff3"/>
              <w:numPr>
                <w:ilvl w:val="0"/>
                <w:numId w:val="36"/>
              </w:numPr>
              <w:spacing w:after="0"/>
              <w:ind w:leftChars="0"/>
              <w:contextualSpacing/>
              <w:rPr>
                <w:lang w:eastAsia="ja-JP"/>
              </w:rPr>
            </w:pPr>
            <w:r w:rsidRPr="00D4557D">
              <w:rPr>
                <w:lang w:eastAsia="ja-JP"/>
              </w:rPr>
              <w:t>The UE will have the possibility to determine whether some blind decodings can be skipped based on information on a ‘group common PDCCH’ (if present).</w:t>
            </w:r>
          </w:p>
          <w:p w14:paraId="0A43FD37" w14:textId="77777777" w:rsidR="005A55B0" w:rsidRPr="00D4557D" w:rsidRDefault="005A55B0" w:rsidP="005A55B0">
            <w:pPr>
              <w:pStyle w:val="aff3"/>
              <w:numPr>
                <w:ilvl w:val="0"/>
                <w:numId w:val="36"/>
              </w:numPr>
              <w:spacing w:after="0"/>
              <w:ind w:leftChars="0"/>
              <w:contextualSpacing/>
              <w:rPr>
                <w:lang w:eastAsia="ja-JP"/>
              </w:rPr>
            </w:pPr>
            <w:r w:rsidRPr="00D4557D">
              <w:rPr>
                <w:lang w:eastAsia="ja-JP"/>
              </w:rPr>
              <w:t>FFS: if the data starting position is signaled on the group common PDCCH, the UE may exploit this information to skip some blind decodings</w:t>
            </w:r>
          </w:p>
          <w:p w14:paraId="6D55DC07" w14:textId="77777777" w:rsidR="005A55B0" w:rsidRPr="00D4557D" w:rsidRDefault="005A55B0" w:rsidP="005A55B0">
            <w:pPr>
              <w:pStyle w:val="aff3"/>
              <w:numPr>
                <w:ilvl w:val="0"/>
                <w:numId w:val="36"/>
              </w:numPr>
              <w:spacing w:after="0"/>
              <w:ind w:leftChars="0"/>
              <w:contextualSpacing/>
              <w:rPr>
                <w:lang w:eastAsia="ja-JP"/>
              </w:rPr>
            </w:pPr>
            <w:r w:rsidRPr="00D4557D">
              <w:rPr>
                <w:lang w:eastAsia="ja-JP"/>
              </w:rPr>
              <w:t>FFS: if the end of the control resource set is signaled on the ‘group common PDCCH’, the UE may exploit this information to skip some blind decodings</w:t>
            </w:r>
          </w:p>
          <w:p w14:paraId="11E6E977" w14:textId="77777777" w:rsidR="005A55B0" w:rsidRPr="00D4557D" w:rsidRDefault="005A55B0" w:rsidP="005A55B0">
            <w:pPr>
              <w:pStyle w:val="aff3"/>
              <w:numPr>
                <w:ilvl w:val="0"/>
                <w:numId w:val="36"/>
              </w:numPr>
              <w:spacing w:after="0"/>
              <w:ind w:leftChars="0"/>
              <w:contextualSpacing/>
              <w:rPr>
                <w:lang w:eastAsia="ja-JP"/>
              </w:rPr>
            </w:pPr>
            <w:r w:rsidRPr="00D4557D">
              <w:rPr>
                <w:lang w:eastAsia="ja-JP"/>
              </w:rPr>
              <w:t>FFS: how to handle the case when there is no ‘group common PDCCH’ in a slot</w:t>
            </w:r>
          </w:p>
          <w:p w14:paraId="12D127A5" w14:textId="05E8492C" w:rsidR="002913DD" w:rsidRPr="005A55B0" w:rsidRDefault="005A55B0" w:rsidP="005A55B0">
            <w:pPr>
              <w:pStyle w:val="aff3"/>
              <w:numPr>
                <w:ilvl w:val="0"/>
                <w:numId w:val="36"/>
              </w:numPr>
              <w:spacing w:after="0"/>
              <w:ind w:leftChars="0"/>
              <w:contextualSpacing/>
              <w:rPr>
                <w:lang w:eastAsia="ja-JP"/>
              </w:rPr>
            </w:pPr>
            <w:r w:rsidRPr="00D4557D">
              <w:rPr>
                <w:lang w:eastAsia="ja-JP"/>
              </w:rPr>
              <w:t>When monitoring for a PDCCH, the UE should be able to process a detected PDCCH irrespective of whether the ‘group common PDCCH’ is received or not</w:t>
            </w:r>
          </w:p>
        </w:tc>
      </w:tr>
    </w:tbl>
    <w:p w14:paraId="52080E76" w14:textId="12773C89" w:rsidR="008B6464" w:rsidRDefault="008B6464" w:rsidP="00F018D7">
      <w:pPr>
        <w:rPr>
          <w:rFonts w:eastAsia="SimSun" w:cs="Arial"/>
          <w:lang w:val="en-US" w:eastAsia="zh-CN"/>
        </w:rPr>
      </w:pPr>
    </w:p>
    <w:p w14:paraId="1D4A3DF0" w14:textId="0D432F02" w:rsidR="000A78EC" w:rsidRDefault="00CF6FD1" w:rsidP="001F35D5">
      <w:pPr>
        <w:rPr>
          <w:rFonts w:eastAsiaTheme="minorEastAsia" w:cs="Arial"/>
          <w:lang w:eastAsia="ja-JP"/>
        </w:rPr>
      </w:pPr>
      <w:r>
        <w:rPr>
          <w:rFonts w:eastAsiaTheme="minorEastAsia" w:cs="Arial"/>
          <w:lang w:eastAsia="ja-JP"/>
        </w:rPr>
        <w:t>In RAN1 NR reflector, "</w:t>
      </w:r>
      <w:r w:rsidRPr="00CF6FD1">
        <w:rPr>
          <w:rFonts w:eastAsiaTheme="minorEastAsia" w:cs="Arial"/>
          <w:lang w:eastAsia="ja-JP"/>
        </w:rPr>
        <w:t>[WF HARQ/Scheduling]Blind decoding and CORESET</w:t>
      </w:r>
      <w:r>
        <w:rPr>
          <w:rFonts w:eastAsiaTheme="minorEastAsia" w:cs="Arial"/>
          <w:lang w:eastAsia="ja-JP"/>
        </w:rPr>
        <w:t xml:space="preserve">" was discussed. </w:t>
      </w:r>
      <w:r w:rsidR="000A78EC">
        <w:rPr>
          <w:rFonts w:eastAsiaTheme="minorEastAsia" w:cs="Arial"/>
          <w:lang w:eastAsia="ja-JP"/>
        </w:rPr>
        <w:t>Our view on the</w:t>
      </w:r>
      <w:r>
        <w:rPr>
          <w:rFonts w:eastAsiaTheme="minorEastAsia" w:cs="Arial"/>
          <w:lang w:eastAsia="ja-JP"/>
        </w:rPr>
        <w:t xml:space="preserve"> decoding reduction</w:t>
      </w:r>
      <w:r w:rsidR="000A78EC">
        <w:rPr>
          <w:rFonts w:eastAsiaTheme="minorEastAsia" w:cs="Arial"/>
          <w:lang w:eastAsia="ja-JP"/>
        </w:rPr>
        <w:t xml:space="preserve"> is following.</w:t>
      </w:r>
    </w:p>
    <w:p w14:paraId="656D2F05" w14:textId="77777777" w:rsidR="00DC6EC8" w:rsidRDefault="00DC6EC8" w:rsidP="003C0D0E">
      <w:pPr>
        <w:rPr>
          <w:rFonts w:eastAsiaTheme="minorEastAsia" w:cs="Arial"/>
          <w:lang w:eastAsia="ja-JP"/>
        </w:rPr>
      </w:pPr>
    </w:p>
    <w:p w14:paraId="68A10456" w14:textId="3CD06CD6" w:rsidR="003C0D0E" w:rsidRDefault="003C0D0E" w:rsidP="003C0D0E">
      <w:pPr>
        <w:rPr>
          <w:rFonts w:eastAsiaTheme="minorEastAsia" w:cs="Arial"/>
          <w:lang w:eastAsia="ja-JP"/>
        </w:rPr>
      </w:pPr>
      <w:r>
        <w:rPr>
          <w:rFonts w:eastAsiaTheme="minorEastAsia" w:cs="Arial" w:hint="eastAsia"/>
          <w:lang w:eastAsia="ja-JP"/>
        </w:rPr>
        <w:t>Our view is group common PDCCH is realized by ordinary PDCCH</w:t>
      </w:r>
      <w:r w:rsidR="00B246DE">
        <w:rPr>
          <w:rFonts w:eastAsiaTheme="minorEastAsia" w:cs="Arial" w:hint="eastAsia"/>
          <w:lang w:eastAsia="ja-JP"/>
        </w:rPr>
        <w:t xml:space="preserve"> </w:t>
      </w:r>
      <w:r w:rsidR="00B246DE">
        <w:rPr>
          <w:rFonts w:eastAsiaTheme="minorEastAsia" w:cs="Arial"/>
          <w:lang w:eastAsia="ja-JP"/>
        </w:rPr>
        <w:t>design</w:t>
      </w:r>
      <w:r w:rsidR="00B246DE">
        <w:rPr>
          <w:rFonts w:eastAsiaTheme="minorEastAsia" w:cs="Arial" w:hint="eastAsia"/>
          <w:lang w:eastAsia="ja-JP"/>
        </w:rPr>
        <w:t xml:space="preserve"> with CRC and</w:t>
      </w:r>
      <w:r>
        <w:rPr>
          <w:rFonts w:eastAsiaTheme="minorEastAsia" w:cs="Arial" w:hint="eastAsia"/>
          <w:lang w:eastAsia="ja-JP"/>
        </w:rPr>
        <w:t xml:space="preserve"> located in one of group common COR</w:t>
      </w:r>
      <w:r w:rsidR="00B246DE">
        <w:rPr>
          <w:rFonts w:eastAsiaTheme="minorEastAsia" w:cs="Arial" w:hint="eastAsia"/>
          <w:lang w:eastAsia="ja-JP"/>
        </w:rPr>
        <w:t>E</w:t>
      </w:r>
      <w:r>
        <w:rPr>
          <w:rFonts w:eastAsiaTheme="minorEastAsia" w:cs="Arial" w:hint="eastAsia"/>
          <w:lang w:eastAsia="ja-JP"/>
        </w:rPr>
        <w:t>SET</w:t>
      </w:r>
      <w:r w:rsidR="00B246DE">
        <w:rPr>
          <w:rFonts w:eastAsiaTheme="minorEastAsia" w:cs="Arial" w:hint="eastAsia"/>
          <w:lang w:eastAsia="ja-JP"/>
        </w:rPr>
        <w:t>s</w:t>
      </w:r>
      <w:r>
        <w:rPr>
          <w:rFonts w:eastAsiaTheme="minorEastAsia" w:cs="Arial" w:hint="eastAsia"/>
          <w:lang w:eastAsia="ja-JP"/>
        </w:rPr>
        <w:t>.</w:t>
      </w:r>
      <w:r>
        <w:rPr>
          <w:rFonts w:eastAsiaTheme="minorEastAsia" w:cs="Arial"/>
          <w:lang w:eastAsia="ja-JP"/>
        </w:rPr>
        <w:t xml:space="preserve"> </w:t>
      </w:r>
      <w:r w:rsidR="00831BCC">
        <w:rPr>
          <w:rFonts w:eastAsiaTheme="minorEastAsia" w:cs="Arial"/>
          <w:lang w:eastAsia="ja-JP"/>
        </w:rPr>
        <w:t xml:space="preserve">The group common PDCCH may not be decoded first within UE processing. </w:t>
      </w:r>
      <w:r>
        <w:rPr>
          <w:rFonts w:eastAsiaTheme="minorEastAsia" w:cs="Arial"/>
          <w:lang w:eastAsia="ja-JP"/>
        </w:rPr>
        <w:t xml:space="preserve">The </w:t>
      </w:r>
      <w:r w:rsidR="00CF5EEB">
        <w:rPr>
          <w:rFonts w:eastAsiaTheme="minorEastAsia" w:cs="Arial"/>
          <w:lang w:eastAsia="ja-JP"/>
        </w:rPr>
        <w:t xml:space="preserve">decoding of </w:t>
      </w:r>
      <w:r w:rsidR="000A78EC">
        <w:rPr>
          <w:rFonts w:eastAsiaTheme="minorEastAsia" w:cs="Arial"/>
          <w:lang w:eastAsia="ja-JP"/>
        </w:rPr>
        <w:t xml:space="preserve">other unicast </w:t>
      </w:r>
      <w:r>
        <w:rPr>
          <w:rFonts w:eastAsiaTheme="minorEastAsia" w:cs="Arial"/>
          <w:lang w:eastAsia="ja-JP"/>
        </w:rPr>
        <w:t>PDCCH</w:t>
      </w:r>
      <w:r w:rsidR="000A78EC">
        <w:rPr>
          <w:rFonts w:eastAsiaTheme="minorEastAsia" w:cs="Arial"/>
          <w:lang w:eastAsia="ja-JP"/>
        </w:rPr>
        <w:t>s</w:t>
      </w:r>
      <w:r>
        <w:rPr>
          <w:rFonts w:eastAsiaTheme="minorEastAsia" w:cs="Arial"/>
          <w:lang w:eastAsia="ja-JP"/>
        </w:rPr>
        <w:t xml:space="preserve"> should be possible even without decoding of the group common PDCCH. Therefore, unicast CORES</w:t>
      </w:r>
      <w:r w:rsidR="00B246DE">
        <w:rPr>
          <w:rFonts w:eastAsiaTheme="minorEastAsia" w:cs="Arial" w:hint="eastAsia"/>
          <w:lang w:eastAsia="ja-JP"/>
        </w:rPr>
        <w:t>E</w:t>
      </w:r>
      <w:r>
        <w:rPr>
          <w:rFonts w:eastAsiaTheme="minorEastAsia" w:cs="Arial"/>
          <w:lang w:eastAsia="ja-JP"/>
        </w:rPr>
        <w:t>T time/frequency resource utilization should not have the dependency to the decoding result of the group common PDCCH.</w:t>
      </w:r>
      <w:r w:rsidR="00876C7B">
        <w:rPr>
          <w:rFonts w:eastAsiaTheme="minorEastAsia" w:cs="Arial"/>
          <w:lang w:eastAsia="ja-JP"/>
        </w:rPr>
        <w:t xml:space="preserve"> If CORESET time/frequency resource size is modified by group common PDCCH, the correct decoding of group common PDCCH is always required. </w:t>
      </w:r>
      <w:r w:rsidR="00DC6EC8">
        <w:rPr>
          <w:rFonts w:eastAsiaTheme="minorEastAsia" w:cs="Arial"/>
          <w:lang w:eastAsia="ja-JP"/>
        </w:rPr>
        <w:t>By not having the dependency to the CORESET time/frequency utilization, the demodulation of other CORESET itself can be started even without reception of group common PDCCH.</w:t>
      </w:r>
      <w:r w:rsidR="00CF5EEB">
        <w:rPr>
          <w:rFonts w:eastAsiaTheme="minorEastAsia" w:cs="Arial"/>
          <w:lang w:eastAsia="ja-JP"/>
        </w:rPr>
        <w:t xml:space="preserve"> </w:t>
      </w:r>
    </w:p>
    <w:p w14:paraId="6F21E218" w14:textId="51D18F11" w:rsidR="00A014F2" w:rsidRDefault="00A014F2" w:rsidP="00A014F2">
      <w:pPr>
        <w:rPr>
          <w:rFonts w:eastAsiaTheme="minorEastAsia" w:cs="Arial"/>
          <w:b/>
          <w:lang w:eastAsia="ja-JP"/>
        </w:rPr>
      </w:pPr>
      <w:r w:rsidRPr="008D33F0">
        <w:rPr>
          <w:rFonts w:eastAsiaTheme="minorEastAsia" w:cs="Arial"/>
          <w:b/>
          <w:lang w:eastAsia="ja-JP"/>
        </w:rPr>
        <w:t>Proposal</w:t>
      </w:r>
      <w:r w:rsidR="00ED38DA">
        <w:rPr>
          <w:rFonts w:eastAsiaTheme="minorEastAsia" w:cs="Arial"/>
          <w:b/>
          <w:lang w:eastAsia="ja-JP"/>
        </w:rPr>
        <w:t xml:space="preserve"> </w:t>
      </w:r>
      <w:r>
        <w:rPr>
          <w:rFonts w:eastAsiaTheme="minorEastAsia" w:cs="Arial"/>
          <w:b/>
          <w:lang w:eastAsia="ja-JP"/>
        </w:rPr>
        <w:t>1</w:t>
      </w:r>
      <w:r w:rsidRPr="008D33F0">
        <w:rPr>
          <w:rFonts w:eastAsiaTheme="minorEastAsia" w:cs="Arial"/>
          <w:b/>
          <w:lang w:eastAsia="ja-JP"/>
        </w:rPr>
        <w:t xml:space="preserve">: </w:t>
      </w:r>
      <w:r w:rsidRPr="008D33F0">
        <w:rPr>
          <w:rFonts w:eastAsiaTheme="minorEastAsia" w:cs="Arial"/>
          <w:b/>
          <w:lang w:eastAsia="ja-JP"/>
        </w:rPr>
        <w:tab/>
      </w:r>
      <w:r w:rsidR="00876C7B">
        <w:rPr>
          <w:rFonts w:eastAsiaTheme="minorEastAsia" w:cs="Arial"/>
          <w:b/>
          <w:lang w:eastAsia="ja-JP"/>
        </w:rPr>
        <w:t xml:space="preserve">Group common </w:t>
      </w:r>
      <w:r w:rsidR="006E20F6">
        <w:rPr>
          <w:rFonts w:eastAsiaTheme="minorEastAsia" w:cs="Arial"/>
          <w:b/>
          <w:lang w:eastAsia="ja-JP"/>
        </w:rPr>
        <w:t xml:space="preserve">PDCCH should not change the </w:t>
      </w:r>
      <w:r w:rsidR="00CF5EEB">
        <w:rPr>
          <w:rFonts w:eastAsiaTheme="minorEastAsia" w:cs="Arial"/>
          <w:b/>
          <w:lang w:eastAsia="ja-JP"/>
        </w:rPr>
        <w:t xml:space="preserve">UE assumption of the </w:t>
      </w:r>
      <w:r w:rsidR="006E20F6">
        <w:rPr>
          <w:rFonts w:eastAsiaTheme="minorEastAsia" w:cs="Arial"/>
          <w:b/>
          <w:lang w:eastAsia="ja-JP"/>
        </w:rPr>
        <w:t xml:space="preserve">duration of </w:t>
      </w:r>
      <w:r w:rsidR="00C5702F">
        <w:rPr>
          <w:rFonts w:eastAsiaTheme="minorEastAsia" w:cs="Arial"/>
          <w:b/>
          <w:lang w:eastAsia="ja-JP"/>
        </w:rPr>
        <w:t>an</w:t>
      </w:r>
      <w:r w:rsidR="003B2A33">
        <w:rPr>
          <w:rFonts w:eastAsiaTheme="minorEastAsia" w:cs="Arial"/>
          <w:b/>
          <w:lang w:eastAsia="ja-JP"/>
        </w:rPr>
        <w:t xml:space="preserve"> UE specific</w:t>
      </w:r>
      <w:r w:rsidR="006E20F6">
        <w:rPr>
          <w:rFonts w:eastAsiaTheme="minorEastAsia" w:cs="Arial"/>
          <w:b/>
          <w:lang w:eastAsia="ja-JP"/>
        </w:rPr>
        <w:t xml:space="preserve"> COR</w:t>
      </w:r>
      <w:r w:rsidR="00B246DE">
        <w:rPr>
          <w:rFonts w:eastAsiaTheme="minorEastAsia" w:cs="Arial" w:hint="eastAsia"/>
          <w:b/>
          <w:lang w:eastAsia="ja-JP"/>
        </w:rPr>
        <w:t>E</w:t>
      </w:r>
      <w:r w:rsidR="006E20F6">
        <w:rPr>
          <w:rFonts w:eastAsiaTheme="minorEastAsia" w:cs="Arial"/>
          <w:b/>
          <w:lang w:eastAsia="ja-JP"/>
        </w:rPr>
        <w:t>SET.</w:t>
      </w:r>
    </w:p>
    <w:p w14:paraId="3382E168" w14:textId="4C186E1C" w:rsidR="006E20F6" w:rsidRDefault="006E20F6" w:rsidP="006E20F6">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2</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 xml:space="preserve">Group common PDCCH should not change the </w:t>
      </w:r>
      <w:r w:rsidR="00CF5EEB">
        <w:rPr>
          <w:rFonts w:eastAsiaTheme="minorEastAsia" w:cs="Arial"/>
          <w:b/>
          <w:lang w:eastAsia="ja-JP"/>
        </w:rPr>
        <w:t xml:space="preserve">UE assumption of the </w:t>
      </w:r>
      <w:r>
        <w:rPr>
          <w:rFonts w:eastAsiaTheme="minorEastAsia" w:cs="Arial"/>
          <w:b/>
          <w:lang w:eastAsia="ja-JP"/>
        </w:rPr>
        <w:t xml:space="preserve">frequency resource utilization of </w:t>
      </w:r>
      <w:r w:rsidR="00C5702F">
        <w:rPr>
          <w:rFonts w:eastAsiaTheme="minorEastAsia" w:cs="Arial"/>
          <w:b/>
          <w:lang w:eastAsia="ja-JP"/>
        </w:rPr>
        <w:t>an</w:t>
      </w:r>
      <w:r w:rsidR="003B2A33">
        <w:rPr>
          <w:rFonts w:eastAsiaTheme="minorEastAsia" w:cs="Arial"/>
          <w:b/>
          <w:lang w:eastAsia="ja-JP"/>
        </w:rPr>
        <w:t xml:space="preserve"> UE specific</w:t>
      </w:r>
      <w:r>
        <w:rPr>
          <w:rFonts w:eastAsiaTheme="minorEastAsia" w:cs="Arial"/>
          <w:b/>
          <w:lang w:eastAsia="ja-JP"/>
        </w:rPr>
        <w:t xml:space="preserve"> COR</w:t>
      </w:r>
      <w:r w:rsidR="00B246DE">
        <w:rPr>
          <w:rFonts w:eastAsiaTheme="minorEastAsia" w:cs="Arial" w:hint="eastAsia"/>
          <w:b/>
          <w:lang w:eastAsia="ja-JP"/>
        </w:rPr>
        <w:t>E</w:t>
      </w:r>
      <w:r>
        <w:rPr>
          <w:rFonts w:eastAsiaTheme="minorEastAsia" w:cs="Arial"/>
          <w:b/>
          <w:lang w:eastAsia="ja-JP"/>
        </w:rPr>
        <w:t>SET.</w:t>
      </w:r>
    </w:p>
    <w:p w14:paraId="0394452E" w14:textId="5443B63D" w:rsidR="00DC6EC8" w:rsidRPr="00B246DE" w:rsidRDefault="00DC6EC8" w:rsidP="006E20F6">
      <w:pPr>
        <w:rPr>
          <w:rFonts w:eastAsiaTheme="minorEastAsia" w:cs="Arial"/>
          <w:b/>
          <w:lang w:eastAsia="ja-JP"/>
        </w:rPr>
      </w:pPr>
    </w:p>
    <w:p w14:paraId="0E20F47C" w14:textId="2E0E8A64" w:rsidR="00B60A01" w:rsidRDefault="00B60A01" w:rsidP="00B60A01">
      <w:pPr>
        <w:rPr>
          <w:rFonts w:eastAsiaTheme="minorEastAsia" w:cs="Arial"/>
          <w:lang w:eastAsia="ja-JP"/>
        </w:rPr>
      </w:pPr>
      <w:r>
        <w:rPr>
          <w:rFonts w:eastAsiaTheme="minorEastAsia" w:cs="Arial"/>
          <w:lang w:eastAsia="ja-JP"/>
        </w:rPr>
        <w:t>Based on</w:t>
      </w:r>
      <w:r w:rsidR="00380DAB">
        <w:rPr>
          <w:rFonts w:eastAsiaTheme="minorEastAsia" w:cs="Arial"/>
          <w:lang w:eastAsia="ja-JP"/>
        </w:rPr>
        <w:t xml:space="preserve"> the proposal 1 and 2, we identified following two approaches:</w:t>
      </w:r>
    </w:p>
    <w:p w14:paraId="10CB28FA" w14:textId="2B727D5A" w:rsidR="00884FC2" w:rsidRDefault="00B60A01" w:rsidP="00884FC2">
      <w:pPr>
        <w:ind w:left="400"/>
        <w:rPr>
          <w:rFonts w:eastAsiaTheme="minorEastAsia" w:cs="Arial"/>
          <w:lang w:eastAsia="ja-JP"/>
        </w:rPr>
      </w:pPr>
      <w:r>
        <w:rPr>
          <w:rFonts w:eastAsiaTheme="minorEastAsia" w:cs="Arial"/>
          <w:lang w:eastAsia="ja-JP"/>
        </w:rPr>
        <w:t>Option 1:</w:t>
      </w:r>
      <w:r>
        <w:rPr>
          <w:rFonts w:eastAsiaTheme="minorEastAsia" w:cs="Arial"/>
          <w:lang w:eastAsia="ja-JP"/>
        </w:rPr>
        <w:tab/>
      </w:r>
      <w:r>
        <w:rPr>
          <w:rFonts w:eastAsiaTheme="minorEastAsia" w:cs="Arial"/>
          <w:lang w:eastAsia="ja-JP"/>
        </w:rPr>
        <w:tab/>
        <w:t xml:space="preserve">To reduce certain blind decoding candidates within </w:t>
      </w:r>
      <w:r w:rsidR="00CF5EEB">
        <w:rPr>
          <w:rFonts w:eastAsiaTheme="minorEastAsia" w:cs="Arial"/>
          <w:lang w:eastAsia="ja-JP"/>
        </w:rPr>
        <w:t xml:space="preserve">a </w:t>
      </w:r>
      <w:r>
        <w:rPr>
          <w:rFonts w:eastAsiaTheme="minorEastAsia" w:cs="Arial"/>
          <w:lang w:eastAsia="ja-JP"/>
        </w:rPr>
        <w:t>CORESET.</w:t>
      </w:r>
    </w:p>
    <w:p w14:paraId="7F9DC04E" w14:textId="6CC4FC00" w:rsidR="00B60A01" w:rsidRDefault="00B60A01" w:rsidP="006157F0">
      <w:pPr>
        <w:ind w:left="400"/>
        <w:rPr>
          <w:rFonts w:eastAsiaTheme="minorEastAsia" w:cs="Arial"/>
          <w:lang w:eastAsia="ja-JP"/>
        </w:rPr>
      </w:pPr>
      <w:r>
        <w:rPr>
          <w:rFonts w:eastAsiaTheme="minorEastAsia" w:cs="Arial"/>
          <w:lang w:eastAsia="ja-JP"/>
        </w:rPr>
        <w:t>Option 2:</w:t>
      </w:r>
      <w:r>
        <w:rPr>
          <w:rFonts w:eastAsiaTheme="minorEastAsia" w:cs="Arial"/>
          <w:lang w:eastAsia="ja-JP"/>
        </w:rPr>
        <w:tab/>
      </w:r>
      <w:r>
        <w:rPr>
          <w:rFonts w:eastAsiaTheme="minorEastAsia" w:cs="Arial"/>
          <w:lang w:eastAsia="ja-JP"/>
        </w:rPr>
        <w:tab/>
        <w:t>To indicate no need of the reception of some CORESETs when UE is configured with multiple CORESETs.</w:t>
      </w:r>
    </w:p>
    <w:p w14:paraId="5C048D53" w14:textId="6650CC5F" w:rsidR="006157F0" w:rsidRDefault="00380DAB" w:rsidP="00B60A01">
      <w:pPr>
        <w:rPr>
          <w:rFonts w:eastAsiaTheme="minorEastAsia" w:cs="Arial"/>
          <w:lang w:eastAsia="ja-JP"/>
        </w:rPr>
      </w:pPr>
      <w:r>
        <w:rPr>
          <w:rFonts w:eastAsiaTheme="minorEastAsia" w:cs="Arial" w:hint="eastAsia"/>
          <w:lang w:eastAsia="ja-JP"/>
        </w:rPr>
        <w:t>We think both approaches are feasible.</w:t>
      </w:r>
      <w:r w:rsidR="00884FC2">
        <w:rPr>
          <w:rFonts w:eastAsiaTheme="minorEastAsia" w:cs="Arial"/>
          <w:lang w:eastAsia="ja-JP"/>
        </w:rPr>
        <w:t xml:space="preserve"> Option 1 fits well when smaller number of CORESETs are configured to UE but rather larger number of BD decodings are configured for each CORES</w:t>
      </w:r>
      <w:r w:rsidR="00B246DE">
        <w:rPr>
          <w:rFonts w:eastAsiaTheme="minorEastAsia" w:cs="Arial" w:hint="eastAsia"/>
          <w:lang w:eastAsia="ja-JP"/>
        </w:rPr>
        <w:t>E</w:t>
      </w:r>
      <w:r w:rsidR="00884FC2">
        <w:rPr>
          <w:rFonts w:eastAsiaTheme="minorEastAsia" w:cs="Arial"/>
          <w:lang w:eastAsia="ja-JP"/>
        </w:rPr>
        <w:t xml:space="preserve">T. Option 2 fits well when larger number of </w:t>
      </w:r>
      <w:r w:rsidR="00884FC2">
        <w:rPr>
          <w:rFonts w:eastAsiaTheme="minorEastAsia" w:cs="Arial"/>
          <w:lang w:eastAsia="ja-JP"/>
        </w:rPr>
        <w:lastRenderedPageBreak/>
        <w:t>CORESETs are configured to UE but smaller number of BD decodings are configured to each UEs</w:t>
      </w:r>
      <w:r w:rsidR="00677C24">
        <w:rPr>
          <w:rFonts w:eastAsiaTheme="minorEastAsia" w:cs="Arial" w:hint="eastAsia"/>
          <w:lang w:eastAsia="ja-JP"/>
        </w:rPr>
        <w:t xml:space="preserve"> [2]</w:t>
      </w:r>
      <w:r w:rsidR="00884FC2">
        <w:rPr>
          <w:rFonts w:eastAsiaTheme="minorEastAsia" w:cs="Arial"/>
          <w:lang w:eastAsia="ja-JP"/>
        </w:rPr>
        <w:t>.</w:t>
      </w:r>
      <w:r w:rsidR="00D66623">
        <w:rPr>
          <w:rFonts w:eastAsiaTheme="minorEastAsia" w:cs="Arial"/>
          <w:lang w:eastAsia="ja-JP"/>
        </w:rPr>
        <w:t xml:space="preserve"> Depending on the configured or final supported CORESETs by UE, either or combination of option 1 and 2 can be considered.</w:t>
      </w:r>
    </w:p>
    <w:p w14:paraId="3DC0E846" w14:textId="77777777"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7A9E801" w14:textId="421EF07D" w:rsidR="00C54A68" w:rsidRDefault="00C54A68" w:rsidP="00F01F94">
      <w:pPr>
        <w:rPr>
          <w:rFonts w:eastAsia="SimSun" w:cs="Arial"/>
          <w:lang w:eastAsia="zh-CN"/>
        </w:rPr>
      </w:pPr>
      <w:r>
        <w:rPr>
          <w:rFonts w:eastAsia="SimSun" w:cs="Arial"/>
          <w:lang w:eastAsia="zh-CN"/>
        </w:rPr>
        <w:t>This document discussed BD decoding candidate reduction. In order not to have the dependency of group common channel reception, we propose following.</w:t>
      </w:r>
    </w:p>
    <w:p w14:paraId="3B46A3F7" w14:textId="1F1FD30E" w:rsidR="006D72B0" w:rsidRDefault="006D72B0" w:rsidP="006D72B0">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1</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 xml:space="preserve">Group common PDCCH should not change </w:t>
      </w:r>
      <w:r w:rsidR="003C4990">
        <w:rPr>
          <w:rFonts w:eastAsiaTheme="minorEastAsia" w:cs="Arial"/>
          <w:b/>
          <w:lang w:eastAsia="ja-JP"/>
        </w:rPr>
        <w:t xml:space="preserve">the UE assumption of </w:t>
      </w:r>
      <w:r>
        <w:rPr>
          <w:rFonts w:eastAsiaTheme="minorEastAsia" w:cs="Arial"/>
          <w:b/>
          <w:lang w:eastAsia="ja-JP"/>
        </w:rPr>
        <w:t>the duration of an UE specific COR</w:t>
      </w:r>
      <w:r w:rsidR="00794B97">
        <w:rPr>
          <w:rFonts w:eastAsiaTheme="minorEastAsia" w:cs="Arial"/>
          <w:b/>
          <w:lang w:eastAsia="ja-JP"/>
        </w:rPr>
        <w:t>E</w:t>
      </w:r>
      <w:r>
        <w:rPr>
          <w:rFonts w:eastAsiaTheme="minorEastAsia" w:cs="Arial"/>
          <w:b/>
          <w:lang w:eastAsia="ja-JP"/>
        </w:rPr>
        <w:t>SET.</w:t>
      </w:r>
    </w:p>
    <w:p w14:paraId="200D147F" w14:textId="1CC4C865" w:rsidR="006D72B0" w:rsidRDefault="006D72B0" w:rsidP="006D72B0">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2</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 xml:space="preserve">Group common PDCCH should not change </w:t>
      </w:r>
      <w:r w:rsidR="003C4990">
        <w:rPr>
          <w:rFonts w:eastAsiaTheme="minorEastAsia" w:cs="Arial"/>
          <w:b/>
          <w:lang w:eastAsia="ja-JP"/>
        </w:rPr>
        <w:t xml:space="preserve">the UE assumption of </w:t>
      </w:r>
      <w:r>
        <w:rPr>
          <w:rFonts w:eastAsiaTheme="minorEastAsia" w:cs="Arial"/>
          <w:b/>
          <w:lang w:eastAsia="ja-JP"/>
        </w:rPr>
        <w:t>the frequency resource utilization of an UE specific  COR</w:t>
      </w:r>
      <w:r w:rsidR="00794B97">
        <w:rPr>
          <w:rFonts w:eastAsiaTheme="minorEastAsia" w:cs="Arial"/>
          <w:b/>
          <w:lang w:eastAsia="ja-JP"/>
        </w:rPr>
        <w:t>E</w:t>
      </w:r>
      <w:r>
        <w:rPr>
          <w:rFonts w:eastAsiaTheme="minorEastAsia" w:cs="Arial"/>
          <w:b/>
          <w:lang w:eastAsia="ja-JP"/>
        </w:rPr>
        <w:t>SET.</w:t>
      </w:r>
    </w:p>
    <w:p w14:paraId="0345640E" w14:textId="302F528B" w:rsidR="006D72B0" w:rsidRDefault="006D72B0" w:rsidP="006D72B0">
      <w:pPr>
        <w:rPr>
          <w:rFonts w:eastAsia="SimSun" w:cs="Arial"/>
          <w:lang w:eastAsia="zh-CN"/>
        </w:rPr>
      </w:pPr>
      <w:r>
        <w:rPr>
          <w:rFonts w:eastAsia="SimSun" w:cs="Arial"/>
          <w:lang w:eastAsia="zh-CN"/>
        </w:rPr>
        <w:t>Based on the proposals, we identified two approaches.</w:t>
      </w:r>
      <w:r w:rsidR="00B75FA8">
        <w:rPr>
          <w:rFonts w:eastAsia="SimSun" w:cs="Arial"/>
          <w:lang w:eastAsia="zh-CN"/>
        </w:rPr>
        <w:t xml:space="preserve"> Either or both can be supported in NR.</w:t>
      </w:r>
    </w:p>
    <w:p w14:paraId="6AAF0A21" w14:textId="77777777" w:rsidR="006D72B0" w:rsidRPr="006D72B0" w:rsidRDefault="006D72B0" w:rsidP="006D72B0">
      <w:pPr>
        <w:rPr>
          <w:rFonts w:eastAsiaTheme="minorEastAsia" w:cs="Arial"/>
          <w:b/>
          <w:lang w:eastAsia="ja-JP"/>
        </w:rPr>
      </w:pPr>
      <w:r w:rsidRPr="006D72B0">
        <w:rPr>
          <w:rFonts w:eastAsiaTheme="minorEastAsia" w:cs="Arial"/>
          <w:b/>
          <w:lang w:eastAsia="ja-JP"/>
        </w:rPr>
        <w:t>Option 1:</w:t>
      </w:r>
      <w:r w:rsidRPr="006D72B0">
        <w:rPr>
          <w:rFonts w:eastAsiaTheme="minorEastAsia" w:cs="Arial"/>
          <w:b/>
          <w:lang w:eastAsia="ja-JP"/>
        </w:rPr>
        <w:tab/>
      </w:r>
      <w:r w:rsidRPr="006D72B0">
        <w:rPr>
          <w:rFonts w:eastAsiaTheme="minorEastAsia" w:cs="Arial"/>
          <w:b/>
          <w:lang w:eastAsia="ja-JP"/>
        </w:rPr>
        <w:tab/>
        <w:t>To reduce certain blind decoding candidates within CORESET.</w:t>
      </w:r>
    </w:p>
    <w:p w14:paraId="5824768E" w14:textId="77777777" w:rsidR="006D72B0" w:rsidRPr="006D72B0" w:rsidRDefault="006D72B0" w:rsidP="006D72B0">
      <w:pPr>
        <w:rPr>
          <w:rFonts w:eastAsiaTheme="minorEastAsia" w:cs="Arial"/>
          <w:b/>
          <w:lang w:eastAsia="ja-JP"/>
        </w:rPr>
      </w:pPr>
      <w:r w:rsidRPr="006D72B0">
        <w:rPr>
          <w:rFonts w:eastAsiaTheme="minorEastAsia" w:cs="Arial"/>
          <w:b/>
          <w:lang w:eastAsia="ja-JP"/>
        </w:rPr>
        <w:t>Option 2:</w:t>
      </w:r>
      <w:r w:rsidRPr="006D72B0">
        <w:rPr>
          <w:rFonts w:eastAsiaTheme="minorEastAsia" w:cs="Arial"/>
          <w:b/>
          <w:lang w:eastAsia="ja-JP"/>
        </w:rPr>
        <w:tab/>
      </w:r>
      <w:r w:rsidRPr="006D72B0">
        <w:rPr>
          <w:rFonts w:eastAsiaTheme="minorEastAsia" w:cs="Arial"/>
          <w:b/>
          <w:lang w:eastAsia="ja-JP"/>
        </w:rPr>
        <w:tab/>
        <w:t>To indicate no need of the reception of some CORESETs when UE is configured with multiple CORESETs.</w:t>
      </w:r>
    </w:p>
    <w:p w14:paraId="68DF341C" w14:textId="2991EFAE" w:rsidR="006D72B0" w:rsidRDefault="006D72B0" w:rsidP="008F05CB">
      <w:pPr>
        <w:rPr>
          <w:rFonts w:eastAsiaTheme="minorEastAsia" w:cs="Arial"/>
          <w:b/>
          <w:lang w:eastAsia="ja-JP"/>
        </w:rPr>
      </w:pPr>
    </w:p>
    <w:p w14:paraId="15F0230A" w14:textId="77777777" w:rsidR="0079247E" w:rsidRPr="00767E3D" w:rsidRDefault="0079247E" w:rsidP="00F01F94">
      <w:pPr>
        <w:rPr>
          <w:rFonts w:eastAsiaTheme="minorEastAsia"/>
          <w:lang w:val="en-US"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5A879F6A" w14:textId="4FF96316" w:rsidR="00492071" w:rsidRDefault="00184315" w:rsidP="00CA5ECA">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B4228F">
        <w:rPr>
          <w:lang w:eastAsia="ja-JP"/>
        </w:rPr>
        <w:t>NR reflector email discussion "</w:t>
      </w:r>
      <w:r w:rsidR="00B4228F" w:rsidRPr="00B4228F">
        <w:t xml:space="preserve"> </w:t>
      </w:r>
      <w:r w:rsidR="00B4228F" w:rsidRPr="00B4228F">
        <w:rPr>
          <w:lang w:eastAsia="ja-JP"/>
        </w:rPr>
        <w:t>[WF HARQ/Scheduling]Blind decoding and CORESET</w:t>
      </w:r>
      <w:r w:rsidR="00B4228F">
        <w:rPr>
          <w:lang w:eastAsia="ja-JP"/>
        </w:rPr>
        <w:t>" triggered by VIVO</w:t>
      </w:r>
    </w:p>
    <w:p w14:paraId="1FFB94EE" w14:textId="7DC692C4" w:rsidR="00067D32" w:rsidRPr="0038665C" w:rsidRDefault="00B246DE" w:rsidP="0038665C">
      <w:pPr>
        <w:tabs>
          <w:tab w:val="left" w:pos="260"/>
        </w:tabs>
        <w:snapToGrid w:val="0"/>
        <w:rPr>
          <w:rFonts w:hint="eastAsia"/>
          <w:lang w:eastAsia="ja-JP"/>
        </w:rPr>
      </w:pPr>
      <w:r>
        <w:rPr>
          <w:rFonts w:hint="eastAsia"/>
          <w:lang w:eastAsia="ja-JP"/>
        </w:rPr>
        <w:t>[2]</w:t>
      </w:r>
      <w:r>
        <w:rPr>
          <w:rFonts w:hint="eastAsia"/>
          <w:lang w:eastAsia="ja-JP"/>
        </w:rPr>
        <w:tab/>
      </w:r>
      <w:r>
        <w:rPr>
          <w:rFonts w:hint="eastAsia"/>
          <w:lang w:eastAsia="ja-JP"/>
        </w:rPr>
        <w:tab/>
      </w:r>
      <w:r>
        <w:rPr>
          <w:rFonts w:hint="eastAsia"/>
          <w:lang w:eastAsia="ja-JP"/>
        </w:rPr>
        <w:tab/>
        <w:t>R1-17</w:t>
      </w:r>
      <w:r w:rsidR="00F871F9">
        <w:rPr>
          <w:lang w:eastAsia="ja-JP"/>
        </w:rPr>
        <w:t>08113</w:t>
      </w:r>
      <w:r>
        <w:rPr>
          <w:rFonts w:hint="eastAsia"/>
          <w:lang w:eastAsia="ja-JP"/>
        </w:rPr>
        <w:t xml:space="preserve"> </w:t>
      </w:r>
      <w:r>
        <w:rPr>
          <w:lang w:eastAsia="ja-JP"/>
        </w:rPr>
        <w:t>"</w:t>
      </w:r>
      <w:r w:rsidRPr="00B246DE">
        <w:t xml:space="preserve"> </w:t>
      </w:r>
      <w:r w:rsidRPr="00B246DE">
        <w:rPr>
          <w:lang w:eastAsia="ja-JP"/>
        </w:rPr>
        <w:t xml:space="preserve">Discussion on group common PDCCH </w:t>
      </w:r>
      <w:r>
        <w:rPr>
          <w:lang w:eastAsia="ja-JP"/>
        </w:rPr>
        <w:t>"</w:t>
      </w:r>
      <w:r>
        <w:rPr>
          <w:rFonts w:hint="eastAsia"/>
          <w:lang w:eastAsia="ja-JP"/>
        </w:rPr>
        <w:t>, Panasonic</w:t>
      </w:r>
      <w:bookmarkStart w:id="0" w:name="_GoBack"/>
      <w:bookmarkEnd w:id="0"/>
    </w:p>
    <w:sectPr w:rsidR="00067D32" w:rsidRPr="0038665C">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6629F" w14:textId="77777777" w:rsidR="00261A15" w:rsidRDefault="00261A15">
      <w:r>
        <w:separator/>
      </w:r>
    </w:p>
  </w:endnote>
  <w:endnote w:type="continuationSeparator" w:id="0">
    <w:p w14:paraId="7E29E293" w14:textId="77777777" w:rsidR="00261A15" w:rsidRDefault="00261A15">
      <w:r>
        <w:continuationSeparator/>
      </w:r>
    </w:p>
  </w:endnote>
  <w:endnote w:type="continuationNotice" w:id="1">
    <w:p w14:paraId="444A961F" w14:textId="77777777" w:rsidR="00261A15" w:rsidRDefault="00261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61A406F"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38665C">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1ED3B" w14:textId="77777777" w:rsidR="00261A15" w:rsidRDefault="00261A15">
      <w:r>
        <w:separator/>
      </w:r>
    </w:p>
  </w:footnote>
  <w:footnote w:type="continuationSeparator" w:id="0">
    <w:p w14:paraId="311718CA" w14:textId="77777777" w:rsidR="00261A15" w:rsidRDefault="00261A15">
      <w:r>
        <w:continuationSeparator/>
      </w:r>
    </w:p>
  </w:footnote>
  <w:footnote w:type="continuationNotice" w:id="1">
    <w:p w14:paraId="5F0884D4" w14:textId="77777777" w:rsidR="00261A15" w:rsidRDefault="00261A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8"/>
  </w:num>
  <w:num w:numId="2">
    <w:abstractNumId w:val="31"/>
  </w:num>
  <w:num w:numId="3">
    <w:abstractNumId w:val="14"/>
  </w:num>
  <w:num w:numId="4">
    <w:abstractNumId w:val="25"/>
  </w:num>
  <w:num w:numId="5">
    <w:abstractNumId w:val="17"/>
  </w:num>
  <w:num w:numId="6">
    <w:abstractNumId w:val="18"/>
  </w:num>
  <w:num w:numId="7">
    <w:abstractNumId w:val="16"/>
  </w:num>
  <w:num w:numId="8">
    <w:abstractNumId w:val="29"/>
  </w:num>
  <w:num w:numId="9">
    <w:abstractNumId w:val="6"/>
  </w:num>
  <w:num w:numId="10">
    <w:abstractNumId w:val="13"/>
  </w:num>
  <w:num w:numId="11">
    <w:abstractNumId w:val="1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9"/>
  </w:num>
  <w:num w:numId="16">
    <w:abstractNumId w:val="21"/>
  </w:num>
  <w:num w:numId="17">
    <w:abstractNumId w:val="27"/>
  </w:num>
  <w:num w:numId="18">
    <w:abstractNumId w:val="24"/>
  </w:num>
  <w:num w:numId="19">
    <w:abstractNumId w:val="33"/>
  </w:num>
  <w:num w:numId="20">
    <w:abstractNumId w:val="22"/>
  </w:num>
  <w:num w:numId="21">
    <w:abstractNumId w:val="11"/>
  </w:num>
  <w:num w:numId="22">
    <w:abstractNumId w:val="1"/>
  </w:num>
  <w:num w:numId="23">
    <w:abstractNumId w:val="23"/>
  </w:num>
  <w:num w:numId="24">
    <w:abstractNumId w:val="3"/>
  </w:num>
  <w:num w:numId="25">
    <w:abstractNumId w:val="4"/>
  </w:num>
  <w:num w:numId="26">
    <w:abstractNumId w:val="30"/>
  </w:num>
  <w:num w:numId="27">
    <w:abstractNumId w:val="5"/>
  </w:num>
  <w:num w:numId="28">
    <w:abstractNumId w:val="20"/>
  </w:num>
  <w:num w:numId="29">
    <w:abstractNumId w:val="32"/>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8"/>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25B"/>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5C8"/>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5A1"/>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5FC"/>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86"/>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D7DCB"/>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35D5"/>
    <w:rsid w:val="001F42E7"/>
    <w:rsid w:val="001F466F"/>
    <w:rsid w:val="001F4E37"/>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6C4"/>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15"/>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532"/>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7058"/>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59DC"/>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5C"/>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8BD"/>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A33"/>
    <w:rsid w:val="003B2D20"/>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306D"/>
    <w:rsid w:val="003C3109"/>
    <w:rsid w:val="003C310E"/>
    <w:rsid w:val="003C31A0"/>
    <w:rsid w:val="003C3601"/>
    <w:rsid w:val="003C3637"/>
    <w:rsid w:val="003C396F"/>
    <w:rsid w:val="003C465D"/>
    <w:rsid w:val="003C482B"/>
    <w:rsid w:val="003C4990"/>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1E01"/>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351"/>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261F"/>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28"/>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A54"/>
    <w:rsid w:val="00556F60"/>
    <w:rsid w:val="00557750"/>
    <w:rsid w:val="005605DB"/>
    <w:rsid w:val="0056094F"/>
    <w:rsid w:val="00561704"/>
    <w:rsid w:val="00562864"/>
    <w:rsid w:val="0056453F"/>
    <w:rsid w:val="00564C62"/>
    <w:rsid w:val="00565D97"/>
    <w:rsid w:val="0056611B"/>
    <w:rsid w:val="0056698A"/>
    <w:rsid w:val="00567575"/>
    <w:rsid w:val="00567D33"/>
    <w:rsid w:val="00570C2B"/>
    <w:rsid w:val="005716D6"/>
    <w:rsid w:val="00573284"/>
    <w:rsid w:val="005746F0"/>
    <w:rsid w:val="00576BF9"/>
    <w:rsid w:val="005773DA"/>
    <w:rsid w:val="00577B9B"/>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09F"/>
    <w:rsid w:val="0058730F"/>
    <w:rsid w:val="00590185"/>
    <w:rsid w:val="00591F01"/>
    <w:rsid w:val="0059241B"/>
    <w:rsid w:val="0059248B"/>
    <w:rsid w:val="00592C6F"/>
    <w:rsid w:val="00593189"/>
    <w:rsid w:val="00593A48"/>
    <w:rsid w:val="00593BCA"/>
    <w:rsid w:val="00593FD9"/>
    <w:rsid w:val="00594AF4"/>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7F0"/>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8DE"/>
    <w:rsid w:val="006759A0"/>
    <w:rsid w:val="0067768E"/>
    <w:rsid w:val="00677C24"/>
    <w:rsid w:val="00680511"/>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070"/>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0AFB"/>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819"/>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577"/>
    <w:rsid w:val="007658BB"/>
    <w:rsid w:val="00765D32"/>
    <w:rsid w:val="007664AC"/>
    <w:rsid w:val="00767306"/>
    <w:rsid w:val="00767C7A"/>
    <w:rsid w:val="00767CAB"/>
    <w:rsid w:val="00767E3D"/>
    <w:rsid w:val="00767F2D"/>
    <w:rsid w:val="00771C9A"/>
    <w:rsid w:val="00774714"/>
    <w:rsid w:val="00775639"/>
    <w:rsid w:val="007757E0"/>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7"/>
    <w:rsid w:val="007954A8"/>
    <w:rsid w:val="0079667C"/>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E9"/>
    <w:rsid w:val="008155F3"/>
    <w:rsid w:val="008157A4"/>
    <w:rsid w:val="00815DE1"/>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4D83"/>
    <w:rsid w:val="00825265"/>
    <w:rsid w:val="00827093"/>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682B"/>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6C7B"/>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4FC2"/>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464"/>
    <w:rsid w:val="008B6B9D"/>
    <w:rsid w:val="008B7ECA"/>
    <w:rsid w:val="008C073E"/>
    <w:rsid w:val="008C1838"/>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E7ED9"/>
    <w:rsid w:val="008F0107"/>
    <w:rsid w:val="008F05CB"/>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A3B"/>
    <w:rsid w:val="00900D3E"/>
    <w:rsid w:val="009021DF"/>
    <w:rsid w:val="00902F42"/>
    <w:rsid w:val="00902FB2"/>
    <w:rsid w:val="00904369"/>
    <w:rsid w:val="00904AA2"/>
    <w:rsid w:val="00904AEC"/>
    <w:rsid w:val="00904B55"/>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4F60"/>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5B28"/>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173D"/>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4A"/>
    <w:rsid w:val="009F40CE"/>
    <w:rsid w:val="009F4774"/>
    <w:rsid w:val="009F5056"/>
    <w:rsid w:val="009F5F1F"/>
    <w:rsid w:val="009F7F02"/>
    <w:rsid w:val="00A000CC"/>
    <w:rsid w:val="00A006E4"/>
    <w:rsid w:val="00A00FE2"/>
    <w:rsid w:val="00A014F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5AC"/>
    <w:rsid w:val="00A81773"/>
    <w:rsid w:val="00A81C3B"/>
    <w:rsid w:val="00A82395"/>
    <w:rsid w:val="00A82816"/>
    <w:rsid w:val="00A82DDA"/>
    <w:rsid w:val="00A8341D"/>
    <w:rsid w:val="00A84473"/>
    <w:rsid w:val="00A8572F"/>
    <w:rsid w:val="00A85A81"/>
    <w:rsid w:val="00A86B3A"/>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797"/>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64D1"/>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22B4"/>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6DE"/>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76C0"/>
    <w:rsid w:val="00B4097E"/>
    <w:rsid w:val="00B40A6C"/>
    <w:rsid w:val="00B40D91"/>
    <w:rsid w:val="00B4164D"/>
    <w:rsid w:val="00B41CED"/>
    <w:rsid w:val="00B41FF5"/>
    <w:rsid w:val="00B4228F"/>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1"/>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FA8"/>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3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130"/>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541"/>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5EEB"/>
    <w:rsid w:val="00CF6647"/>
    <w:rsid w:val="00CF66EC"/>
    <w:rsid w:val="00CF6834"/>
    <w:rsid w:val="00CF6DF8"/>
    <w:rsid w:val="00CF6ED5"/>
    <w:rsid w:val="00CF6FD1"/>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23"/>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3EB4"/>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6EC8"/>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2650"/>
    <w:rsid w:val="00E332A9"/>
    <w:rsid w:val="00E33AA3"/>
    <w:rsid w:val="00E34624"/>
    <w:rsid w:val="00E3475E"/>
    <w:rsid w:val="00E34AD5"/>
    <w:rsid w:val="00E36085"/>
    <w:rsid w:val="00E36561"/>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6DF"/>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089D"/>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8DA"/>
    <w:rsid w:val="00ED3EEA"/>
    <w:rsid w:val="00ED4A22"/>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0DC"/>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02B"/>
    <w:rsid w:val="00F82144"/>
    <w:rsid w:val="00F834FA"/>
    <w:rsid w:val="00F837A6"/>
    <w:rsid w:val="00F83AD5"/>
    <w:rsid w:val="00F83D7F"/>
    <w:rsid w:val="00F845F7"/>
    <w:rsid w:val="00F86208"/>
    <w:rsid w:val="00F865A4"/>
    <w:rsid w:val="00F869E2"/>
    <w:rsid w:val="00F86D54"/>
    <w:rsid w:val="00F86E1D"/>
    <w:rsid w:val="00F871F9"/>
    <w:rsid w:val="00F900CD"/>
    <w:rsid w:val="00F9034B"/>
    <w:rsid w:val="00F91086"/>
    <w:rsid w:val="00F91A50"/>
    <w:rsid w:val="00F91F66"/>
    <w:rsid w:val="00F91FE9"/>
    <w:rsid w:val="00F92545"/>
    <w:rsid w:val="00F93759"/>
    <w:rsid w:val="00F941D1"/>
    <w:rsid w:val="00F94689"/>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98A"/>
    <w:rsid w:val="00FA6F10"/>
    <w:rsid w:val="00FA7AC8"/>
    <w:rsid w:val="00FA7F1D"/>
    <w:rsid w:val="00FB0620"/>
    <w:rsid w:val="00FB073B"/>
    <w:rsid w:val="00FB1A23"/>
    <w:rsid w:val="00FB1FF8"/>
    <w:rsid w:val="00FB4D69"/>
    <w:rsid w:val="00FB52DF"/>
    <w:rsid w:val="00FB69F5"/>
    <w:rsid w:val="00FB757C"/>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8BE49819-6074-4CC1-8352-A2EBECDB5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E1F8F-645F-4461-B976-9DDCD9C0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2</Pages>
  <Words>615</Words>
  <Characters>3509</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08</cp:lastModifiedBy>
  <cp:revision>114</cp:revision>
  <cp:lastPrinted>2010-04-02T09:58:00Z</cp:lastPrinted>
  <dcterms:created xsi:type="dcterms:W3CDTF">2017-03-22T08:05:00Z</dcterms:created>
  <dcterms:modified xsi:type="dcterms:W3CDTF">2017-05-05T02:31:00Z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