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C27F9" w:rsidRPr="00B14A49" w:rsidRDefault="008C27F9" w:rsidP="008C27F9">
      <w:pPr>
        <w:pStyle w:val="Header"/>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3GPP TSG RAN WG1 Meeting</w:t>
      </w:r>
      <w:r w:rsidR="00987636">
        <w:rPr>
          <w:rFonts w:cs="Arial"/>
          <w:bCs/>
          <w:sz w:val="22"/>
        </w:rPr>
        <w:t xml:space="preserve"> #8</w:t>
      </w:r>
      <w:r w:rsidR="00236DB3">
        <w:rPr>
          <w:rFonts w:cs="Arial"/>
          <w:bCs/>
          <w:sz w:val="22"/>
        </w:rPr>
        <w:t>9</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Pr>
          <w:rFonts w:cs="Arial"/>
          <w:bCs/>
          <w:sz w:val="22"/>
        </w:rPr>
        <w:t>R1-17</w:t>
      </w:r>
      <w:r w:rsidR="0084237C">
        <w:rPr>
          <w:rFonts w:cs="Arial"/>
          <w:bCs/>
          <w:sz w:val="22"/>
        </w:rPr>
        <w:t>07501</w:t>
      </w:r>
    </w:p>
    <w:p w:rsidR="00C11ED7" w:rsidRPr="005D47C0" w:rsidRDefault="00236DB3" w:rsidP="00E9523A">
      <w:pPr>
        <w:pStyle w:val="Header"/>
        <w:widowControl w:val="0"/>
        <w:tabs>
          <w:tab w:val="clear" w:pos="9072"/>
          <w:tab w:val="right" w:pos="8280"/>
          <w:tab w:val="right" w:pos="9781"/>
        </w:tabs>
        <w:snapToGrid w:val="0"/>
        <w:ind w:left="-2" w:right="-57"/>
        <w:rPr>
          <w:rFonts w:cs="Arial"/>
          <w:bCs/>
          <w:sz w:val="22"/>
        </w:rPr>
      </w:pPr>
      <w:r>
        <w:rPr>
          <w:rFonts w:cs="Arial"/>
          <w:bCs/>
          <w:sz w:val="22"/>
        </w:rPr>
        <w:t>Hangzhou</w:t>
      </w:r>
      <w:r w:rsidR="008C27F9" w:rsidRPr="00F2358D">
        <w:rPr>
          <w:rFonts w:cs="Arial"/>
          <w:bCs/>
          <w:sz w:val="22"/>
        </w:rPr>
        <w:t xml:space="preserve">, </w:t>
      </w:r>
      <w:r>
        <w:rPr>
          <w:rFonts w:cs="Arial"/>
          <w:bCs/>
          <w:sz w:val="22"/>
        </w:rPr>
        <w:t>P. R. China</w:t>
      </w:r>
      <w:r w:rsidR="008C27F9">
        <w:rPr>
          <w:rFonts w:cs="Arial"/>
          <w:bCs/>
          <w:sz w:val="22"/>
        </w:rPr>
        <w:t>,</w:t>
      </w:r>
      <w:r w:rsidR="008C27F9" w:rsidRPr="00F2358D">
        <w:rPr>
          <w:rFonts w:cs="Arial"/>
          <w:bCs/>
          <w:sz w:val="22"/>
        </w:rPr>
        <w:t xml:space="preserve"> </w:t>
      </w:r>
      <w:r>
        <w:rPr>
          <w:rFonts w:cs="Arial"/>
          <w:bCs/>
          <w:sz w:val="22"/>
        </w:rPr>
        <w:t>15</w:t>
      </w:r>
      <w:r w:rsidRPr="00236DB3">
        <w:rPr>
          <w:rFonts w:cs="Arial"/>
          <w:bCs/>
          <w:sz w:val="22"/>
          <w:vertAlign w:val="superscript"/>
        </w:rPr>
        <w:t>th</w:t>
      </w:r>
      <w:r>
        <w:rPr>
          <w:rFonts w:cs="Arial"/>
          <w:bCs/>
          <w:sz w:val="22"/>
        </w:rPr>
        <w:t xml:space="preserve"> – 19</w:t>
      </w:r>
      <w:r w:rsidRPr="00236DB3">
        <w:rPr>
          <w:rFonts w:cs="Arial"/>
          <w:bCs/>
          <w:sz w:val="22"/>
          <w:vertAlign w:val="superscript"/>
        </w:rPr>
        <w:t>th</w:t>
      </w:r>
      <w:r>
        <w:rPr>
          <w:rFonts w:cs="Arial"/>
          <w:bCs/>
          <w:sz w:val="22"/>
        </w:rPr>
        <w:t xml:space="preserve"> May</w:t>
      </w:r>
      <w:r w:rsidR="008C27F9" w:rsidRPr="00F2358D">
        <w:rPr>
          <w:rFonts w:cs="Arial"/>
          <w:bCs/>
          <w:sz w:val="22"/>
        </w:rPr>
        <w:t xml:space="preserve"> 201</w:t>
      </w:r>
      <w:r w:rsidR="008C27F9">
        <w:rPr>
          <w:rFonts w:cs="Arial"/>
          <w:bCs/>
          <w:sz w:val="22"/>
        </w:rPr>
        <w:t>7</w:t>
      </w:r>
    </w:p>
    <w:p w:rsidR="00830F4E" w:rsidRPr="0052231C" w:rsidRDefault="00830F4E" w:rsidP="00E9523A">
      <w:pPr>
        <w:pStyle w:val="Header"/>
        <w:ind w:left="-2"/>
        <w:rPr>
          <w:sz w:val="22"/>
          <w:szCs w:val="22"/>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963599" w:rsidRPr="00963599">
        <w:rPr>
          <w:sz w:val="22"/>
          <w:szCs w:val="22"/>
        </w:rPr>
        <w:t>Contents of the group-common PDCCH</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236DB3">
        <w:rPr>
          <w:sz w:val="22"/>
          <w:szCs w:val="22"/>
        </w:rPr>
        <w:t>7</w:t>
      </w:r>
      <w:r w:rsidR="008C27F9">
        <w:rPr>
          <w:rFonts w:eastAsia="SimSun"/>
          <w:sz w:val="22"/>
          <w:szCs w:val="22"/>
          <w:lang w:eastAsia="zh-CN"/>
        </w:rPr>
        <w:t>.1.</w:t>
      </w:r>
      <w:r w:rsidR="003909AE">
        <w:rPr>
          <w:rFonts w:eastAsia="SimSun"/>
          <w:sz w:val="22"/>
          <w:szCs w:val="22"/>
          <w:lang w:eastAsia="zh-CN"/>
        </w:rPr>
        <w:t>3</w:t>
      </w:r>
      <w:r w:rsidR="00963599">
        <w:rPr>
          <w:rFonts w:eastAsia="SimSun"/>
          <w:sz w:val="22"/>
          <w:szCs w:val="22"/>
          <w:lang w:eastAsia="zh-CN"/>
        </w:rPr>
        <w:t>.1.5</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585DC3" w:rsidRDefault="00A4069E" w:rsidP="00423654">
      <w:pPr>
        <w:pStyle w:val="BodyText"/>
        <w:rPr>
          <w:rFonts w:eastAsia="SimSun"/>
          <w:lang w:eastAsia="zh-CN"/>
        </w:rPr>
      </w:pPr>
      <w:r>
        <w:rPr>
          <w:rFonts w:eastAsia="SimSun"/>
          <w:lang w:eastAsia="zh-CN"/>
        </w:rPr>
        <w:t xml:space="preserve">During the NR study phase, </w:t>
      </w:r>
      <w:r w:rsidR="00585DC3">
        <w:rPr>
          <w:rFonts w:eastAsia="SimSun"/>
          <w:lang w:eastAsia="zh-CN"/>
        </w:rPr>
        <w:t xml:space="preserve">RAN1 agreed to introduce a group-common control channel that provides at least slot-format related information (SFI). It was agreed that the SFI </w:t>
      </w:r>
      <w:r w:rsidR="006D51DB">
        <w:rPr>
          <w:rFonts w:eastAsia="SimSun"/>
          <w:lang w:eastAsia="zh-CN"/>
        </w:rPr>
        <w:t>enables</w:t>
      </w:r>
      <w:r w:rsidR="00585DC3">
        <w:rPr>
          <w:rFonts w:eastAsia="SimSun"/>
          <w:lang w:eastAsia="zh-CN"/>
        </w:rPr>
        <w:t xml:space="preserve"> </w:t>
      </w:r>
      <w:r w:rsidR="006D51DB">
        <w:rPr>
          <w:rFonts w:eastAsia="SimSun"/>
          <w:lang w:eastAsia="zh-CN"/>
        </w:rPr>
        <w:t>a</w:t>
      </w:r>
      <w:r w:rsidR="00585DC3">
        <w:rPr>
          <w:rFonts w:eastAsia="SimSun"/>
          <w:lang w:eastAsia="zh-CN"/>
        </w:rPr>
        <w:t xml:space="preserve"> UE to derive at least which symbols are DL and UL and ‘other’, wh</w:t>
      </w:r>
      <w:r>
        <w:rPr>
          <w:rFonts w:eastAsia="SimSun"/>
          <w:lang w:eastAsia="zh-CN"/>
        </w:rPr>
        <w:t xml:space="preserve">ere the designation of ‘other’ </w:t>
      </w:r>
      <w:r w:rsidR="00585DC3">
        <w:rPr>
          <w:rFonts w:eastAsia="SimSun"/>
          <w:lang w:eastAsia="zh-CN"/>
        </w:rPr>
        <w:t>may be used to classify sidelink or blank</w:t>
      </w:r>
      <w:r>
        <w:rPr>
          <w:rFonts w:eastAsia="SimSun"/>
          <w:lang w:eastAsia="zh-CN"/>
        </w:rPr>
        <w:t xml:space="preserve"> symbols. </w:t>
      </w:r>
      <w:r w:rsidR="007B0509">
        <w:rPr>
          <w:rFonts w:eastAsia="SimSun"/>
          <w:lang w:eastAsia="zh-CN"/>
        </w:rPr>
        <w:t xml:space="preserve"> It was also agreed that the </w:t>
      </w:r>
      <w:r w:rsidR="007B0509" w:rsidRPr="007B0509">
        <w:rPr>
          <w:rFonts w:eastAsia="SimSun"/>
          <w:lang w:eastAsia="zh-CN"/>
        </w:rPr>
        <w:t>UE will have the possibility to determine whether some blind decoding</w:t>
      </w:r>
      <w:r w:rsidR="007B0509">
        <w:rPr>
          <w:rFonts w:eastAsia="SimSun"/>
          <w:lang w:eastAsia="zh-CN"/>
        </w:rPr>
        <w:t xml:space="preserve"> operations</w:t>
      </w:r>
      <w:r w:rsidR="007B0509" w:rsidRPr="007B0509">
        <w:rPr>
          <w:rFonts w:eastAsia="SimSun"/>
          <w:lang w:eastAsia="zh-CN"/>
        </w:rPr>
        <w:t xml:space="preserve"> can be skipped based on information </w:t>
      </w:r>
      <w:r w:rsidR="007B0509">
        <w:rPr>
          <w:rFonts w:eastAsia="SimSun"/>
          <w:lang w:eastAsia="zh-CN"/>
        </w:rPr>
        <w:t xml:space="preserve">contained in the </w:t>
      </w:r>
      <w:r w:rsidR="007B0509" w:rsidRPr="007B0509">
        <w:rPr>
          <w:rFonts w:eastAsia="SimSun"/>
          <w:lang w:eastAsia="zh-CN"/>
        </w:rPr>
        <w:t>group common PDCCH</w:t>
      </w:r>
      <w:r w:rsidR="007B0509">
        <w:rPr>
          <w:rFonts w:eastAsia="SimSun"/>
          <w:lang w:eastAsia="zh-CN"/>
        </w:rPr>
        <w:t>, if present</w:t>
      </w:r>
      <w:r w:rsidR="007B0509" w:rsidRPr="007B0509">
        <w:rPr>
          <w:rFonts w:eastAsia="SimSun"/>
          <w:lang w:eastAsia="zh-CN"/>
        </w:rPr>
        <w:t>.</w:t>
      </w:r>
      <w:r w:rsidR="007B0509">
        <w:rPr>
          <w:rFonts w:eastAsia="SimSun"/>
          <w:lang w:eastAsia="zh-CN"/>
        </w:rPr>
        <w:t xml:space="preserve"> </w:t>
      </w:r>
      <w:r>
        <w:rPr>
          <w:rFonts w:eastAsia="SimSun"/>
          <w:lang w:eastAsia="zh-CN"/>
        </w:rPr>
        <w:t xml:space="preserve">Additional fields for inclusion in this group-common PDCCH were discussed but no consensus has so far been reached on any </w:t>
      </w:r>
      <w:r w:rsidR="006D51DB">
        <w:rPr>
          <w:rFonts w:eastAsia="SimSun"/>
          <w:lang w:eastAsia="zh-CN"/>
        </w:rPr>
        <w:t>other field</w:t>
      </w:r>
      <w:r>
        <w:rPr>
          <w:rFonts w:eastAsia="SimSun"/>
          <w:lang w:eastAsia="zh-CN"/>
        </w:rPr>
        <w:t>. This contribution provides further details for the SFI and also conside</w:t>
      </w:r>
      <w:r w:rsidR="006D51DB">
        <w:rPr>
          <w:rFonts w:eastAsia="SimSun"/>
          <w:lang w:eastAsia="zh-CN"/>
        </w:rPr>
        <w:t>rs what additional information c</w:t>
      </w:r>
      <w:r>
        <w:rPr>
          <w:rFonts w:eastAsia="SimSun"/>
          <w:lang w:eastAsia="zh-CN"/>
        </w:rPr>
        <w:t xml:space="preserve">ould be beneficial for this particular type of common control signaling. </w:t>
      </w:r>
      <w:r w:rsidR="006D51DB">
        <w:rPr>
          <w:rFonts w:eastAsia="SimSun"/>
          <w:lang w:eastAsia="zh-CN"/>
        </w:rPr>
        <w:t>Other aspects including c</w:t>
      </w:r>
      <w:r>
        <w:rPr>
          <w:rFonts w:eastAsia="SimSun"/>
          <w:lang w:eastAsia="zh-CN"/>
        </w:rPr>
        <w:t xml:space="preserve">hannel structure, configuration and monitoring are discussed in a companion contribution </w:t>
      </w:r>
      <w:r w:rsidR="00C17371">
        <w:rPr>
          <w:rFonts w:eastAsia="SimSun"/>
          <w:lang w:eastAsia="zh-CN"/>
        </w:rPr>
        <w:fldChar w:fldCharType="begin"/>
      </w:r>
      <w:r>
        <w:rPr>
          <w:rFonts w:eastAsia="SimSun"/>
          <w:lang w:eastAsia="zh-CN"/>
        </w:rPr>
        <w:instrText xml:space="preserve"> REF _Ref481068889 \n \h </w:instrText>
      </w:r>
      <w:r w:rsidR="00C17371">
        <w:rPr>
          <w:rFonts w:eastAsia="SimSun"/>
          <w:lang w:eastAsia="zh-CN"/>
        </w:rPr>
      </w:r>
      <w:r w:rsidR="00C17371">
        <w:rPr>
          <w:rFonts w:eastAsia="SimSun"/>
          <w:lang w:eastAsia="zh-CN"/>
        </w:rPr>
        <w:fldChar w:fldCharType="separate"/>
      </w:r>
      <w:r>
        <w:rPr>
          <w:rFonts w:eastAsia="SimSun"/>
          <w:lang w:eastAsia="zh-CN"/>
        </w:rPr>
        <w:t>[1]</w:t>
      </w:r>
      <w:r w:rsidR="00C17371">
        <w:rPr>
          <w:rFonts w:eastAsia="SimSun"/>
          <w:lang w:eastAsia="zh-CN"/>
        </w:rPr>
        <w:fldChar w:fldCharType="end"/>
      </w:r>
      <w:r>
        <w:rPr>
          <w:rFonts w:eastAsia="SimSun"/>
          <w:lang w:eastAsia="zh-CN"/>
        </w:rPr>
        <w:t xml:space="preserve">. </w:t>
      </w:r>
    </w:p>
    <w:p w:rsidR="009478B6" w:rsidRDefault="00F50C8B" w:rsidP="009478B6">
      <w:pPr>
        <w:pStyle w:val="Heading1"/>
      </w:pPr>
      <w:r>
        <w:t>Details of SFI</w:t>
      </w:r>
    </w:p>
    <w:p w:rsidR="00C7721B" w:rsidRDefault="00C7721B" w:rsidP="00213003">
      <w:pPr>
        <w:jc w:val="both"/>
      </w:pPr>
      <w:r>
        <w:t>The only agreement so far regarding SFI is that it enables the UE to derive transmission directions for some symbols in the slot while the rest ma</w:t>
      </w:r>
      <w:r w:rsidR="00B36BFA">
        <w:t>y</w:t>
      </w:r>
      <w:r>
        <w:t xml:space="preserve"> be left unspecified (‘other’ designation) or further indicated as e.g. sidelink. To determine the required signaling overhead it is useful to describe how the UE makes use of a detected SFI. </w:t>
      </w:r>
    </w:p>
    <w:p w:rsidR="009902AE" w:rsidRDefault="009902AE" w:rsidP="00213003">
      <w:pPr>
        <w:jc w:val="both"/>
      </w:pPr>
    </w:p>
    <w:p w:rsidR="00C7721B" w:rsidRDefault="00C7721B" w:rsidP="00213003">
      <w:pPr>
        <w:jc w:val="both"/>
      </w:pPr>
      <w:r>
        <w:t xml:space="preserve">As discussed in </w:t>
      </w:r>
      <w:r w:rsidR="00C17371">
        <w:fldChar w:fldCharType="begin"/>
      </w:r>
      <w:r>
        <w:instrText xml:space="preserve"> REF _Ref481068889 \n \h </w:instrText>
      </w:r>
      <w:r w:rsidR="00C17371">
        <w:fldChar w:fldCharType="separate"/>
      </w:r>
      <w:r>
        <w:t>[1]</w:t>
      </w:r>
      <w:r w:rsidR="00C17371">
        <w:fldChar w:fldCharType="end"/>
      </w:r>
      <w:r>
        <w:t xml:space="preserve"> if a UE has not been configured to monitor for the group-common PDCCH, it should follow the symbol transmission direction indicated by the frame structure, a semi-statically configured format (if present), configured occasions for CSI measurement/reporting and SRS transmission, or it assumes by default that a slot is DL except instructed otherwise by dynamic signaling. </w:t>
      </w:r>
    </w:p>
    <w:p w:rsidR="009902AE" w:rsidRDefault="009902AE" w:rsidP="00213003">
      <w:pPr>
        <w:jc w:val="both"/>
        <w:rPr>
          <w:rFonts w:eastAsia="SimSun"/>
          <w:lang w:eastAsia="zh-CN"/>
        </w:rPr>
      </w:pPr>
    </w:p>
    <w:p w:rsidR="009902AE" w:rsidRDefault="009902AE" w:rsidP="00213003">
      <w:pPr>
        <w:jc w:val="both"/>
      </w:pPr>
      <w:r>
        <w:rPr>
          <w:rFonts w:eastAsia="SimSun"/>
          <w:lang w:eastAsia="zh-CN"/>
        </w:rPr>
        <w:t>For dynamic TDD</w:t>
      </w:r>
      <w:r>
        <w:rPr>
          <w:rFonts w:eastAsia="SimSun" w:hint="eastAsia"/>
          <w:lang w:eastAsia="zh-CN"/>
        </w:rPr>
        <w:t>, flexible DL/GP/UL partition</w:t>
      </w:r>
      <w:r>
        <w:rPr>
          <w:rFonts w:eastAsia="SimSun"/>
          <w:lang w:eastAsia="zh-CN"/>
        </w:rPr>
        <w:t>ing</w:t>
      </w:r>
      <w:r>
        <w:rPr>
          <w:rFonts w:eastAsia="SimSun" w:hint="eastAsia"/>
          <w:lang w:eastAsia="zh-CN"/>
        </w:rPr>
        <w:t xml:space="preserve"> </w:t>
      </w:r>
      <w:r>
        <w:rPr>
          <w:rFonts w:eastAsia="SimSun"/>
          <w:lang w:eastAsia="zh-CN"/>
        </w:rPr>
        <w:t xml:space="preserve">in a slot </w:t>
      </w:r>
      <w:r>
        <w:rPr>
          <w:rFonts w:eastAsia="SimSun" w:hint="eastAsia"/>
          <w:lang w:eastAsia="zh-CN"/>
        </w:rPr>
        <w:t xml:space="preserve">should be specified to allow dynamic adaptation to multiple factors, such as DL/UL traffic </w:t>
      </w:r>
      <w:r>
        <w:rPr>
          <w:rFonts w:eastAsia="SimSun"/>
          <w:lang w:eastAsia="zh-CN"/>
        </w:rPr>
        <w:t xml:space="preserve">variation and the corresponding </w:t>
      </w:r>
      <w:r>
        <w:rPr>
          <w:rFonts w:eastAsia="SimSun" w:hint="eastAsia"/>
          <w:lang w:eastAsia="zh-CN"/>
        </w:rPr>
        <w:t xml:space="preserve">latency requirements, UL coverage, strength of cross-link </w:t>
      </w:r>
      <w:r>
        <w:rPr>
          <w:rFonts w:eastAsia="SimSun"/>
          <w:lang w:eastAsia="zh-CN"/>
        </w:rPr>
        <w:t>interference</w:t>
      </w:r>
      <w:r>
        <w:rPr>
          <w:rFonts w:eastAsia="SimSun" w:hint="eastAsia"/>
          <w:lang w:eastAsia="zh-CN"/>
        </w:rPr>
        <w:t>, etc.</w:t>
      </w:r>
      <w:r w:rsidRPr="009902AE">
        <w:rPr>
          <w:rFonts w:eastAsia="SimSun" w:hint="eastAsia"/>
          <w:lang w:eastAsia="zh-CN"/>
        </w:rPr>
        <w:t xml:space="preserve"> </w:t>
      </w:r>
      <w:r>
        <w:rPr>
          <w:rFonts w:eastAsia="SimSun" w:hint="eastAsia"/>
          <w:lang w:eastAsia="zh-CN"/>
        </w:rPr>
        <w:t xml:space="preserve">In </w:t>
      </w:r>
      <w:r>
        <w:rPr>
          <w:rFonts w:eastAsia="SimSun"/>
          <w:lang w:eastAsia="zh-CN"/>
        </w:rPr>
        <w:t>addition</w:t>
      </w:r>
      <w:r>
        <w:rPr>
          <w:rFonts w:eastAsia="SimSun" w:hint="eastAsia"/>
          <w:lang w:eastAsia="zh-CN"/>
        </w:rPr>
        <w:t xml:space="preserve">, </w:t>
      </w:r>
      <w:r>
        <w:rPr>
          <w:rFonts w:eastAsia="SimSun"/>
          <w:lang w:eastAsia="zh-CN"/>
        </w:rPr>
        <w:t xml:space="preserve">it was agreed at the RAN1 NR_AH1 meeting that </w:t>
      </w:r>
      <w:r>
        <w:rPr>
          <w:rFonts w:eastAsia="SimSun" w:hint="eastAsia"/>
          <w:lang w:eastAsia="zh-CN"/>
        </w:rPr>
        <w:t xml:space="preserve">NR </w:t>
      </w:r>
      <w:r>
        <w:rPr>
          <w:rFonts w:eastAsia="SimSun"/>
          <w:lang w:eastAsia="zh-CN"/>
        </w:rPr>
        <w:t>should</w:t>
      </w:r>
      <w:r>
        <w:rPr>
          <w:rFonts w:eastAsia="SimSun" w:hint="eastAsia"/>
          <w:lang w:eastAsia="zh-CN"/>
        </w:rPr>
        <w:t xml:space="preserve"> support efficient adjacent channel co-existence with all LTE-TDD special subframe configurations, which also requires </w:t>
      </w:r>
      <w:r>
        <w:rPr>
          <w:rFonts w:eastAsia="SimSun"/>
          <w:lang w:eastAsia="zh-CN"/>
        </w:rPr>
        <w:t xml:space="preserve">dynamic reconfiguration of </w:t>
      </w:r>
      <w:r>
        <w:rPr>
          <w:rFonts w:eastAsia="SimSun" w:hint="eastAsia"/>
          <w:lang w:eastAsia="zh-CN"/>
        </w:rPr>
        <w:t>DL/GP/UL partitioning for bidirection</w:t>
      </w:r>
      <w:r>
        <w:rPr>
          <w:rFonts w:eastAsia="SimSun"/>
          <w:lang w:eastAsia="zh-CN"/>
        </w:rPr>
        <w:t>al</w:t>
      </w:r>
      <w:r>
        <w:rPr>
          <w:rFonts w:eastAsia="SimSun" w:hint="eastAsia"/>
          <w:lang w:eastAsia="zh-CN"/>
        </w:rPr>
        <w:t xml:space="preserve"> slots.</w:t>
      </w:r>
    </w:p>
    <w:p w:rsidR="00C072C5" w:rsidRDefault="00C072C5" w:rsidP="00213003">
      <w:pPr>
        <w:jc w:val="both"/>
      </w:pPr>
    </w:p>
    <w:p w:rsidR="00C072C5" w:rsidRDefault="00C072C5" w:rsidP="00C072C5">
      <w:pPr>
        <w:pStyle w:val="BodyText"/>
        <w:rPr>
          <w:rFonts w:eastAsia="SimSun"/>
          <w:lang w:eastAsia="zh-CN"/>
        </w:rPr>
      </w:pPr>
      <w:r>
        <w:rPr>
          <w:rFonts w:eastAsia="SimSun"/>
          <w:lang w:eastAsia="zh-CN"/>
        </w:rPr>
        <w:t xml:space="preserve">Consequently, one important use case for the SFI is that is </w:t>
      </w:r>
      <w:r w:rsidR="006D51DB">
        <w:rPr>
          <w:rFonts w:eastAsia="SimSun"/>
          <w:lang w:eastAsia="zh-CN"/>
        </w:rPr>
        <w:t>enables</w:t>
      </w:r>
      <w:r>
        <w:rPr>
          <w:rFonts w:eastAsia="SimSun"/>
          <w:lang w:eastAsia="zh-CN"/>
        </w:rPr>
        <w:t xml:space="preserve"> the UE to determine whether to perform CSI measurements or transmit SRS/CSI reports according to a configuration signaled by higher layers. For </w:t>
      </w:r>
      <w:r w:rsidR="00A81090">
        <w:rPr>
          <w:rFonts w:eastAsia="SimSun"/>
          <w:lang w:eastAsia="zh-CN"/>
        </w:rPr>
        <w:t xml:space="preserve">normal </w:t>
      </w:r>
      <w:r>
        <w:rPr>
          <w:rFonts w:eastAsia="SimSun"/>
          <w:lang w:eastAsia="zh-CN"/>
        </w:rPr>
        <w:t xml:space="preserve">FDD </w:t>
      </w:r>
      <w:r w:rsidR="00A81090">
        <w:rPr>
          <w:rFonts w:eastAsia="SimSun"/>
          <w:lang w:eastAsia="zh-CN"/>
        </w:rPr>
        <w:t xml:space="preserve">operation </w:t>
      </w:r>
      <w:r>
        <w:rPr>
          <w:rFonts w:eastAsia="SimSun"/>
          <w:lang w:eastAsia="zh-CN"/>
        </w:rPr>
        <w:t xml:space="preserve">the </w:t>
      </w:r>
      <w:r w:rsidR="00A81090">
        <w:rPr>
          <w:rFonts w:eastAsia="SimSun"/>
          <w:lang w:eastAsia="zh-CN"/>
        </w:rPr>
        <w:t xml:space="preserve">group-common PDCCH is not </w:t>
      </w:r>
      <w:r>
        <w:rPr>
          <w:rFonts w:eastAsia="SimSun"/>
          <w:lang w:eastAsia="zh-CN"/>
        </w:rPr>
        <w:t xml:space="preserve">needed. </w:t>
      </w:r>
      <w:r w:rsidR="00A81090">
        <w:rPr>
          <w:rFonts w:eastAsia="SimSun"/>
          <w:lang w:eastAsia="zh-CN"/>
        </w:rPr>
        <w:t>However, if part of the paired s</w:t>
      </w:r>
      <w:r>
        <w:rPr>
          <w:rFonts w:eastAsia="SimSun"/>
          <w:lang w:eastAsia="zh-CN"/>
        </w:rPr>
        <w:t xml:space="preserve">pectrum can be shared for </w:t>
      </w:r>
      <w:r w:rsidR="00A81090">
        <w:rPr>
          <w:rFonts w:eastAsia="SimSun"/>
          <w:lang w:eastAsia="zh-CN"/>
        </w:rPr>
        <w:t xml:space="preserve">other purposes e.g. LTE-NR coexistence, the group-common PDCCH may be beneficial </w:t>
      </w:r>
      <w:r w:rsidR="006D51DB">
        <w:rPr>
          <w:rFonts w:eastAsia="SimSun"/>
          <w:lang w:eastAsia="zh-CN"/>
        </w:rPr>
        <w:t xml:space="preserve">to </w:t>
      </w:r>
      <w:r w:rsidR="00A81090">
        <w:rPr>
          <w:rFonts w:eastAsia="SimSun"/>
          <w:lang w:eastAsia="zh-CN"/>
        </w:rPr>
        <w:t xml:space="preserve">reserve some symbols </w:t>
      </w:r>
      <w:r w:rsidR="006D51DB">
        <w:rPr>
          <w:rFonts w:eastAsia="SimSun"/>
          <w:lang w:eastAsia="zh-CN"/>
        </w:rPr>
        <w:t xml:space="preserve">for which </w:t>
      </w:r>
      <w:r w:rsidR="00A81090">
        <w:rPr>
          <w:rFonts w:eastAsia="SimSun"/>
          <w:lang w:eastAsia="zh-CN"/>
        </w:rPr>
        <w:t xml:space="preserve">the UE makes no assumption, or performs any action.  </w:t>
      </w:r>
    </w:p>
    <w:p w:rsidR="00A81090" w:rsidRDefault="00A81090" w:rsidP="00C072C5">
      <w:pPr>
        <w:pStyle w:val="BodyText"/>
        <w:rPr>
          <w:rFonts w:eastAsia="SimSun"/>
          <w:lang w:eastAsia="zh-CN"/>
        </w:rPr>
      </w:pPr>
      <w:r>
        <w:rPr>
          <w:rFonts w:eastAsia="SimSun"/>
          <w:lang w:eastAsia="zh-CN"/>
        </w:rPr>
        <w:t xml:space="preserve">Therefore, the SFI </w:t>
      </w:r>
      <w:r w:rsidR="00AA39C4">
        <w:rPr>
          <w:rFonts w:eastAsia="SimSun"/>
          <w:lang w:eastAsia="zh-CN"/>
        </w:rPr>
        <w:t xml:space="preserve">may </w:t>
      </w:r>
      <w:r>
        <w:rPr>
          <w:rFonts w:eastAsia="SimSun"/>
          <w:lang w:eastAsia="zh-CN"/>
        </w:rPr>
        <w:t xml:space="preserve">indicate all valid combinations of DL and UL symbols. </w:t>
      </w:r>
      <w:r w:rsidR="00AA39C4">
        <w:rPr>
          <w:rFonts w:eastAsia="SimSun"/>
          <w:lang w:eastAsia="zh-CN"/>
        </w:rPr>
        <w:t xml:space="preserve">An example for a 14 symbol slot is shown in Figure 1. DL-UL switching period can be located within the blank symbol. </w:t>
      </w:r>
    </w:p>
    <w:p w:rsidR="00AA39C4" w:rsidRDefault="00AA39C4" w:rsidP="00AA39C4">
      <w:pPr>
        <w:pStyle w:val="BodyText"/>
        <w:keepNext/>
        <w:jc w:val="center"/>
      </w:pPr>
      <w:r w:rsidRPr="00AA39C4">
        <w:rPr>
          <w:noProof/>
          <w:lang w:eastAsia="zh-CN"/>
        </w:rPr>
        <w:drawing>
          <wp:inline distT="0" distB="0" distL="0" distR="0">
            <wp:extent cx="2768755" cy="1400415"/>
            <wp:effectExtent l="1905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srcRect/>
                    <a:stretch>
                      <a:fillRect/>
                    </a:stretch>
                  </pic:blipFill>
                  <pic:spPr bwMode="auto">
                    <a:xfrm>
                      <a:off x="0" y="0"/>
                      <a:ext cx="2768755" cy="1400415"/>
                    </a:xfrm>
                    <a:prstGeom prst="rect">
                      <a:avLst/>
                    </a:prstGeom>
                    <a:noFill/>
                    <a:ln w="9525">
                      <a:noFill/>
                      <a:miter lim="800000"/>
                      <a:headEnd/>
                      <a:tailEnd/>
                    </a:ln>
                  </pic:spPr>
                </pic:pic>
              </a:graphicData>
            </a:graphic>
          </wp:inline>
        </w:drawing>
      </w:r>
    </w:p>
    <w:p w:rsidR="00A81090" w:rsidRDefault="00AA39C4" w:rsidP="00AA39C4">
      <w:pPr>
        <w:pStyle w:val="Caption"/>
        <w:jc w:val="center"/>
        <w:rPr>
          <w:rFonts w:eastAsia="SimSun"/>
          <w:lang w:eastAsia="zh-CN"/>
        </w:rPr>
      </w:pPr>
      <w:r>
        <w:t xml:space="preserve">Figure </w:t>
      </w:r>
      <w:fldSimple w:instr=" SEQ Figure \* ARABIC ">
        <w:r w:rsidR="004B6F4E">
          <w:rPr>
            <w:noProof/>
          </w:rPr>
          <w:t>1</w:t>
        </w:r>
      </w:fldSimple>
      <w:r>
        <w:t>: Possible combinations of DL and UL symbols in a 14-symbol slot</w:t>
      </w:r>
    </w:p>
    <w:p w:rsidR="00AA39C4" w:rsidRDefault="00AA39C4" w:rsidP="00AA39C4">
      <w:pPr>
        <w:pStyle w:val="BodyText"/>
        <w:rPr>
          <w:rFonts w:eastAsia="SimSun"/>
          <w:lang w:eastAsia="zh-CN"/>
        </w:rPr>
      </w:pPr>
      <w:r>
        <w:rPr>
          <w:rFonts w:eastAsia="SimSun"/>
          <w:lang w:eastAsia="zh-CN"/>
        </w:rPr>
        <w:lastRenderedPageBreak/>
        <w:t xml:space="preserve">Allowing for both unidirectional and bidirectional combinations with a single blank symbol, up to 14 combinations could be specified, </w:t>
      </w:r>
      <w:r w:rsidR="006D51DB">
        <w:rPr>
          <w:rFonts w:eastAsia="SimSun"/>
          <w:lang w:eastAsia="zh-CN"/>
        </w:rPr>
        <w:t>which requires</w:t>
      </w:r>
      <w:r>
        <w:rPr>
          <w:rFonts w:eastAsia="SimSun"/>
          <w:lang w:eastAsia="zh-CN"/>
        </w:rPr>
        <w:t xml:space="preserve"> 4 bits. In contrast a 7-symbol slot would require 3 bits for all combinations of DL and UL symbols. </w:t>
      </w:r>
      <w:r w:rsidR="00516D91">
        <w:rPr>
          <w:rFonts w:eastAsia="SimSun"/>
          <w:lang w:eastAsia="zh-CN"/>
        </w:rPr>
        <w:t xml:space="preserve">Reduction is signaling overhead can be </w:t>
      </w:r>
      <w:r w:rsidR="006D51DB">
        <w:rPr>
          <w:rFonts w:eastAsia="SimSun"/>
          <w:lang w:eastAsia="zh-CN"/>
        </w:rPr>
        <w:t>implemented</w:t>
      </w:r>
      <w:r w:rsidR="00516D91">
        <w:rPr>
          <w:rFonts w:eastAsia="SimSun"/>
          <w:lang w:eastAsia="zh-CN"/>
        </w:rPr>
        <w:t xml:space="preserve"> by reducing the allowed combinations of DL and UL symbols. For example, in self contained HARQ operation, only 1</w:t>
      </w:r>
      <w:r w:rsidR="006D51DB">
        <w:rPr>
          <w:rFonts w:eastAsia="SimSun"/>
          <w:lang w:eastAsia="zh-CN"/>
        </w:rPr>
        <w:t xml:space="preserve"> or 2 s</w:t>
      </w:r>
      <w:r w:rsidR="00516D91">
        <w:rPr>
          <w:rFonts w:eastAsia="SimSun"/>
          <w:lang w:eastAsia="zh-CN"/>
        </w:rPr>
        <w:t>ymbol</w:t>
      </w:r>
      <w:r w:rsidR="006D51DB">
        <w:rPr>
          <w:rFonts w:eastAsia="SimSun"/>
          <w:lang w:eastAsia="zh-CN"/>
        </w:rPr>
        <w:t>s</w:t>
      </w:r>
      <w:r w:rsidR="00516D91">
        <w:rPr>
          <w:rFonts w:eastAsia="SimSun"/>
          <w:lang w:eastAsia="zh-CN"/>
        </w:rPr>
        <w:t xml:space="preserve"> may be configured for the UL region of a DL-centric slot. </w:t>
      </w:r>
    </w:p>
    <w:p w:rsidR="00054B92" w:rsidRDefault="004D522C" w:rsidP="00213003">
      <w:pPr>
        <w:jc w:val="both"/>
        <w:rPr>
          <w:b/>
        </w:rPr>
      </w:pPr>
      <w:r w:rsidRPr="004D522C">
        <w:rPr>
          <w:b/>
        </w:rPr>
        <w:t>Observation: the SFI payload size depends on the numerology and allowed combinations of DL and UL symbols in a slot</w:t>
      </w:r>
      <w:r w:rsidR="00516D91">
        <w:rPr>
          <w:b/>
        </w:rPr>
        <w:t>.</w:t>
      </w:r>
    </w:p>
    <w:p w:rsidR="00516D91" w:rsidRDefault="00516D91" w:rsidP="00213003">
      <w:pPr>
        <w:jc w:val="both"/>
        <w:rPr>
          <w:b/>
        </w:rPr>
      </w:pPr>
    </w:p>
    <w:p w:rsidR="00F50C8B" w:rsidRDefault="00F50C8B" w:rsidP="00F50C8B">
      <w:pPr>
        <w:pStyle w:val="Heading1"/>
      </w:pPr>
      <w:r>
        <w:t>Necessity for additional information fields in the group-common PDCCH</w:t>
      </w:r>
    </w:p>
    <w:p w:rsidR="00B36BFA" w:rsidRDefault="00B36BFA" w:rsidP="00B36BFA">
      <w:pPr>
        <w:pStyle w:val="Heading2"/>
      </w:pPr>
      <w:r>
        <w:t>Reduction in blind decoding operations</w:t>
      </w:r>
    </w:p>
    <w:p w:rsidR="00B36BFA" w:rsidRDefault="00B36BFA" w:rsidP="006D51DB">
      <w:pPr>
        <w:jc w:val="both"/>
      </w:pPr>
      <w:r>
        <w:t xml:space="preserve">An outstanding issue is how the UE exploits information contained in the group common PDCCH to skip some blind decodes in the slot. </w:t>
      </w:r>
      <w:r w:rsidR="006D51DB">
        <w:t xml:space="preserve">It should be clear that the UE can skip blind decodes on symbols dynamically indicated as UL or reserved/blank. Furthermore, a </w:t>
      </w:r>
      <w:r>
        <w:t xml:space="preserve">UE may be configured </w:t>
      </w:r>
      <w:r w:rsidR="006D51DB">
        <w:t xml:space="preserve">to monitor </w:t>
      </w:r>
      <w:r>
        <w:t>the NR-PDCCH at mu</w:t>
      </w:r>
      <w:r w:rsidR="003B179E">
        <w:t xml:space="preserve">ltiple occasions within a slot as discussed in </w:t>
      </w:r>
      <w:fldSimple w:instr=" REF _Ref481506070 \n \h  \* MERGEFORMAT ">
        <w:r w:rsidR="003B179E">
          <w:t>[2]</w:t>
        </w:r>
      </w:fldSimple>
      <w:r w:rsidR="003B179E">
        <w:t xml:space="preserve">. </w:t>
      </w:r>
    </w:p>
    <w:p w:rsidR="00B36BFA" w:rsidRPr="004872D8" w:rsidRDefault="00B36BFA" w:rsidP="006D51DB">
      <w:pPr>
        <w:jc w:val="both"/>
      </w:pPr>
    </w:p>
    <w:p w:rsidR="00535EC5" w:rsidRPr="004872D8" w:rsidRDefault="00535EC5" w:rsidP="006D51DB">
      <w:pPr>
        <w:jc w:val="both"/>
      </w:pPr>
      <w:r w:rsidRPr="004872D8">
        <w:t xml:space="preserve">A proposed solution to reduce the number of blind decoding operations is </w:t>
      </w:r>
      <w:r w:rsidR="006D51DB">
        <w:t xml:space="preserve">to </w:t>
      </w:r>
      <w:r w:rsidRPr="004872D8">
        <w:t>dynamic</w:t>
      </w:r>
      <w:r w:rsidR="006D51DB">
        <w:t>ally</w:t>
      </w:r>
      <w:r w:rsidRPr="004872D8">
        <w:t xml:space="preserve"> </w:t>
      </w:r>
      <w:r w:rsidR="004B6F4E" w:rsidRPr="004872D8">
        <w:t xml:space="preserve">signal </w:t>
      </w:r>
      <w:r w:rsidRPr="004872D8">
        <w:t>the duration of a control resource set. This indication may potentially reduce the average number of blind decodes performed by a UE in the same slot. On the other hand the proposed savings in terms of UE power consumption are unclear</w:t>
      </w:r>
      <w:r w:rsidR="004B6F4E" w:rsidRPr="004872D8">
        <w:t xml:space="preserve"> as enumerated below,</w:t>
      </w:r>
    </w:p>
    <w:p w:rsidR="00535EC5" w:rsidRPr="004872D8" w:rsidRDefault="00535EC5" w:rsidP="00535EC5">
      <w:pPr>
        <w:jc w:val="both"/>
      </w:pPr>
    </w:p>
    <w:p w:rsidR="00535EC5" w:rsidRPr="004872D8" w:rsidRDefault="00535EC5" w:rsidP="004872D8">
      <w:pPr>
        <w:pStyle w:val="ListParagraph"/>
        <w:numPr>
          <w:ilvl w:val="0"/>
          <w:numId w:val="14"/>
        </w:numPr>
        <w:ind w:firstLineChars="0"/>
        <w:jc w:val="both"/>
        <w:rPr>
          <w:rFonts w:ascii="Times New Roman" w:hAnsi="Times New Roman" w:cs="Times New Roman"/>
          <w:sz w:val="20"/>
          <w:szCs w:val="20"/>
        </w:rPr>
      </w:pPr>
      <w:r w:rsidRPr="004872D8">
        <w:rPr>
          <w:rFonts w:ascii="Times New Roman" w:hAnsi="Times New Roman" w:cs="Times New Roman"/>
          <w:sz w:val="20"/>
          <w:szCs w:val="20"/>
        </w:rPr>
        <w:t xml:space="preserve">Firstly, the reduction in average decoding effort depends on the search space design and the CCE-to-REG mapping. </w:t>
      </w:r>
      <w:fldSimple w:instr=" REF _Ref481507076 \h  \* MERGEFORMAT ">
        <w:r w:rsidR="004B6F4E" w:rsidRPr="004872D8">
          <w:rPr>
            <w:rFonts w:ascii="Times New Roman" w:hAnsi="Times New Roman" w:cs="Times New Roman"/>
            <w:sz w:val="20"/>
            <w:szCs w:val="20"/>
          </w:rPr>
          <w:t xml:space="preserve">Figure </w:t>
        </w:r>
        <w:r w:rsidR="004B6F4E" w:rsidRPr="004872D8">
          <w:rPr>
            <w:rFonts w:ascii="Times New Roman" w:hAnsi="Times New Roman" w:cs="Times New Roman"/>
            <w:noProof/>
            <w:sz w:val="20"/>
            <w:szCs w:val="20"/>
          </w:rPr>
          <w:t>2</w:t>
        </w:r>
      </w:fldSimple>
      <w:r w:rsidR="004B6F4E" w:rsidRPr="004872D8">
        <w:rPr>
          <w:rFonts w:ascii="Times New Roman" w:hAnsi="Times New Roman" w:cs="Times New Roman"/>
          <w:sz w:val="20"/>
          <w:szCs w:val="20"/>
        </w:rPr>
        <w:t xml:space="preserve"> </w:t>
      </w:r>
      <w:r w:rsidRPr="004872D8">
        <w:rPr>
          <w:rFonts w:ascii="Times New Roman" w:hAnsi="Times New Roman" w:cs="Times New Roman"/>
          <w:sz w:val="20"/>
          <w:szCs w:val="20"/>
        </w:rPr>
        <w:t xml:space="preserve">depicts a control resource set with N CCEs and 4 REGs per CCE.  For frequency-first </w:t>
      </w:r>
      <w:r w:rsidR="004B6F4E" w:rsidRPr="004872D8">
        <w:rPr>
          <w:rFonts w:ascii="Times New Roman" w:hAnsi="Times New Roman" w:cs="Times New Roman"/>
          <w:sz w:val="20"/>
          <w:szCs w:val="20"/>
        </w:rPr>
        <w:t xml:space="preserve">CCE-to-REG </w:t>
      </w:r>
      <w:r w:rsidRPr="004872D8">
        <w:rPr>
          <w:rFonts w:ascii="Times New Roman" w:hAnsi="Times New Roman" w:cs="Times New Roman"/>
          <w:sz w:val="20"/>
          <w:szCs w:val="20"/>
        </w:rPr>
        <w:t xml:space="preserve">mapping as shown in </w:t>
      </w:r>
      <w:fldSimple w:instr=" REF _Ref481507076 \h  \* MERGEFORMAT ">
        <w:r w:rsidR="004B6F4E" w:rsidRPr="004872D8">
          <w:rPr>
            <w:rFonts w:ascii="Times New Roman" w:hAnsi="Times New Roman" w:cs="Times New Roman"/>
            <w:sz w:val="20"/>
            <w:szCs w:val="20"/>
          </w:rPr>
          <w:t xml:space="preserve">Figure </w:t>
        </w:r>
        <w:r w:rsidR="004B6F4E" w:rsidRPr="004872D8">
          <w:rPr>
            <w:rFonts w:ascii="Times New Roman" w:hAnsi="Times New Roman" w:cs="Times New Roman"/>
            <w:noProof/>
            <w:sz w:val="20"/>
            <w:szCs w:val="20"/>
          </w:rPr>
          <w:t>2</w:t>
        </w:r>
      </w:fldSimple>
      <w:r w:rsidRPr="004872D8">
        <w:rPr>
          <w:rFonts w:ascii="Times New Roman" w:hAnsi="Times New Roman" w:cs="Times New Roman"/>
          <w:sz w:val="20"/>
          <w:szCs w:val="20"/>
        </w:rPr>
        <w:t xml:space="preserve">(b), dynamically indicating the actual duration of the control resource set may allow a UE to skip some blind decodes at least in a UESS. On the other hand for time-first mapping as shown </w:t>
      </w:r>
      <w:r w:rsidR="004B6F4E" w:rsidRPr="004872D8">
        <w:rPr>
          <w:rFonts w:ascii="Times New Roman" w:hAnsi="Times New Roman" w:cs="Times New Roman"/>
          <w:sz w:val="20"/>
          <w:szCs w:val="20"/>
        </w:rPr>
        <w:t xml:space="preserve">in </w:t>
      </w:r>
      <w:fldSimple w:instr=" REF _Ref481507076 \h  \* MERGEFORMAT ">
        <w:r w:rsidR="004B6F4E" w:rsidRPr="004872D8">
          <w:rPr>
            <w:rFonts w:ascii="Times New Roman" w:hAnsi="Times New Roman" w:cs="Times New Roman"/>
            <w:sz w:val="20"/>
            <w:szCs w:val="20"/>
          </w:rPr>
          <w:t xml:space="preserve">Figure </w:t>
        </w:r>
        <w:r w:rsidR="004B6F4E" w:rsidRPr="004872D8">
          <w:rPr>
            <w:rFonts w:ascii="Times New Roman" w:hAnsi="Times New Roman" w:cs="Times New Roman"/>
            <w:noProof/>
            <w:sz w:val="20"/>
            <w:szCs w:val="20"/>
          </w:rPr>
          <w:t>2</w:t>
        </w:r>
      </w:fldSimple>
      <w:r w:rsidR="004B6F4E" w:rsidRPr="004872D8">
        <w:rPr>
          <w:rFonts w:ascii="Times New Roman" w:hAnsi="Times New Roman" w:cs="Times New Roman"/>
          <w:sz w:val="20"/>
          <w:szCs w:val="20"/>
        </w:rPr>
        <w:t xml:space="preserve">(b) </w:t>
      </w:r>
      <w:r w:rsidRPr="004872D8">
        <w:rPr>
          <w:rFonts w:ascii="Times New Roman" w:hAnsi="Times New Roman" w:cs="Times New Roman"/>
          <w:sz w:val="20"/>
          <w:szCs w:val="20"/>
        </w:rPr>
        <w:t>the control resource set duration is always fixed</w:t>
      </w:r>
      <w:r w:rsidR="004B6F4E" w:rsidRPr="004872D8">
        <w:rPr>
          <w:rFonts w:ascii="Times New Roman" w:hAnsi="Times New Roman" w:cs="Times New Roman"/>
          <w:sz w:val="20"/>
          <w:szCs w:val="20"/>
        </w:rPr>
        <w:t xml:space="preserve">. </w:t>
      </w:r>
    </w:p>
    <w:p w:rsidR="004B6F4E" w:rsidRPr="004872D8" w:rsidRDefault="00535EC5" w:rsidP="004B6F4E">
      <w:pPr>
        <w:pStyle w:val="BodyText"/>
        <w:keepNext/>
        <w:jc w:val="center"/>
      </w:pPr>
      <w:r w:rsidRPr="004872D8">
        <w:object w:dxaOrig="6599" w:dyaOrig="5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85pt;height:171.5pt" o:ole="">
            <v:imagedata r:id="rId9" o:title=""/>
          </v:shape>
          <o:OLEObject Type="Embed" ProgID="Visio.Drawing.11" ShapeID="_x0000_i1025" DrawAspect="Content" ObjectID="_1555501065" r:id="rId10"/>
        </w:object>
      </w:r>
    </w:p>
    <w:p w:rsidR="00535EC5" w:rsidRPr="004872D8" w:rsidRDefault="004B6F4E" w:rsidP="004B6F4E">
      <w:pPr>
        <w:pStyle w:val="Caption"/>
        <w:jc w:val="center"/>
      </w:pPr>
      <w:bookmarkStart w:id="3" w:name="_Ref481507076"/>
      <w:r w:rsidRPr="004872D8">
        <w:t xml:space="preserve">Figure </w:t>
      </w:r>
      <w:fldSimple w:instr=" SEQ Figure \* ARABIC ">
        <w:r w:rsidRPr="004872D8">
          <w:rPr>
            <w:noProof/>
          </w:rPr>
          <w:t>2</w:t>
        </w:r>
      </w:fldSimple>
      <w:bookmarkEnd w:id="3"/>
      <w:r w:rsidRPr="004872D8">
        <w:t xml:space="preserve"> CCE-to-REG mapping options in a control resource set (a) Time-first and (b) Frequency-first</w:t>
      </w:r>
    </w:p>
    <w:p w:rsidR="00535EC5" w:rsidRPr="004872D8" w:rsidRDefault="00535EC5" w:rsidP="00535EC5">
      <w:pPr>
        <w:rPr>
          <w:lang w:val="en-GB"/>
        </w:rPr>
      </w:pPr>
    </w:p>
    <w:p w:rsidR="004872D8" w:rsidRPr="004872D8" w:rsidRDefault="00535EC5" w:rsidP="004872D8">
      <w:pPr>
        <w:pStyle w:val="ListParagraph"/>
        <w:numPr>
          <w:ilvl w:val="0"/>
          <w:numId w:val="14"/>
        </w:numPr>
        <w:ind w:firstLineChars="0"/>
        <w:rPr>
          <w:rFonts w:ascii="Times New Roman" w:hAnsi="Times New Roman" w:cs="Times New Roman"/>
          <w:sz w:val="20"/>
          <w:szCs w:val="20"/>
          <w:lang w:val="en-GB"/>
        </w:rPr>
      </w:pPr>
      <w:r w:rsidRPr="004872D8">
        <w:rPr>
          <w:rFonts w:ascii="Times New Roman" w:hAnsi="Times New Roman" w:cs="Times New Roman"/>
          <w:sz w:val="20"/>
          <w:szCs w:val="20"/>
          <w:lang w:val="en-GB"/>
        </w:rPr>
        <w:t xml:space="preserve">The group-common PDCCH may have to be transmitted in each configured control resource set if it contains an indication of the duration. This could be a significant overhead from the network perspective depending on the number of control resource sets </w:t>
      </w:r>
      <w:r w:rsidR="004B6F4E" w:rsidRPr="004872D8">
        <w:rPr>
          <w:rFonts w:ascii="Times New Roman" w:hAnsi="Times New Roman" w:cs="Times New Roman"/>
          <w:sz w:val="20"/>
          <w:szCs w:val="20"/>
          <w:lang w:val="en-GB"/>
        </w:rPr>
        <w:t>and/or monitoring</w:t>
      </w:r>
      <w:r w:rsidR="004872D8" w:rsidRPr="004872D8">
        <w:rPr>
          <w:rFonts w:ascii="Times New Roman" w:hAnsi="Times New Roman" w:cs="Times New Roman"/>
          <w:sz w:val="20"/>
          <w:szCs w:val="20"/>
          <w:lang w:val="en-GB"/>
        </w:rPr>
        <w:t xml:space="preserve"> </w:t>
      </w:r>
      <w:r w:rsidR="004B6F4E" w:rsidRPr="004872D8">
        <w:rPr>
          <w:rFonts w:ascii="Times New Roman" w:hAnsi="Times New Roman" w:cs="Times New Roman"/>
          <w:sz w:val="20"/>
          <w:szCs w:val="20"/>
          <w:lang w:val="en-GB"/>
        </w:rPr>
        <w:t>occasions in a slot</w:t>
      </w:r>
      <w:r w:rsidRPr="004872D8">
        <w:rPr>
          <w:rFonts w:ascii="Times New Roman" w:hAnsi="Times New Roman" w:cs="Times New Roman"/>
          <w:sz w:val="20"/>
          <w:szCs w:val="20"/>
          <w:lang w:val="en-GB"/>
        </w:rPr>
        <w:t>. A more efficient approach is that the information contained in a group-common PDCCH is slot-specific and not control resource set specific.</w:t>
      </w:r>
      <w:r w:rsidR="004872D8" w:rsidRPr="004872D8">
        <w:rPr>
          <w:rFonts w:ascii="Times New Roman" w:hAnsi="Times New Roman" w:cs="Times New Roman"/>
          <w:sz w:val="20"/>
          <w:szCs w:val="20"/>
          <w:lang w:val="en-GB"/>
        </w:rPr>
        <w:t xml:space="preserve"> </w:t>
      </w:r>
    </w:p>
    <w:p w:rsidR="00535EC5" w:rsidRPr="004872D8" w:rsidRDefault="00535EC5" w:rsidP="004872D8">
      <w:pPr>
        <w:pStyle w:val="ListParagraph"/>
        <w:numPr>
          <w:ilvl w:val="0"/>
          <w:numId w:val="14"/>
        </w:numPr>
        <w:ind w:firstLineChars="0"/>
        <w:rPr>
          <w:rFonts w:ascii="Times New Roman" w:hAnsi="Times New Roman" w:cs="Times New Roman"/>
          <w:sz w:val="20"/>
          <w:szCs w:val="20"/>
          <w:lang w:val="en-GB"/>
        </w:rPr>
      </w:pPr>
      <w:r w:rsidRPr="004872D8">
        <w:rPr>
          <w:rFonts w:ascii="Times New Roman" w:hAnsi="Times New Roman" w:cs="Times New Roman"/>
          <w:sz w:val="20"/>
          <w:szCs w:val="20"/>
          <w:lang w:val="en-GB"/>
        </w:rPr>
        <w:t xml:space="preserve">In contrast to signaling slot format information, which may be valid for current and future slots, dynamic indication of the control resource set duration is only valid for the current slot. Therefore, if the transmission of the group-common PDCCH is periodic with a long duty cycle, the actual savings in UE power consumption may be negligible. </w:t>
      </w:r>
    </w:p>
    <w:p w:rsidR="00535EC5" w:rsidRDefault="00535EC5" w:rsidP="00535EC5">
      <w:pPr>
        <w:rPr>
          <w:lang w:val="en-GB"/>
        </w:rPr>
      </w:pPr>
    </w:p>
    <w:p w:rsidR="00535EC5" w:rsidRDefault="00535EC5" w:rsidP="004B6F4E">
      <w:pPr>
        <w:jc w:val="both"/>
        <w:rPr>
          <w:b/>
        </w:rPr>
      </w:pPr>
      <w:r w:rsidRPr="00E26251">
        <w:rPr>
          <w:b/>
        </w:rPr>
        <w:t>Proposal</w:t>
      </w:r>
      <w:r w:rsidR="004B6F4E">
        <w:rPr>
          <w:b/>
        </w:rPr>
        <w:t xml:space="preserve">: </w:t>
      </w:r>
      <w:r w:rsidR="004B6F4E" w:rsidRPr="004B6F4E">
        <w:rPr>
          <w:b/>
        </w:rPr>
        <w:t xml:space="preserve">The </w:t>
      </w:r>
      <w:r w:rsidR="004B6F4E">
        <w:rPr>
          <w:b/>
        </w:rPr>
        <w:t xml:space="preserve">duration of a control resource set is not dynamically signaled in a </w:t>
      </w:r>
      <w:r w:rsidR="004B6F4E" w:rsidRPr="004B6F4E">
        <w:rPr>
          <w:b/>
        </w:rPr>
        <w:t xml:space="preserve">group-common </w:t>
      </w:r>
      <w:r w:rsidR="004B6F4E">
        <w:rPr>
          <w:b/>
        </w:rPr>
        <w:t>PDCCH.</w:t>
      </w:r>
    </w:p>
    <w:p w:rsidR="004B6F4E" w:rsidRPr="004B6F4E" w:rsidRDefault="004B6F4E" w:rsidP="004B6F4E">
      <w:pPr>
        <w:jc w:val="both"/>
        <w:rPr>
          <w:b/>
        </w:rPr>
      </w:pPr>
    </w:p>
    <w:p w:rsidR="00535EC5" w:rsidRDefault="00972E08" w:rsidP="00535EC5">
      <w:pPr>
        <w:jc w:val="both"/>
      </w:pPr>
      <w:r>
        <w:t xml:space="preserve">If further mechanisms are deemed necessary to reduce the average number of blind decodes, one possible solution is to consider group-wide enabling/disabling of </w:t>
      </w:r>
      <w:r w:rsidR="004B6F4E">
        <w:t xml:space="preserve">NR-PDCCH monitoring occasions within a slot. </w:t>
      </w:r>
      <w:r>
        <w:t xml:space="preserve">For example, mini-slot based monitoring can be enabled or disabled when a group of UEs are configured for slot and mini-slot monitoring. </w:t>
      </w:r>
      <w:r w:rsidR="00535EC5" w:rsidRPr="00535EC5">
        <w:t xml:space="preserve">This allows </w:t>
      </w:r>
      <w:r w:rsidR="00207CAF">
        <w:t xml:space="preserve">the </w:t>
      </w:r>
      <w:r w:rsidR="00535EC5" w:rsidRPr="00535EC5">
        <w:t>group common PDCCH to manage blind decoding across the slot without being tied to a specific control resource set.</w:t>
      </w:r>
    </w:p>
    <w:p w:rsidR="00972E08" w:rsidRDefault="00972E08" w:rsidP="00535EC5">
      <w:pPr>
        <w:jc w:val="both"/>
      </w:pPr>
    </w:p>
    <w:p w:rsidR="00972E08" w:rsidRPr="00972E08" w:rsidRDefault="00972E08" w:rsidP="00535EC5">
      <w:pPr>
        <w:jc w:val="both"/>
        <w:rPr>
          <w:b/>
        </w:rPr>
      </w:pPr>
      <w:r w:rsidRPr="00972E08">
        <w:rPr>
          <w:b/>
        </w:rPr>
        <w:t xml:space="preserve">Proposal: consider group-wide enabling/disabling of monitoring occasions within a slot using the group-common PDCCH </w:t>
      </w:r>
    </w:p>
    <w:p w:rsidR="00FC6C5D" w:rsidRDefault="00FC6C5D" w:rsidP="00F50C8B"/>
    <w:p w:rsidR="00FC6C5D" w:rsidRPr="00FC6C5D" w:rsidRDefault="00FC6C5D" w:rsidP="00FC6C5D">
      <w:pPr>
        <w:pStyle w:val="Heading2"/>
      </w:pPr>
      <w:r w:rsidRPr="00FC6C5D">
        <w:t>Need for more than one group common PDCCH</w:t>
      </w:r>
    </w:p>
    <w:p w:rsidR="00FC6C5D" w:rsidRDefault="00FC6C5D" w:rsidP="00FC6C5D">
      <w:pPr>
        <w:jc w:val="both"/>
      </w:pPr>
      <w:r>
        <w:t>The group-common PDCCH conveying SFI should be distinguished from other types of group control information such as group power control commands. There are other types of information that may be more efficiently transmitted to a group of UEs rather than duplicated in every UE-specific DCI format. For forward compatibility it was mentioned that some bits may be reserved in the group common PDCCH. Rather than introduce many information fields into the SFI group common PDCCH, two other solutions can be considered</w:t>
      </w:r>
    </w:p>
    <w:p w:rsidR="00FC6C5D" w:rsidRDefault="00FC6C5D" w:rsidP="00FC6C5D">
      <w:pPr>
        <w:jc w:val="both"/>
      </w:pPr>
    </w:p>
    <w:p w:rsidR="00FC6C5D" w:rsidRDefault="00FC6C5D" w:rsidP="00FC6C5D">
      <w:pPr>
        <w:numPr>
          <w:ilvl w:val="0"/>
          <w:numId w:val="12"/>
        </w:numPr>
        <w:spacing w:after="200" w:line="276" w:lineRule="auto"/>
        <w:jc w:val="both"/>
      </w:pPr>
      <w:r>
        <w:t>Option 1: The information fields in the SFI group common PDCCH apart from the SFI field are configurable. This solution would mean that either the payload size changes based on RRC configuration or a fixed payload size is defined with several reserved bits which can be enabled by configuration. This would also provision for new features in later releases.</w:t>
      </w:r>
    </w:p>
    <w:p w:rsidR="00FC6C5D" w:rsidRDefault="00FC6C5D" w:rsidP="00FC6C5D">
      <w:pPr>
        <w:numPr>
          <w:ilvl w:val="0"/>
          <w:numId w:val="12"/>
        </w:numPr>
        <w:spacing w:after="200" w:line="276" w:lineRule="auto"/>
        <w:jc w:val="both"/>
      </w:pPr>
      <w:r>
        <w:t>Option 2: Additional group common PDCCHs can be configured. There is at least one group common PDCCH conveying SFI. If the group-common PDCCH uses the NR-PDCCH structure, this is easily done by specifying different DCI formats. For example, one such group-common PDCCH can be used to convey group power control commands. There are several benefits of this option.</w:t>
      </w:r>
    </w:p>
    <w:p w:rsidR="00FC6C5D" w:rsidRDefault="00FC6C5D" w:rsidP="00FC6C5D">
      <w:pPr>
        <w:numPr>
          <w:ilvl w:val="1"/>
          <w:numId w:val="12"/>
        </w:numPr>
        <w:spacing w:after="200" w:line="276" w:lineRule="auto"/>
        <w:jc w:val="both"/>
      </w:pPr>
      <w:r>
        <w:t>It minimizes the information contained in the SFI PDCCH by keeping it specific to the main intended usage</w:t>
      </w:r>
    </w:p>
    <w:p w:rsidR="00FC6C5D" w:rsidRDefault="00FC6C5D" w:rsidP="00FC6C5D">
      <w:pPr>
        <w:numPr>
          <w:ilvl w:val="1"/>
          <w:numId w:val="12"/>
        </w:numPr>
        <w:spacing w:after="200" w:line="276" w:lineRule="auto"/>
        <w:jc w:val="both"/>
      </w:pPr>
      <w:r>
        <w:t xml:space="preserve">Different information types may require different monitoring cycles and </w:t>
      </w:r>
      <w:r w:rsidR="00631D95">
        <w:t xml:space="preserve">different </w:t>
      </w:r>
      <w:r>
        <w:t xml:space="preserve">UE behavior </w:t>
      </w:r>
      <w:r w:rsidR="00631D95">
        <w:t xml:space="preserve">depending on the </w:t>
      </w:r>
      <w:r>
        <w:t>presence or absence of the information</w:t>
      </w:r>
      <w:r w:rsidR="00631D95">
        <w:t xml:space="preserve"> including need for blind decodes or fixed candidate</w:t>
      </w:r>
      <w:r>
        <w:t>.</w:t>
      </w:r>
    </w:p>
    <w:p w:rsidR="00FC6C5D" w:rsidRPr="00631D95" w:rsidRDefault="00631D95" w:rsidP="00F50C8B">
      <w:pPr>
        <w:rPr>
          <w:b/>
        </w:rPr>
      </w:pPr>
      <w:r w:rsidRPr="00631D95">
        <w:rPr>
          <w:b/>
        </w:rPr>
        <w:t>Proposal:</w:t>
      </w:r>
      <w:r w:rsidR="00972E08">
        <w:rPr>
          <w:b/>
        </w:rPr>
        <w:t xml:space="preserve"> consider introducing </w:t>
      </w:r>
      <w:r w:rsidRPr="00631D95">
        <w:rPr>
          <w:b/>
        </w:rPr>
        <w:t xml:space="preserve">additional group-common PDCCHs tailored to the intended usage rather than adding many reserved bits to the SFI group common PDCCH. </w:t>
      </w:r>
    </w:p>
    <w:p w:rsidR="005935B8" w:rsidRDefault="00830F4E" w:rsidP="005725F7">
      <w:pPr>
        <w:pStyle w:val="Heading1"/>
        <w:jc w:val="both"/>
      </w:pPr>
      <w:r w:rsidRPr="0052231C">
        <w:rPr>
          <w:rFonts w:hint="eastAsia"/>
        </w:rPr>
        <w:t>Conclusion</w:t>
      </w:r>
    </w:p>
    <w:p w:rsidR="00907D28" w:rsidRDefault="00C22604" w:rsidP="005725F7">
      <w:pPr>
        <w:pStyle w:val="BodyText"/>
        <w:ind w:left="-2"/>
        <w:rPr>
          <w:rFonts w:eastAsia="SimSun"/>
          <w:lang w:eastAsia="zh-CN"/>
        </w:rPr>
      </w:pPr>
      <w:r>
        <w:rPr>
          <w:rFonts w:eastAsia="SimSun"/>
          <w:lang w:eastAsia="zh-CN"/>
        </w:rPr>
        <w:t xml:space="preserve">This contribution </w:t>
      </w:r>
      <w:r w:rsidR="008D66D8">
        <w:rPr>
          <w:rFonts w:eastAsia="SimSun"/>
          <w:lang w:eastAsia="zh-CN"/>
        </w:rPr>
        <w:t>discussed</w:t>
      </w:r>
      <w:r w:rsidR="009446B0">
        <w:rPr>
          <w:rFonts w:eastAsia="SimSun"/>
          <w:lang w:eastAsia="zh-CN"/>
        </w:rPr>
        <w:t xml:space="preserve"> signaling details for the SFI contained in the group common PDCCH. In addition we discussed the necessity of additional information fields in the group-common PDCCH carrying SFI. The proposals are summarized as follows:</w:t>
      </w:r>
    </w:p>
    <w:p w:rsidR="00A64FFD" w:rsidRDefault="00A64FFD" w:rsidP="00A64FFD">
      <w:pPr>
        <w:pStyle w:val="ListParagraph"/>
        <w:numPr>
          <w:ilvl w:val="0"/>
          <w:numId w:val="11"/>
        </w:numPr>
        <w:ind w:firstLineChars="0"/>
        <w:jc w:val="both"/>
        <w:rPr>
          <w:rFonts w:ascii="Times New Roman" w:hAnsi="Times New Roman" w:cs="Times New Roman"/>
          <w:b/>
          <w:sz w:val="20"/>
          <w:szCs w:val="20"/>
        </w:rPr>
      </w:pPr>
      <w:r w:rsidRPr="00A64FFD">
        <w:rPr>
          <w:rFonts w:ascii="Times New Roman" w:hAnsi="Times New Roman" w:cs="Times New Roman"/>
          <w:b/>
          <w:sz w:val="20"/>
          <w:szCs w:val="20"/>
        </w:rPr>
        <w:t>Observation: the SFI payload size depends on the numerology and allowed combinations of DL and UL symbols in a slot.</w:t>
      </w:r>
    </w:p>
    <w:p w:rsidR="00A64FFD" w:rsidRDefault="00A64FFD" w:rsidP="00A64FFD">
      <w:pPr>
        <w:pStyle w:val="ListParagraph"/>
        <w:numPr>
          <w:ilvl w:val="0"/>
          <w:numId w:val="11"/>
        </w:numPr>
        <w:ind w:firstLineChars="0"/>
        <w:jc w:val="both"/>
        <w:rPr>
          <w:rFonts w:ascii="Times New Roman" w:hAnsi="Times New Roman" w:cs="Times New Roman"/>
          <w:b/>
          <w:sz w:val="20"/>
          <w:szCs w:val="20"/>
        </w:rPr>
      </w:pPr>
      <w:r w:rsidRPr="00A64FFD">
        <w:rPr>
          <w:rFonts w:ascii="Times New Roman" w:hAnsi="Times New Roman" w:cs="Times New Roman"/>
          <w:b/>
          <w:sz w:val="20"/>
          <w:szCs w:val="20"/>
        </w:rPr>
        <w:t>Proposal</w:t>
      </w:r>
      <w:r w:rsidR="00631D95">
        <w:rPr>
          <w:rFonts w:ascii="Times New Roman" w:hAnsi="Times New Roman" w:cs="Times New Roman"/>
          <w:b/>
          <w:sz w:val="20"/>
          <w:szCs w:val="20"/>
        </w:rPr>
        <w:t xml:space="preserve"> 1</w:t>
      </w:r>
      <w:r w:rsidRPr="00A64FFD">
        <w:rPr>
          <w:rFonts w:ascii="Times New Roman" w:hAnsi="Times New Roman" w:cs="Times New Roman"/>
          <w:b/>
          <w:sz w:val="20"/>
          <w:szCs w:val="20"/>
        </w:rPr>
        <w:t>: The duration of a control resource set is not dynamically signaled in a group-common PDCCH.</w:t>
      </w:r>
    </w:p>
    <w:p w:rsidR="00972E08" w:rsidRPr="00A64FFD" w:rsidRDefault="00972E08" w:rsidP="00A64FFD">
      <w:pPr>
        <w:pStyle w:val="ListParagraph"/>
        <w:numPr>
          <w:ilvl w:val="0"/>
          <w:numId w:val="11"/>
        </w:numPr>
        <w:ind w:firstLineChars="0"/>
        <w:jc w:val="both"/>
        <w:rPr>
          <w:rFonts w:ascii="Times New Roman" w:hAnsi="Times New Roman" w:cs="Times New Roman"/>
          <w:b/>
          <w:sz w:val="20"/>
          <w:szCs w:val="20"/>
        </w:rPr>
      </w:pPr>
      <w:r w:rsidRPr="00972E08">
        <w:rPr>
          <w:rFonts w:ascii="Times New Roman" w:hAnsi="Times New Roman" w:cs="Times New Roman"/>
          <w:b/>
          <w:sz w:val="20"/>
          <w:szCs w:val="20"/>
        </w:rPr>
        <w:t>Proposal</w:t>
      </w:r>
      <w:r>
        <w:rPr>
          <w:rFonts w:ascii="Times New Roman" w:hAnsi="Times New Roman" w:cs="Times New Roman"/>
          <w:b/>
          <w:sz w:val="20"/>
          <w:szCs w:val="20"/>
        </w:rPr>
        <w:t xml:space="preserve"> 2</w:t>
      </w:r>
      <w:r w:rsidRPr="00972E08">
        <w:rPr>
          <w:rFonts w:ascii="Times New Roman" w:hAnsi="Times New Roman" w:cs="Times New Roman"/>
          <w:b/>
          <w:sz w:val="20"/>
          <w:szCs w:val="20"/>
        </w:rPr>
        <w:t>: consider group-wide enabling/disabling of monitoring occasions within a slot using the group-common PDCCH</w:t>
      </w:r>
    </w:p>
    <w:p w:rsidR="00A64FFD" w:rsidRPr="00631D95" w:rsidRDefault="00631D95" w:rsidP="00631D95">
      <w:pPr>
        <w:pStyle w:val="ListParagraph"/>
        <w:numPr>
          <w:ilvl w:val="0"/>
          <w:numId w:val="11"/>
        </w:numPr>
        <w:ind w:firstLineChars="0"/>
        <w:rPr>
          <w:rFonts w:ascii="Times New Roman" w:hAnsi="Times New Roman" w:cs="Times New Roman"/>
          <w:b/>
          <w:sz w:val="20"/>
          <w:szCs w:val="20"/>
        </w:rPr>
      </w:pPr>
      <w:r w:rsidRPr="00631D95">
        <w:rPr>
          <w:rFonts w:ascii="Times New Roman" w:hAnsi="Times New Roman" w:cs="Times New Roman"/>
          <w:b/>
          <w:sz w:val="20"/>
          <w:szCs w:val="20"/>
        </w:rPr>
        <w:t>Proposal</w:t>
      </w:r>
      <w:r>
        <w:rPr>
          <w:rFonts w:ascii="Times New Roman" w:hAnsi="Times New Roman" w:cs="Times New Roman"/>
          <w:b/>
          <w:sz w:val="20"/>
          <w:szCs w:val="20"/>
        </w:rPr>
        <w:t xml:space="preserve"> </w:t>
      </w:r>
      <w:r w:rsidR="00972E08">
        <w:rPr>
          <w:rFonts w:ascii="Times New Roman" w:hAnsi="Times New Roman" w:cs="Times New Roman"/>
          <w:b/>
          <w:sz w:val="20"/>
          <w:szCs w:val="20"/>
        </w:rPr>
        <w:t>3</w:t>
      </w:r>
      <w:r w:rsidRPr="00631D95">
        <w:rPr>
          <w:rFonts w:ascii="Times New Roman" w:hAnsi="Times New Roman" w:cs="Times New Roman"/>
          <w:b/>
          <w:sz w:val="20"/>
          <w:szCs w:val="20"/>
        </w:rPr>
        <w:t xml:space="preserve">: </w:t>
      </w:r>
      <w:r w:rsidR="00972E08">
        <w:rPr>
          <w:rFonts w:ascii="Times New Roman" w:hAnsi="Times New Roman" w:cs="Times New Roman"/>
          <w:b/>
          <w:sz w:val="20"/>
          <w:szCs w:val="20"/>
        </w:rPr>
        <w:t xml:space="preserve">consider introducing </w:t>
      </w:r>
      <w:r w:rsidRPr="00631D95">
        <w:rPr>
          <w:rFonts w:ascii="Times New Roman" w:hAnsi="Times New Roman" w:cs="Times New Roman"/>
          <w:b/>
          <w:sz w:val="20"/>
          <w:szCs w:val="20"/>
        </w:rPr>
        <w:t>additional group-common PDCCHs tailored to the intended usage rather than adding many reserved bits to the SFI group common PDCCH.</w:t>
      </w:r>
    </w:p>
    <w:p w:rsidR="00054B92" w:rsidRPr="00DE501E" w:rsidRDefault="00054B92" w:rsidP="00DE501E">
      <w:pPr>
        <w:pStyle w:val="BodyText"/>
        <w:rPr>
          <w:rFonts w:eastAsia="SimSun"/>
          <w:b/>
          <w:lang w:eastAsia="zh-CN"/>
        </w:rPr>
      </w:pPr>
    </w:p>
    <w:p w:rsidR="00830F4E" w:rsidRPr="0052231C" w:rsidRDefault="00830F4E" w:rsidP="00E9523A">
      <w:pPr>
        <w:pStyle w:val="Heading1"/>
      </w:pPr>
      <w:r w:rsidRPr="0052231C">
        <w:t>References</w:t>
      </w:r>
    </w:p>
    <w:p w:rsidR="00FF14FA" w:rsidRDefault="00316041" w:rsidP="00F833E7">
      <w:pPr>
        <w:pStyle w:val="BodyText"/>
        <w:numPr>
          <w:ilvl w:val="1"/>
          <w:numId w:val="1"/>
        </w:numPr>
        <w:tabs>
          <w:tab w:val="clear" w:pos="1545"/>
          <w:tab w:val="left" w:pos="0"/>
          <w:tab w:val="left" w:pos="540"/>
        </w:tabs>
        <w:ind w:left="540" w:hangingChars="270" w:hanging="540"/>
        <w:rPr>
          <w:rFonts w:eastAsia="SimSun"/>
          <w:noProof/>
          <w:lang w:eastAsia="zh-CN"/>
        </w:rPr>
      </w:pPr>
      <w:bookmarkStart w:id="4" w:name="_Ref480886518"/>
      <w:bookmarkStart w:id="5" w:name="_Ref481068889"/>
      <w:r>
        <w:rPr>
          <w:rFonts w:eastAsia="SimSun"/>
          <w:noProof/>
          <w:lang w:eastAsia="zh-CN"/>
        </w:rPr>
        <w:t>R1-170</w:t>
      </w:r>
      <w:r w:rsidR="00A4069E">
        <w:rPr>
          <w:rFonts w:eastAsia="SimSun"/>
          <w:noProof/>
          <w:lang w:eastAsia="zh-CN"/>
        </w:rPr>
        <w:t>7500</w:t>
      </w:r>
      <w:r>
        <w:rPr>
          <w:rFonts w:eastAsia="SimSun"/>
          <w:noProof/>
          <w:lang w:eastAsia="zh-CN"/>
        </w:rPr>
        <w:t>, “</w:t>
      </w:r>
      <w:r w:rsidR="00963599">
        <w:rPr>
          <w:rFonts w:eastAsia="SimSun"/>
          <w:noProof/>
          <w:lang w:eastAsia="zh-CN"/>
        </w:rPr>
        <w:t>Group-common PDCCH structure and configuration</w:t>
      </w:r>
      <w:r>
        <w:rPr>
          <w:rFonts w:eastAsia="SimSun"/>
          <w:noProof/>
          <w:lang w:eastAsia="zh-CN"/>
        </w:rPr>
        <w:t>”, CATT, RAN1 #8</w:t>
      </w:r>
      <w:bookmarkEnd w:id="4"/>
      <w:r w:rsidR="00D4795B">
        <w:rPr>
          <w:rFonts w:eastAsia="SimSun"/>
          <w:noProof/>
          <w:lang w:eastAsia="zh-CN"/>
        </w:rPr>
        <w:t>9</w:t>
      </w:r>
      <w:bookmarkEnd w:id="5"/>
    </w:p>
    <w:p w:rsidR="005F793B" w:rsidRPr="00B36BFA" w:rsidRDefault="00B36BFA" w:rsidP="00B36BFA">
      <w:pPr>
        <w:pStyle w:val="BodyText"/>
        <w:numPr>
          <w:ilvl w:val="1"/>
          <w:numId w:val="1"/>
        </w:numPr>
        <w:tabs>
          <w:tab w:val="clear" w:pos="1545"/>
          <w:tab w:val="left" w:pos="0"/>
          <w:tab w:val="left" w:pos="540"/>
        </w:tabs>
        <w:ind w:left="540" w:hangingChars="270" w:hanging="540"/>
        <w:rPr>
          <w:rFonts w:eastAsia="SimSun"/>
          <w:noProof/>
          <w:lang w:eastAsia="zh-CN"/>
        </w:rPr>
      </w:pPr>
      <w:bookmarkStart w:id="6" w:name="_Ref481506070"/>
      <w:r>
        <w:rPr>
          <w:rFonts w:eastAsia="SimSun"/>
          <w:noProof/>
          <w:lang w:eastAsia="zh-CN"/>
        </w:rPr>
        <w:lastRenderedPageBreak/>
        <w:t>R1-1707496, “</w:t>
      </w:r>
      <w:r w:rsidRPr="00B36BFA">
        <w:rPr>
          <w:rFonts w:eastAsia="SimSun"/>
          <w:noProof/>
          <w:lang w:eastAsia="zh-CN"/>
        </w:rPr>
        <w:t>Discussion on NR-PDCCH monitoring</w:t>
      </w:r>
      <w:r>
        <w:rPr>
          <w:rFonts w:eastAsia="SimSun"/>
          <w:noProof/>
          <w:lang w:eastAsia="zh-CN"/>
        </w:rPr>
        <w:t>”, CATT, RAN1 #89</w:t>
      </w:r>
      <w:bookmarkEnd w:id="6"/>
      <w:r w:rsidR="005F793B" w:rsidRPr="00B36BFA">
        <w:rPr>
          <w:rFonts w:eastAsia="SimSun"/>
          <w:lang w:eastAsia="zh-CN"/>
        </w:rPr>
        <w:t xml:space="preserve"> </w:t>
      </w:r>
    </w:p>
    <w:p w:rsidR="005F793B" w:rsidRDefault="005F793B" w:rsidP="005F793B">
      <w:pPr>
        <w:pStyle w:val="BodyText"/>
        <w:tabs>
          <w:tab w:val="left" w:pos="0"/>
          <w:tab w:val="left" w:pos="540"/>
        </w:tabs>
        <w:rPr>
          <w:rFonts w:eastAsia="SimSun"/>
          <w:noProof/>
          <w:lang w:eastAsia="zh-CN"/>
        </w:rPr>
      </w:pPr>
    </w:p>
    <w:sectPr w:rsidR="005F793B" w:rsidSect="00785BEB">
      <w:headerReference w:type="default" r:id="rId11"/>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1D9C" w:rsidRDefault="00531D9C" w:rsidP="00E9523A">
      <w:pPr>
        <w:ind w:left="-2"/>
      </w:pPr>
      <w:r>
        <w:separator/>
      </w:r>
    </w:p>
  </w:endnote>
  <w:endnote w:type="continuationSeparator" w:id="1">
    <w:p w:rsidR="00531D9C" w:rsidRDefault="00531D9C"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Arial Unicode MS"/>
    <w:charset w:val="50"/>
    <w:family w:val="auto"/>
    <w:pitch w:val="variable"/>
    <w:sig w:usb0="00000000" w:usb1="00000000" w:usb2="0100040E" w:usb3="00000000" w:csb0="00040000"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1D9C" w:rsidRDefault="00531D9C" w:rsidP="00E9523A">
      <w:pPr>
        <w:ind w:left="-2"/>
      </w:pPr>
      <w:r>
        <w:separator/>
      </w:r>
    </w:p>
  </w:footnote>
  <w:footnote w:type="continuationSeparator" w:id="1">
    <w:p w:rsidR="00531D9C" w:rsidRDefault="00531D9C"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7913" w:rsidRPr="001A329E" w:rsidRDefault="00347913"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09251F"/>
    <w:multiLevelType w:val="hybridMultilevel"/>
    <w:tmpl w:val="A94674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06196F"/>
    <w:multiLevelType w:val="hybridMultilevel"/>
    <w:tmpl w:val="FB00B5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D7F0D78"/>
    <w:multiLevelType w:val="hybridMultilevel"/>
    <w:tmpl w:val="F23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F7A180B"/>
    <w:multiLevelType w:val="hybridMultilevel"/>
    <w:tmpl w:val="4AC49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nsid w:val="334E760B"/>
    <w:multiLevelType w:val="hybridMultilevel"/>
    <w:tmpl w:val="A9EA1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5593309"/>
    <w:multiLevelType w:val="hybridMultilevel"/>
    <w:tmpl w:val="5F2ED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C70173A"/>
    <w:multiLevelType w:val="hybridMultilevel"/>
    <w:tmpl w:val="A0C8C6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1">
    <w:nsid w:val="74DF587E"/>
    <w:multiLevelType w:val="hybridMultilevel"/>
    <w:tmpl w:val="4F98F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7EF69E5"/>
    <w:multiLevelType w:val="hybridMultilevel"/>
    <w:tmpl w:val="848422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9377847"/>
    <w:multiLevelType w:val="hybridMultilevel"/>
    <w:tmpl w:val="119268B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9"/>
  </w:num>
  <w:num w:numId="3">
    <w:abstractNumId w:val="5"/>
  </w:num>
  <w:num w:numId="4">
    <w:abstractNumId w:val="10"/>
  </w:num>
  <w:num w:numId="5">
    <w:abstractNumId w:val="4"/>
  </w:num>
  <w:num w:numId="6">
    <w:abstractNumId w:val="7"/>
  </w:num>
  <w:num w:numId="7">
    <w:abstractNumId w:val="1"/>
  </w:num>
  <w:num w:numId="8">
    <w:abstractNumId w:val="12"/>
  </w:num>
  <w:num w:numId="9">
    <w:abstractNumId w:val="2"/>
  </w:num>
  <w:num w:numId="10">
    <w:abstractNumId w:val="6"/>
  </w:num>
  <w:num w:numId="11">
    <w:abstractNumId w:val="11"/>
  </w:num>
  <w:num w:numId="12">
    <w:abstractNumId w:val="3"/>
  </w:num>
  <w:num w:numId="13">
    <w:abstractNumId w:val="13"/>
  </w:num>
  <w:num w:numId="14">
    <w:abstractNumId w:val="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bordersDoNotSurroundHeader/>
  <w:bordersDoNotSurroundFooter/>
  <w:stylePaneFormatFilter w:val="3F01"/>
  <w:defaultTabStop w:val="720"/>
  <w:doNotShadeFormData/>
  <w:characterSpacingControl w:val="doNotCompress"/>
  <w:doNotValidateAgainstSchema/>
  <w:doNotDemarcateInvalidXml/>
  <w:hdrShapeDefaults>
    <o:shapedefaults v:ext="edit" spidmax="310274"/>
  </w:hdrShapeDefaults>
  <w:footnotePr>
    <w:footnote w:id="0"/>
    <w:footnote w:id="1"/>
  </w:footnotePr>
  <w:endnotePr>
    <w:endnote w:id="0"/>
    <w:endnote w:id="1"/>
  </w:endnotePr>
  <w:compat>
    <w:spaceForUL/>
    <w:doNotLeaveBackslashAlone/>
    <w:useFELayout/>
  </w:compat>
  <w:rsids>
    <w:rsidRoot w:val="00172A27"/>
    <w:rsid w:val="00000355"/>
    <w:rsid w:val="00000FB2"/>
    <w:rsid w:val="00001569"/>
    <w:rsid w:val="00001FE6"/>
    <w:rsid w:val="00002421"/>
    <w:rsid w:val="0000314F"/>
    <w:rsid w:val="0000351A"/>
    <w:rsid w:val="00004A77"/>
    <w:rsid w:val="00004B9D"/>
    <w:rsid w:val="000062DC"/>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1C2C"/>
    <w:rsid w:val="00022E1A"/>
    <w:rsid w:val="00022F27"/>
    <w:rsid w:val="00023317"/>
    <w:rsid w:val="00023E9E"/>
    <w:rsid w:val="000242E9"/>
    <w:rsid w:val="000262F8"/>
    <w:rsid w:val="000266A1"/>
    <w:rsid w:val="00026A0E"/>
    <w:rsid w:val="00026FC0"/>
    <w:rsid w:val="00027CA8"/>
    <w:rsid w:val="00030655"/>
    <w:rsid w:val="000307A0"/>
    <w:rsid w:val="000312BB"/>
    <w:rsid w:val="00031371"/>
    <w:rsid w:val="00032345"/>
    <w:rsid w:val="00032BB9"/>
    <w:rsid w:val="00033171"/>
    <w:rsid w:val="000339D3"/>
    <w:rsid w:val="00034F6F"/>
    <w:rsid w:val="00034FE0"/>
    <w:rsid w:val="000350C8"/>
    <w:rsid w:val="00035570"/>
    <w:rsid w:val="00035711"/>
    <w:rsid w:val="00036766"/>
    <w:rsid w:val="00036F2B"/>
    <w:rsid w:val="00037FA6"/>
    <w:rsid w:val="0004042C"/>
    <w:rsid w:val="00040CC0"/>
    <w:rsid w:val="00042163"/>
    <w:rsid w:val="00042490"/>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4151"/>
    <w:rsid w:val="00054B92"/>
    <w:rsid w:val="0005514B"/>
    <w:rsid w:val="0005592F"/>
    <w:rsid w:val="00055FF1"/>
    <w:rsid w:val="000563A3"/>
    <w:rsid w:val="00057AB9"/>
    <w:rsid w:val="00060360"/>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1FAF"/>
    <w:rsid w:val="00082950"/>
    <w:rsid w:val="00083823"/>
    <w:rsid w:val="00083CB2"/>
    <w:rsid w:val="000844DB"/>
    <w:rsid w:val="00085080"/>
    <w:rsid w:val="0008531E"/>
    <w:rsid w:val="0008560C"/>
    <w:rsid w:val="00086060"/>
    <w:rsid w:val="000868E5"/>
    <w:rsid w:val="00087487"/>
    <w:rsid w:val="0008757D"/>
    <w:rsid w:val="0008760D"/>
    <w:rsid w:val="00090F89"/>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A12"/>
    <w:rsid w:val="000A7B16"/>
    <w:rsid w:val="000A7DD9"/>
    <w:rsid w:val="000B0156"/>
    <w:rsid w:val="000B2D0E"/>
    <w:rsid w:val="000B3EB3"/>
    <w:rsid w:val="000B4C79"/>
    <w:rsid w:val="000B5A9D"/>
    <w:rsid w:val="000B5AE7"/>
    <w:rsid w:val="000B731D"/>
    <w:rsid w:val="000B760E"/>
    <w:rsid w:val="000C1BC5"/>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93E"/>
    <w:rsid w:val="000D1D70"/>
    <w:rsid w:val="000D40E9"/>
    <w:rsid w:val="000D625C"/>
    <w:rsid w:val="000D662F"/>
    <w:rsid w:val="000E0007"/>
    <w:rsid w:val="000E0400"/>
    <w:rsid w:val="000E0E57"/>
    <w:rsid w:val="000E0EB9"/>
    <w:rsid w:val="000E1CBE"/>
    <w:rsid w:val="000E344D"/>
    <w:rsid w:val="000E39F1"/>
    <w:rsid w:val="000E3A85"/>
    <w:rsid w:val="000E3C57"/>
    <w:rsid w:val="000E3DE5"/>
    <w:rsid w:val="000E445D"/>
    <w:rsid w:val="000E4E83"/>
    <w:rsid w:val="000E60AD"/>
    <w:rsid w:val="000E7386"/>
    <w:rsid w:val="000E7917"/>
    <w:rsid w:val="000F266C"/>
    <w:rsid w:val="000F3908"/>
    <w:rsid w:val="000F3F67"/>
    <w:rsid w:val="000F4330"/>
    <w:rsid w:val="000F450C"/>
    <w:rsid w:val="000F4EC1"/>
    <w:rsid w:val="000F5057"/>
    <w:rsid w:val="000F5BAF"/>
    <w:rsid w:val="000F663D"/>
    <w:rsid w:val="000F6BA5"/>
    <w:rsid w:val="000F7BA1"/>
    <w:rsid w:val="001000D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795"/>
    <w:rsid w:val="00110F3F"/>
    <w:rsid w:val="001125D0"/>
    <w:rsid w:val="00112C85"/>
    <w:rsid w:val="00112FB5"/>
    <w:rsid w:val="001136C6"/>
    <w:rsid w:val="001140AB"/>
    <w:rsid w:val="001143D4"/>
    <w:rsid w:val="0011486C"/>
    <w:rsid w:val="001149EB"/>
    <w:rsid w:val="00115A2B"/>
    <w:rsid w:val="00115EA6"/>
    <w:rsid w:val="00116D2D"/>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30765"/>
    <w:rsid w:val="00131F57"/>
    <w:rsid w:val="001331A9"/>
    <w:rsid w:val="001333A4"/>
    <w:rsid w:val="001337FB"/>
    <w:rsid w:val="00135445"/>
    <w:rsid w:val="00135AC8"/>
    <w:rsid w:val="00135EBB"/>
    <w:rsid w:val="00135EFC"/>
    <w:rsid w:val="00136680"/>
    <w:rsid w:val="0013673A"/>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61F"/>
    <w:rsid w:val="00150A7E"/>
    <w:rsid w:val="001517A8"/>
    <w:rsid w:val="00151989"/>
    <w:rsid w:val="001520CE"/>
    <w:rsid w:val="001532DD"/>
    <w:rsid w:val="00153E05"/>
    <w:rsid w:val="00154270"/>
    <w:rsid w:val="001543F8"/>
    <w:rsid w:val="001549D3"/>
    <w:rsid w:val="001562C2"/>
    <w:rsid w:val="00156736"/>
    <w:rsid w:val="001567FF"/>
    <w:rsid w:val="001576B0"/>
    <w:rsid w:val="00160877"/>
    <w:rsid w:val="0016090A"/>
    <w:rsid w:val="00161560"/>
    <w:rsid w:val="00162E6B"/>
    <w:rsid w:val="00163B0E"/>
    <w:rsid w:val="00164873"/>
    <w:rsid w:val="001651CB"/>
    <w:rsid w:val="0016750A"/>
    <w:rsid w:val="00170253"/>
    <w:rsid w:val="001708AD"/>
    <w:rsid w:val="00171D29"/>
    <w:rsid w:val="00172723"/>
    <w:rsid w:val="00172A27"/>
    <w:rsid w:val="00172D3A"/>
    <w:rsid w:val="001736B3"/>
    <w:rsid w:val="00173921"/>
    <w:rsid w:val="00173C9E"/>
    <w:rsid w:val="001741F9"/>
    <w:rsid w:val="00175726"/>
    <w:rsid w:val="00175754"/>
    <w:rsid w:val="001758F8"/>
    <w:rsid w:val="00175981"/>
    <w:rsid w:val="00175BB1"/>
    <w:rsid w:val="00175F21"/>
    <w:rsid w:val="0017766A"/>
    <w:rsid w:val="001800C2"/>
    <w:rsid w:val="00180CE2"/>
    <w:rsid w:val="001811A3"/>
    <w:rsid w:val="001812C4"/>
    <w:rsid w:val="001813B7"/>
    <w:rsid w:val="001815C6"/>
    <w:rsid w:val="001833D2"/>
    <w:rsid w:val="001855B7"/>
    <w:rsid w:val="00186832"/>
    <w:rsid w:val="00187302"/>
    <w:rsid w:val="00187CF9"/>
    <w:rsid w:val="00187E19"/>
    <w:rsid w:val="00190886"/>
    <w:rsid w:val="00190DC4"/>
    <w:rsid w:val="001929D2"/>
    <w:rsid w:val="00192F90"/>
    <w:rsid w:val="00194245"/>
    <w:rsid w:val="0019433C"/>
    <w:rsid w:val="001956D1"/>
    <w:rsid w:val="00197327"/>
    <w:rsid w:val="00197C69"/>
    <w:rsid w:val="00197C83"/>
    <w:rsid w:val="00197F6E"/>
    <w:rsid w:val="001A0216"/>
    <w:rsid w:val="001A0A5E"/>
    <w:rsid w:val="001A11C7"/>
    <w:rsid w:val="001A12F3"/>
    <w:rsid w:val="001A18B1"/>
    <w:rsid w:val="001A1EA4"/>
    <w:rsid w:val="001A246C"/>
    <w:rsid w:val="001A2CEF"/>
    <w:rsid w:val="001A329E"/>
    <w:rsid w:val="001A4454"/>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C01"/>
    <w:rsid w:val="001B6D73"/>
    <w:rsid w:val="001B750D"/>
    <w:rsid w:val="001B7842"/>
    <w:rsid w:val="001B7CD4"/>
    <w:rsid w:val="001C0727"/>
    <w:rsid w:val="001C0844"/>
    <w:rsid w:val="001C0857"/>
    <w:rsid w:val="001C0930"/>
    <w:rsid w:val="001C0FBA"/>
    <w:rsid w:val="001C17C6"/>
    <w:rsid w:val="001C2807"/>
    <w:rsid w:val="001C36B2"/>
    <w:rsid w:val="001C3954"/>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525A"/>
    <w:rsid w:val="001D6462"/>
    <w:rsid w:val="001D7DE6"/>
    <w:rsid w:val="001E0255"/>
    <w:rsid w:val="001E0836"/>
    <w:rsid w:val="001E0EFF"/>
    <w:rsid w:val="001E1361"/>
    <w:rsid w:val="001E13C0"/>
    <w:rsid w:val="001E1F36"/>
    <w:rsid w:val="001E213C"/>
    <w:rsid w:val="001E229B"/>
    <w:rsid w:val="001E2E10"/>
    <w:rsid w:val="001E3EDF"/>
    <w:rsid w:val="001E4119"/>
    <w:rsid w:val="001E558B"/>
    <w:rsid w:val="001E5C84"/>
    <w:rsid w:val="001E62B0"/>
    <w:rsid w:val="001E65C5"/>
    <w:rsid w:val="001E705E"/>
    <w:rsid w:val="001E77FA"/>
    <w:rsid w:val="001E7A1B"/>
    <w:rsid w:val="001F022D"/>
    <w:rsid w:val="001F0B93"/>
    <w:rsid w:val="001F0D83"/>
    <w:rsid w:val="001F1A1E"/>
    <w:rsid w:val="001F2018"/>
    <w:rsid w:val="001F2144"/>
    <w:rsid w:val="001F29F0"/>
    <w:rsid w:val="001F2D3A"/>
    <w:rsid w:val="001F4F88"/>
    <w:rsid w:val="001F538F"/>
    <w:rsid w:val="001F5E13"/>
    <w:rsid w:val="001F6232"/>
    <w:rsid w:val="001F65EF"/>
    <w:rsid w:val="001F6D8A"/>
    <w:rsid w:val="001F6EC2"/>
    <w:rsid w:val="001F6FA9"/>
    <w:rsid w:val="001F753F"/>
    <w:rsid w:val="002004D6"/>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AF"/>
    <w:rsid w:val="00207CDE"/>
    <w:rsid w:val="0021051F"/>
    <w:rsid w:val="0021085E"/>
    <w:rsid w:val="00210977"/>
    <w:rsid w:val="00212C52"/>
    <w:rsid w:val="00212F60"/>
    <w:rsid w:val="00212F65"/>
    <w:rsid w:val="00213003"/>
    <w:rsid w:val="002132CD"/>
    <w:rsid w:val="00213646"/>
    <w:rsid w:val="0021395C"/>
    <w:rsid w:val="00214019"/>
    <w:rsid w:val="0021430C"/>
    <w:rsid w:val="0021468E"/>
    <w:rsid w:val="0021665E"/>
    <w:rsid w:val="00216868"/>
    <w:rsid w:val="00216953"/>
    <w:rsid w:val="00216B5A"/>
    <w:rsid w:val="00216C55"/>
    <w:rsid w:val="00216DFD"/>
    <w:rsid w:val="00217308"/>
    <w:rsid w:val="0022027C"/>
    <w:rsid w:val="002208B8"/>
    <w:rsid w:val="002220F3"/>
    <w:rsid w:val="0022210F"/>
    <w:rsid w:val="00222E3A"/>
    <w:rsid w:val="00223C5E"/>
    <w:rsid w:val="00224F2F"/>
    <w:rsid w:val="00224FA3"/>
    <w:rsid w:val="002274B4"/>
    <w:rsid w:val="00230796"/>
    <w:rsid w:val="00230EC2"/>
    <w:rsid w:val="002315DD"/>
    <w:rsid w:val="00231D7B"/>
    <w:rsid w:val="00231E88"/>
    <w:rsid w:val="00232229"/>
    <w:rsid w:val="00233DCB"/>
    <w:rsid w:val="00233E6A"/>
    <w:rsid w:val="00234013"/>
    <w:rsid w:val="00234541"/>
    <w:rsid w:val="00235446"/>
    <w:rsid w:val="00235763"/>
    <w:rsid w:val="002367CF"/>
    <w:rsid w:val="00236AF5"/>
    <w:rsid w:val="00236DB3"/>
    <w:rsid w:val="00236EC9"/>
    <w:rsid w:val="002373E4"/>
    <w:rsid w:val="002375AD"/>
    <w:rsid w:val="00237712"/>
    <w:rsid w:val="00240083"/>
    <w:rsid w:val="00240A74"/>
    <w:rsid w:val="00240E71"/>
    <w:rsid w:val="00242455"/>
    <w:rsid w:val="00242D34"/>
    <w:rsid w:val="00244BBA"/>
    <w:rsid w:val="00244ED4"/>
    <w:rsid w:val="002453DC"/>
    <w:rsid w:val="00245785"/>
    <w:rsid w:val="00245ADF"/>
    <w:rsid w:val="002462C7"/>
    <w:rsid w:val="002465F1"/>
    <w:rsid w:val="00246A27"/>
    <w:rsid w:val="00247863"/>
    <w:rsid w:val="002516FF"/>
    <w:rsid w:val="00251734"/>
    <w:rsid w:val="0025182A"/>
    <w:rsid w:val="002518D9"/>
    <w:rsid w:val="00251BD3"/>
    <w:rsid w:val="002521B8"/>
    <w:rsid w:val="0025233E"/>
    <w:rsid w:val="00253A69"/>
    <w:rsid w:val="00253D03"/>
    <w:rsid w:val="00254199"/>
    <w:rsid w:val="00254364"/>
    <w:rsid w:val="002554E4"/>
    <w:rsid w:val="00257573"/>
    <w:rsid w:val="002608CD"/>
    <w:rsid w:val="00260AB2"/>
    <w:rsid w:val="002643DB"/>
    <w:rsid w:val="0026446E"/>
    <w:rsid w:val="0026448C"/>
    <w:rsid w:val="00264628"/>
    <w:rsid w:val="00264F84"/>
    <w:rsid w:val="002655CC"/>
    <w:rsid w:val="00270A9C"/>
    <w:rsid w:val="0027165A"/>
    <w:rsid w:val="00272027"/>
    <w:rsid w:val="002724DC"/>
    <w:rsid w:val="0027391F"/>
    <w:rsid w:val="00273D42"/>
    <w:rsid w:val="00274301"/>
    <w:rsid w:val="00274B6F"/>
    <w:rsid w:val="00275408"/>
    <w:rsid w:val="0027557B"/>
    <w:rsid w:val="00276E99"/>
    <w:rsid w:val="00277D89"/>
    <w:rsid w:val="00280B63"/>
    <w:rsid w:val="00280DC4"/>
    <w:rsid w:val="00281720"/>
    <w:rsid w:val="002818C9"/>
    <w:rsid w:val="00282E37"/>
    <w:rsid w:val="002835E6"/>
    <w:rsid w:val="002838FF"/>
    <w:rsid w:val="0028598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E3"/>
    <w:rsid w:val="002A3E11"/>
    <w:rsid w:val="002A3F9E"/>
    <w:rsid w:val="002A42A1"/>
    <w:rsid w:val="002A60C0"/>
    <w:rsid w:val="002A64E2"/>
    <w:rsid w:val="002A6F54"/>
    <w:rsid w:val="002A7BAB"/>
    <w:rsid w:val="002A7C52"/>
    <w:rsid w:val="002B07A8"/>
    <w:rsid w:val="002B1187"/>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5021"/>
    <w:rsid w:val="002C521B"/>
    <w:rsid w:val="002C5306"/>
    <w:rsid w:val="002C5951"/>
    <w:rsid w:val="002C5BA9"/>
    <w:rsid w:val="002C5C6A"/>
    <w:rsid w:val="002C6DE9"/>
    <w:rsid w:val="002C745E"/>
    <w:rsid w:val="002D0A16"/>
    <w:rsid w:val="002D0D81"/>
    <w:rsid w:val="002D1B8B"/>
    <w:rsid w:val="002D29A3"/>
    <w:rsid w:val="002D35F7"/>
    <w:rsid w:val="002D3F8C"/>
    <w:rsid w:val="002D508C"/>
    <w:rsid w:val="002D6CA7"/>
    <w:rsid w:val="002D6D27"/>
    <w:rsid w:val="002D7310"/>
    <w:rsid w:val="002D7406"/>
    <w:rsid w:val="002D7918"/>
    <w:rsid w:val="002E0A17"/>
    <w:rsid w:val="002E0E29"/>
    <w:rsid w:val="002E0E81"/>
    <w:rsid w:val="002E0F24"/>
    <w:rsid w:val="002E1D6F"/>
    <w:rsid w:val="002E1F7B"/>
    <w:rsid w:val="002E4D82"/>
    <w:rsid w:val="002E608C"/>
    <w:rsid w:val="002E7E65"/>
    <w:rsid w:val="002F0B10"/>
    <w:rsid w:val="002F1387"/>
    <w:rsid w:val="002F1494"/>
    <w:rsid w:val="002F2D60"/>
    <w:rsid w:val="002F2E5B"/>
    <w:rsid w:val="002F32C0"/>
    <w:rsid w:val="002F355D"/>
    <w:rsid w:val="002F35D5"/>
    <w:rsid w:val="002F5A0A"/>
    <w:rsid w:val="002F6703"/>
    <w:rsid w:val="002F6854"/>
    <w:rsid w:val="002F686F"/>
    <w:rsid w:val="002F6A70"/>
    <w:rsid w:val="002F6AB7"/>
    <w:rsid w:val="002F6EE3"/>
    <w:rsid w:val="002F7754"/>
    <w:rsid w:val="002F7C7A"/>
    <w:rsid w:val="002F7FA7"/>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166C"/>
    <w:rsid w:val="003116CB"/>
    <w:rsid w:val="003117AF"/>
    <w:rsid w:val="00311E0A"/>
    <w:rsid w:val="003130F3"/>
    <w:rsid w:val="00314B72"/>
    <w:rsid w:val="00315ACC"/>
    <w:rsid w:val="00315F8D"/>
    <w:rsid w:val="00316041"/>
    <w:rsid w:val="0031616E"/>
    <w:rsid w:val="0031651A"/>
    <w:rsid w:val="003167E9"/>
    <w:rsid w:val="003169F2"/>
    <w:rsid w:val="00316A16"/>
    <w:rsid w:val="00316B9F"/>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FCA"/>
    <w:rsid w:val="00334A31"/>
    <w:rsid w:val="003365EC"/>
    <w:rsid w:val="00336EF2"/>
    <w:rsid w:val="00337619"/>
    <w:rsid w:val="00337FB0"/>
    <w:rsid w:val="003402D3"/>
    <w:rsid w:val="00343DD4"/>
    <w:rsid w:val="00343FAD"/>
    <w:rsid w:val="00344456"/>
    <w:rsid w:val="00344E06"/>
    <w:rsid w:val="00345009"/>
    <w:rsid w:val="003453ED"/>
    <w:rsid w:val="0034581A"/>
    <w:rsid w:val="003463A9"/>
    <w:rsid w:val="00346688"/>
    <w:rsid w:val="00346F69"/>
    <w:rsid w:val="00347913"/>
    <w:rsid w:val="00347C74"/>
    <w:rsid w:val="00350488"/>
    <w:rsid w:val="003508E7"/>
    <w:rsid w:val="00350AC1"/>
    <w:rsid w:val="00352486"/>
    <w:rsid w:val="00352D4D"/>
    <w:rsid w:val="003533B4"/>
    <w:rsid w:val="0035360F"/>
    <w:rsid w:val="0035487B"/>
    <w:rsid w:val="00355067"/>
    <w:rsid w:val="003562EE"/>
    <w:rsid w:val="00356ACD"/>
    <w:rsid w:val="00356FB8"/>
    <w:rsid w:val="003575F9"/>
    <w:rsid w:val="00360FC4"/>
    <w:rsid w:val="0036134C"/>
    <w:rsid w:val="00362200"/>
    <w:rsid w:val="00362C78"/>
    <w:rsid w:val="00363D45"/>
    <w:rsid w:val="003648AB"/>
    <w:rsid w:val="00364DE7"/>
    <w:rsid w:val="003658F8"/>
    <w:rsid w:val="00365A9C"/>
    <w:rsid w:val="00365CFA"/>
    <w:rsid w:val="00366D2B"/>
    <w:rsid w:val="00366DF7"/>
    <w:rsid w:val="0036711C"/>
    <w:rsid w:val="003678FA"/>
    <w:rsid w:val="00367B98"/>
    <w:rsid w:val="003701BE"/>
    <w:rsid w:val="00370774"/>
    <w:rsid w:val="00370CD6"/>
    <w:rsid w:val="003718DA"/>
    <w:rsid w:val="00372C33"/>
    <w:rsid w:val="003730C1"/>
    <w:rsid w:val="00373F8F"/>
    <w:rsid w:val="003748AB"/>
    <w:rsid w:val="0037521B"/>
    <w:rsid w:val="00375B41"/>
    <w:rsid w:val="00380610"/>
    <w:rsid w:val="00380621"/>
    <w:rsid w:val="00381802"/>
    <w:rsid w:val="00381BA9"/>
    <w:rsid w:val="003823B8"/>
    <w:rsid w:val="003824A1"/>
    <w:rsid w:val="00382C16"/>
    <w:rsid w:val="00383F2E"/>
    <w:rsid w:val="0038471C"/>
    <w:rsid w:val="003879C2"/>
    <w:rsid w:val="0039086B"/>
    <w:rsid w:val="0039087A"/>
    <w:rsid w:val="003909AE"/>
    <w:rsid w:val="003909B3"/>
    <w:rsid w:val="003909EF"/>
    <w:rsid w:val="00390E59"/>
    <w:rsid w:val="0039120D"/>
    <w:rsid w:val="00391BEA"/>
    <w:rsid w:val="003920B7"/>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27EF"/>
    <w:rsid w:val="003A34CF"/>
    <w:rsid w:val="003A38EE"/>
    <w:rsid w:val="003A3B24"/>
    <w:rsid w:val="003A3FFE"/>
    <w:rsid w:val="003A4800"/>
    <w:rsid w:val="003A4C09"/>
    <w:rsid w:val="003A5A31"/>
    <w:rsid w:val="003A5C69"/>
    <w:rsid w:val="003A5D50"/>
    <w:rsid w:val="003A5E94"/>
    <w:rsid w:val="003B06DC"/>
    <w:rsid w:val="003B169F"/>
    <w:rsid w:val="003B179E"/>
    <w:rsid w:val="003B3094"/>
    <w:rsid w:val="003B4861"/>
    <w:rsid w:val="003B4A27"/>
    <w:rsid w:val="003B4D36"/>
    <w:rsid w:val="003B5001"/>
    <w:rsid w:val="003B5312"/>
    <w:rsid w:val="003B5CA5"/>
    <w:rsid w:val="003B634A"/>
    <w:rsid w:val="003B6363"/>
    <w:rsid w:val="003B6E41"/>
    <w:rsid w:val="003B710A"/>
    <w:rsid w:val="003C03FF"/>
    <w:rsid w:val="003C04F2"/>
    <w:rsid w:val="003C0878"/>
    <w:rsid w:val="003C3175"/>
    <w:rsid w:val="003C3248"/>
    <w:rsid w:val="003C3EB7"/>
    <w:rsid w:val="003C4B5A"/>
    <w:rsid w:val="003C550A"/>
    <w:rsid w:val="003C5641"/>
    <w:rsid w:val="003C5965"/>
    <w:rsid w:val="003C5D7D"/>
    <w:rsid w:val="003C5F3F"/>
    <w:rsid w:val="003C65D2"/>
    <w:rsid w:val="003C68A4"/>
    <w:rsid w:val="003C7223"/>
    <w:rsid w:val="003D01CE"/>
    <w:rsid w:val="003D1030"/>
    <w:rsid w:val="003D1434"/>
    <w:rsid w:val="003D14A2"/>
    <w:rsid w:val="003D1770"/>
    <w:rsid w:val="003D1C55"/>
    <w:rsid w:val="003D29D0"/>
    <w:rsid w:val="003D456D"/>
    <w:rsid w:val="003D4A14"/>
    <w:rsid w:val="003D4F17"/>
    <w:rsid w:val="003D533C"/>
    <w:rsid w:val="003D590F"/>
    <w:rsid w:val="003D59BE"/>
    <w:rsid w:val="003D6D5C"/>
    <w:rsid w:val="003D7EFC"/>
    <w:rsid w:val="003E081A"/>
    <w:rsid w:val="003E089E"/>
    <w:rsid w:val="003E1A33"/>
    <w:rsid w:val="003E24F7"/>
    <w:rsid w:val="003E2DD0"/>
    <w:rsid w:val="003E2FA7"/>
    <w:rsid w:val="003E3145"/>
    <w:rsid w:val="003E40AD"/>
    <w:rsid w:val="003E4F8A"/>
    <w:rsid w:val="003E5014"/>
    <w:rsid w:val="003E5B2F"/>
    <w:rsid w:val="003E709F"/>
    <w:rsid w:val="003F03D1"/>
    <w:rsid w:val="003F05EE"/>
    <w:rsid w:val="003F0651"/>
    <w:rsid w:val="003F07A3"/>
    <w:rsid w:val="003F08BC"/>
    <w:rsid w:val="003F0DED"/>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320B"/>
    <w:rsid w:val="0040353E"/>
    <w:rsid w:val="00403886"/>
    <w:rsid w:val="00404FD9"/>
    <w:rsid w:val="00405172"/>
    <w:rsid w:val="004055E5"/>
    <w:rsid w:val="004056DA"/>
    <w:rsid w:val="00405C40"/>
    <w:rsid w:val="00406A08"/>
    <w:rsid w:val="00406D57"/>
    <w:rsid w:val="0040713A"/>
    <w:rsid w:val="0040795A"/>
    <w:rsid w:val="00410F13"/>
    <w:rsid w:val="004119C3"/>
    <w:rsid w:val="00411BDA"/>
    <w:rsid w:val="00414E4A"/>
    <w:rsid w:val="0041516A"/>
    <w:rsid w:val="00415C5D"/>
    <w:rsid w:val="00415C9A"/>
    <w:rsid w:val="00416D4B"/>
    <w:rsid w:val="00417B44"/>
    <w:rsid w:val="00420448"/>
    <w:rsid w:val="00421604"/>
    <w:rsid w:val="004217A4"/>
    <w:rsid w:val="004220AD"/>
    <w:rsid w:val="004223E4"/>
    <w:rsid w:val="0042365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AF3"/>
    <w:rsid w:val="00440F85"/>
    <w:rsid w:val="0044171D"/>
    <w:rsid w:val="00442798"/>
    <w:rsid w:val="00442D73"/>
    <w:rsid w:val="004431DC"/>
    <w:rsid w:val="004433A4"/>
    <w:rsid w:val="00443DD8"/>
    <w:rsid w:val="004440E2"/>
    <w:rsid w:val="004445B2"/>
    <w:rsid w:val="00444964"/>
    <w:rsid w:val="004454AC"/>
    <w:rsid w:val="00446D36"/>
    <w:rsid w:val="00447781"/>
    <w:rsid w:val="004504DE"/>
    <w:rsid w:val="00450F34"/>
    <w:rsid w:val="00451296"/>
    <w:rsid w:val="00451715"/>
    <w:rsid w:val="00452083"/>
    <w:rsid w:val="00452BE0"/>
    <w:rsid w:val="0045327B"/>
    <w:rsid w:val="00453BE9"/>
    <w:rsid w:val="00454A5D"/>
    <w:rsid w:val="0045506C"/>
    <w:rsid w:val="00455754"/>
    <w:rsid w:val="00455B12"/>
    <w:rsid w:val="004567E9"/>
    <w:rsid w:val="00456A2F"/>
    <w:rsid w:val="0045760C"/>
    <w:rsid w:val="00457A89"/>
    <w:rsid w:val="004602A1"/>
    <w:rsid w:val="0046059D"/>
    <w:rsid w:val="004608F7"/>
    <w:rsid w:val="00460E89"/>
    <w:rsid w:val="00461C5A"/>
    <w:rsid w:val="004635F6"/>
    <w:rsid w:val="0046478E"/>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0E2"/>
    <w:rsid w:val="0048039B"/>
    <w:rsid w:val="0048211F"/>
    <w:rsid w:val="00482CDE"/>
    <w:rsid w:val="00483BF0"/>
    <w:rsid w:val="00483CB7"/>
    <w:rsid w:val="0048620C"/>
    <w:rsid w:val="004864D8"/>
    <w:rsid w:val="0048684E"/>
    <w:rsid w:val="00486E8A"/>
    <w:rsid w:val="00486F30"/>
    <w:rsid w:val="004872D8"/>
    <w:rsid w:val="00487422"/>
    <w:rsid w:val="004878C9"/>
    <w:rsid w:val="00487A41"/>
    <w:rsid w:val="0049065C"/>
    <w:rsid w:val="00490793"/>
    <w:rsid w:val="0049081C"/>
    <w:rsid w:val="004908BA"/>
    <w:rsid w:val="00491278"/>
    <w:rsid w:val="00491920"/>
    <w:rsid w:val="00491CCB"/>
    <w:rsid w:val="004921F4"/>
    <w:rsid w:val="00492425"/>
    <w:rsid w:val="00493908"/>
    <w:rsid w:val="00493C61"/>
    <w:rsid w:val="00493CE6"/>
    <w:rsid w:val="00494F26"/>
    <w:rsid w:val="0049548B"/>
    <w:rsid w:val="00495A72"/>
    <w:rsid w:val="00495EA7"/>
    <w:rsid w:val="00496D75"/>
    <w:rsid w:val="00497033"/>
    <w:rsid w:val="004976FB"/>
    <w:rsid w:val="004A0478"/>
    <w:rsid w:val="004A0FAA"/>
    <w:rsid w:val="004A0FCD"/>
    <w:rsid w:val="004A1251"/>
    <w:rsid w:val="004A1994"/>
    <w:rsid w:val="004A1B61"/>
    <w:rsid w:val="004A2203"/>
    <w:rsid w:val="004A3B96"/>
    <w:rsid w:val="004A41E2"/>
    <w:rsid w:val="004A5655"/>
    <w:rsid w:val="004A6474"/>
    <w:rsid w:val="004A6F61"/>
    <w:rsid w:val="004A7649"/>
    <w:rsid w:val="004A7AFB"/>
    <w:rsid w:val="004B1DFF"/>
    <w:rsid w:val="004B4A1A"/>
    <w:rsid w:val="004B592A"/>
    <w:rsid w:val="004B6F4E"/>
    <w:rsid w:val="004B7107"/>
    <w:rsid w:val="004B7563"/>
    <w:rsid w:val="004B7B3F"/>
    <w:rsid w:val="004C001B"/>
    <w:rsid w:val="004C08AA"/>
    <w:rsid w:val="004C0CAF"/>
    <w:rsid w:val="004C1207"/>
    <w:rsid w:val="004C1BC7"/>
    <w:rsid w:val="004C1CDE"/>
    <w:rsid w:val="004C2153"/>
    <w:rsid w:val="004C227F"/>
    <w:rsid w:val="004C2321"/>
    <w:rsid w:val="004C2330"/>
    <w:rsid w:val="004C28E1"/>
    <w:rsid w:val="004C3011"/>
    <w:rsid w:val="004C3CD3"/>
    <w:rsid w:val="004C4833"/>
    <w:rsid w:val="004C4915"/>
    <w:rsid w:val="004C4D4D"/>
    <w:rsid w:val="004C59C3"/>
    <w:rsid w:val="004C5BEF"/>
    <w:rsid w:val="004C63DF"/>
    <w:rsid w:val="004C6878"/>
    <w:rsid w:val="004C7050"/>
    <w:rsid w:val="004C76BF"/>
    <w:rsid w:val="004D151B"/>
    <w:rsid w:val="004D1FAF"/>
    <w:rsid w:val="004D2758"/>
    <w:rsid w:val="004D31CF"/>
    <w:rsid w:val="004D4001"/>
    <w:rsid w:val="004D45D6"/>
    <w:rsid w:val="004D461D"/>
    <w:rsid w:val="004D4DB5"/>
    <w:rsid w:val="004D522C"/>
    <w:rsid w:val="004D5CEC"/>
    <w:rsid w:val="004D61A4"/>
    <w:rsid w:val="004D76F2"/>
    <w:rsid w:val="004D7877"/>
    <w:rsid w:val="004D7D52"/>
    <w:rsid w:val="004E0A7F"/>
    <w:rsid w:val="004E16A7"/>
    <w:rsid w:val="004E26D8"/>
    <w:rsid w:val="004E46C0"/>
    <w:rsid w:val="004E480A"/>
    <w:rsid w:val="004E54FB"/>
    <w:rsid w:val="004E56FE"/>
    <w:rsid w:val="004E59D3"/>
    <w:rsid w:val="004E6491"/>
    <w:rsid w:val="004E7A9F"/>
    <w:rsid w:val="004F194B"/>
    <w:rsid w:val="004F1B30"/>
    <w:rsid w:val="004F3423"/>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0F08"/>
    <w:rsid w:val="005123DB"/>
    <w:rsid w:val="00513080"/>
    <w:rsid w:val="00513183"/>
    <w:rsid w:val="00513467"/>
    <w:rsid w:val="00513A1A"/>
    <w:rsid w:val="005140B7"/>
    <w:rsid w:val="00514730"/>
    <w:rsid w:val="00514F4C"/>
    <w:rsid w:val="00514FD6"/>
    <w:rsid w:val="005150D3"/>
    <w:rsid w:val="00515BC0"/>
    <w:rsid w:val="00516345"/>
    <w:rsid w:val="005164CE"/>
    <w:rsid w:val="00516894"/>
    <w:rsid w:val="0051692C"/>
    <w:rsid w:val="00516D91"/>
    <w:rsid w:val="00516F4F"/>
    <w:rsid w:val="0051770D"/>
    <w:rsid w:val="0052001A"/>
    <w:rsid w:val="00520021"/>
    <w:rsid w:val="0052087B"/>
    <w:rsid w:val="00521023"/>
    <w:rsid w:val="00521584"/>
    <w:rsid w:val="00521AA5"/>
    <w:rsid w:val="00522D36"/>
    <w:rsid w:val="00522DBA"/>
    <w:rsid w:val="00523E0D"/>
    <w:rsid w:val="005241A1"/>
    <w:rsid w:val="00525264"/>
    <w:rsid w:val="00526A14"/>
    <w:rsid w:val="00527DE3"/>
    <w:rsid w:val="0053009C"/>
    <w:rsid w:val="00530B69"/>
    <w:rsid w:val="005317E9"/>
    <w:rsid w:val="00531D9C"/>
    <w:rsid w:val="00531F65"/>
    <w:rsid w:val="00532577"/>
    <w:rsid w:val="005327CA"/>
    <w:rsid w:val="0053291E"/>
    <w:rsid w:val="00533320"/>
    <w:rsid w:val="005343C3"/>
    <w:rsid w:val="00534C21"/>
    <w:rsid w:val="0053544A"/>
    <w:rsid w:val="00535B7E"/>
    <w:rsid w:val="00535EC5"/>
    <w:rsid w:val="00536256"/>
    <w:rsid w:val="00536686"/>
    <w:rsid w:val="00536D5B"/>
    <w:rsid w:val="005378B9"/>
    <w:rsid w:val="00540181"/>
    <w:rsid w:val="00540893"/>
    <w:rsid w:val="00541051"/>
    <w:rsid w:val="00541A55"/>
    <w:rsid w:val="0054284E"/>
    <w:rsid w:val="00542F64"/>
    <w:rsid w:val="00544155"/>
    <w:rsid w:val="0054545C"/>
    <w:rsid w:val="00546E92"/>
    <w:rsid w:val="00550479"/>
    <w:rsid w:val="00550D6E"/>
    <w:rsid w:val="00552FD9"/>
    <w:rsid w:val="00553E3E"/>
    <w:rsid w:val="00554745"/>
    <w:rsid w:val="00554F50"/>
    <w:rsid w:val="00555659"/>
    <w:rsid w:val="00556315"/>
    <w:rsid w:val="00556460"/>
    <w:rsid w:val="00557968"/>
    <w:rsid w:val="00557A50"/>
    <w:rsid w:val="00557B73"/>
    <w:rsid w:val="00557B97"/>
    <w:rsid w:val="00560185"/>
    <w:rsid w:val="0056120A"/>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779ED"/>
    <w:rsid w:val="0058061C"/>
    <w:rsid w:val="00580735"/>
    <w:rsid w:val="00581253"/>
    <w:rsid w:val="00581C0E"/>
    <w:rsid w:val="00581C45"/>
    <w:rsid w:val="00581C96"/>
    <w:rsid w:val="0058223C"/>
    <w:rsid w:val="00583418"/>
    <w:rsid w:val="00583F7F"/>
    <w:rsid w:val="00584273"/>
    <w:rsid w:val="00584BB6"/>
    <w:rsid w:val="005858E7"/>
    <w:rsid w:val="00585CFC"/>
    <w:rsid w:val="00585DC3"/>
    <w:rsid w:val="00586639"/>
    <w:rsid w:val="00586A54"/>
    <w:rsid w:val="00590A7C"/>
    <w:rsid w:val="00591438"/>
    <w:rsid w:val="00591D59"/>
    <w:rsid w:val="00593170"/>
    <w:rsid w:val="005935B8"/>
    <w:rsid w:val="0059378E"/>
    <w:rsid w:val="00593E55"/>
    <w:rsid w:val="00595A42"/>
    <w:rsid w:val="0059687A"/>
    <w:rsid w:val="0059699D"/>
    <w:rsid w:val="00597704"/>
    <w:rsid w:val="005A0F91"/>
    <w:rsid w:val="005A23D3"/>
    <w:rsid w:val="005A2B35"/>
    <w:rsid w:val="005A2D22"/>
    <w:rsid w:val="005A2F52"/>
    <w:rsid w:val="005A386B"/>
    <w:rsid w:val="005A43A8"/>
    <w:rsid w:val="005A4CFB"/>
    <w:rsid w:val="005A5251"/>
    <w:rsid w:val="005A5B16"/>
    <w:rsid w:val="005A5E7E"/>
    <w:rsid w:val="005A5F60"/>
    <w:rsid w:val="005B05A5"/>
    <w:rsid w:val="005B0869"/>
    <w:rsid w:val="005B0A4C"/>
    <w:rsid w:val="005B2596"/>
    <w:rsid w:val="005B3210"/>
    <w:rsid w:val="005B32D3"/>
    <w:rsid w:val="005B3EE7"/>
    <w:rsid w:val="005B41F7"/>
    <w:rsid w:val="005B433B"/>
    <w:rsid w:val="005B4D76"/>
    <w:rsid w:val="005B517D"/>
    <w:rsid w:val="005B6156"/>
    <w:rsid w:val="005B762A"/>
    <w:rsid w:val="005B7AE7"/>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1F0A"/>
    <w:rsid w:val="005D3480"/>
    <w:rsid w:val="005D3597"/>
    <w:rsid w:val="005D47C0"/>
    <w:rsid w:val="005D5A59"/>
    <w:rsid w:val="005D5F6B"/>
    <w:rsid w:val="005D60A4"/>
    <w:rsid w:val="005D62A3"/>
    <w:rsid w:val="005E14A9"/>
    <w:rsid w:val="005E14DA"/>
    <w:rsid w:val="005E591D"/>
    <w:rsid w:val="005E5F9E"/>
    <w:rsid w:val="005E6581"/>
    <w:rsid w:val="005E7304"/>
    <w:rsid w:val="005E7E22"/>
    <w:rsid w:val="005F00D7"/>
    <w:rsid w:val="005F05FD"/>
    <w:rsid w:val="005F0BCA"/>
    <w:rsid w:val="005F3386"/>
    <w:rsid w:val="005F3A15"/>
    <w:rsid w:val="005F3A5E"/>
    <w:rsid w:val="005F481D"/>
    <w:rsid w:val="005F5017"/>
    <w:rsid w:val="005F52A2"/>
    <w:rsid w:val="005F5647"/>
    <w:rsid w:val="005F639C"/>
    <w:rsid w:val="005F7226"/>
    <w:rsid w:val="005F793B"/>
    <w:rsid w:val="005F7A16"/>
    <w:rsid w:val="0060023D"/>
    <w:rsid w:val="00600659"/>
    <w:rsid w:val="00600D0C"/>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0CD"/>
    <w:rsid w:val="00613117"/>
    <w:rsid w:val="0061345B"/>
    <w:rsid w:val="00613531"/>
    <w:rsid w:val="006139ED"/>
    <w:rsid w:val="00614DD2"/>
    <w:rsid w:val="00616AC5"/>
    <w:rsid w:val="00616BC5"/>
    <w:rsid w:val="006172BB"/>
    <w:rsid w:val="00620D3F"/>
    <w:rsid w:val="00620F26"/>
    <w:rsid w:val="00622B3B"/>
    <w:rsid w:val="00623451"/>
    <w:rsid w:val="006236BB"/>
    <w:rsid w:val="00623BAF"/>
    <w:rsid w:val="00624624"/>
    <w:rsid w:val="00624D60"/>
    <w:rsid w:val="006254F3"/>
    <w:rsid w:val="006265E7"/>
    <w:rsid w:val="00626DE9"/>
    <w:rsid w:val="006270F8"/>
    <w:rsid w:val="00627E6D"/>
    <w:rsid w:val="00630CF2"/>
    <w:rsid w:val="00630F59"/>
    <w:rsid w:val="00631D95"/>
    <w:rsid w:val="006328E4"/>
    <w:rsid w:val="006338A3"/>
    <w:rsid w:val="006344FF"/>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464A"/>
    <w:rsid w:val="00645493"/>
    <w:rsid w:val="00645606"/>
    <w:rsid w:val="00645A6D"/>
    <w:rsid w:val="00646094"/>
    <w:rsid w:val="006471D0"/>
    <w:rsid w:val="006478D6"/>
    <w:rsid w:val="00647AF0"/>
    <w:rsid w:val="0065030C"/>
    <w:rsid w:val="006507DF"/>
    <w:rsid w:val="006510A5"/>
    <w:rsid w:val="00651B1B"/>
    <w:rsid w:val="006527F2"/>
    <w:rsid w:val="00652A64"/>
    <w:rsid w:val="006532C8"/>
    <w:rsid w:val="006533E9"/>
    <w:rsid w:val="00653681"/>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65FF"/>
    <w:rsid w:val="00666795"/>
    <w:rsid w:val="00667804"/>
    <w:rsid w:val="00667A1E"/>
    <w:rsid w:val="00671CEF"/>
    <w:rsid w:val="00671D46"/>
    <w:rsid w:val="00672813"/>
    <w:rsid w:val="00672D98"/>
    <w:rsid w:val="00673F5A"/>
    <w:rsid w:val="006749C5"/>
    <w:rsid w:val="00675855"/>
    <w:rsid w:val="00675ADB"/>
    <w:rsid w:val="00675FC9"/>
    <w:rsid w:val="00676122"/>
    <w:rsid w:val="00676630"/>
    <w:rsid w:val="006769E8"/>
    <w:rsid w:val="00680D92"/>
    <w:rsid w:val="0068158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83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EC7"/>
    <w:rsid w:val="006A37B2"/>
    <w:rsid w:val="006A4462"/>
    <w:rsid w:val="006A4F16"/>
    <w:rsid w:val="006A5F9A"/>
    <w:rsid w:val="006A665F"/>
    <w:rsid w:val="006A666F"/>
    <w:rsid w:val="006A6C2E"/>
    <w:rsid w:val="006A6DDD"/>
    <w:rsid w:val="006A7FD6"/>
    <w:rsid w:val="006B004F"/>
    <w:rsid w:val="006B1526"/>
    <w:rsid w:val="006B263E"/>
    <w:rsid w:val="006B27AC"/>
    <w:rsid w:val="006B29D7"/>
    <w:rsid w:val="006B396D"/>
    <w:rsid w:val="006B4F9F"/>
    <w:rsid w:val="006B5137"/>
    <w:rsid w:val="006B51E4"/>
    <w:rsid w:val="006B589D"/>
    <w:rsid w:val="006B5FE2"/>
    <w:rsid w:val="006B6D24"/>
    <w:rsid w:val="006B70FB"/>
    <w:rsid w:val="006C18DC"/>
    <w:rsid w:val="006C31DD"/>
    <w:rsid w:val="006C37C1"/>
    <w:rsid w:val="006C405D"/>
    <w:rsid w:val="006C45E3"/>
    <w:rsid w:val="006C5263"/>
    <w:rsid w:val="006C52E9"/>
    <w:rsid w:val="006C58A2"/>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1DB"/>
    <w:rsid w:val="006D5B67"/>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6278"/>
    <w:rsid w:val="006F0012"/>
    <w:rsid w:val="006F0E38"/>
    <w:rsid w:val="006F1589"/>
    <w:rsid w:val="006F2083"/>
    <w:rsid w:val="006F2370"/>
    <w:rsid w:val="006F25AE"/>
    <w:rsid w:val="006F406A"/>
    <w:rsid w:val="006F48CE"/>
    <w:rsid w:val="006F4AE6"/>
    <w:rsid w:val="006F5C62"/>
    <w:rsid w:val="006F686A"/>
    <w:rsid w:val="006F6EA4"/>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6AB0"/>
    <w:rsid w:val="00706AF2"/>
    <w:rsid w:val="00706C26"/>
    <w:rsid w:val="00707342"/>
    <w:rsid w:val="00707386"/>
    <w:rsid w:val="0071040B"/>
    <w:rsid w:val="007113C8"/>
    <w:rsid w:val="0071194B"/>
    <w:rsid w:val="00711C26"/>
    <w:rsid w:val="007122E1"/>
    <w:rsid w:val="0071281A"/>
    <w:rsid w:val="007136AE"/>
    <w:rsid w:val="0071380F"/>
    <w:rsid w:val="00714710"/>
    <w:rsid w:val="00721B13"/>
    <w:rsid w:val="00721F81"/>
    <w:rsid w:val="0072302A"/>
    <w:rsid w:val="007235DC"/>
    <w:rsid w:val="00723B5F"/>
    <w:rsid w:val="00723BDD"/>
    <w:rsid w:val="00723C2E"/>
    <w:rsid w:val="007246E9"/>
    <w:rsid w:val="00724B55"/>
    <w:rsid w:val="00726BB9"/>
    <w:rsid w:val="00726E93"/>
    <w:rsid w:val="00727397"/>
    <w:rsid w:val="00727911"/>
    <w:rsid w:val="00727E7D"/>
    <w:rsid w:val="00731135"/>
    <w:rsid w:val="00731615"/>
    <w:rsid w:val="0073375F"/>
    <w:rsid w:val="00733821"/>
    <w:rsid w:val="00734BED"/>
    <w:rsid w:val="007372F2"/>
    <w:rsid w:val="0073782C"/>
    <w:rsid w:val="00737E2A"/>
    <w:rsid w:val="00737FDA"/>
    <w:rsid w:val="00740AF2"/>
    <w:rsid w:val="00740C60"/>
    <w:rsid w:val="00741285"/>
    <w:rsid w:val="007420B2"/>
    <w:rsid w:val="0074323D"/>
    <w:rsid w:val="0074428D"/>
    <w:rsid w:val="00746039"/>
    <w:rsid w:val="00746086"/>
    <w:rsid w:val="0074653F"/>
    <w:rsid w:val="00747102"/>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1A19"/>
    <w:rsid w:val="00771C3F"/>
    <w:rsid w:val="00771FE2"/>
    <w:rsid w:val="007736C1"/>
    <w:rsid w:val="00774450"/>
    <w:rsid w:val="0077614F"/>
    <w:rsid w:val="00776AFA"/>
    <w:rsid w:val="00780130"/>
    <w:rsid w:val="00780EB0"/>
    <w:rsid w:val="00781CD7"/>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F4F"/>
    <w:rsid w:val="00791F5E"/>
    <w:rsid w:val="00792013"/>
    <w:rsid w:val="00794DE4"/>
    <w:rsid w:val="007956B8"/>
    <w:rsid w:val="00795D18"/>
    <w:rsid w:val="007963A0"/>
    <w:rsid w:val="0079665D"/>
    <w:rsid w:val="007967C1"/>
    <w:rsid w:val="00797F27"/>
    <w:rsid w:val="007A03BC"/>
    <w:rsid w:val="007A17B8"/>
    <w:rsid w:val="007A19F2"/>
    <w:rsid w:val="007A1F96"/>
    <w:rsid w:val="007A2A6F"/>
    <w:rsid w:val="007A3B00"/>
    <w:rsid w:val="007A4256"/>
    <w:rsid w:val="007A499A"/>
    <w:rsid w:val="007A49EF"/>
    <w:rsid w:val="007A60BB"/>
    <w:rsid w:val="007A7309"/>
    <w:rsid w:val="007A7811"/>
    <w:rsid w:val="007B0509"/>
    <w:rsid w:val="007B0EC2"/>
    <w:rsid w:val="007B182F"/>
    <w:rsid w:val="007B1BBB"/>
    <w:rsid w:val="007B3634"/>
    <w:rsid w:val="007B411F"/>
    <w:rsid w:val="007B45E1"/>
    <w:rsid w:val="007B5240"/>
    <w:rsid w:val="007B545A"/>
    <w:rsid w:val="007B5582"/>
    <w:rsid w:val="007B5802"/>
    <w:rsid w:val="007B6D70"/>
    <w:rsid w:val="007B748D"/>
    <w:rsid w:val="007B7CC1"/>
    <w:rsid w:val="007B7F4A"/>
    <w:rsid w:val="007C1611"/>
    <w:rsid w:val="007C1716"/>
    <w:rsid w:val="007C1AE1"/>
    <w:rsid w:val="007C2364"/>
    <w:rsid w:val="007C3180"/>
    <w:rsid w:val="007C3498"/>
    <w:rsid w:val="007C35BE"/>
    <w:rsid w:val="007C3903"/>
    <w:rsid w:val="007C3A6A"/>
    <w:rsid w:val="007C5413"/>
    <w:rsid w:val="007C6FAD"/>
    <w:rsid w:val="007D03E8"/>
    <w:rsid w:val="007D06DB"/>
    <w:rsid w:val="007D0AB4"/>
    <w:rsid w:val="007D1879"/>
    <w:rsid w:val="007D1DF9"/>
    <w:rsid w:val="007D32B2"/>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50EF"/>
    <w:rsid w:val="007F5492"/>
    <w:rsid w:val="007F5602"/>
    <w:rsid w:val="007F58A1"/>
    <w:rsid w:val="007F6F01"/>
    <w:rsid w:val="00800248"/>
    <w:rsid w:val="00800393"/>
    <w:rsid w:val="00801523"/>
    <w:rsid w:val="00801613"/>
    <w:rsid w:val="0080189A"/>
    <w:rsid w:val="00801932"/>
    <w:rsid w:val="0080249D"/>
    <w:rsid w:val="00802B83"/>
    <w:rsid w:val="008036D9"/>
    <w:rsid w:val="00804E0C"/>
    <w:rsid w:val="00805827"/>
    <w:rsid w:val="008059F2"/>
    <w:rsid w:val="00805C58"/>
    <w:rsid w:val="008060A9"/>
    <w:rsid w:val="008068B5"/>
    <w:rsid w:val="00806D78"/>
    <w:rsid w:val="0080716C"/>
    <w:rsid w:val="00810760"/>
    <w:rsid w:val="00810ADC"/>
    <w:rsid w:val="00811474"/>
    <w:rsid w:val="00811F27"/>
    <w:rsid w:val="00813856"/>
    <w:rsid w:val="00813C6B"/>
    <w:rsid w:val="008143E9"/>
    <w:rsid w:val="0081548E"/>
    <w:rsid w:val="008156FA"/>
    <w:rsid w:val="00816C6D"/>
    <w:rsid w:val="00816EB5"/>
    <w:rsid w:val="00817070"/>
    <w:rsid w:val="00817AE5"/>
    <w:rsid w:val="00820368"/>
    <w:rsid w:val="008208C4"/>
    <w:rsid w:val="008210EE"/>
    <w:rsid w:val="00821599"/>
    <w:rsid w:val="00821707"/>
    <w:rsid w:val="00822005"/>
    <w:rsid w:val="00823B30"/>
    <w:rsid w:val="00823CF5"/>
    <w:rsid w:val="00823DCB"/>
    <w:rsid w:val="008240CD"/>
    <w:rsid w:val="00824A7B"/>
    <w:rsid w:val="008261F3"/>
    <w:rsid w:val="0082671D"/>
    <w:rsid w:val="00826D17"/>
    <w:rsid w:val="00826E63"/>
    <w:rsid w:val="008274D5"/>
    <w:rsid w:val="00827B87"/>
    <w:rsid w:val="00830587"/>
    <w:rsid w:val="00830C9D"/>
    <w:rsid w:val="00830D4D"/>
    <w:rsid w:val="00830F4E"/>
    <w:rsid w:val="008317FA"/>
    <w:rsid w:val="00831AEA"/>
    <w:rsid w:val="0083314F"/>
    <w:rsid w:val="008336F8"/>
    <w:rsid w:val="00833AFE"/>
    <w:rsid w:val="00833FE1"/>
    <w:rsid w:val="00834136"/>
    <w:rsid w:val="00835546"/>
    <w:rsid w:val="00836727"/>
    <w:rsid w:val="00836DBF"/>
    <w:rsid w:val="00837039"/>
    <w:rsid w:val="0083768C"/>
    <w:rsid w:val="00840A90"/>
    <w:rsid w:val="00842114"/>
    <w:rsid w:val="0084237C"/>
    <w:rsid w:val="008423AA"/>
    <w:rsid w:val="00842579"/>
    <w:rsid w:val="008431F2"/>
    <w:rsid w:val="00843312"/>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3232"/>
    <w:rsid w:val="00854343"/>
    <w:rsid w:val="00854416"/>
    <w:rsid w:val="00854FBA"/>
    <w:rsid w:val="00855DD8"/>
    <w:rsid w:val="00855EDF"/>
    <w:rsid w:val="008563B8"/>
    <w:rsid w:val="0085664A"/>
    <w:rsid w:val="00856BE6"/>
    <w:rsid w:val="00856CA5"/>
    <w:rsid w:val="008573A3"/>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7001D"/>
    <w:rsid w:val="008728FC"/>
    <w:rsid w:val="00872E5E"/>
    <w:rsid w:val="00872F18"/>
    <w:rsid w:val="00874CC7"/>
    <w:rsid w:val="00875333"/>
    <w:rsid w:val="00875BD6"/>
    <w:rsid w:val="00876359"/>
    <w:rsid w:val="00876D2E"/>
    <w:rsid w:val="00876E91"/>
    <w:rsid w:val="00877025"/>
    <w:rsid w:val="00877F32"/>
    <w:rsid w:val="00881BE3"/>
    <w:rsid w:val="00883800"/>
    <w:rsid w:val="0088409B"/>
    <w:rsid w:val="00884270"/>
    <w:rsid w:val="00885F62"/>
    <w:rsid w:val="00885F67"/>
    <w:rsid w:val="00886F38"/>
    <w:rsid w:val="008872DF"/>
    <w:rsid w:val="00890A73"/>
    <w:rsid w:val="008912CF"/>
    <w:rsid w:val="00891603"/>
    <w:rsid w:val="00891ABB"/>
    <w:rsid w:val="00892043"/>
    <w:rsid w:val="00892753"/>
    <w:rsid w:val="008938D2"/>
    <w:rsid w:val="00894753"/>
    <w:rsid w:val="00894A42"/>
    <w:rsid w:val="00894A65"/>
    <w:rsid w:val="00894CF9"/>
    <w:rsid w:val="00895FA7"/>
    <w:rsid w:val="008963AC"/>
    <w:rsid w:val="00896790"/>
    <w:rsid w:val="00896858"/>
    <w:rsid w:val="00896873"/>
    <w:rsid w:val="008A0DB3"/>
    <w:rsid w:val="008A19A6"/>
    <w:rsid w:val="008A1F01"/>
    <w:rsid w:val="008A22DC"/>
    <w:rsid w:val="008A25FF"/>
    <w:rsid w:val="008A275F"/>
    <w:rsid w:val="008A3330"/>
    <w:rsid w:val="008A44AF"/>
    <w:rsid w:val="008A49E5"/>
    <w:rsid w:val="008A4C82"/>
    <w:rsid w:val="008A4D7E"/>
    <w:rsid w:val="008A4F93"/>
    <w:rsid w:val="008A5377"/>
    <w:rsid w:val="008A5431"/>
    <w:rsid w:val="008A575C"/>
    <w:rsid w:val="008A5C90"/>
    <w:rsid w:val="008A688D"/>
    <w:rsid w:val="008B1460"/>
    <w:rsid w:val="008B16F0"/>
    <w:rsid w:val="008B1D42"/>
    <w:rsid w:val="008B2D25"/>
    <w:rsid w:val="008B392F"/>
    <w:rsid w:val="008B4E20"/>
    <w:rsid w:val="008B50FB"/>
    <w:rsid w:val="008B5138"/>
    <w:rsid w:val="008B51FA"/>
    <w:rsid w:val="008B5CE2"/>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35F"/>
    <w:rsid w:val="008D1D2D"/>
    <w:rsid w:val="008D2648"/>
    <w:rsid w:val="008D31D1"/>
    <w:rsid w:val="008D3535"/>
    <w:rsid w:val="008D3E56"/>
    <w:rsid w:val="008D49FF"/>
    <w:rsid w:val="008D608D"/>
    <w:rsid w:val="008D63B6"/>
    <w:rsid w:val="008D641A"/>
    <w:rsid w:val="008D6470"/>
    <w:rsid w:val="008D6628"/>
    <w:rsid w:val="008D66D8"/>
    <w:rsid w:val="008D7504"/>
    <w:rsid w:val="008D7C1B"/>
    <w:rsid w:val="008E26A6"/>
    <w:rsid w:val="008E36C3"/>
    <w:rsid w:val="008E38F9"/>
    <w:rsid w:val="008E4739"/>
    <w:rsid w:val="008E4DB4"/>
    <w:rsid w:val="008E4DE2"/>
    <w:rsid w:val="008E61D4"/>
    <w:rsid w:val="008E6C57"/>
    <w:rsid w:val="008F0888"/>
    <w:rsid w:val="008F12FF"/>
    <w:rsid w:val="008F1789"/>
    <w:rsid w:val="008F1B17"/>
    <w:rsid w:val="008F2009"/>
    <w:rsid w:val="008F274F"/>
    <w:rsid w:val="008F2BED"/>
    <w:rsid w:val="008F47FA"/>
    <w:rsid w:val="008F5019"/>
    <w:rsid w:val="008F5115"/>
    <w:rsid w:val="008F5487"/>
    <w:rsid w:val="008F5D71"/>
    <w:rsid w:val="008F6211"/>
    <w:rsid w:val="008F6F1F"/>
    <w:rsid w:val="008F744C"/>
    <w:rsid w:val="008F771A"/>
    <w:rsid w:val="008F7B11"/>
    <w:rsid w:val="008F7BFD"/>
    <w:rsid w:val="00900248"/>
    <w:rsid w:val="00900B30"/>
    <w:rsid w:val="00900E54"/>
    <w:rsid w:val="009010EC"/>
    <w:rsid w:val="009010F9"/>
    <w:rsid w:val="0090128A"/>
    <w:rsid w:val="00901D83"/>
    <w:rsid w:val="00901E26"/>
    <w:rsid w:val="0090252A"/>
    <w:rsid w:val="00902620"/>
    <w:rsid w:val="00902941"/>
    <w:rsid w:val="00903B7F"/>
    <w:rsid w:val="0090424F"/>
    <w:rsid w:val="0090518C"/>
    <w:rsid w:val="0090555F"/>
    <w:rsid w:val="009057D9"/>
    <w:rsid w:val="00905F0D"/>
    <w:rsid w:val="00906AFB"/>
    <w:rsid w:val="00906B3B"/>
    <w:rsid w:val="00906BB9"/>
    <w:rsid w:val="0090753E"/>
    <w:rsid w:val="00907D28"/>
    <w:rsid w:val="009101E9"/>
    <w:rsid w:val="00910ADB"/>
    <w:rsid w:val="00910FEE"/>
    <w:rsid w:val="0091120C"/>
    <w:rsid w:val="00911C83"/>
    <w:rsid w:val="00912A94"/>
    <w:rsid w:val="00914E1E"/>
    <w:rsid w:val="0091571D"/>
    <w:rsid w:val="0091597E"/>
    <w:rsid w:val="009163DE"/>
    <w:rsid w:val="00916BBA"/>
    <w:rsid w:val="00917807"/>
    <w:rsid w:val="00917B56"/>
    <w:rsid w:val="009206CB"/>
    <w:rsid w:val="00920E82"/>
    <w:rsid w:val="009219B4"/>
    <w:rsid w:val="00921B69"/>
    <w:rsid w:val="009224E2"/>
    <w:rsid w:val="00923090"/>
    <w:rsid w:val="009236F4"/>
    <w:rsid w:val="00923EF2"/>
    <w:rsid w:val="009252B1"/>
    <w:rsid w:val="009262F0"/>
    <w:rsid w:val="009268C6"/>
    <w:rsid w:val="00926B77"/>
    <w:rsid w:val="009274B7"/>
    <w:rsid w:val="00930636"/>
    <w:rsid w:val="00930D2B"/>
    <w:rsid w:val="00931BB4"/>
    <w:rsid w:val="00932660"/>
    <w:rsid w:val="00932FBB"/>
    <w:rsid w:val="009333E8"/>
    <w:rsid w:val="00933524"/>
    <w:rsid w:val="0093364A"/>
    <w:rsid w:val="00934317"/>
    <w:rsid w:val="009351D9"/>
    <w:rsid w:val="00935326"/>
    <w:rsid w:val="00935AA1"/>
    <w:rsid w:val="00936F46"/>
    <w:rsid w:val="0093717D"/>
    <w:rsid w:val="009378AD"/>
    <w:rsid w:val="009409A4"/>
    <w:rsid w:val="00940E6D"/>
    <w:rsid w:val="00941BFB"/>
    <w:rsid w:val="00941D91"/>
    <w:rsid w:val="00941FD8"/>
    <w:rsid w:val="009445D1"/>
    <w:rsid w:val="00944605"/>
    <w:rsid w:val="009446B0"/>
    <w:rsid w:val="00945218"/>
    <w:rsid w:val="009456E6"/>
    <w:rsid w:val="00945E12"/>
    <w:rsid w:val="00946003"/>
    <w:rsid w:val="009466D4"/>
    <w:rsid w:val="00946C77"/>
    <w:rsid w:val="00946F13"/>
    <w:rsid w:val="00947701"/>
    <w:rsid w:val="009478B6"/>
    <w:rsid w:val="00947F95"/>
    <w:rsid w:val="00950F2F"/>
    <w:rsid w:val="00950FDB"/>
    <w:rsid w:val="00951FC7"/>
    <w:rsid w:val="00952055"/>
    <w:rsid w:val="0095206E"/>
    <w:rsid w:val="00954149"/>
    <w:rsid w:val="0095509F"/>
    <w:rsid w:val="00955E7F"/>
    <w:rsid w:val="00956711"/>
    <w:rsid w:val="009571BD"/>
    <w:rsid w:val="00957BCE"/>
    <w:rsid w:val="00957FC6"/>
    <w:rsid w:val="00960104"/>
    <w:rsid w:val="00960344"/>
    <w:rsid w:val="00960442"/>
    <w:rsid w:val="0096224B"/>
    <w:rsid w:val="0096224D"/>
    <w:rsid w:val="00963028"/>
    <w:rsid w:val="00963599"/>
    <w:rsid w:val="009647D5"/>
    <w:rsid w:val="009649D0"/>
    <w:rsid w:val="00965B65"/>
    <w:rsid w:val="0096666F"/>
    <w:rsid w:val="00966D29"/>
    <w:rsid w:val="0096756E"/>
    <w:rsid w:val="009679BB"/>
    <w:rsid w:val="00970382"/>
    <w:rsid w:val="00970939"/>
    <w:rsid w:val="009709E6"/>
    <w:rsid w:val="00971E54"/>
    <w:rsid w:val="009723FC"/>
    <w:rsid w:val="00972E08"/>
    <w:rsid w:val="009734DC"/>
    <w:rsid w:val="00973742"/>
    <w:rsid w:val="00973CC8"/>
    <w:rsid w:val="00974CEC"/>
    <w:rsid w:val="00974EDB"/>
    <w:rsid w:val="00976F93"/>
    <w:rsid w:val="00977C74"/>
    <w:rsid w:val="00980E50"/>
    <w:rsid w:val="00981039"/>
    <w:rsid w:val="009820A9"/>
    <w:rsid w:val="009821AA"/>
    <w:rsid w:val="00982814"/>
    <w:rsid w:val="009828C9"/>
    <w:rsid w:val="00983631"/>
    <w:rsid w:val="00983850"/>
    <w:rsid w:val="009838B2"/>
    <w:rsid w:val="009839DE"/>
    <w:rsid w:val="00983AAF"/>
    <w:rsid w:val="00984BAC"/>
    <w:rsid w:val="009869F5"/>
    <w:rsid w:val="00987636"/>
    <w:rsid w:val="009902AE"/>
    <w:rsid w:val="009910D9"/>
    <w:rsid w:val="009919BC"/>
    <w:rsid w:val="00991C43"/>
    <w:rsid w:val="00992800"/>
    <w:rsid w:val="00992F64"/>
    <w:rsid w:val="00993971"/>
    <w:rsid w:val="009939C6"/>
    <w:rsid w:val="00994DA0"/>
    <w:rsid w:val="00994E80"/>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155"/>
    <w:rsid w:val="009B3214"/>
    <w:rsid w:val="009B5639"/>
    <w:rsid w:val="009B5810"/>
    <w:rsid w:val="009B5AC6"/>
    <w:rsid w:val="009B7BAF"/>
    <w:rsid w:val="009C0661"/>
    <w:rsid w:val="009C0DFF"/>
    <w:rsid w:val="009C1361"/>
    <w:rsid w:val="009C1547"/>
    <w:rsid w:val="009C1D27"/>
    <w:rsid w:val="009C2117"/>
    <w:rsid w:val="009C3488"/>
    <w:rsid w:val="009C35E2"/>
    <w:rsid w:val="009C4059"/>
    <w:rsid w:val="009C4651"/>
    <w:rsid w:val="009C4729"/>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BE8"/>
    <w:rsid w:val="009E4C08"/>
    <w:rsid w:val="009E5D5A"/>
    <w:rsid w:val="009E6946"/>
    <w:rsid w:val="009E7AA2"/>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565B"/>
    <w:rsid w:val="00A0597C"/>
    <w:rsid w:val="00A07278"/>
    <w:rsid w:val="00A11298"/>
    <w:rsid w:val="00A11881"/>
    <w:rsid w:val="00A11A39"/>
    <w:rsid w:val="00A130E7"/>
    <w:rsid w:val="00A13256"/>
    <w:rsid w:val="00A136AF"/>
    <w:rsid w:val="00A15511"/>
    <w:rsid w:val="00A15E2B"/>
    <w:rsid w:val="00A15F2D"/>
    <w:rsid w:val="00A15FAC"/>
    <w:rsid w:val="00A16454"/>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4917"/>
    <w:rsid w:val="00A360E6"/>
    <w:rsid w:val="00A3661F"/>
    <w:rsid w:val="00A369AE"/>
    <w:rsid w:val="00A37291"/>
    <w:rsid w:val="00A374BA"/>
    <w:rsid w:val="00A37780"/>
    <w:rsid w:val="00A37B99"/>
    <w:rsid w:val="00A4069E"/>
    <w:rsid w:val="00A40B8A"/>
    <w:rsid w:val="00A42B14"/>
    <w:rsid w:val="00A42C4C"/>
    <w:rsid w:val="00A44081"/>
    <w:rsid w:val="00A44945"/>
    <w:rsid w:val="00A4696F"/>
    <w:rsid w:val="00A47502"/>
    <w:rsid w:val="00A476FE"/>
    <w:rsid w:val="00A47CBA"/>
    <w:rsid w:val="00A507AA"/>
    <w:rsid w:val="00A508CD"/>
    <w:rsid w:val="00A50EE3"/>
    <w:rsid w:val="00A51572"/>
    <w:rsid w:val="00A51A1A"/>
    <w:rsid w:val="00A51B12"/>
    <w:rsid w:val="00A51BA5"/>
    <w:rsid w:val="00A520FC"/>
    <w:rsid w:val="00A5260F"/>
    <w:rsid w:val="00A52DE3"/>
    <w:rsid w:val="00A52F7E"/>
    <w:rsid w:val="00A54009"/>
    <w:rsid w:val="00A541B8"/>
    <w:rsid w:val="00A5448A"/>
    <w:rsid w:val="00A54EEF"/>
    <w:rsid w:val="00A55131"/>
    <w:rsid w:val="00A56CD6"/>
    <w:rsid w:val="00A57EAB"/>
    <w:rsid w:val="00A60E97"/>
    <w:rsid w:val="00A612FA"/>
    <w:rsid w:val="00A61D70"/>
    <w:rsid w:val="00A61EBB"/>
    <w:rsid w:val="00A62266"/>
    <w:rsid w:val="00A6272C"/>
    <w:rsid w:val="00A62A91"/>
    <w:rsid w:val="00A6357E"/>
    <w:rsid w:val="00A64242"/>
    <w:rsid w:val="00A644F8"/>
    <w:rsid w:val="00A64FFD"/>
    <w:rsid w:val="00A6641C"/>
    <w:rsid w:val="00A66497"/>
    <w:rsid w:val="00A66617"/>
    <w:rsid w:val="00A666EB"/>
    <w:rsid w:val="00A67398"/>
    <w:rsid w:val="00A717D2"/>
    <w:rsid w:val="00A7269B"/>
    <w:rsid w:val="00A734F7"/>
    <w:rsid w:val="00A738AE"/>
    <w:rsid w:val="00A74274"/>
    <w:rsid w:val="00A74CBA"/>
    <w:rsid w:val="00A75366"/>
    <w:rsid w:val="00A75437"/>
    <w:rsid w:val="00A7557D"/>
    <w:rsid w:val="00A75A17"/>
    <w:rsid w:val="00A75D47"/>
    <w:rsid w:val="00A761F1"/>
    <w:rsid w:val="00A769C5"/>
    <w:rsid w:val="00A77316"/>
    <w:rsid w:val="00A7772E"/>
    <w:rsid w:val="00A77A50"/>
    <w:rsid w:val="00A77D62"/>
    <w:rsid w:val="00A81090"/>
    <w:rsid w:val="00A81DC7"/>
    <w:rsid w:val="00A822EA"/>
    <w:rsid w:val="00A82C94"/>
    <w:rsid w:val="00A83816"/>
    <w:rsid w:val="00A839AC"/>
    <w:rsid w:val="00A85EDD"/>
    <w:rsid w:val="00A8649F"/>
    <w:rsid w:val="00A866AA"/>
    <w:rsid w:val="00A86E10"/>
    <w:rsid w:val="00A871FE"/>
    <w:rsid w:val="00A8781A"/>
    <w:rsid w:val="00A91295"/>
    <w:rsid w:val="00A91D33"/>
    <w:rsid w:val="00A93F07"/>
    <w:rsid w:val="00A93FF0"/>
    <w:rsid w:val="00A942AA"/>
    <w:rsid w:val="00A94737"/>
    <w:rsid w:val="00A94D2C"/>
    <w:rsid w:val="00A95C26"/>
    <w:rsid w:val="00A96A40"/>
    <w:rsid w:val="00A972AD"/>
    <w:rsid w:val="00A9752B"/>
    <w:rsid w:val="00A97CA4"/>
    <w:rsid w:val="00AA0B49"/>
    <w:rsid w:val="00AA138F"/>
    <w:rsid w:val="00AA243E"/>
    <w:rsid w:val="00AA2981"/>
    <w:rsid w:val="00AA35F2"/>
    <w:rsid w:val="00AA37B4"/>
    <w:rsid w:val="00AA39C4"/>
    <w:rsid w:val="00AA4E0E"/>
    <w:rsid w:val="00AA4E5A"/>
    <w:rsid w:val="00AA6C1B"/>
    <w:rsid w:val="00AB0A8F"/>
    <w:rsid w:val="00AB27AF"/>
    <w:rsid w:val="00AB2C35"/>
    <w:rsid w:val="00AB38D1"/>
    <w:rsid w:val="00AB4411"/>
    <w:rsid w:val="00AB4BB7"/>
    <w:rsid w:val="00AB56DD"/>
    <w:rsid w:val="00AB60C7"/>
    <w:rsid w:val="00AB6C31"/>
    <w:rsid w:val="00AB6E73"/>
    <w:rsid w:val="00AB7D25"/>
    <w:rsid w:val="00AC19B0"/>
    <w:rsid w:val="00AC1FC3"/>
    <w:rsid w:val="00AC213E"/>
    <w:rsid w:val="00AC3441"/>
    <w:rsid w:val="00AC3C46"/>
    <w:rsid w:val="00AC42F1"/>
    <w:rsid w:val="00AC60E1"/>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23C6"/>
    <w:rsid w:val="00AE3917"/>
    <w:rsid w:val="00AE4116"/>
    <w:rsid w:val="00AE4A96"/>
    <w:rsid w:val="00AE511E"/>
    <w:rsid w:val="00AE547B"/>
    <w:rsid w:val="00AE6FFA"/>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444"/>
    <w:rsid w:val="00B0753A"/>
    <w:rsid w:val="00B12EA9"/>
    <w:rsid w:val="00B13011"/>
    <w:rsid w:val="00B133D9"/>
    <w:rsid w:val="00B13AA5"/>
    <w:rsid w:val="00B13E56"/>
    <w:rsid w:val="00B140C9"/>
    <w:rsid w:val="00B14428"/>
    <w:rsid w:val="00B14A49"/>
    <w:rsid w:val="00B15B53"/>
    <w:rsid w:val="00B15E47"/>
    <w:rsid w:val="00B168C2"/>
    <w:rsid w:val="00B17F46"/>
    <w:rsid w:val="00B20109"/>
    <w:rsid w:val="00B20719"/>
    <w:rsid w:val="00B20800"/>
    <w:rsid w:val="00B218FF"/>
    <w:rsid w:val="00B23D06"/>
    <w:rsid w:val="00B24092"/>
    <w:rsid w:val="00B24615"/>
    <w:rsid w:val="00B25017"/>
    <w:rsid w:val="00B2512F"/>
    <w:rsid w:val="00B268AB"/>
    <w:rsid w:val="00B270E4"/>
    <w:rsid w:val="00B274E0"/>
    <w:rsid w:val="00B27F22"/>
    <w:rsid w:val="00B30DCD"/>
    <w:rsid w:val="00B3132F"/>
    <w:rsid w:val="00B31F31"/>
    <w:rsid w:val="00B32E2D"/>
    <w:rsid w:val="00B345AA"/>
    <w:rsid w:val="00B349AB"/>
    <w:rsid w:val="00B352DF"/>
    <w:rsid w:val="00B35358"/>
    <w:rsid w:val="00B35811"/>
    <w:rsid w:val="00B35C46"/>
    <w:rsid w:val="00B35D2F"/>
    <w:rsid w:val="00B35EBC"/>
    <w:rsid w:val="00B36BFA"/>
    <w:rsid w:val="00B405B7"/>
    <w:rsid w:val="00B40646"/>
    <w:rsid w:val="00B40669"/>
    <w:rsid w:val="00B40E55"/>
    <w:rsid w:val="00B41A95"/>
    <w:rsid w:val="00B42055"/>
    <w:rsid w:val="00B42079"/>
    <w:rsid w:val="00B42340"/>
    <w:rsid w:val="00B429B6"/>
    <w:rsid w:val="00B4317A"/>
    <w:rsid w:val="00B43D5F"/>
    <w:rsid w:val="00B43EED"/>
    <w:rsid w:val="00B44000"/>
    <w:rsid w:val="00B44420"/>
    <w:rsid w:val="00B44708"/>
    <w:rsid w:val="00B454FA"/>
    <w:rsid w:val="00B45562"/>
    <w:rsid w:val="00B45B4B"/>
    <w:rsid w:val="00B45BDF"/>
    <w:rsid w:val="00B50A4B"/>
    <w:rsid w:val="00B5152E"/>
    <w:rsid w:val="00B52C70"/>
    <w:rsid w:val="00B53698"/>
    <w:rsid w:val="00B5462A"/>
    <w:rsid w:val="00B54990"/>
    <w:rsid w:val="00B55BD4"/>
    <w:rsid w:val="00B560C1"/>
    <w:rsid w:val="00B566A2"/>
    <w:rsid w:val="00B56C78"/>
    <w:rsid w:val="00B574F4"/>
    <w:rsid w:val="00B57DC6"/>
    <w:rsid w:val="00B6001B"/>
    <w:rsid w:val="00B611E9"/>
    <w:rsid w:val="00B61B7A"/>
    <w:rsid w:val="00B625C3"/>
    <w:rsid w:val="00B6295F"/>
    <w:rsid w:val="00B630D4"/>
    <w:rsid w:val="00B63136"/>
    <w:rsid w:val="00B63642"/>
    <w:rsid w:val="00B63E14"/>
    <w:rsid w:val="00B6453F"/>
    <w:rsid w:val="00B64D16"/>
    <w:rsid w:val="00B672A2"/>
    <w:rsid w:val="00B70C8A"/>
    <w:rsid w:val="00B7120E"/>
    <w:rsid w:val="00B713EA"/>
    <w:rsid w:val="00B713FD"/>
    <w:rsid w:val="00B73755"/>
    <w:rsid w:val="00B7386B"/>
    <w:rsid w:val="00B73D59"/>
    <w:rsid w:val="00B74043"/>
    <w:rsid w:val="00B746AE"/>
    <w:rsid w:val="00B7622A"/>
    <w:rsid w:val="00B76724"/>
    <w:rsid w:val="00B76A55"/>
    <w:rsid w:val="00B821F2"/>
    <w:rsid w:val="00B835EA"/>
    <w:rsid w:val="00B83797"/>
    <w:rsid w:val="00B83BE9"/>
    <w:rsid w:val="00B83E2E"/>
    <w:rsid w:val="00B84FED"/>
    <w:rsid w:val="00B8541C"/>
    <w:rsid w:val="00B86145"/>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5201"/>
    <w:rsid w:val="00B95F1F"/>
    <w:rsid w:val="00B962DA"/>
    <w:rsid w:val="00B9657E"/>
    <w:rsid w:val="00B970E0"/>
    <w:rsid w:val="00B9791C"/>
    <w:rsid w:val="00B97D24"/>
    <w:rsid w:val="00BA1741"/>
    <w:rsid w:val="00BA20F6"/>
    <w:rsid w:val="00BA352E"/>
    <w:rsid w:val="00BA4852"/>
    <w:rsid w:val="00BA4AD0"/>
    <w:rsid w:val="00BA5928"/>
    <w:rsid w:val="00BA5A33"/>
    <w:rsid w:val="00BA7593"/>
    <w:rsid w:val="00BB164B"/>
    <w:rsid w:val="00BB1AD6"/>
    <w:rsid w:val="00BB20DA"/>
    <w:rsid w:val="00BB2ECB"/>
    <w:rsid w:val="00BB3092"/>
    <w:rsid w:val="00BB3920"/>
    <w:rsid w:val="00BB473E"/>
    <w:rsid w:val="00BB5BB4"/>
    <w:rsid w:val="00BB647B"/>
    <w:rsid w:val="00BB70F6"/>
    <w:rsid w:val="00BC1890"/>
    <w:rsid w:val="00BC198A"/>
    <w:rsid w:val="00BC2CE7"/>
    <w:rsid w:val="00BC2D98"/>
    <w:rsid w:val="00BC31DF"/>
    <w:rsid w:val="00BC33E9"/>
    <w:rsid w:val="00BC372B"/>
    <w:rsid w:val="00BC4273"/>
    <w:rsid w:val="00BC45AF"/>
    <w:rsid w:val="00BC4C90"/>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A77"/>
    <w:rsid w:val="00BD7B93"/>
    <w:rsid w:val="00BD7D53"/>
    <w:rsid w:val="00BE0D28"/>
    <w:rsid w:val="00BE0E71"/>
    <w:rsid w:val="00BE0E7E"/>
    <w:rsid w:val="00BE12A2"/>
    <w:rsid w:val="00BE25E7"/>
    <w:rsid w:val="00BE37E1"/>
    <w:rsid w:val="00BE390D"/>
    <w:rsid w:val="00BE4F81"/>
    <w:rsid w:val="00BE571A"/>
    <w:rsid w:val="00BE5A4A"/>
    <w:rsid w:val="00BE6632"/>
    <w:rsid w:val="00BE7596"/>
    <w:rsid w:val="00BE7BC3"/>
    <w:rsid w:val="00BE7C27"/>
    <w:rsid w:val="00BF1695"/>
    <w:rsid w:val="00BF19C1"/>
    <w:rsid w:val="00BF1BEF"/>
    <w:rsid w:val="00BF1D82"/>
    <w:rsid w:val="00BF1D96"/>
    <w:rsid w:val="00BF2BB6"/>
    <w:rsid w:val="00BF3968"/>
    <w:rsid w:val="00BF3BEF"/>
    <w:rsid w:val="00BF4324"/>
    <w:rsid w:val="00BF497C"/>
    <w:rsid w:val="00BF5245"/>
    <w:rsid w:val="00BF5C87"/>
    <w:rsid w:val="00BF65BF"/>
    <w:rsid w:val="00BF69D4"/>
    <w:rsid w:val="00BF7651"/>
    <w:rsid w:val="00BF7E7A"/>
    <w:rsid w:val="00C0002E"/>
    <w:rsid w:val="00C002AB"/>
    <w:rsid w:val="00C0062A"/>
    <w:rsid w:val="00C00EFA"/>
    <w:rsid w:val="00C01F98"/>
    <w:rsid w:val="00C02205"/>
    <w:rsid w:val="00C0246A"/>
    <w:rsid w:val="00C024C3"/>
    <w:rsid w:val="00C02A04"/>
    <w:rsid w:val="00C043BA"/>
    <w:rsid w:val="00C0531C"/>
    <w:rsid w:val="00C053BE"/>
    <w:rsid w:val="00C05739"/>
    <w:rsid w:val="00C0639A"/>
    <w:rsid w:val="00C0661C"/>
    <w:rsid w:val="00C06F58"/>
    <w:rsid w:val="00C0728B"/>
    <w:rsid w:val="00C072C5"/>
    <w:rsid w:val="00C07A2D"/>
    <w:rsid w:val="00C1051A"/>
    <w:rsid w:val="00C10858"/>
    <w:rsid w:val="00C119DD"/>
    <w:rsid w:val="00C11D78"/>
    <w:rsid w:val="00C11ED7"/>
    <w:rsid w:val="00C12E8F"/>
    <w:rsid w:val="00C130B1"/>
    <w:rsid w:val="00C1374C"/>
    <w:rsid w:val="00C138C6"/>
    <w:rsid w:val="00C1449C"/>
    <w:rsid w:val="00C14A6F"/>
    <w:rsid w:val="00C14CCE"/>
    <w:rsid w:val="00C170C2"/>
    <w:rsid w:val="00C17371"/>
    <w:rsid w:val="00C17763"/>
    <w:rsid w:val="00C17801"/>
    <w:rsid w:val="00C17D62"/>
    <w:rsid w:val="00C205B9"/>
    <w:rsid w:val="00C2116C"/>
    <w:rsid w:val="00C21313"/>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EF0"/>
    <w:rsid w:val="00C362F6"/>
    <w:rsid w:val="00C36A25"/>
    <w:rsid w:val="00C36D81"/>
    <w:rsid w:val="00C40D72"/>
    <w:rsid w:val="00C40E29"/>
    <w:rsid w:val="00C40F97"/>
    <w:rsid w:val="00C41527"/>
    <w:rsid w:val="00C41E6C"/>
    <w:rsid w:val="00C42FB8"/>
    <w:rsid w:val="00C431A1"/>
    <w:rsid w:val="00C43C54"/>
    <w:rsid w:val="00C44840"/>
    <w:rsid w:val="00C45049"/>
    <w:rsid w:val="00C46990"/>
    <w:rsid w:val="00C46BA9"/>
    <w:rsid w:val="00C47666"/>
    <w:rsid w:val="00C50E54"/>
    <w:rsid w:val="00C52465"/>
    <w:rsid w:val="00C52C5B"/>
    <w:rsid w:val="00C53EBD"/>
    <w:rsid w:val="00C54FFD"/>
    <w:rsid w:val="00C5667E"/>
    <w:rsid w:val="00C56FD6"/>
    <w:rsid w:val="00C608E0"/>
    <w:rsid w:val="00C60B9C"/>
    <w:rsid w:val="00C6141C"/>
    <w:rsid w:val="00C61511"/>
    <w:rsid w:val="00C61D3F"/>
    <w:rsid w:val="00C6242B"/>
    <w:rsid w:val="00C63522"/>
    <w:rsid w:val="00C643FB"/>
    <w:rsid w:val="00C64DB4"/>
    <w:rsid w:val="00C65754"/>
    <w:rsid w:val="00C70116"/>
    <w:rsid w:val="00C7058E"/>
    <w:rsid w:val="00C70621"/>
    <w:rsid w:val="00C706FF"/>
    <w:rsid w:val="00C71E8A"/>
    <w:rsid w:val="00C71F98"/>
    <w:rsid w:val="00C721DC"/>
    <w:rsid w:val="00C7229E"/>
    <w:rsid w:val="00C72C25"/>
    <w:rsid w:val="00C72F2F"/>
    <w:rsid w:val="00C73432"/>
    <w:rsid w:val="00C73D3E"/>
    <w:rsid w:val="00C73E51"/>
    <w:rsid w:val="00C740BF"/>
    <w:rsid w:val="00C74DFE"/>
    <w:rsid w:val="00C75695"/>
    <w:rsid w:val="00C75BB7"/>
    <w:rsid w:val="00C7721B"/>
    <w:rsid w:val="00C77458"/>
    <w:rsid w:val="00C77882"/>
    <w:rsid w:val="00C77BD6"/>
    <w:rsid w:val="00C8061B"/>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902B2"/>
    <w:rsid w:val="00C905CB"/>
    <w:rsid w:val="00C90D6C"/>
    <w:rsid w:val="00C9104B"/>
    <w:rsid w:val="00C91BD9"/>
    <w:rsid w:val="00C91CE0"/>
    <w:rsid w:val="00C92A19"/>
    <w:rsid w:val="00C92AB4"/>
    <w:rsid w:val="00C92BC1"/>
    <w:rsid w:val="00C92F3E"/>
    <w:rsid w:val="00C93011"/>
    <w:rsid w:val="00C9484D"/>
    <w:rsid w:val="00C94B5B"/>
    <w:rsid w:val="00C955F8"/>
    <w:rsid w:val="00C961FA"/>
    <w:rsid w:val="00C969F1"/>
    <w:rsid w:val="00C97CB9"/>
    <w:rsid w:val="00CA0606"/>
    <w:rsid w:val="00CA138F"/>
    <w:rsid w:val="00CA18BB"/>
    <w:rsid w:val="00CA27FD"/>
    <w:rsid w:val="00CA2843"/>
    <w:rsid w:val="00CA2B10"/>
    <w:rsid w:val="00CA2CAD"/>
    <w:rsid w:val="00CA3570"/>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FCD"/>
    <w:rsid w:val="00CB76CE"/>
    <w:rsid w:val="00CC01A0"/>
    <w:rsid w:val="00CC021A"/>
    <w:rsid w:val="00CC2944"/>
    <w:rsid w:val="00CC316B"/>
    <w:rsid w:val="00CC34E7"/>
    <w:rsid w:val="00CC3E96"/>
    <w:rsid w:val="00CC3F16"/>
    <w:rsid w:val="00CC4651"/>
    <w:rsid w:val="00CC4980"/>
    <w:rsid w:val="00CC4D6A"/>
    <w:rsid w:val="00CC5226"/>
    <w:rsid w:val="00CC53B2"/>
    <w:rsid w:val="00CC5633"/>
    <w:rsid w:val="00CC5ECA"/>
    <w:rsid w:val="00CC76D9"/>
    <w:rsid w:val="00CD02B6"/>
    <w:rsid w:val="00CD0ACC"/>
    <w:rsid w:val="00CD101D"/>
    <w:rsid w:val="00CD2146"/>
    <w:rsid w:val="00CD272D"/>
    <w:rsid w:val="00CD30B6"/>
    <w:rsid w:val="00CD34A7"/>
    <w:rsid w:val="00CD42CB"/>
    <w:rsid w:val="00CD4B83"/>
    <w:rsid w:val="00CD4CB9"/>
    <w:rsid w:val="00CD4D59"/>
    <w:rsid w:val="00CD5738"/>
    <w:rsid w:val="00CD5A53"/>
    <w:rsid w:val="00CD6124"/>
    <w:rsid w:val="00CD66EC"/>
    <w:rsid w:val="00CD7A2C"/>
    <w:rsid w:val="00CE111D"/>
    <w:rsid w:val="00CE1C99"/>
    <w:rsid w:val="00CE1EBE"/>
    <w:rsid w:val="00CE2056"/>
    <w:rsid w:val="00CE27FF"/>
    <w:rsid w:val="00CE31BA"/>
    <w:rsid w:val="00CE3A4A"/>
    <w:rsid w:val="00CE412B"/>
    <w:rsid w:val="00CE45EA"/>
    <w:rsid w:val="00CE51A1"/>
    <w:rsid w:val="00CE656D"/>
    <w:rsid w:val="00CE7C59"/>
    <w:rsid w:val="00CF0A2F"/>
    <w:rsid w:val="00CF117D"/>
    <w:rsid w:val="00CF13F3"/>
    <w:rsid w:val="00CF1B3D"/>
    <w:rsid w:val="00CF3ADD"/>
    <w:rsid w:val="00CF3C97"/>
    <w:rsid w:val="00CF3E08"/>
    <w:rsid w:val="00CF3E2D"/>
    <w:rsid w:val="00CF4F81"/>
    <w:rsid w:val="00CF5623"/>
    <w:rsid w:val="00CF5CFB"/>
    <w:rsid w:val="00CF7293"/>
    <w:rsid w:val="00CF78A0"/>
    <w:rsid w:val="00CF794D"/>
    <w:rsid w:val="00D00CB2"/>
    <w:rsid w:val="00D01245"/>
    <w:rsid w:val="00D02E26"/>
    <w:rsid w:val="00D03042"/>
    <w:rsid w:val="00D03538"/>
    <w:rsid w:val="00D04363"/>
    <w:rsid w:val="00D04CF7"/>
    <w:rsid w:val="00D0542A"/>
    <w:rsid w:val="00D0564A"/>
    <w:rsid w:val="00D06181"/>
    <w:rsid w:val="00D06397"/>
    <w:rsid w:val="00D06510"/>
    <w:rsid w:val="00D0668E"/>
    <w:rsid w:val="00D07965"/>
    <w:rsid w:val="00D11787"/>
    <w:rsid w:val="00D11A9B"/>
    <w:rsid w:val="00D1276E"/>
    <w:rsid w:val="00D12E88"/>
    <w:rsid w:val="00D136BB"/>
    <w:rsid w:val="00D13F62"/>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2CA5"/>
    <w:rsid w:val="00D33AC1"/>
    <w:rsid w:val="00D35B2F"/>
    <w:rsid w:val="00D36E52"/>
    <w:rsid w:val="00D37A1C"/>
    <w:rsid w:val="00D413A7"/>
    <w:rsid w:val="00D4264C"/>
    <w:rsid w:val="00D43096"/>
    <w:rsid w:val="00D43FAC"/>
    <w:rsid w:val="00D449B5"/>
    <w:rsid w:val="00D45A15"/>
    <w:rsid w:val="00D4795B"/>
    <w:rsid w:val="00D479EE"/>
    <w:rsid w:val="00D47B8A"/>
    <w:rsid w:val="00D50354"/>
    <w:rsid w:val="00D5055F"/>
    <w:rsid w:val="00D51845"/>
    <w:rsid w:val="00D51DD0"/>
    <w:rsid w:val="00D528A6"/>
    <w:rsid w:val="00D539ED"/>
    <w:rsid w:val="00D53B1E"/>
    <w:rsid w:val="00D53EC6"/>
    <w:rsid w:val="00D54B7C"/>
    <w:rsid w:val="00D54F61"/>
    <w:rsid w:val="00D5618A"/>
    <w:rsid w:val="00D56468"/>
    <w:rsid w:val="00D56DF1"/>
    <w:rsid w:val="00D578FD"/>
    <w:rsid w:val="00D6009A"/>
    <w:rsid w:val="00D611E4"/>
    <w:rsid w:val="00D61872"/>
    <w:rsid w:val="00D61A08"/>
    <w:rsid w:val="00D636FD"/>
    <w:rsid w:val="00D63DFD"/>
    <w:rsid w:val="00D65976"/>
    <w:rsid w:val="00D6615C"/>
    <w:rsid w:val="00D672B9"/>
    <w:rsid w:val="00D67AF4"/>
    <w:rsid w:val="00D724D0"/>
    <w:rsid w:val="00D7328D"/>
    <w:rsid w:val="00D74FD0"/>
    <w:rsid w:val="00D763D4"/>
    <w:rsid w:val="00D774E8"/>
    <w:rsid w:val="00D804E9"/>
    <w:rsid w:val="00D807E1"/>
    <w:rsid w:val="00D8137B"/>
    <w:rsid w:val="00D81A74"/>
    <w:rsid w:val="00D82E4F"/>
    <w:rsid w:val="00D84A6B"/>
    <w:rsid w:val="00D86400"/>
    <w:rsid w:val="00D865A6"/>
    <w:rsid w:val="00D86C03"/>
    <w:rsid w:val="00D87894"/>
    <w:rsid w:val="00D9038E"/>
    <w:rsid w:val="00D918BE"/>
    <w:rsid w:val="00D926AF"/>
    <w:rsid w:val="00D9489F"/>
    <w:rsid w:val="00D94B41"/>
    <w:rsid w:val="00D94EEF"/>
    <w:rsid w:val="00D95205"/>
    <w:rsid w:val="00D95623"/>
    <w:rsid w:val="00D9586D"/>
    <w:rsid w:val="00D95D44"/>
    <w:rsid w:val="00D96B02"/>
    <w:rsid w:val="00DA0D76"/>
    <w:rsid w:val="00DA0EF3"/>
    <w:rsid w:val="00DA1593"/>
    <w:rsid w:val="00DA2C28"/>
    <w:rsid w:val="00DA2C69"/>
    <w:rsid w:val="00DA2D8A"/>
    <w:rsid w:val="00DA3133"/>
    <w:rsid w:val="00DA3C62"/>
    <w:rsid w:val="00DA3D77"/>
    <w:rsid w:val="00DA3DB6"/>
    <w:rsid w:val="00DA4EA9"/>
    <w:rsid w:val="00DA4F78"/>
    <w:rsid w:val="00DA5125"/>
    <w:rsid w:val="00DA60A3"/>
    <w:rsid w:val="00DA66FB"/>
    <w:rsid w:val="00DA6729"/>
    <w:rsid w:val="00DB00F6"/>
    <w:rsid w:val="00DB103E"/>
    <w:rsid w:val="00DB15BA"/>
    <w:rsid w:val="00DB1D9A"/>
    <w:rsid w:val="00DB4BCB"/>
    <w:rsid w:val="00DB4DF0"/>
    <w:rsid w:val="00DB50C3"/>
    <w:rsid w:val="00DB56D6"/>
    <w:rsid w:val="00DB5BEA"/>
    <w:rsid w:val="00DB7858"/>
    <w:rsid w:val="00DB7ADF"/>
    <w:rsid w:val="00DB7E25"/>
    <w:rsid w:val="00DC00DC"/>
    <w:rsid w:val="00DC04A8"/>
    <w:rsid w:val="00DC0A50"/>
    <w:rsid w:val="00DC1114"/>
    <w:rsid w:val="00DC12F0"/>
    <w:rsid w:val="00DC2C9B"/>
    <w:rsid w:val="00DC3D9E"/>
    <w:rsid w:val="00DC42CC"/>
    <w:rsid w:val="00DC550C"/>
    <w:rsid w:val="00DC57AE"/>
    <w:rsid w:val="00DC5F0C"/>
    <w:rsid w:val="00DC6E6D"/>
    <w:rsid w:val="00DD0585"/>
    <w:rsid w:val="00DD14D7"/>
    <w:rsid w:val="00DD1910"/>
    <w:rsid w:val="00DD313F"/>
    <w:rsid w:val="00DD475A"/>
    <w:rsid w:val="00DD5023"/>
    <w:rsid w:val="00DD63E8"/>
    <w:rsid w:val="00DD649F"/>
    <w:rsid w:val="00DD6C0C"/>
    <w:rsid w:val="00DD7EBB"/>
    <w:rsid w:val="00DE0136"/>
    <w:rsid w:val="00DE01D2"/>
    <w:rsid w:val="00DE04B2"/>
    <w:rsid w:val="00DE1E99"/>
    <w:rsid w:val="00DE3F92"/>
    <w:rsid w:val="00DE4789"/>
    <w:rsid w:val="00DE501E"/>
    <w:rsid w:val="00DE579B"/>
    <w:rsid w:val="00DE629A"/>
    <w:rsid w:val="00DE7005"/>
    <w:rsid w:val="00DF0859"/>
    <w:rsid w:val="00DF1A39"/>
    <w:rsid w:val="00DF20F3"/>
    <w:rsid w:val="00DF2307"/>
    <w:rsid w:val="00DF3F9A"/>
    <w:rsid w:val="00DF4A75"/>
    <w:rsid w:val="00DF4AFE"/>
    <w:rsid w:val="00DF4F6B"/>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4C0"/>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3CE5"/>
    <w:rsid w:val="00E2482B"/>
    <w:rsid w:val="00E25019"/>
    <w:rsid w:val="00E2574A"/>
    <w:rsid w:val="00E25CDF"/>
    <w:rsid w:val="00E2721B"/>
    <w:rsid w:val="00E27D10"/>
    <w:rsid w:val="00E27DEA"/>
    <w:rsid w:val="00E3081C"/>
    <w:rsid w:val="00E3279D"/>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42A4"/>
    <w:rsid w:val="00E445B3"/>
    <w:rsid w:val="00E44F75"/>
    <w:rsid w:val="00E4535C"/>
    <w:rsid w:val="00E45779"/>
    <w:rsid w:val="00E45AEF"/>
    <w:rsid w:val="00E46D81"/>
    <w:rsid w:val="00E47F7D"/>
    <w:rsid w:val="00E50C13"/>
    <w:rsid w:val="00E516A7"/>
    <w:rsid w:val="00E51E3C"/>
    <w:rsid w:val="00E521E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1663"/>
    <w:rsid w:val="00E7200C"/>
    <w:rsid w:val="00E72726"/>
    <w:rsid w:val="00E7299F"/>
    <w:rsid w:val="00E730B2"/>
    <w:rsid w:val="00E739BE"/>
    <w:rsid w:val="00E73CA0"/>
    <w:rsid w:val="00E740A7"/>
    <w:rsid w:val="00E74230"/>
    <w:rsid w:val="00E74E76"/>
    <w:rsid w:val="00E76EBB"/>
    <w:rsid w:val="00E80809"/>
    <w:rsid w:val="00E809E0"/>
    <w:rsid w:val="00E81B5D"/>
    <w:rsid w:val="00E82593"/>
    <w:rsid w:val="00E835C0"/>
    <w:rsid w:val="00E83909"/>
    <w:rsid w:val="00E83BF8"/>
    <w:rsid w:val="00E8472A"/>
    <w:rsid w:val="00E848AA"/>
    <w:rsid w:val="00E85F50"/>
    <w:rsid w:val="00E86932"/>
    <w:rsid w:val="00E878A3"/>
    <w:rsid w:val="00E87E29"/>
    <w:rsid w:val="00E91795"/>
    <w:rsid w:val="00E92460"/>
    <w:rsid w:val="00E9253F"/>
    <w:rsid w:val="00E933A7"/>
    <w:rsid w:val="00E93BC5"/>
    <w:rsid w:val="00E9523A"/>
    <w:rsid w:val="00E95459"/>
    <w:rsid w:val="00E979A6"/>
    <w:rsid w:val="00E97FF0"/>
    <w:rsid w:val="00EA0118"/>
    <w:rsid w:val="00EA20BF"/>
    <w:rsid w:val="00EA2499"/>
    <w:rsid w:val="00EA2EF6"/>
    <w:rsid w:val="00EA33DE"/>
    <w:rsid w:val="00EA3B65"/>
    <w:rsid w:val="00EA41A2"/>
    <w:rsid w:val="00EA4C53"/>
    <w:rsid w:val="00EA59C5"/>
    <w:rsid w:val="00EA62A1"/>
    <w:rsid w:val="00EA677C"/>
    <w:rsid w:val="00EA6968"/>
    <w:rsid w:val="00EA6DCE"/>
    <w:rsid w:val="00EA73AD"/>
    <w:rsid w:val="00EB0D81"/>
    <w:rsid w:val="00EB1A94"/>
    <w:rsid w:val="00EB1AF9"/>
    <w:rsid w:val="00EB25BF"/>
    <w:rsid w:val="00EB274C"/>
    <w:rsid w:val="00EB37F8"/>
    <w:rsid w:val="00EB39FF"/>
    <w:rsid w:val="00EB3AAE"/>
    <w:rsid w:val="00EB55F4"/>
    <w:rsid w:val="00EB5DB0"/>
    <w:rsid w:val="00EB6C1A"/>
    <w:rsid w:val="00EB7DB6"/>
    <w:rsid w:val="00EB7E3B"/>
    <w:rsid w:val="00EB7F27"/>
    <w:rsid w:val="00EB7FE4"/>
    <w:rsid w:val="00EC080F"/>
    <w:rsid w:val="00EC126D"/>
    <w:rsid w:val="00EC13D6"/>
    <w:rsid w:val="00EC14F8"/>
    <w:rsid w:val="00EC20F2"/>
    <w:rsid w:val="00EC2E20"/>
    <w:rsid w:val="00EC3695"/>
    <w:rsid w:val="00EC391C"/>
    <w:rsid w:val="00EC537F"/>
    <w:rsid w:val="00EC554A"/>
    <w:rsid w:val="00EC6670"/>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30DF"/>
    <w:rsid w:val="00EF327F"/>
    <w:rsid w:val="00EF3390"/>
    <w:rsid w:val="00EF3B19"/>
    <w:rsid w:val="00EF3EA8"/>
    <w:rsid w:val="00EF3FB9"/>
    <w:rsid w:val="00EF4B20"/>
    <w:rsid w:val="00EF4DE3"/>
    <w:rsid w:val="00EF4E14"/>
    <w:rsid w:val="00EF6846"/>
    <w:rsid w:val="00EF72D7"/>
    <w:rsid w:val="00EF7843"/>
    <w:rsid w:val="00EF7964"/>
    <w:rsid w:val="00EF7F19"/>
    <w:rsid w:val="00EF7F26"/>
    <w:rsid w:val="00F00B1E"/>
    <w:rsid w:val="00F01202"/>
    <w:rsid w:val="00F03AC7"/>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212C"/>
    <w:rsid w:val="00F2358D"/>
    <w:rsid w:val="00F23E40"/>
    <w:rsid w:val="00F243D6"/>
    <w:rsid w:val="00F2694D"/>
    <w:rsid w:val="00F26CF0"/>
    <w:rsid w:val="00F3025F"/>
    <w:rsid w:val="00F3088B"/>
    <w:rsid w:val="00F31BAE"/>
    <w:rsid w:val="00F32258"/>
    <w:rsid w:val="00F328F4"/>
    <w:rsid w:val="00F32E93"/>
    <w:rsid w:val="00F3353A"/>
    <w:rsid w:val="00F336DC"/>
    <w:rsid w:val="00F337E0"/>
    <w:rsid w:val="00F33A91"/>
    <w:rsid w:val="00F345C0"/>
    <w:rsid w:val="00F35DDE"/>
    <w:rsid w:val="00F36156"/>
    <w:rsid w:val="00F36F6E"/>
    <w:rsid w:val="00F37608"/>
    <w:rsid w:val="00F37F6D"/>
    <w:rsid w:val="00F37F94"/>
    <w:rsid w:val="00F422D7"/>
    <w:rsid w:val="00F43DC1"/>
    <w:rsid w:val="00F4421C"/>
    <w:rsid w:val="00F44411"/>
    <w:rsid w:val="00F44F8A"/>
    <w:rsid w:val="00F45F0C"/>
    <w:rsid w:val="00F46DE7"/>
    <w:rsid w:val="00F47E32"/>
    <w:rsid w:val="00F47F78"/>
    <w:rsid w:val="00F5070C"/>
    <w:rsid w:val="00F50734"/>
    <w:rsid w:val="00F50C26"/>
    <w:rsid w:val="00F50C8B"/>
    <w:rsid w:val="00F5285F"/>
    <w:rsid w:val="00F528EE"/>
    <w:rsid w:val="00F52B23"/>
    <w:rsid w:val="00F52F80"/>
    <w:rsid w:val="00F536DA"/>
    <w:rsid w:val="00F53763"/>
    <w:rsid w:val="00F54278"/>
    <w:rsid w:val="00F547E8"/>
    <w:rsid w:val="00F55228"/>
    <w:rsid w:val="00F5523B"/>
    <w:rsid w:val="00F55FEA"/>
    <w:rsid w:val="00F562AD"/>
    <w:rsid w:val="00F563EF"/>
    <w:rsid w:val="00F56E2E"/>
    <w:rsid w:val="00F57025"/>
    <w:rsid w:val="00F57325"/>
    <w:rsid w:val="00F57D00"/>
    <w:rsid w:val="00F614B3"/>
    <w:rsid w:val="00F61D63"/>
    <w:rsid w:val="00F622AE"/>
    <w:rsid w:val="00F6244B"/>
    <w:rsid w:val="00F643F8"/>
    <w:rsid w:val="00F6496A"/>
    <w:rsid w:val="00F64D90"/>
    <w:rsid w:val="00F64F6E"/>
    <w:rsid w:val="00F70205"/>
    <w:rsid w:val="00F7065F"/>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70D"/>
    <w:rsid w:val="00F77910"/>
    <w:rsid w:val="00F77F7B"/>
    <w:rsid w:val="00F8014A"/>
    <w:rsid w:val="00F81ABF"/>
    <w:rsid w:val="00F81ADF"/>
    <w:rsid w:val="00F81C80"/>
    <w:rsid w:val="00F823B0"/>
    <w:rsid w:val="00F82785"/>
    <w:rsid w:val="00F833E7"/>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589E"/>
    <w:rsid w:val="00FB5DE3"/>
    <w:rsid w:val="00FB680E"/>
    <w:rsid w:val="00FB68DF"/>
    <w:rsid w:val="00FB6A3C"/>
    <w:rsid w:val="00FB7B8B"/>
    <w:rsid w:val="00FB7BFE"/>
    <w:rsid w:val="00FB7E0F"/>
    <w:rsid w:val="00FC0A71"/>
    <w:rsid w:val="00FC1EEC"/>
    <w:rsid w:val="00FC21BD"/>
    <w:rsid w:val="00FC3288"/>
    <w:rsid w:val="00FC3389"/>
    <w:rsid w:val="00FC338A"/>
    <w:rsid w:val="00FC3419"/>
    <w:rsid w:val="00FC42A8"/>
    <w:rsid w:val="00FC4343"/>
    <w:rsid w:val="00FC4E04"/>
    <w:rsid w:val="00FC4F96"/>
    <w:rsid w:val="00FC6C5D"/>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D7BDA"/>
    <w:rsid w:val="00FE0905"/>
    <w:rsid w:val="00FE0A0E"/>
    <w:rsid w:val="00FE1E16"/>
    <w:rsid w:val="00FE2D65"/>
    <w:rsid w:val="00FE4CD9"/>
    <w:rsid w:val="00FE55DE"/>
    <w:rsid w:val="00FE585E"/>
    <w:rsid w:val="00FE7359"/>
    <w:rsid w:val="00FF1241"/>
    <w:rsid w:val="00FF14FA"/>
    <w:rsid w:val="00FF1A40"/>
    <w:rsid w:val="00FF1BB3"/>
    <w:rsid w:val="00FF1DE6"/>
    <w:rsid w:val="00FF20AF"/>
    <w:rsid w:val="00FF25BA"/>
    <w:rsid w:val="00FF27E4"/>
    <w:rsid w:val="00FF28F5"/>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0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link w:val="ListParagraphChar"/>
    <w:uiPriority w:val="34"/>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link w:val="ListParagraph"/>
    <w:uiPriority w:val="34"/>
    <w:rsid w:val="00586A54"/>
    <w:rPr>
      <w:rFonts w:ascii="SimSun" w:hAnsi="SimSun" w:cs="SimSun"/>
      <w:sz w:val="24"/>
      <w:szCs w:val="24"/>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109041198">
          <w:marLeft w:val="1166"/>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90241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852521481">
          <w:marLeft w:val="1166"/>
          <w:marRight w:val="0"/>
          <w:marTop w:val="72"/>
          <w:marBottom w:val="0"/>
          <w:divBdr>
            <w:top w:val="none" w:sz="0" w:space="0" w:color="auto"/>
            <w:left w:val="none" w:sz="0" w:space="0" w:color="auto"/>
            <w:bottom w:val="none" w:sz="0" w:space="0" w:color="auto"/>
            <w:right w:val="none" w:sz="0" w:space="0" w:color="auto"/>
          </w:divBdr>
        </w:div>
        <w:div w:id="1311641399">
          <w:marLeft w:val="1800"/>
          <w:marRight w:val="0"/>
          <w:marTop w:val="72"/>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DE12C-B8C5-4188-8186-B84B7C1CB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1454</Words>
  <Characters>8289</Characters>
  <Application>Microsoft Office Word</Application>
  <DocSecurity>0</DocSecurity>
  <PresentationFormat/>
  <Lines>69</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4</cp:revision>
  <dcterms:created xsi:type="dcterms:W3CDTF">2017-05-03T00:24:00Z</dcterms:created>
  <dcterms:modified xsi:type="dcterms:W3CDTF">2017-05-05T21:51:00Z</dcterms:modified>
</cp:coreProperties>
</file>