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880F6" w14:textId="10C50C06" w:rsidR="00B27092" w:rsidRPr="00327997" w:rsidRDefault="00B27092" w:rsidP="00B27092">
      <w:pPr>
        <w:pStyle w:val="3GPPHeader"/>
        <w:rPr>
          <w:highlight w:val="yellow"/>
        </w:rPr>
      </w:pPr>
      <w:r w:rsidRPr="00327997">
        <w:t>3GPP TSG-RAN WG1</w:t>
      </w:r>
      <w:r>
        <w:t xml:space="preserve"> #88</w:t>
      </w:r>
      <w:r w:rsidR="00F623D4">
        <w:tab/>
      </w:r>
      <w:r w:rsidR="00FD5CA8" w:rsidRPr="00FD5CA8">
        <w:t>R1-1703225</w:t>
      </w:r>
    </w:p>
    <w:p w14:paraId="28683303" w14:textId="77777777" w:rsidR="00B27092" w:rsidRPr="006124FC" w:rsidRDefault="00B27092" w:rsidP="00B27092">
      <w:pPr>
        <w:pStyle w:val="3GPPHeader"/>
        <w:rPr>
          <w:lang w:val="en-US"/>
        </w:rPr>
      </w:pPr>
      <w:r w:rsidRPr="006124FC">
        <w:rPr>
          <w:lang w:val="en-US"/>
        </w:rPr>
        <w:t>Athens, Greece, 13</w:t>
      </w:r>
      <w:r w:rsidRPr="006124FC">
        <w:rPr>
          <w:vertAlign w:val="superscript"/>
          <w:lang w:val="en-US"/>
        </w:rPr>
        <w:t>th</w:t>
      </w:r>
      <w:r w:rsidRPr="006124FC">
        <w:rPr>
          <w:lang w:val="en-US"/>
        </w:rPr>
        <w:t xml:space="preserve"> – 17</w:t>
      </w:r>
      <w:r w:rsidRPr="006124FC">
        <w:rPr>
          <w:vertAlign w:val="superscript"/>
          <w:lang w:val="en-US"/>
        </w:rPr>
        <w:t>th</w:t>
      </w:r>
      <w:r w:rsidRPr="006124FC">
        <w:rPr>
          <w:lang w:val="en-US"/>
        </w:rPr>
        <w:t xml:space="preserve"> February, 2017</w:t>
      </w:r>
    </w:p>
    <w:p w14:paraId="4079C52B" w14:textId="77777777" w:rsidR="00B27092" w:rsidRPr="00DD7EA1" w:rsidRDefault="00B27092" w:rsidP="00B27092">
      <w:pPr>
        <w:pStyle w:val="3GPPHeader"/>
        <w:rPr>
          <w:lang w:val="en-US"/>
        </w:rPr>
      </w:pPr>
    </w:p>
    <w:p w14:paraId="1A8DDC9D" w14:textId="77777777" w:rsidR="00B27092" w:rsidRPr="00327997" w:rsidRDefault="00B27092" w:rsidP="00B27092">
      <w:pPr>
        <w:pStyle w:val="3GPPHeader"/>
      </w:pPr>
      <w:r w:rsidRPr="00327997">
        <w:t>Source:</w:t>
      </w:r>
      <w:r w:rsidRPr="00327997">
        <w:tab/>
        <w:t>Ericsson</w:t>
      </w:r>
    </w:p>
    <w:p w14:paraId="4F552C48" w14:textId="39E4578B" w:rsidR="00B27092" w:rsidRPr="00327997" w:rsidRDefault="00B27092" w:rsidP="00B27092">
      <w:pPr>
        <w:pStyle w:val="3GPPHeader"/>
      </w:pPr>
      <w:r w:rsidRPr="00327997">
        <w:t>Title:</w:t>
      </w:r>
      <w:r w:rsidRPr="00327997">
        <w:tab/>
      </w:r>
      <w:r>
        <w:t>On codebook based UL MIMO transmission with precoded SRS</w:t>
      </w:r>
    </w:p>
    <w:p w14:paraId="1190974F" w14:textId="77777777" w:rsidR="00B27092" w:rsidRPr="00327997" w:rsidRDefault="00B27092" w:rsidP="00B27092">
      <w:pPr>
        <w:pStyle w:val="3GPPHeader"/>
      </w:pPr>
      <w:r w:rsidRPr="00327997">
        <w:t>Agenda Item:</w:t>
      </w:r>
      <w:r w:rsidRPr="00327997">
        <w:tab/>
      </w:r>
      <w:r>
        <w:t>8.1.2.1.3</w:t>
      </w:r>
    </w:p>
    <w:p w14:paraId="73095A4F" w14:textId="77777777" w:rsidR="00B27092" w:rsidRPr="00CE0424" w:rsidRDefault="00B27092" w:rsidP="00B27092">
      <w:pPr>
        <w:pStyle w:val="3GPPHeader"/>
      </w:pPr>
      <w:r w:rsidRPr="00327997">
        <w:t>Document for:</w:t>
      </w:r>
      <w:r w:rsidRPr="00327997">
        <w:tab/>
      </w:r>
      <w:r>
        <w:t>Discussion and</w:t>
      </w:r>
      <w:r w:rsidRPr="009C6832">
        <w:t xml:space="preserve"> Decision</w:t>
      </w:r>
    </w:p>
    <w:p w14:paraId="0A49FDD4" w14:textId="77777777" w:rsidR="00E90E49" w:rsidRPr="00CE0424" w:rsidRDefault="007F75D5" w:rsidP="00CE0424">
      <w:pPr>
        <w:pStyle w:val="Heading1"/>
      </w:pPr>
      <w:r>
        <w:t>Introduction</w:t>
      </w:r>
    </w:p>
    <w:p w14:paraId="539B537B" w14:textId="4F7CBFD8" w:rsidR="00BF7642" w:rsidRPr="00E9149C" w:rsidRDefault="00A85C6C" w:rsidP="00BF7642">
      <w:pPr>
        <w:pStyle w:val="BodyText"/>
      </w:pPr>
      <w:r>
        <w:t>In RAN1#8</w:t>
      </w:r>
      <w:r w:rsidR="009B6044">
        <w:t>7ah</w:t>
      </w:r>
      <w:r w:rsidR="00BF7642">
        <w:t>, the following agreement was made:</w:t>
      </w:r>
    </w:p>
    <w:p w14:paraId="5760C540" w14:textId="7A2F05B0" w:rsidR="00D56A73" w:rsidRPr="00CE0424" w:rsidRDefault="00BF7642" w:rsidP="00BF7642">
      <w:pPr>
        <w:pStyle w:val="BodyText"/>
      </w:pPr>
      <w:r>
        <w:rPr>
          <w:noProof/>
          <w:lang w:val="sv-SE" w:eastAsia="sv-SE"/>
        </w:rPr>
        <mc:AlternateContent>
          <mc:Choice Requires="wps">
            <w:drawing>
              <wp:inline distT="0" distB="0" distL="0" distR="0" wp14:anchorId="01C2CD42" wp14:editId="021E3942">
                <wp:extent cx="5943600" cy="4094922"/>
                <wp:effectExtent l="0" t="0" r="12700" b="20320"/>
                <wp:docPr id="2" name="Text Box 2"/>
                <wp:cNvGraphicFramePr/>
                <a:graphic xmlns:a="http://schemas.openxmlformats.org/drawingml/2006/main">
                  <a:graphicData uri="http://schemas.microsoft.com/office/word/2010/wordprocessingShape">
                    <wps:wsp>
                      <wps:cNvSpPr txBox="1"/>
                      <wps:spPr>
                        <a:xfrm>
                          <a:off x="0" y="0"/>
                          <a:ext cx="5943600" cy="409492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1BF1526" w14:textId="77777777" w:rsidR="009B6044" w:rsidRPr="009E6A37" w:rsidRDefault="009B6044" w:rsidP="009B6044">
                            <w:pPr>
                              <w:numPr>
                                <w:ilvl w:val="0"/>
                                <w:numId w:val="25"/>
                              </w:numPr>
                              <w:overflowPunct/>
                              <w:autoSpaceDE/>
                              <w:autoSpaceDN/>
                              <w:adjustRightInd/>
                              <w:spacing w:after="0"/>
                              <w:jc w:val="left"/>
                              <w:textAlignment w:val="auto"/>
                              <w:rPr>
                                <w:rFonts w:eastAsia="MS Mincho"/>
                                <w:lang w:val="en-US"/>
                              </w:rPr>
                            </w:pPr>
                            <w:r w:rsidRPr="009E6A37">
                              <w:rPr>
                                <w:rFonts w:eastAsia="MS Mincho"/>
                                <w:lang w:val="en-US"/>
                              </w:rPr>
                              <w:t>Support at least the following UL transmission schemes for data in NR</w:t>
                            </w:r>
                          </w:p>
                          <w:p w14:paraId="3A9B26F3" w14:textId="77777777" w:rsidR="009B6044" w:rsidRPr="009E6A37" w:rsidRDefault="009B6044" w:rsidP="009B6044">
                            <w:pPr>
                              <w:numPr>
                                <w:ilvl w:val="1"/>
                                <w:numId w:val="25"/>
                              </w:numPr>
                              <w:overflowPunct/>
                              <w:autoSpaceDE/>
                              <w:autoSpaceDN/>
                              <w:adjustRightInd/>
                              <w:spacing w:after="0"/>
                              <w:jc w:val="left"/>
                              <w:textAlignment w:val="auto"/>
                              <w:rPr>
                                <w:rFonts w:eastAsia="MS Mincho"/>
                                <w:lang w:val="en-US"/>
                              </w:rPr>
                            </w:pPr>
                            <w:r w:rsidRPr="009E6A37">
                              <w:rPr>
                                <w:rFonts w:eastAsia="MS Mincho"/>
                                <w:lang w:val="en-US"/>
                              </w:rPr>
                              <w:t>Scheme A: Codebook based UL transmission</w:t>
                            </w:r>
                          </w:p>
                          <w:p w14:paraId="6D321171" w14:textId="77777777" w:rsidR="009B6044" w:rsidRPr="009E6A37" w:rsidRDefault="009B6044" w:rsidP="009B6044">
                            <w:pPr>
                              <w:numPr>
                                <w:ilvl w:val="2"/>
                                <w:numId w:val="25"/>
                              </w:numPr>
                              <w:overflowPunct/>
                              <w:autoSpaceDE/>
                              <w:autoSpaceDN/>
                              <w:adjustRightInd/>
                              <w:spacing w:after="0"/>
                              <w:jc w:val="left"/>
                              <w:textAlignment w:val="auto"/>
                              <w:rPr>
                                <w:rFonts w:eastAsia="MS Mincho"/>
                                <w:lang w:val="en-US"/>
                              </w:rPr>
                            </w:pPr>
                            <w:r w:rsidRPr="009E6A37">
                              <w:rPr>
                                <w:rFonts w:eastAsia="MS Mincho"/>
                                <w:lang w:val="en-US"/>
                              </w:rPr>
                              <w:t>Support frequency selective precoding for CP-OFDM when the number of transmission port is greater than X (FFS: Value of X).</w:t>
                            </w:r>
                          </w:p>
                          <w:p w14:paraId="34D3FBBC" w14:textId="77777777" w:rsidR="009B6044" w:rsidRPr="009E6A37" w:rsidRDefault="009B6044" w:rsidP="009B6044">
                            <w:pPr>
                              <w:numPr>
                                <w:ilvl w:val="2"/>
                                <w:numId w:val="25"/>
                              </w:numPr>
                              <w:overflowPunct/>
                              <w:autoSpaceDE/>
                              <w:autoSpaceDN/>
                              <w:adjustRightInd/>
                              <w:spacing w:after="0"/>
                              <w:jc w:val="left"/>
                              <w:textAlignment w:val="auto"/>
                              <w:rPr>
                                <w:rFonts w:eastAsia="MS Mincho"/>
                                <w:lang w:val="en-US"/>
                              </w:rPr>
                            </w:pPr>
                            <w:r w:rsidRPr="009E6A37">
                              <w:rPr>
                                <w:rFonts w:eastAsia="MS Mincho"/>
                                <w:lang w:val="en-US"/>
                              </w:rPr>
                              <w:t xml:space="preserve">Study codebook design including single-stage and multi-stage, e.g., W1W2 structure, codebook </w:t>
                            </w:r>
                          </w:p>
                          <w:p w14:paraId="436D337D" w14:textId="77777777" w:rsidR="009B6044" w:rsidRPr="009E6A37" w:rsidRDefault="009B6044" w:rsidP="009B6044">
                            <w:pPr>
                              <w:numPr>
                                <w:ilvl w:val="2"/>
                                <w:numId w:val="25"/>
                              </w:numPr>
                              <w:overflowPunct/>
                              <w:autoSpaceDE/>
                              <w:autoSpaceDN/>
                              <w:adjustRightInd/>
                              <w:spacing w:after="0"/>
                              <w:jc w:val="left"/>
                              <w:textAlignment w:val="auto"/>
                              <w:rPr>
                                <w:rFonts w:eastAsia="MS Mincho"/>
                                <w:lang w:val="en-US"/>
                              </w:rPr>
                            </w:pPr>
                            <w:r w:rsidRPr="009E6A37">
                              <w:rPr>
                                <w:rFonts w:eastAsia="MS Mincho"/>
                                <w:lang w:val="en-US"/>
                              </w:rPr>
                              <w:t>Study the following DL signaling, e.g.,</w:t>
                            </w:r>
                          </w:p>
                          <w:p w14:paraId="4F5D143B" w14:textId="77777777" w:rsidR="009B6044" w:rsidRPr="009E6A37" w:rsidRDefault="009B6044" w:rsidP="009B6044">
                            <w:pPr>
                              <w:numPr>
                                <w:ilvl w:val="3"/>
                                <w:numId w:val="25"/>
                              </w:numPr>
                              <w:overflowPunct/>
                              <w:autoSpaceDE/>
                              <w:autoSpaceDN/>
                              <w:adjustRightInd/>
                              <w:spacing w:after="0"/>
                              <w:jc w:val="left"/>
                              <w:textAlignment w:val="auto"/>
                              <w:rPr>
                                <w:rFonts w:eastAsia="MS Mincho"/>
                                <w:lang w:val="en-US"/>
                              </w:rPr>
                            </w:pPr>
                            <w:r w:rsidRPr="009E6A37">
                              <w:rPr>
                                <w:rFonts w:eastAsia="MS Mincho"/>
                                <w:lang w:val="en-US"/>
                              </w:rPr>
                              <w:t>One level DCI</w:t>
                            </w:r>
                          </w:p>
                          <w:p w14:paraId="40DE02C3" w14:textId="77777777" w:rsidR="009B6044" w:rsidRPr="009E6A37" w:rsidRDefault="009B6044" w:rsidP="009B6044">
                            <w:pPr>
                              <w:numPr>
                                <w:ilvl w:val="3"/>
                                <w:numId w:val="25"/>
                              </w:numPr>
                              <w:overflowPunct/>
                              <w:autoSpaceDE/>
                              <w:autoSpaceDN/>
                              <w:adjustRightInd/>
                              <w:spacing w:after="0"/>
                              <w:jc w:val="left"/>
                              <w:textAlignment w:val="auto"/>
                              <w:rPr>
                                <w:rFonts w:eastAsia="MS Mincho"/>
                                <w:lang w:val="en-US"/>
                              </w:rPr>
                            </w:pPr>
                            <w:r w:rsidRPr="009E6A37">
                              <w:rPr>
                                <w:rFonts w:eastAsia="MS Mincho"/>
                                <w:lang w:val="en-US"/>
                              </w:rPr>
                              <w:t>Two level DCI</w:t>
                            </w:r>
                          </w:p>
                          <w:p w14:paraId="201CB8D3" w14:textId="77777777" w:rsidR="009B6044" w:rsidRPr="009E6A37" w:rsidRDefault="009B6044" w:rsidP="009B6044">
                            <w:pPr>
                              <w:numPr>
                                <w:ilvl w:val="3"/>
                                <w:numId w:val="25"/>
                              </w:numPr>
                              <w:overflowPunct/>
                              <w:autoSpaceDE/>
                              <w:autoSpaceDN/>
                              <w:adjustRightInd/>
                              <w:spacing w:after="0"/>
                              <w:jc w:val="left"/>
                              <w:textAlignment w:val="auto"/>
                              <w:rPr>
                                <w:rFonts w:eastAsia="MS Mincho"/>
                                <w:lang w:val="en-US"/>
                              </w:rPr>
                            </w:pPr>
                            <w:r w:rsidRPr="009E6A37">
                              <w:rPr>
                                <w:rFonts w:eastAsia="MS Mincho"/>
                                <w:lang w:val="en-US"/>
                              </w:rPr>
                              <w:t>MAC CE</w:t>
                            </w:r>
                          </w:p>
                          <w:p w14:paraId="08EB4328" w14:textId="77777777" w:rsidR="009B6044" w:rsidRPr="009E6A37" w:rsidRDefault="009B6044" w:rsidP="009B6044">
                            <w:pPr>
                              <w:numPr>
                                <w:ilvl w:val="3"/>
                                <w:numId w:val="25"/>
                              </w:numPr>
                              <w:overflowPunct/>
                              <w:autoSpaceDE/>
                              <w:autoSpaceDN/>
                              <w:adjustRightInd/>
                              <w:spacing w:after="0"/>
                              <w:jc w:val="left"/>
                              <w:textAlignment w:val="auto"/>
                              <w:rPr>
                                <w:rFonts w:eastAsia="MS Mincho"/>
                                <w:lang w:val="en-US"/>
                              </w:rPr>
                            </w:pPr>
                            <w:r w:rsidRPr="009E6A37">
                              <w:rPr>
                                <w:rFonts w:eastAsia="MS Mincho"/>
                                <w:lang w:val="en-US"/>
                              </w:rPr>
                              <w:t>DCI associated with PDSCH (like UCI associated with PUSCH in LTE)</w:t>
                            </w:r>
                          </w:p>
                          <w:p w14:paraId="447C1A77" w14:textId="77777777" w:rsidR="009B6044" w:rsidRPr="009E6A37" w:rsidRDefault="009B6044" w:rsidP="009B6044">
                            <w:pPr>
                              <w:numPr>
                                <w:ilvl w:val="1"/>
                                <w:numId w:val="25"/>
                              </w:numPr>
                              <w:overflowPunct/>
                              <w:autoSpaceDE/>
                              <w:autoSpaceDN/>
                              <w:adjustRightInd/>
                              <w:spacing w:after="0"/>
                              <w:jc w:val="left"/>
                              <w:textAlignment w:val="auto"/>
                              <w:rPr>
                                <w:rFonts w:eastAsia="MS Mincho"/>
                                <w:lang w:val="en-US"/>
                              </w:rPr>
                            </w:pPr>
                            <w:r w:rsidRPr="009E6A37">
                              <w:rPr>
                                <w:rFonts w:eastAsia="MS Mincho"/>
                                <w:lang w:val="en-US"/>
                              </w:rPr>
                              <w:t>Scheme B: Non-codebook based UL transmission</w:t>
                            </w:r>
                          </w:p>
                          <w:p w14:paraId="68102543" w14:textId="77777777" w:rsidR="009B6044" w:rsidRPr="009E6A37" w:rsidRDefault="009B6044" w:rsidP="009B6044">
                            <w:pPr>
                              <w:numPr>
                                <w:ilvl w:val="2"/>
                                <w:numId w:val="25"/>
                              </w:numPr>
                              <w:overflowPunct/>
                              <w:autoSpaceDE/>
                              <w:autoSpaceDN/>
                              <w:adjustRightInd/>
                              <w:spacing w:after="0"/>
                              <w:jc w:val="left"/>
                              <w:textAlignment w:val="auto"/>
                              <w:rPr>
                                <w:rFonts w:eastAsia="MS Mincho"/>
                                <w:lang w:val="en-US"/>
                              </w:rPr>
                            </w:pPr>
                            <w:r w:rsidRPr="009E6A37">
                              <w:rPr>
                                <w:rFonts w:eastAsia="MS Mincho"/>
                                <w:lang w:val="en-US"/>
                              </w:rPr>
                              <w:t>Support frequency selective precoding for CP-OFDM when the number of transmission port is greater than Y (FFS: Value of Y).</w:t>
                            </w:r>
                          </w:p>
                          <w:p w14:paraId="4E7279F8" w14:textId="77777777" w:rsidR="009B6044" w:rsidRPr="009E6A37" w:rsidRDefault="009B6044" w:rsidP="009B6044">
                            <w:pPr>
                              <w:numPr>
                                <w:ilvl w:val="2"/>
                                <w:numId w:val="25"/>
                              </w:numPr>
                              <w:overflowPunct/>
                              <w:autoSpaceDE/>
                              <w:autoSpaceDN/>
                              <w:adjustRightInd/>
                              <w:spacing w:after="0"/>
                              <w:jc w:val="left"/>
                              <w:textAlignment w:val="auto"/>
                              <w:rPr>
                                <w:rFonts w:eastAsia="MS Mincho"/>
                                <w:lang w:val="en-US"/>
                              </w:rPr>
                            </w:pPr>
                            <w:r w:rsidRPr="009E6A37">
                              <w:rPr>
                                <w:rFonts w:eastAsia="MS Mincho"/>
                                <w:lang w:val="en-US"/>
                              </w:rPr>
                              <w:t>Support the indication of DL measurement RS for UE to calculate candidate precoder</w:t>
                            </w:r>
                          </w:p>
                          <w:p w14:paraId="18BDF7E3" w14:textId="15614AB7" w:rsidR="009B6044" w:rsidRDefault="009B6044" w:rsidP="009B6044">
                            <w:pPr>
                              <w:numPr>
                                <w:ilvl w:val="2"/>
                                <w:numId w:val="25"/>
                              </w:numPr>
                              <w:overflowPunct/>
                              <w:autoSpaceDE/>
                              <w:autoSpaceDN/>
                              <w:adjustRightInd/>
                              <w:spacing w:after="0"/>
                              <w:jc w:val="left"/>
                              <w:textAlignment w:val="auto"/>
                              <w:rPr>
                                <w:rFonts w:eastAsia="MS Mincho"/>
                                <w:lang w:val="en-US"/>
                              </w:rPr>
                            </w:pPr>
                            <w:r w:rsidRPr="009E6A37">
                              <w:rPr>
                                <w:rFonts w:eastAsia="MS Mincho"/>
                                <w:lang w:val="en-US"/>
                              </w:rPr>
                              <w:t>Study the mechanisms for UL precoder determination, e.g. precoded SRS based, non-precoded SRS based, hybrid precoded and non-precoded SRS based</w:t>
                            </w:r>
                          </w:p>
                          <w:p w14:paraId="507C0D88" w14:textId="41FE722C" w:rsidR="00904C9C" w:rsidRDefault="00904C9C" w:rsidP="002B769F">
                            <w:pPr>
                              <w:overflowPunct/>
                              <w:autoSpaceDE/>
                              <w:autoSpaceDN/>
                              <w:adjustRightInd/>
                              <w:spacing w:after="0"/>
                              <w:jc w:val="left"/>
                              <w:textAlignment w:val="auto"/>
                              <w:rPr>
                                <w:rFonts w:eastAsia="MS Mincho"/>
                                <w:lang w:val="en-US"/>
                              </w:rPr>
                            </w:pPr>
                          </w:p>
                          <w:p w14:paraId="047CB486" w14:textId="77777777" w:rsidR="00904C9C" w:rsidRPr="00C92049" w:rsidRDefault="00904C9C" w:rsidP="00904C9C">
                            <w:pPr>
                              <w:numPr>
                                <w:ilvl w:val="0"/>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For NR UL, support transmissions of SRS precoded with same and different UE Tx beams within a time duration</w:t>
                            </w:r>
                          </w:p>
                          <w:p w14:paraId="3F2621E4" w14:textId="77777777" w:rsidR="00904C9C" w:rsidRPr="00C92049" w:rsidRDefault="00904C9C" w:rsidP="00904C9C">
                            <w:pPr>
                              <w:numPr>
                                <w:ilvl w:val="1"/>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Detailed FFS, including the resulting overhead, time duration (e.g., one slot), and configuration, e.g., in the following:</w:t>
                            </w:r>
                          </w:p>
                          <w:p w14:paraId="34EEFDEC" w14:textId="77777777" w:rsidR="00904C9C" w:rsidRPr="00C92049" w:rsidRDefault="00904C9C" w:rsidP="00904C9C">
                            <w:pPr>
                              <w:numPr>
                                <w:ilvl w:val="2"/>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Different UE Tx beam: FFS per SRS resource and/or per SRS port</w:t>
                            </w:r>
                          </w:p>
                          <w:p w14:paraId="4F901542" w14:textId="77777777" w:rsidR="00904C9C" w:rsidRPr="00C92049" w:rsidRDefault="00904C9C" w:rsidP="00904C9C">
                            <w:pPr>
                              <w:numPr>
                                <w:ilvl w:val="2"/>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Same UE Tx beam across ports: for a given SRS resource and/or a set of SRS resources</w:t>
                            </w:r>
                          </w:p>
                          <w:p w14:paraId="658C6C9A" w14:textId="77777777" w:rsidR="00904C9C" w:rsidRPr="00C92049" w:rsidRDefault="00904C9C" w:rsidP="00904C9C">
                            <w:pPr>
                              <w:numPr>
                                <w:ilvl w:val="2"/>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FFS: The SRS resources can be mapped in TDM/FDM/CDM manner.</w:t>
                            </w:r>
                          </w:p>
                          <w:p w14:paraId="572F31CD" w14:textId="77777777" w:rsidR="00904C9C" w:rsidRPr="00C92049" w:rsidRDefault="00904C9C" w:rsidP="00904C9C">
                            <w:pPr>
                              <w:numPr>
                                <w:ilvl w:val="2"/>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FFS: overhead reduction schemes such as IFDMA or larger subcarrier spacing</w:t>
                            </w:r>
                          </w:p>
                          <w:p w14:paraId="489667DA" w14:textId="77777777" w:rsidR="00904C9C" w:rsidRPr="00C92049" w:rsidRDefault="00904C9C" w:rsidP="00904C9C">
                            <w:pPr>
                              <w:numPr>
                                <w:ilvl w:val="2"/>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FFS gNB can indicate selected SRS port/resource for UE after receiving the SRS.</w:t>
                            </w:r>
                          </w:p>
                          <w:p w14:paraId="596EC6FE" w14:textId="77777777" w:rsidR="00904C9C" w:rsidRPr="009E6A37" w:rsidRDefault="00904C9C" w:rsidP="002B769F">
                            <w:pPr>
                              <w:overflowPunct/>
                              <w:autoSpaceDE/>
                              <w:autoSpaceDN/>
                              <w:adjustRightInd/>
                              <w:spacing w:after="0"/>
                              <w:ind w:left="567"/>
                              <w:jc w:val="left"/>
                              <w:textAlignment w:val="auto"/>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01C2CD42" id="_x0000_t202" coordsize="21600,21600" o:spt="202" path="m,l,21600r21600,l21600,xe">
                <v:stroke joinstyle="miter"/>
                <v:path gradientshapeok="t" o:connecttype="rect"/>
              </v:shapetype>
              <v:shape id="Text Box 2" o:spid="_x0000_s1026" type="#_x0000_t202" style="width:468pt;height:322.4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" fillcolor="white [3201]" strokeweight=".5pt">
                <v:textbox>
                  <w:txbxContent>
                    <w:p w14:paraId="21BF1526" w14:textId="77777777" w:rsidR="009B6044" w:rsidRPr="009E6A37" w:rsidRDefault="009B6044" w:rsidP="009B6044">
                      <w:pPr>
                        <w:numPr>
                          <w:ilvl w:val="0"/>
                          <w:numId w:val="25"/>
                        </w:numPr>
                        <w:overflowPunct/>
                        <w:autoSpaceDE/>
                        <w:autoSpaceDN/>
                        <w:adjustRightInd/>
                        <w:spacing w:after="0"/>
                        <w:jc w:val="left"/>
                        <w:textAlignment w:val="auto"/>
                        <w:rPr>
                          <w:rFonts w:eastAsia="MS Mincho"/>
                          <w:lang w:val="en-US"/>
                        </w:rPr>
                      </w:pPr>
                      <w:r w:rsidRPr="009E6A37">
                        <w:rPr>
                          <w:rFonts w:eastAsia="MS Mincho"/>
                          <w:lang w:val="en-US"/>
                        </w:rPr>
                        <w:t>Support at least the following UL transmission schemes for data in NR</w:t>
                      </w:r>
                    </w:p>
                    <w:p w14:paraId="3A9B26F3" w14:textId="77777777" w:rsidR="009B6044" w:rsidRPr="009E6A37" w:rsidRDefault="009B6044" w:rsidP="009B6044">
                      <w:pPr>
                        <w:numPr>
                          <w:ilvl w:val="1"/>
                          <w:numId w:val="25"/>
                        </w:numPr>
                        <w:overflowPunct/>
                        <w:autoSpaceDE/>
                        <w:autoSpaceDN/>
                        <w:adjustRightInd/>
                        <w:spacing w:after="0"/>
                        <w:jc w:val="left"/>
                        <w:textAlignment w:val="auto"/>
                        <w:rPr>
                          <w:rFonts w:eastAsia="MS Mincho"/>
                          <w:lang w:val="en-US"/>
                        </w:rPr>
                      </w:pPr>
                      <w:r w:rsidRPr="009E6A37">
                        <w:rPr>
                          <w:rFonts w:eastAsia="MS Mincho"/>
                          <w:lang w:val="en-US"/>
                        </w:rPr>
                        <w:t>Scheme A: Codebook based UL transmission</w:t>
                      </w:r>
                    </w:p>
                    <w:p w14:paraId="6D321171" w14:textId="77777777" w:rsidR="009B6044" w:rsidRPr="009E6A37" w:rsidRDefault="009B6044" w:rsidP="009B6044">
                      <w:pPr>
                        <w:numPr>
                          <w:ilvl w:val="2"/>
                          <w:numId w:val="25"/>
                        </w:numPr>
                        <w:overflowPunct/>
                        <w:autoSpaceDE/>
                        <w:autoSpaceDN/>
                        <w:adjustRightInd/>
                        <w:spacing w:after="0"/>
                        <w:jc w:val="left"/>
                        <w:textAlignment w:val="auto"/>
                        <w:rPr>
                          <w:rFonts w:eastAsia="MS Mincho"/>
                          <w:lang w:val="en-US"/>
                        </w:rPr>
                      </w:pPr>
                      <w:r w:rsidRPr="009E6A37">
                        <w:rPr>
                          <w:rFonts w:eastAsia="MS Mincho"/>
                          <w:lang w:val="en-US"/>
                        </w:rPr>
                        <w:t>Support frequency selective precoding for CP-OFDM when the number of transmission port is greater than X (FFS: Value of X).</w:t>
                      </w:r>
                    </w:p>
                    <w:p w14:paraId="34D3FBBC" w14:textId="77777777" w:rsidR="009B6044" w:rsidRPr="009E6A37" w:rsidRDefault="009B6044" w:rsidP="009B6044">
                      <w:pPr>
                        <w:numPr>
                          <w:ilvl w:val="2"/>
                          <w:numId w:val="25"/>
                        </w:numPr>
                        <w:overflowPunct/>
                        <w:autoSpaceDE/>
                        <w:autoSpaceDN/>
                        <w:adjustRightInd/>
                        <w:spacing w:after="0"/>
                        <w:jc w:val="left"/>
                        <w:textAlignment w:val="auto"/>
                        <w:rPr>
                          <w:rFonts w:eastAsia="MS Mincho"/>
                          <w:lang w:val="en-US"/>
                        </w:rPr>
                      </w:pPr>
                      <w:r w:rsidRPr="009E6A37">
                        <w:rPr>
                          <w:rFonts w:eastAsia="MS Mincho"/>
                          <w:lang w:val="en-US"/>
                        </w:rPr>
                        <w:t xml:space="preserve">Study codebook design including single-stage and multi-stage, e.g., W1W2 structure, codebook </w:t>
                      </w:r>
                    </w:p>
                    <w:p w14:paraId="436D337D" w14:textId="77777777" w:rsidR="009B6044" w:rsidRPr="009E6A37" w:rsidRDefault="009B6044" w:rsidP="009B6044">
                      <w:pPr>
                        <w:numPr>
                          <w:ilvl w:val="2"/>
                          <w:numId w:val="25"/>
                        </w:numPr>
                        <w:overflowPunct/>
                        <w:autoSpaceDE/>
                        <w:autoSpaceDN/>
                        <w:adjustRightInd/>
                        <w:spacing w:after="0"/>
                        <w:jc w:val="left"/>
                        <w:textAlignment w:val="auto"/>
                        <w:rPr>
                          <w:rFonts w:eastAsia="MS Mincho"/>
                          <w:lang w:val="en-US"/>
                        </w:rPr>
                      </w:pPr>
                      <w:r w:rsidRPr="009E6A37">
                        <w:rPr>
                          <w:rFonts w:eastAsia="MS Mincho"/>
                          <w:lang w:val="en-US"/>
                        </w:rPr>
                        <w:t>Study the following DL signaling, e.g.,</w:t>
                      </w:r>
                    </w:p>
                    <w:p w14:paraId="4F5D143B" w14:textId="77777777" w:rsidR="009B6044" w:rsidRPr="009E6A37" w:rsidRDefault="009B6044" w:rsidP="009B6044">
                      <w:pPr>
                        <w:numPr>
                          <w:ilvl w:val="3"/>
                          <w:numId w:val="25"/>
                        </w:numPr>
                        <w:overflowPunct/>
                        <w:autoSpaceDE/>
                        <w:autoSpaceDN/>
                        <w:adjustRightInd/>
                        <w:spacing w:after="0"/>
                        <w:jc w:val="left"/>
                        <w:textAlignment w:val="auto"/>
                        <w:rPr>
                          <w:rFonts w:eastAsia="MS Mincho"/>
                          <w:lang w:val="en-US"/>
                        </w:rPr>
                      </w:pPr>
                      <w:r w:rsidRPr="009E6A37">
                        <w:rPr>
                          <w:rFonts w:eastAsia="MS Mincho"/>
                          <w:lang w:val="en-US"/>
                        </w:rPr>
                        <w:t>One level DCI</w:t>
                      </w:r>
                    </w:p>
                    <w:p w14:paraId="40DE02C3" w14:textId="77777777" w:rsidR="009B6044" w:rsidRPr="009E6A37" w:rsidRDefault="009B6044" w:rsidP="009B6044">
                      <w:pPr>
                        <w:numPr>
                          <w:ilvl w:val="3"/>
                          <w:numId w:val="25"/>
                        </w:numPr>
                        <w:overflowPunct/>
                        <w:autoSpaceDE/>
                        <w:autoSpaceDN/>
                        <w:adjustRightInd/>
                        <w:spacing w:after="0"/>
                        <w:jc w:val="left"/>
                        <w:textAlignment w:val="auto"/>
                        <w:rPr>
                          <w:rFonts w:eastAsia="MS Mincho"/>
                          <w:lang w:val="en-US"/>
                        </w:rPr>
                      </w:pPr>
                      <w:r w:rsidRPr="009E6A37">
                        <w:rPr>
                          <w:rFonts w:eastAsia="MS Mincho"/>
                          <w:lang w:val="en-US"/>
                        </w:rPr>
                        <w:t>Two level DCI</w:t>
                      </w:r>
                    </w:p>
                    <w:p w14:paraId="201CB8D3" w14:textId="77777777" w:rsidR="009B6044" w:rsidRPr="009E6A37" w:rsidRDefault="009B6044" w:rsidP="009B6044">
                      <w:pPr>
                        <w:numPr>
                          <w:ilvl w:val="3"/>
                          <w:numId w:val="25"/>
                        </w:numPr>
                        <w:overflowPunct/>
                        <w:autoSpaceDE/>
                        <w:autoSpaceDN/>
                        <w:adjustRightInd/>
                        <w:spacing w:after="0"/>
                        <w:jc w:val="left"/>
                        <w:textAlignment w:val="auto"/>
                        <w:rPr>
                          <w:rFonts w:eastAsia="MS Mincho"/>
                          <w:lang w:val="en-US"/>
                        </w:rPr>
                      </w:pPr>
                      <w:r w:rsidRPr="009E6A37">
                        <w:rPr>
                          <w:rFonts w:eastAsia="MS Mincho"/>
                          <w:lang w:val="en-US"/>
                        </w:rPr>
                        <w:t>MAC CE</w:t>
                      </w:r>
                    </w:p>
                    <w:p w14:paraId="08EB4328" w14:textId="77777777" w:rsidR="009B6044" w:rsidRPr="009E6A37" w:rsidRDefault="009B6044" w:rsidP="009B6044">
                      <w:pPr>
                        <w:numPr>
                          <w:ilvl w:val="3"/>
                          <w:numId w:val="25"/>
                        </w:numPr>
                        <w:overflowPunct/>
                        <w:autoSpaceDE/>
                        <w:autoSpaceDN/>
                        <w:adjustRightInd/>
                        <w:spacing w:after="0"/>
                        <w:jc w:val="left"/>
                        <w:textAlignment w:val="auto"/>
                        <w:rPr>
                          <w:rFonts w:eastAsia="MS Mincho"/>
                          <w:lang w:val="en-US"/>
                        </w:rPr>
                      </w:pPr>
                      <w:r w:rsidRPr="009E6A37">
                        <w:rPr>
                          <w:rFonts w:eastAsia="MS Mincho"/>
                          <w:lang w:val="en-US"/>
                        </w:rPr>
                        <w:t>DCI associated with PDSCH (like UCI associated with PUSCH in LTE)</w:t>
                      </w:r>
                    </w:p>
                    <w:p w14:paraId="447C1A77" w14:textId="77777777" w:rsidR="009B6044" w:rsidRPr="009E6A37" w:rsidRDefault="009B6044" w:rsidP="009B6044">
                      <w:pPr>
                        <w:numPr>
                          <w:ilvl w:val="1"/>
                          <w:numId w:val="25"/>
                        </w:numPr>
                        <w:overflowPunct/>
                        <w:autoSpaceDE/>
                        <w:autoSpaceDN/>
                        <w:adjustRightInd/>
                        <w:spacing w:after="0"/>
                        <w:jc w:val="left"/>
                        <w:textAlignment w:val="auto"/>
                        <w:rPr>
                          <w:rFonts w:eastAsia="MS Mincho"/>
                          <w:lang w:val="en-US"/>
                        </w:rPr>
                      </w:pPr>
                      <w:r w:rsidRPr="009E6A37">
                        <w:rPr>
                          <w:rFonts w:eastAsia="MS Mincho"/>
                          <w:lang w:val="en-US"/>
                        </w:rPr>
                        <w:t>Scheme B: Non-codebook based UL transmission</w:t>
                      </w:r>
                    </w:p>
                    <w:p w14:paraId="68102543" w14:textId="77777777" w:rsidR="009B6044" w:rsidRPr="009E6A37" w:rsidRDefault="009B6044" w:rsidP="009B6044">
                      <w:pPr>
                        <w:numPr>
                          <w:ilvl w:val="2"/>
                          <w:numId w:val="25"/>
                        </w:numPr>
                        <w:overflowPunct/>
                        <w:autoSpaceDE/>
                        <w:autoSpaceDN/>
                        <w:adjustRightInd/>
                        <w:spacing w:after="0"/>
                        <w:jc w:val="left"/>
                        <w:textAlignment w:val="auto"/>
                        <w:rPr>
                          <w:rFonts w:eastAsia="MS Mincho"/>
                          <w:lang w:val="en-US"/>
                        </w:rPr>
                      </w:pPr>
                      <w:r w:rsidRPr="009E6A37">
                        <w:rPr>
                          <w:rFonts w:eastAsia="MS Mincho"/>
                          <w:lang w:val="en-US"/>
                        </w:rPr>
                        <w:t>Support frequency selective precoding for CP-OFDM when the number of transmission port is greater than Y (FFS: Value of Y).</w:t>
                      </w:r>
                    </w:p>
                    <w:p w14:paraId="4E7279F8" w14:textId="77777777" w:rsidR="009B6044" w:rsidRPr="009E6A37" w:rsidRDefault="009B6044" w:rsidP="009B6044">
                      <w:pPr>
                        <w:numPr>
                          <w:ilvl w:val="2"/>
                          <w:numId w:val="25"/>
                        </w:numPr>
                        <w:overflowPunct/>
                        <w:autoSpaceDE/>
                        <w:autoSpaceDN/>
                        <w:adjustRightInd/>
                        <w:spacing w:after="0"/>
                        <w:jc w:val="left"/>
                        <w:textAlignment w:val="auto"/>
                        <w:rPr>
                          <w:rFonts w:eastAsia="MS Mincho"/>
                          <w:lang w:val="en-US"/>
                        </w:rPr>
                      </w:pPr>
                      <w:r w:rsidRPr="009E6A37">
                        <w:rPr>
                          <w:rFonts w:eastAsia="MS Mincho"/>
                          <w:lang w:val="en-US"/>
                        </w:rPr>
                        <w:t>Support the indication of DL measurement RS for UE to calculate candidate precoder</w:t>
                      </w:r>
                    </w:p>
                    <w:p w14:paraId="18BDF7E3" w14:textId="15614AB7" w:rsidR="009B6044" w:rsidRDefault="009B6044" w:rsidP="009B6044">
                      <w:pPr>
                        <w:numPr>
                          <w:ilvl w:val="2"/>
                          <w:numId w:val="25"/>
                        </w:numPr>
                        <w:overflowPunct/>
                        <w:autoSpaceDE/>
                        <w:autoSpaceDN/>
                        <w:adjustRightInd/>
                        <w:spacing w:after="0"/>
                        <w:jc w:val="left"/>
                        <w:textAlignment w:val="auto"/>
                        <w:rPr>
                          <w:rFonts w:eastAsia="MS Mincho"/>
                          <w:lang w:val="en-US"/>
                        </w:rPr>
                      </w:pPr>
                      <w:r w:rsidRPr="009E6A37">
                        <w:rPr>
                          <w:rFonts w:eastAsia="MS Mincho"/>
                          <w:lang w:val="en-US"/>
                        </w:rPr>
                        <w:t>Study the mechanisms for UL precoder determination, e.g. precoded SRS based, non-precoded SRS based, hybrid precoded and non-precoded SRS based</w:t>
                      </w:r>
                    </w:p>
                    <w:p w14:paraId="507C0D88" w14:textId="41FE722C" w:rsidR="00904C9C" w:rsidRDefault="00904C9C" w:rsidP="002B769F">
                      <w:pPr>
                        <w:overflowPunct/>
                        <w:autoSpaceDE/>
                        <w:autoSpaceDN/>
                        <w:adjustRightInd/>
                        <w:spacing w:after="0"/>
                        <w:jc w:val="left"/>
                        <w:textAlignment w:val="auto"/>
                        <w:rPr>
                          <w:rFonts w:eastAsia="MS Mincho"/>
                          <w:lang w:val="en-US"/>
                        </w:rPr>
                      </w:pPr>
                    </w:p>
                    <w:p w14:paraId="047CB486" w14:textId="77777777" w:rsidR="00904C9C" w:rsidRPr="00C92049" w:rsidRDefault="00904C9C" w:rsidP="00904C9C">
                      <w:pPr>
                        <w:numPr>
                          <w:ilvl w:val="0"/>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For NR UL, support transmissions of SRS precoded with same and different UE Tx beams within a time duration</w:t>
                      </w:r>
                    </w:p>
                    <w:p w14:paraId="3F2621E4" w14:textId="77777777" w:rsidR="00904C9C" w:rsidRPr="00C92049" w:rsidRDefault="00904C9C" w:rsidP="00904C9C">
                      <w:pPr>
                        <w:numPr>
                          <w:ilvl w:val="1"/>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Detailed FFS, including the resulting overhead, time duration (e.g., one slot), and configuration, e.g., in the following:</w:t>
                      </w:r>
                    </w:p>
                    <w:p w14:paraId="34EEFDEC" w14:textId="77777777" w:rsidR="00904C9C" w:rsidRPr="00C92049" w:rsidRDefault="00904C9C" w:rsidP="00904C9C">
                      <w:pPr>
                        <w:numPr>
                          <w:ilvl w:val="2"/>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Different UE Tx beam: FFS per SRS resource and/or per SRS port</w:t>
                      </w:r>
                    </w:p>
                    <w:p w14:paraId="4F901542" w14:textId="77777777" w:rsidR="00904C9C" w:rsidRPr="00C92049" w:rsidRDefault="00904C9C" w:rsidP="00904C9C">
                      <w:pPr>
                        <w:numPr>
                          <w:ilvl w:val="2"/>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Same UE Tx beam across ports: for a given SRS resource and/or a set of SRS resources</w:t>
                      </w:r>
                    </w:p>
                    <w:p w14:paraId="658C6C9A" w14:textId="77777777" w:rsidR="00904C9C" w:rsidRPr="00C92049" w:rsidRDefault="00904C9C" w:rsidP="00904C9C">
                      <w:pPr>
                        <w:numPr>
                          <w:ilvl w:val="2"/>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FFS: The SRS resources can be mapped in TDM/FDM/CDM manner.</w:t>
                      </w:r>
                    </w:p>
                    <w:p w14:paraId="572F31CD" w14:textId="77777777" w:rsidR="00904C9C" w:rsidRPr="00C92049" w:rsidRDefault="00904C9C" w:rsidP="00904C9C">
                      <w:pPr>
                        <w:numPr>
                          <w:ilvl w:val="2"/>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FFS: overhead reduction schemes such as IFDMA or larger subcarrier spacing</w:t>
                      </w:r>
                    </w:p>
                    <w:p w14:paraId="489667DA" w14:textId="77777777" w:rsidR="00904C9C" w:rsidRPr="00C92049" w:rsidRDefault="00904C9C" w:rsidP="00904C9C">
                      <w:pPr>
                        <w:numPr>
                          <w:ilvl w:val="2"/>
                          <w:numId w:val="26"/>
                        </w:numPr>
                        <w:overflowPunct/>
                        <w:autoSpaceDE/>
                        <w:autoSpaceDN/>
                        <w:adjustRightInd/>
                        <w:spacing w:after="0"/>
                        <w:jc w:val="left"/>
                        <w:textAlignment w:val="auto"/>
                        <w:rPr>
                          <w:rFonts w:eastAsia="MS Mincho"/>
                          <w:lang w:val="en-US" w:eastAsia="ja-JP"/>
                        </w:rPr>
                      </w:pPr>
                      <w:r w:rsidRPr="00C92049">
                        <w:rPr>
                          <w:rFonts w:eastAsia="MS Mincho"/>
                          <w:lang w:val="en-US" w:eastAsia="ja-JP"/>
                        </w:rPr>
                        <w:t>FFS gNB can indicate selected SRS port/resource for UE after receiving the SRS.</w:t>
                      </w:r>
                    </w:p>
                    <w:p w14:paraId="596EC6FE" w14:textId="77777777" w:rsidR="00904C9C" w:rsidRPr="009E6A37" w:rsidRDefault="00904C9C" w:rsidP="002B769F">
                      <w:pPr>
                        <w:overflowPunct/>
                        <w:autoSpaceDE/>
                        <w:autoSpaceDN/>
                        <w:adjustRightInd/>
                        <w:spacing w:after="0"/>
                        <w:ind w:left="567"/>
                        <w:jc w:val="left"/>
                        <w:textAlignment w:val="auto"/>
                        <w:rPr>
                          <w:rFonts w:eastAsia="MS Mincho"/>
                          <w:lang w:val="en-US"/>
                        </w:rPr>
                      </w:pPr>
                    </w:p>
                  </w:txbxContent>
                </v:textbox>
                <w10:anchorlock/>
              </v:shape>
            </w:pict>
          </mc:Fallback>
        </mc:AlternateContent>
      </w:r>
      <w:r>
        <w:t xml:space="preserve">In this contribution, </w:t>
      </w:r>
      <w:r w:rsidR="008766C3">
        <w:t xml:space="preserve">we discuss </w:t>
      </w:r>
      <w:r w:rsidR="009070C9">
        <w:t>precoded SRS and hybrid</w:t>
      </w:r>
      <w:r w:rsidR="00932A4C">
        <w:t xml:space="preserve"> precode/non-precoded</w:t>
      </w:r>
      <w:r w:rsidR="009070C9">
        <w:t xml:space="preserve"> SRS schemes and how to map UE TX beams to different SRS resources.</w:t>
      </w:r>
    </w:p>
    <w:p w14:paraId="367BFD25" w14:textId="77777777" w:rsidR="004000E8" w:rsidRDefault="004000E8" w:rsidP="00CE0424">
      <w:pPr>
        <w:pStyle w:val="Heading1"/>
      </w:pPr>
      <w:bookmarkStart w:id="0" w:name="_Ref178064866"/>
      <w:r w:rsidRPr="00CE0424">
        <w:t>Discussion</w:t>
      </w:r>
      <w:bookmarkEnd w:id="0"/>
    </w:p>
    <w:p w14:paraId="77F2E5C4" w14:textId="0D748B4E" w:rsidR="00332A59" w:rsidRDefault="00B244FC" w:rsidP="00DD6087">
      <w:r>
        <w:t xml:space="preserve">An underlying assumption for precoded SRS is that </w:t>
      </w:r>
      <w:r w:rsidR="00332A59">
        <w:t>each SRS ports share the same</w:t>
      </w:r>
      <w:r w:rsidR="00AD3FE6">
        <w:t xml:space="preserve"> (</w:t>
      </w:r>
      <w:r w:rsidR="00A91207">
        <w:t xml:space="preserve">typically </w:t>
      </w:r>
      <w:r w:rsidR="00AD3FE6">
        <w:t xml:space="preserve">all) </w:t>
      </w:r>
      <w:r w:rsidR="00332A59">
        <w:t>TX/RXs, as schematically illustrated in Figure 1.</w:t>
      </w:r>
      <w:r w:rsidR="00AD3FE6">
        <w:t xml:space="preserve"> </w:t>
      </w:r>
    </w:p>
    <w:p w14:paraId="1A108390" w14:textId="47C2A9A2" w:rsidR="00332A59" w:rsidRDefault="00AD3FE6" w:rsidP="00DD6087">
      <w:r w:rsidRPr="00AD3FE6">
        <w:rPr>
          <w:noProof/>
          <w:lang w:val="sv-SE" w:eastAsia="sv-SE"/>
        </w:rPr>
        <w:lastRenderedPageBreak/>
        <w:drawing>
          <wp:inline distT="0" distB="0" distL="0" distR="0" wp14:anchorId="11F28B63" wp14:editId="797D9B3E">
            <wp:extent cx="5943600" cy="2040890"/>
            <wp:effectExtent l="0" t="0" r="0" b="0"/>
            <wp:docPr id="173"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Picture 172"/>
                    <pic:cNvPicPr>
                      <a:picLocks noChangeAspect="1"/>
                    </pic:cNvPicPr>
                  </pic:nvPicPr>
                  <pic:blipFill>
                    <a:blip r:embed="rId8"/>
                    <a:stretch>
                      <a:fillRect/>
                    </a:stretch>
                  </pic:blipFill>
                  <pic:spPr>
                    <a:xfrm>
                      <a:off x="0" y="0"/>
                      <a:ext cx="5943600" cy="2040890"/>
                    </a:xfrm>
                    <a:prstGeom prst="rect">
                      <a:avLst/>
                    </a:prstGeom>
                  </pic:spPr>
                </pic:pic>
              </a:graphicData>
            </a:graphic>
          </wp:inline>
        </w:drawing>
      </w:r>
    </w:p>
    <w:p w14:paraId="4DAB4690" w14:textId="69677B8A" w:rsidR="0035563A" w:rsidRDefault="00332A59" w:rsidP="00DD02FE">
      <w:pPr>
        <w:pStyle w:val="Caption"/>
        <w:ind w:firstLine="567"/>
        <w:jc w:val="left"/>
      </w:pPr>
      <w:r>
        <w:t xml:space="preserve">Figure </w:t>
      </w:r>
      <w:r>
        <w:fldChar w:fldCharType="begin"/>
      </w:r>
      <w:r>
        <w:instrText xml:space="preserve"> SEQ Figure \* ARABIC </w:instrText>
      </w:r>
      <w:r>
        <w:fldChar w:fldCharType="separate"/>
      </w:r>
      <w:r w:rsidR="000E511E">
        <w:rPr>
          <w:noProof/>
        </w:rPr>
        <w:t>1</w:t>
      </w:r>
      <w:r>
        <w:fldChar w:fldCharType="end"/>
      </w:r>
      <w:r>
        <w:tab/>
      </w:r>
    </w:p>
    <w:p w14:paraId="4151BE1F" w14:textId="77777777" w:rsidR="0050291B" w:rsidRDefault="0050291B" w:rsidP="00DD02FE">
      <w:pPr>
        <w:jc w:val="center"/>
      </w:pPr>
    </w:p>
    <w:p w14:paraId="77F78878" w14:textId="26E5428D" w:rsidR="001E6DF5" w:rsidRDefault="001E6DF5" w:rsidP="00DD6087">
      <w:r>
        <w:t>In this contribution, we assume that the precoder</w:t>
      </w:r>
      <w:r w:rsidR="00EE4F7B">
        <w:t xml:space="preserve"> (i.e. “Digital precoder matrix” in Figure 1)</w:t>
      </w:r>
      <w:r>
        <w:t xml:space="preserve"> is already determined</w:t>
      </w:r>
      <w:r w:rsidR="004C0A69">
        <w:t>, for example via beam management</w:t>
      </w:r>
      <w:r w:rsidR="00EE4F7B">
        <w:t xml:space="preserve"> or reciprocity</w:t>
      </w:r>
      <w:r>
        <w:t xml:space="preserve">, and we discuss what further freedom there is for precoding to be applied. </w:t>
      </w:r>
    </w:p>
    <w:p w14:paraId="6E3B624C" w14:textId="583EB0A3" w:rsidR="00DD6087" w:rsidRDefault="00B244FC" w:rsidP="00DD6087">
      <w:r>
        <w:t xml:space="preserve">Applying additional </w:t>
      </w:r>
      <w:r w:rsidR="0035563A">
        <w:t xml:space="preserve">port combining </w:t>
      </w:r>
      <w:r>
        <w:t>precoding on top of the, already precoded SRS ports may lead to poor utilization of power amplifiers due to un-even load of power amplifiers. To use power resource</w:t>
      </w:r>
      <w:r w:rsidR="006849D1">
        <w:t>s</w:t>
      </w:r>
      <w:r>
        <w:t xml:space="preserve"> in an efficient way</w:t>
      </w:r>
      <w:r w:rsidR="0035563A">
        <w:t>, with possibility to full PA utilization,</w:t>
      </w:r>
      <w:r>
        <w:t xml:space="preserve"> no </w:t>
      </w:r>
      <w:r w:rsidR="0035563A">
        <w:t xml:space="preserve">port combining </w:t>
      </w:r>
      <w:r>
        <w:t xml:space="preserve">precoding shall be allowed over </w:t>
      </w:r>
      <w:r w:rsidR="002A3FB1">
        <w:t xml:space="preserve">precoded </w:t>
      </w:r>
      <w:r>
        <w:t>SRS-ports.</w:t>
      </w:r>
      <w:r w:rsidR="00DD6087">
        <w:t xml:space="preserve"> </w:t>
      </w:r>
    </w:p>
    <w:p w14:paraId="7736DD71" w14:textId="1F500D92" w:rsidR="002A3FB1" w:rsidRDefault="002A3FB1" w:rsidP="001B0286">
      <w:pPr>
        <w:pStyle w:val="Observation"/>
        <w:ind w:left="1701" w:hanging="1701"/>
      </w:pPr>
      <w:r>
        <w:t>Applying precoding on top of precoded SRS ports may lead to poor utilization of power amplifiers</w:t>
      </w:r>
      <w:r w:rsidR="0040427E">
        <w:t>.</w:t>
      </w:r>
    </w:p>
    <w:p w14:paraId="60C4945D" w14:textId="1743F4F7" w:rsidR="003A0E41" w:rsidRDefault="00166447" w:rsidP="003A0E41">
      <w:r>
        <w:t xml:space="preserve">Hence, codebooks for precoded SRS shall be of </w:t>
      </w:r>
      <w:r w:rsidR="0035563A">
        <w:t xml:space="preserve">port </w:t>
      </w:r>
      <w:r>
        <w:t xml:space="preserve">selection type, i.e. only one port being used per layer, for the sake of efficient use of power amplifier resources. This type of codebook has by nature a limited number of entries. </w:t>
      </w:r>
    </w:p>
    <w:p w14:paraId="63167716" w14:textId="77777777" w:rsidR="00C767F4" w:rsidRDefault="00C767F4" w:rsidP="00C767F4">
      <w:pPr>
        <w:pStyle w:val="Proposal"/>
      </w:pPr>
      <w:r>
        <w:t>Codebook for precoded SRS should be designed such that only one port being used per layer and the codebook is used to select a SRS port per layer.</w:t>
      </w:r>
    </w:p>
    <w:p w14:paraId="25195A9C" w14:textId="77777777" w:rsidR="00C767F4" w:rsidRDefault="00C767F4" w:rsidP="003A0E41"/>
    <w:p w14:paraId="71177FF6" w14:textId="3FB0D0B6" w:rsidR="00904C9C" w:rsidRDefault="00C767F4" w:rsidP="003A0E41">
      <w:r>
        <w:t xml:space="preserve">For precoded SRS, the SRSs transmitted in the different UE TX beams can be signalled in three different ways (a, b and c below). We will here discuss some pros and cons with each way. </w:t>
      </w:r>
    </w:p>
    <w:p w14:paraId="0630218A" w14:textId="5FDEF9BD" w:rsidR="00C767F4" w:rsidRDefault="00C767F4" w:rsidP="002B769F">
      <w:pPr>
        <w:pStyle w:val="ListParagraph"/>
        <w:numPr>
          <w:ilvl w:val="0"/>
          <w:numId w:val="27"/>
        </w:numPr>
      </w:pPr>
      <w:r>
        <w:t>Single SRS resource, with multiple SRS ports per SRS resource</w:t>
      </w:r>
    </w:p>
    <w:p w14:paraId="7764A07A" w14:textId="7E3E13D8" w:rsidR="00C767F4" w:rsidRDefault="00C767F4" w:rsidP="002B769F">
      <w:pPr>
        <w:pStyle w:val="ListParagraph"/>
        <w:numPr>
          <w:ilvl w:val="0"/>
          <w:numId w:val="27"/>
        </w:numPr>
      </w:pPr>
      <w:r>
        <w:t>Multiple SRS resources, with multiple SRS ports per SRS resource</w:t>
      </w:r>
    </w:p>
    <w:p w14:paraId="2E8C3916" w14:textId="27AAFE74" w:rsidR="00C767F4" w:rsidRDefault="00C767F4" w:rsidP="002B769F">
      <w:pPr>
        <w:pStyle w:val="ListParagraph"/>
        <w:numPr>
          <w:ilvl w:val="0"/>
          <w:numId w:val="27"/>
        </w:numPr>
      </w:pPr>
      <w:r>
        <w:t>Multiple SRS resource, with single SRS port per SRS resource</w:t>
      </w:r>
    </w:p>
    <w:p w14:paraId="53ADD1E4" w14:textId="1B55C053" w:rsidR="00044CF6" w:rsidRDefault="00EB2BE8" w:rsidP="00C767F4">
      <w:r>
        <w:t xml:space="preserve">Our assumption is that </w:t>
      </w:r>
      <w:r w:rsidR="009E3B15">
        <w:t>an SRS resource indicator can be used to</w:t>
      </w:r>
      <w:r w:rsidR="00044CF6">
        <w:t xml:space="preserve"> feedback the </w:t>
      </w:r>
      <w:r w:rsidR="009E3B15">
        <w:t>SRS resource</w:t>
      </w:r>
      <w:r>
        <w:t>(s)</w:t>
      </w:r>
      <w:r w:rsidR="009E3B15">
        <w:t xml:space="preserve"> with highest RSRP</w:t>
      </w:r>
      <w:r>
        <w:t>(s)</w:t>
      </w:r>
      <w:r w:rsidR="001B0782">
        <w:t xml:space="preserve"> to the UE and</w:t>
      </w:r>
      <w:r w:rsidR="00044CF6">
        <w:t xml:space="preserve"> that </w:t>
      </w:r>
      <w:r w:rsidR="009E3B15">
        <w:t xml:space="preserve">a codebook </w:t>
      </w:r>
      <w:r w:rsidR="00044CF6">
        <w:t>is used to</w:t>
      </w:r>
      <w:r w:rsidR="009E3B15">
        <w:t xml:space="preserve"> </w:t>
      </w:r>
      <w:r w:rsidR="00044CF6">
        <w:t>select</w:t>
      </w:r>
      <w:r w:rsidR="00390852">
        <w:t xml:space="preserve"> </w:t>
      </w:r>
      <w:r w:rsidR="009E3B15">
        <w:t>rank and PMI for SRS ports within one SRS resource</w:t>
      </w:r>
      <w:r w:rsidR="00390852">
        <w:t>. The rank and PMI is then fed back to the UE. These assumptions are similar to the CSI-RS class B framework in DL LTE.</w:t>
      </w:r>
      <w:r w:rsidR="009E3B15">
        <w:t xml:space="preserve"> </w:t>
      </w:r>
    </w:p>
    <w:p w14:paraId="65F08008" w14:textId="39D685FD" w:rsidR="00C767F4" w:rsidRDefault="00C767F4" w:rsidP="00C767F4">
      <w:r>
        <w:t>For case a, one single SRS resource is used and each SRS port in that SRS resource corresponds to one UE TX beam. The TRP will then use a port selection codebook to report back the chosen PMI and rank.</w:t>
      </w:r>
      <w:r w:rsidR="00B52C9B">
        <w:t xml:space="preserve"> One drawback with this solutio</w:t>
      </w:r>
      <w:r w:rsidR="009A2725">
        <w:t>n is that an SRS resources must</w:t>
      </w:r>
      <w:r w:rsidR="00AC2967">
        <w:t xml:space="preserve"> support </w:t>
      </w:r>
      <w:r w:rsidR="0041455D">
        <w:t xml:space="preserve">many </w:t>
      </w:r>
      <w:r w:rsidR="009A2725">
        <w:t xml:space="preserve">different numbers of </w:t>
      </w:r>
      <w:r w:rsidR="00AC2967">
        <w:t xml:space="preserve">SRS ports such that </w:t>
      </w:r>
      <w:r w:rsidR="009A2725">
        <w:t>a flexible</w:t>
      </w:r>
      <w:r w:rsidR="00AC2967">
        <w:t xml:space="preserve"> </w:t>
      </w:r>
      <w:r w:rsidR="00B52C9B">
        <w:t>number of UE TX beam</w:t>
      </w:r>
      <w:r w:rsidR="00965E9F">
        <w:t>s</w:t>
      </w:r>
      <w:r w:rsidR="009A2725">
        <w:t xml:space="preserve"> can be evaluated, preferably </w:t>
      </w:r>
      <w:r w:rsidR="00965E9F">
        <w:t xml:space="preserve">an SRS resource should support all </w:t>
      </w:r>
      <w:r w:rsidR="009A2725">
        <w:t xml:space="preserve">numbers between </w:t>
      </w:r>
      <w:r w:rsidR="00965E9F">
        <w:t>1</w:t>
      </w:r>
      <w:r w:rsidR="009A2725">
        <w:t xml:space="preserve"> up to</w:t>
      </w:r>
      <w:r w:rsidR="00965E9F">
        <w:t xml:space="preserve"> 8 ports. Another drawback is that two different codebooks are need in the standard, one port combining codebook for the non-precoded SRS and one port selection codebook for </w:t>
      </w:r>
      <w:r w:rsidR="009E65A9">
        <w:t>precoded SRS.</w:t>
      </w:r>
    </w:p>
    <w:p w14:paraId="69002E47" w14:textId="19B73091" w:rsidR="00ED5136" w:rsidRDefault="00965E9F" w:rsidP="00C767F4">
      <w:r>
        <w:t xml:space="preserve">For case b, </w:t>
      </w:r>
      <w:r w:rsidR="00ED5136">
        <w:t>both multiple</w:t>
      </w:r>
      <w:r>
        <w:t xml:space="preserve"> SRS resources and multiple SRS ports per SRS resource</w:t>
      </w:r>
      <w:r w:rsidR="00ED5136">
        <w:t xml:space="preserve"> is used</w:t>
      </w:r>
      <w:r>
        <w:t xml:space="preserve">. </w:t>
      </w:r>
      <w:r w:rsidR="00ED5136">
        <w:t xml:space="preserve">For example, assume we </w:t>
      </w:r>
      <w:r w:rsidR="002B4DAF">
        <w:t>would like to evaluate</w:t>
      </w:r>
      <w:r w:rsidR="00ED5136">
        <w:t xml:space="preserve"> eight</w:t>
      </w:r>
      <w:r w:rsidR="009E3B15">
        <w:t xml:space="preserve"> UE TX beams, </w:t>
      </w:r>
      <w:r w:rsidR="00ED5136">
        <w:t xml:space="preserve">then these beams can be </w:t>
      </w:r>
      <w:r w:rsidR="009E3B15">
        <w:t>transmitted using two SRS resource</w:t>
      </w:r>
      <w:r w:rsidR="00ED5136">
        <w:t>s</w:t>
      </w:r>
      <w:r w:rsidR="009E3B15">
        <w:t xml:space="preserve">, where each SRS resource have four SRS ports. </w:t>
      </w:r>
      <w:r w:rsidR="00ED5136">
        <w:t xml:space="preserve">The TRP will then first determine the best SRS resource (for example based on RSRP) and then use a codebook for the four SRS ports within the chosen SRS resource to determine the rank and PMI. The SRS resource indicator, PMI and rank is then fed back to the UE. One drawback with this solution is that </w:t>
      </w:r>
      <w:r w:rsidR="002B4DAF">
        <w:lastRenderedPageBreak/>
        <w:t>for multi-</w:t>
      </w:r>
      <w:r w:rsidR="00ED5136">
        <w:t xml:space="preserve">layer transmission, only </w:t>
      </w:r>
      <w:r w:rsidR="002B4DAF">
        <w:t xml:space="preserve">UE TX </w:t>
      </w:r>
      <w:r w:rsidR="00ED5136">
        <w:t>beams corresponding to one</w:t>
      </w:r>
      <w:r w:rsidR="002B4DAF">
        <w:t xml:space="preserve"> SRS resource can be selected</w:t>
      </w:r>
      <w:r w:rsidR="00ED5136">
        <w:t>, which is sub-optimal.</w:t>
      </w:r>
    </w:p>
    <w:p w14:paraId="09593183" w14:textId="592A85A9" w:rsidR="00C767F4" w:rsidRDefault="00ED5136" w:rsidP="003A0E41">
      <w:r>
        <w:t xml:space="preserve">For case c, one SRS resource is used </w:t>
      </w:r>
      <w:r w:rsidR="002B4DAF">
        <w:t>per UE TX beam.</w:t>
      </w:r>
      <w:r w:rsidR="00F97DFC">
        <w:t xml:space="preserve"> T</w:t>
      </w:r>
      <w:r w:rsidR="003E4DF1">
        <w:t xml:space="preserve">he TRP the determines the best UE TX beam(s) based on RSRP measurements (and/or rank) and feeds back SRS resource indicator(s) to the UE. One drawback with this solution is that for high rank UL transmission where multiple SRS resource indicators should be fed back to the UE, requires more overhead signalling compared to case a. </w:t>
      </w:r>
    </w:p>
    <w:p w14:paraId="3D376F0C" w14:textId="65EC1123" w:rsidR="001252EF" w:rsidRDefault="00DC32AB" w:rsidP="002B769F">
      <w:r>
        <w:t xml:space="preserve">It was agreed in RAN1#86bis that the number of precoded SRS </w:t>
      </w:r>
      <w:r w:rsidRPr="00674D2E">
        <w:rPr>
          <w:rFonts w:eastAsia="MS Mincho"/>
          <w:lang w:val="en-US" w:eastAsia="ja-JP"/>
        </w:rPr>
        <w:t>ports</w:t>
      </w:r>
      <w:r>
        <w:rPr>
          <w:rFonts w:eastAsia="MS Mincho"/>
          <w:lang w:val="en-US" w:eastAsia="ja-JP"/>
        </w:rPr>
        <w:t xml:space="preserve"> shall be reconfigurable and take the numbers </w:t>
      </w:r>
      <w:r>
        <w:rPr>
          <w:rFonts w:eastAsia="MS Mincho" w:hint="eastAsia"/>
          <w:lang w:val="en-US" w:eastAsia="ja-JP"/>
        </w:rPr>
        <w:t xml:space="preserve">1, </w:t>
      </w:r>
      <w:r w:rsidRPr="00674D2E">
        <w:rPr>
          <w:rFonts w:eastAsia="MS Mincho"/>
          <w:lang w:val="en-US" w:eastAsia="ja-JP"/>
        </w:rPr>
        <w:t xml:space="preserve">2, </w:t>
      </w:r>
      <w:r>
        <w:rPr>
          <w:rFonts w:eastAsia="MS Mincho"/>
          <w:lang w:val="en-US" w:eastAsia="ja-JP"/>
        </w:rPr>
        <w:t xml:space="preserve">or </w:t>
      </w:r>
      <w:r w:rsidRPr="00674D2E">
        <w:rPr>
          <w:rFonts w:eastAsia="MS Mincho"/>
          <w:lang w:val="en-US" w:eastAsia="ja-JP"/>
        </w:rPr>
        <w:t>4</w:t>
      </w:r>
      <w:r>
        <w:rPr>
          <w:rFonts w:eastAsia="MS Mincho"/>
          <w:lang w:val="en-US" w:eastAsia="ja-JP"/>
        </w:rPr>
        <w:t xml:space="preserve"> </w:t>
      </w:r>
      <w:r w:rsidR="008F0715">
        <w:rPr>
          <w:rFonts w:eastAsia="MS Mincho"/>
          <w:lang w:val="en-US" w:eastAsia="ja-JP"/>
        </w:rPr>
        <w:t>(</w:t>
      </w:r>
      <w:r>
        <w:rPr>
          <w:rFonts w:eastAsia="MS Mincho"/>
          <w:lang w:val="en-US" w:eastAsia="ja-JP"/>
        </w:rPr>
        <w:t>other numbers for FFS</w:t>
      </w:r>
      <w:r w:rsidR="008F0715">
        <w:rPr>
          <w:rFonts w:eastAsia="MS Mincho"/>
          <w:lang w:val="en-US" w:eastAsia="ja-JP"/>
        </w:rPr>
        <w:t>)</w:t>
      </w:r>
      <w:r w:rsidR="00B21190">
        <w:rPr>
          <w:rFonts w:eastAsia="MS Mincho"/>
          <w:lang w:val="en-US" w:eastAsia="ja-JP"/>
        </w:rPr>
        <w:t xml:space="preserve">, however, depending on which of the three cases above is chosen, the number of SRS ports per SRS resource might have to change. </w:t>
      </w:r>
    </w:p>
    <w:p w14:paraId="6E08917E" w14:textId="14490FF2" w:rsidR="00B21190" w:rsidRDefault="001B0286" w:rsidP="001B0286">
      <w:pPr>
        <w:pStyle w:val="Observation"/>
        <w:ind w:left="1701" w:hanging="1701"/>
      </w:pPr>
      <w:r>
        <w:t>How to map UE TX beams to SRS resources and SRS ports can be done in three different ways for precoded SRS.</w:t>
      </w:r>
    </w:p>
    <w:p w14:paraId="4C17BC2D" w14:textId="0AD8076B" w:rsidR="00C07E38" w:rsidRDefault="001B0286" w:rsidP="00C07E38">
      <w:pPr>
        <w:pStyle w:val="Proposal"/>
      </w:pPr>
      <w:r>
        <w:t>Consider the three different ways (a, b and c) of how to apply SRS resources and SRS ports for precoded SRS</w:t>
      </w:r>
      <w:r w:rsidR="00C07E38">
        <w:t>.</w:t>
      </w:r>
    </w:p>
    <w:p w14:paraId="3E3F1302" w14:textId="77777777" w:rsidR="009B6044" w:rsidRPr="002B769F" w:rsidRDefault="009B6044" w:rsidP="00DD02FE">
      <w:pPr>
        <w:rPr>
          <w:rFonts w:eastAsia="MS Mincho"/>
          <w:lang w:eastAsia="ja-JP"/>
        </w:rPr>
      </w:pPr>
    </w:p>
    <w:p w14:paraId="6A5838EB" w14:textId="18382DBB" w:rsidR="0050291B" w:rsidRDefault="00036A1E" w:rsidP="00DD02FE">
      <w:r>
        <w:rPr>
          <w:rFonts w:eastAsia="MS Mincho"/>
          <w:lang w:val="en-US" w:eastAsia="ja-JP"/>
        </w:rPr>
        <w:t>Below</w:t>
      </w:r>
      <w:r w:rsidR="0050291B">
        <w:rPr>
          <w:rFonts w:eastAsia="MS Mincho"/>
          <w:lang w:val="en-US" w:eastAsia="ja-JP"/>
        </w:rPr>
        <w:t xml:space="preserve"> we give examples of UL MIMO codebooks </w:t>
      </w:r>
      <w:r w:rsidR="00AD3FE6">
        <w:rPr>
          <w:rFonts w:eastAsia="MS Mincho"/>
          <w:lang w:val="en-US" w:eastAsia="ja-JP"/>
        </w:rPr>
        <w:t>for</w:t>
      </w:r>
      <w:r w:rsidR="001E6DF5">
        <w:rPr>
          <w:rFonts w:eastAsia="MS Mincho"/>
          <w:lang w:val="en-US" w:eastAsia="ja-JP"/>
        </w:rPr>
        <w:t xml:space="preserve"> precoded SRS</w:t>
      </w:r>
      <w:r>
        <w:rPr>
          <w:rFonts w:eastAsia="MS Mincho"/>
          <w:lang w:val="en-US" w:eastAsia="ja-JP"/>
        </w:rPr>
        <w:t xml:space="preserve"> for different ranks</w:t>
      </w:r>
      <w:r w:rsidR="001E6DF5">
        <w:rPr>
          <w:rFonts w:eastAsia="MS Mincho"/>
          <w:lang w:val="en-US" w:eastAsia="ja-JP"/>
        </w:rPr>
        <w:t xml:space="preserve">. </w:t>
      </w:r>
    </w:p>
    <w:p w14:paraId="5101D551" w14:textId="77777777" w:rsidR="00A96045" w:rsidRDefault="00A96045" w:rsidP="00DC32AB"/>
    <w:p w14:paraId="4E615E30" w14:textId="0BA830D0" w:rsidR="00A96045" w:rsidRDefault="00A96045" w:rsidP="00DD02FE">
      <w:pPr>
        <w:pStyle w:val="Caption"/>
        <w:keepNext/>
      </w:pPr>
      <w:r>
        <w:t xml:space="preserve">Table </w:t>
      </w:r>
      <w:r w:rsidR="00332A59">
        <w:fldChar w:fldCharType="begin"/>
      </w:r>
      <w:r w:rsidR="00332A59">
        <w:instrText xml:space="preserve"> SEQ Table \* ARABIC </w:instrText>
      </w:r>
      <w:r w:rsidR="00332A59">
        <w:fldChar w:fldCharType="separate"/>
      </w:r>
      <w:r w:rsidR="00332A59">
        <w:rPr>
          <w:noProof/>
        </w:rPr>
        <w:t>1</w:t>
      </w:r>
      <w:r w:rsidR="00332A59">
        <w:fldChar w:fldCharType="end"/>
      </w:r>
      <w:r>
        <w:t xml:space="preserve"> Rank 1 port selection codebook for precoded SRS</w:t>
      </w:r>
    </w:p>
    <w:tbl>
      <w:tblPr>
        <w:tblW w:w="0" w:type="auto"/>
        <w:jc w:val="center"/>
        <w:tblLook w:val="01E0" w:firstRow="1" w:lastRow="1" w:firstColumn="1" w:lastColumn="1" w:noHBand="0" w:noVBand="0"/>
      </w:tblPr>
      <w:tblGrid>
        <w:gridCol w:w="1462"/>
        <w:gridCol w:w="543"/>
        <w:gridCol w:w="543"/>
        <w:gridCol w:w="543"/>
        <w:gridCol w:w="706"/>
      </w:tblGrid>
      <w:tr w:rsidR="00A96045" w:rsidRPr="005B11E1" w14:paraId="7D555A5F" w14:textId="77777777" w:rsidTr="00D25A45">
        <w:trPr>
          <w:gridAfter w:val="4"/>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8674882" w14:textId="77777777" w:rsidR="00A96045" w:rsidRDefault="00A96045" w:rsidP="00D25A45">
            <w:pPr>
              <w:pStyle w:val="TAH"/>
            </w:pPr>
            <w:r>
              <w:t>Codebook index</w:t>
            </w:r>
          </w:p>
        </w:tc>
      </w:tr>
      <w:tr w:rsidR="00A96045" w:rsidRPr="005B11E1" w14:paraId="50BB3EA2" w14:textId="77777777" w:rsidTr="00D25A4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78E2BA" w14:textId="77777777" w:rsidR="00A96045" w:rsidRDefault="00A96045" w:rsidP="00D25A4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9EC8EC" w14:textId="77777777" w:rsidR="00A96045" w:rsidRDefault="00A96045" w:rsidP="00D25A45">
            <w:pPr>
              <w:pStyle w:val="TAC"/>
            </w:pPr>
            <w:r w:rsidRPr="005B11E1">
              <w:rPr>
                <w:position w:val="-56"/>
              </w:rPr>
              <w:object w:dxaOrig="340" w:dyaOrig="1219" w14:anchorId="5255A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60.5pt" o:ole="">
                  <v:imagedata r:id="rId9" o:title=""/>
                </v:shape>
                <o:OLEObject Type="Embed" ProgID="Equation.3" ShapeID="_x0000_i1025" DrawAspect="Content" ObjectID="_1547913931" r:id="rId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EC6EB" w14:textId="77777777" w:rsidR="00A96045" w:rsidRDefault="00A96045" w:rsidP="00D25A45">
            <w:pPr>
              <w:pStyle w:val="TAC"/>
            </w:pPr>
            <w:r w:rsidRPr="005B11E1">
              <w:rPr>
                <w:position w:val="-56"/>
              </w:rPr>
              <w:object w:dxaOrig="340" w:dyaOrig="1219" w14:anchorId="3ADC0FE8">
                <v:shape id="_x0000_i1026" type="#_x0000_t75" style="width:16.15pt;height:60.5pt" o:ole="">
                  <v:imagedata r:id="rId11" o:title=""/>
                </v:shape>
                <o:OLEObject Type="Embed" ProgID="Equation.3" ShapeID="_x0000_i1026" DrawAspect="Content" ObjectID="_1547913932" r:id="rId1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226A0" w14:textId="77777777" w:rsidR="00A96045" w:rsidRDefault="00A96045" w:rsidP="00D25A45">
            <w:pPr>
              <w:pStyle w:val="TAC"/>
            </w:pPr>
            <w:r w:rsidRPr="005B11E1">
              <w:rPr>
                <w:position w:val="-56"/>
              </w:rPr>
              <w:object w:dxaOrig="340" w:dyaOrig="1219" w14:anchorId="275B141F">
                <v:shape id="_x0000_i1027" type="#_x0000_t75" style="width:16.15pt;height:60.5pt" o:ole="">
                  <v:imagedata r:id="rId13" o:title=""/>
                </v:shape>
                <o:OLEObject Type="Embed" ProgID="Equation.3" ShapeID="_x0000_i1027" DrawAspect="Content" ObjectID="_1547913933" r:id="rId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408857" w14:textId="77777777" w:rsidR="00A96045" w:rsidRDefault="00A96045" w:rsidP="00D25A45">
            <w:pPr>
              <w:pStyle w:val="TAC"/>
            </w:pPr>
            <w:r w:rsidRPr="00DF4218">
              <w:rPr>
                <w:position w:val="-10"/>
              </w:rPr>
              <w:object w:dxaOrig="160" w:dyaOrig="300" w14:anchorId="6C1F9EC2">
                <v:shape id="_x0000_i1028" type="#_x0000_t75" style="width:8.05pt;height:15pt" o:ole="">
                  <v:imagedata r:id="rId15" o:title=""/>
                </v:shape>
                <o:OLEObject Type="Embed" ProgID="Equation.3" ShapeID="_x0000_i1028" DrawAspect="Content" ObjectID="_1547913934" r:id="rId16"/>
              </w:object>
            </w:r>
            <w:r w:rsidRPr="005B11E1">
              <w:rPr>
                <w:position w:val="-56"/>
              </w:rPr>
              <w:object w:dxaOrig="340" w:dyaOrig="1219" w14:anchorId="141A6CD8">
                <v:shape id="_x0000_i1029" type="#_x0000_t75" style="width:16.15pt;height:60.5pt" o:ole="">
                  <v:imagedata r:id="rId17" o:title=""/>
                </v:shape>
                <o:OLEObject Type="Embed" ProgID="Equation.3" ShapeID="_x0000_i1029" DrawAspect="Content" ObjectID="_1547913935" r:id="rId18"/>
              </w:object>
            </w:r>
          </w:p>
        </w:tc>
      </w:tr>
    </w:tbl>
    <w:p w14:paraId="3A5E9C34" w14:textId="77777777" w:rsidR="00A96045" w:rsidRDefault="00A96045" w:rsidP="00DC32AB"/>
    <w:p w14:paraId="5A9B3814" w14:textId="4E655EC6" w:rsidR="00A96045" w:rsidRDefault="00A96045" w:rsidP="00DD02FE">
      <w:pPr>
        <w:pStyle w:val="Caption"/>
        <w:keepNext/>
      </w:pPr>
      <w:r>
        <w:t xml:space="preserve">Table </w:t>
      </w:r>
      <w:r w:rsidR="00332A59">
        <w:fldChar w:fldCharType="begin"/>
      </w:r>
      <w:r w:rsidR="00332A59">
        <w:instrText xml:space="preserve"> SEQ Table \* ARABIC </w:instrText>
      </w:r>
      <w:r w:rsidR="00332A59">
        <w:fldChar w:fldCharType="separate"/>
      </w:r>
      <w:r w:rsidR="00332A59">
        <w:rPr>
          <w:noProof/>
        </w:rPr>
        <w:t>2</w:t>
      </w:r>
      <w:r w:rsidR="00332A59">
        <w:fldChar w:fldCharType="end"/>
      </w:r>
      <w:r>
        <w:t xml:space="preserve"> Rank 2 port selection codebook for precoded SRS</w:t>
      </w:r>
    </w:p>
    <w:tbl>
      <w:tblPr>
        <w:tblW w:w="0" w:type="auto"/>
        <w:jc w:val="center"/>
        <w:tblLook w:val="01E0" w:firstRow="1" w:lastRow="1" w:firstColumn="1" w:lastColumn="1" w:noHBand="0" w:noVBand="0"/>
      </w:tblPr>
      <w:tblGrid>
        <w:gridCol w:w="1462"/>
        <w:gridCol w:w="855"/>
        <w:gridCol w:w="855"/>
        <w:gridCol w:w="855"/>
        <w:gridCol w:w="855"/>
      </w:tblGrid>
      <w:tr w:rsidR="00A96045" w:rsidRPr="005B11E1" w14:paraId="4E67E8AB" w14:textId="77777777" w:rsidTr="00D25A45">
        <w:trPr>
          <w:gridAfter w:val="4"/>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C33228" w14:textId="77777777" w:rsidR="00A96045" w:rsidRDefault="00A96045" w:rsidP="00D25A45">
            <w:pPr>
              <w:pStyle w:val="TAH"/>
            </w:pPr>
            <w:r>
              <w:t>Codebook index</w:t>
            </w:r>
          </w:p>
        </w:tc>
      </w:tr>
      <w:tr w:rsidR="00A96045" w:rsidRPr="005B11E1" w14:paraId="5C75FE9E" w14:textId="77777777" w:rsidTr="00D25A4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55D48C" w14:textId="77777777" w:rsidR="00A96045" w:rsidRDefault="00A96045" w:rsidP="00D25A4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C7ABF8" w14:textId="77777777" w:rsidR="00A96045" w:rsidRDefault="00A96045" w:rsidP="00D25A45">
            <w:pPr>
              <w:pStyle w:val="TAC"/>
            </w:pPr>
            <w:r w:rsidRPr="005B11E1">
              <w:rPr>
                <w:position w:val="-56"/>
              </w:rPr>
              <w:object w:dxaOrig="639" w:dyaOrig="1219" w14:anchorId="54CE5164">
                <v:shape id="_x0000_i1030" type="#_x0000_t75" style="width:31.7pt;height:60.5pt" o:ole="">
                  <v:imagedata r:id="rId19" o:title=""/>
                </v:shape>
                <o:OLEObject Type="Embed" ProgID="Equation.3" ShapeID="_x0000_i1030" DrawAspect="Content" ObjectID="_1547913936" r:id="rId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1D09E9" w14:textId="77777777" w:rsidR="00A96045" w:rsidRDefault="00A96045" w:rsidP="00D25A45">
            <w:pPr>
              <w:pStyle w:val="TAC"/>
            </w:pPr>
            <w:r w:rsidRPr="005B11E1">
              <w:rPr>
                <w:position w:val="-56"/>
              </w:rPr>
              <w:object w:dxaOrig="639" w:dyaOrig="1219" w14:anchorId="0A1548A4">
                <v:shape id="_x0000_i1031" type="#_x0000_t75" style="width:31.7pt;height:60.5pt" o:ole="">
                  <v:imagedata r:id="rId21" o:title=""/>
                </v:shape>
                <o:OLEObject Type="Embed" ProgID="Equation.3" ShapeID="_x0000_i1031" DrawAspect="Content" ObjectID="_1547913937" r:id="rId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11E7B0" w14:textId="77777777" w:rsidR="00A96045" w:rsidRDefault="00A96045" w:rsidP="00D25A45">
            <w:pPr>
              <w:pStyle w:val="TAC"/>
            </w:pPr>
            <w:r w:rsidRPr="005B11E1">
              <w:rPr>
                <w:position w:val="-56"/>
              </w:rPr>
              <w:object w:dxaOrig="639" w:dyaOrig="1219" w14:anchorId="6D9070DA">
                <v:shape id="_x0000_i1032" type="#_x0000_t75" style="width:31.7pt;height:60.5pt" o:ole="">
                  <v:imagedata r:id="rId23" o:title=""/>
                </v:shape>
                <o:OLEObject Type="Embed" ProgID="Equation.3" ShapeID="_x0000_i1032" DrawAspect="Content" ObjectID="_1547913938" r:id="rId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F2460C" w14:textId="77777777" w:rsidR="00A96045" w:rsidRDefault="00A96045" w:rsidP="00D25A45">
            <w:pPr>
              <w:pStyle w:val="TAC"/>
            </w:pPr>
            <w:r w:rsidRPr="005B11E1">
              <w:rPr>
                <w:position w:val="-56"/>
              </w:rPr>
              <w:object w:dxaOrig="639" w:dyaOrig="1219" w14:anchorId="59463AA7">
                <v:shape id="_x0000_i1033" type="#_x0000_t75" style="width:31.7pt;height:60.5pt" o:ole="">
                  <v:imagedata r:id="rId25" o:title=""/>
                </v:shape>
                <o:OLEObject Type="Embed" ProgID="Equation.3" ShapeID="_x0000_i1033" DrawAspect="Content" ObjectID="_1547913939" r:id="rId26"/>
              </w:object>
            </w:r>
          </w:p>
        </w:tc>
      </w:tr>
      <w:tr w:rsidR="00A96045" w:rsidRPr="005B11E1" w14:paraId="4EEB44BE" w14:textId="77777777" w:rsidTr="00D25A4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5DF72" w14:textId="77777777" w:rsidR="00A96045" w:rsidRDefault="00A96045" w:rsidP="00A96045">
            <w:pPr>
              <w:pStyle w:val="TAC"/>
            </w:pPr>
            <w: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49EF69" w14:textId="77777777" w:rsidR="00A96045" w:rsidRDefault="00A96045" w:rsidP="00A96045">
            <w:pPr>
              <w:pStyle w:val="TAC"/>
            </w:pPr>
            <w:r w:rsidRPr="005B11E1">
              <w:rPr>
                <w:position w:val="-56"/>
              </w:rPr>
              <w:object w:dxaOrig="639" w:dyaOrig="1219" w14:anchorId="76450264">
                <v:shape id="_x0000_i1034" type="#_x0000_t75" style="width:31.7pt;height:60.5pt" o:ole="">
                  <v:imagedata r:id="rId27" o:title=""/>
                </v:shape>
                <o:OLEObject Type="Embed" ProgID="Equation.3" ShapeID="_x0000_i1034" DrawAspect="Content" ObjectID="_1547913940" r:id="rId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723E33" w14:textId="77777777" w:rsidR="00A96045" w:rsidRDefault="00A96045" w:rsidP="00A96045">
            <w:pPr>
              <w:pStyle w:val="TAC"/>
            </w:pPr>
            <w:r w:rsidRPr="005B11E1">
              <w:rPr>
                <w:position w:val="-56"/>
              </w:rPr>
              <w:object w:dxaOrig="639" w:dyaOrig="1219" w14:anchorId="50799B7B">
                <v:shape id="_x0000_i1035" type="#_x0000_t75" style="width:31.7pt;height:60.5pt" o:ole="">
                  <v:imagedata r:id="rId29" o:title=""/>
                </v:shape>
                <o:OLEObject Type="Embed" ProgID="Equation.3" ShapeID="_x0000_i1035" DrawAspect="Content" ObjectID="_1547913941" r:id="rId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C90711" w14:textId="77777777" w:rsidR="00A96045" w:rsidRDefault="00A96045" w:rsidP="00A9604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20D72A" w14:textId="77777777" w:rsidR="00A96045" w:rsidRDefault="00A96045" w:rsidP="00A96045">
            <w:pPr>
              <w:pStyle w:val="TAC"/>
            </w:pPr>
          </w:p>
        </w:tc>
      </w:tr>
    </w:tbl>
    <w:p w14:paraId="32B908BD" w14:textId="77777777" w:rsidR="00A96045" w:rsidRDefault="00A96045" w:rsidP="00DC32AB"/>
    <w:p w14:paraId="7F90FAB8" w14:textId="21F1A926" w:rsidR="00A96045" w:rsidRDefault="00A96045" w:rsidP="00DD02FE">
      <w:pPr>
        <w:pStyle w:val="Caption"/>
        <w:keepNext/>
      </w:pPr>
      <w:r>
        <w:lastRenderedPageBreak/>
        <w:t xml:space="preserve">Table </w:t>
      </w:r>
      <w:r w:rsidR="00332A59">
        <w:fldChar w:fldCharType="begin"/>
      </w:r>
      <w:r w:rsidR="00332A59">
        <w:instrText xml:space="preserve"> SEQ Table \* ARABIC </w:instrText>
      </w:r>
      <w:r w:rsidR="00332A59">
        <w:fldChar w:fldCharType="separate"/>
      </w:r>
      <w:r w:rsidR="00332A59">
        <w:rPr>
          <w:noProof/>
        </w:rPr>
        <w:t>3</w:t>
      </w:r>
      <w:r w:rsidR="00332A59">
        <w:fldChar w:fldCharType="end"/>
      </w:r>
      <w:r>
        <w:t xml:space="preserve"> Rank 3 port selection codebook for precoded SRS</w:t>
      </w:r>
    </w:p>
    <w:tbl>
      <w:tblPr>
        <w:tblW w:w="0" w:type="auto"/>
        <w:jc w:val="center"/>
        <w:tblLook w:val="01E0" w:firstRow="1" w:lastRow="1" w:firstColumn="1" w:lastColumn="1" w:noHBand="0" w:noVBand="0"/>
      </w:tblPr>
      <w:tblGrid>
        <w:gridCol w:w="1462"/>
        <w:gridCol w:w="1130"/>
        <w:gridCol w:w="1130"/>
        <w:gridCol w:w="1130"/>
        <w:gridCol w:w="1130"/>
      </w:tblGrid>
      <w:tr w:rsidR="00A96045" w:rsidRPr="005B11E1" w14:paraId="37C1DB23" w14:textId="77777777" w:rsidTr="00D25A45">
        <w:trPr>
          <w:gridAfter w:val="4"/>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EF70A8" w14:textId="77777777" w:rsidR="00A96045" w:rsidRDefault="00A96045" w:rsidP="00D25A45">
            <w:pPr>
              <w:pStyle w:val="TAH"/>
            </w:pPr>
            <w:r>
              <w:t>Codebook index</w:t>
            </w:r>
          </w:p>
        </w:tc>
      </w:tr>
      <w:tr w:rsidR="00A96045" w:rsidRPr="005B11E1" w14:paraId="33CFA1B0" w14:textId="77777777" w:rsidTr="00D25A4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009C2B" w14:textId="77777777" w:rsidR="00A96045" w:rsidRDefault="00A96045" w:rsidP="00D25A4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73D7EA" w14:textId="77777777" w:rsidR="00A96045" w:rsidRDefault="00A96045" w:rsidP="00D25A45">
            <w:pPr>
              <w:pStyle w:val="TAC"/>
            </w:pPr>
            <w:r w:rsidRPr="005B11E1">
              <w:rPr>
                <w:position w:val="-56"/>
              </w:rPr>
              <w:object w:dxaOrig="920" w:dyaOrig="1219" w14:anchorId="644E9FEA">
                <v:shape id="_x0000_i1036" type="#_x0000_t75" style="width:45.5pt;height:60.5pt" o:ole="">
                  <v:imagedata r:id="rId31" o:title=""/>
                </v:shape>
                <o:OLEObject Type="Embed" ProgID="Equation.3" ShapeID="_x0000_i1036" DrawAspect="Content" ObjectID="_1547913942" r:id="rId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2F11FD" w14:textId="77777777" w:rsidR="00A96045" w:rsidRDefault="00A96045" w:rsidP="00D25A45">
            <w:pPr>
              <w:pStyle w:val="TAC"/>
            </w:pPr>
            <w:r w:rsidRPr="005B11E1">
              <w:rPr>
                <w:position w:val="-56"/>
              </w:rPr>
              <w:object w:dxaOrig="920" w:dyaOrig="1219" w14:anchorId="3759B2DE">
                <v:shape id="_x0000_i1037" type="#_x0000_t75" style="width:45.5pt;height:60.5pt" o:ole="">
                  <v:imagedata r:id="rId33" o:title=""/>
                </v:shape>
                <o:OLEObject Type="Embed" ProgID="Equation.3" ShapeID="_x0000_i1037" DrawAspect="Content" ObjectID="_1547913943" r:id="rId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D1D28D" w14:textId="77777777" w:rsidR="00A96045" w:rsidRDefault="00A96045" w:rsidP="00D25A45">
            <w:pPr>
              <w:pStyle w:val="TAC"/>
            </w:pPr>
            <w:r w:rsidRPr="005B11E1">
              <w:rPr>
                <w:position w:val="-56"/>
              </w:rPr>
              <w:object w:dxaOrig="920" w:dyaOrig="1219" w14:anchorId="072FC6D8">
                <v:shape id="_x0000_i1038" type="#_x0000_t75" style="width:45.5pt;height:60.5pt" o:ole="">
                  <v:imagedata r:id="rId35" o:title=""/>
                </v:shape>
                <o:OLEObject Type="Embed" ProgID="Equation.3" ShapeID="_x0000_i1038" DrawAspect="Content" ObjectID="_1547913944" r:id="rId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875B8B" w14:textId="77777777" w:rsidR="00A96045" w:rsidRDefault="00A96045" w:rsidP="00D25A45">
            <w:pPr>
              <w:pStyle w:val="TAC"/>
            </w:pPr>
            <w:r w:rsidRPr="005B11E1">
              <w:rPr>
                <w:position w:val="-56"/>
              </w:rPr>
              <w:object w:dxaOrig="920" w:dyaOrig="1219" w14:anchorId="4EEBF7ED">
                <v:shape id="_x0000_i1039" type="#_x0000_t75" style="width:45.5pt;height:60.5pt" o:ole="">
                  <v:imagedata r:id="rId37" o:title=""/>
                </v:shape>
                <o:OLEObject Type="Embed" ProgID="Equation.3" ShapeID="_x0000_i1039" DrawAspect="Content" ObjectID="_1547913945" r:id="rId38"/>
              </w:object>
            </w:r>
          </w:p>
        </w:tc>
      </w:tr>
    </w:tbl>
    <w:p w14:paraId="3F7AADA3" w14:textId="77777777" w:rsidR="00A96045" w:rsidRDefault="00A96045" w:rsidP="00A96045">
      <w:pPr>
        <w:pStyle w:val="Caption"/>
        <w:keepNext/>
      </w:pPr>
    </w:p>
    <w:p w14:paraId="606411BE" w14:textId="4EF2DAC4" w:rsidR="00A96045" w:rsidRDefault="00A96045" w:rsidP="00A96045">
      <w:pPr>
        <w:pStyle w:val="Caption"/>
        <w:keepNext/>
      </w:pPr>
      <w:r>
        <w:t xml:space="preserve">Table </w:t>
      </w:r>
      <w:r w:rsidR="00332A59">
        <w:fldChar w:fldCharType="begin"/>
      </w:r>
      <w:r w:rsidR="00332A59">
        <w:instrText xml:space="preserve"> SEQ Table \* ARABIC </w:instrText>
      </w:r>
      <w:r w:rsidR="00332A59">
        <w:fldChar w:fldCharType="separate"/>
      </w:r>
      <w:r w:rsidR="00332A59">
        <w:rPr>
          <w:noProof/>
        </w:rPr>
        <w:t>4</w:t>
      </w:r>
      <w:r w:rsidR="00332A59">
        <w:fldChar w:fldCharType="end"/>
      </w:r>
      <w:r>
        <w:t xml:space="preserve"> Rank 4 precoding matrix for precoded SRS</w:t>
      </w:r>
    </w:p>
    <w:tbl>
      <w:tblPr>
        <w:tblW w:w="0" w:type="auto"/>
        <w:jc w:val="center"/>
        <w:tblLook w:val="01E0" w:firstRow="1" w:lastRow="1" w:firstColumn="1" w:lastColumn="1" w:noHBand="0" w:noVBand="0"/>
      </w:tblPr>
      <w:tblGrid>
        <w:gridCol w:w="1462"/>
        <w:gridCol w:w="1407"/>
      </w:tblGrid>
      <w:tr w:rsidR="00A96045" w:rsidRPr="005B11E1" w14:paraId="5A050CC0" w14:textId="77777777" w:rsidTr="00D25A45">
        <w:trPr>
          <w:gridAfter w:val="1"/>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098375" w14:textId="77777777" w:rsidR="00A96045" w:rsidRDefault="00A96045" w:rsidP="00D25A45">
            <w:pPr>
              <w:pStyle w:val="TAH"/>
            </w:pPr>
            <w:r>
              <w:t>Codebook index</w:t>
            </w:r>
          </w:p>
        </w:tc>
      </w:tr>
      <w:tr w:rsidR="00A96045" w:rsidRPr="005B11E1" w14:paraId="515CD29E" w14:textId="77777777" w:rsidTr="00D25A4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C6F54C" w14:textId="77777777" w:rsidR="00A96045" w:rsidRDefault="00A96045" w:rsidP="00D25A45">
            <w:pPr>
              <w:pStyle w:val="TAC"/>
            </w:pPr>
            <w:r>
              <w:t xml:space="preserve">0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BD2C65" w14:textId="77777777" w:rsidR="00A96045" w:rsidRDefault="002A3FB1" w:rsidP="00D25A45">
            <w:pPr>
              <w:pStyle w:val="TAC"/>
            </w:pPr>
            <w:r w:rsidRPr="005B11E1">
              <w:rPr>
                <w:position w:val="-56"/>
              </w:rPr>
              <w:object w:dxaOrig="1200" w:dyaOrig="1219" w14:anchorId="4D93266C">
                <v:shape id="_x0000_i1040" type="#_x0000_t75" style="width:59.35pt;height:60.5pt" o:ole="">
                  <v:imagedata r:id="rId39" o:title=""/>
                </v:shape>
                <o:OLEObject Type="Embed" ProgID="Equation.3" ShapeID="_x0000_i1040" DrawAspect="Content" ObjectID="_1547913946" r:id="rId40"/>
              </w:object>
            </w:r>
          </w:p>
        </w:tc>
      </w:tr>
    </w:tbl>
    <w:p w14:paraId="7108CC84" w14:textId="77777777" w:rsidR="00A96045" w:rsidRPr="00133110" w:rsidRDefault="00A96045" w:rsidP="00DC32AB"/>
    <w:p w14:paraId="3A57B92E" w14:textId="77777777" w:rsidR="000E511E" w:rsidRDefault="000E511E" w:rsidP="003A0E41"/>
    <w:p w14:paraId="6E8DEC84" w14:textId="36FC50C5" w:rsidR="00913097" w:rsidRDefault="00AD3FE6" w:rsidP="003A0E41">
      <w:r>
        <w:t xml:space="preserve">It is </w:t>
      </w:r>
      <w:r w:rsidR="000E511E">
        <w:t xml:space="preserve">also </w:t>
      </w:r>
      <w:r>
        <w:t xml:space="preserve">possible to </w:t>
      </w:r>
      <w:r w:rsidR="00932A4C">
        <w:t>transmit</w:t>
      </w:r>
      <w:r w:rsidR="000E511E">
        <w:t xml:space="preserve"> the</w:t>
      </w:r>
      <w:r>
        <w:t xml:space="preserve"> SRS ports such that a </w:t>
      </w:r>
      <w:r w:rsidR="000E511E">
        <w:t>sub</w:t>
      </w:r>
      <w:r>
        <w:t>set of</w:t>
      </w:r>
      <w:r w:rsidR="000E511E">
        <w:t xml:space="preserve"> the SRS ports </w:t>
      </w:r>
      <w:r w:rsidR="00B45F8B">
        <w:t>shares</w:t>
      </w:r>
      <w:r w:rsidR="000E511E">
        <w:t xml:space="preserve"> a subset of the T</w:t>
      </w:r>
      <w:r>
        <w:t>X</w:t>
      </w:r>
      <w:r w:rsidR="000E511E">
        <w:t xml:space="preserve">/RXs while another subset of SRS ports </w:t>
      </w:r>
      <w:r w:rsidR="00B45F8B">
        <w:t>shares</w:t>
      </w:r>
      <w:r w:rsidR="000E511E">
        <w:t xml:space="preserve"> another subset of TX/RXs, as schematically illustrated in Figure 2.</w:t>
      </w:r>
      <w:r w:rsidR="00B45F8B">
        <w:t xml:space="preserve"> This case is a hybrid solution between precoded and non-precoded SRS ports. </w:t>
      </w:r>
      <w:r w:rsidR="00D31563">
        <w:t>In this case it should be allowed</w:t>
      </w:r>
      <w:r w:rsidR="00B45F8B">
        <w:t xml:space="preserve"> to use port combining precoding </w:t>
      </w:r>
      <w:r w:rsidR="0014288D">
        <w:t xml:space="preserve">over SRS ports belonging to different subsets (e.g. over SRS port1 and SRS port3) </w:t>
      </w:r>
      <w:r w:rsidR="00D31563">
        <w:t xml:space="preserve">but it should not be allowed </w:t>
      </w:r>
      <w:r w:rsidR="003F5C0A">
        <w:t>to use port combining precoding fo</w:t>
      </w:r>
      <w:r w:rsidR="00D31563">
        <w:t xml:space="preserve">r </w:t>
      </w:r>
      <w:r w:rsidR="0014288D">
        <w:t xml:space="preserve">SRS ports belonging to the same subset (e.g. over SRS port1 and SRS port2). </w:t>
      </w:r>
      <w:r w:rsidR="00C649C3">
        <w:t xml:space="preserve">In this case the TRP has to determine rank over all SRS ports, one port selecting precoder for respective subset, and one port combining precoder over the multiple subsets. To </w:t>
      </w:r>
      <w:r w:rsidR="00913097">
        <w:t>do this</w:t>
      </w:r>
      <w:r w:rsidR="00C649C3">
        <w:t>, the TRP needs information about which SRS ports that belongs to the same subset</w:t>
      </w:r>
      <w:r w:rsidR="00913097">
        <w:t>s</w:t>
      </w:r>
      <w:r w:rsidR="00C649C3">
        <w:t xml:space="preserve">. </w:t>
      </w:r>
      <w:r w:rsidR="00913097">
        <w:t xml:space="preserve">One way to implicitly signal this to the TRP is to group the SRS ports belonging to the same subset in to one SRS resource but on different SRS ports (or we can introducing a new term called sub-“SRS resources”) and to use different SRS resources for SRS ports belonging to different subsets. For example, in the figure below, SRS port1 and SRS port2 will </w:t>
      </w:r>
      <w:r w:rsidR="00313C28">
        <w:t>then be mapped</w:t>
      </w:r>
      <w:r w:rsidR="00913097">
        <w:t xml:space="preserve"> to one SRS resource and SRS port3 and SRS port4 will be mapped to another SRS resource.</w:t>
      </w:r>
      <w:r w:rsidR="00313C28">
        <w:t xml:space="preserve"> </w:t>
      </w:r>
      <w:r w:rsidR="00913097">
        <w:t>The TRP know</w:t>
      </w:r>
      <w:r w:rsidR="00313C28">
        <w:t>s</w:t>
      </w:r>
      <w:r w:rsidR="00913097">
        <w:t xml:space="preserve"> that it should use a port selection codebook for SRS ports within an SRS resource, and then apply a port combining codebook over the SRS ports belonging to different</w:t>
      </w:r>
      <w:r w:rsidR="00313C28">
        <w:t xml:space="preserve"> SRS resources. </w:t>
      </w:r>
      <w:r w:rsidR="00913097">
        <w:t xml:space="preserve">   </w:t>
      </w:r>
    </w:p>
    <w:p w14:paraId="425809A7" w14:textId="15F9D83A" w:rsidR="000E511E" w:rsidRDefault="000E511E" w:rsidP="003A0E41"/>
    <w:p w14:paraId="66179F71" w14:textId="77777777" w:rsidR="0087472D" w:rsidRDefault="0087472D" w:rsidP="003A0E41"/>
    <w:p w14:paraId="1B9E1E1E" w14:textId="1C65AAE5" w:rsidR="000E511E" w:rsidRDefault="00B45F8B" w:rsidP="00DD02FE">
      <w:pPr>
        <w:jc w:val="center"/>
      </w:pPr>
      <w:r w:rsidRPr="00B45F8B">
        <w:rPr>
          <w:noProof/>
          <w:lang w:val="sv-SE" w:eastAsia="sv-SE"/>
        </w:rPr>
        <w:drawing>
          <wp:inline distT="0" distB="0" distL="0" distR="0" wp14:anchorId="0359D548" wp14:editId="3AF25A42">
            <wp:extent cx="5943600" cy="2040890"/>
            <wp:effectExtent l="0" t="0" r="0" b="0"/>
            <wp:docPr id="4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7"/>
                    <pic:cNvPicPr>
                      <a:picLocks noChangeAspect="1"/>
                    </pic:cNvPicPr>
                  </pic:nvPicPr>
                  <pic:blipFill>
                    <a:blip r:embed="rId41"/>
                    <a:stretch>
                      <a:fillRect/>
                    </a:stretch>
                  </pic:blipFill>
                  <pic:spPr>
                    <a:xfrm>
                      <a:off x="0" y="0"/>
                      <a:ext cx="5943600" cy="2040890"/>
                    </a:xfrm>
                    <a:prstGeom prst="rect">
                      <a:avLst/>
                    </a:prstGeom>
                  </pic:spPr>
                </pic:pic>
              </a:graphicData>
            </a:graphic>
          </wp:inline>
        </w:drawing>
      </w:r>
    </w:p>
    <w:p w14:paraId="2EF410A2" w14:textId="78B5B5EC" w:rsidR="000E511E" w:rsidRDefault="000E511E" w:rsidP="00DD02FE">
      <w:pPr>
        <w:pStyle w:val="Caption"/>
        <w:ind w:firstLine="432"/>
        <w:jc w:val="left"/>
      </w:pPr>
      <w:r>
        <w:t xml:space="preserve">Figure </w:t>
      </w:r>
      <w:r>
        <w:fldChar w:fldCharType="begin"/>
      </w:r>
      <w:r>
        <w:instrText xml:space="preserve"> SEQ Figure \* ARABIC </w:instrText>
      </w:r>
      <w:r>
        <w:fldChar w:fldCharType="separate"/>
      </w:r>
      <w:r>
        <w:rPr>
          <w:noProof/>
        </w:rPr>
        <w:t>2</w:t>
      </w:r>
      <w:r>
        <w:fldChar w:fldCharType="end"/>
      </w:r>
      <w:r>
        <w:tab/>
      </w:r>
    </w:p>
    <w:p w14:paraId="2AFB75EA" w14:textId="739F5240" w:rsidR="0087472D" w:rsidRDefault="0087472D" w:rsidP="0087472D">
      <w:pPr>
        <w:pStyle w:val="Observation"/>
      </w:pPr>
      <w:r>
        <w:lastRenderedPageBreak/>
        <w:t xml:space="preserve">How to handle hybrid </w:t>
      </w:r>
      <w:r w:rsidR="00932A4C">
        <w:t xml:space="preserve">precoded/non-precoded </w:t>
      </w:r>
      <w:r>
        <w:t>SRS port</w:t>
      </w:r>
      <w:r w:rsidR="00932A4C">
        <w:t xml:space="preserve"> schemes</w:t>
      </w:r>
      <w:r>
        <w:t xml:space="preserve"> need further attention.</w:t>
      </w:r>
    </w:p>
    <w:p w14:paraId="2D7CBC74" w14:textId="0C2F0269" w:rsidR="00036A1E" w:rsidRDefault="003F5C0A" w:rsidP="00036A1E">
      <w:pPr>
        <w:pStyle w:val="Proposal"/>
      </w:pPr>
      <w:r>
        <w:t xml:space="preserve">Study how to handle hybrid SRS </w:t>
      </w:r>
      <w:r w:rsidR="00932A4C">
        <w:t xml:space="preserve">precoded/non-precoded </w:t>
      </w:r>
      <w:r>
        <w:t xml:space="preserve">port </w:t>
      </w:r>
      <w:r w:rsidR="00932A4C">
        <w:t>schemes</w:t>
      </w:r>
      <w:r w:rsidR="0040427E">
        <w:t>.</w:t>
      </w:r>
    </w:p>
    <w:p w14:paraId="3CBDB898" w14:textId="77777777" w:rsidR="000E511E" w:rsidRDefault="000E511E" w:rsidP="003A0E41"/>
    <w:p w14:paraId="109BAE5F" w14:textId="5861D88F" w:rsidR="00721C63" w:rsidRPr="00DD02FE" w:rsidRDefault="00AD3FE6" w:rsidP="003A0E41">
      <w:r>
        <w:t xml:space="preserve"> </w:t>
      </w:r>
    </w:p>
    <w:p w14:paraId="3F7D19ED" w14:textId="77777777" w:rsidR="00C01F33" w:rsidRPr="00CE0424" w:rsidRDefault="00C01F33" w:rsidP="003A0E41">
      <w:pPr>
        <w:pStyle w:val="Heading1"/>
      </w:pPr>
      <w:r w:rsidRPr="00CE0424">
        <w:t>Conclusion</w:t>
      </w:r>
      <w:r w:rsidR="00AE2FEB">
        <w:t>s</w:t>
      </w:r>
    </w:p>
    <w:p w14:paraId="5B43C5F4" w14:textId="261FAEB5" w:rsidR="0040427E" w:rsidRDefault="0040427E" w:rsidP="002B769F">
      <w:pPr>
        <w:pStyle w:val="Observation"/>
        <w:numPr>
          <w:ilvl w:val="0"/>
          <w:numId w:val="28"/>
        </w:numPr>
        <w:ind w:left="1701" w:hanging="1701"/>
      </w:pPr>
      <w:bookmarkStart w:id="1" w:name="_In-sequence_SDU_delivery"/>
      <w:bookmarkEnd w:id="1"/>
      <w:r>
        <w:t>Applying precoding on top of precoded SRS ports may lead to poor utilization of power amplifiers.</w:t>
      </w:r>
    </w:p>
    <w:p w14:paraId="287E2122" w14:textId="4F37DE55" w:rsidR="00C07E38" w:rsidRDefault="00C07E38">
      <w:pPr>
        <w:pStyle w:val="Observation"/>
        <w:ind w:left="1701" w:hanging="1701"/>
      </w:pPr>
      <w:r>
        <w:t>How to map UE TX beam</w:t>
      </w:r>
      <w:r w:rsidR="001B0286">
        <w:t>s</w:t>
      </w:r>
      <w:r>
        <w:t xml:space="preserve"> to SRS resources and SRS ports can be done in three different ways</w:t>
      </w:r>
      <w:r w:rsidR="001B0286">
        <w:t xml:space="preserve"> for precoded SRS.</w:t>
      </w:r>
    </w:p>
    <w:p w14:paraId="3FFFDBEA" w14:textId="418E4FF6" w:rsidR="0040427E" w:rsidRDefault="00932A4C" w:rsidP="00DD02FE">
      <w:pPr>
        <w:pStyle w:val="Observation"/>
        <w:ind w:left="1701" w:hanging="1701"/>
      </w:pPr>
      <w:r>
        <w:t>How to handle hybrid precoded/non-precoded SRS port schemes need further attention</w:t>
      </w:r>
      <w:r w:rsidR="0040427E">
        <w:t>.</w:t>
      </w:r>
    </w:p>
    <w:p w14:paraId="09720227" w14:textId="4DD78CA4" w:rsidR="008D620D" w:rsidRDefault="00036A1E" w:rsidP="00DD02FE">
      <w:pPr>
        <w:pStyle w:val="Proposal"/>
        <w:numPr>
          <w:ilvl w:val="0"/>
          <w:numId w:val="23"/>
        </w:numPr>
        <w:tabs>
          <w:tab w:val="clear" w:pos="1304"/>
          <w:tab w:val="num" w:pos="1701"/>
        </w:tabs>
        <w:ind w:left="1701" w:hanging="1701"/>
      </w:pPr>
      <w:r>
        <w:t>C</w:t>
      </w:r>
      <w:r w:rsidR="008D620D">
        <w:t>odebook for precoded SRS should be designed such that only one port being used per layer and the codebook is used to select a SRS port per layer</w:t>
      </w:r>
      <w:r w:rsidR="0040427E">
        <w:t>.</w:t>
      </w:r>
    </w:p>
    <w:p w14:paraId="4889B9B2" w14:textId="44DC4125" w:rsidR="008D620D" w:rsidRPr="00DD02FE" w:rsidRDefault="001B0286" w:rsidP="002B769F">
      <w:pPr>
        <w:pStyle w:val="Proposal"/>
        <w:numPr>
          <w:ilvl w:val="0"/>
          <w:numId w:val="23"/>
        </w:numPr>
        <w:tabs>
          <w:tab w:val="clear" w:pos="1304"/>
          <w:tab w:val="num" w:pos="1701"/>
        </w:tabs>
        <w:ind w:left="1701" w:hanging="1701"/>
      </w:pPr>
      <w:r>
        <w:t>Consider the three different ways (a, b and c) of how to apply SRS resources and SRS ports for precoded SRS.</w:t>
      </w:r>
    </w:p>
    <w:p w14:paraId="66A5BAE7" w14:textId="12504197" w:rsidR="008D620D" w:rsidRPr="00D25A45" w:rsidRDefault="00932A4C" w:rsidP="008D620D">
      <w:pPr>
        <w:pStyle w:val="Proposal"/>
        <w:rPr>
          <w:rFonts w:eastAsia="MS Mincho"/>
          <w:lang w:val="en-US" w:eastAsia="ja-JP"/>
        </w:rPr>
      </w:pPr>
      <w:r>
        <w:t>Study how to handle hybrid SRS precoded/non-precoded port schemes</w:t>
      </w:r>
      <w:bookmarkStart w:id="2" w:name="_GoBack"/>
      <w:bookmarkEnd w:id="2"/>
      <w:r w:rsidR="0040427E">
        <w:rPr>
          <w:rFonts w:eastAsia="MS Mincho"/>
          <w:lang w:val="en-US" w:eastAsia="ja-JP"/>
        </w:rPr>
        <w:t>.</w:t>
      </w:r>
    </w:p>
    <w:p w14:paraId="4F83B241" w14:textId="1A2894B0" w:rsidR="00B74E3D" w:rsidRPr="00DD02FE" w:rsidRDefault="00B74E3D" w:rsidP="00DD02FE">
      <w:pPr>
        <w:pStyle w:val="Observation"/>
        <w:numPr>
          <w:ilvl w:val="0"/>
          <w:numId w:val="0"/>
        </w:numPr>
        <w:ind w:left="1701" w:hanging="1701"/>
        <w:rPr>
          <w:lang w:val="en-US"/>
        </w:rPr>
      </w:pPr>
    </w:p>
    <w:p w14:paraId="12C3EF5F" w14:textId="18D0A964" w:rsidR="003A7EF3" w:rsidRPr="00DD02FE" w:rsidRDefault="00F507D1" w:rsidP="00DD02FE">
      <w:pPr>
        <w:pStyle w:val="Heading1"/>
      </w:pPr>
      <w:r w:rsidRPr="00CE0424">
        <w:t>References</w:t>
      </w:r>
    </w:p>
    <w:sectPr w:rsidR="003A7EF3" w:rsidRPr="00DD02FE" w:rsidSect="00C02A4C">
      <w:headerReference w:type="even" r:id="rId42"/>
      <w:footerReference w:type="default" r:id="rId4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D08C5" w14:textId="77777777" w:rsidR="008E215B" w:rsidRDefault="008E215B">
      <w:r>
        <w:separator/>
      </w:r>
    </w:p>
  </w:endnote>
  <w:endnote w:type="continuationSeparator" w:id="0">
    <w:p w14:paraId="306CE2AD" w14:textId="77777777" w:rsidR="008E215B" w:rsidRDefault="008E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EB2E9" w14:textId="21D403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2A4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2A4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CCCA1" w14:textId="77777777" w:rsidR="008E215B" w:rsidRDefault="008E215B">
      <w:r>
        <w:separator/>
      </w:r>
    </w:p>
  </w:footnote>
  <w:footnote w:type="continuationSeparator" w:id="0">
    <w:p w14:paraId="0C33BC2D" w14:textId="77777777" w:rsidR="008E215B" w:rsidRDefault="008E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C4DD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4F65FC"/>
    <w:multiLevelType w:val="singleLevel"/>
    <w:tmpl w:val="196C84EC"/>
    <w:lvl w:ilvl="0">
      <w:start w:val="1"/>
      <w:numFmt w:val="lowerLetter"/>
      <w:lvlText w:val="%1)"/>
      <w:legacy w:legacy="1" w:legacySpace="0" w:legacyIndent="283"/>
      <w:lvlJc w:val="left"/>
      <w:pPr>
        <w:ind w:left="567" w:hanging="283"/>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CBB68B6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0E3A67"/>
    <w:multiLevelType w:val="hybridMultilevel"/>
    <w:tmpl w:val="1D48BDA6"/>
    <w:lvl w:ilvl="0" w:tplc="82F2DDE4">
      <w:start w:val="1"/>
      <w:numFmt w:val="lowerLetter"/>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1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93926"/>
    <w:multiLevelType w:val="hybridMultilevel"/>
    <w:tmpl w:val="32DA1B4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1" w15:restartNumberingAfterBreak="0">
    <w:nsid w:val="6EC00CE9"/>
    <w:multiLevelType w:val="hybridMultilevel"/>
    <w:tmpl w:val="DB4A42A8"/>
    <w:lvl w:ilvl="0" w:tplc="9566FB90">
      <w:start w:val="1"/>
      <w:numFmt w:val="bullet"/>
      <w:lvlText w:val="–"/>
      <w:lvlJc w:val="left"/>
      <w:pPr>
        <w:tabs>
          <w:tab w:val="num" w:pos="720"/>
        </w:tabs>
        <w:ind w:left="720" w:hanging="360"/>
      </w:pPr>
      <w:rPr>
        <w:rFonts w:ascii="Ericsson Capital TT" w:hAnsi="Ericsson Capital TT" w:hint="default"/>
      </w:rPr>
    </w:lvl>
    <w:lvl w:ilvl="1" w:tplc="8E1C37A0">
      <w:start w:val="1"/>
      <w:numFmt w:val="bullet"/>
      <w:lvlText w:val="–"/>
      <w:lvlJc w:val="left"/>
      <w:pPr>
        <w:tabs>
          <w:tab w:val="num" w:pos="1440"/>
        </w:tabs>
        <w:ind w:left="1440" w:hanging="360"/>
      </w:pPr>
      <w:rPr>
        <w:rFonts w:ascii="Ericsson Capital TT" w:hAnsi="Ericsson Capital TT" w:hint="default"/>
      </w:rPr>
    </w:lvl>
    <w:lvl w:ilvl="2" w:tplc="87986878">
      <w:numFmt w:val="bullet"/>
      <w:lvlText w:val="›"/>
      <w:lvlJc w:val="left"/>
      <w:pPr>
        <w:tabs>
          <w:tab w:val="num" w:pos="2160"/>
        </w:tabs>
        <w:ind w:left="2160" w:hanging="360"/>
      </w:pPr>
      <w:rPr>
        <w:rFonts w:ascii="Ericsson Capital TT" w:hAnsi="Ericsson Capital TT" w:hint="default"/>
      </w:rPr>
    </w:lvl>
    <w:lvl w:ilvl="3" w:tplc="3D622318" w:tentative="1">
      <w:start w:val="1"/>
      <w:numFmt w:val="bullet"/>
      <w:lvlText w:val="–"/>
      <w:lvlJc w:val="left"/>
      <w:pPr>
        <w:tabs>
          <w:tab w:val="num" w:pos="2880"/>
        </w:tabs>
        <w:ind w:left="2880" w:hanging="360"/>
      </w:pPr>
      <w:rPr>
        <w:rFonts w:ascii="Ericsson Capital TT" w:hAnsi="Ericsson Capital TT" w:hint="default"/>
      </w:rPr>
    </w:lvl>
    <w:lvl w:ilvl="4" w:tplc="BFCA3B62" w:tentative="1">
      <w:start w:val="1"/>
      <w:numFmt w:val="bullet"/>
      <w:lvlText w:val="–"/>
      <w:lvlJc w:val="left"/>
      <w:pPr>
        <w:tabs>
          <w:tab w:val="num" w:pos="3600"/>
        </w:tabs>
        <w:ind w:left="3600" w:hanging="360"/>
      </w:pPr>
      <w:rPr>
        <w:rFonts w:ascii="Ericsson Capital TT" w:hAnsi="Ericsson Capital TT" w:hint="default"/>
      </w:rPr>
    </w:lvl>
    <w:lvl w:ilvl="5" w:tplc="A26483B6" w:tentative="1">
      <w:start w:val="1"/>
      <w:numFmt w:val="bullet"/>
      <w:lvlText w:val="–"/>
      <w:lvlJc w:val="left"/>
      <w:pPr>
        <w:tabs>
          <w:tab w:val="num" w:pos="4320"/>
        </w:tabs>
        <w:ind w:left="4320" w:hanging="360"/>
      </w:pPr>
      <w:rPr>
        <w:rFonts w:ascii="Ericsson Capital TT" w:hAnsi="Ericsson Capital TT" w:hint="default"/>
      </w:rPr>
    </w:lvl>
    <w:lvl w:ilvl="6" w:tplc="4D4CE402" w:tentative="1">
      <w:start w:val="1"/>
      <w:numFmt w:val="bullet"/>
      <w:lvlText w:val="–"/>
      <w:lvlJc w:val="left"/>
      <w:pPr>
        <w:tabs>
          <w:tab w:val="num" w:pos="5040"/>
        </w:tabs>
        <w:ind w:left="5040" w:hanging="360"/>
      </w:pPr>
      <w:rPr>
        <w:rFonts w:ascii="Ericsson Capital TT" w:hAnsi="Ericsson Capital TT" w:hint="default"/>
      </w:rPr>
    </w:lvl>
    <w:lvl w:ilvl="7" w:tplc="D2522064" w:tentative="1">
      <w:start w:val="1"/>
      <w:numFmt w:val="bullet"/>
      <w:lvlText w:val="–"/>
      <w:lvlJc w:val="left"/>
      <w:pPr>
        <w:tabs>
          <w:tab w:val="num" w:pos="5760"/>
        </w:tabs>
        <w:ind w:left="5760" w:hanging="360"/>
      </w:pPr>
      <w:rPr>
        <w:rFonts w:ascii="Ericsson Capital TT" w:hAnsi="Ericsson Capital TT" w:hint="default"/>
      </w:rPr>
    </w:lvl>
    <w:lvl w:ilvl="8" w:tplc="F79A561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num>
  <w:num w:numId="15">
    <w:abstractNumId w:val="18"/>
  </w:num>
  <w:num w:numId="16">
    <w:abstractNumId w:val="20"/>
  </w:num>
  <w:num w:numId="17">
    <w:abstractNumId w:val="19"/>
  </w:num>
  <w:num w:numId="18">
    <w:abstractNumId w:val="21"/>
  </w:num>
  <w:num w:numId="19">
    <w:abstractNumId w:val="14"/>
    <w:lvlOverride w:ilvl="0">
      <w:startOverride w:val="1"/>
    </w:lvlOverride>
  </w:num>
  <w:num w:numId="20">
    <w:abstractNumId w:val="10"/>
    <w:lvlOverride w:ilvl="0">
      <w:startOverride w:val="1"/>
    </w:lvlOverride>
  </w:num>
  <w:num w:numId="21">
    <w:abstractNumId w:val="5"/>
  </w:num>
  <w:num w:numId="22">
    <w:abstractNumId w:val="10"/>
    <w:lvlOverride w:ilvl="0">
      <w:startOverride w:val="1"/>
    </w:lvlOverride>
  </w:num>
  <w:num w:numId="23">
    <w:abstractNumId w:val="10"/>
    <w:lvlOverride w:ilvl="0">
      <w:startOverride w:val="1"/>
    </w:lvlOverride>
  </w:num>
  <w:num w:numId="24">
    <w:abstractNumId w:val="14"/>
  </w:num>
  <w:num w:numId="25">
    <w:abstractNumId w:val="17"/>
  </w:num>
  <w:num w:numId="26">
    <w:abstractNumId w:val="4"/>
  </w:num>
  <w:num w:numId="27">
    <w:abstractNumId w:val="16"/>
  </w:num>
  <w:num w:numId="28">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A1E"/>
    <w:rsid w:val="00036BA1"/>
    <w:rsid w:val="00042009"/>
    <w:rsid w:val="000422E2"/>
    <w:rsid w:val="00042F22"/>
    <w:rsid w:val="000444EF"/>
    <w:rsid w:val="00044CF6"/>
    <w:rsid w:val="000462F2"/>
    <w:rsid w:val="00052A07"/>
    <w:rsid w:val="000534E3"/>
    <w:rsid w:val="0005606A"/>
    <w:rsid w:val="00057117"/>
    <w:rsid w:val="000616E7"/>
    <w:rsid w:val="0006487E"/>
    <w:rsid w:val="00065E1A"/>
    <w:rsid w:val="000725BE"/>
    <w:rsid w:val="00077E5F"/>
    <w:rsid w:val="0008036A"/>
    <w:rsid w:val="00081AE6"/>
    <w:rsid w:val="000855EB"/>
    <w:rsid w:val="00085B52"/>
    <w:rsid w:val="000866F2"/>
    <w:rsid w:val="0009009F"/>
    <w:rsid w:val="00091557"/>
    <w:rsid w:val="000924C1"/>
    <w:rsid w:val="000924F0"/>
    <w:rsid w:val="00093474"/>
    <w:rsid w:val="00094699"/>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11E"/>
    <w:rsid w:val="000F06D6"/>
    <w:rsid w:val="000F0EB1"/>
    <w:rsid w:val="000F1106"/>
    <w:rsid w:val="000F2A78"/>
    <w:rsid w:val="000F2C41"/>
    <w:rsid w:val="000F3BE9"/>
    <w:rsid w:val="000F3F6C"/>
    <w:rsid w:val="000F6DF3"/>
    <w:rsid w:val="001005FF"/>
    <w:rsid w:val="00103334"/>
    <w:rsid w:val="001062FB"/>
    <w:rsid w:val="001063E6"/>
    <w:rsid w:val="00113CF4"/>
    <w:rsid w:val="001153EA"/>
    <w:rsid w:val="00115643"/>
    <w:rsid w:val="00116765"/>
    <w:rsid w:val="001219F5"/>
    <w:rsid w:val="00121A20"/>
    <w:rsid w:val="0012377F"/>
    <w:rsid w:val="00124314"/>
    <w:rsid w:val="001252EF"/>
    <w:rsid w:val="00126B4A"/>
    <w:rsid w:val="00132FD0"/>
    <w:rsid w:val="00133110"/>
    <w:rsid w:val="001344C0"/>
    <w:rsid w:val="001346FA"/>
    <w:rsid w:val="00135252"/>
    <w:rsid w:val="00137AB5"/>
    <w:rsid w:val="00137F0B"/>
    <w:rsid w:val="0014288D"/>
    <w:rsid w:val="00151E23"/>
    <w:rsid w:val="001526E0"/>
    <w:rsid w:val="0015373E"/>
    <w:rsid w:val="001551B5"/>
    <w:rsid w:val="001659C1"/>
    <w:rsid w:val="00166447"/>
    <w:rsid w:val="00173A8E"/>
    <w:rsid w:val="0018143F"/>
    <w:rsid w:val="00190AC1"/>
    <w:rsid w:val="0019341A"/>
    <w:rsid w:val="00197DF9"/>
    <w:rsid w:val="001A1987"/>
    <w:rsid w:val="001A2564"/>
    <w:rsid w:val="001A6173"/>
    <w:rsid w:val="001A6CBA"/>
    <w:rsid w:val="001B0286"/>
    <w:rsid w:val="001B0782"/>
    <w:rsid w:val="001B0D97"/>
    <w:rsid w:val="001B5A5D"/>
    <w:rsid w:val="001C1CE5"/>
    <w:rsid w:val="001C3D2A"/>
    <w:rsid w:val="001D51BA"/>
    <w:rsid w:val="001D6342"/>
    <w:rsid w:val="001D6D53"/>
    <w:rsid w:val="001E2560"/>
    <w:rsid w:val="001E58E2"/>
    <w:rsid w:val="001E6DF5"/>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773"/>
    <w:rsid w:val="0028280A"/>
    <w:rsid w:val="00286ACD"/>
    <w:rsid w:val="00287838"/>
    <w:rsid w:val="002907B5"/>
    <w:rsid w:val="00292EB7"/>
    <w:rsid w:val="00296227"/>
    <w:rsid w:val="00296F44"/>
    <w:rsid w:val="0029777D"/>
    <w:rsid w:val="002A055E"/>
    <w:rsid w:val="002A1D4E"/>
    <w:rsid w:val="002A2869"/>
    <w:rsid w:val="002A3FB1"/>
    <w:rsid w:val="002B24D6"/>
    <w:rsid w:val="002B4DAF"/>
    <w:rsid w:val="002B769F"/>
    <w:rsid w:val="002C41E6"/>
    <w:rsid w:val="002D071A"/>
    <w:rsid w:val="002D34B2"/>
    <w:rsid w:val="002D7637"/>
    <w:rsid w:val="002E10B6"/>
    <w:rsid w:val="002E17F2"/>
    <w:rsid w:val="002E7CAE"/>
    <w:rsid w:val="002F2771"/>
    <w:rsid w:val="002F37A9"/>
    <w:rsid w:val="002F6288"/>
    <w:rsid w:val="00301CE6"/>
    <w:rsid w:val="0030256B"/>
    <w:rsid w:val="0030501F"/>
    <w:rsid w:val="00307BA1"/>
    <w:rsid w:val="00311702"/>
    <w:rsid w:val="00311E82"/>
    <w:rsid w:val="00313C28"/>
    <w:rsid w:val="00313FD6"/>
    <w:rsid w:val="003143BD"/>
    <w:rsid w:val="003203ED"/>
    <w:rsid w:val="00322C9F"/>
    <w:rsid w:val="00324D23"/>
    <w:rsid w:val="00327997"/>
    <w:rsid w:val="00331751"/>
    <w:rsid w:val="00331B7B"/>
    <w:rsid w:val="00332A59"/>
    <w:rsid w:val="00334579"/>
    <w:rsid w:val="00335858"/>
    <w:rsid w:val="00336BDA"/>
    <w:rsid w:val="00342BD7"/>
    <w:rsid w:val="00346DB5"/>
    <w:rsid w:val="003477B1"/>
    <w:rsid w:val="0035563A"/>
    <w:rsid w:val="00357380"/>
    <w:rsid w:val="003602D9"/>
    <w:rsid w:val="003604CE"/>
    <w:rsid w:val="00370E47"/>
    <w:rsid w:val="003742AC"/>
    <w:rsid w:val="00374ADB"/>
    <w:rsid w:val="00377CE1"/>
    <w:rsid w:val="00385BF0"/>
    <w:rsid w:val="00390852"/>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03BC"/>
    <w:rsid w:val="003D109F"/>
    <w:rsid w:val="003D2478"/>
    <w:rsid w:val="003D3C45"/>
    <w:rsid w:val="003D5B1F"/>
    <w:rsid w:val="003E15FA"/>
    <w:rsid w:val="003E4DF1"/>
    <w:rsid w:val="003E55E4"/>
    <w:rsid w:val="003E74E3"/>
    <w:rsid w:val="003F05C7"/>
    <w:rsid w:val="003F2CD4"/>
    <w:rsid w:val="003F5C0A"/>
    <w:rsid w:val="003F6BBE"/>
    <w:rsid w:val="004000E8"/>
    <w:rsid w:val="00402E2B"/>
    <w:rsid w:val="004033B5"/>
    <w:rsid w:val="0040427E"/>
    <w:rsid w:val="004050EA"/>
    <w:rsid w:val="0040512B"/>
    <w:rsid w:val="00405CA5"/>
    <w:rsid w:val="00407CD3"/>
    <w:rsid w:val="00410134"/>
    <w:rsid w:val="00410B72"/>
    <w:rsid w:val="00410F18"/>
    <w:rsid w:val="0041263E"/>
    <w:rsid w:val="00413AAC"/>
    <w:rsid w:val="00413E92"/>
    <w:rsid w:val="0041455D"/>
    <w:rsid w:val="00421105"/>
    <w:rsid w:val="004242F4"/>
    <w:rsid w:val="00427248"/>
    <w:rsid w:val="00437447"/>
    <w:rsid w:val="00441782"/>
    <w:rsid w:val="00441A92"/>
    <w:rsid w:val="00444F56"/>
    <w:rsid w:val="00446488"/>
    <w:rsid w:val="00450E70"/>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0A69"/>
    <w:rsid w:val="004C3898"/>
    <w:rsid w:val="004D36B1"/>
    <w:rsid w:val="004D7EBD"/>
    <w:rsid w:val="004E2680"/>
    <w:rsid w:val="004E28F9"/>
    <w:rsid w:val="004E462E"/>
    <w:rsid w:val="004E56DC"/>
    <w:rsid w:val="004E76F4"/>
    <w:rsid w:val="004F0B4E"/>
    <w:rsid w:val="004F0B6C"/>
    <w:rsid w:val="004F2078"/>
    <w:rsid w:val="004F4DA3"/>
    <w:rsid w:val="0050291B"/>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0835"/>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C9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9D1"/>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240"/>
    <w:rsid w:val="006F341D"/>
    <w:rsid w:val="006F3CDE"/>
    <w:rsid w:val="006F58D4"/>
    <w:rsid w:val="0070346E"/>
    <w:rsid w:val="00704EDB"/>
    <w:rsid w:val="00706101"/>
    <w:rsid w:val="00707072"/>
    <w:rsid w:val="00707D61"/>
    <w:rsid w:val="00712287"/>
    <w:rsid w:val="00712772"/>
    <w:rsid w:val="007148D3"/>
    <w:rsid w:val="00715B9A"/>
    <w:rsid w:val="00721C63"/>
    <w:rsid w:val="00726EA6"/>
    <w:rsid w:val="00727208"/>
    <w:rsid w:val="00727680"/>
    <w:rsid w:val="007348B1"/>
    <w:rsid w:val="007362A6"/>
    <w:rsid w:val="00736D7D"/>
    <w:rsid w:val="00740E58"/>
    <w:rsid w:val="007445A0"/>
    <w:rsid w:val="0074524B"/>
    <w:rsid w:val="00747D8B"/>
    <w:rsid w:val="00751228"/>
    <w:rsid w:val="00756235"/>
    <w:rsid w:val="007571E1"/>
    <w:rsid w:val="007604B2"/>
    <w:rsid w:val="00765281"/>
    <w:rsid w:val="00766BAD"/>
    <w:rsid w:val="007755F2"/>
    <w:rsid w:val="00776971"/>
    <w:rsid w:val="00777D37"/>
    <w:rsid w:val="0078177E"/>
    <w:rsid w:val="007820ED"/>
    <w:rsid w:val="0078304C"/>
    <w:rsid w:val="00783673"/>
    <w:rsid w:val="00785490"/>
    <w:rsid w:val="00790B99"/>
    <w:rsid w:val="007925EA"/>
    <w:rsid w:val="00793CD8"/>
    <w:rsid w:val="00795620"/>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6528"/>
    <w:rsid w:val="007F75D5"/>
    <w:rsid w:val="00800928"/>
    <w:rsid w:val="00803FAE"/>
    <w:rsid w:val="0080605F"/>
    <w:rsid w:val="00807786"/>
    <w:rsid w:val="00811FCB"/>
    <w:rsid w:val="008158D6"/>
    <w:rsid w:val="00817196"/>
    <w:rsid w:val="008235DB"/>
    <w:rsid w:val="00824AB4"/>
    <w:rsid w:val="00825C42"/>
    <w:rsid w:val="00825D25"/>
    <w:rsid w:val="00827D6F"/>
    <w:rsid w:val="008376AC"/>
    <w:rsid w:val="008444E8"/>
    <w:rsid w:val="00844B15"/>
    <w:rsid w:val="00844E80"/>
    <w:rsid w:val="00846FE7"/>
    <w:rsid w:val="00853E7D"/>
    <w:rsid w:val="0085490D"/>
    <w:rsid w:val="00856911"/>
    <w:rsid w:val="008677FD"/>
    <w:rsid w:val="008706D4"/>
    <w:rsid w:val="00870F8A"/>
    <w:rsid w:val="008719A4"/>
    <w:rsid w:val="00871D23"/>
    <w:rsid w:val="00874312"/>
    <w:rsid w:val="0087437C"/>
    <w:rsid w:val="0087472D"/>
    <w:rsid w:val="00875CD7"/>
    <w:rsid w:val="008766C3"/>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DF0"/>
    <w:rsid w:val="008C0603"/>
    <w:rsid w:val="008C0C99"/>
    <w:rsid w:val="008C2017"/>
    <w:rsid w:val="008C4958"/>
    <w:rsid w:val="008C4BAA"/>
    <w:rsid w:val="008C6AE8"/>
    <w:rsid w:val="008C7573"/>
    <w:rsid w:val="008D34F1"/>
    <w:rsid w:val="008D39D8"/>
    <w:rsid w:val="008D620D"/>
    <w:rsid w:val="008D6D1A"/>
    <w:rsid w:val="008E065E"/>
    <w:rsid w:val="008E0927"/>
    <w:rsid w:val="008E1909"/>
    <w:rsid w:val="008E215B"/>
    <w:rsid w:val="008F0715"/>
    <w:rsid w:val="008F1EAB"/>
    <w:rsid w:val="008F33DC"/>
    <w:rsid w:val="008F477F"/>
    <w:rsid w:val="00902350"/>
    <w:rsid w:val="0090336B"/>
    <w:rsid w:val="00904C9C"/>
    <w:rsid w:val="009053AA"/>
    <w:rsid w:val="00906939"/>
    <w:rsid w:val="009070C9"/>
    <w:rsid w:val="00910B7D"/>
    <w:rsid w:val="00911DFB"/>
    <w:rsid w:val="00913097"/>
    <w:rsid w:val="009139D9"/>
    <w:rsid w:val="00914AD8"/>
    <w:rsid w:val="00916079"/>
    <w:rsid w:val="00917CE9"/>
    <w:rsid w:val="00920BF2"/>
    <w:rsid w:val="00922010"/>
    <w:rsid w:val="00930EE6"/>
    <w:rsid w:val="00931BD9"/>
    <w:rsid w:val="00932A4C"/>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5E9F"/>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2725"/>
    <w:rsid w:val="009A462D"/>
    <w:rsid w:val="009A5CBA"/>
    <w:rsid w:val="009B1F30"/>
    <w:rsid w:val="009B3AC2"/>
    <w:rsid w:val="009B4DF4"/>
    <w:rsid w:val="009B564E"/>
    <w:rsid w:val="009B6044"/>
    <w:rsid w:val="009B7E87"/>
    <w:rsid w:val="009C403E"/>
    <w:rsid w:val="009C6832"/>
    <w:rsid w:val="009D4FF0"/>
    <w:rsid w:val="009D703C"/>
    <w:rsid w:val="009D718F"/>
    <w:rsid w:val="009E068F"/>
    <w:rsid w:val="009E14E0"/>
    <w:rsid w:val="009E35DB"/>
    <w:rsid w:val="009E3B15"/>
    <w:rsid w:val="009E47A3"/>
    <w:rsid w:val="009E65A9"/>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5574"/>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1207"/>
    <w:rsid w:val="00A92879"/>
    <w:rsid w:val="00A9442A"/>
    <w:rsid w:val="00A96045"/>
    <w:rsid w:val="00AA016F"/>
    <w:rsid w:val="00AA1ED6"/>
    <w:rsid w:val="00AA51D6"/>
    <w:rsid w:val="00AB0BC8"/>
    <w:rsid w:val="00AB11CA"/>
    <w:rsid w:val="00AB14D9"/>
    <w:rsid w:val="00AB4AB8"/>
    <w:rsid w:val="00AB655E"/>
    <w:rsid w:val="00AC007F"/>
    <w:rsid w:val="00AC2967"/>
    <w:rsid w:val="00AC2ECD"/>
    <w:rsid w:val="00AC3119"/>
    <w:rsid w:val="00AC49FB"/>
    <w:rsid w:val="00AC5A10"/>
    <w:rsid w:val="00AD0AA3"/>
    <w:rsid w:val="00AD2112"/>
    <w:rsid w:val="00AD3F94"/>
    <w:rsid w:val="00AD3FE6"/>
    <w:rsid w:val="00AD4A5A"/>
    <w:rsid w:val="00AE27AC"/>
    <w:rsid w:val="00AE2FEB"/>
    <w:rsid w:val="00AE40E0"/>
    <w:rsid w:val="00AE4DBA"/>
    <w:rsid w:val="00AE4F07"/>
    <w:rsid w:val="00AF1C5D"/>
    <w:rsid w:val="00AF42D7"/>
    <w:rsid w:val="00B006FE"/>
    <w:rsid w:val="00B007CB"/>
    <w:rsid w:val="00B02AA9"/>
    <w:rsid w:val="00B02FA3"/>
    <w:rsid w:val="00B03374"/>
    <w:rsid w:val="00B040B0"/>
    <w:rsid w:val="00B05084"/>
    <w:rsid w:val="00B157F9"/>
    <w:rsid w:val="00B20256"/>
    <w:rsid w:val="00B20D09"/>
    <w:rsid w:val="00B21190"/>
    <w:rsid w:val="00B244FC"/>
    <w:rsid w:val="00B27092"/>
    <w:rsid w:val="00B2763F"/>
    <w:rsid w:val="00B27AAC"/>
    <w:rsid w:val="00B30929"/>
    <w:rsid w:val="00B372AA"/>
    <w:rsid w:val="00B40445"/>
    <w:rsid w:val="00B41888"/>
    <w:rsid w:val="00B45A52"/>
    <w:rsid w:val="00B45F8B"/>
    <w:rsid w:val="00B46175"/>
    <w:rsid w:val="00B5279D"/>
    <w:rsid w:val="00B52C9B"/>
    <w:rsid w:val="00B664C7"/>
    <w:rsid w:val="00B739F6"/>
    <w:rsid w:val="00B74E3D"/>
    <w:rsid w:val="00B81A6C"/>
    <w:rsid w:val="00B85DE5"/>
    <w:rsid w:val="00B86E2E"/>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07E38"/>
    <w:rsid w:val="00C10478"/>
    <w:rsid w:val="00C12107"/>
    <w:rsid w:val="00C14D4B"/>
    <w:rsid w:val="00C154BB"/>
    <w:rsid w:val="00C1739E"/>
    <w:rsid w:val="00C279B5"/>
    <w:rsid w:val="00C27C45"/>
    <w:rsid w:val="00C3719D"/>
    <w:rsid w:val="00C54995"/>
    <w:rsid w:val="00C54D41"/>
    <w:rsid w:val="00C60783"/>
    <w:rsid w:val="00C64672"/>
    <w:rsid w:val="00C649C3"/>
    <w:rsid w:val="00C64F8C"/>
    <w:rsid w:val="00C70697"/>
    <w:rsid w:val="00C72EF4"/>
    <w:rsid w:val="00C75D2F"/>
    <w:rsid w:val="00C767BE"/>
    <w:rsid w:val="00C767F4"/>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563"/>
    <w:rsid w:val="00D36E71"/>
    <w:rsid w:val="00D37D87"/>
    <w:rsid w:val="00D40B33"/>
    <w:rsid w:val="00D4318F"/>
    <w:rsid w:val="00D438BF"/>
    <w:rsid w:val="00D440F8"/>
    <w:rsid w:val="00D546FF"/>
    <w:rsid w:val="00D55AD5"/>
    <w:rsid w:val="00D56A73"/>
    <w:rsid w:val="00D576CA"/>
    <w:rsid w:val="00D61AF5"/>
    <w:rsid w:val="00D652B5"/>
    <w:rsid w:val="00D66155"/>
    <w:rsid w:val="00D708B0"/>
    <w:rsid w:val="00D77B1D"/>
    <w:rsid w:val="00D8021F"/>
    <w:rsid w:val="00D80383"/>
    <w:rsid w:val="00D823C6"/>
    <w:rsid w:val="00D86CA3"/>
    <w:rsid w:val="00D871CE"/>
    <w:rsid w:val="00D9196D"/>
    <w:rsid w:val="00D92982"/>
    <w:rsid w:val="00D95609"/>
    <w:rsid w:val="00D97BBC"/>
    <w:rsid w:val="00DA305E"/>
    <w:rsid w:val="00DA5417"/>
    <w:rsid w:val="00DA56E8"/>
    <w:rsid w:val="00DB0A9F"/>
    <w:rsid w:val="00DB377D"/>
    <w:rsid w:val="00DC2D36"/>
    <w:rsid w:val="00DC32AB"/>
    <w:rsid w:val="00DC53EF"/>
    <w:rsid w:val="00DD02FE"/>
    <w:rsid w:val="00DD6087"/>
    <w:rsid w:val="00DE5608"/>
    <w:rsid w:val="00DE58D0"/>
    <w:rsid w:val="00DE654F"/>
    <w:rsid w:val="00DF0B6E"/>
    <w:rsid w:val="00DF15E0"/>
    <w:rsid w:val="00DF37A0"/>
    <w:rsid w:val="00DF39DB"/>
    <w:rsid w:val="00DF4218"/>
    <w:rsid w:val="00E110E7"/>
    <w:rsid w:val="00E11B20"/>
    <w:rsid w:val="00E17FA2"/>
    <w:rsid w:val="00E22330"/>
    <w:rsid w:val="00E268A3"/>
    <w:rsid w:val="00E30B5A"/>
    <w:rsid w:val="00E3123D"/>
    <w:rsid w:val="00E31461"/>
    <w:rsid w:val="00E31D43"/>
    <w:rsid w:val="00E32608"/>
    <w:rsid w:val="00E34188"/>
    <w:rsid w:val="00E34B6E"/>
    <w:rsid w:val="00E35559"/>
    <w:rsid w:val="00E35D15"/>
    <w:rsid w:val="00E3723A"/>
    <w:rsid w:val="00E37860"/>
    <w:rsid w:val="00E446F1"/>
    <w:rsid w:val="00E46886"/>
    <w:rsid w:val="00E47AEF"/>
    <w:rsid w:val="00E53B75"/>
    <w:rsid w:val="00E54E3B"/>
    <w:rsid w:val="00E5689D"/>
    <w:rsid w:val="00E57565"/>
    <w:rsid w:val="00E621E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07B6"/>
    <w:rsid w:val="00EB2BE8"/>
    <w:rsid w:val="00EB34EF"/>
    <w:rsid w:val="00EB4EA2"/>
    <w:rsid w:val="00EB6F1E"/>
    <w:rsid w:val="00EC27C6"/>
    <w:rsid w:val="00EC4207"/>
    <w:rsid w:val="00EC5653"/>
    <w:rsid w:val="00EC71CE"/>
    <w:rsid w:val="00EC77A7"/>
    <w:rsid w:val="00ED1006"/>
    <w:rsid w:val="00ED5136"/>
    <w:rsid w:val="00EE4F7B"/>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23D4"/>
    <w:rsid w:val="00F6302A"/>
    <w:rsid w:val="00F64C2B"/>
    <w:rsid w:val="00F651BE"/>
    <w:rsid w:val="00F67F53"/>
    <w:rsid w:val="00F703BE"/>
    <w:rsid w:val="00F71F69"/>
    <w:rsid w:val="00F72B72"/>
    <w:rsid w:val="00F74BB9"/>
    <w:rsid w:val="00F75582"/>
    <w:rsid w:val="00F76EFA"/>
    <w:rsid w:val="00F77329"/>
    <w:rsid w:val="00F804BE"/>
    <w:rsid w:val="00F817CE"/>
    <w:rsid w:val="00F8456C"/>
    <w:rsid w:val="00F859D8"/>
    <w:rsid w:val="00F868F5"/>
    <w:rsid w:val="00F9056A"/>
    <w:rsid w:val="00F90F8D"/>
    <w:rsid w:val="00F92782"/>
    <w:rsid w:val="00F93AA9"/>
    <w:rsid w:val="00F96985"/>
    <w:rsid w:val="00F97838"/>
    <w:rsid w:val="00F97DFC"/>
    <w:rsid w:val="00FA2BB3"/>
    <w:rsid w:val="00FB4C80"/>
    <w:rsid w:val="00FB6A6A"/>
    <w:rsid w:val="00FC7429"/>
    <w:rsid w:val="00FD07F6"/>
    <w:rsid w:val="00FD1EC8"/>
    <w:rsid w:val="00FD47ED"/>
    <w:rsid w:val="00FD5CA8"/>
    <w:rsid w:val="00FD74DB"/>
    <w:rsid w:val="00FD7660"/>
    <w:rsid w:val="00FE0655"/>
    <w:rsid w:val="00FE2365"/>
    <w:rsid w:val="00FE37D7"/>
    <w:rsid w:val="00FE4C7B"/>
    <w:rsid w:val="00FE5ED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074FD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24"/>
      </w:numPr>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4C0A69"/>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258999">
      <w:bodyDiv w:val="1"/>
      <w:marLeft w:val="0"/>
      <w:marRight w:val="0"/>
      <w:marTop w:val="0"/>
      <w:marBottom w:val="0"/>
      <w:divBdr>
        <w:top w:val="none" w:sz="0" w:space="0" w:color="auto"/>
        <w:left w:val="none" w:sz="0" w:space="0" w:color="auto"/>
        <w:bottom w:val="none" w:sz="0" w:space="0" w:color="auto"/>
        <w:right w:val="none" w:sz="0" w:space="0" w:color="auto"/>
      </w:divBdr>
      <w:divsChild>
        <w:div w:id="1113095066">
          <w:marLeft w:val="835"/>
          <w:marRight w:val="0"/>
          <w:marTop w:val="91"/>
          <w:marBottom w:val="0"/>
          <w:divBdr>
            <w:top w:val="none" w:sz="0" w:space="0" w:color="auto"/>
            <w:left w:val="none" w:sz="0" w:space="0" w:color="auto"/>
            <w:bottom w:val="none" w:sz="0" w:space="0" w:color="auto"/>
            <w:right w:val="none" w:sz="0" w:space="0" w:color="auto"/>
          </w:divBdr>
        </w:div>
        <w:div w:id="696663482">
          <w:marLeft w:val="1411"/>
          <w:marRight w:val="0"/>
          <w:marTop w:val="91"/>
          <w:marBottom w:val="0"/>
          <w:divBdr>
            <w:top w:val="none" w:sz="0" w:space="0" w:color="auto"/>
            <w:left w:val="none" w:sz="0" w:space="0" w:color="auto"/>
            <w:bottom w:val="none" w:sz="0" w:space="0" w:color="auto"/>
            <w:right w:val="none" w:sz="0" w:space="0" w:color="auto"/>
          </w:divBdr>
        </w:div>
        <w:div w:id="713849795">
          <w:marLeft w:val="1411"/>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A8833-2591-47E6-AE9D-9E68A4E0E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325</TotalTime>
  <Pages>5</Pages>
  <Words>1233</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47</cp:revision>
  <cp:lastPrinted>2008-01-31T15:09:00Z</cp:lastPrinted>
  <dcterms:created xsi:type="dcterms:W3CDTF">2017-01-05T13:28:00Z</dcterms:created>
  <dcterms:modified xsi:type="dcterms:W3CDTF">2017-02-06T18:19:00Z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