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6821D" w14:textId="311FF3B7" w:rsidR="00CD4C7B" w:rsidRPr="00B266B0" w:rsidRDefault="00F30F07" w:rsidP="00CD4C7B">
      <w:pPr>
        <w:pStyle w:val="Header"/>
        <w:tabs>
          <w:tab w:val="right" w:pos="9639"/>
        </w:tabs>
        <w:rPr>
          <w:bCs/>
          <w:i/>
          <w:noProof w:val="0"/>
          <w:sz w:val="24"/>
          <w:szCs w:val="24"/>
        </w:rPr>
      </w:pPr>
      <w:r w:rsidRPr="008C1FE3">
        <w:rPr>
          <w:bCs/>
          <w:noProof w:val="0"/>
          <w:sz w:val="24"/>
        </w:rPr>
        <w:t>3GPP T</w:t>
      </w:r>
      <w:bookmarkStart w:id="0" w:name="_Ref452454252"/>
      <w:bookmarkEnd w:id="0"/>
      <w:r w:rsidRPr="008C1FE3">
        <w:rPr>
          <w:bCs/>
          <w:noProof w:val="0"/>
          <w:sz w:val="24"/>
        </w:rPr>
        <w:t xml:space="preserve">SG-RAN </w:t>
      </w:r>
      <w:r w:rsidRPr="008C1FE3">
        <w:rPr>
          <w:noProof w:val="0"/>
          <w:sz w:val="24"/>
        </w:rPr>
        <w:t>WG1</w:t>
      </w:r>
      <w:r>
        <w:rPr>
          <w:noProof w:val="0"/>
          <w:sz w:val="24"/>
        </w:rPr>
        <w:t xml:space="preserve"> Meeting #88</w:t>
      </w:r>
      <w:r w:rsidR="00CD4C7B" w:rsidRPr="00B266B0">
        <w:rPr>
          <w:bCs/>
          <w:noProof w:val="0"/>
          <w:sz w:val="24"/>
          <w:szCs w:val="24"/>
        </w:rPr>
        <w:tab/>
      </w:r>
      <w:r w:rsidR="00CD4C7B" w:rsidRPr="00303A53">
        <w:rPr>
          <w:bCs/>
          <w:noProof w:val="0"/>
          <w:sz w:val="24"/>
          <w:szCs w:val="24"/>
        </w:rPr>
        <w:t>R</w:t>
      </w:r>
      <w:r w:rsidR="0033562D" w:rsidRPr="00303A53">
        <w:rPr>
          <w:bCs/>
          <w:noProof w:val="0"/>
          <w:sz w:val="24"/>
          <w:szCs w:val="24"/>
        </w:rPr>
        <w:t>1</w:t>
      </w:r>
      <w:r w:rsidR="00CD4C7B" w:rsidRPr="00303A53">
        <w:rPr>
          <w:bCs/>
          <w:noProof w:val="0"/>
          <w:sz w:val="24"/>
          <w:szCs w:val="24"/>
        </w:rPr>
        <w:t>-</w:t>
      </w:r>
      <w:r w:rsidR="008308CA" w:rsidRPr="00303A53">
        <w:rPr>
          <w:bCs/>
          <w:noProof w:val="0"/>
          <w:sz w:val="24"/>
          <w:szCs w:val="24"/>
        </w:rPr>
        <w:t>1</w:t>
      </w:r>
      <w:r w:rsidR="008308CA">
        <w:rPr>
          <w:bCs/>
          <w:noProof w:val="0"/>
          <w:sz w:val="24"/>
          <w:szCs w:val="24"/>
        </w:rPr>
        <w:t>7</w:t>
      </w:r>
      <w:r w:rsidR="00527A8C">
        <w:rPr>
          <w:bCs/>
          <w:noProof w:val="0"/>
          <w:sz w:val="24"/>
          <w:szCs w:val="24"/>
        </w:rPr>
        <w:t>03096</w:t>
      </w:r>
    </w:p>
    <w:p w14:paraId="02EA70E0" w14:textId="77777777" w:rsidR="00CD4C7B" w:rsidRPr="00B266B0" w:rsidRDefault="008308CA"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13th-17th</w:t>
      </w:r>
      <w:r w:rsidR="00CE6C1D">
        <w:rPr>
          <w:rFonts w:eastAsia="SimSun"/>
          <w:noProof w:val="0"/>
          <w:sz w:val="24"/>
          <w:szCs w:val="24"/>
          <w:lang w:eastAsia="zh-CN"/>
        </w:rPr>
        <w:t xml:space="preserve"> </w:t>
      </w:r>
      <w:r>
        <w:rPr>
          <w:rFonts w:eastAsia="SimSun"/>
          <w:noProof w:val="0"/>
          <w:sz w:val="24"/>
          <w:szCs w:val="24"/>
          <w:lang w:eastAsia="zh-CN"/>
        </w:rPr>
        <w:t>February</w:t>
      </w:r>
      <w:r w:rsidRPr="00C24650">
        <w:rPr>
          <w:rFonts w:eastAsia="SimSun"/>
          <w:noProof w:val="0"/>
          <w:sz w:val="24"/>
          <w:szCs w:val="24"/>
          <w:lang w:eastAsia="zh-CN"/>
        </w:rPr>
        <w:t xml:space="preserve"> </w:t>
      </w:r>
      <w:r w:rsidR="00AD7E52" w:rsidRPr="00C24650">
        <w:rPr>
          <w:rFonts w:eastAsia="SimSun"/>
          <w:noProof w:val="0"/>
          <w:sz w:val="24"/>
          <w:szCs w:val="24"/>
          <w:lang w:eastAsia="zh-CN"/>
        </w:rPr>
        <w:t>201</w:t>
      </w:r>
      <w:r w:rsidR="00AD7E52">
        <w:rPr>
          <w:rFonts w:eastAsia="SimSun"/>
          <w:noProof w:val="0"/>
          <w:sz w:val="24"/>
          <w:szCs w:val="24"/>
          <w:lang w:eastAsia="zh-CN"/>
        </w:rPr>
        <w:t>7</w:t>
      </w:r>
    </w:p>
    <w:p w14:paraId="76F8E8C9" w14:textId="77777777" w:rsidR="00CD4C7B" w:rsidRPr="00B266B0" w:rsidRDefault="00CD4C7B" w:rsidP="00CD4C7B">
      <w:pPr>
        <w:pStyle w:val="Header"/>
        <w:rPr>
          <w:bCs/>
          <w:noProof w:val="0"/>
          <w:sz w:val="24"/>
        </w:rPr>
      </w:pPr>
    </w:p>
    <w:p w14:paraId="460755B1" w14:textId="77777777" w:rsidR="00CD4C7B" w:rsidRPr="00B266B0" w:rsidRDefault="00CD4C7B" w:rsidP="00CD4C7B">
      <w:pPr>
        <w:pStyle w:val="Header"/>
        <w:rPr>
          <w:bCs/>
          <w:noProof w:val="0"/>
          <w:sz w:val="24"/>
        </w:rPr>
      </w:pPr>
    </w:p>
    <w:p w14:paraId="226F3CA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0765B83"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417C">
        <w:rPr>
          <w:rFonts w:ascii="Arial" w:hAnsi="Arial" w:cs="Arial"/>
          <w:b/>
          <w:bCs/>
          <w:sz w:val="24"/>
        </w:rPr>
        <w:t>Considerations on DL and</w:t>
      </w:r>
      <w:bookmarkStart w:id="1" w:name="_GoBack"/>
      <w:bookmarkEnd w:id="1"/>
      <w:r w:rsidR="0096417C">
        <w:rPr>
          <w:rFonts w:ascii="Arial" w:hAnsi="Arial" w:cs="Arial"/>
          <w:b/>
          <w:bCs/>
          <w:sz w:val="24"/>
        </w:rPr>
        <w:t xml:space="preserve"> UL mobility in NR</w:t>
      </w:r>
    </w:p>
    <w:p w14:paraId="77A174B2" w14:textId="4A238BF0" w:rsidR="00CD4C7B" w:rsidRPr="00B266B0" w:rsidRDefault="0096417C" w:rsidP="00CD4C7B">
      <w:pPr>
        <w:ind w:left="1985" w:hanging="1985"/>
        <w:rPr>
          <w:rFonts w:ascii="Arial" w:hAnsi="Arial" w:cs="Arial"/>
          <w:b/>
          <w:bCs/>
          <w:sz w:val="24"/>
        </w:rPr>
      </w:pPr>
      <w:r>
        <w:rPr>
          <w:rFonts w:ascii="Arial" w:hAnsi="Arial" w:cs="Arial"/>
          <w:b/>
          <w:bCs/>
          <w:sz w:val="24"/>
        </w:rPr>
        <w:t>Agenda Item</w:t>
      </w:r>
      <w:r w:rsidR="00CD4C7B">
        <w:rPr>
          <w:rFonts w:ascii="Arial" w:hAnsi="Arial" w:cs="Arial"/>
          <w:b/>
          <w:bCs/>
          <w:sz w:val="24"/>
        </w:rPr>
        <w:t>:</w:t>
      </w:r>
      <w:r w:rsidR="00CD4C7B">
        <w:rPr>
          <w:rFonts w:ascii="Arial" w:hAnsi="Arial" w:cs="Arial"/>
          <w:b/>
          <w:bCs/>
          <w:sz w:val="24"/>
        </w:rPr>
        <w:tab/>
      </w:r>
      <w:r w:rsidR="0047229B">
        <w:rPr>
          <w:rFonts w:ascii="Arial" w:hAnsi="Arial" w:cs="Arial"/>
          <w:b/>
          <w:bCs/>
          <w:sz w:val="24"/>
        </w:rPr>
        <w:t>8</w:t>
      </w:r>
      <w:r w:rsidR="00CE6C1D">
        <w:rPr>
          <w:rFonts w:ascii="Arial" w:hAnsi="Arial" w:cs="Arial"/>
          <w:b/>
          <w:bCs/>
          <w:sz w:val="24"/>
        </w:rPr>
        <w:t>.1.1.5</w:t>
      </w:r>
      <w:r w:rsidR="0033562D" w:rsidRPr="0033562D" w:rsidDel="0033562D">
        <w:rPr>
          <w:rFonts w:ascii="Arial" w:hAnsi="Arial" w:cs="Arial"/>
          <w:b/>
          <w:bCs/>
          <w:sz w:val="24"/>
          <w:highlight w:val="yellow"/>
        </w:rPr>
        <w:t xml:space="preserve"> </w:t>
      </w:r>
    </w:p>
    <w:p w14:paraId="0806D52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092B7EF4" w14:textId="77777777" w:rsidR="00630BBA" w:rsidRDefault="00CD4C7B" w:rsidP="004C503E">
      <w:pPr>
        <w:pStyle w:val="Heading1"/>
      </w:pPr>
      <w:r w:rsidRPr="006E13D1">
        <w:t>1</w:t>
      </w:r>
      <w:r w:rsidRPr="006E13D1">
        <w:tab/>
      </w:r>
      <w:r w:rsidR="0056573F">
        <w:t>Introduction</w:t>
      </w:r>
    </w:p>
    <w:p w14:paraId="64B204F2" w14:textId="77777777" w:rsidR="00861A0D" w:rsidRDefault="0033562D" w:rsidP="00861A0D">
      <w:pPr>
        <w:spacing w:before="120" w:after="120"/>
        <w:jc w:val="both"/>
      </w:pPr>
      <w:r>
        <w:t xml:space="preserve">Mobility related aspects for NR have been discussed in last RAN1 meetings. Also the related aspects have been considered in other WGs, mainly in RAN2. </w:t>
      </w:r>
      <w:r w:rsidR="00861A0D">
        <w:t>Following agreements were made</w:t>
      </w:r>
      <w:r w:rsidR="00103975">
        <w:t xml:space="preserve"> during</w:t>
      </w:r>
      <w:r w:rsidR="00690186">
        <w:t xml:space="preserve"> </w:t>
      </w:r>
      <w:r w:rsidR="00861A0D">
        <w:t>RAN1#86: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1A0D" w14:paraId="0FF0813F" w14:textId="77777777" w:rsidTr="00FD127F">
        <w:tc>
          <w:tcPr>
            <w:tcW w:w="9629" w:type="dxa"/>
            <w:shd w:val="clear" w:color="auto" w:fill="auto"/>
          </w:tcPr>
          <w:p w14:paraId="1C749B7F" w14:textId="77777777" w:rsidR="00861A0D" w:rsidRPr="0033505A" w:rsidRDefault="00861A0D" w:rsidP="00FD127F">
            <w:pPr>
              <w:widowControl w:val="0"/>
              <w:spacing w:after="0"/>
              <w:jc w:val="both"/>
              <w:rPr>
                <w:rFonts w:ascii="Times" w:eastAsia="MS Mincho" w:hAnsi="Times"/>
                <w:szCs w:val="24"/>
                <w:lang w:eastAsia="ja-JP"/>
              </w:rPr>
            </w:pPr>
            <w:r w:rsidRPr="0033505A">
              <w:rPr>
                <w:rFonts w:ascii="Times" w:eastAsia="MS Mincho" w:hAnsi="Times" w:hint="eastAsia"/>
                <w:szCs w:val="24"/>
                <w:lang w:eastAsia="ja-JP"/>
              </w:rPr>
              <w:t>Agreements:</w:t>
            </w:r>
          </w:p>
          <w:p w14:paraId="407E19F9"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For RRM measurement in NR, at least DL measurement is supported with the consideration on</w:t>
            </w:r>
          </w:p>
          <w:p w14:paraId="40B74032" w14:textId="77777777" w:rsidR="00861A0D" w:rsidRPr="0033505A" w:rsidRDefault="00861A0D" w:rsidP="00861A0D">
            <w:pPr>
              <w:widowControl w:val="0"/>
              <w:numPr>
                <w:ilvl w:val="1"/>
                <w:numId w:val="6"/>
              </w:numPr>
              <w:autoSpaceDE w:val="0"/>
              <w:autoSpaceDN w:val="0"/>
              <w:adjustRightInd w:val="0"/>
              <w:spacing w:after="0"/>
              <w:contextualSpacing/>
              <w:jc w:val="both"/>
              <w:rPr>
                <w:rFonts w:eastAsia="MS Mincho"/>
                <w:lang w:eastAsia="ja-JP"/>
              </w:rPr>
            </w:pPr>
            <w:r w:rsidRPr="0033505A">
              <w:rPr>
                <w:rFonts w:eastAsia="MS Mincho"/>
                <w:lang w:val="en-US" w:eastAsia="ja-JP"/>
              </w:rPr>
              <w:t>Both single-beam based operation and multi-beam based operation</w:t>
            </w:r>
          </w:p>
          <w:p w14:paraId="512696BB"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Definition of RRM measurement for multi-beam based operation</w:t>
            </w:r>
          </w:p>
          <w:p w14:paraId="5071523C"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DL signal for RRM measurement</w:t>
            </w:r>
          </w:p>
          <w:p w14:paraId="266C9A85"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When DL measurement is applied</w:t>
            </w:r>
          </w:p>
          <w:p w14:paraId="2F70A82D" w14:textId="77777777" w:rsidR="00861A0D" w:rsidRPr="00837415" w:rsidRDefault="00861A0D" w:rsidP="00FD127F">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Note that there is no conclusion that DL measurement is a complete solution for RRM measurement in NR for now</w:t>
            </w:r>
          </w:p>
        </w:tc>
      </w:tr>
    </w:tbl>
    <w:p w14:paraId="189AF886" w14:textId="77777777" w:rsidR="00861A0D" w:rsidRDefault="00861A0D" w:rsidP="00CD4C7B"/>
    <w:p w14:paraId="0C3CEDB9" w14:textId="77777777" w:rsidR="00861A0D" w:rsidRDefault="0033562D" w:rsidP="00CD4C7B">
      <w:r>
        <w:t xml:space="preserve">Further </w:t>
      </w:r>
      <w:r w:rsidR="00861A0D">
        <w:t xml:space="preserve">agreements </w:t>
      </w:r>
      <w:r>
        <w:t xml:space="preserve">were </w:t>
      </w:r>
      <w:r w:rsidR="00103975">
        <w:t>achieved dur</w:t>
      </w:r>
      <w:r w:rsidR="00861A0D">
        <w:t>in</w:t>
      </w:r>
      <w:r w:rsidR="00103975">
        <w:t>g</w:t>
      </w:r>
      <w:r w:rsidR="00861A0D">
        <w:t xml:space="preserve"> RAN1#86bis:</w:t>
      </w:r>
    </w:p>
    <w:tbl>
      <w:tblPr>
        <w:tblStyle w:val="TableGrid"/>
        <w:tblW w:w="0" w:type="auto"/>
        <w:tblLook w:val="04A0" w:firstRow="1" w:lastRow="0" w:firstColumn="1" w:lastColumn="0" w:noHBand="0" w:noVBand="1"/>
      </w:tblPr>
      <w:tblGrid>
        <w:gridCol w:w="9631"/>
      </w:tblGrid>
      <w:tr w:rsidR="007158C1" w14:paraId="32302BC5" w14:textId="77777777" w:rsidTr="007158C1">
        <w:tc>
          <w:tcPr>
            <w:tcW w:w="9631" w:type="dxa"/>
          </w:tcPr>
          <w:p w14:paraId="187878CC" w14:textId="77777777" w:rsidR="007158C1" w:rsidRDefault="007158C1" w:rsidP="00CD4C7B">
            <w:r>
              <w:t xml:space="preserve">Agreements on </w:t>
            </w:r>
            <w:r w:rsidRPr="007158C1">
              <w:t>R1-1610975</w:t>
            </w:r>
            <w:r w:rsidRPr="007158C1">
              <w:tab/>
            </w:r>
            <w:r>
              <w:t xml:space="preserve"> </w:t>
            </w:r>
            <w:r w:rsidRPr="007158C1">
              <w:t>WF on DL measurement for L3 mobility</w:t>
            </w:r>
            <w:r w:rsidRPr="007158C1">
              <w:tab/>
              <w:t>Samsung, LG Electronics, NTT DOCOMO, AT&amp;T, Ericsson, Inte</w:t>
            </w:r>
            <w:r>
              <w:t>l:</w:t>
            </w:r>
          </w:p>
          <w:p w14:paraId="60BEF27D"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Note: In this WF, IDLE mode refers to a UE state similar to LTE IDLE state, whose exact definition is up to RAN2</w:t>
            </w:r>
          </w:p>
          <w:p w14:paraId="18699116"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Note: In this WF, CONNECTED mode refers to a UE state similar to LTE CONNECTED state, whose exact definition is up to RAN2</w:t>
            </w:r>
          </w:p>
          <w:p w14:paraId="24EFAD25"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Note: In this WF, cell refers to NR cell which is tied to a same ID carried by NR-SS.</w:t>
            </w:r>
          </w:p>
          <w:p w14:paraId="19D2281B" w14:textId="77777777" w:rsidR="007158C1" w:rsidRPr="008A25C6" w:rsidRDefault="007158C1" w:rsidP="007158C1">
            <w:pPr>
              <w:numPr>
                <w:ilvl w:val="1"/>
                <w:numId w:val="7"/>
              </w:numPr>
              <w:spacing w:after="0"/>
              <w:rPr>
                <w:rFonts w:eastAsia="MS Mincho"/>
                <w:lang w:val="en-US" w:eastAsia="ja-JP"/>
              </w:rPr>
            </w:pPr>
            <w:r w:rsidRPr="008A25C6">
              <w:rPr>
                <w:rFonts w:eastAsia="MS Mincho"/>
                <w:lang w:val="en-US" w:eastAsia="ja-JP"/>
              </w:rPr>
              <w:t>Detailed definition of NR cell FFS</w:t>
            </w:r>
          </w:p>
          <w:p w14:paraId="2E59481C" w14:textId="77777777" w:rsidR="007158C1" w:rsidRPr="00837415" w:rsidRDefault="007158C1" w:rsidP="00CD4C7B">
            <w:pPr>
              <w:numPr>
                <w:ilvl w:val="0"/>
                <w:numId w:val="7"/>
              </w:numPr>
              <w:spacing w:after="0"/>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tc>
      </w:tr>
    </w:tbl>
    <w:p w14:paraId="7D0BF6FC" w14:textId="77777777" w:rsidR="00861A0D" w:rsidRDefault="00861A0D" w:rsidP="00CD4C7B"/>
    <w:p w14:paraId="4F0F1A41" w14:textId="77777777" w:rsidR="00CE0CAE" w:rsidRDefault="00103975" w:rsidP="00CE0CAE">
      <w:pPr>
        <w:jc w:val="both"/>
      </w:pPr>
      <w:r>
        <w:t>And throughout RAN2#95bis the following agreements have been reached:</w:t>
      </w:r>
    </w:p>
    <w:tbl>
      <w:tblPr>
        <w:tblStyle w:val="TableGrid"/>
        <w:tblW w:w="0" w:type="auto"/>
        <w:tblLook w:val="04A0" w:firstRow="1" w:lastRow="0" w:firstColumn="1" w:lastColumn="0" w:noHBand="0" w:noVBand="1"/>
      </w:tblPr>
      <w:tblGrid>
        <w:gridCol w:w="9631"/>
      </w:tblGrid>
      <w:tr w:rsidR="00CE0CAE" w14:paraId="5B0AF158" w14:textId="77777777" w:rsidTr="00CE0CAE">
        <w:tc>
          <w:tcPr>
            <w:tcW w:w="9631" w:type="dxa"/>
          </w:tcPr>
          <w:p w14:paraId="116F216F" w14:textId="77777777" w:rsidR="00CE0CAE" w:rsidRDefault="00CE0CAE" w:rsidP="00CE0CAE">
            <w:pPr>
              <w:jc w:val="both"/>
            </w:pPr>
            <w:r>
              <w:t>Agreement</w:t>
            </w:r>
          </w:p>
          <w:p w14:paraId="6F624F6D" w14:textId="77777777" w:rsidR="00CE0CAE" w:rsidRDefault="00CE0CAE" w:rsidP="00CE0CAE">
            <w:pPr>
              <w:jc w:val="both"/>
            </w:pPr>
            <w:r>
              <w:t>1: Concerning RRC driven UL-based connected mode mobility:</w:t>
            </w:r>
          </w:p>
          <w:p w14:paraId="298DF9F7" w14:textId="77777777" w:rsidR="00CE0CAE" w:rsidRDefault="00CE0CAE" w:rsidP="00CE0CAE">
            <w:pPr>
              <w:jc w:val="both"/>
            </w:pPr>
            <w:r>
              <w:t>•</w:t>
            </w:r>
            <w:r>
              <w:tab/>
              <w:t>For connected active state mobility, DL-based handover is supported, and UL based mobility can continue to be studied.</w:t>
            </w:r>
          </w:p>
          <w:p w14:paraId="46BB4BD3" w14:textId="77777777" w:rsidR="00CE0CAE" w:rsidRDefault="00CE0CAE" w:rsidP="00CE0CAE">
            <w:pPr>
              <w:jc w:val="both"/>
            </w:pPr>
            <w:r>
              <w:t>•</w:t>
            </w:r>
            <w:r>
              <w:tab/>
              <w:t>For connected inactive state, DL-based reselection is supported, and UL-based mobility can also be studied</w:t>
            </w:r>
          </w:p>
          <w:p w14:paraId="1A58C85A" w14:textId="77777777" w:rsidR="00CE0CAE" w:rsidRDefault="00CE0CAE" w:rsidP="00CE0CAE">
            <w:pPr>
              <w:jc w:val="both"/>
            </w:pPr>
            <w:r>
              <w:t>•</w:t>
            </w:r>
            <w:r>
              <w:tab/>
              <w:t>Benefits of UL based mobility, compared to DL based mobility, should be studied with performance analysis.</w:t>
            </w:r>
          </w:p>
        </w:tc>
      </w:tr>
    </w:tbl>
    <w:p w14:paraId="4DD9B634" w14:textId="77777777" w:rsidR="00103975" w:rsidRDefault="00103975" w:rsidP="00CE0CAE">
      <w:pPr>
        <w:jc w:val="both"/>
      </w:pPr>
    </w:p>
    <w:p w14:paraId="342FBEAF" w14:textId="77777777" w:rsidR="00CD4C7B" w:rsidRPr="006E13D1" w:rsidRDefault="0098248D" w:rsidP="00D57B91">
      <w:pPr>
        <w:jc w:val="both"/>
      </w:pPr>
      <w:r>
        <w:t>Based on the g</w:t>
      </w:r>
      <w:r w:rsidR="00B537E7">
        <w:t xml:space="preserve">eneral agreements from </w:t>
      </w:r>
      <w:r>
        <w:t>RAN1#86</w:t>
      </w:r>
      <w:r w:rsidR="00CE0CAE">
        <w:t>,</w:t>
      </w:r>
      <w:r w:rsidR="0033562D">
        <w:t xml:space="preserve"> </w:t>
      </w:r>
      <w:r>
        <w:t>RAN1#86b</w:t>
      </w:r>
      <w:r w:rsidR="00CE0CAE">
        <w:t>is and RA</w:t>
      </w:r>
      <w:r w:rsidR="00B971D5">
        <w:t>N</w:t>
      </w:r>
      <w:r w:rsidR="00CE0CAE">
        <w:t>2#95bis</w:t>
      </w:r>
      <w:r>
        <w:t>,</w:t>
      </w:r>
      <w:r w:rsidR="00E158BE">
        <w:t xml:space="preserve"> related </w:t>
      </w:r>
      <w:r>
        <w:t xml:space="preserve">to </w:t>
      </w:r>
      <w:r w:rsidR="00E158BE">
        <w:t xml:space="preserve">mobility </w:t>
      </w:r>
      <w:r>
        <w:t>it s</w:t>
      </w:r>
      <w:r w:rsidR="00E158BE">
        <w:t>eems</w:t>
      </w:r>
      <w:r>
        <w:t xml:space="preserve"> that there is a </w:t>
      </w:r>
      <w:r w:rsidR="004E704D">
        <w:t xml:space="preserve">common understanding that at least DL </w:t>
      </w:r>
      <w:r>
        <w:t xml:space="preserve">mobility </w:t>
      </w:r>
      <w:r w:rsidR="0033562D">
        <w:t>support needs to be designed in NR</w:t>
      </w:r>
      <w:r>
        <w:t>.</w:t>
      </w:r>
    </w:p>
    <w:p w14:paraId="26B31897" w14:textId="77777777" w:rsidR="007C3F43" w:rsidRPr="006E13D1" w:rsidRDefault="0098248D" w:rsidP="00D57B91">
      <w:pPr>
        <w:jc w:val="both"/>
      </w:pPr>
      <w:r>
        <w:t xml:space="preserve">In </w:t>
      </w:r>
      <w:r w:rsidR="00A36699">
        <w:t xml:space="preserve">this </w:t>
      </w:r>
      <w:r>
        <w:t xml:space="preserve">paper, we will discuss on benefits and drawbacks of having both DL mobility and UL mobility. In addition, we will discuss in which scenario(s) the mobility schemes would be most beneficial to have. </w:t>
      </w:r>
    </w:p>
    <w:p w14:paraId="3FC32A9A" w14:textId="77777777" w:rsidR="00CD4C7B" w:rsidRDefault="00D63EFC" w:rsidP="00CD4C7B">
      <w:pPr>
        <w:pStyle w:val="Heading1"/>
      </w:pPr>
      <w:r>
        <w:lastRenderedPageBreak/>
        <w:t>2</w:t>
      </w:r>
      <w:r w:rsidR="00CD4C7B" w:rsidRPr="006E13D1">
        <w:tab/>
      </w:r>
      <w:r>
        <w:t>M</w:t>
      </w:r>
      <w:r w:rsidR="00C24F54">
        <w:t>obility</w:t>
      </w:r>
    </w:p>
    <w:p w14:paraId="3D46364E" w14:textId="77777777" w:rsidR="00C86C67" w:rsidRDefault="00C86C67">
      <w:pPr>
        <w:spacing w:before="120" w:after="120"/>
        <w:jc w:val="both"/>
        <w:rPr>
          <w:lang w:val="en-US"/>
        </w:rPr>
      </w:pPr>
      <w:r>
        <w:rPr>
          <w:lang w:val="en-US"/>
        </w:rPr>
        <w:t>Currently in LTE, both idle and connected mode mobility are based on UE DL measurements. For connected mode, measurement results are reported to the network</w:t>
      </w:r>
      <w:r w:rsidR="00103975">
        <w:rPr>
          <w:lang w:val="en-US"/>
        </w:rPr>
        <w:t>,</w:t>
      </w:r>
      <w:r>
        <w:rPr>
          <w:lang w:val="en-US"/>
        </w:rPr>
        <w:t xml:space="preserve"> wh</w:t>
      </w:r>
      <w:r w:rsidR="00103975">
        <w:rPr>
          <w:lang w:val="en-US"/>
        </w:rPr>
        <w:t>ich in turn</w:t>
      </w:r>
      <w:r>
        <w:rPr>
          <w:lang w:val="en-US"/>
        </w:rPr>
        <w:t xml:space="preserve"> commands the UE to perform handover if needed. In Idle mode, the UE changes cell autonomously without any need for interaction with the network (in most cases). Based on the agreements made in RAN1#86, this would appear to be the baseline also for NR.</w:t>
      </w:r>
    </w:p>
    <w:p w14:paraId="499E1871" w14:textId="77777777" w:rsidR="00C86C67" w:rsidRDefault="00C86C67" w:rsidP="00D57B91">
      <w:pPr>
        <w:jc w:val="both"/>
      </w:pPr>
      <w:r>
        <w:rPr>
          <w:lang w:val="en-US"/>
        </w:rPr>
        <w:t>The</w:t>
      </w:r>
      <w:r>
        <w:t xml:space="preserve"> key characteristics or KPIs of interest in NR, under the considered scenarios, are the reliability/availability (e.g. handover performance) and user experience (e.g. outage time). These KPIs are highly influenced by the cell change latency </w:t>
      </w:r>
      <w:r>
        <w:rPr>
          <w:lang w:val="en-US"/>
        </w:rPr>
        <w:t>in idle mode and connected mode – which in general needs to be minimized. A long cell change time may affect the UE paging reception, and in connected mode long cell change time may impact the network</w:t>
      </w:r>
      <w:r w:rsidR="00A94B6A">
        <w:rPr>
          <w:lang w:val="en-US"/>
        </w:rPr>
        <w:t>’s</w:t>
      </w:r>
      <w:r>
        <w:rPr>
          <w:lang w:val="en-US"/>
        </w:rPr>
        <w:t xml:space="preserve"> ability to schedule the UEs</w:t>
      </w:r>
      <w:r w:rsidR="008D5A4A">
        <w:rPr>
          <w:lang w:val="en-US"/>
        </w:rPr>
        <w:t xml:space="preserve"> </w:t>
      </w:r>
      <w:r w:rsidR="007C7E45">
        <w:rPr>
          <w:lang w:val="en-US"/>
        </w:rPr>
        <w:fldChar w:fldCharType="begin"/>
      </w:r>
      <w:r w:rsidR="007C7E45">
        <w:rPr>
          <w:lang w:val="en-US"/>
        </w:rPr>
        <w:instrText xml:space="preserve"> REF _Ref465610627 \r \h </w:instrText>
      </w:r>
      <w:r w:rsidR="007C7E45">
        <w:rPr>
          <w:lang w:val="en-US"/>
        </w:rPr>
      </w:r>
      <w:r w:rsidR="007C7E45">
        <w:rPr>
          <w:lang w:val="en-US"/>
        </w:rPr>
        <w:fldChar w:fldCharType="separate"/>
      </w:r>
      <w:r w:rsidR="00DC4D9B">
        <w:rPr>
          <w:lang w:val="en-US"/>
        </w:rPr>
        <w:t>[2]</w:t>
      </w:r>
      <w:r w:rsidR="007C7E45">
        <w:rPr>
          <w:lang w:val="en-US"/>
        </w:rPr>
        <w:fldChar w:fldCharType="end"/>
      </w:r>
      <w:r w:rsidR="007C7E45">
        <w:rPr>
          <w:lang w:val="en-US"/>
        </w:rPr>
        <w:t>.</w:t>
      </w:r>
    </w:p>
    <w:p w14:paraId="511C732D" w14:textId="77777777" w:rsidR="00B83760" w:rsidRDefault="00BA2E37" w:rsidP="00D57B91">
      <w:pPr>
        <w:jc w:val="both"/>
      </w:pPr>
      <w:r>
        <w:t xml:space="preserve">The primary </w:t>
      </w:r>
      <w:r w:rsidR="001E307C">
        <w:t>motivation</w:t>
      </w:r>
      <w:r>
        <w:t xml:space="preserve"> </w:t>
      </w:r>
      <w:r w:rsidR="00F2125E">
        <w:t>for UL based mobility as proposed in</w:t>
      </w:r>
      <w:r w:rsidR="008F12D3">
        <w:t xml:space="preserve"> </w:t>
      </w:r>
      <w:r w:rsidR="00171C82">
        <w:fldChar w:fldCharType="begin"/>
      </w:r>
      <w:r w:rsidR="00171C82">
        <w:instrText xml:space="preserve"> REF _Ref465876997 \r \h </w:instrText>
      </w:r>
      <w:r w:rsidR="00171C82">
        <w:fldChar w:fldCharType="separate"/>
      </w:r>
      <w:r w:rsidR="00DC4D9B">
        <w:t>[4]</w:t>
      </w:r>
      <w:r w:rsidR="00171C82">
        <w:fldChar w:fldCharType="end"/>
      </w:r>
      <w:r w:rsidR="00171C82">
        <w:t xml:space="preserve">, </w:t>
      </w:r>
      <w:r w:rsidR="00171C82">
        <w:fldChar w:fldCharType="begin"/>
      </w:r>
      <w:r w:rsidR="00171C82">
        <w:instrText xml:space="preserve"> REF _Ref465877000 \r \h </w:instrText>
      </w:r>
      <w:r w:rsidR="00171C82">
        <w:fldChar w:fldCharType="separate"/>
      </w:r>
      <w:r w:rsidR="00DC4D9B">
        <w:t>[5]</w:t>
      </w:r>
      <w:r w:rsidR="00171C82">
        <w:fldChar w:fldCharType="end"/>
      </w:r>
      <w:r w:rsidR="00171C82">
        <w:t xml:space="preserve">, </w:t>
      </w:r>
      <w:r w:rsidR="008F12D3">
        <w:fldChar w:fldCharType="begin"/>
      </w:r>
      <w:r w:rsidR="008F12D3">
        <w:instrText xml:space="preserve"> REF _Ref465863861 \r \h </w:instrText>
      </w:r>
      <w:r w:rsidR="008F12D3">
        <w:fldChar w:fldCharType="separate"/>
      </w:r>
      <w:r w:rsidR="00DC4D9B">
        <w:t>[7]</w:t>
      </w:r>
      <w:r w:rsidR="008F12D3">
        <w:fldChar w:fldCharType="end"/>
      </w:r>
      <w:r w:rsidR="008F12D3">
        <w:t xml:space="preserve"> and </w:t>
      </w:r>
      <w:r w:rsidR="008F12D3">
        <w:fldChar w:fldCharType="begin"/>
      </w:r>
      <w:r w:rsidR="008F12D3">
        <w:instrText xml:space="preserve"> REF _Ref465863871 \r \h </w:instrText>
      </w:r>
      <w:r w:rsidR="008F12D3">
        <w:fldChar w:fldCharType="separate"/>
      </w:r>
      <w:r w:rsidR="00DC4D9B">
        <w:t>[8]</w:t>
      </w:r>
      <w:r w:rsidR="008F12D3">
        <w:fldChar w:fldCharType="end"/>
      </w:r>
      <w:r w:rsidR="00F2125E">
        <w:t xml:space="preserve"> seems to be </w:t>
      </w:r>
      <w:r w:rsidR="00BB5CDD">
        <w:t xml:space="preserve">the </w:t>
      </w:r>
      <w:r w:rsidR="00F2125E">
        <w:t xml:space="preserve">more beneficial trade-off between UE power consumption and paging </w:t>
      </w:r>
      <w:r w:rsidR="00A078E3">
        <w:t>delay</w:t>
      </w:r>
      <w:r w:rsidR="00F2125E">
        <w:t xml:space="preserve"> in</w:t>
      </w:r>
      <w:r w:rsidR="006B34CB">
        <w:t xml:space="preserve"> </w:t>
      </w:r>
      <w:r w:rsidR="00F2125E">
        <w:t>idle or RRC-inactive states.</w:t>
      </w:r>
      <w:r w:rsidR="00910E1A">
        <w:t xml:space="preserve"> </w:t>
      </w:r>
      <w:r w:rsidR="00B83760">
        <w:t xml:space="preserve">Moreover, UL based mobility is seen mostly useful in scenarios where the number of UEs per </w:t>
      </w:r>
      <w:r w:rsidR="00D3488F">
        <w:t xml:space="preserve">TRP </w:t>
      </w:r>
      <w:r w:rsidR="00B83760">
        <w:t>is small, as otherwise the overhead from UL reference signal transmissions becomes substantial.</w:t>
      </w:r>
    </w:p>
    <w:p w14:paraId="4B7B742B" w14:textId="77777777" w:rsidR="00C86C67" w:rsidRDefault="00910E1A" w:rsidP="00D57B91">
      <w:pPr>
        <w:jc w:val="both"/>
      </w:pPr>
      <w:r>
        <w:t xml:space="preserve">In </w:t>
      </w:r>
      <w:r w:rsidR="00723D09">
        <w:t>this</w:t>
      </w:r>
      <w:r w:rsidR="007D722F">
        <w:t xml:space="preserve"> paper</w:t>
      </w:r>
      <w:r>
        <w:t>, we</w:t>
      </w:r>
      <w:r w:rsidR="00912877">
        <w:t xml:space="preserve"> will discuss separately both DL and UL based mobility in such a setting</w:t>
      </w:r>
      <w:r w:rsidR="009A1E65">
        <w:t>.</w:t>
      </w:r>
      <w:r w:rsidR="00912877">
        <w:t xml:space="preserve"> </w:t>
      </w:r>
      <w:r w:rsidR="009A1E65">
        <w:t xml:space="preserve">We will also </w:t>
      </w:r>
      <w:r w:rsidR="00912877">
        <w:t xml:space="preserve">present </w:t>
      </w:r>
      <w:r w:rsidR="00623D2B">
        <w:t xml:space="preserve">system </w:t>
      </w:r>
      <w:r w:rsidR="00912877">
        <w:t>simulation results showing the paging performance with DL based mobility.</w:t>
      </w:r>
    </w:p>
    <w:p w14:paraId="5A2461E6" w14:textId="77777777" w:rsidR="00C70C60" w:rsidRDefault="00C70C60" w:rsidP="00D57B91">
      <w:pPr>
        <w:jc w:val="both"/>
      </w:pPr>
    </w:p>
    <w:p w14:paraId="40CC8AF3" w14:textId="77777777" w:rsidR="00C70C60" w:rsidRDefault="00C70C60" w:rsidP="00D57B91">
      <w:pPr>
        <w:pStyle w:val="Heading2"/>
      </w:pPr>
      <w:r>
        <w:t>2.1</w:t>
      </w:r>
      <w:r>
        <w:tab/>
        <w:t>Scenario</w:t>
      </w:r>
    </w:p>
    <w:p w14:paraId="01FB5051" w14:textId="77777777" w:rsidR="00850883" w:rsidRDefault="001F7294" w:rsidP="0033562D">
      <w:pPr>
        <w:spacing w:before="120" w:after="120"/>
        <w:jc w:val="both"/>
      </w:pPr>
      <w:r>
        <w:rPr>
          <w:lang w:val="en-US"/>
        </w:rPr>
        <w:t xml:space="preserve">In the TR on scenarios and requirements for next generation access technologies </w:t>
      </w:r>
      <w:r>
        <w:rPr>
          <w:lang w:val="en-US"/>
        </w:rPr>
        <w:fldChar w:fldCharType="begin"/>
      </w:r>
      <w:r>
        <w:rPr>
          <w:lang w:val="en-US"/>
        </w:rPr>
        <w:instrText xml:space="preserve"> REF _Ref463010798 \r \h  \* MERGEFORMAT </w:instrText>
      </w:r>
      <w:r>
        <w:rPr>
          <w:lang w:val="en-US"/>
        </w:rPr>
      </w:r>
      <w:r>
        <w:rPr>
          <w:lang w:val="en-US"/>
        </w:rPr>
        <w:fldChar w:fldCharType="separate"/>
      </w:r>
      <w:r w:rsidR="00DC4D9B">
        <w:rPr>
          <w:lang w:val="en-US"/>
        </w:rPr>
        <w:t>[1]</w:t>
      </w:r>
      <w:r>
        <w:rPr>
          <w:lang w:val="en-US"/>
        </w:rPr>
        <w:fldChar w:fldCharType="end"/>
      </w:r>
      <w:r>
        <w:rPr>
          <w:lang w:val="en-US"/>
        </w:rPr>
        <w:t xml:space="preserve"> the </w:t>
      </w:r>
      <w:r>
        <w:rPr>
          <w:rFonts w:hint="eastAsia"/>
        </w:rPr>
        <w:t>h</w:t>
      </w:r>
      <w:r w:rsidRPr="002D75E3">
        <w:rPr>
          <w:rFonts w:hint="eastAsia"/>
        </w:rPr>
        <w:t xml:space="preserve">igh-level </w:t>
      </w:r>
      <w:r>
        <w:t>assumptions</w:t>
      </w:r>
      <w:r w:rsidRPr="002D75E3">
        <w:rPr>
          <w:rFonts w:hint="eastAsia"/>
        </w:rPr>
        <w:t xml:space="preserve"> on deployment scenarios including c</w:t>
      </w:r>
      <w:r w:rsidRPr="002D75E3">
        <w:t>arrier frequency</w:t>
      </w:r>
      <w:r w:rsidRPr="002D75E3">
        <w:rPr>
          <w:rFonts w:hint="eastAsia"/>
        </w:rPr>
        <w:t>, a</w:t>
      </w:r>
      <w:r w:rsidRPr="002D75E3">
        <w:t>ggregated system bandwidth</w:t>
      </w:r>
      <w:r w:rsidRPr="002D75E3">
        <w:rPr>
          <w:rFonts w:hint="eastAsia"/>
        </w:rPr>
        <w:t>, n</w:t>
      </w:r>
      <w:r w:rsidRPr="002D75E3">
        <w:t>etwork layout</w:t>
      </w:r>
      <w:r w:rsidRPr="002D75E3">
        <w:rPr>
          <w:rFonts w:hint="eastAsia"/>
        </w:rPr>
        <w:t xml:space="preserve"> </w:t>
      </w:r>
      <w:r w:rsidRPr="002D75E3">
        <w:t>/</w:t>
      </w:r>
      <w:r w:rsidRPr="002D75E3">
        <w:rPr>
          <w:rFonts w:hint="eastAsia"/>
        </w:rPr>
        <w:t xml:space="preserve"> ISD, </w:t>
      </w:r>
      <w:r w:rsidRPr="002D75E3">
        <w:t>BS /</w:t>
      </w:r>
      <w:r w:rsidRPr="002D75E3">
        <w:rPr>
          <w:rFonts w:hint="eastAsia"/>
        </w:rPr>
        <w:t xml:space="preserve"> UE </w:t>
      </w:r>
      <w:r w:rsidRPr="002D75E3">
        <w:t>antenna elements</w:t>
      </w:r>
      <w:r w:rsidRPr="002D75E3">
        <w:rPr>
          <w:rFonts w:hint="eastAsia"/>
        </w:rPr>
        <w:t xml:space="preserve">, </w:t>
      </w:r>
      <w:r w:rsidRPr="002D75E3">
        <w:t>UE distribution / speed</w:t>
      </w:r>
      <w:r w:rsidRPr="002D75E3">
        <w:rPr>
          <w:rFonts w:hint="eastAsia"/>
        </w:rPr>
        <w:t xml:space="preserve"> and s</w:t>
      </w:r>
      <w:r w:rsidRPr="002D75E3">
        <w:t>ervice profile</w:t>
      </w:r>
      <w:r w:rsidRPr="002D75E3">
        <w:rPr>
          <w:rFonts w:hint="eastAsia"/>
        </w:rPr>
        <w:t xml:space="preserve"> are proposed</w:t>
      </w:r>
      <w:r>
        <w:t>. The scenarios include</w:t>
      </w:r>
      <w:r w:rsidR="008F12D3">
        <w:t>,</w:t>
      </w:r>
      <w:r>
        <w:t xml:space="preserve"> among others</w:t>
      </w:r>
      <w:r w:rsidR="008F12D3">
        <w:t>,</w:t>
      </w:r>
      <w:r>
        <w:t xml:space="preserve"> high speed train and </w:t>
      </w:r>
      <w:r w:rsidR="00FA27EC">
        <w:t xml:space="preserve">high speed rural </w:t>
      </w:r>
      <w:r>
        <w:t xml:space="preserve">scenarios. The details of the scenarios are listed in </w:t>
      </w:r>
      <w:r>
        <w:fldChar w:fldCharType="begin"/>
      </w:r>
      <w:r>
        <w:instrText xml:space="preserve"> REF _Ref463010798 \r \h  \* MERGEFORMAT </w:instrText>
      </w:r>
      <w:r>
        <w:fldChar w:fldCharType="separate"/>
      </w:r>
      <w:r w:rsidR="00DC4D9B">
        <w:t>[1]</w:t>
      </w:r>
      <w:r>
        <w:fldChar w:fldCharType="end"/>
      </w:r>
      <w:r>
        <w:t xml:space="preserve">. Both </w:t>
      </w:r>
      <w:r w:rsidR="008F12D3">
        <w:t xml:space="preserve">of these </w:t>
      </w:r>
      <w:r>
        <w:t>scenarios address high or very high mobility in macro cell deployment (</w:t>
      </w:r>
      <w:r w:rsidR="008F12D3">
        <w:t xml:space="preserve">i.e. with </w:t>
      </w:r>
      <w:r>
        <w:t>ISD of 1732m). The KPIs of interest for these scenarios include the reliability/availability (e.g. handover performance) and user experience (e.g. outage time)</w:t>
      </w:r>
      <w:r w:rsidR="007C7E45">
        <w:t xml:space="preserve"> </w:t>
      </w:r>
      <w:r w:rsidR="007C7E45">
        <w:fldChar w:fldCharType="begin"/>
      </w:r>
      <w:r w:rsidR="007C7E45">
        <w:instrText xml:space="preserve"> REF _Ref465610627 \r \h </w:instrText>
      </w:r>
      <w:r w:rsidR="007C7E45">
        <w:fldChar w:fldCharType="separate"/>
      </w:r>
      <w:r w:rsidR="00DC4D9B">
        <w:t>[2]</w:t>
      </w:r>
      <w:r w:rsidR="007C7E45">
        <w:fldChar w:fldCharType="end"/>
      </w:r>
      <w:r w:rsidR="00C572FE">
        <w:t>.</w:t>
      </w:r>
    </w:p>
    <w:tbl>
      <w:tblPr>
        <w:tblStyle w:val="TableGrid"/>
        <w:tblW w:w="9618" w:type="dxa"/>
        <w:tblLook w:val="04A0" w:firstRow="1" w:lastRow="0" w:firstColumn="1" w:lastColumn="0" w:noHBand="0" w:noVBand="1"/>
      </w:tblPr>
      <w:tblGrid>
        <w:gridCol w:w="4692"/>
        <w:gridCol w:w="4926"/>
      </w:tblGrid>
      <w:tr w:rsidR="00850883" w14:paraId="27C4FED5" w14:textId="77777777" w:rsidTr="00E60F5B">
        <w:trPr>
          <w:trHeight w:val="2664"/>
        </w:trPr>
        <w:tc>
          <w:tcPr>
            <w:tcW w:w="4937" w:type="dxa"/>
          </w:tcPr>
          <w:p w14:paraId="2144E435" w14:textId="77777777" w:rsidR="00CD00CB" w:rsidRDefault="00CD00CB" w:rsidP="00850883">
            <w:pPr>
              <w:keepNext/>
              <w:jc w:val="both"/>
            </w:pPr>
          </w:p>
          <w:p w14:paraId="6AF3823F" w14:textId="77777777" w:rsidR="00920ABD" w:rsidRDefault="00920ABD" w:rsidP="00920ABD">
            <w:pPr>
              <w:pStyle w:val="Caption"/>
              <w:keepNext/>
              <w:jc w:val="center"/>
            </w:pPr>
            <w:r>
              <w:rPr>
                <w:noProof/>
                <w:lang w:val="fi-FI" w:eastAsia="fi-FI"/>
              </w:rPr>
              <w:drawing>
                <wp:inline distT="0" distB="0" distL="0" distR="0" wp14:anchorId="664678F2" wp14:editId="389ACF61">
                  <wp:extent cx="2749463" cy="2390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enari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55903" cy="2395739"/>
                          </a:xfrm>
                          <a:prstGeom prst="rect">
                            <a:avLst/>
                          </a:prstGeom>
                        </pic:spPr>
                      </pic:pic>
                    </a:graphicData>
                  </a:graphic>
                </wp:inline>
              </w:drawing>
            </w:r>
          </w:p>
          <w:p w14:paraId="1AD89630" w14:textId="77777777" w:rsidR="00850883" w:rsidRDefault="00920ABD" w:rsidP="00920ABD">
            <w:pPr>
              <w:pStyle w:val="Caption"/>
              <w:jc w:val="center"/>
            </w:pPr>
            <w:r>
              <w:t xml:space="preserve">Figure </w:t>
            </w:r>
            <w:fldSimple w:instr=" SEQ Figure \* ARABIC ">
              <w:r>
                <w:rPr>
                  <w:noProof/>
                </w:rPr>
                <w:t>1</w:t>
              </w:r>
            </w:fldSimple>
            <w:r>
              <w:t xml:space="preserve"> High speed rural </w:t>
            </w:r>
            <w:r>
              <w:fldChar w:fldCharType="begin"/>
            </w:r>
            <w:r>
              <w:instrText xml:space="preserve"> REF _Ref465877586 \r \h </w:instrText>
            </w:r>
            <w:r>
              <w:fldChar w:fldCharType="separate"/>
            </w:r>
            <w:r>
              <w:t>[3]</w:t>
            </w:r>
            <w:r>
              <w:fldChar w:fldCharType="end"/>
            </w:r>
          </w:p>
        </w:tc>
        <w:tc>
          <w:tcPr>
            <w:tcW w:w="4681" w:type="dxa"/>
          </w:tcPr>
          <w:p w14:paraId="0206671D" w14:textId="77777777" w:rsidR="00CD00CB" w:rsidRDefault="00CD00CB" w:rsidP="009D580F">
            <w:pPr>
              <w:keepNext/>
              <w:jc w:val="center"/>
            </w:pPr>
          </w:p>
          <w:p w14:paraId="4AAE7570" w14:textId="77777777" w:rsidR="00920ABD" w:rsidRDefault="00920ABD" w:rsidP="009D580F">
            <w:pPr>
              <w:keepNext/>
              <w:jc w:val="center"/>
            </w:pPr>
          </w:p>
          <w:p w14:paraId="21DC227B" w14:textId="77777777" w:rsidR="00920ABD" w:rsidRDefault="00920ABD" w:rsidP="009D580F">
            <w:pPr>
              <w:keepNext/>
              <w:jc w:val="center"/>
            </w:pPr>
          </w:p>
          <w:p w14:paraId="15239C88" w14:textId="77777777" w:rsidR="00850883" w:rsidRDefault="00850883" w:rsidP="009D580F">
            <w:pPr>
              <w:keepNext/>
              <w:jc w:val="center"/>
            </w:pPr>
            <w:r w:rsidRPr="00A7388D">
              <w:rPr>
                <w:noProof/>
                <w:lang w:val="fi-FI" w:eastAsia="fi-FI"/>
              </w:rPr>
              <w:drawing>
                <wp:inline distT="0" distB="0" distL="0" distR="0" wp14:anchorId="2612928F" wp14:editId="318D3504">
                  <wp:extent cx="29813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3386" cy="1004171"/>
                          </a:xfrm>
                          <a:prstGeom prst="rect">
                            <a:avLst/>
                          </a:prstGeom>
                          <a:noFill/>
                          <a:ln>
                            <a:noFill/>
                          </a:ln>
                        </pic:spPr>
                      </pic:pic>
                    </a:graphicData>
                  </a:graphic>
                </wp:inline>
              </w:drawing>
            </w:r>
          </w:p>
          <w:p w14:paraId="1238CAB3" w14:textId="77777777" w:rsidR="00850883" w:rsidRDefault="00850883" w:rsidP="009D580F">
            <w:pPr>
              <w:pStyle w:val="Caption"/>
              <w:jc w:val="center"/>
            </w:pPr>
            <w:bookmarkStart w:id="2" w:name="_Ref465611102"/>
            <w:r>
              <w:t xml:space="preserve">Figure </w:t>
            </w:r>
            <w:fldSimple w:instr=" SEQ Figure \* ARABIC ">
              <w:r w:rsidR="00920ABD">
                <w:rPr>
                  <w:noProof/>
                </w:rPr>
                <w:t>2</w:t>
              </w:r>
            </w:fldSimple>
            <w:bookmarkEnd w:id="2"/>
            <w:r>
              <w:t xml:space="preserve"> High speed train scenario for 4GHz deployment</w:t>
            </w:r>
            <w:r w:rsidR="00357EF6">
              <w:t xml:space="preserve"> </w:t>
            </w:r>
            <w:r w:rsidR="00357EF6">
              <w:fldChar w:fldCharType="begin"/>
            </w:r>
            <w:r w:rsidR="00357EF6">
              <w:instrText xml:space="preserve"> REF _Ref463010798 \r \h </w:instrText>
            </w:r>
            <w:r w:rsidR="008F12D3">
              <w:instrText xml:space="preserve"> \* MERGEFORMAT </w:instrText>
            </w:r>
            <w:r w:rsidR="00357EF6">
              <w:fldChar w:fldCharType="separate"/>
            </w:r>
            <w:r w:rsidR="00DC4D9B">
              <w:t>[1]</w:t>
            </w:r>
            <w:r w:rsidR="00357EF6">
              <w:fldChar w:fldCharType="end"/>
            </w:r>
          </w:p>
        </w:tc>
      </w:tr>
    </w:tbl>
    <w:p w14:paraId="4B7107FF" w14:textId="77777777" w:rsidR="00850883" w:rsidRDefault="00850883" w:rsidP="001F7294">
      <w:pPr>
        <w:jc w:val="both"/>
      </w:pPr>
    </w:p>
    <w:p w14:paraId="4A4C9A94" w14:textId="77777777" w:rsidR="00645677" w:rsidRDefault="00850883" w:rsidP="001F7294">
      <w:pPr>
        <w:jc w:val="both"/>
      </w:pPr>
      <w:r>
        <w:t>In case of</w:t>
      </w:r>
      <w:r w:rsidR="00920ABD">
        <w:t xml:space="preserve"> high speed rural </w:t>
      </w:r>
      <w:r w:rsidR="00920ABD">
        <w:fldChar w:fldCharType="begin"/>
      </w:r>
      <w:r w:rsidR="00920ABD">
        <w:instrText xml:space="preserve"> REF _Ref465877586 \r \h </w:instrText>
      </w:r>
      <w:r w:rsidR="00920ABD">
        <w:fldChar w:fldCharType="separate"/>
      </w:r>
      <w:r w:rsidR="00920ABD">
        <w:t>[3]</w:t>
      </w:r>
      <w:r w:rsidR="00920ABD">
        <w:fldChar w:fldCharType="end"/>
      </w:r>
      <w:r>
        <w:t xml:space="preserve"> </w:t>
      </w:r>
      <w:r w:rsidR="00357EF6">
        <w:t xml:space="preserve">(see </w:t>
      </w:r>
      <w:r w:rsidR="00357EF6">
        <w:fldChar w:fldCharType="begin"/>
      </w:r>
      <w:r w:rsidR="00357EF6">
        <w:instrText xml:space="preserve"> REF _Ref465611117 \h </w:instrText>
      </w:r>
      <w:r w:rsidR="00357EF6">
        <w:fldChar w:fldCharType="separate"/>
      </w:r>
      <w:r w:rsidR="00DC4D9B">
        <w:t xml:space="preserve">Figure </w:t>
      </w:r>
      <w:r w:rsidR="00DC4D9B">
        <w:rPr>
          <w:noProof/>
        </w:rPr>
        <w:t>1</w:t>
      </w:r>
      <w:r w:rsidR="00357EF6">
        <w:fldChar w:fldCharType="end"/>
      </w:r>
      <w:r w:rsidR="00357EF6">
        <w:t>)</w:t>
      </w:r>
      <w:r w:rsidR="001F7294">
        <w:t xml:space="preserve"> with UE speeds up to 120 km/h is a </w:t>
      </w:r>
      <w:r w:rsidR="00DC31BE">
        <w:t>reasonable</w:t>
      </w:r>
      <w:r w:rsidR="001F7294">
        <w:t xml:space="preserve"> scenario where UL mobility could potentially become useful. </w:t>
      </w:r>
      <w:r w:rsidR="00645677">
        <w:t>We’ll investigate the performance and suitability of DL and UL based mobility in this</w:t>
      </w:r>
      <w:r w:rsidR="001103C9">
        <w:t xml:space="preserve"> type of</w:t>
      </w:r>
      <w:r w:rsidR="00645677">
        <w:t xml:space="preserve"> scenario.</w:t>
      </w:r>
      <w:r w:rsidR="002E4E90" w:rsidRPr="002E4E90">
        <w:t xml:space="preserve"> </w:t>
      </w:r>
      <w:r w:rsidR="002E4E90">
        <w:t xml:space="preserve">We consider both the 120 km/h and an extreme 480 km/h UE speeds in the simulations to get an understanding of the </w:t>
      </w:r>
      <w:r w:rsidR="00CB3DA1">
        <w:t xml:space="preserve">absolute </w:t>
      </w:r>
      <w:r w:rsidR="002E4E90">
        <w:t>worst case performance.</w:t>
      </w:r>
    </w:p>
    <w:p w14:paraId="77D2EA8A" w14:textId="77777777" w:rsidR="001F7294" w:rsidRDefault="00645677" w:rsidP="001F7294">
      <w:pPr>
        <w:jc w:val="both"/>
      </w:pPr>
      <w:r>
        <w:t>The</w:t>
      </w:r>
      <w:r w:rsidR="001F7294">
        <w:t xml:space="preserve"> high speed train (HST) scenario</w:t>
      </w:r>
      <w:r w:rsidR="00357EF6">
        <w:t xml:space="preserve"> (as shown in </w:t>
      </w:r>
      <w:r w:rsidR="00357EF6">
        <w:fldChar w:fldCharType="begin"/>
      </w:r>
      <w:r w:rsidR="00357EF6">
        <w:instrText xml:space="preserve"> REF _Ref465611102 \h </w:instrText>
      </w:r>
      <w:r w:rsidR="00357EF6">
        <w:fldChar w:fldCharType="separate"/>
      </w:r>
      <w:r w:rsidR="00DC4D9B">
        <w:t xml:space="preserve">Figure </w:t>
      </w:r>
      <w:r w:rsidR="00DC4D9B">
        <w:rPr>
          <w:noProof/>
        </w:rPr>
        <w:t>2</w:t>
      </w:r>
      <w:r w:rsidR="00357EF6">
        <w:fldChar w:fldCharType="end"/>
      </w:r>
      <w:r w:rsidR="00357EF6">
        <w:t>)</w:t>
      </w:r>
      <w:r w:rsidR="00EF5C79">
        <w:t>, on the other hand,</w:t>
      </w:r>
      <w:r w:rsidR="001F7294">
        <w:t xml:space="preserve"> seems somewhat mis</w:t>
      </w:r>
      <w:r w:rsidR="0019197E">
        <w:t>directed</w:t>
      </w:r>
      <w:r w:rsidR="001F7294">
        <w:t xml:space="preserve"> in this context. </w:t>
      </w:r>
      <w:r w:rsidR="004C3F05">
        <w:t>I</w:t>
      </w:r>
      <w:r w:rsidR="00F76866">
        <w:t xml:space="preserve">f </w:t>
      </w:r>
      <w:r w:rsidR="001F7294">
        <w:t xml:space="preserve">all the </w:t>
      </w:r>
      <w:r w:rsidR="004C3F05">
        <w:t>~</w:t>
      </w:r>
      <w:r w:rsidR="001F7294">
        <w:t xml:space="preserve">1000 UEs in the </w:t>
      </w:r>
      <w:r w:rsidR="00002B44">
        <w:t>fast-</w:t>
      </w:r>
      <w:r w:rsidR="001F7294">
        <w:t xml:space="preserve">moving train have a direct connection to the </w:t>
      </w:r>
      <w:r w:rsidR="001514EC">
        <w:t xml:space="preserve">cells </w:t>
      </w:r>
      <w:r w:rsidR="001F7294">
        <w:t>deployed along the track</w:t>
      </w:r>
      <w:r w:rsidR="00F76866">
        <w:t>, there is</w:t>
      </w:r>
      <w:r w:rsidR="00F76866" w:rsidDel="00F76866">
        <w:t xml:space="preserve"> </w:t>
      </w:r>
      <w:r w:rsidR="001F7294">
        <w:t xml:space="preserve">unnecessarily high signal overhead due to the frequent cell changes: Tracking area updates in the case of DL based </w:t>
      </w:r>
      <w:r w:rsidR="001F7294">
        <w:lastRenderedPageBreak/>
        <w:t xml:space="preserve">mobility, UL reference signal transmissions and </w:t>
      </w:r>
      <w:r w:rsidR="002C4498">
        <w:t xml:space="preserve">(potential) </w:t>
      </w:r>
      <w:r w:rsidR="00B95D09">
        <w:t xml:space="preserve">network </w:t>
      </w:r>
      <w:r w:rsidR="001F7294">
        <w:t xml:space="preserve">responses to those in case of UL based mobility. </w:t>
      </w:r>
      <w:r w:rsidR="004C3F05">
        <w:t>Moreover</w:t>
      </w:r>
      <w:r w:rsidR="001F7294">
        <w:t xml:space="preserve">, the penetration loss due to the UEs being inside the train would pose a further challenge. Thus, a more </w:t>
      </w:r>
      <w:r w:rsidR="00D246D1">
        <w:t xml:space="preserve">reasonable </w:t>
      </w:r>
      <w:r w:rsidR="001F7294">
        <w:t xml:space="preserve">deployment would be based on </w:t>
      </w:r>
      <w:r w:rsidR="002210FF">
        <w:t>a</w:t>
      </w:r>
      <w:r w:rsidR="00B76774">
        <w:t xml:space="preserve"> fixed deployment of a</w:t>
      </w:r>
      <w:r w:rsidR="001F7294">
        <w:t xml:space="preserve"> relay or RRH </w:t>
      </w:r>
      <w:r w:rsidR="008F12D3">
        <w:t>withi</w:t>
      </w:r>
      <w:r w:rsidR="001F7294">
        <w:t>n</w:t>
      </w:r>
      <w:r w:rsidR="00B76774">
        <w:t xml:space="preserve"> the train</w:t>
      </w:r>
      <w:r w:rsidR="001F7294">
        <w:t>. This would</w:t>
      </w:r>
      <w:r w:rsidR="001738E2">
        <w:t xml:space="preserve"> no longer</w:t>
      </w:r>
      <w:r w:rsidR="001F7294">
        <w:t xml:space="preserve"> </w:t>
      </w:r>
      <w:r w:rsidR="002F58EF">
        <w:t xml:space="preserve">have the power limitation </w:t>
      </w:r>
      <w:r w:rsidR="007C6746">
        <w:t>for the</w:t>
      </w:r>
      <w:r w:rsidR="002F58EF">
        <w:t xml:space="preserve"> UEs and therefore it would not need</w:t>
      </w:r>
      <w:r w:rsidR="00E81025">
        <w:t xml:space="preserve"> to save power with</w:t>
      </w:r>
      <w:r w:rsidR="002F58EF">
        <w:t xml:space="preserve"> </w:t>
      </w:r>
      <w:r w:rsidR="001F7294">
        <w:t xml:space="preserve">idle/inactive state connection to the network along the track. The UEs inside the train would then be stationary relative to this relay/RRH, </w:t>
      </w:r>
      <w:r w:rsidR="008F12D3">
        <w:t>what in turn means</w:t>
      </w:r>
      <w:r w:rsidR="001F7294">
        <w:t xml:space="preserve"> </w:t>
      </w:r>
      <w:r w:rsidR="007C6746">
        <w:t xml:space="preserve">that </w:t>
      </w:r>
      <w:r w:rsidR="001F7294">
        <w:t>DL based mobility would be sufficient.</w:t>
      </w:r>
      <w:r w:rsidR="00433BF4">
        <w:t xml:space="preserve"> Due to these reasons</w:t>
      </w:r>
      <w:r w:rsidR="00896C5A">
        <w:t>, in this paper</w:t>
      </w:r>
      <w:r w:rsidR="00433BF4">
        <w:t xml:space="preserve"> we</w:t>
      </w:r>
      <w:r w:rsidR="008F12D3">
        <w:t xml:space="preserve"> wi</w:t>
      </w:r>
      <w:r w:rsidR="00433BF4">
        <w:t xml:space="preserve">ll focus on </w:t>
      </w:r>
      <w:r w:rsidR="008F12D3">
        <w:t>the</w:t>
      </w:r>
      <w:r w:rsidR="00AA25E2">
        <w:t xml:space="preserve"> </w:t>
      </w:r>
      <w:r w:rsidR="00433BF4">
        <w:t>closer analysis of high</w:t>
      </w:r>
      <w:r w:rsidR="00FA27EC">
        <w:t xml:space="preserve"> speed rural</w:t>
      </w:r>
      <w:r w:rsidR="00BC080D">
        <w:t xml:space="preserve"> </w:t>
      </w:r>
      <w:r w:rsidR="00433BF4">
        <w:t xml:space="preserve">scenario </w:t>
      </w:r>
      <w:r w:rsidR="00896C5A">
        <w:t>instead of the HST scenario</w:t>
      </w:r>
      <w:r w:rsidR="00433BF4">
        <w:t>.</w:t>
      </w:r>
      <w:r w:rsidR="00AA25E2">
        <w:t xml:space="preserve"> </w:t>
      </w:r>
    </w:p>
    <w:p w14:paraId="717CBAF9" w14:textId="77777777" w:rsidR="002B222F" w:rsidRDefault="002B222F" w:rsidP="002B222F">
      <w:pPr>
        <w:jc w:val="both"/>
      </w:pPr>
      <w:r>
        <w:t>If proper evaluation of mobility in the HST scenario is desired, the</w:t>
      </w:r>
      <w:r w:rsidR="007C6746">
        <w:t>n the</w:t>
      </w:r>
      <w:r>
        <w:t xml:space="preserve"> agreed assumptions from </w:t>
      </w:r>
      <w:r>
        <w:fldChar w:fldCharType="begin"/>
      </w:r>
      <w:r>
        <w:instrText xml:space="preserve"> REF _Ref463010798 \r \h </w:instrText>
      </w:r>
      <w:r>
        <w:fldChar w:fldCharType="separate"/>
      </w:r>
      <w:r w:rsidR="00DC4D9B">
        <w:t>[1]</w:t>
      </w:r>
      <w:r>
        <w:fldChar w:fldCharType="end"/>
      </w:r>
      <w:r>
        <w:t xml:space="preserve"> should be used considering also the relay deployment. Macro only deployment </w:t>
      </w:r>
      <w:r w:rsidR="0093281D">
        <w:t xml:space="preserve">(as assumed in </w:t>
      </w:r>
      <w:r w:rsidR="0093281D">
        <w:fldChar w:fldCharType="begin"/>
      </w:r>
      <w:r w:rsidR="0093281D">
        <w:instrText xml:space="preserve"> REF _Ref465877586 \r \h </w:instrText>
      </w:r>
      <w:r w:rsidR="0093281D">
        <w:fldChar w:fldCharType="separate"/>
      </w:r>
      <w:r w:rsidR="00DC4D9B">
        <w:t>[3]</w:t>
      </w:r>
      <w:r w:rsidR="0093281D">
        <w:fldChar w:fldCharType="end"/>
      </w:r>
      <w:r w:rsidR="0093281D">
        <w:t xml:space="preserve">) </w:t>
      </w:r>
      <w:r>
        <w:t xml:space="preserve">is not ideal in this case, so instead of introducing a complex feature for </w:t>
      </w:r>
      <w:r w:rsidR="00E53F7E">
        <w:t>a</w:t>
      </w:r>
      <w:r>
        <w:t xml:space="preserve"> rare scenario, it could be accepted that the UE paging delay may be slightly impacted (the simulation results presented in this paper show that performance impact is small).</w:t>
      </w:r>
    </w:p>
    <w:p w14:paraId="591DD2A0" w14:textId="77777777" w:rsidR="00F2125E" w:rsidRPr="00A13BB2" w:rsidRDefault="00F2125E" w:rsidP="00A13BB2"/>
    <w:p w14:paraId="68261AD1" w14:textId="77777777" w:rsidR="009815E6" w:rsidRDefault="00D63EFC" w:rsidP="00A839DA">
      <w:pPr>
        <w:pStyle w:val="Heading2"/>
      </w:pPr>
      <w:r>
        <w:t>2</w:t>
      </w:r>
      <w:r w:rsidR="00CD4C7B" w:rsidRPr="006E13D1">
        <w:t>.</w:t>
      </w:r>
      <w:r w:rsidR="00C70C60">
        <w:t>2</w:t>
      </w:r>
      <w:r w:rsidR="00CD4C7B" w:rsidRPr="006E13D1">
        <w:tab/>
      </w:r>
      <w:r>
        <w:t xml:space="preserve">DL </w:t>
      </w:r>
      <w:r w:rsidR="007422AB">
        <w:t xml:space="preserve">based </w:t>
      </w:r>
      <w:r>
        <w:t>mobility</w:t>
      </w:r>
    </w:p>
    <w:p w14:paraId="18DFA3D6" w14:textId="77777777" w:rsidR="00010940" w:rsidRDefault="009815E6" w:rsidP="00A839DA">
      <w:pPr>
        <w:jc w:val="both"/>
      </w:pPr>
      <w:r>
        <w:t>When UE is paged, the paging ma</w:t>
      </w:r>
      <w:r w:rsidR="00BB6A59">
        <w:t xml:space="preserve">y be missed because either the signal quality is low, or because the UE is not listening to the cell(s) where it is </w:t>
      </w:r>
      <w:r w:rsidR="008F12D3">
        <w:t xml:space="preserve">being </w:t>
      </w:r>
      <w:r w:rsidR="00BB6A59">
        <w:t>paged.</w:t>
      </w:r>
      <w:r w:rsidR="00530B93">
        <w:t xml:space="preserve"> Thus</w:t>
      </w:r>
      <w:r w:rsidR="008F12D3">
        <w:t>,</w:t>
      </w:r>
      <w:r w:rsidR="00530B93">
        <w:t xml:space="preserve"> it is important that the cell reselections as well as tracking area updates are done without unnecessary delay.</w:t>
      </w:r>
    </w:p>
    <w:p w14:paraId="569D0F66" w14:textId="77777777" w:rsidR="00010940" w:rsidRDefault="00010940" w:rsidP="00A839DA">
      <w:pPr>
        <w:jc w:val="both"/>
      </w:pPr>
      <w:r>
        <w:t xml:space="preserve">The delay is affected by the DRX or </w:t>
      </w:r>
      <w:r w:rsidR="008A51C1">
        <w:t>paging</w:t>
      </w:r>
      <w:r>
        <w:t xml:space="preserve"> cycle used. </w:t>
      </w:r>
      <w:r w:rsidR="00635BD5">
        <w:t xml:space="preserve">With shorter cycle, </w:t>
      </w:r>
      <w:r w:rsidR="00307C2C">
        <w:t>the network has more frequent paging occasions so the expected paging delay is shorter. Moreover, with shorter DRX cycle, the UE makes more</w:t>
      </w:r>
      <w:r w:rsidR="00D31612">
        <w:t xml:space="preserve"> frequent </w:t>
      </w:r>
      <w:r w:rsidR="00A84193">
        <w:t xml:space="preserve">(neighbour cell) </w:t>
      </w:r>
      <w:r w:rsidR="00D31612">
        <w:t xml:space="preserve">measurements and thus </w:t>
      </w:r>
      <w:r w:rsidR="00635BD5">
        <w:t xml:space="preserve">the expected </w:t>
      </w:r>
      <w:r w:rsidR="00620E13">
        <w:t xml:space="preserve">cell reselection </w:t>
      </w:r>
      <w:r w:rsidR="007064EA">
        <w:t>delay is also shorter. This also makes</w:t>
      </w:r>
      <w:r w:rsidR="00635BD5">
        <w:t xml:space="preserve"> t</w:t>
      </w:r>
      <w:r w:rsidR="007064EA">
        <w:t xml:space="preserve">he expected paging miss rate lower, but means </w:t>
      </w:r>
      <w:r w:rsidR="00635BD5">
        <w:t xml:space="preserve">higher </w:t>
      </w:r>
      <w:r w:rsidR="007064EA">
        <w:t xml:space="preserve">UE </w:t>
      </w:r>
      <w:r w:rsidR="00635BD5">
        <w:t>power consumption</w:t>
      </w:r>
      <w:r w:rsidR="007064EA">
        <w:t xml:space="preserve"> due to more frequent measurements and monitoring for paging</w:t>
      </w:r>
      <w:r w:rsidR="00635BD5">
        <w:t>.</w:t>
      </w:r>
    </w:p>
    <w:p w14:paraId="6264A0E8" w14:textId="77777777" w:rsidR="00232639" w:rsidRDefault="00232639" w:rsidP="00A839DA">
      <w:pPr>
        <w:jc w:val="both"/>
      </w:pPr>
      <w:r>
        <w:t xml:space="preserve">When </w:t>
      </w:r>
      <w:r w:rsidR="004A7754">
        <w:t>the cell reselection happens</w:t>
      </w:r>
      <w:r>
        <w:t xml:space="preserve"> late and the signal quality of the serving cell drops too low, the UE may miss the paging due to this low signal quality.</w:t>
      </w:r>
    </w:p>
    <w:p w14:paraId="497DD0DA" w14:textId="77777777" w:rsidR="00232639" w:rsidRDefault="00B45B56" w:rsidP="00A839DA">
      <w:pPr>
        <w:jc w:val="both"/>
      </w:pPr>
      <w:r>
        <w:t xml:space="preserve">When the UE has reselected </w:t>
      </w:r>
      <w:r w:rsidR="00232639">
        <w:t>a cell that is</w:t>
      </w:r>
      <w:r>
        <w:t xml:space="preserve"> in a different tracking area, but hasn’t </w:t>
      </w:r>
      <w:r w:rsidR="000F2190">
        <w:t>done</w:t>
      </w:r>
      <w:r>
        <w:t xml:space="preserve"> tracking area update yet, the paging may be missed as </w:t>
      </w:r>
      <w:r w:rsidR="005619F1">
        <w:t xml:space="preserve">the </w:t>
      </w:r>
      <w:r w:rsidR="00563FF3">
        <w:t xml:space="preserve">network does not know </w:t>
      </w:r>
      <w:r w:rsidR="0027791E">
        <w:t xml:space="preserve">it should </w:t>
      </w:r>
      <w:r w:rsidR="00563FF3">
        <w:t>page the UE</w:t>
      </w:r>
      <w:r>
        <w:t xml:space="preserve"> in the new serving cell</w:t>
      </w:r>
      <w:r w:rsidR="00960D08">
        <w:t xml:space="preserve"> belonging to another tracking area</w:t>
      </w:r>
      <w:r>
        <w:t>. However</w:t>
      </w:r>
      <w:r w:rsidR="00545972">
        <w:t xml:space="preserve">, with typical </w:t>
      </w:r>
      <w:r w:rsidR="00AB0E08">
        <w:t>longish paging cycles</w:t>
      </w:r>
      <w:r w:rsidR="00545972">
        <w:t xml:space="preserve"> (hundreds of milliseconds)</w:t>
      </w:r>
      <w:r w:rsidR="00AB0E08">
        <w:t>, this typically would not be an issue, as there would be plenty of time to complete the TAU</w:t>
      </w:r>
      <w:r w:rsidR="009E1E69">
        <w:t xml:space="preserve"> before the next </w:t>
      </w:r>
      <w:r w:rsidR="00EE59C7">
        <w:t>DRX</w:t>
      </w:r>
      <w:r w:rsidR="00BC34CA">
        <w:t>/paging</w:t>
      </w:r>
      <w:r w:rsidR="00EE59C7">
        <w:t xml:space="preserve"> cycle</w:t>
      </w:r>
      <w:r w:rsidR="00AB0E08">
        <w:t>.</w:t>
      </w:r>
    </w:p>
    <w:p w14:paraId="7AC21C99" w14:textId="77777777" w:rsidR="009C5B32" w:rsidRDefault="009C5B32" w:rsidP="009756A4"/>
    <w:p w14:paraId="03D01EE2" w14:textId="77777777" w:rsidR="009C5B32" w:rsidRDefault="009C5B32" w:rsidP="009C5B32">
      <w:pPr>
        <w:pStyle w:val="Heading2"/>
      </w:pPr>
      <w:r>
        <w:t>2.</w:t>
      </w:r>
      <w:r w:rsidR="00C70C60">
        <w:t>2</w:t>
      </w:r>
      <w:r>
        <w:t>.1</w:t>
      </w:r>
      <w:r w:rsidRPr="009C5B32">
        <w:tab/>
        <w:t xml:space="preserve">DL mobility </w:t>
      </w:r>
      <w:r>
        <w:t>results</w:t>
      </w:r>
    </w:p>
    <w:p w14:paraId="623D7CF8" w14:textId="77777777" w:rsidR="005030AD" w:rsidRDefault="00B178C9" w:rsidP="00D57B91">
      <w:pPr>
        <w:jc w:val="both"/>
        <w:rPr>
          <w:lang w:val="en-US"/>
        </w:rPr>
      </w:pPr>
      <w:r>
        <w:t>We conducted system level simulations in order to study the effect of paging-miss and paging delay as a function of DRX/paging cycle and system load.</w:t>
      </w:r>
      <w:r w:rsidR="009D704B">
        <w:t xml:space="preserve"> The scenario we used is the ‘</w:t>
      </w:r>
      <w:r w:rsidR="001F1931">
        <w:t>Rural with high speed UEs</w:t>
      </w:r>
      <w:r w:rsidR="009D704B">
        <w:t xml:space="preserve">’ from </w:t>
      </w:r>
      <w:r w:rsidR="009D704B">
        <w:fldChar w:fldCharType="begin"/>
      </w:r>
      <w:r w:rsidR="009D704B">
        <w:instrText xml:space="preserve"> REF _Ref463010798 \r \h </w:instrText>
      </w:r>
      <w:r w:rsidR="009D704B">
        <w:fldChar w:fldCharType="separate"/>
      </w:r>
      <w:r w:rsidR="00DC4D9B">
        <w:t>[</w:t>
      </w:r>
      <w:r w:rsidR="001F1931">
        <w:t>3</w:t>
      </w:r>
      <w:r w:rsidR="00DC4D9B">
        <w:t>]</w:t>
      </w:r>
      <w:r w:rsidR="009D704B">
        <w:fldChar w:fldCharType="end"/>
      </w:r>
      <w:r w:rsidR="009D704B">
        <w:t>, for two different speeds: 120</w:t>
      </w:r>
      <w:r w:rsidR="00B22E2D">
        <w:t> </w:t>
      </w:r>
      <w:r w:rsidR="009D704B">
        <w:t>km/h and 480 km/h.</w:t>
      </w:r>
      <w:r w:rsidR="00490E6F">
        <w:t xml:space="preserve"> We deployed </w:t>
      </w:r>
      <w:r w:rsidR="00490E6F" w:rsidRPr="00490E6F">
        <w:rPr>
          <w:lang w:val="en-US"/>
        </w:rPr>
        <w:t xml:space="preserve">21 macro cells, </w:t>
      </w:r>
      <w:r w:rsidR="00BB40CF">
        <w:rPr>
          <w:lang w:val="en-US"/>
        </w:rPr>
        <w:t xml:space="preserve">with </w:t>
      </w:r>
      <w:r w:rsidR="00490E6F" w:rsidRPr="00490E6F">
        <w:rPr>
          <w:lang w:val="en-US"/>
        </w:rPr>
        <w:t xml:space="preserve">ISD 1732 m, </w:t>
      </w:r>
      <w:r w:rsidR="00BB40CF">
        <w:rPr>
          <w:lang w:val="en-US"/>
        </w:rPr>
        <w:t>carrier frequency 4</w:t>
      </w:r>
      <w:r w:rsidR="006E550C">
        <w:rPr>
          <w:lang w:val="en-US"/>
        </w:rPr>
        <w:t xml:space="preserve"> </w:t>
      </w:r>
      <w:r w:rsidR="00BB40CF">
        <w:rPr>
          <w:lang w:val="en-US"/>
        </w:rPr>
        <w:t xml:space="preserve">GHz and </w:t>
      </w:r>
      <w:r w:rsidR="00490E6F" w:rsidRPr="00490E6F">
        <w:rPr>
          <w:lang w:val="en-US"/>
        </w:rPr>
        <w:t>20 MHz</w:t>
      </w:r>
      <w:r w:rsidR="00BB40CF">
        <w:rPr>
          <w:lang w:val="en-US"/>
        </w:rPr>
        <w:t xml:space="preserve"> bandwidth.</w:t>
      </w:r>
      <w:r w:rsidR="00C829E2">
        <w:rPr>
          <w:lang w:val="en-US"/>
        </w:rPr>
        <w:t xml:space="preserve"> For LOS/NLOS transitions we have used spatial consistency soft LOS model from [10].</w:t>
      </w:r>
    </w:p>
    <w:p w14:paraId="6BF03120" w14:textId="77777777" w:rsidR="00D36B92" w:rsidRDefault="001C4472" w:rsidP="00D57B91">
      <w:pPr>
        <w:jc w:val="both"/>
        <w:rPr>
          <w:lang w:val="en-US"/>
        </w:rPr>
      </w:pPr>
      <w:r>
        <w:rPr>
          <w:lang w:val="en-US"/>
        </w:rPr>
        <w:t xml:space="preserve">In our analysis, we have varied the network load from </w:t>
      </w:r>
      <w:r w:rsidR="00086641">
        <w:rPr>
          <w:lang w:val="en-US"/>
        </w:rPr>
        <w:t>low to high (</w:t>
      </w:r>
      <w:r w:rsidR="00F37BDB">
        <w:rPr>
          <w:lang w:val="en-US"/>
        </w:rPr>
        <w:t>i.e. interference level inside own network)</w:t>
      </w:r>
      <w:r>
        <w:rPr>
          <w:lang w:val="en-US"/>
        </w:rPr>
        <w:t>. This reflects also the PDCCH interference.</w:t>
      </w:r>
      <w:r w:rsidR="00AC6DFC">
        <w:rPr>
          <w:lang w:val="en-US"/>
        </w:rPr>
        <w:tab/>
      </w:r>
    </w:p>
    <w:p w14:paraId="78997C34" w14:textId="77777777" w:rsidR="00D36B92" w:rsidRPr="00490E6F" w:rsidRDefault="00D36B92" w:rsidP="00D57B91">
      <w:pPr>
        <w:jc w:val="both"/>
        <w:rPr>
          <w:lang w:val="en-US"/>
        </w:rPr>
      </w:pPr>
      <w:r>
        <w:rPr>
          <w:lang w:val="en-US"/>
        </w:rPr>
        <w:t>Paging decoding is considered successful if instantaneous PDCCH SINR &gt;</w:t>
      </w:r>
      <w:r w:rsidR="00B454F6">
        <w:rPr>
          <w:lang w:val="en-US"/>
        </w:rPr>
        <w:t xml:space="preserve"> </w:t>
      </w:r>
      <w:r>
        <w:rPr>
          <w:lang w:val="en-US"/>
        </w:rPr>
        <w:t>-7dB.</w:t>
      </w:r>
      <w:r w:rsidR="002811CA">
        <w:rPr>
          <w:lang w:val="en-US"/>
        </w:rPr>
        <w:t xml:space="preserve"> More parameters are given in Annex.</w:t>
      </w:r>
    </w:p>
    <w:p w14:paraId="333EC02A" w14:textId="77777777" w:rsidR="009C5B32" w:rsidRDefault="009C5B32" w:rsidP="009756A4"/>
    <w:tbl>
      <w:tblPr>
        <w:tblStyle w:val="TableGrid"/>
        <w:tblW w:w="0" w:type="auto"/>
        <w:tblLook w:val="04A0" w:firstRow="1" w:lastRow="0" w:firstColumn="1" w:lastColumn="0" w:noHBand="0" w:noVBand="1"/>
      </w:tblPr>
      <w:tblGrid>
        <w:gridCol w:w="4815"/>
        <w:gridCol w:w="4816"/>
      </w:tblGrid>
      <w:tr w:rsidR="005F098F" w14:paraId="3B339439" w14:textId="77777777" w:rsidTr="00E60F5B">
        <w:tc>
          <w:tcPr>
            <w:tcW w:w="4815" w:type="dxa"/>
          </w:tcPr>
          <w:p w14:paraId="095EED0B" w14:textId="77777777" w:rsidR="00E60F5B" w:rsidRDefault="005F098F" w:rsidP="00E60F5B">
            <w:pPr>
              <w:keepNext/>
            </w:pPr>
            <w:r w:rsidRPr="005F098F">
              <w:rPr>
                <w:noProof/>
                <w:lang w:val="fi-FI" w:eastAsia="fi-FI"/>
              </w:rPr>
              <w:lastRenderedPageBreak/>
              <w:drawing>
                <wp:inline distT="0" distB="0" distL="0" distR="0" wp14:anchorId="1137B5B8" wp14:editId="21431077">
                  <wp:extent cx="2976000" cy="2232000"/>
                  <wp:effectExtent l="0" t="0" r="0" b="0"/>
                  <wp:docPr id="1" name="Picture 1" descr="D:\userdata\nkolehma\My Documents\2H16\mobility\figs_contrib_02012017\reselection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2H16\mobility\figs_contrib_02012017\reselectionrate_bars_absolute_Speed_120_contri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19B8740C" w14:textId="77777777" w:rsidR="00E60F5B" w:rsidRDefault="00E60F5B" w:rsidP="005E64EC">
            <w:pPr>
              <w:pStyle w:val="Caption"/>
              <w:jc w:val="center"/>
            </w:pPr>
            <w:r>
              <w:t xml:space="preserve">Figure </w:t>
            </w:r>
            <w:fldSimple w:instr=" SEQ Figure \* ARABIC ">
              <w:r w:rsidR="00920ABD">
                <w:rPr>
                  <w:noProof/>
                </w:rPr>
                <w:t>3</w:t>
              </w:r>
            </w:fldSimple>
            <w:r>
              <w:t xml:space="preserve"> Cell reselections</w:t>
            </w:r>
            <w:r w:rsidR="00C21A3C">
              <w:t>/UE/second</w:t>
            </w:r>
            <w:r>
              <w:t xml:space="preserve"> (120km/h)</w:t>
            </w:r>
          </w:p>
        </w:tc>
        <w:tc>
          <w:tcPr>
            <w:tcW w:w="4816" w:type="dxa"/>
          </w:tcPr>
          <w:p w14:paraId="5448BAEA" w14:textId="77777777" w:rsidR="00E60F5B" w:rsidRDefault="005F098F" w:rsidP="00E60F5B">
            <w:pPr>
              <w:keepNext/>
            </w:pPr>
            <w:r w:rsidRPr="005F098F">
              <w:rPr>
                <w:noProof/>
                <w:lang w:val="fi-FI" w:eastAsia="fi-FI"/>
              </w:rPr>
              <w:drawing>
                <wp:inline distT="0" distB="0" distL="0" distR="0" wp14:anchorId="24DB56AF" wp14:editId="0D994CEC">
                  <wp:extent cx="2976000" cy="2232000"/>
                  <wp:effectExtent l="0" t="0" r="0" b="0"/>
                  <wp:docPr id="4" name="Picture 4" descr="D:\userdata\nkolehma\My Documents\2H16\mobility\figs_contrib_02012017\reselection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2H16\mobility\figs_contrib_02012017\reselectionrate_bars_absolute_Speed_480_contri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05377296" w14:textId="77777777" w:rsidR="00E60F5B" w:rsidRDefault="00E60F5B" w:rsidP="005E64EC">
            <w:pPr>
              <w:pStyle w:val="Caption"/>
              <w:jc w:val="center"/>
            </w:pPr>
            <w:r>
              <w:t xml:space="preserve">Figure </w:t>
            </w:r>
            <w:fldSimple w:instr=" SEQ Figure \* ARABIC ">
              <w:r w:rsidR="00920ABD">
                <w:rPr>
                  <w:noProof/>
                </w:rPr>
                <w:t>4</w:t>
              </w:r>
            </w:fldSimple>
            <w:r>
              <w:t xml:space="preserve"> Cell reselections</w:t>
            </w:r>
            <w:r w:rsidR="00C21A3C">
              <w:t>/UE/second</w:t>
            </w:r>
            <w:r>
              <w:t xml:space="preserve"> (480km/h)</w:t>
            </w:r>
          </w:p>
        </w:tc>
      </w:tr>
    </w:tbl>
    <w:p w14:paraId="44CA1D3B" w14:textId="77777777" w:rsidR="00E60F5B" w:rsidRDefault="00E60F5B" w:rsidP="009756A4"/>
    <w:p w14:paraId="18D04810" w14:textId="77777777" w:rsidR="0088189D" w:rsidRDefault="0088189D">
      <w:pPr>
        <w:keepNext/>
      </w:pPr>
      <w:r w:rsidRPr="0088189D">
        <w:rPr>
          <w:noProof/>
          <w:lang w:val="en-US"/>
        </w:rPr>
        <w:t xml:space="preserve"> </w:t>
      </w:r>
    </w:p>
    <w:p w14:paraId="0969494F" w14:textId="77777777" w:rsidR="0088189D" w:rsidRDefault="00567012" w:rsidP="008F7AD1">
      <w:pPr>
        <w:pStyle w:val="Caption"/>
      </w:pPr>
      <w:r>
        <w:t>From the cell reselections results we can observe that:</w:t>
      </w:r>
    </w:p>
    <w:p w14:paraId="272E17B8" w14:textId="77777777" w:rsidR="00567012" w:rsidRDefault="00567012" w:rsidP="0033562D">
      <w:pPr>
        <w:pStyle w:val="ListParagraph"/>
        <w:numPr>
          <w:ilvl w:val="0"/>
          <w:numId w:val="12"/>
        </w:numPr>
        <w:jc w:val="both"/>
      </w:pPr>
      <w:r>
        <w:t>120</w:t>
      </w:r>
      <w:r w:rsidR="00AA25E2">
        <w:t> </w:t>
      </w:r>
      <w:r>
        <w:t>km/h: Regardless of DRX cycle and load, the number of cell reselection is quite low (</w:t>
      </w:r>
      <w:r w:rsidR="00B30E40">
        <w:t xml:space="preserve">between 1 cell reselection in </w:t>
      </w:r>
      <w:r w:rsidR="004A1643">
        <w:t>9</w:t>
      </w:r>
      <w:r w:rsidR="00B30E40">
        <w:t xml:space="preserve"> s for DRX cycle 375 ms down to</w:t>
      </w:r>
      <w:r w:rsidR="004A1643">
        <w:t xml:space="preserve"> </w:t>
      </w:r>
      <w:r>
        <w:t xml:space="preserve">1 </w:t>
      </w:r>
      <w:r w:rsidR="00F56764">
        <w:t>cell reselection</w:t>
      </w:r>
      <w:r>
        <w:t xml:space="preserve"> in 20 s</w:t>
      </w:r>
      <w:r w:rsidR="00B30E40">
        <w:t xml:space="preserve"> for DRX cycle 1.5 s</w:t>
      </w:r>
      <w:r>
        <w:t>)</w:t>
      </w:r>
    </w:p>
    <w:p w14:paraId="2E50B447" w14:textId="77777777" w:rsidR="00567012" w:rsidRPr="00567012" w:rsidRDefault="00567012" w:rsidP="0033562D">
      <w:pPr>
        <w:pStyle w:val="ListParagraph"/>
        <w:numPr>
          <w:ilvl w:val="0"/>
          <w:numId w:val="12"/>
        </w:numPr>
        <w:jc w:val="both"/>
      </w:pPr>
      <w:r>
        <w:t>480</w:t>
      </w:r>
      <w:r w:rsidR="00AA25E2">
        <w:t> </w:t>
      </w:r>
      <w:r>
        <w:t>km/h: Similar observation as for 120</w:t>
      </w:r>
      <w:r w:rsidR="00AA25E2">
        <w:t> </w:t>
      </w:r>
      <w:r>
        <w:t xml:space="preserve">km/h, but the number of cell reselections </w:t>
      </w:r>
      <w:r w:rsidR="006E550C">
        <w:t>is</w:t>
      </w:r>
      <w:r>
        <w:t xml:space="preserve"> clearly</w:t>
      </w:r>
      <w:r w:rsidR="006E550C">
        <w:t xml:space="preserve"> higher</w:t>
      </w:r>
      <w:r>
        <w:t xml:space="preserve"> (</w:t>
      </w:r>
      <w:r w:rsidR="004A1643">
        <w:t>up to</w:t>
      </w:r>
      <w:r>
        <w:t xml:space="preserve"> </w:t>
      </w:r>
      <w:r w:rsidR="00F56764">
        <w:t>1 cell re-selection in 5</w:t>
      </w:r>
      <w:r>
        <w:t xml:space="preserve"> s)</w:t>
      </w:r>
    </w:p>
    <w:p w14:paraId="6920D7BD" w14:textId="77777777" w:rsidR="00910B58" w:rsidRDefault="0088189D" w:rsidP="008F7AD1">
      <w:pPr>
        <w:keepNext/>
      </w:pPr>
      <w:r w:rsidRPr="0088189D">
        <w:rPr>
          <w:noProof/>
          <w:lang w:val="en-US"/>
        </w:rPr>
        <w:t xml:space="preserve"> </w:t>
      </w:r>
    </w:p>
    <w:tbl>
      <w:tblPr>
        <w:tblStyle w:val="TableGrid"/>
        <w:tblW w:w="9476" w:type="dxa"/>
        <w:tblLook w:val="04A0" w:firstRow="1" w:lastRow="0" w:firstColumn="1" w:lastColumn="0" w:noHBand="0" w:noVBand="1"/>
      </w:tblPr>
      <w:tblGrid>
        <w:gridCol w:w="4815"/>
        <w:gridCol w:w="4816"/>
      </w:tblGrid>
      <w:tr w:rsidR="00910B58" w14:paraId="7FE15067" w14:textId="77777777" w:rsidTr="005E64EC">
        <w:trPr>
          <w:trHeight w:val="4168"/>
        </w:trPr>
        <w:tc>
          <w:tcPr>
            <w:tcW w:w="4738" w:type="dxa"/>
          </w:tcPr>
          <w:p w14:paraId="2C016699" w14:textId="77777777" w:rsidR="00910B58" w:rsidRDefault="00AB39CA" w:rsidP="00910B58">
            <w:pPr>
              <w:keepNext/>
            </w:pPr>
            <w:r w:rsidRPr="00AB39CA">
              <w:rPr>
                <w:noProof/>
                <w:lang w:val="fi-FI" w:eastAsia="fi-FI"/>
              </w:rPr>
              <w:drawing>
                <wp:inline distT="0" distB="0" distL="0" distR="0" wp14:anchorId="4D28A8F0" wp14:editId="2BE5E9AA">
                  <wp:extent cx="2976000" cy="2232000"/>
                  <wp:effectExtent l="0" t="0" r="0" b="0"/>
                  <wp:docPr id="6" name="Picture 6" descr="D:\userdata\nkolehma\My Documents\2H16\mobility\figs_contrib_02012017\pagingmiss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data\nkolehma\My Documents\2H16\mobility\figs_contrib_02012017\pagingmissrate_bars_absolute_Speed_120_contri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4CC9B580" w14:textId="77777777" w:rsidR="00910B58" w:rsidRDefault="00910B58" w:rsidP="005E64EC">
            <w:pPr>
              <w:pStyle w:val="Caption"/>
              <w:jc w:val="center"/>
            </w:pPr>
            <w:r>
              <w:t xml:space="preserve">Figure </w:t>
            </w:r>
            <w:fldSimple w:instr=" SEQ Figure \* ARABIC ">
              <w:r w:rsidR="00920ABD">
                <w:rPr>
                  <w:noProof/>
                </w:rPr>
                <w:t>5</w:t>
              </w:r>
            </w:fldSimple>
            <w:r>
              <w:t xml:space="preserve"> Paging miss rate for 120 km/h</w:t>
            </w:r>
          </w:p>
        </w:tc>
        <w:tc>
          <w:tcPr>
            <w:tcW w:w="4738" w:type="dxa"/>
          </w:tcPr>
          <w:p w14:paraId="7144D8FF" w14:textId="77777777" w:rsidR="00910B58" w:rsidRDefault="00AB39CA" w:rsidP="00910B58">
            <w:pPr>
              <w:keepNext/>
            </w:pPr>
            <w:r w:rsidRPr="00AB39CA">
              <w:rPr>
                <w:noProof/>
                <w:lang w:val="fi-FI" w:eastAsia="fi-FI"/>
              </w:rPr>
              <w:drawing>
                <wp:inline distT="0" distB="0" distL="0" distR="0" wp14:anchorId="2E41D682" wp14:editId="2ECEF219">
                  <wp:extent cx="2976000" cy="2232000"/>
                  <wp:effectExtent l="0" t="0" r="0" b="0"/>
                  <wp:docPr id="10" name="Picture 10" descr="D:\userdata\nkolehma\My Documents\2H16\mobility\figs_contrib_02012017\pagingmiss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data\nkolehma\My Documents\2H16\mobility\figs_contrib_02012017\pagingmissrate_bars_absolute_Speed_480_contri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7945A53F" w14:textId="77777777" w:rsidR="00910B58" w:rsidRDefault="00910B58" w:rsidP="005E64EC">
            <w:pPr>
              <w:pStyle w:val="Caption"/>
              <w:jc w:val="center"/>
            </w:pPr>
            <w:r>
              <w:t xml:space="preserve">Figure </w:t>
            </w:r>
            <w:fldSimple w:instr=" SEQ Figure \* ARABIC ">
              <w:r w:rsidR="00920ABD">
                <w:rPr>
                  <w:noProof/>
                </w:rPr>
                <w:t>6</w:t>
              </w:r>
            </w:fldSimple>
            <w:r>
              <w:t xml:space="preserve"> Paging miss rate for 480</w:t>
            </w:r>
            <w:r w:rsidR="000C630B">
              <w:t xml:space="preserve"> </w:t>
            </w:r>
            <w:r>
              <w:t>km/h</w:t>
            </w:r>
          </w:p>
        </w:tc>
      </w:tr>
    </w:tbl>
    <w:p w14:paraId="01D67CA1" w14:textId="77777777" w:rsidR="00FF2679" w:rsidRDefault="00FF2679" w:rsidP="00FF2679">
      <w:pPr>
        <w:rPr>
          <w:rFonts w:eastAsia="SimSun"/>
        </w:rPr>
      </w:pPr>
    </w:p>
    <w:p w14:paraId="1C77CDAF" w14:textId="77777777" w:rsidR="00FF2679" w:rsidRDefault="00FF2679" w:rsidP="0033562D">
      <w:pPr>
        <w:jc w:val="both"/>
        <w:rPr>
          <w:rFonts w:eastAsia="SimSun"/>
        </w:rPr>
      </w:pPr>
      <w:r>
        <w:rPr>
          <w:rFonts w:eastAsia="SimSun"/>
        </w:rPr>
        <w:t xml:space="preserve">From the </w:t>
      </w:r>
      <w:r w:rsidR="005D6BFA">
        <w:rPr>
          <w:rFonts w:eastAsia="SimSun"/>
        </w:rPr>
        <w:t>paging</w:t>
      </w:r>
      <w:r>
        <w:rPr>
          <w:rFonts w:eastAsia="SimSun"/>
        </w:rPr>
        <w:t>-miss rate results we can observe that:</w:t>
      </w:r>
    </w:p>
    <w:p w14:paraId="3B1A77F6" w14:textId="77777777" w:rsidR="00FF2679" w:rsidRDefault="00FF2679" w:rsidP="0033562D">
      <w:pPr>
        <w:pStyle w:val="ListParagraph"/>
        <w:numPr>
          <w:ilvl w:val="0"/>
          <w:numId w:val="13"/>
        </w:numPr>
        <w:jc w:val="both"/>
        <w:rPr>
          <w:rFonts w:eastAsia="SimSun"/>
        </w:rPr>
      </w:pPr>
      <w:r>
        <w:rPr>
          <w:rFonts w:eastAsia="SimSun"/>
        </w:rPr>
        <w:t xml:space="preserve">Increasing the DRX cycle, </w:t>
      </w:r>
      <w:r w:rsidR="00D24148">
        <w:rPr>
          <w:rFonts w:eastAsia="SimSun"/>
        </w:rPr>
        <w:t>the paging miss rates remain rather low to p</w:t>
      </w:r>
      <w:r w:rsidR="00FE7911">
        <w:rPr>
          <w:rFonts w:eastAsia="SimSun"/>
        </w:rPr>
        <w:t>o</w:t>
      </w:r>
      <w:r w:rsidR="00D24148">
        <w:rPr>
          <w:rFonts w:eastAsia="SimSun"/>
        </w:rPr>
        <w:t xml:space="preserve">se any problems in DL </w:t>
      </w:r>
    </w:p>
    <w:p w14:paraId="0178EA7E" w14:textId="77777777" w:rsidR="00FF2679" w:rsidRDefault="00FF2679" w:rsidP="0033562D">
      <w:pPr>
        <w:pStyle w:val="ListParagraph"/>
        <w:numPr>
          <w:ilvl w:val="0"/>
          <w:numId w:val="13"/>
        </w:numPr>
        <w:jc w:val="both"/>
        <w:rPr>
          <w:rFonts w:eastAsia="SimSun"/>
        </w:rPr>
      </w:pPr>
      <w:r>
        <w:rPr>
          <w:rFonts w:eastAsia="SimSun"/>
        </w:rPr>
        <w:t>120</w:t>
      </w:r>
      <w:r w:rsidR="00FE7911">
        <w:rPr>
          <w:rFonts w:eastAsia="SimSun"/>
        </w:rPr>
        <w:t> </w:t>
      </w:r>
      <w:r>
        <w:rPr>
          <w:rFonts w:eastAsia="SimSun"/>
        </w:rPr>
        <w:t>km/h: very low page-miss rates (</w:t>
      </w:r>
      <w:r w:rsidR="00FE7911">
        <w:rPr>
          <w:rFonts w:eastAsia="SimSun"/>
        </w:rPr>
        <w:t>at most</w:t>
      </w:r>
      <w:r>
        <w:rPr>
          <w:rFonts w:eastAsia="SimSun"/>
        </w:rPr>
        <w:t xml:space="preserve"> </w:t>
      </w:r>
      <w:r w:rsidR="00AB39CA">
        <w:rPr>
          <w:rFonts w:eastAsia="SimSun"/>
        </w:rPr>
        <w:t>3</w:t>
      </w:r>
      <w:r w:rsidR="00D24148">
        <w:rPr>
          <w:rFonts w:eastAsia="SimSun"/>
        </w:rPr>
        <w:t>.</w:t>
      </w:r>
      <w:r w:rsidR="00AB39CA">
        <w:rPr>
          <w:rFonts w:eastAsia="SimSun"/>
        </w:rPr>
        <w:t>0</w:t>
      </w:r>
      <w:r>
        <w:rPr>
          <w:rFonts w:eastAsia="SimSun"/>
        </w:rPr>
        <w:t>%)</w:t>
      </w:r>
    </w:p>
    <w:p w14:paraId="16C89A40" w14:textId="77777777" w:rsidR="00FF2679" w:rsidRDefault="00FF2679" w:rsidP="0033562D">
      <w:pPr>
        <w:pStyle w:val="ListParagraph"/>
        <w:numPr>
          <w:ilvl w:val="0"/>
          <w:numId w:val="13"/>
        </w:numPr>
        <w:jc w:val="both"/>
        <w:rPr>
          <w:rFonts w:eastAsia="SimSun"/>
        </w:rPr>
      </w:pPr>
      <w:r>
        <w:rPr>
          <w:rFonts w:eastAsia="SimSun"/>
        </w:rPr>
        <w:t>480</w:t>
      </w:r>
      <w:r w:rsidR="00FE7911">
        <w:rPr>
          <w:rFonts w:eastAsia="SimSun"/>
        </w:rPr>
        <w:t> </w:t>
      </w:r>
      <w:r>
        <w:rPr>
          <w:rFonts w:eastAsia="SimSun"/>
        </w:rPr>
        <w:t>km/h: low paging-miss rate for DRX cycle 375</w:t>
      </w:r>
      <w:r w:rsidR="00FE7911">
        <w:rPr>
          <w:rFonts w:eastAsia="SimSun"/>
        </w:rPr>
        <w:t> </w:t>
      </w:r>
      <w:r>
        <w:rPr>
          <w:rFonts w:eastAsia="SimSun"/>
        </w:rPr>
        <w:t xml:space="preserve">ms (up to </w:t>
      </w:r>
      <w:r w:rsidR="00AB39CA">
        <w:rPr>
          <w:rFonts w:eastAsia="SimSun"/>
        </w:rPr>
        <w:t>3</w:t>
      </w:r>
      <w:r>
        <w:rPr>
          <w:rFonts w:eastAsia="SimSun"/>
        </w:rPr>
        <w:t>%, when the interference in the network is</w:t>
      </w:r>
      <w:r w:rsidR="00D24148">
        <w:rPr>
          <w:rFonts w:eastAsia="SimSun"/>
        </w:rPr>
        <w:t xml:space="preserve"> </w:t>
      </w:r>
      <w:r>
        <w:rPr>
          <w:rFonts w:eastAsia="SimSun"/>
        </w:rPr>
        <w:t xml:space="preserve">high), while for DRX cycle 1.5 s the paging-miss rate is </w:t>
      </w:r>
      <w:r w:rsidR="00AB39CA">
        <w:rPr>
          <w:rFonts w:eastAsia="SimSun"/>
        </w:rPr>
        <w:t>12-17</w:t>
      </w:r>
      <w:r>
        <w:rPr>
          <w:rFonts w:eastAsia="SimSun"/>
        </w:rPr>
        <w:t xml:space="preserve">% (for </w:t>
      </w:r>
      <w:r w:rsidR="00AB39CA">
        <w:rPr>
          <w:rFonts w:eastAsia="SimSun"/>
        </w:rPr>
        <w:t xml:space="preserve">intermediate to </w:t>
      </w:r>
      <w:r w:rsidR="00A23925">
        <w:rPr>
          <w:rFonts w:eastAsia="SimSun"/>
        </w:rPr>
        <w:t>high</w:t>
      </w:r>
      <w:r>
        <w:rPr>
          <w:rFonts w:eastAsia="SimSun"/>
        </w:rPr>
        <w:t xml:space="preserve"> interference in own network)</w:t>
      </w:r>
    </w:p>
    <w:p w14:paraId="28D23EC0" w14:textId="77777777" w:rsidR="003E46AE" w:rsidRPr="002529E6" w:rsidRDefault="003E46AE" w:rsidP="00A23925">
      <w:pPr>
        <w:pStyle w:val="ListParagraph"/>
        <w:rPr>
          <w:rFonts w:eastAsia="SimSun"/>
        </w:rPr>
      </w:pPr>
    </w:p>
    <w:tbl>
      <w:tblPr>
        <w:tblStyle w:val="TableGrid"/>
        <w:tblW w:w="9612" w:type="dxa"/>
        <w:tblLook w:val="04A0" w:firstRow="1" w:lastRow="0" w:firstColumn="1" w:lastColumn="0" w:noHBand="0" w:noVBand="1"/>
      </w:tblPr>
      <w:tblGrid>
        <w:gridCol w:w="4815"/>
        <w:gridCol w:w="4816"/>
      </w:tblGrid>
      <w:tr w:rsidR="00D24148" w14:paraId="293CF6D1" w14:textId="77777777" w:rsidTr="005E64EC">
        <w:trPr>
          <w:trHeight w:val="3941"/>
        </w:trPr>
        <w:tc>
          <w:tcPr>
            <w:tcW w:w="4806" w:type="dxa"/>
          </w:tcPr>
          <w:p w14:paraId="24BE2541" w14:textId="77777777" w:rsidR="00D24148" w:rsidRDefault="00AB39CA" w:rsidP="00D24148">
            <w:pPr>
              <w:keepNext/>
            </w:pPr>
            <w:r w:rsidRPr="00AB39CA">
              <w:rPr>
                <w:noProof/>
                <w:lang w:val="fi-FI" w:eastAsia="fi-FI"/>
              </w:rPr>
              <w:lastRenderedPageBreak/>
              <w:drawing>
                <wp:inline distT="0" distB="0" distL="0" distR="0" wp14:anchorId="542A7DC0" wp14:editId="7D271254">
                  <wp:extent cx="2976000" cy="2232000"/>
                  <wp:effectExtent l="0" t="0" r="0" b="0"/>
                  <wp:docPr id="11" name="Picture 11" descr="D:\userdata\nkolehma\My Documents\2H16\mobility\figs_contrib_02012017\pagingdelay_mean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data\nkolehma\My Documents\2H16\mobility\figs_contrib_02012017\pagingdelay_mean_bars_absolute_Speed_120_contrib.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2DA7F41C" w14:textId="77777777" w:rsidR="00D24148" w:rsidRDefault="00D24148" w:rsidP="005E64EC">
            <w:pPr>
              <w:pStyle w:val="Caption"/>
              <w:jc w:val="center"/>
            </w:pPr>
            <w:r>
              <w:t xml:space="preserve">Figure </w:t>
            </w:r>
            <w:fldSimple w:instr=" SEQ Figure \* ARABIC ">
              <w:r w:rsidR="00DC4D9B">
                <w:rPr>
                  <w:noProof/>
                </w:rPr>
                <w:t>7</w:t>
              </w:r>
            </w:fldSimple>
            <w:r>
              <w:t xml:space="preserve"> Average paging delay, for 120km/h</w:t>
            </w:r>
          </w:p>
        </w:tc>
        <w:tc>
          <w:tcPr>
            <w:tcW w:w="4806" w:type="dxa"/>
          </w:tcPr>
          <w:p w14:paraId="1F4CAEED" w14:textId="77777777" w:rsidR="00D24148" w:rsidRDefault="00AB39CA" w:rsidP="00D24148">
            <w:pPr>
              <w:keepNext/>
            </w:pPr>
            <w:r w:rsidRPr="00AB39CA">
              <w:rPr>
                <w:noProof/>
                <w:lang w:val="fi-FI" w:eastAsia="fi-FI"/>
              </w:rPr>
              <w:drawing>
                <wp:inline distT="0" distB="0" distL="0" distR="0" wp14:anchorId="5EF709B7" wp14:editId="463C8C38">
                  <wp:extent cx="2976000" cy="2232000"/>
                  <wp:effectExtent l="0" t="0" r="0" b="0"/>
                  <wp:docPr id="12" name="Picture 12" descr="D:\userdata\nkolehma\My Documents\2H16\mobility\figs_contrib_02012017\pagingdelay_mean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data\nkolehma\My Documents\2H16\mobility\figs_contrib_02012017\pagingdelay_mean_bars_absolute_Speed_480_contri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5BDF86A3" w14:textId="77777777" w:rsidR="00D24148" w:rsidRDefault="00D24148" w:rsidP="005E64EC">
            <w:pPr>
              <w:pStyle w:val="Caption"/>
              <w:jc w:val="center"/>
            </w:pPr>
            <w:r>
              <w:t xml:space="preserve">Figure </w:t>
            </w:r>
            <w:fldSimple w:instr=" SEQ Figure \* ARABIC ">
              <w:r w:rsidR="00DC4D9B">
                <w:rPr>
                  <w:noProof/>
                </w:rPr>
                <w:t>8</w:t>
              </w:r>
            </w:fldSimple>
            <w:r>
              <w:t xml:space="preserve"> Average paging delay, for 480 km/h</w:t>
            </w:r>
          </w:p>
        </w:tc>
      </w:tr>
    </w:tbl>
    <w:p w14:paraId="22D578C2" w14:textId="77777777" w:rsidR="002529E6" w:rsidRDefault="002529E6" w:rsidP="00D57B91">
      <w:pPr>
        <w:keepNext/>
      </w:pPr>
    </w:p>
    <w:p w14:paraId="7286733B" w14:textId="77777777" w:rsidR="00D24148" w:rsidRDefault="00D24148" w:rsidP="002529E6">
      <w:pPr>
        <w:pStyle w:val="Caption"/>
      </w:pPr>
    </w:p>
    <w:p w14:paraId="2AFF8696" w14:textId="77777777" w:rsidR="004B156E" w:rsidRPr="00815218" w:rsidRDefault="002912B4" w:rsidP="004500CE">
      <w:pPr>
        <w:pStyle w:val="Caption"/>
        <w:jc w:val="both"/>
      </w:pPr>
      <w:r>
        <w:rPr>
          <w:b w:val="0"/>
          <w:bCs w:val="0"/>
        </w:rPr>
        <w:t>T</w:t>
      </w:r>
      <w:r w:rsidR="002529E6" w:rsidRPr="00D24148">
        <w:rPr>
          <w:b w:val="0"/>
          <w:bCs w:val="0"/>
        </w:rPr>
        <w:t>he average delay depends primarily on the DRX/paging cycle length</w:t>
      </w:r>
      <w:r w:rsidR="00FB5958">
        <w:rPr>
          <w:b w:val="0"/>
          <w:bCs w:val="0"/>
        </w:rPr>
        <w:t xml:space="preserve"> (i.e. on average the delay is at least half the paging cycle)</w:t>
      </w:r>
      <w:r w:rsidR="002529E6" w:rsidRPr="00D24148">
        <w:rPr>
          <w:b w:val="0"/>
          <w:bCs w:val="0"/>
        </w:rPr>
        <w:t>, less on the paging miss rate. For this reason even getting zero paging miss rates with UL based mobility, we cannot really go for much longer paging cycles without significantly increasing the average paging delay.</w:t>
      </w:r>
    </w:p>
    <w:p w14:paraId="27DAEE8D" w14:textId="77777777" w:rsidR="002779D8" w:rsidRDefault="002779D8" w:rsidP="002779D8">
      <w:pPr>
        <w:jc w:val="both"/>
      </w:pPr>
      <w:r w:rsidRPr="00B44D55">
        <w:rPr>
          <w:b/>
        </w:rPr>
        <w:t xml:space="preserve">Observation </w:t>
      </w:r>
      <w:r w:rsidRPr="00E859AB">
        <w:rPr>
          <w:b/>
        </w:rPr>
        <w:t>1:</w:t>
      </w:r>
      <w:r w:rsidRPr="00A13B92">
        <w:rPr>
          <w:b/>
        </w:rPr>
        <w:t xml:space="preserve"> DL based mobility provides good paging performance even for high speed UEs.</w:t>
      </w:r>
      <w:r>
        <w:t xml:space="preserve"> </w:t>
      </w:r>
    </w:p>
    <w:p w14:paraId="14FE6AB2" w14:textId="77777777" w:rsidR="002779D8" w:rsidRDefault="002779D8" w:rsidP="002779D8">
      <w:pPr>
        <w:jc w:val="both"/>
      </w:pPr>
      <w:r>
        <w:t xml:space="preserve">Even if somewhat smaller paging miss rates could be achieved with UL based mobility, the average paging delay is primarily determined by the DRX/paging cycle. </w:t>
      </w:r>
    </w:p>
    <w:p w14:paraId="7F4FEF79" w14:textId="77777777" w:rsidR="002779D8" w:rsidRPr="00A13B92" w:rsidRDefault="002779D8" w:rsidP="002779D8">
      <w:pPr>
        <w:jc w:val="both"/>
        <w:rPr>
          <w:b/>
        </w:rPr>
      </w:pPr>
      <w:r w:rsidRPr="00A13B92">
        <w:rPr>
          <w:b/>
        </w:rPr>
        <w:t xml:space="preserve">Observation 2: Lower paging miss rate doesn’t significantly improve paging delay which follows basically DRX cycle length. </w:t>
      </w:r>
    </w:p>
    <w:p w14:paraId="38A2F9BB" w14:textId="77777777" w:rsidR="000951BD" w:rsidRPr="006E13D1" w:rsidRDefault="000951BD" w:rsidP="009756A4"/>
    <w:p w14:paraId="5F534FAD" w14:textId="1354AE0D" w:rsidR="00CD4C7B" w:rsidRPr="006E13D1" w:rsidRDefault="00D63EFC" w:rsidP="00CD4C7B">
      <w:pPr>
        <w:pStyle w:val="Heading2"/>
      </w:pPr>
      <w:r>
        <w:t>2</w:t>
      </w:r>
      <w:r w:rsidR="00CD4C7B" w:rsidRPr="006E13D1">
        <w:t>.</w:t>
      </w:r>
      <w:r w:rsidR="00C70C60">
        <w:t>3</w:t>
      </w:r>
      <w:r w:rsidR="00CD4C7B" w:rsidRPr="006E13D1">
        <w:tab/>
      </w:r>
      <w:r>
        <w:t xml:space="preserve">UL </w:t>
      </w:r>
      <w:r w:rsidR="004E6B21">
        <w:t xml:space="preserve">based </w:t>
      </w:r>
      <w:r>
        <w:t>mobility</w:t>
      </w:r>
      <w:r w:rsidR="00012AE4">
        <w:t xml:space="preserve"> </w:t>
      </w:r>
    </w:p>
    <w:p w14:paraId="1A248A66" w14:textId="77777777" w:rsidR="0091336D" w:rsidRDefault="0020633B" w:rsidP="00D57B91">
      <w:pPr>
        <w:jc w:val="both"/>
      </w:pPr>
      <w:r>
        <w:t>In LTE, when a UE is powered on, the first thing it does is PLMN selection. This means that once powered on, UE will</w:t>
      </w:r>
      <w:r w:rsidR="000578F4">
        <w:t xml:space="preserve"> scan on all supported RF channels (within its own supported bands) and starts reading for SIBs in order to identify which is the strongest cell on a supported carrier. </w:t>
      </w:r>
      <w:r w:rsidR="00487A66">
        <w:t>The procedure of cell selection</w:t>
      </w:r>
      <w:r w:rsidR="00450C6E">
        <w:t xml:space="preserve"> (done in RRC_IDLE</w:t>
      </w:r>
      <w:r w:rsidR="006518A8">
        <w:t xml:space="preserve"> – criterion S, re-selection criterion R</w:t>
      </w:r>
      <w:r w:rsidR="00450C6E">
        <w:t>)</w:t>
      </w:r>
      <w:r w:rsidR="00487A66">
        <w:t xml:space="preserve"> is important as it will enable UE be in an area of a cell, from where it could create RRC connection if needed, or it can be paged if traffic comes etc. </w:t>
      </w:r>
      <w:r w:rsidR="000578F4">
        <w:t>Once identified, it will identify a certain PLMN to which it will</w:t>
      </w:r>
      <w:r>
        <w:t xml:space="preserve"> request to attach to. </w:t>
      </w:r>
      <w:r w:rsidR="00504AE9">
        <w:t xml:space="preserve">During </w:t>
      </w:r>
      <w:r>
        <w:t>attach</w:t>
      </w:r>
      <w:r w:rsidR="00504AE9">
        <w:t xml:space="preserve"> procedure</w:t>
      </w:r>
      <w:r>
        <w:t xml:space="preserve">, UE is provided with a TAI list, which means that when traffic is </w:t>
      </w:r>
      <w:r w:rsidR="00707F24">
        <w:t xml:space="preserve">initiated by e.g. NW or UE, NW </w:t>
      </w:r>
      <w:r w:rsidR="00504AE9">
        <w:t>know</w:t>
      </w:r>
      <w:r w:rsidR="00707F24">
        <w:t>s</w:t>
      </w:r>
      <w:r w:rsidR="00504AE9">
        <w:t xml:space="preserve"> where to </w:t>
      </w:r>
      <w:r>
        <w:t>page UE in order to wake it up.</w:t>
      </w:r>
      <w:r w:rsidR="00504AE9">
        <w:t xml:space="preserve"> Similarly, once it knows its TAI list, while moving, UE does not need to do tracking area updates, unless it gets out of the Tracking Area List</w:t>
      </w:r>
      <w:r w:rsidR="00CD4EE6">
        <w:t xml:space="preserve"> (or UE is requested to do TAU periodically)</w:t>
      </w:r>
      <w:r w:rsidR="006664E6">
        <w:t xml:space="preserve">. While in IDLE, UE </w:t>
      </w:r>
      <w:r w:rsidR="00574665">
        <w:t>does</w:t>
      </w:r>
      <w:r w:rsidR="006664E6">
        <w:t xml:space="preserve"> neighbour measurements (inter-f measurements for e.g. cell re-selection).</w:t>
      </w:r>
      <w:r w:rsidR="003A1810">
        <w:t xml:space="preserve"> These measurements are based on synchronizing to the neighbour cells and doing RSRP/RSRQ measurements from reference signals. </w:t>
      </w:r>
      <w:r w:rsidR="000F5381">
        <w:t>In addition</w:t>
      </w:r>
      <w:r w:rsidR="003A1810">
        <w:t xml:space="preserve">, UE </w:t>
      </w:r>
      <w:r w:rsidR="000F5381">
        <w:t>needs to</w:t>
      </w:r>
      <w:r w:rsidR="003A1810">
        <w:t xml:space="preserve"> monitor for paging messages from serving cell for e.g. new traffic, by DRX cycle periodicity timing.</w:t>
      </w:r>
    </w:p>
    <w:p w14:paraId="06DE29C6" w14:textId="77777777" w:rsidR="00C131E4" w:rsidRDefault="00D5056A" w:rsidP="00D57B91">
      <w:pPr>
        <w:jc w:val="both"/>
      </w:pPr>
      <w:r>
        <w:t xml:space="preserve">Even if in LTE the procedures are clear, in NR there are basically two distinctive </w:t>
      </w:r>
      <w:r w:rsidR="00976DBF">
        <w:t>scenarios</w:t>
      </w:r>
      <w:r>
        <w:t xml:space="preserve">: </w:t>
      </w:r>
      <w:r w:rsidR="001B6B6D">
        <w:t>O</w:t>
      </w:r>
      <w:r>
        <w:t>ne below 6</w:t>
      </w:r>
      <w:r w:rsidR="00B65F34">
        <w:t xml:space="preserve"> </w:t>
      </w:r>
      <w:r>
        <w:t>GHz and one above 6</w:t>
      </w:r>
      <w:r w:rsidR="00B65F34">
        <w:t xml:space="preserve"> </w:t>
      </w:r>
      <w:r>
        <w:t>GHz, referring to &gt; 28</w:t>
      </w:r>
      <w:r w:rsidR="00B65F34">
        <w:t xml:space="preserve"> </w:t>
      </w:r>
      <w:r>
        <w:t>GHz communication. Going beyond 6</w:t>
      </w:r>
      <w:r w:rsidR="00B65F34">
        <w:t xml:space="preserve"> </w:t>
      </w:r>
      <w:r>
        <w:t xml:space="preserve">GHz, the cell sizes will be much smaller than in LTE and therefore </w:t>
      </w:r>
      <w:r w:rsidR="000A7C67">
        <w:t>we end up to a</w:t>
      </w:r>
      <w:r>
        <w:t xml:space="preserve"> UDN type of scenario.</w:t>
      </w:r>
    </w:p>
    <w:p w14:paraId="13F545AF" w14:textId="57BBED47" w:rsidR="00C131E4" w:rsidRDefault="00D5056A" w:rsidP="00D57B91">
      <w:pPr>
        <w:jc w:val="both"/>
      </w:pPr>
      <w:r>
        <w:t xml:space="preserve">Now, </w:t>
      </w:r>
      <w:r w:rsidR="00990316">
        <w:t>the</w:t>
      </w:r>
      <w:r>
        <w:t xml:space="preserve"> key question </w:t>
      </w:r>
      <w:r w:rsidR="00C131E4">
        <w:t>is whether</w:t>
      </w:r>
      <w:r w:rsidR="00D7022A">
        <w:t xml:space="preserve"> the DL-based mobility</w:t>
      </w:r>
      <w:r>
        <w:t xml:space="preserve"> </w:t>
      </w:r>
      <w:r w:rsidR="00D7022A">
        <w:t xml:space="preserve">(similar to </w:t>
      </w:r>
      <w:r w:rsidR="00D7419B">
        <w:t xml:space="preserve">the </w:t>
      </w:r>
      <w:r>
        <w:t>LTE</w:t>
      </w:r>
      <w:r w:rsidR="00D7022A">
        <w:t xml:space="preserve"> approach described above)</w:t>
      </w:r>
      <w:r>
        <w:t xml:space="preserve"> sufficient to support a robust mobility for the UE</w:t>
      </w:r>
      <w:r w:rsidR="00C31432">
        <w:t xml:space="preserve"> in </w:t>
      </w:r>
      <w:r w:rsidR="00D30665">
        <w:t>idle</w:t>
      </w:r>
      <w:r w:rsidR="00C31432">
        <w:t xml:space="preserve"> or inactive state</w:t>
      </w:r>
      <w:r w:rsidR="00C131E4">
        <w:t>.</w:t>
      </w:r>
      <w:r>
        <w:t xml:space="preserve"> </w:t>
      </w:r>
      <w:r w:rsidR="00C131E4">
        <w:t xml:space="preserve">The results in section 2.2 focus on higher speeds and larger cell sizes, but if we scale the scenario we can see that we could expect similar performance for </w:t>
      </w:r>
      <w:r w:rsidR="001D267A">
        <w:t>3</w:t>
      </w:r>
      <w:r w:rsidR="00C131E4">
        <w:t xml:space="preserve"> km/h UE speed (</w:t>
      </w:r>
      <w:r w:rsidR="001D267A">
        <w:t>walking speed</w:t>
      </w:r>
      <w:r w:rsidR="00C131E4">
        <w:t>)</w:t>
      </w:r>
      <w:r w:rsidR="001D267A">
        <w:t xml:space="preserve"> with inter-site distance of approximately 11 m i.e. very dense deployment.</w:t>
      </w:r>
      <w:r w:rsidR="002401B4">
        <w:t xml:space="preserve"> So if the perfor</w:t>
      </w:r>
      <w:r w:rsidR="007C5030">
        <w:t xml:space="preserve">mance of DL-based mobility is good even in the UDN deployment, there remains the </w:t>
      </w:r>
      <w:r w:rsidR="0047229B">
        <w:t xml:space="preserve">question of </w:t>
      </w:r>
      <w:r w:rsidR="007C5030">
        <w:t>potential UE power saving benefit of UL-based mobility.</w:t>
      </w:r>
    </w:p>
    <w:p w14:paraId="437EF941" w14:textId="3994BA05" w:rsidR="00BD409F" w:rsidRDefault="00BD409F" w:rsidP="00D57B91">
      <w:pPr>
        <w:jc w:val="both"/>
      </w:pPr>
    </w:p>
    <w:p w14:paraId="19B12D15" w14:textId="77777777" w:rsidR="009A758A" w:rsidRDefault="009A758A" w:rsidP="00D57B91">
      <w:pPr>
        <w:jc w:val="both"/>
      </w:pPr>
    </w:p>
    <w:p w14:paraId="792D12AB" w14:textId="2A38B29B" w:rsidR="00D1042D" w:rsidRDefault="00BD409F" w:rsidP="00D57B91">
      <w:pPr>
        <w:jc w:val="both"/>
      </w:pPr>
      <w:r>
        <w:lastRenderedPageBreak/>
        <w:t xml:space="preserve">The UL-based mobility </w:t>
      </w:r>
      <w:r w:rsidR="000D61B9">
        <w:t xml:space="preserve">procedures </w:t>
      </w:r>
      <w:r>
        <w:t xml:space="preserve">presented </w:t>
      </w:r>
      <w:r w:rsidR="000D61B9">
        <w:t xml:space="preserve">in </w:t>
      </w:r>
      <w:r w:rsidR="00AC331C">
        <w:t>[12], [13]</w:t>
      </w:r>
      <w:r>
        <w:t xml:space="preserve"> ha</w:t>
      </w:r>
      <w:r w:rsidR="003F2464">
        <w:t>ve</w:t>
      </w:r>
      <w:r>
        <w:t xml:space="preserve"> as </w:t>
      </w:r>
      <w:r w:rsidR="00A4494C">
        <w:t xml:space="preserve">a </w:t>
      </w:r>
      <w:r>
        <w:t xml:space="preserve">basic principle </w:t>
      </w:r>
      <w:r w:rsidR="00A4494C">
        <w:t xml:space="preserve">that </w:t>
      </w:r>
      <w:r>
        <w:t>the UE send</w:t>
      </w:r>
      <w:r w:rsidR="00A4494C">
        <w:t>s</w:t>
      </w:r>
      <w:r>
        <w:t xml:space="preserve"> regular UL signals to </w:t>
      </w:r>
      <w:r w:rsidR="00FD72FF">
        <w:t>the network</w:t>
      </w:r>
      <w:r w:rsidR="00A4494C">
        <w:t>.</w:t>
      </w:r>
      <w:r>
        <w:t xml:space="preserve"> </w:t>
      </w:r>
      <w:r w:rsidR="00FD72FF">
        <w:t>The network</w:t>
      </w:r>
      <w:r>
        <w:t xml:space="preserve"> </w:t>
      </w:r>
      <w:r w:rsidR="00A4494C">
        <w:t xml:space="preserve">needs to then </w:t>
      </w:r>
      <w:r>
        <w:t>acknowledg</w:t>
      </w:r>
      <w:r w:rsidR="00A4494C">
        <w:t>e</w:t>
      </w:r>
      <w:r>
        <w:t xml:space="preserve"> </w:t>
      </w:r>
      <w:r w:rsidR="008430B8">
        <w:t xml:space="preserve">at least some </w:t>
      </w:r>
      <w:r w:rsidR="00A4494C">
        <w:t xml:space="preserve">of these </w:t>
      </w:r>
      <w:r w:rsidR="008430B8">
        <w:t>transmissions</w:t>
      </w:r>
      <w:r w:rsidR="006D45F6">
        <w:t xml:space="preserve"> (otherwise UE </w:t>
      </w:r>
      <w:r w:rsidR="00AF1BCD">
        <w:t>does</w:t>
      </w:r>
      <w:r w:rsidR="00E17252">
        <w:t xml:space="preserve"> not</w:t>
      </w:r>
      <w:r w:rsidR="006D45F6">
        <w:t xml:space="preserve"> know if </w:t>
      </w:r>
      <w:r w:rsidR="00297DA5">
        <w:t>the network</w:t>
      </w:r>
      <w:r w:rsidR="006D45F6">
        <w:t xml:space="preserve"> is </w:t>
      </w:r>
      <w:r w:rsidR="009C1868">
        <w:t xml:space="preserve">still </w:t>
      </w:r>
      <w:r w:rsidR="006D45F6">
        <w:t xml:space="preserve">receiving </w:t>
      </w:r>
      <w:r w:rsidR="00297DA5">
        <w:t>its transmission</w:t>
      </w:r>
      <w:r w:rsidR="00A6773B">
        <w:t>s</w:t>
      </w:r>
      <w:r w:rsidR="006D45F6">
        <w:t>)</w:t>
      </w:r>
      <w:r>
        <w:t xml:space="preserve">. </w:t>
      </w:r>
      <w:r w:rsidR="00B65F34">
        <w:t xml:space="preserve">Even though </w:t>
      </w:r>
      <w:r w:rsidR="009219F6">
        <w:t>[12] describe</w:t>
      </w:r>
      <w:r w:rsidR="00833067">
        <w:t>s</w:t>
      </w:r>
      <w:r w:rsidR="009219F6">
        <w:t xml:space="preserve"> </w:t>
      </w:r>
      <w:r w:rsidR="00B65F34">
        <w:t xml:space="preserve">initially </w:t>
      </w:r>
      <w:r w:rsidR="00833067">
        <w:t xml:space="preserve">a </w:t>
      </w:r>
      <w:r w:rsidR="00B65F34">
        <w:t>sin</w:t>
      </w:r>
      <w:r w:rsidR="009219F6">
        <w:t>g</w:t>
      </w:r>
      <w:r w:rsidR="00B65F34">
        <w:t>le-step procedure</w:t>
      </w:r>
      <w:r w:rsidR="009219F6">
        <w:t>,</w:t>
      </w:r>
      <w:r w:rsidR="00B65F34">
        <w:t xml:space="preserve"> [1</w:t>
      </w:r>
      <w:r w:rsidR="008430B8">
        <w:t>4</w:t>
      </w:r>
      <w:r w:rsidR="00B65F34">
        <w:t xml:space="preserve">] </w:t>
      </w:r>
      <w:r w:rsidR="009219F6">
        <w:t>discusse</w:t>
      </w:r>
      <w:r w:rsidR="00833067">
        <w:t>s</w:t>
      </w:r>
      <w:r w:rsidR="009219F6">
        <w:t xml:space="preserve"> </w:t>
      </w:r>
      <w:r w:rsidR="00B65F34">
        <w:t>a two-step procedure.</w:t>
      </w:r>
      <w:r w:rsidR="00D1042D">
        <w:t xml:space="preserve"> For </w:t>
      </w:r>
      <w:r w:rsidR="008430B8">
        <w:t>UL-based procedure</w:t>
      </w:r>
      <w:r w:rsidR="00822D66">
        <w:t xml:space="preserve"> to substantially save power</w:t>
      </w:r>
      <w:r w:rsidR="00D1042D">
        <w:t xml:space="preserve">, UE </w:t>
      </w:r>
      <w:r>
        <w:t xml:space="preserve">would </w:t>
      </w:r>
      <w:r w:rsidR="004D14E0">
        <w:t xml:space="preserve">need </w:t>
      </w:r>
      <w:r w:rsidR="00D1042D">
        <w:t xml:space="preserve">have a separate </w:t>
      </w:r>
      <w:r w:rsidR="00D1042D" w:rsidRPr="00D80958">
        <w:t>"mini Tx" chain for the uplink signal</w:t>
      </w:r>
      <w:r w:rsidR="00D1042D">
        <w:t xml:space="preserve">, </w:t>
      </w:r>
      <w:r w:rsidR="00740F3F">
        <w:t>transmitting</w:t>
      </w:r>
      <w:r>
        <w:t xml:space="preserve"> </w:t>
      </w:r>
      <w:r w:rsidRPr="00BD409F">
        <w:t>a narrowband signal that does</w:t>
      </w:r>
      <w:r>
        <w:t xml:space="preserve"> not carry any upper layer data</w:t>
      </w:r>
      <w:r w:rsidR="00D80958">
        <w:t xml:space="preserve"> [12]</w:t>
      </w:r>
      <w:r w:rsidR="00F22DB5">
        <w:t xml:space="preserve">. </w:t>
      </w:r>
      <w:r w:rsidR="00276F4A">
        <w:t>With th</w:t>
      </w:r>
      <w:r w:rsidR="003171D9">
        <w:t>ese</w:t>
      </w:r>
      <w:r w:rsidR="00276F4A">
        <w:t xml:space="preserve"> assumptions, i</w:t>
      </w:r>
      <w:r w:rsidR="00F22DB5" w:rsidRPr="0031601F">
        <w:t xml:space="preserve">t </w:t>
      </w:r>
      <w:r w:rsidR="00F22DB5">
        <w:t xml:space="preserve">was </w:t>
      </w:r>
      <w:r w:rsidR="00BD3116">
        <w:t>stated</w:t>
      </w:r>
      <w:r w:rsidR="00F22DB5" w:rsidRPr="0031601F">
        <w:t xml:space="preserve"> that the beacon transmission has insignificant contribution to the total power consumption</w:t>
      </w:r>
      <w:r w:rsidR="00F22DB5">
        <w:t xml:space="preserve"> [13].</w:t>
      </w:r>
      <w:r w:rsidR="007F0BF2">
        <w:t xml:space="preserve"> </w:t>
      </w:r>
      <w:r w:rsidR="0047229B">
        <w:t>Note that these presented considerations do not consider the implications of for example hybrid beam forming either at gNB or UE.</w:t>
      </w:r>
    </w:p>
    <w:p w14:paraId="51322514" w14:textId="6D1D87C4" w:rsidR="004C1C02" w:rsidRDefault="00154C01" w:rsidP="00394726">
      <w:pPr>
        <w:jc w:val="both"/>
        <w:rPr>
          <w:lang w:val="en-US"/>
        </w:rPr>
      </w:pPr>
      <w:r w:rsidRPr="00385A8F">
        <w:rPr>
          <w:lang w:val="en-US"/>
        </w:rPr>
        <w:t>In [11]</w:t>
      </w:r>
      <w:r w:rsidR="008044D6" w:rsidRPr="00385A8F">
        <w:rPr>
          <w:lang w:val="en-US"/>
        </w:rPr>
        <w:t>,</w:t>
      </w:r>
      <w:r w:rsidRPr="00385A8F">
        <w:rPr>
          <w:lang w:val="en-US"/>
        </w:rPr>
        <w:t xml:space="preserve"> </w:t>
      </w:r>
      <w:r w:rsidR="00A86265" w:rsidRPr="00385A8F">
        <w:rPr>
          <w:lang w:val="en-US"/>
        </w:rPr>
        <w:t>calculation</w:t>
      </w:r>
      <w:r w:rsidR="00000971" w:rsidRPr="00385A8F">
        <w:rPr>
          <w:lang w:val="en-US"/>
        </w:rPr>
        <w:t>s</w:t>
      </w:r>
      <w:r w:rsidR="00A86265" w:rsidRPr="00385A8F">
        <w:rPr>
          <w:lang w:val="en-US"/>
        </w:rPr>
        <w:t xml:space="preserve"> </w:t>
      </w:r>
      <w:r w:rsidR="00000971" w:rsidRPr="00385A8F">
        <w:rPr>
          <w:lang w:val="en-US"/>
        </w:rPr>
        <w:t>are</w:t>
      </w:r>
      <w:r w:rsidR="00A86265" w:rsidRPr="00385A8F">
        <w:rPr>
          <w:lang w:val="en-US"/>
        </w:rPr>
        <w:t xml:space="preserve"> presented</w:t>
      </w:r>
      <w:r w:rsidRPr="00385A8F">
        <w:rPr>
          <w:lang w:val="en-US"/>
        </w:rPr>
        <w:t xml:space="preserve"> show</w:t>
      </w:r>
      <w:r w:rsidR="00A86265" w:rsidRPr="00385A8F">
        <w:rPr>
          <w:lang w:val="en-US"/>
        </w:rPr>
        <w:t>ing</w:t>
      </w:r>
      <w:r w:rsidRPr="00385A8F">
        <w:rPr>
          <w:lang w:val="en-US"/>
        </w:rPr>
        <w:t xml:space="preserve"> that UL-based mobility</w:t>
      </w:r>
      <w:r w:rsidR="00012AE4" w:rsidRPr="00385A8F">
        <w:rPr>
          <w:lang w:val="en-US"/>
        </w:rPr>
        <w:t xml:space="preserve"> (when UE is mainly in </w:t>
      </w:r>
      <w:r w:rsidR="00385A8F">
        <w:rPr>
          <w:lang w:val="en-US"/>
        </w:rPr>
        <w:t>inactive state</w:t>
      </w:r>
      <w:r w:rsidR="00012AE4" w:rsidRPr="00385A8F">
        <w:rPr>
          <w:lang w:val="en-US"/>
        </w:rPr>
        <w:t>)</w:t>
      </w:r>
      <w:r w:rsidRPr="00385A8F">
        <w:rPr>
          <w:lang w:val="en-US"/>
        </w:rPr>
        <w:t xml:space="preserve"> does not bring UE power </w:t>
      </w:r>
      <w:r w:rsidR="00132D57" w:rsidRPr="00385A8F">
        <w:rPr>
          <w:lang w:val="en-US"/>
        </w:rPr>
        <w:t>saving benefit</w:t>
      </w:r>
      <w:r w:rsidRPr="00385A8F">
        <w:rPr>
          <w:lang w:val="en-US"/>
        </w:rPr>
        <w:t xml:space="preserve"> </w:t>
      </w:r>
      <w:r w:rsidR="0049541D" w:rsidRPr="00385A8F">
        <w:rPr>
          <w:lang w:val="en-US"/>
        </w:rPr>
        <w:t>n</w:t>
      </w:r>
      <w:r w:rsidRPr="00385A8F">
        <w:rPr>
          <w:lang w:val="en-US"/>
        </w:rPr>
        <w:t>or</w:t>
      </w:r>
      <w:r w:rsidR="0049541D" w:rsidRPr="00385A8F">
        <w:rPr>
          <w:lang w:val="en-US"/>
        </w:rPr>
        <w:t xml:space="preserve"> do they</w:t>
      </w:r>
      <w:r w:rsidRPr="00385A8F">
        <w:rPr>
          <w:lang w:val="en-US"/>
        </w:rPr>
        <w:t xml:space="preserve"> lower </w:t>
      </w:r>
      <w:r w:rsidR="00132D57" w:rsidRPr="00385A8F">
        <w:rPr>
          <w:lang w:val="en-US"/>
        </w:rPr>
        <w:t xml:space="preserve">the </w:t>
      </w:r>
      <w:r w:rsidRPr="00385A8F">
        <w:rPr>
          <w:lang w:val="en-US"/>
        </w:rPr>
        <w:t xml:space="preserve">signaling overhead. </w:t>
      </w:r>
      <w:r w:rsidR="00845B55" w:rsidRPr="00385A8F">
        <w:rPr>
          <w:lang w:val="en-US"/>
        </w:rPr>
        <w:t xml:space="preserve">But, as stated in the paper, the </w:t>
      </w:r>
      <w:r w:rsidR="00845B55" w:rsidRPr="00385A8F">
        <w:t>analysis does not incorporate the impact of contention based resources usage for UL tracking signal transmission. Due to potential collisions that may happen during the transmissions of UL tracking signal on common resources, these power levels for UL mobility are expected to be higher.</w:t>
      </w:r>
      <w:r w:rsidRPr="00385A8F">
        <w:rPr>
          <w:lang w:val="en-US"/>
        </w:rPr>
        <w:t xml:space="preserve"> </w:t>
      </w:r>
      <w:r w:rsidR="00960C89" w:rsidRPr="00385A8F">
        <w:rPr>
          <w:lang w:val="en-US"/>
        </w:rPr>
        <w:t xml:space="preserve">Additionally, </w:t>
      </w:r>
      <w:r w:rsidR="00AC0774" w:rsidRPr="00385A8F">
        <w:rPr>
          <w:lang w:val="en-US"/>
        </w:rPr>
        <w:t xml:space="preserve">increasing the number of UEs per TRP, the signaling overhead </w:t>
      </w:r>
      <w:r w:rsidR="00EC782E" w:rsidRPr="00385A8F">
        <w:rPr>
          <w:lang w:val="en-US"/>
        </w:rPr>
        <w:t xml:space="preserve">of UL-based mobility </w:t>
      </w:r>
      <w:r w:rsidR="00AC0774" w:rsidRPr="00385A8F">
        <w:rPr>
          <w:lang w:val="en-US"/>
        </w:rPr>
        <w:t>is increased</w:t>
      </w:r>
      <w:r w:rsidR="00483D8F" w:rsidRPr="00385A8F">
        <w:rPr>
          <w:lang w:val="en-US"/>
        </w:rPr>
        <w:t xml:space="preserve"> [11]</w:t>
      </w:r>
      <w:r w:rsidR="00AC0774" w:rsidRPr="00385A8F">
        <w:rPr>
          <w:lang w:val="en-US"/>
        </w:rPr>
        <w:t>.</w:t>
      </w:r>
      <w:r w:rsidR="00FE5EB9">
        <w:rPr>
          <w:lang w:val="en-US"/>
        </w:rPr>
        <w:t xml:space="preserve"> </w:t>
      </w:r>
    </w:p>
    <w:p w14:paraId="0BC54CF5" w14:textId="77777777" w:rsidR="005946D4" w:rsidRDefault="004C1C02" w:rsidP="00D57B91">
      <w:pPr>
        <w:jc w:val="both"/>
      </w:pPr>
      <w:r w:rsidRPr="000152DD">
        <w:rPr>
          <w:b/>
          <w:lang w:val="en-US"/>
        </w:rPr>
        <w:t>Performance</w:t>
      </w:r>
      <w:r w:rsidR="005219BD">
        <w:rPr>
          <w:b/>
          <w:lang w:val="en-US"/>
        </w:rPr>
        <w:t xml:space="preserve"> considerations</w:t>
      </w:r>
    </w:p>
    <w:p w14:paraId="2B25FA91" w14:textId="556B97E2" w:rsidR="00BE0E16" w:rsidRDefault="005946D4" w:rsidP="00D57B91">
      <w:pPr>
        <w:jc w:val="both"/>
      </w:pPr>
      <w:r>
        <w:t>Comparing the paging performance,</w:t>
      </w:r>
      <w:r w:rsidR="00AC0774">
        <w:t xml:space="preserve"> i</w:t>
      </w:r>
      <w:r w:rsidR="00931973">
        <w:t xml:space="preserve">n </w:t>
      </w:r>
      <w:r w:rsidR="004E6B21">
        <w:t>UL based mobility</w:t>
      </w:r>
      <w:r w:rsidR="00931973">
        <w:t xml:space="preserve">, the UE </w:t>
      </w:r>
      <w:r w:rsidR="0047229B">
        <w:t xml:space="preserve">sending frequent UL beacons signals </w:t>
      </w:r>
      <w:r w:rsidR="00931973">
        <w:t xml:space="preserve">could be paged faster after </w:t>
      </w:r>
      <w:r w:rsidR="00815A72">
        <w:t xml:space="preserve">a </w:t>
      </w:r>
      <w:r w:rsidR="00931973">
        <w:t>cell reselection</w:t>
      </w:r>
      <w:r w:rsidR="00815A72">
        <w:t>/cell change</w:t>
      </w:r>
      <w:r w:rsidR="00931973">
        <w:t xml:space="preserve">. </w:t>
      </w:r>
      <w:r w:rsidR="00287EE2">
        <w:t>This is because t</w:t>
      </w:r>
      <w:r w:rsidR="00931973">
        <w:t xml:space="preserve">here would not be need to wait until the next </w:t>
      </w:r>
      <w:r w:rsidR="00533477">
        <w:t>DRX/</w:t>
      </w:r>
      <w:r w:rsidR="00931973">
        <w:t xml:space="preserve">paging cycle as the paging could </w:t>
      </w:r>
      <w:r w:rsidR="00CA7B63">
        <w:t>be done from</w:t>
      </w:r>
      <w:r w:rsidR="00931973">
        <w:t xml:space="preserve"> the new cell right after measuring UE</w:t>
      </w:r>
      <w:r w:rsidR="000653D1">
        <w:t>’</w:t>
      </w:r>
      <w:r w:rsidR="00931973">
        <w:t>s reference signal transmission.</w:t>
      </w:r>
    </w:p>
    <w:p w14:paraId="6B0A62EA" w14:textId="77777777" w:rsidR="00BE0E16" w:rsidRDefault="00BE0E16" w:rsidP="00D57B91">
      <w:pPr>
        <w:jc w:val="both"/>
      </w:pPr>
      <w:r>
        <w:t xml:space="preserve">However, </w:t>
      </w:r>
      <w:r w:rsidR="004B74F3">
        <w:t>even though this can lead to smaller paging miss rate</w:t>
      </w:r>
      <w:r w:rsidR="007914D2">
        <w:t xml:space="preserve"> than DL mobility (where we saw that in </w:t>
      </w:r>
      <w:r w:rsidR="00FA27EC">
        <w:t xml:space="preserve">high speed rural </w:t>
      </w:r>
      <w:r w:rsidR="007914D2">
        <w:t>scenario the paging miss rates were below 3 %</w:t>
      </w:r>
      <w:r w:rsidR="00FA27EC">
        <w:t xml:space="preserve"> for 120 km/h</w:t>
      </w:r>
      <w:r w:rsidR="007914D2">
        <w:t>)</w:t>
      </w:r>
      <w:r w:rsidR="004B74F3">
        <w:t>, it does not mean that substantially longer paging cycle could be used with UL based mobility. As an example 0 % paging miss rate with 1500 ms paging cycle means on average 750 ms paging delay</w:t>
      </w:r>
      <w:r w:rsidR="00BA4DC1">
        <w:t xml:space="preserve"> (from the point of traffic arrival to the point when UE can be paged)</w:t>
      </w:r>
      <w:r w:rsidR="004B74F3">
        <w:t>, whereas 10 % paging miss rate with 750 ms paging cycle means on average roughly only 450 ms paging delay. So to get the same average paging delay, relatively short paging cycle needs to be used with UL based mobility as well.</w:t>
      </w:r>
      <w:r w:rsidR="00AD4C4D">
        <w:t xml:space="preserve"> As the results in section 2.2.1 show the average paging delay is primarily determined by the DRX/paging cycle, not by the paging miss rate.</w:t>
      </w:r>
    </w:p>
    <w:p w14:paraId="0881ADD6" w14:textId="77777777" w:rsidR="007826F1" w:rsidRDefault="005D7BFC" w:rsidP="005D7BFC">
      <w:pPr>
        <w:jc w:val="both"/>
      </w:pPr>
      <w:r>
        <w:t>Besides not bringing compelling performance gains, the main problem with UL based mobility for idle or inactive UEs is that it essentially means that UE is periodically polling the network for data. This is not a desirable. The overhead from UL reference signal transmissions from the UEs and responses by the network is also a problem, quickly compounding if the number of UEs per TRP grows.</w:t>
      </w:r>
    </w:p>
    <w:p w14:paraId="71F6A3E9" w14:textId="648BB4FF" w:rsidR="005D7BFC" w:rsidRDefault="00352658" w:rsidP="005D7BFC">
      <w:pPr>
        <w:jc w:val="both"/>
      </w:pPr>
      <w:r>
        <w:t xml:space="preserve">The reason to deploy UDN is the high user density and high capacity demand. Thus, the assumption that the number of UEs per TRP is low is </w:t>
      </w:r>
      <w:r w:rsidR="00C4659D">
        <w:t xml:space="preserve">not necessarily valid in typical </w:t>
      </w:r>
      <w:r w:rsidR="0047229B">
        <w:t xml:space="preserve">UDN </w:t>
      </w:r>
      <w:r w:rsidR="00C4659D">
        <w:t>scenarios</w:t>
      </w:r>
      <w:r>
        <w:t>.</w:t>
      </w:r>
      <w:r w:rsidR="007826F1">
        <w:t xml:space="preserve"> </w:t>
      </w:r>
      <w:r w:rsidR="002F6A97">
        <w:t>Because</w:t>
      </w:r>
      <w:r w:rsidR="00C23A34">
        <w:t xml:space="preserve"> the overhead from </w:t>
      </w:r>
      <w:r w:rsidR="002F6A97">
        <w:t xml:space="preserve">UEs’ </w:t>
      </w:r>
      <w:r w:rsidR="00C23A34">
        <w:t xml:space="preserve">reference signal transmissions is proportional to </w:t>
      </w:r>
      <w:r w:rsidR="00E05707">
        <w:t xml:space="preserve">number of </w:t>
      </w:r>
      <w:r w:rsidR="00C23A34">
        <w:t xml:space="preserve">UEs/TRP </w:t>
      </w:r>
      <w:r w:rsidR="00A611B7">
        <w:t>(</w:t>
      </w:r>
      <w:r w:rsidR="00C23A34">
        <w:t>times the number of TRPs receiving each UE’s reference signal</w:t>
      </w:r>
      <w:r w:rsidR="00A611B7">
        <w:t>)</w:t>
      </w:r>
      <w:r w:rsidR="002D465B">
        <w:t>,</w:t>
      </w:r>
      <w:r w:rsidR="00C23A34">
        <w:t xml:space="preserve"> th</w:t>
      </w:r>
      <w:r w:rsidR="002D465B">
        <w:t>is</w:t>
      </w:r>
      <w:r w:rsidR="00C23A34">
        <w:t xml:space="preserve"> does not scale well when the number of users increases</w:t>
      </w:r>
      <w:r w:rsidR="00F425E8">
        <w:t>. In comparison, for</w:t>
      </w:r>
      <w:r w:rsidR="00C23A34">
        <w:t xml:space="preserve"> DL-based mobility the reference signal transmission does not need to become more frequent when user density increases.</w:t>
      </w:r>
    </w:p>
    <w:p w14:paraId="1DFB1230" w14:textId="77777777" w:rsidR="0069121F" w:rsidRDefault="0069121F" w:rsidP="000152DD">
      <w:pPr>
        <w:spacing w:after="0"/>
        <w:jc w:val="both"/>
      </w:pPr>
    </w:p>
    <w:p w14:paraId="43F58EAF" w14:textId="77777777" w:rsidR="00405477" w:rsidRDefault="00E84641" w:rsidP="000152DD">
      <w:pPr>
        <w:spacing w:after="0"/>
        <w:jc w:val="both"/>
      </w:pPr>
      <w:r w:rsidRPr="00385A8F">
        <w:rPr>
          <w:b/>
        </w:rPr>
        <w:t>Observation</w:t>
      </w:r>
      <w:r w:rsidR="006E2AC4" w:rsidRPr="00385A8F">
        <w:rPr>
          <w:b/>
        </w:rPr>
        <w:t xml:space="preserve"> 3</w:t>
      </w:r>
      <w:r w:rsidR="0069121F" w:rsidRPr="00385A8F">
        <w:rPr>
          <w:b/>
        </w:rPr>
        <w:t>:</w:t>
      </w:r>
      <w:r w:rsidR="00F15040" w:rsidRPr="00385A8F">
        <w:rPr>
          <w:b/>
        </w:rPr>
        <w:t xml:space="preserve"> </w:t>
      </w:r>
      <w:r w:rsidR="00F15040" w:rsidRPr="00385A8F">
        <w:t xml:space="preserve">The benefits of UL-based mobility are not clear. </w:t>
      </w:r>
      <w:r w:rsidR="00C70952" w:rsidRPr="00385A8F">
        <w:t xml:space="preserve">Lower paging miss rate does not mean that significantly </w:t>
      </w:r>
      <w:r w:rsidR="00611E35" w:rsidRPr="00385A8F">
        <w:t xml:space="preserve">longer </w:t>
      </w:r>
      <w:r w:rsidR="00C70952" w:rsidRPr="00385A8F">
        <w:t xml:space="preserve">paging cycle could be used. </w:t>
      </w:r>
      <w:r w:rsidR="00E57D4E" w:rsidRPr="00385A8F">
        <w:t>Furthermore, t</w:t>
      </w:r>
      <w:r w:rsidR="00ED19FB" w:rsidRPr="00385A8F">
        <w:t>he UL reference signal transmission</w:t>
      </w:r>
      <w:r w:rsidR="00855D07" w:rsidRPr="00385A8F">
        <w:t xml:space="preserve"> overhead</w:t>
      </w:r>
      <w:r w:rsidR="00ED19FB" w:rsidRPr="00385A8F">
        <w:t xml:space="preserve"> does not scale well when the user density increases</w:t>
      </w:r>
      <w:r w:rsidR="00FF5BA1" w:rsidRPr="00385A8F">
        <w:t>.</w:t>
      </w:r>
      <w:r w:rsidR="008150C2" w:rsidRPr="00385A8F">
        <w:t xml:space="preserve"> Thus</w:t>
      </w:r>
      <w:r w:rsidR="009D5F4A" w:rsidRPr="00385A8F">
        <w:t>,</w:t>
      </w:r>
      <w:r w:rsidR="008150C2" w:rsidRPr="00385A8F">
        <w:t xml:space="preserve"> in an UDN deployment its usability would limit to cases where the number of UEs per TRP is very small.</w:t>
      </w:r>
    </w:p>
    <w:p w14:paraId="3E6FA1D9" w14:textId="77777777" w:rsidR="00405477" w:rsidRDefault="00405477" w:rsidP="000152DD">
      <w:pPr>
        <w:spacing w:after="0"/>
        <w:jc w:val="both"/>
      </w:pPr>
    </w:p>
    <w:p w14:paraId="5BA0C63D" w14:textId="77777777" w:rsidR="00405477" w:rsidRDefault="00405477" w:rsidP="000152DD">
      <w:pPr>
        <w:spacing w:after="0"/>
        <w:jc w:val="both"/>
      </w:pPr>
    </w:p>
    <w:p w14:paraId="41E20C25" w14:textId="77777777" w:rsidR="00837415" w:rsidRPr="00405477" w:rsidRDefault="00837415" w:rsidP="000152DD">
      <w:pPr>
        <w:spacing w:after="0"/>
        <w:jc w:val="both"/>
      </w:pPr>
      <w:r w:rsidRPr="00405477">
        <w:br w:type="page"/>
      </w:r>
    </w:p>
    <w:p w14:paraId="17F8B632" w14:textId="77777777" w:rsidR="009C5B32" w:rsidRPr="006E13D1" w:rsidRDefault="009C5B32" w:rsidP="00CD4C7B"/>
    <w:p w14:paraId="3B724BF8" w14:textId="77777777" w:rsidR="00CD4C7B" w:rsidRPr="006E13D1" w:rsidRDefault="009E4FB9" w:rsidP="00CD4C7B">
      <w:pPr>
        <w:pStyle w:val="Heading1"/>
      </w:pPr>
      <w:r>
        <w:t>3</w:t>
      </w:r>
      <w:r w:rsidR="00CD4C7B" w:rsidRPr="006E13D1">
        <w:tab/>
      </w:r>
      <w:r>
        <w:t>Conclusions</w:t>
      </w:r>
    </w:p>
    <w:p w14:paraId="2AD93E97" w14:textId="77777777" w:rsidR="00553938" w:rsidRPr="00A13B92" w:rsidRDefault="00553938" w:rsidP="00553938">
      <w:pPr>
        <w:jc w:val="both"/>
      </w:pPr>
      <w:r w:rsidRPr="00A13B92">
        <w:t>In thi</w:t>
      </w:r>
      <w:r>
        <w:t>s paper</w:t>
      </w:r>
      <w:r w:rsidR="006E2AC4">
        <w:t>,</w:t>
      </w:r>
      <w:r>
        <w:t xml:space="preserve"> we discussed UL and DL based mobility. In particular</w:t>
      </w:r>
      <w:r w:rsidR="002030F9">
        <w:t>,</w:t>
      </w:r>
      <w:r>
        <w:t xml:space="preserve"> focusing on UE in idle or inactive state. We investigated DL based mobility performance using system simulations and made the following observations.</w:t>
      </w:r>
    </w:p>
    <w:p w14:paraId="6B42E3FF" w14:textId="77777777" w:rsidR="00553938" w:rsidRDefault="00553938" w:rsidP="00553938">
      <w:pPr>
        <w:jc w:val="both"/>
      </w:pPr>
      <w:r w:rsidRPr="00B44D55">
        <w:rPr>
          <w:b/>
        </w:rPr>
        <w:t xml:space="preserve">Observation </w:t>
      </w:r>
      <w:r w:rsidRPr="00A13B92">
        <w:rPr>
          <w:b/>
        </w:rPr>
        <w:t>1: DL based mobility provides good paging performance even for high speed UEs.</w:t>
      </w:r>
      <w:r>
        <w:t xml:space="preserve"> </w:t>
      </w:r>
    </w:p>
    <w:p w14:paraId="00318FDF" w14:textId="77777777" w:rsidR="00553938" w:rsidRPr="00A13B92" w:rsidRDefault="00553938" w:rsidP="00553938">
      <w:pPr>
        <w:jc w:val="both"/>
        <w:rPr>
          <w:b/>
        </w:rPr>
      </w:pPr>
      <w:r w:rsidRPr="00A13B92">
        <w:rPr>
          <w:b/>
        </w:rPr>
        <w:t xml:space="preserve">Observation 2: Lower paging miss rate doesn’t significantly improve </w:t>
      </w:r>
      <w:r>
        <w:rPr>
          <w:b/>
        </w:rPr>
        <w:t xml:space="preserve">average </w:t>
      </w:r>
      <w:r w:rsidRPr="00A13B92">
        <w:rPr>
          <w:b/>
        </w:rPr>
        <w:t xml:space="preserve">paging delay which follows DRX cycle length. </w:t>
      </w:r>
    </w:p>
    <w:p w14:paraId="08691696" w14:textId="77777777" w:rsidR="00553938" w:rsidRDefault="006E2AC4" w:rsidP="00553938">
      <w:pPr>
        <w:jc w:val="both"/>
      </w:pPr>
      <w:r w:rsidRPr="00385A8F">
        <w:rPr>
          <w:b/>
        </w:rPr>
        <w:t>Observation 3: The benefits of UL-based mobility are not clear. Lower paging miss rate does not mean that significantly longer paging cycle could be used. Furthermore, the UL reference signal transmission overhead does not scale well when the user density increases. Thus in an UDN deployment its usability would limit to cases where the number of UEs per TRP is very small</w:t>
      </w:r>
    </w:p>
    <w:p w14:paraId="4294314A" w14:textId="77777777" w:rsidR="00553938" w:rsidRDefault="00553938" w:rsidP="00553938">
      <w:pPr>
        <w:jc w:val="both"/>
      </w:pPr>
      <w:r>
        <w:t xml:space="preserve">Based on the above discussion and analysis, we </w:t>
      </w:r>
      <w:r w:rsidR="00942009">
        <w:t>think that DL based mobility gives very good p</w:t>
      </w:r>
      <w:r w:rsidR="00B460FC">
        <w:t>aging performance in the high speed rural</w:t>
      </w:r>
      <w:r w:rsidR="00942009">
        <w:t xml:space="preserve"> scenario </w:t>
      </w:r>
      <w:r w:rsidR="00B460FC">
        <w:t xml:space="preserve">at 120 km/h </w:t>
      </w:r>
      <w:r w:rsidR="00942009">
        <w:t>and re</w:t>
      </w:r>
      <w:r w:rsidR="00B460FC">
        <w:t>asonably good performance even up to extreme UE speed of 480 km/h</w:t>
      </w:r>
      <w:r w:rsidR="00942009">
        <w:t>. Therefore</w:t>
      </w:r>
      <w:r w:rsidR="0017569E">
        <w:t>,</w:t>
      </w:r>
      <w:r w:rsidR="00942009">
        <w:t xml:space="preserve"> we </w:t>
      </w:r>
      <w:r>
        <w:t>make the following proposals.</w:t>
      </w:r>
    </w:p>
    <w:p w14:paraId="4A33BFF6" w14:textId="77777777" w:rsidR="00553938" w:rsidRPr="00A13B92" w:rsidRDefault="00553938" w:rsidP="00553938">
      <w:pPr>
        <w:jc w:val="both"/>
        <w:rPr>
          <w:b/>
        </w:rPr>
      </w:pPr>
      <w:r w:rsidRPr="00E859AB">
        <w:rPr>
          <w:b/>
        </w:rPr>
        <w:t>Proposal 1:</w:t>
      </w:r>
      <w:r w:rsidRPr="00A13B92">
        <w:rPr>
          <w:b/>
        </w:rPr>
        <w:t xml:space="preserve"> </w:t>
      </w:r>
      <w:r w:rsidR="000958EB">
        <w:rPr>
          <w:b/>
        </w:rPr>
        <w:t>NR mobility should be based</w:t>
      </w:r>
      <w:r w:rsidRPr="00A13B92">
        <w:rPr>
          <w:b/>
        </w:rPr>
        <w:t xml:space="preserve"> on DL based mobility</w:t>
      </w:r>
      <w:r w:rsidR="00405477">
        <w:rPr>
          <w:b/>
        </w:rPr>
        <w:t>.</w:t>
      </w:r>
    </w:p>
    <w:p w14:paraId="54039FA9" w14:textId="01D4D868" w:rsidR="00F02A63" w:rsidRDefault="000812F9" w:rsidP="00553938">
      <w:pPr>
        <w:jc w:val="both"/>
        <w:rPr>
          <w:b/>
        </w:rPr>
      </w:pPr>
      <w:r w:rsidRPr="000812F9">
        <w:rPr>
          <w:b/>
        </w:rPr>
        <w:t>Proposal 2: Further study on UL based mobility should</w:t>
      </w:r>
      <w:r>
        <w:rPr>
          <w:b/>
        </w:rPr>
        <w:t xml:space="preserve"> be postponed to Phase 2 of NR.</w:t>
      </w:r>
    </w:p>
    <w:p w14:paraId="2A10EC90" w14:textId="77777777" w:rsidR="00553938" w:rsidRPr="00A13B92" w:rsidRDefault="00553938" w:rsidP="00553938">
      <w:pPr>
        <w:jc w:val="both"/>
        <w:rPr>
          <w:b/>
        </w:rPr>
      </w:pPr>
    </w:p>
    <w:p w14:paraId="665025CE" w14:textId="77777777" w:rsidR="00CD4C7B" w:rsidRPr="006E13D1" w:rsidRDefault="00CD4C7B" w:rsidP="00CD4C7B">
      <w:pPr>
        <w:pStyle w:val="Heading1"/>
      </w:pPr>
      <w:r w:rsidRPr="006E13D1">
        <w:t>References</w:t>
      </w:r>
    </w:p>
    <w:p w14:paraId="2BC73358" w14:textId="77777777" w:rsidR="001B0E41" w:rsidRDefault="001B0E41" w:rsidP="001B0E41">
      <w:pPr>
        <w:numPr>
          <w:ilvl w:val="0"/>
          <w:numId w:val="4"/>
        </w:numPr>
        <w:overflowPunct w:val="0"/>
        <w:autoSpaceDE w:val="0"/>
        <w:autoSpaceDN w:val="0"/>
        <w:adjustRightInd w:val="0"/>
        <w:textAlignment w:val="baseline"/>
        <w:rPr>
          <w:sz w:val="18"/>
        </w:rPr>
      </w:pPr>
      <w:bookmarkStart w:id="3" w:name="_Ref463010798"/>
      <w:bookmarkStart w:id="4"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3"/>
      <w:r w:rsidR="008F12D3">
        <w:rPr>
          <w:sz w:val="18"/>
        </w:rPr>
        <w:t xml:space="preserve"> RAN TSG</w:t>
      </w:r>
    </w:p>
    <w:p w14:paraId="140972D7" w14:textId="77777777" w:rsidR="00896577" w:rsidRDefault="00896577" w:rsidP="00896577">
      <w:pPr>
        <w:numPr>
          <w:ilvl w:val="0"/>
          <w:numId w:val="4"/>
        </w:numPr>
        <w:overflowPunct w:val="0"/>
        <w:autoSpaceDE w:val="0"/>
        <w:autoSpaceDN w:val="0"/>
        <w:adjustRightInd w:val="0"/>
        <w:textAlignment w:val="baseline"/>
        <w:rPr>
          <w:sz w:val="18"/>
        </w:rPr>
      </w:pPr>
      <w:bookmarkStart w:id="5" w:name="_Ref465610627"/>
      <w:r w:rsidRPr="00896577">
        <w:rPr>
          <w:sz w:val="18"/>
        </w:rPr>
        <w:t>R1-1610295</w:t>
      </w:r>
      <w:r w:rsidR="00471B64">
        <w:rPr>
          <w:sz w:val="18"/>
        </w:rPr>
        <w:t>,</w:t>
      </w:r>
      <w:r>
        <w:rPr>
          <w:sz w:val="18"/>
        </w:rPr>
        <w:t xml:space="preserve"> “</w:t>
      </w:r>
      <w:r w:rsidRPr="00896577">
        <w:rPr>
          <w:i/>
          <w:sz w:val="18"/>
        </w:rPr>
        <w:t>High speed mobility in NR</w:t>
      </w:r>
      <w:r>
        <w:rPr>
          <w:sz w:val="18"/>
        </w:rPr>
        <w:t xml:space="preserve">”, </w:t>
      </w:r>
      <w:r w:rsidRPr="00896577">
        <w:rPr>
          <w:sz w:val="18"/>
        </w:rPr>
        <w:t>Nokia, Alcatel-Lucent Shanghai Bell</w:t>
      </w:r>
      <w:bookmarkEnd w:id="5"/>
    </w:p>
    <w:p w14:paraId="49875A9A" w14:textId="77777777" w:rsidR="00787DE5" w:rsidRDefault="00787DE5" w:rsidP="00896577">
      <w:pPr>
        <w:numPr>
          <w:ilvl w:val="0"/>
          <w:numId w:val="4"/>
        </w:numPr>
        <w:overflowPunct w:val="0"/>
        <w:autoSpaceDE w:val="0"/>
        <w:autoSpaceDN w:val="0"/>
        <w:adjustRightInd w:val="0"/>
        <w:textAlignment w:val="baseline"/>
        <w:rPr>
          <w:sz w:val="18"/>
        </w:rPr>
      </w:pPr>
      <w:bookmarkStart w:id="6" w:name="_Ref465877586"/>
      <w:r w:rsidRPr="00787DE5">
        <w:rPr>
          <w:sz w:val="18"/>
        </w:rPr>
        <w:t xml:space="preserve">R1-168488 </w:t>
      </w:r>
      <w:r w:rsidR="00896577">
        <w:rPr>
          <w:sz w:val="18"/>
        </w:rPr>
        <w:t>“</w:t>
      </w:r>
      <w:r w:rsidRPr="00896577">
        <w:rPr>
          <w:i/>
          <w:sz w:val="18"/>
        </w:rPr>
        <w:t>Evaluation Scenarios and Assumptions for DL and UL Mobility</w:t>
      </w:r>
      <w:r w:rsidR="00896577">
        <w:rPr>
          <w:sz w:val="18"/>
        </w:rPr>
        <w:t xml:space="preserve">”, </w:t>
      </w:r>
      <w:r w:rsidR="00896577" w:rsidRPr="00896577">
        <w:rPr>
          <w:sz w:val="18"/>
        </w:rPr>
        <w:t>Qualcomm Incorporated, Huawei, Intel</w:t>
      </w:r>
      <w:bookmarkEnd w:id="6"/>
    </w:p>
    <w:p w14:paraId="68AB9E22" w14:textId="77777777" w:rsidR="00D36C41" w:rsidRPr="009D1DE7" w:rsidRDefault="00787DE5" w:rsidP="00D36C41">
      <w:pPr>
        <w:numPr>
          <w:ilvl w:val="0"/>
          <w:numId w:val="4"/>
        </w:numPr>
        <w:overflowPunct w:val="0"/>
        <w:autoSpaceDE w:val="0"/>
        <w:autoSpaceDN w:val="0"/>
        <w:adjustRightInd w:val="0"/>
        <w:textAlignment w:val="baseline"/>
        <w:rPr>
          <w:sz w:val="18"/>
          <w:szCs w:val="18"/>
        </w:rPr>
      </w:pPr>
      <w:bookmarkStart w:id="7" w:name="_Ref465876997"/>
      <w:r w:rsidRPr="00787DE5">
        <w:rPr>
          <w:sz w:val="18"/>
        </w:rPr>
        <w:t>R1-1610167</w:t>
      </w:r>
      <w:r w:rsidR="00E73E7D">
        <w:rPr>
          <w:sz w:val="18"/>
        </w:rPr>
        <w:t xml:space="preserve"> “</w:t>
      </w:r>
      <w:r w:rsidR="00E73E7D" w:rsidRPr="00E73E7D">
        <w:rPr>
          <w:i/>
          <w:sz w:val="18"/>
        </w:rPr>
        <w:t xml:space="preserve">Comparative Power Analysis between UL </w:t>
      </w:r>
      <w:r w:rsidR="00E73E7D" w:rsidRPr="009D1DE7">
        <w:rPr>
          <w:i/>
          <w:sz w:val="18"/>
          <w:szCs w:val="18"/>
        </w:rPr>
        <w:t>and DL-based Mobility”</w:t>
      </w:r>
      <w:r w:rsidR="00E73E7D" w:rsidRPr="009D1DE7">
        <w:rPr>
          <w:sz w:val="18"/>
          <w:szCs w:val="18"/>
        </w:rPr>
        <w:t>, Qualcomm Incorporated</w:t>
      </w:r>
      <w:bookmarkEnd w:id="7"/>
    </w:p>
    <w:p w14:paraId="1ADE768A" w14:textId="77777777" w:rsidR="008C4847" w:rsidRPr="009D1DE7" w:rsidRDefault="00787DE5" w:rsidP="008C4847">
      <w:pPr>
        <w:numPr>
          <w:ilvl w:val="0"/>
          <w:numId w:val="4"/>
        </w:numPr>
        <w:overflowPunct w:val="0"/>
        <w:autoSpaceDE w:val="0"/>
        <w:autoSpaceDN w:val="0"/>
        <w:adjustRightInd w:val="0"/>
        <w:textAlignment w:val="baseline"/>
        <w:rPr>
          <w:sz w:val="18"/>
          <w:szCs w:val="18"/>
        </w:rPr>
      </w:pPr>
      <w:bookmarkStart w:id="8" w:name="_Ref465877000"/>
      <w:r w:rsidRPr="009D1DE7">
        <w:rPr>
          <w:sz w:val="18"/>
          <w:szCs w:val="18"/>
        </w:rPr>
        <w:t>R</w:t>
      </w:r>
      <w:r w:rsidRPr="009D1DE7">
        <w:rPr>
          <w:sz w:val="18"/>
          <w:szCs w:val="18"/>
          <w:lang w:val="en-US"/>
        </w:rPr>
        <w:t>1-1609437</w:t>
      </w:r>
      <w:r w:rsidR="003C5E11" w:rsidRPr="009D1DE7">
        <w:rPr>
          <w:sz w:val="18"/>
          <w:szCs w:val="18"/>
          <w:lang w:val="en-US"/>
        </w:rPr>
        <w:t xml:space="preserve"> </w:t>
      </w:r>
      <w:r w:rsidR="003C5E11" w:rsidRPr="009D1DE7">
        <w:rPr>
          <w:i/>
          <w:sz w:val="18"/>
          <w:szCs w:val="18"/>
          <w:lang w:val="en-US"/>
        </w:rPr>
        <w:t>”</w:t>
      </w:r>
      <w:r w:rsidR="003C5E11" w:rsidRPr="009D1DE7">
        <w:rPr>
          <w:i/>
          <w:kern w:val="2"/>
          <w:sz w:val="18"/>
          <w:szCs w:val="18"/>
          <w:lang w:eastAsia="zh-CN"/>
        </w:rPr>
        <w:t xml:space="preserve"> Scenarios and initial evaluation for UL-based RRM measurement and mobility”, </w:t>
      </w:r>
      <w:r w:rsidR="003C5E11" w:rsidRPr="009D1DE7">
        <w:rPr>
          <w:kern w:val="2"/>
          <w:sz w:val="18"/>
          <w:szCs w:val="18"/>
          <w:lang w:eastAsia="zh-CN"/>
        </w:rPr>
        <w:t>Huawei</w:t>
      </w:r>
      <w:r w:rsidR="003C5E11" w:rsidRPr="009D1DE7">
        <w:rPr>
          <w:rFonts w:hint="eastAsia"/>
          <w:kern w:val="2"/>
          <w:sz w:val="18"/>
          <w:szCs w:val="18"/>
          <w:lang w:eastAsia="zh-CN"/>
        </w:rPr>
        <w:t>, HiSilicon</w:t>
      </w:r>
      <w:bookmarkEnd w:id="8"/>
    </w:p>
    <w:p w14:paraId="63764D18" w14:textId="77777777" w:rsidR="008C4847" w:rsidRPr="009D1DE7" w:rsidRDefault="008C4847" w:rsidP="008C4847">
      <w:pPr>
        <w:numPr>
          <w:ilvl w:val="0"/>
          <w:numId w:val="4"/>
        </w:numPr>
        <w:overflowPunct w:val="0"/>
        <w:autoSpaceDE w:val="0"/>
        <w:autoSpaceDN w:val="0"/>
        <w:adjustRightInd w:val="0"/>
        <w:textAlignment w:val="baseline"/>
        <w:rPr>
          <w:sz w:val="18"/>
          <w:szCs w:val="18"/>
        </w:rPr>
      </w:pPr>
      <w:r w:rsidRPr="009D1DE7">
        <w:rPr>
          <w:sz w:val="18"/>
          <w:szCs w:val="18"/>
        </w:rPr>
        <w:t>R1-1610295 “</w:t>
      </w:r>
      <w:r w:rsidRPr="009D1DE7">
        <w:rPr>
          <w:i/>
          <w:kern w:val="2"/>
          <w:sz w:val="18"/>
          <w:szCs w:val="18"/>
          <w:lang w:eastAsia="zh-CN"/>
        </w:rPr>
        <w:t>High speed mobility in NR”</w:t>
      </w:r>
      <w:r w:rsidRPr="009D1DE7">
        <w:rPr>
          <w:kern w:val="2"/>
          <w:sz w:val="18"/>
          <w:szCs w:val="18"/>
          <w:lang w:eastAsia="zh-CN"/>
        </w:rPr>
        <w:t>, Nokia, Alcatel-Lucent Shanghai Bell</w:t>
      </w:r>
    </w:p>
    <w:p w14:paraId="4C787E11" w14:textId="32C7FA91" w:rsidR="007D722F" w:rsidRPr="009D1DE7" w:rsidRDefault="001F0B61" w:rsidP="001F0B61">
      <w:pPr>
        <w:numPr>
          <w:ilvl w:val="0"/>
          <w:numId w:val="4"/>
        </w:numPr>
        <w:overflowPunct w:val="0"/>
        <w:autoSpaceDE w:val="0"/>
        <w:autoSpaceDN w:val="0"/>
        <w:adjustRightInd w:val="0"/>
        <w:textAlignment w:val="baseline"/>
        <w:rPr>
          <w:sz w:val="18"/>
          <w:szCs w:val="18"/>
        </w:rPr>
      </w:pPr>
      <w:bookmarkStart w:id="9" w:name="_Ref465863861"/>
      <w:r w:rsidRPr="009D1DE7">
        <w:rPr>
          <w:sz w:val="18"/>
          <w:szCs w:val="18"/>
        </w:rPr>
        <w:t xml:space="preserve">R2-167066 </w:t>
      </w:r>
      <w:r w:rsidR="0084000C" w:rsidRPr="009D1DE7">
        <w:rPr>
          <w:sz w:val="18"/>
          <w:szCs w:val="18"/>
        </w:rPr>
        <w:t>“</w:t>
      </w:r>
      <w:r w:rsidRPr="009D1DE7">
        <w:rPr>
          <w:i/>
          <w:kern w:val="2"/>
          <w:sz w:val="18"/>
          <w:szCs w:val="18"/>
          <w:lang w:eastAsia="zh-CN"/>
        </w:rPr>
        <w:t>NR uplink measurement based mobility in the inactive state</w:t>
      </w:r>
      <w:r w:rsidR="0084000C" w:rsidRPr="009D1DE7">
        <w:rPr>
          <w:i/>
          <w:kern w:val="2"/>
          <w:sz w:val="18"/>
          <w:szCs w:val="18"/>
          <w:lang w:eastAsia="zh-CN"/>
        </w:rPr>
        <w:t>”</w:t>
      </w:r>
      <w:r w:rsidR="007D722F" w:rsidRPr="009D1DE7">
        <w:rPr>
          <w:sz w:val="18"/>
          <w:szCs w:val="18"/>
        </w:rPr>
        <w:t>, Qualcomm</w:t>
      </w:r>
      <w:r w:rsidRPr="009D1DE7">
        <w:rPr>
          <w:sz w:val="18"/>
          <w:szCs w:val="18"/>
        </w:rPr>
        <w:t xml:space="preserve"> Incorporated</w:t>
      </w:r>
      <w:bookmarkEnd w:id="9"/>
    </w:p>
    <w:p w14:paraId="45891EAD" w14:textId="3CE45B80" w:rsidR="007D722F" w:rsidRDefault="001F0B61" w:rsidP="001F0B61">
      <w:pPr>
        <w:numPr>
          <w:ilvl w:val="0"/>
          <w:numId w:val="4"/>
        </w:numPr>
        <w:overflowPunct w:val="0"/>
        <w:autoSpaceDE w:val="0"/>
        <w:autoSpaceDN w:val="0"/>
        <w:adjustRightInd w:val="0"/>
        <w:textAlignment w:val="baseline"/>
        <w:rPr>
          <w:sz w:val="18"/>
        </w:rPr>
      </w:pPr>
      <w:bookmarkStart w:id="10" w:name="_Ref465863871"/>
      <w:r>
        <w:rPr>
          <w:sz w:val="18"/>
        </w:rPr>
        <w:t xml:space="preserve">R2-166987 </w:t>
      </w:r>
      <w:r w:rsidRPr="0033562D">
        <w:rPr>
          <w:i/>
          <w:sz w:val="18"/>
        </w:rPr>
        <w:t>Benefit of UL beacon tracking for "power saving state"</w:t>
      </w:r>
      <w:r w:rsidR="007D722F">
        <w:rPr>
          <w:sz w:val="18"/>
        </w:rPr>
        <w:t>, Huawei</w:t>
      </w:r>
      <w:r>
        <w:rPr>
          <w:sz w:val="18"/>
        </w:rPr>
        <w:t>, Telefonica</w:t>
      </w:r>
      <w:bookmarkEnd w:id="10"/>
    </w:p>
    <w:p w14:paraId="386ABE25" w14:textId="77777777" w:rsidR="00E23D18" w:rsidRPr="000152DD" w:rsidRDefault="00D66B76" w:rsidP="0033562D">
      <w:pPr>
        <w:numPr>
          <w:ilvl w:val="0"/>
          <w:numId w:val="4"/>
        </w:numPr>
        <w:overflowPunct w:val="0"/>
        <w:autoSpaceDE w:val="0"/>
        <w:autoSpaceDN w:val="0"/>
        <w:adjustRightInd w:val="0"/>
        <w:jc w:val="both"/>
        <w:textAlignment w:val="baseline"/>
        <w:rPr>
          <w:sz w:val="18"/>
        </w:rPr>
      </w:pPr>
      <w:bookmarkStart w:id="11" w:name="_Ref465695659"/>
      <w:r w:rsidRPr="0020679F">
        <w:rPr>
          <w:sz w:val="18"/>
        </w:rPr>
        <w:t>TR 36.873</w:t>
      </w:r>
      <w:r>
        <w:rPr>
          <w:sz w:val="18"/>
        </w:rPr>
        <w:t xml:space="preserve"> “</w:t>
      </w:r>
      <w:r w:rsidRPr="00207F7D">
        <w:rPr>
          <w:i/>
          <w:sz w:val="18"/>
        </w:rPr>
        <w:t>3rd Generation Partnership Project; Technical Specification Group Radio Access Network; Study on 3D channel model for LTE</w:t>
      </w:r>
      <w:r w:rsidRPr="0020679F">
        <w:rPr>
          <w:sz w:val="18"/>
        </w:rPr>
        <w:t>”</w:t>
      </w:r>
      <w:r>
        <w:rPr>
          <w:sz w:val="18"/>
        </w:rPr>
        <w:t>, 3GPP</w:t>
      </w:r>
      <w:bookmarkEnd w:id="4"/>
      <w:bookmarkEnd w:id="11"/>
    </w:p>
    <w:p w14:paraId="720D6F79" w14:textId="77777777" w:rsidR="005F098F" w:rsidRPr="00207F7D" w:rsidRDefault="005F098F" w:rsidP="005F098F">
      <w:pPr>
        <w:numPr>
          <w:ilvl w:val="0"/>
          <w:numId w:val="4"/>
        </w:numPr>
        <w:overflowPunct w:val="0"/>
        <w:autoSpaceDE w:val="0"/>
        <w:autoSpaceDN w:val="0"/>
        <w:adjustRightInd w:val="0"/>
        <w:jc w:val="both"/>
        <w:textAlignment w:val="baseline"/>
        <w:rPr>
          <w:sz w:val="18"/>
        </w:rPr>
      </w:pPr>
      <w:r>
        <w:rPr>
          <w:sz w:val="18"/>
        </w:rPr>
        <w:t xml:space="preserve"> TR 38.900 “</w:t>
      </w:r>
      <w:r w:rsidRPr="0084000C">
        <w:rPr>
          <w:i/>
          <w:sz w:val="18"/>
        </w:rPr>
        <w:t>Study on channel model for frequency spectrum above 6 GHz</w:t>
      </w:r>
      <w:r>
        <w:rPr>
          <w:sz w:val="18"/>
        </w:rPr>
        <w:t>”, 3GPP</w:t>
      </w:r>
    </w:p>
    <w:p w14:paraId="087A7397" w14:textId="77777777" w:rsidR="003B67FC" w:rsidRPr="000152DD" w:rsidRDefault="003B67FC" w:rsidP="003B67FC">
      <w:pPr>
        <w:numPr>
          <w:ilvl w:val="0"/>
          <w:numId w:val="4"/>
        </w:numPr>
        <w:overflowPunct w:val="0"/>
        <w:autoSpaceDE w:val="0"/>
        <w:autoSpaceDN w:val="0"/>
        <w:adjustRightInd w:val="0"/>
        <w:jc w:val="both"/>
        <w:textAlignment w:val="baseline"/>
        <w:rPr>
          <w:sz w:val="18"/>
        </w:rPr>
      </w:pPr>
      <w:r w:rsidRPr="000152DD">
        <w:rPr>
          <w:sz w:val="18"/>
        </w:rPr>
        <w:t>R1-1612473 “</w:t>
      </w:r>
      <w:r w:rsidRPr="0062678F">
        <w:rPr>
          <w:i/>
          <w:sz w:val="18"/>
        </w:rPr>
        <w:t>UL Mobility</w:t>
      </w:r>
      <w:r w:rsidR="0062678F" w:rsidRPr="0062678F">
        <w:rPr>
          <w:i/>
          <w:sz w:val="18"/>
        </w:rPr>
        <w:t xml:space="preserve"> Analysis</w:t>
      </w:r>
      <w:r w:rsidRPr="000152DD">
        <w:rPr>
          <w:sz w:val="18"/>
        </w:rPr>
        <w:t>”, Samsung</w:t>
      </w:r>
    </w:p>
    <w:p w14:paraId="5CB11A6E" w14:textId="77777777" w:rsidR="00655435" w:rsidRPr="000152DD" w:rsidRDefault="00655435" w:rsidP="00E66E5D">
      <w:pPr>
        <w:numPr>
          <w:ilvl w:val="0"/>
          <w:numId w:val="4"/>
        </w:numPr>
        <w:overflowPunct w:val="0"/>
        <w:autoSpaceDE w:val="0"/>
        <w:autoSpaceDN w:val="0"/>
        <w:adjustRightInd w:val="0"/>
        <w:jc w:val="both"/>
        <w:textAlignment w:val="baseline"/>
        <w:rPr>
          <w:sz w:val="18"/>
        </w:rPr>
      </w:pPr>
      <w:r w:rsidRPr="000152DD">
        <w:rPr>
          <w:sz w:val="18"/>
        </w:rPr>
        <w:t>R2-165449 “</w:t>
      </w:r>
      <w:r w:rsidRPr="00E66E5D">
        <w:rPr>
          <w:i/>
          <w:sz w:val="18"/>
        </w:rPr>
        <w:t>Benefit of UL beacon tracking for "power saving state</w:t>
      </w:r>
      <w:r w:rsidRPr="000152DD">
        <w:rPr>
          <w:sz w:val="18"/>
        </w:rPr>
        <w:t xml:space="preserve">", </w:t>
      </w:r>
      <w:r w:rsidR="00E66E5D" w:rsidRPr="00E66E5D">
        <w:rPr>
          <w:sz w:val="18"/>
        </w:rPr>
        <w:t>Huawei, HiSilicon</w:t>
      </w:r>
      <w:r w:rsidR="00E66E5D" w:rsidRPr="00E66E5D" w:rsidDel="00E66E5D">
        <w:rPr>
          <w:sz w:val="18"/>
        </w:rPr>
        <w:t xml:space="preserve"> </w:t>
      </w:r>
    </w:p>
    <w:p w14:paraId="114FDF1B" w14:textId="77777777" w:rsidR="0020785D" w:rsidRPr="000152DD" w:rsidRDefault="003A2A9F" w:rsidP="009D50D5">
      <w:pPr>
        <w:numPr>
          <w:ilvl w:val="0"/>
          <w:numId w:val="4"/>
        </w:numPr>
        <w:overflowPunct w:val="0"/>
        <w:autoSpaceDE w:val="0"/>
        <w:autoSpaceDN w:val="0"/>
        <w:adjustRightInd w:val="0"/>
        <w:jc w:val="both"/>
        <w:textAlignment w:val="baseline"/>
        <w:rPr>
          <w:sz w:val="18"/>
        </w:rPr>
      </w:pPr>
      <w:r w:rsidRPr="000152DD">
        <w:rPr>
          <w:sz w:val="18"/>
        </w:rPr>
        <w:t xml:space="preserve">R2-165555 </w:t>
      </w:r>
      <w:r w:rsidR="009D50D5">
        <w:rPr>
          <w:sz w:val="18"/>
        </w:rPr>
        <w:t>“</w:t>
      </w:r>
      <w:r w:rsidR="009D50D5" w:rsidRPr="009D50D5">
        <w:rPr>
          <w:i/>
          <w:sz w:val="18"/>
        </w:rPr>
        <w:t>Energy conserved operation evaluation</w:t>
      </w:r>
      <w:r w:rsidR="009D50D5">
        <w:rPr>
          <w:sz w:val="18"/>
        </w:rPr>
        <w:t>”, Huawei, HiSilicon</w:t>
      </w:r>
    </w:p>
    <w:p w14:paraId="402ECCED" w14:textId="77777777" w:rsidR="00B80D8D" w:rsidRDefault="000E7377" w:rsidP="0053302B">
      <w:pPr>
        <w:numPr>
          <w:ilvl w:val="0"/>
          <w:numId w:val="4"/>
        </w:numPr>
        <w:overflowPunct w:val="0"/>
        <w:autoSpaceDE w:val="0"/>
        <w:autoSpaceDN w:val="0"/>
        <w:adjustRightInd w:val="0"/>
        <w:jc w:val="both"/>
        <w:textAlignment w:val="baseline"/>
        <w:rPr>
          <w:sz w:val="18"/>
        </w:rPr>
      </w:pPr>
      <w:r w:rsidRPr="000152DD">
        <w:rPr>
          <w:sz w:val="18"/>
        </w:rPr>
        <w:t xml:space="preserve">R2-1700180 </w:t>
      </w:r>
      <w:r w:rsidR="0053302B">
        <w:rPr>
          <w:sz w:val="18"/>
        </w:rPr>
        <w:t>“</w:t>
      </w:r>
      <w:r w:rsidR="0053302B" w:rsidRPr="0053302B">
        <w:rPr>
          <w:i/>
          <w:sz w:val="18"/>
        </w:rPr>
        <w:t>Analysis of DL- and UL-based mobility for inactive state</w:t>
      </w:r>
      <w:r w:rsidR="0053302B">
        <w:rPr>
          <w:sz w:val="18"/>
        </w:rPr>
        <w:t xml:space="preserve">”, </w:t>
      </w:r>
      <w:r w:rsidR="0053302B" w:rsidRPr="0053302B">
        <w:rPr>
          <w:sz w:val="18"/>
        </w:rPr>
        <w:t>Huawei, HiSilicon</w:t>
      </w:r>
    </w:p>
    <w:p w14:paraId="5E7869D3" w14:textId="77777777" w:rsidR="00837415" w:rsidRPr="00FD69C6" w:rsidRDefault="00B80D8D" w:rsidP="00FD69C6">
      <w:pPr>
        <w:numPr>
          <w:ilvl w:val="0"/>
          <w:numId w:val="4"/>
        </w:numPr>
        <w:overflowPunct w:val="0"/>
        <w:autoSpaceDE w:val="0"/>
        <w:autoSpaceDN w:val="0"/>
        <w:adjustRightInd w:val="0"/>
        <w:jc w:val="both"/>
        <w:textAlignment w:val="baseline"/>
        <w:rPr>
          <w:sz w:val="18"/>
        </w:rPr>
      </w:pPr>
      <w:r>
        <w:rPr>
          <w:sz w:val="18"/>
        </w:rPr>
        <w:t>R1-1700036 “</w:t>
      </w:r>
      <w:r w:rsidRPr="00B80D8D">
        <w:rPr>
          <w:i/>
          <w:sz w:val="18"/>
        </w:rPr>
        <w:t>UL based RRM measurement for mobility</w:t>
      </w:r>
      <w:r>
        <w:rPr>
          <w:sz w:val="18"/>
        </w:rPr>
        <w:t>”, Huawei, HiSilicon</w:t>
      </w:r>
      <w:r w:rsidR="00837415">
        <w:br w:type="page"/>
      </w:r>
    </w:p>
    <w:p w14:paraId="4C80B9AA" w14:textId="77777777" w:rsidR="004C503E" w:rsidRPr="004C503E" w:rsidRDefault="004C503E" w:rsidP="004C503E"/>
    <w:p w14:paraId="015F8BD3" w14:textId="77777777" w:rsidR="004F1DED" w:rsidRDefault="004F1DED" w:rsidP="004F1DED">
      <w:pPr>
        <w:pStyle w:val="Heading1"/>
        <w:jc w:val="both"/>
      </w:pPr>
      <w:r>
        <w:t>Annex Simulation parameters</w:t>
      </w:r>
    </w:p>
    <w:p w14:paraId="4983C1B1" w14:textId="77777777" w:rsidR="00A15157" w:rsidRDefault="00A15157" w:rsidP="00A15157">
      <w:pPr>
        <w:pStyle w:val="Caption"/>
        <w:keepNext/>
        <w:jc w:val="center"/>
      </w:pPr>
      <w:r>
        <w:t xml:space="preserve">Table </w:t>
      </w:r>
      <w:fldSimple w:instr=" SEQ Table \* ARABIC ">
        <w:r w:rsidR="00DC4D9B">
          <w:rPr>
            <w:noProof/>
          </w:rPr>
          <w:t>1</w:t>
        </w:r>
      </w:fldSimple>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A15157" w:rsidRPr="005D3FC8" w14:paraId="05A45BB1" w14:textId="77777777" w:rsidTr="00EA44A0">
        <w:trPr>
          <w:tblHeader/>
          <w:jc w:val="center"/>
        </w:trPr>
        <w:tc>
          <w:tcPr>
            <w:tcW w:w="2629" w:type="dxa"/>
            <w:tcBorders>
              <w:bottom w:val="single" w:sz="4" w:space="0" w:color="auto"/>
            </w:tcBorders>
            <w:shd w:val="clear" w:color="auto" w:fill="C0C0C0"/>
            <w:vAlign w:val="center"/>
          </w:tcPr>
          <w:p w14:paraId="5EAA8B4D" w14:textId="77777777" w:rsidR="00A15157" w:rsidRPr="005D3FC8" w:rsidRDefault="00A15157" w:rsidP="00EA44A0">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4FAEF2C5" w14:textId="77777777" w:rsidR="00A15157" w:rsidRPr="005D3FC8" w:rsidRDefault="00A15157" w:rsidP="00EA44A0">
            <w:pPr>
              <w:pStyle w:val="a0"/>
              <w:jc w:val="both"/>
              <w:rPr>
                <w:sz w:val="18"/>
                <w:szCs w:val="18"/>
              </w:rPr>
            </w:pPr>
            <w:r>
              <w:rPr>
                <w:rFonts w:hint="eastAsia"/>
                <w:sz w:val="18"/>
                <w:szCs w:val="18"/>
              </w:rPr>
              <w:t>Assumption</w:t>
            </w:r>
          </w:p>
        </w:tc>
      </w:tr>
      <w:tr w:rsidR="00A15157" w:rsidRPr="004F6816" w14:paraId="51305C1B" w14:textId="77777777" w:rsidTr="00EA44A0">
        <w:trPr>
          <w:cantSplit/>
          <w:jc w:val="center"/>
        </w:trPr>
        <w:tc>
          <w:tcPr>
            <w:tcW w:w="2629" w:type="dxa"/>
            <w:shd w:val="clear" w:color="auto" w:fill="auto"/>
            <w:vAlign w:val="center"/>
          </w:tcPr>
          <w:p w14:paraId="0D5E4CE7" w14:textId="77777777" w:rsidR="00A15157" w:rsidRPr="004956E6" w:rsidRDefault="00A15157" w:rsidP="00EA44A0">
            <w:pPr>
              <w:pStyle w:val="a"/>
              <w:jc w:val="both"/>
              <w:rPr>
                <w:b w:val="0"/>
              </w:rPr>
            </w:pPr>
            <w:r w:rsidRPr="004956E6">
              <w:rPr>
                <w:rFonts w:hint="eastAsia"/>
                <w:b w:val="0"/>
              </w:rPr>
              <w:t>System bandwidth</w:t>
            </w:r>
          </w:p>
        </w:tc>
        <w:tc>
          <w:tcPr>
            <w:tcW w:w="4898" w:type="dxa"/>
            <w:shd w:val="clear" w:color="auto" w:fill="auto"/>
            <w:vAlign w:val="center"/>
          </w:tcPr>
          <w:p w14:paraId="75B8E4D9" w14:textId="77777777" w:rsidR="00A15157" w:rsidRPr="004956E6" w:rsidRDefault="00A15157" w:rsidP="00EA44A0">
            <w:pPr>
              <w:pStyle w:val="a"/>
              <w:jc w:val="both"/>
              <w:rPr>
                <w:b w:val="0"/>
              </w:rPr>
            </w:pPr>
            <w:r>
              <w:rPr>
                <w:b w:val="0"/>
              </w:rPr>
              <w:t>2</w:t>
            </w:r>
            <w:r w:rsidRPr="004956E6">
              <w:rPr>
                <w:rFonts w:hint="eastAsia"/>
                <w:b w:val="0"/>
              </w:rPr>
              <w:t>0 MHz</w:t>
            </w:r>
          </w:p>
        </w:tc>
      </w:tr>
      <w:tr w:rsidR="005F0157" w:rsidRPr="004F6816" w14:paraId="0751D918" w14:textId="77777777" w:rsidTr="00EA44A0">
        <w:trPr>
          <w:cantSplit/>
          <w:jc w:val="center"/>
        </w:trPr>
        <w:tc>
          <w:tcPr>
            <w:tcW w:w="2629" w:type="dxa"/>
            <w:shd w:val="clear" w:color="auto" w:fill="auto"/>
            <w:vAlign w:val="center"/>
          </w:tcPr>
          <w:p w14:paraId="474A5AA4" w14:textId="77777777" w:rsidR="005F0157" w:rsidRPr="004956E6" w:rsidRDefault="00086641" w:rsidP="005F0157">
            <w:pPr>
              <w:pStyle w:val="a"/>
              <w:jc w:val="both"/>
              <w:rPr>
                <w:b w:val="0"/>
              </w:rPr>
            </w:pPr>
            <w:r>
              <w:rPr>
                <w:b w:val="0"/>
              </w:rPr>
              <w:t>Carrier frequency</w:t>
            </w:r>
          </w:p>
        </w:tc>
        <w:tc>
          <w:tcPr>
            <w:tcW w:w="4898" w:type="dxa"/>
            <w:shd w:val="clear" w:color="auto" w:fill="auto"/>
            <w:vAlign w:val="center"/>
          </w:tcPr>
          <w:p w14:paraId="0A840F76" w14:textId="77777777" w:rsidR="005F0157" w:rsidRDefault="005F0157" w:rsidP="005F0157">
            <w:pPr>
              <w:pStyle w:val="a"/>
              <w:jc w:val="both"/>
              <w:rPr>
                <w:b w:val="0"/>
              </w:rPr>
            </w:pPr>
            <w:r>
              <w:rPr>
                <w:b w:val="0"/>
              </w:rPr>
              <w:t>4.0 GHz</w:t>
            </w:r>
          </w:p>
        </w:tc>
      </w:tr>
      <w:tr w:rsidR="005F0157" w:rsidRPr="005D3FC8" w14:paraId="05E2D076" w14:textId="77777777" w:rsidTr="00EA44A0">
        <w:trPr>
          <w:cantSplit/>
          <w:jc w:val="center"/>
        </w:trPr>
        <w:tc>
          <w:tcPr>
            <w:tcW w:w="2629" w:type="dxa"/>
            <w:shd w:val="clear" w:color="auto" w:fill="auto"/>
            <w:vAlign w:val="center"/>
          </w:tcPr>
          <w:p w14:paraId="6A021C2C" w14:textId="77777777" w:rsidR="005F0157" w:rsidRPr="004956E6" w:rsidRDefault="005F0157" w:rsidP="005F0157">
            <w:pPr>
              <w:pStyle w:val="a"/>
              <w:jc w:val="both"/>
              <w:rPr>
                <w:b w:val="0"/>
              </w:rPr>
            </w:pPr>
            <w:r w:rsidRPr="004956E6">
              <w:rPr>
                <w:rFonts w:hint="eastAsia"/>
                <w:b w:val="0"/>
              </w:rPr>
              <w:t>Cell layout</w:t>
            </w:r>
          </w:p>
        </w:tc>
        <w:tc>
          <w:tcPr>
            <w:tcW w:w="4898" w:type="dxa"/>
            <w:shd w:val="clear" w:color="auto" w:fill="auto"/>
            <w:vAlign w:val="center"/>
          </w:tcPr>
          <w:p w14:paraId="6DFFB580" w14:textId="77777777" w:rsidR="005F0157" w:rsidRPr="004956E6" w:rsidRDefault="005F0157" w:rsidP="005F0157">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985C99" w:rsidRPr="005D3FC8" w14:paraId="3D7AB958" w14:textId="77777777" w:rsidTr="00EA44A0">
        <w:trPr>
          <w:cantSplit/>
          <w:jc w:val="center"/>
        </w:trPr>
        <w:tc>
          <w:tcPr>
            <w:tcW w:w="2629" w:type="dxa"/>
            <w:shd w:val="clear" w:color="auto" w:fill="auto"/>
            <w:vAlign w:val="center"/>
          </w:tcPr>
          <w:p w14:paraId="6963F424" w14:textId="77777777" w:rsidR="00985C99" w:rsidRPr="004956E6" w:rsidRDefault="00985C99" w:rsidP="005F0157">
            <w:pPr>
              <w:pStyle w:val="a"/>
              <w:jc w:val="both"/>
              <w:rPr>
                <w:b w:val="0"/>
              </w:rPr>
            </w:pPr>
            <w:r>
              <w:rPr>
                <w:b w:val="0"/>
              </w:rPr>
              <w:t>Network synchronization</w:t>
            </w:r>
          </w:p>
        </w:tc>
        <w:tc>
          <w:tcPr>
            <w:tcW w:w="4898" w:type="dxa"/>
            <w:shd w:val="clear" w:color="auto" w:fill="auto"/>
            <w:vAlign w:val="center"/>
          </w:tcPr>
          <w:p w14:paraId="3A99E88A" w14:textId="77777777" w:rsidR="00985C99" w:rsidRPr="004956E6" w:rsidRDefault="00985C99" w:rsidP="005F0157">
            <w:pPr>
              <w:pStyle w:val="a"/>
              <w:jc w:val="both"/>
              <w:rPr>
                <w:b w:val="0"/>
              </w:rPr>
            </w:pPr>
            <w:r>
              <w:rPr>
                <w:b w:val="0"/>
              </w:rPr>
              <w:t>Synchronized</w:t>
            </w:r>
          </w:p>
        </w:tc>
      </w:tr>
      <w:tr w:rsidR="005F0157" w:rsidRPr="005D3FC8" w14:paraId="2E42363B" w14:textId="77777777" w:rsidTr="00EA44A0">
        <w:trPr>
          <w:cantSplit/>
          <w:jc w:val="center"/>
        </w:trPr>
        <w:tc>
          <w:tcPr>
            <w:tcW w:w="2629" w:type="dxa"/>
            <w:shd w:val="clear" w:color="auto" w:fill="auto"/>
            <w:vAlign w:val="center"/>
          </w:tcPr>
          <w:p w14:paraId="28253C30" w14:textId="77777777" w:rsidR="005F0157" w:rsidRDefault="005F0157" w:rsidP="005F0157">
            <w:pPr>
              <w:pStyle w:val="a"/>
              <w:jc w:val="both"/>
              <w:rPr>
                <w:b w:val="0"/>
              </w:rPr>
            </w:pPr>
            <w:r>
              <w:rPr>
                <w:b w:val="0"/>
              </w:rPr>
              <w:t>UE mobility</w:t>
            </w:r>
          </w:p>
        </w:tc>
        <w:tc>
          <w:tcPr>
            <w:tcW w:w="4898" w:type="dxa"/>
            <w:shd w:val="clear" w:color="auto" w:fill="auto"/>
            <w:vAlign w:val="center"/>
          </w:tcPr>
          <w:p w14:paraId="3782C166" w14:textId="77777777" w:rsidR="005F0157" w:rsidRDefault="005F0157" w:rsidP="005F0157">
            <w:pPr>
              <w:pStyle w:val="a"/>
              <w:jc w:val="both"/>
              <w:rPr>
                <w:b w:val="0"/>
              </w:rPr>
            </w:pPr>
            <w:r>
              <w:rPr>
                <w:b w:val="0"/>
              </w:rPr>
              <w:t>120 km/h, 480 km/h</w:t>
            </w:r>
          </w:p>
        </w:tc>
      </w:tr>
      <w:tr w:rsidR="00CE4382" w:rsidRPr="005D3FC8" w14:paraId="3BADF8EB" w14:textId="77777777" w:rsidTr="00EA44A0">
        <w:trPr>
          <w:cantSplit/>
          <w:jc w:val="center"/>
        </w:trPr>
        <w:tc>
          <w:tcPr>
            <w:tcW w:w="2629" w:type="dxa"/>
            <w:shd w:val="clear" w:color="auto" w:fill="auto"/>
            <w:vAlign w:val="center"/>
          </w:tcPr>
          <w:p w14:paraId="3D27368C" w14:textId="77777777" w:rsidR="00CE4382" w:rsidRDefault="00CE4382" w:rsidP="005F0157">
            <w:pPr>
              <w:pStyle w:val="a"/>
              <w:jc w:val="both"/>
              <w:rPr>
                <w:b w:val="0"/>
              </w:rPr>
            </w:pPr>
            <w:r>
              <w:rPr>
                <w:b w:val="0"/>
              </w:rPr>
              <w:t>UE deployment</w:t>
            </w:r>
          </w:p>
        </w:tc>
        <w:tc>
          <w:tcPr>
            <w:tcW w:w="4898" w:type="dxa"/>
            <w:shd w:val="clear" w:color="auto" w:fill="auto"/>
            <w:vAlign w:val="center"/>
          </w:tcPr>
          <w:p w14:paraId="24646CC8" w14:textId="77777777" w:rsidR="00CE4382" w:rsidRDefault="00CE4382" w:rsidP="005F0157">
            <w:pPr>
              <w:pStyle w:val="a"/>
              <w:jc w:val="both"/>
              <w:rPr>
                <w:b w:val="0"/>
              </w:rPr>
            </w:pPr>
            <w:r>
              <w:rPr>
                <w:b w:val="0"/>
              </w:rPr>
              <w:t>Uniform random starting location and direction</w:t>
            </w:r>
          </w:p>
        </w:tc>
      </w:tr>
      <w:tr w:rsidR="005F0157" w14:paraId="2CB981AF" w14:textId="77777777" w:rsidTr="00EA44A0">
        <w:trPr>
          <w:cantSplit/>
          <w:jc w:val="center"/>
        </w:trPr>
        <w:tc>
          <w:tcPr>
            <w:tcW w:w="2629" w:type="dxa"/>
            <w:shd w:val="clear" w:color="auto" w:fill="auto"/>
            <w:vAlign w:val="center"/>
          </w:tcPr>
          <w:p w14:paraId="1C33150F" w14:textId="77777777" w:rsidR="005F0157" w:rsidRPr="004956E6" w:rsidRDefault="005F0157" w:rsidP="005F0157">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6EBB9113" w14:textId="77777777" w:rsidR="005F0157" w:rsidRPr="004956E6" w:rsidRDefault="005F0157" w:rsidP="005F0157">
            <w:pPr>
              <w:pStyle w:val="a"/>
              <w:jc w:val="both"/>
              <w:rPr>
                <w:b w:val="0"/>
              </w:rPr>
            </w:pPr>
            <w:r>
              <w:rPr>
                <w:b w:val="0"/>
              </w:rPr>
              <w:t>1.732 km</w:t>
            </w:r>
          </w:p>
        </w:tc>
      </w:tr>
      <w:tr w:rsidR="00086641" w14:paraId="303C762A" w14:textId="77777777" w:rsidTr="00EA44A0">
        <w:trPr>
          <w:cantSplit/>
          <w:jc w:val="center"/>
        </w:trPr>
        <w:tc>
          <w:tcPr>
            <w:tcW w:w="2629" w:type="dxa"/>
            <w:shd w:val="clear" w:color="auto" w:fill="auto"/>
            <w:vAlign w:val="center"/>
          </w:tcPr>
          <w:p w14:paraId="63B0F31C" w14:textId="77777777" w:rsidR="00086641" w:rsidRDefault="00086641" w:rsidP="005F0157">
            <w:pPr>
              <w:pStyle w:val="a"/>
              <w:jc w:val="both"/>
              <w:rPr>
                <w:b w:val="0"/>
              </w:rPr>
            </w:pPr>
            <w:r>
              <w:rPr>
                <w:b w:val="0"/>
              </w:rPr>
              <w:t>BS antenna height</w:t>
            </w:r>
          </w:p>
        </w:tc>
        <w:tc>
          <w:tcPr>
            <w:tcW w:w="4898" w:type="dxa"/>
            <w:shd w:val="clear" w:color="auto" w:fill="auto"/>
            <w:vAlign w:val="center"/>
          </w:tcPr>
          <w:p w14:paraId="166B5F87" w14:textId="77777777" w:rsidR="00086641" w:rsidRDefault="00086641" w:rsidP="005F0157">
            <w:pPr>
              <w:pStyle w:val="a"/>
              <w:jc w:val="both"/>
              <w:rPr>
                <w:b w:val="0"/>
              </w:rPr>
            </w:pPr>
            <w:r>
              <w:rPr>
                <w:b w:val="0"/>
              </w:rPr>
              <w:t>35 m</w:t>
            </w:r>
          </w:p>
        </w:tc>
      </w:tr>
      <w:tr w:rsidR="005F0157" w:rsidRPr="004F6816" w14:paraId="1925C7C6" w14:textId="77777777" w:rsidTr="00EA44A0">
        <w:trPr>
          <w:cantSplit/>
          <w:jc w:val="center"/>
        </w:trPr>
        <w:tc>
          <w:tcPr>
            <w:tcW w:w="2629" w:type="dxa"/>
            <w:shd w:val="clear" w:color="auto" w:fill="auto"/>
            <w:vAlign w:val="center"/>
          </w:tcPr>
          <w:p w14:paraId="1A8E04F9" w14:textId="77777777" w:rsidR="005F0157" w:rsidRPr="004956E6" w:rsidRDefault="00086641" w:rsidP="005F0157">
            <w:pPr>
              <w:pStyle w:val="a"/>
              <w:jc w:val="both"/>
              <w:rPr>
                <w:b w:val="0"/>
              </w:rPr>
            </w:pPr>
            <w:r>
              <w:rPr>
                <w:b w:val="0"/>
              </w:rPr>
              <w:t>DL a</w:t>
            </w:r>
            <w:r w:rsidR="005F0157" w:rsidRPr="004956E6">
              <w:rPr>
                <w:b w:val="0"/>
              </w:rPr>
              <w:t>ntenna configuration</w:t>
            </w:r>
          </w:p>
        </w:tc>
        <w:tc>
          <w:tcPr>
            <w:tcW w:w="4898" w:type="dxa"/>
            <w:shd w:val="clear" w:color="auto" w:fill="auto"/>
            <w:vAlign w:val="center"/>
          </w:tcPr>
          <w:p w14:paraId="55618485" w14:textId="77777777" w:rsidR="005F0157" w:rsidRPr="004956E6" w:rsidRDefault="00086641">
            <w:pPr>
              <w:pStyle w:val="a"/>
              <w:jc w:val="both"/>
              <w:rPr>
                <w:b w:val="0"/>
              </w:rPr>
            </w:pPr>
            <w:r>
              <w:rPr>
                <w:b w:val="0"/>
              </w:rPr>
              <w:t>2</w:t>
            </w:r>
            <w:r w:rsidR="00682A46">
              <w:rPr>
                <w:b w:val="0"/>
              </w:rPr>
              <w:t xml:space="preserve">x2 </w:t>
            </w:r>
            <w:r>
              <w:rPr>
                <w:b w:val="0"/>
              </w:rPr>
              <w:t>LMMSE-IRC</w:t>
            </w:r>
          </w:p>
        </w:tc>
      </w:tr>
      <w:tr w:rsidR="005F0157" w:rsidRPr="004F6816" w14:paraId="4315B7CF" w14:textId="77777777" w:rsidTr="00EA44A0">
        <w:trPr>
          <w:cantSplit/>
          <w:jc w:val="center"/>
        </w:trPr>
        <w:tc>
          <w:tcPr>
            <w:tcW w:w="2629" w:type="dxa"/>
            <w:shd w:val="clear" w:color="auto" w:fill="auto"/>
            <w:vAlign w:val="center"/>
          </w:tcPr>
          <w:p w14:paraId="596DA828" w14:textId="77777777" w:rsidR="005F0157" w:rsidRDefault="005F0157" w:rsidP="005F0157">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5ED8ED55" w14:textId="77777777" w:rsidR="005F0157" w:rsidRDefault="005F0157" w:rsidP="005F0157">
            <w:pPr>
              <w:pStyle w:val="a"/>
              <w:jc w:val="both"/>
              <w:rPr>
                <w:b w:val="0"/>
              </w:rPr>
            </w:pPr>
            <w:r w:rsidRPr="004956E6">
              <w:rPr>
                <w:rFonts w:hint="eastAsia"/>
                <w:b w:val="0"/>
              </w:rPr>
              <w:t>4</w:t>
            </w:r>
            <w:r w:rsidR="00086641">
              <w:rPr>
                <w:b w:val="0"/>
              </w:rPr>
              <w:t>9</w:t>
            </w:r>
            <w:r w:rsidRPr="004956E6">
              <w:rPr>
                <w:rFonts w:hint="eastAsia"/>
                <w:b w:val="0"/>
              </w:rPr>
              <w:t xml:space="preserve"> </w:t>
            </w:r>
            <w:r w:rsidRPr="004956E6">
              <w:rPr>
                <w:b w:val="0"/>
              </w:rPr>
              <w:t>dBm</w:t>
            </w:r>
          </w:p>
        </w:tc>
      </w:tr>
      <w:tr w:rsidR="005F0157" w:rsidRPr="00A67B3A" w14:paraId="6FBB4017" w14:textId="77777777" w:rsidTr="00EA44A0">
        <w:trPr>
          <w:cantSplit/>
          <w:jc w:val="center"/>
        </w:trPr>
        <w:tc>
          <w:tcPr>
            <w:tcW w:w="2629" w:type="dxa"/>
            <w:shd w:val="clear" w:color="auto" w:fill="auto"/>
            <w:vAlign w:val="center"/>
          </w:tcPr>
          <w:p w14:paraId="3339698D" w14:textId="77777777" w:rsidR="005F0157" w:rsidRPr="004956E6" w:rsidRDefault="005F0157" w:rsidP="005F0157">
            <w:pPr>
              <w:pStyle w:val="a"/>
              <w:jc w:val="both"/>
              <w:rPr>
                <w:b w:val="0"/>
              </w:rPr>
            </w:pPr>
            <w:r>
              <w:rPr>
                <w:b w:val="0"/>
              </w:rPr>
              <w:t>Traffic</w:t>
            </w:r>
          </w:p>
        </w:tc>
        <w:tc>
          <w:tcPr>
            <w:tcW w:w="4898" w:type="dxa"/>
            <w:shd w:val="clear" w:color="auto" w:fill="auto"/>
            <w:vAlign w:val="center"/>
          </w:tcPr>
          <w:p w14:paraId="3C930889" w14:textId="77777777" w:rsidR="005F0157" w:rsidRPr="004956E6" w:rsidRDefault="005F0157" w:rsidP="005F0157">
            <w:pPr>
              <w:pStyle w:val="a"/>
              <w:jc w:val="both"/>
              <w:rPr>
                <w:b w:val="0"/>
              </w:rPr>
            </w:pPr>
            <w:r>
              <w:rPr>
                <w:b w:val="0"/>
              </w:rPr>
              <w:t>Keep alive</w:t>
            </w:r>
          </w:p>
        </w:tc>
      </w:tr>
      <w:tr w:rsidR="005F0157" w:rsidRPr="005D3FC8" w14:paraId="2F12A1D8" w14:textId="77777777" w:rsidTr="00EA44A0">
        <w:trPr>
          <w:cantSplit/>
          <w:jc w:val="center"/>
        </w:trPr>
        <w:tc>
          <w:tcPr>
            <w:tcW w:w="2629" w:type="dxa"/>
            <w:shd w:val="clear" w:color="auto" w:fill="auto"/>
            <w:vAlign w:val="center"/>
          </w:tcPr>
          <w:p w14:paraId="7D96A7C4" w14:textId="77777777" w:rsidR="005F0157" w:rsidRPr="004956E6" w:rsidRDefault="005F0157" w:rsidP="005F0157">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14:paraId="17AEFC52" w14:textId="77777777" w:rsidR="005F0157" w:rsidRPr="004956E6" w:rsidRDefault="005F0157" w:rsidP="005F0157">
            <w:pPr>
              <w:pStyle w:val="a"/>
              <w:jc w:val="both"/>
              <w:rPr>
                <w:b w:val="0"/>
              </w:rPr>
            </w:pPr>
            <w:r w:rsidRPr="004956E6">
              <w:rPr>
                <w:b w:val="0"/>
              </w:rPr>
              <w:t>23</w:t>
            </w:r>
            <w:r>
              <w:rPr>
                <w:b w:val="0"/>
              </w:rPr>
              <w:t xml:space="preserve"> </w:t>
            </w:r>
            <w:r w:rsidRPr="004956E6">
              <w:rPr>
                <w:b w:val="0"/>
              </w:rPr>
              <w:t>dBm</w:t>
            </w:r>
          </w:p>
        </w:tc>
      </w:tr>
      <w:tr w:rsidR="005F0157" w:rsidRPr="004F43C7" w14:paraId="4999CC83" w14:textId="77777777" w:rsidTr="00EA44A0">
        <w:trPr>
          <w:cantSplit/>
          <w:jc w:val="center"/>
        </w:trPr>
        <w:tc>
          <w:tcPr>
            <w:tcW w:w="2629" w:type="dxa"/>
            <w:shd w:val="clear" w:color="auto" w:fill="auto"/>
            <w:vAlign w:val="center"/>
          </w:tcPr>
          <w:p w14:paraId="78D79CF4" w14:textId="77777777" w:rsidR="005F0157" w:rsidRPr="004956E6" w:rsidRDefault="005F0157" w:rsidP="005F0157">
            <w:pPr>
              <w:pStyle w:val="a"/>
              <w:jc w:val="both"/>
              <w:rPr>
                <w:b w:val="0"/>
              </w:rPr>
            </w:pPr>
            <w:r>
              <w:rPr>
                <w:b w:val="0"/>
              </w:rPr>
              <w:t xml:space="preserve">Channel model </w:t>
            </w:r>
          </w:p>
        </w:tc>
        <w:tc>
          <w:tcPr>
            <w:tcW w:w="4898" w:type="dxa"/>
            <w:shd w:val="clear" w:color="auto" w:fill="auto"/>
            <w:vAlign w:val="center"/>
          </w:tcPr>
          <w:p w14:paraId="02AD3368" w14:textId="77777777" w:rsidR="005F0157" w:rsidRPr="004956E6" w:rsidRDefault="005F0157" w:rsidP="005F0157">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157" w:rsidRPr="00FE6D90" w14:paraId="0DD2AB0D" w14:textId="77777777" w:rsidTr="00EA44A0">
        <w:trPr>
          <w:cantSplit/>
          <w:jc w:val="center"/>
        </w:trPr>
        <w:tc>
          <w:tcPr>
            <w:tcW w:w="2629" w:type="dxa"/>
            <w:shd w:val="clear" w:color="auto" w:fill="auto"/>
            <w:vAlign w:val="center"/>
          </w:tcPr>
          <w:p w14:paraId="2C478C1E" w14:textId="77777777" w:rsidR="005F0157" w:rsidRPr="004956E6" w:rsidRDefault="005F0157" w:rsidP="005F0157">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14:paraId="4FD7332A" w14:textId="77777777" w:rsidR="005F0157" w:rsidRPr="004956E6" w:rsidRDefault="005F0157" w:rsidP="005F0157">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98F" w:rsidRPr="00FE6D90" w14:paraId="376516F1" w14:textId="77777777" w:rsidTr="00EA44A0">
        <w:trPr>
          <w:cantSplit/>
          <w:jc w:val="center"/>
        </w:trPr>
        <w:tc>
          <w:tcPr>
            <w:tcW w:w="2629" w:type="dxa"/>
            <w:shd w:val="clear" w:color="auto" w:fill="auto"/>
            <w:vAlign w:val="center"/>
          </w:tcPr>
          <w:p w14:paraId="65F8CE90" w14:textId="77777777" w:rsidR="005F098F" w:rsidRDefault="005F098F" w:rsidP="00056FAB">
            <w:pPr>
              <w:pStyle w:val="a"/>
              <w:jc w:val="both"/>
              <w:rPr>
                <w:b w:val="0"/>
              </w:rPr>
            </w:pPr>
            <w:r>
              <w:rPr>
                <w:b w:val="0"/>
              </w:rPr>
              <w:t>Spatial consistency:</w:t>
            </w:r>
          </w:p>
          <w:p w14:paraId="15195709" w14:textId="77777777" w:rsidR="005F098F" w:rsidRDefault="005F098F" w:rsidP="00056FAB">
            <w:pPr>
              <w:pStyle w:val="a"/>
              <w:jc w:val="both"/>
              <w:rPr>
                <w:b w:val="0"/>
              </w:rPr>
            </w:pPr>
            <w:r>
              <w:rPr>
                <w:b w:val="0"/>
              </w:rPr>
              <w:t>LOS/NLOS transition model</w:t>
            </w:r>
          </w:p>
        </w:tc>
        <w:tc>
          <w:tcPr>
            <w:tcW w:w="4898" w:type="dxa"/>
            <w:shd w:val="clear" w:color="auto" w:fill="auto"/>
            <w:vAlign w:val="center"/>
          </w:tcPr>
          <w:p w14:paraId="082CBD41" w14:textId="77777777" w:rsidR="005F098F" w:rsidRDefault="005F098F" w:rsidP="00056FAB">
            <w:pPr>
              <w:pStyle w:val="a"/>
              <w:jc w:val="both"/>
              <w:rPr>
                <w:b w:val="0"/>
              </w:rPr>
            </w:pPr>
            <w:r>
              <w:rPr>
                <w:b w:val="0"/>
              </w:rPr>
              <w:t>Soft LOS transition [10]</w:t>
            </w:r>
          </w:p>
        </w:tc>
      </w:tr>
      <w:tr w:rsidR="00056FAB" w:rsidRPr="00FE6D90" w14:paraId="71F88D88" w14:textId="77777777" w:rsidTr="00EA44A0">
        <w:trPr>
          <w:cantSplit/>
          <w:jc w:val="center"/>
        </w:trPr>
        <w:tc>
          <w:tcPr>
            <w:tcW w:w="2629" w:type="dxa"/>
            <w:shd w:val="clear" w:color="auto" w:fill="auto"/>
            <w:vAlign w:val="center"/>
          </w:tcPr>
          <w:p w14:paraId="3C2DFB76" w14:textId="77777777" w:rsidR="00056FAB" w:rsidRPr="004956E6" w:rsidRDefault="00056FAB" w:rsidP="00056FAB">
            <w:pPr>
              <w:pStyle w:val="a"/>
              <w:jc w:val="both"/>
              <w:rPr>
                <w:b w:val="0"/>
              </w:rPr>
            </w:pPr>
            <w:r>
              <w:rPr>
                <w:b w:val="0"/>
              </w:rPr>
              <w:t>PDCCH decoding threshold</w:t>
            </w:r>
          </w:p>
        </w:tc>
        <w:tc>
          <w:tcPr>
            <w:tcW w:w="4898" w:type="dxa"/>
            <w:shd w:val="clear" w:color="auto" w:fill="auto"/>
            <w:vAlign w:val="center"/>
          </w:tcPr>
          <w:p w14:paraId="4B14A486" w14:textId="77777777" w:rsidR="00056FAB" w:rsidRPr="004956E6" w:rsidRDefault="00056FAB" w:rsidP="00056FAB">
            <w:pPr>
              <w:pStyle w:val="a"/>
              <w:jc w:val="both"/>
              <w:rPr>
                <w:b w:val="0"/>
              </w:rPr>
            </w:pPr>
            <w:r>
              <w:rPr>
                <w:b w:val="0"/>
              </w:rPr>
              <w:t>-7 dB</w:t>
            </w:r>
          </w:p>
        </w:tc>
      </w:tr>
      <w:tr w:rsidR="00056FAB" w:rsidRPr="00FE6D90" w14:paraId="6A739DDF" w14:textId="77777777" w:rsidTr="00EA44A0">
        <w:trPr>
          <w:cantSplit/>
          <w:jc w:val="center"/>
        </w:trPr>
        <w:tc>
          <w:tcPr>
            <w:tcW w:w="2629" w:type="dxa"/>
            <w:shd w:val="clear" w:color="auto" w:fill="auto"/>
            <w:vAlign w:val="center"/>
          </w:tcPr>
          <w:p w14:paraId="675A86FA" w14:textId="77777777" w:rsidR="00056FAB" w:rsidRDefault="00056FAB" w:rsidP="00056FAB">
            <w:pPr>
              <w:pStyle w:val="a"/>
              <w:jc w:val="both"/>
              <w:rPr>
                <w:b w:val="0"/>
              </w:rPr>
            </w:pPr>
            <w:r w:rsidRPr="00056FAB">
              <w:rPr>
                <w:b w:val="0"/>
                <w:lang w:val="fi-FI"/>
              </w:rPr>
              <w:t>Cell reselection</w:t>
            </w:r>
            <w:r w:rsidR="00A468C9">
              <w:rPr>
                <w:b w:val="0"/>
                <w:lang w:val="fi-FI"/>
              </w:rPr>
              <w:t xml:space="preserve"> criteria</w:t>
            </w:r>
          </w:p>
        </w:tc>
        <w:tc>
          <w:tcPr>
            <w:tcW w:w="4898" w:type="dxa"/>
            <w:shd w:val="clear" w:color="auto" w:fill="auto"/>
            <w:vAlign w:val="center"/>
          </w:tcPr>
          <w:p w14:paraId="16F9064E" w14:textId="77777777" w:rsidR="00056FAB" w:rsidRDefault="00056FAB" w:rsidP="00056FAB">
            <w:pPr>
              <w:pStyle w:val="a"/>
              <w:jc w:val="both"/>
              <w:rPr>
                <w:b w:val="0"/>
              </w:rPr>
            </w:pPr>
            <w:r w:rsidRPr="00056FAB">
              <w:rPr>
                <w:b w:val="0"/>
                <w:lang w:val="fi-FI"/>
              </w:rPr>
              <w:t>RSRQ</w:t>
            </w:r>
          </w:p>
        </w:tc>
      </w:tr>
      <w:tr w:rsidR="00056FAB" w:rsidRPr="00FE6D90" w14:paraId="35C80575" w14:textId="77777777" w:rsidTr="00EA44A0">
        <w:trPr>
          <w:cantSplit/>
          <w:jc w:val="center"/>
        </w:trPr>
        <w:tc>
          <w:tcPr>
            <w:tcW w:w="2629" w:type="dxa"/>
            <w:shd w:val="clear" w:color="auto" w:fill="auto"/>
            <w:vAlign w:val="center"/>
          </w:tcPr>
          <w:p w14:paraId="707C7569" w14:textId="77777777" w:rsidR="00056FAB" w:rsidRPr="00056FAB" w:rsidRDefault="00056FAB" w:rsidP="00056FAB">
            <w:pPr>
              <w:pStyle w:val="a"/>
              <w:jc w:val="both"/>
              <w:rPr>
                <w:b w:val="0"/>
                <w:lang w:val="fi-FI"/>
              </w:rPr>
            </w:pPr>
            <w:r>
              <w:rPr>
                <w:b w:val="0"/>
                <w:lang w:val="fi-FI"/>
              </w:rPr>
              <w:t>Cell reselection hysteresis</w:t>
            </w:r>
          </w:p>
        </w:tc>
        <w:tc>
          <w:tcPr>
            <w:tcW w:w="4898" w:type="dxa"/>
            <w:shd w:val="clear" w:color="auto" w:fill="auto"/>
            <w:vAlign w:val="center"/>
          </w:tcPr>
          <w:p w14:paraId="71B13195" w14:textId="77777777" w:rsidR="00056FAB" w:rsidRPr="00056FAB" w:rsidRDefault="00A468C9" w:rsidP="00056FAB">
            <w:pPr>
              <w:pStyle w:val="a"/>
              <w:jc w:val="both"/>
              <w:rPr>
                <w:b w:val="0"/>
                <w:lang w:val="fi-FI"/>
              </w:rPr>
            </w:pPr>
            <w:r>
              <w:rPr>
                <w:b w:val="0"/>
                <w:lang w:val="fi-FI"/>
              </w:rPr>
              <w:t>3</w:t>
            </w:r>
            <w:r w:rsidR="00056FAB">
              <w:rPr>
                <w:b w:val="0"/>
                <w:lang w:val="fi-FI"/>
              </w:rPr>
              <w:t xml:space="preserve"> dB</w:t>
            </w:r>
          </w:p>
        </w:tc>
      </w:tr>
      <w:tr w:rsidR="00056FAB" w:rsidRPr="00FE6D90" w14:paraId="559128B9" w14:textId="77777777" w:rsidTr="00EA44A0">
        <w:trPr>
          <w:cantSplit/>
          <w:jc w:val="center"/>
        </w:trPr>
        <w:tc>
          <w:tcPr>
            <w:tcW w:w="2629" w:type="dxa"/>
            <w:shd w:val="clear" w:color="auto" w:fill="auto"/>
            <w:vAlign w:val="center"/>
          </w:tcPr>
          <w:p w14:paraId="55863BBC" w14:textId="77777777" w:rsidR="00056FAB" w:rsidRDefault="006D2385" w:rsidP="00056FAB">
            <w:pPr>
              <w:pStyle w:val="a"/>
              <w:jc w:val="both"/>
              <w:rPr>
                <w:b w:val="0"/>
                <w:lang w:val="fi-FI"/>
              </w:rPr>
            </w:pPr>
            <w:r>
              <w:rPr>
                <w:b w:val="0"/>
                <w:lang w:val="fi-FI"/>
              </w:rPr>
              <w:t>Measurement f</w:t>
            </w:r>
            <w:r w:rsidR="00056FAB">
              <w:rPr>
                <w:b w:val="0"/>
                <w:lang w:val="fi-FI"/>
              </w:rPr>
              <w:t>iltering</w:t>
            </w:r>
            <w:r w:rsidR="00FE5221">
              <w:rPr>
                <w:b w:val="0"/>
                <w:lang w:val="fi-FI"/>
              </w:rPr>
              <w:t xml:space="preserve"> L1</w:t>
            </w:r>
          </w:p>
        </w:tc>
        <w:tc>
          <w:tcPr>
            <w:tcW w:w="4898" w:type="dxa"/>
            <w:shd w:val="clear" w:color="auto" w:fill="auto"/>
            <w:vAlign w:val="center"/>
          </w:tcPr>
          <w:p w14:paraId="19AE7A29" w14:textId="77777777" w:rsidR="00056FAB" w:rsidRPr="0033562D" w:rsidRDefault="00FE5221" w:rsidP="00723D09">
            <w:pPr>
              <w:pStyle w:val="a"/>
              <w:jc w:val="both"/>
              <w:rPr>
                <w:b w:val="0"/>
              </w:rPr>
            </w:pPr>
            <w:r w:rsidRPr="0033562D">
              <w:rPr>
                <w:b w:val="0"/>
              </w:rPr>
              <w:t>3 samples</w:t>
            </w:r>
            <w:r w:rsidR="00056FAB" w:rsidRPr="0033562D">
              <w:rPr>
                <w:b w:val="0"/>
              </w:rPr>
              <w:t xml:space="preserve"> </w:t>
            </w:r>
            <w:r w:rsidRPr="0033562D">
              <w:rPr>
                <w:b w:val="0"/>
              </w:rPr>
              <w:t xml:space="preserve">(2 </w:t>
            </w:r>
            <w:r w:rsidR="00056FAB" w:rsidRPr="0033562D">
              <w:rPr>
                <w:b w:val="0"/>
              </w:rPr>
              <w:t>DRX cycles</w:t>
            </w:r>
            <w:r w:rsidRPr="0033562D">
              <w:rPr>
                <w:b w:val="0"/>
              </w:rPr>
              <w:t xml:space="preserve"> in time)</w:t>
            </w:r>
            <w:r w:rsidR="00056FAB" w:rsidRPr="0033562D">
              <w:rPr>
                <w:b w:val="0"/>
              </w:rPr>
              <w:t xml:space="preserve"> </w:t>
            </w:r>
          </w:p>
        </w:tc>
      </w:tr>
      <w:tr w:rsidR="00E6007C" w:rsidRPr="00FE6D90" w14:paraId="02DB6300" w14:textId="77777777" w:rsidTr="00EA44A0">
        <w:trPr>
          <w:cantSplit/>
          <w:jc w:val="center"/>
        </w:trPr>
        <w:tc>
          <w:tcPr>
            <w:tcW w:w="2629" w:type="dxa"/>
            <w:shd w:val="clear" w:color="auto" w:fill="auto"/>
            <w:vAlign w:val="center"/>
          </w:tcPr>
          <w:p w14:paraId="3CD41307" w14:textId="77777777" w:rsidR="00E6007C" w:rsidRDefault="00E6007C" w:rsidP="00056FAB">
            <w:pPr>
              <w:pStyle w:val="a"/>
              <w:jc w:val="both"/>
              <w:rPr>
                <w:b w:val="0"/>
                <w:lang w:val="fi-FI"/>
              </w:rPr>
            </w:pPr>
            <w:r>
              <w:rPr>
                <w:b w:val="0"/>
                <w:lang w:val="fi-FI"/>
              </w:rPr>
              <w:t>Measurement filtering L3</w:t>
            </w:r>
          </w:p>
        </w:tc>
        <w:tc>
          <w:tcPr>
            <w:tcW w:w="4898" w:type="dxa"/>
            <w:shd w:val="clear" w:color="auto" w:fill="auto"/>
            <w:vAlign w:val="center"/>
          </w:tcPr>
          <w:p w14:paraId="2EEADADF" w14:textId="77777777" w:rsidR="00E6007C" w:rsidRPr="00FE5221" w:rsidRDefault="00E6007C" w:rsidP="00723D09">
            <w:pPr>
              <w:pStyle w:val="a"/>
              <w:jc w:val="both"/>
              <w:rPr>
                <w:b w:val="0"/>
              </w:rPr>
            </w:pPr>
            <w:r>
              <w:rPr>
                <w:b w:val="0"/>
              </w:rPr>
              <w:t>Coefficient 6, weight 0.35 on newest sample</w:t>
            </w:r>
          </w:p>
        </w:tc>
      </w:tr>
      <w:tr w:rsidR="00086641" w:rsidRPr="00FE6D90" w14:paraId="1CFFEF21" w14:textId="77777777" w:rsidTr="00EA44A0">
        <w:trPr>
          <w:cantSplit/>
          <w:jc w:val="center"/>
        </w:trPr>
        <w:tc>
          <w:tcPr>
            <w:tcW w:w="2629" w:type="dxa"/>
            <w:shd w:val="clear" w:color="auto" w:fill="auto"/>
            <w:vAlign w:val="center"/>
          </w:tcPr>
          <w:p w14:paraId="35719D24" w14:textId="77777777" w:rsidR="00086641" w:rsidRPr="0033562D" w:rsidRDefault="00086641" w:rsidP="00056FAB">
            <w:pPr>
              <w:pStyle w:val="a"/>
              <w:jc w:val="both"/>
              <w:rPr>
                <w:b w:val="0"/>
              </w:rPr>
            </w:pPr>
            <w:r w:rsidRPr="0033562D">
              <w:rPr>
                <w:b w:val="0"/>
              </w:rPr>
              <w:t>Measurement bandwidth</w:t>
            </w:r>
          </w:p>
        </w:tc>
        <w:tc>
          <w:tcPr>
            <w:tcW w:w="4898" w:type="dxa"/>
            <w:shd w:val="clear" w:color="auto" w:fill="auto"/>
            <w:vAlign w:val="center"/>
          </w:tcPr>
          <w:p w14:paraId="62A63303" w14:textId="77777777" w:rsidR="00086641" w:rsidRPr="0033562D" w:rsidRDefault="00086641" w:rsidP="00723D09">
            <w:pPr>
              <w:pStyle w:val="a"/>
              <w:jc w:val="both"/>
              <w:rPr>
                <w:b w:val="0"/>
              </w:rPr>
            </w:pPr>
            <w:r w:rsidRPr="0033562D">
              <w:rPr>
                <w:b w:val="0"/>
              </w:rPr>
              <w:t>6 RBs</w:t>
            </w:r>
          </w:p>
        </w:tc>
      </w:tr>
    </w:tbl>
    <w:p w14:paraId="21859431" w14:textId="77777777" w:rsidR="00A15157" w:rsidRDefault="00A15157" w:rsidP="005F0157"/>
    <w:p w14:paraId="1C92CF0E" w14:textId="77777777" w:rsidR="00A15157" w:rsidRDefault="00A15157" w:rsidP="005F0157"/>
    <w:p w14:paraId="471E08DA" w14:textId="77777777" w:rsidR="00080512" w:rsidRPr="00CD4C7B" w:rsidRDefault="00080512" w:rsidP="00CD4C7B"/>
    <w:sectPr w:rsidR="00080512"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36971" w14:textId="77777777" w:rsidR="001B1F73" w:rsidRDefault="001B1F73">
      <w:r>
        <w:separator/>
      </w:r>
    </w:p>
  </w:endnote>
  <w:endnote w:type="continuationSeparator" w:id="0">
    <w:p w14:paraId="6388992D" w14:textId="77777777" w:rsidR="001B1F73" w:rsidRDefault="001B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8C0D0" w14:textId="77777777" w:rsidR="00592AA2" w:rsidRDefault="00592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A811B" w14:textId="77777777" w:rsidR="00592AA2" w:rsidRDefault="00592A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FA986" w14:textId="77777777" w:rsidR="00592AA2" w:rsidRDefault="00592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F2C16" w14:textId="77777777" w:rsidR="001B1F73" w:rsidRDefault="001B1F73">
      <w:r>
        <w:separator/>
      </w:r>
    </w:p>
  </w:footnote>
  <w:footnote w:type="continuationSeparator" w:id="0">
    <w:p w14:paraId="7AACA655" w14:textId="77777777" w:rsidR="001B1F73" w:rsidRDefault="001B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441FF" w14:textId="77777777" w:rsidR="00592AA2" w:rsidRDefault="00592A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9D1D4" w14:textId="77777777" w:rsidR="00592AA2" w:rsidRDefault="00592A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822B9" w14:textId="77777777" w:rsidR="00592AA2" w:rsidRDefault="00592A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E191E"/>
    <w:multiLevelType w:val="hybridMultilevel"/>
    <w:tmpl w:val="8612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F0110"/>
    <w:multiLevelType w:val="hybridMultilevel"/>
    <w:tmpl w:val="9F0C2178"/>
    <w:lvl w:ilvl="0" w:tplc="2C04E5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36307"/>
    <w:multiLevelType w:val="hybridMultilevel"/>
    <w:tmpl w:val="A3903D8A"/>
    <w:lvl w:ilvl="0" w:tplc="2C04E5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023CD"/>
    <w:multiLevelType w:val="hybridMultilevel"/>
    <w:tmpl w:val="76062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A49124C"/>
    <w:multiLevelType w:val="hybridMultilevel"/>
    <w:tmpl w:val="43C2D2FE"/>
    <w:lvl w:ilvl="0" w:tplc="E1565DDA">
      <w:start w:val="1"/>
      <w:numFmt w:val="bullet"/>
      <w:lvlText w:val="•"/>
      <w:lvlJc w:val="left"/>
      <w:pPr>
        <w:tabs>
          <w:tab w:val="num" w:pos="720"/>
        </w:tabs>
        <w:ind w:left="720" w:hanging="360"/>
      </w:pPr>
      <w:rPr>
        <w:rFonts w:ascii="Arial" w:hAnsi="Arial" w:hint="default"/>
      </w:rPr>
    </w:lvl>
    <w:lvl w:ilvl="1" w:tplc="CCD21318" w:tentative="1">
      <w:start w:val="1"/>
      <w:numFmt w:val="bullet"/>
      <w:lvlText w:val="•"/>
      <w:lvlJc w:val="left"/>
      <w:pPr>
        <w:tabs>
          <w:tab w:val="num" w:pos="1440"/>
        </w:tabs>
        <w:ind w:left="1440" w:hanging="360"/>
      </w:pPr>
      <w:rPr>
        <w:rFonts w:ascii="Arial" w:hAnsi="Arial" w:hint="default"/>
      </w:rPr>
    </w:lvl>
    <w:lvl w:ilvl="2" w:tplc="F37EE434" w:tentative="1">
      <w:start w:val="1"/>
      <w:numFmt w:val="bullet"/>
      <w:lvlText w:val="•"/>
      <w:lvlJc w:val="left"/>
      <w:pPr>
        <w:tabs>
          <w:tab w:val="num" w:pos="2160"/>
        </w:tabs>
        <w:ind w:left="2160" w:hanging="360"/>
      </w:pPr>
      <w:rPr>
        <w:rFonts w:ascii="Arial" w:hAnsi="Arial" w:hint="default"/>
      </w:rPr>
    </w:lvl>
    <w:lvl w:ilvl="3" w:tplc="3D0EB662" w:tentative="1">
      <w:start w:val="1"/>
      <w:numFmt w:val="bullet"/>
      <w:lvlText w:val="•"/>
      <w:lvlJc w:val="left"/>
      <w:pPr>
        <w:tabs>
          <w:tab w:val="num" w:pos="2880"/>
        </w:tabs>
        <w:ind w:left="2880" w:hanging="360"/>
      </w:pPr>
      <w:rPr>
        <w:rFonts w:ascii="Arial" w:hAnsi="Arial" w:hint="default"/>
      </w:rPr>
    </w:lvl>
    <w:lvl w:ilvl="4" w:tplc="736C9BA4" w:tentative="1">
      <w:start w:val="1"/>
      <w:numFmt w:val="bullet"/>
      <w:lvlText w:val="•"/>
      <w:lvlJc w:val="left"/>
      <w:pPr>
        <w:tabs>
          <w:tab w:val="num" w:pos="3600"/>
        </w:tabs>
        <w:ind w:left="3600" w:hanging="360"/>
      </w:pPr>
      <w:rPr>
        <w:rFonts w:ascii="Arial" w:hAnsi="Arial" w:hint="default"/>
      </w:rPr>
    </w:lvl>
    <w:lvl w:ilvl="5" w:tplc="6576FFDA" w:tentative="1">
      <w:start w:val="1"/>
      <w:numFmt w:val="bullet"/>
      <w:lvlText w:val="•"/>
      <w:lvlJc w:val="left"/>
      <w:pPr>
        <w:tabs>
          <w:tab w:val="num" w:pos="4320"/>
        </w:tabs>
        <w:ind w:left="4320" w:hanging="360"/>
      </w:pPr>
      <w:rPr>
        <w:rFonts w:ascii="Arial" w:hAnsi="Arial" w:hint="default"/>
      </w:rPr>
    </w:lvl>
    <w:lvl w:ilvl="6" w:tplc="F934C7F4" w:tentative="1">
      <w:start w:val="1"/>
      <w:numFmt w:val="bullet"/>
      <w:lvlText w:val="•"/>
      <w:lvlJc w:val="left"/>
      <w:pPr>
        <w:tabs>
          <w:tab w:val="num" w:pos="5040"/>
        </w:tabs>
        <w:ind w:left="5040" w:hanging="360"/>
      </w:pPr>
      <w:rPr>
        <w:rFonts w:ascii="Arial" w:hAnsi="Arial" w:hint="default"/>
      </w:rPr>
    </w:lvl>
    <w:lvl w:ilvl="7" w:tplc="662E8C4A" w:tentative="1">
      <w:start w:val="1"/>
      <w:numFmt w:val="bullet"/>
      <w:lvlText w:val="•"/>
      <w:lvlJc w:val="left"/>
      <w:pPr>
        <w:tabs>
          <w:tab w:val="num" w:pos="5760"/>
        </w:tabs>
        <w:ind w:left="5760" w:hanging="360"/>
      </w:pPr>
      <w:rPr>
        <w:rFonts w:ascii="Arial" w:hAnsi="Arial" w:hint="default"/>
      </w:rPr>
    </w:lvl>
    <w:lvl w:ilvl="8" w:tplc="8E109A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44001"/>
    <w:multiLevelType w:val="hybridMultilevel"/>
    <w:tmpl w:val="6702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4"/>
  </w:num>
  <w:num w:numId="7">
    <w:abstractNumId w:val="6"/>
  </w:num>
  <w:num w:numId="8">
    <w:abstractNumId w:val="13"/>
  </w:num>
  <w:num w:numId="9">
    <w:abstractNumId w:val="14"/>
  </w:num>
  <w:num w:numId="10">
    <w:abstractNumId w:val="3"/>
  </w:num>
  <w:num w:numId="11">
    <w:abstractNumId w:val="7"/>
  </w:num>
  <w:num w:numId="12">
    <w:abstractNumId w:val="10"/>
  </w:num>
  <w:num w:numId="13">
    <w:abstractNumId w:val="5"/>
  </w:num>
  <w:num w:numId="14">
    <w:abstractNumId w:val="15"/>
  </w:num>
  <w:num w:numId="15">
    <w:abstractNumId w:val="8"/>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71"/>
    <w:rsid w:val="0000278A"/>
    <w:rsid w:val="00002B44"/>
    <w:rsid w:val="00010940"/>
    <w:rsid w:val="00012AE4"/>
    <w:rsid w:val="000152DD"/>
    <w:rsid w:val="00020D53"/>
    <w:rsid w:val="00027CB8"/>
    <w:rsid w:val="0003017A"/>
    <w:rsid w:val="00031061"/>
    <w:rsid w:val="00033397"/>
    <w:rsid w:val="00034139"/>
    <w:rsid w:val="00034A2E"/>
    <w:rsid w:val="00040095"/>
    <w:rsid w:val="00043CC9"/>
    <w:rsid w:val="000462FA"/>
    <w:rsid w:val="000468A6"/>
    <w:rsid w:val="00046A6D"/>
    <w:rsid w:val="00047D96"/>
    <w:rsid w:val="0005225A"/>
    <w:rsid w:val="00052430"/>
    <w:rsid w:val="00056FAB"/>
    <w:rsid w:val="000578F4"/>
    <w:rsid w:val="00063D09"/>
    <w:rsid w:val="000653D1"/>
    <w:rsid w:val="00071F86"/>
    <w:rsid w:val="000720C7"/>
    <w:rsid w:val="0007269F"/>
    <w:rsid w:val="00076A9C"/>
    <w:rsid w:val="00077035"/>
    <w:rsid w:val="00077A27"/>
    <w:rsid w:val="00080512"/>
    <w:rsid w:val="000812F9"/>
    <w:rsid w:val="00086641"/>
    <w:rsid w:val="00090468"/>
    <w:rsid w:val="00092145"/>
    <w:rsid w:val="000951BD"/>
    <w:rsid w:val="000958EB"/>
    <w:rsid w:val="000A1666"/>
    <w:rsid w:val="000A1D36"/>
    <w:rsid w:val="000A7C67"/>
    <w:rsid w:val="000B2FB8"/>
    <w:rsid w:val="000B539F"/>
    <w:rsid w:val="000B7BCF"/>
    <w:rsid w:val="000C44DD"/>
    <w:rsid w:val="000C49F4"/>
    <w:rsid w:val="000C522B"/>
    <w:rsid w:val="000C60BD"/>
    <w:rsid w:val="000C630B"/>
    <w:rsid w:val="000D1092"/>
    <w:rsid w:val="000D58AB"/>
    <w:rsid w:val="000D61B9"/>
    <w:rsid w:val="000E1982"/>
    <w:rsid w:val="000E433A"/>
    <w:rsid w:val="000E7377"/>
    <w:rsid w:val="000F2190"/>
    <w:rsid w:val="000F260E"/>
    <w:rsid w:val="000F37F3"/>
    <w:rsid w:val="000F5223"/>
    <w:rsid w:val="000F5381"/>
    <w:rsid w:val="001018FE"/>
    <w:rsid w:val="001031E9"/>
    <w:rsid w:val="00103975"/>
    <w:rsid w:val="001103C9"/>
    <w:rsid w:val="00113272"/>
    <w:rsid w:val="00120BA8"/>
    <w:rsid w:val="001322B9"/>
    <w:rsid w:val="0013292F"/>
    <w:rsid w:val="00132D57"/>
    <w:rsid w:val="0014551E"/>
    <w:rsid w:val="001470C2"/>
    <w:rsid w:val="001514EC"/>
    <w:rsid w:val="00154C01"/>
    <w:rsid w:val="0016106A"/>
    <w:rsid w:val="0016666E"/>
    <w:rsid w:val="00171122"/>
    <w:rsid w:val="00171C82"/>
    <w:rsid w:val="001738E2"/>
    <w:rsid w:val="001741A0"/>
    <w:rsid w:val="00174A5A"/>
    <w:rsid w:val="0017569E"/>
    <w:rsid w:val="00183284"/>
    <w:rsid w:val="00184DDC"/>
    <w:rsid w:val="001916FB"/>
    <w:rsid w:val="0019197E"/>
    <w:rsid w:val="00194CD0"/>
    <w:rsid w:val="001A603B"/>
    <w:rsid w:val="001B0E41"/>
    <w:rsid w:val="001B1F73"/>
    <w:rsid w:val="001B38EC"/>
    <w:rsid w:val="001B49C9"/>
    <w:rsid w:val="001B51F2"/>
    <w:rsid w:val="001B6B6D"/>
    <w:rsid w:val="001C4472"/>
    <w:rsid w:val="001D267A"/>
    <w:rsid w:val="001D703F"/>
    <w:rsid w:val="001E2CCA"/>
    <w:rsid w:val="001E307C"/>
    <w:rsid w:val="001E3F03"/>
    <w:rsid w:val="001F01AC"/>
    <w:rsid w:val="001F0B61"/>
    <w:rsid w:val="001F117D"/>
    <w:rsid w:val="001F168B"/>
    <w:rsid w:val="001F1931"/>
    <w:rsid w:val="001F7294"/>
    <w:rsid w:val="001F7831"/>
    <w:rsid w:val="002030F9"/>
    <w:rsid w:val="00204045"/>
    <w:rsid w:val="00204FF4"/>
    <w:rsid w:val="00205D92"/>
    <w:rsid w:val="0020633B"/>
    <w:rsid w:val="0020785D"/>
    <w:rsid w:val="00207F7D"/>
    <w:rsid w:val="002210FF"/>
    <w:rsid w:val="00223589"/>
    <w:rsid w:val="0022606D"/>
    <w:rsid w:val="0023239C"/>
    <w:rsid w:val="00232639"/>
    <w:rsid w:val="002401B4"/>
    <w:rsid w:val="0024418C"/>
    <w:rsid w:val="00247C4F"/>
    <w:rsid w:val="00247CA7"/>
    <w:rsid w:val="00247EC5"/>
    <w:rsid w:val="00250DDE"/>
    <w:rsid w:val="002529E6"/>
    <w:rsid w:val="00260FCC"/>
    <w:rsid w:val="00261C15"/>
    <w:rsid w:val="002747EC"/>
    <w:rsid w:val="002763E5"/>
    <w:rsid w:val="00276F4A"/>
    <w:rsid w:val="0027791E"/>
    <w:rsid w:val="002779D8"/>
    <w:rsid w:val="002811CA"/>
    <w:rsid w:val="002855BF"/>
    <w:rsid w:val="00286FC8"/>
    <w:rsid w:val="00287EE2"/>
    <w:rsid w:val="0029073A"/>
    <w:rsid w:val="002912B4"/>
    <w:rsid w:val="002931DB"/>
    <w:rsid w:val="00297DA5"/>
    <w:rsid w:val="00297F23"/>
    <w:rsid w:val="002B222F"/>
    <w:rsid w:val="002B418E"/>
    <w:rsid w:val="002B6963"/>
    <w:rsid w:val="002C4498"/>
    <w:rsid w:val="002D0767"/>
    <w:rsid w:val="002D465B"/>
    <w:rsid w:val="002D5888"/>
    <w:rsid w:val="002E2742"/>
    <w:rsid w:val="002E4E90"/>
    <w:rsid w:val="002E546A"/>
    <w:rsid w:val="002F0D22"/>
    <w:rsid w:val="002F1A91"/>
    <w:rsid w:val="002F58EF"/>
    <w:rsid w:val="002F6A97"/>
    <w:rsid w:val="00301F0B"/>
    <w:rsid w:val="00303227"/>
    <w:rsid w:val="00303A53"/>
    <w:rsid w:val="00307C2C"/>
    <w:rsid w:val="00311816"/>
    <w:rsid w:val="0031601F"/>
    <w:rsid w:val="003171D9"/>
    <w:rsid w:val="003172DC"/>
    <w:rsid w:val="00326069"/>
    <w:rsid w:val="00332B18"/>
    <w:rsid w:val="00335610"/>
    <w:rsid w:val="0033562D"/>
    <w:rsid w:val="00337E42"/>
    <w:rsid w:val="003472B3"/>
    <w:rsid w:val="003506FB"/>
    <w:rsid w:val="00352658"/>
    <w:rsid w:val="0035462D"/>
    <w:rsid w:val="00357EF6"/>
    <w:rsid w:val="00370C35"/>
    <w:rsid w:val="00385A8F"/>
    <w:rsid w:val="00394726"/>
    <w:rsid w:val="003A0ECB"/>
    <w:rsid w:val="003A1810"/>
    <w:rsid w:val="003A2A9F"/>
    <w:rsid w:val="003B1CAE"/>
    <w:rsid w:val="003B40AD"/>
    <w:rsid w:val="003B67FC"/>
    <w:rsid w:val="003C08D2"/>
    <w:rsid w:val="003C4E37"/>
    <w:rsid w:val="003C5E11"/>
    <w:rsid w:val="003C626D"/>
    <w:rsid w:val="003D5AC3"/>
    <w:rsid w:val="003E0D6C"/>
    <w:rsid w:val="003E16BE"/>
    <w:rsid w:val="003E46AE"/>
    <w:rsid w:val="003F2464"/>
    <w:rsid w:val="00401855"/>
    <w:rsid w:val="00401EDE"/>
    <w:rsid w:val="00405477"/>
    <w:rsid w:val="004148C1"/>
    <w:rsid w:val="00420572"/>
    <w:rsid w:val="00427EE3"/>
    <w:rsid w:val="00427F61"/>
    <w:rsid w:val="00433BF4"/>
    <w:rsid w:val="0044636E"/>
    <w:rsid w:val="004500CE"/>
    <w:rsid w:val="00450C6E"/>
    <w:rsid w:val="004518AB"/>
    <w:rsid w:val="004544E9"/>
    <w:rsid w:val="0045796E"/>
    <w:rsid w:val="0046638A"/>
    <w:rsid w:val="00471B64"/>
    <w:rsid w:val="0047229B"/>
    <w:rsid w:val="00475B24"/>
    <w:rsid w:val="00477455"/>
    <w:rsid w:val="00483D8F"/>
    <w:rsid w:val="00487A66"/>
    <w:rsid w:val="00487BCE"/>
    <w:rsid w:val="00490E6F"/>
    <w:rsid w:val="0049541D"/>
    <w:rsid w:val="004A13A0"/>
    <w:rsid w:val="004A1643"/>
    <w:rsid w:val="004A7754"/>
    <w:rsid w:val="004B156E"/>
    <w:rsid w:val="004B1699"/>
    <w:rsid w:val="004B3235"/>
    <w:rsid w:val="004B3E74"/>
    <w:rsid w:val="004B74F3"/>
    <w:rsid w:val="004C1C02"/>
    <w:rsid w:val="004C3F05"/>
    <w:rsid w:val="004C503E"/>
    <w:rsid w:val="004D0502"/>
    <w:rsid w:val="004D14E0"/>
    <w:rsid w:val="004D3578"/>
    <w:rsid w:val="004D380D"/>
    <w:rsid w:val="004E213A"/>
    <w:rsid w:val="004E6B21"/>
    <w:rsid w:val="004E704D"/>
    <w:rsid w:val="004F1DED"/>
    <w:rsid w:val="004F244E"/>
    <w:rsid w:val="004F2A90"/>
    <w:rsid w:val="004F55A7"/>
    <w:rsid w:val="00502D38"/>
    <w:rsid w:val="005030AD"/>
    <w:rsid w:val="00503171"/>
    <w:rsid w:val="00504AE9"/>
    <w:rsid w:val="00513A61"/>
    <w:rsid w:val="00513F3B"/>
    <w:rsid w:val="00515320"/>
    <w:rsid w:val="005178F4"/>
    <w:rsid w:val="00520123"/>
    <w:rsid w:val="005207C3"/>
    <w:rsid w:val="005219BD"/>
    <w:rsid w:val="00524D64"/>
    <w:rsid w:val="00525902"/>
    <w:rsid w:val="00527A8C"/>
    <w:rsid w:val="00530B93"/>
    <w:rsid w:val="0053302B"/>
    <w:rsid w:val="00533477"/>
    <w:rsid w:val="00534DA0"/>
    <w:rsid w:val="005433C7"/>
    <w:rsid w:val="00543E6C"/>
    <w:rsid w:val="00545972"/>
    <w:rsid w:val="0054678C"/>
    <w:rsid w:val="00551EC9"/>
    <w:rsid w:val="00553938"/>
    <w:rsid w:val="005619F1"/>
    <w:rsid w:val="00563FF3"/>
    <w:rsid w:val="00564496"/>
    <w:rsid w:val="00565087"/>
    <w:rsid w:val="0056528D"/>
    <w:rsid w:val="0056573F"/>
    <w:rsid w:val="00566299"/>
    <w:rsid w:val="00567012"/>
    <w:rsid w:val="00574665"/>
    <w:rsid w:val="00575744"/>
    <w:rsid w:val="00577610"/>
    <w:rsid w:val="00586899"/>
    <w:rsid w:val="00592AA2"/>
    <w:rsid w:val="005946D4"/>
    <w:rsid w:val="005B53F1"/>
    <w:rsid w:val="005C00EB"/>
    <w:rsid w:val="005C1B73"/>
    <w:rsid w:val="005D084E"/>
    <w:rsid w:val="005D460C"/>
    <w:rsid w:val="005D6BFA"/>
    <w:rsid w:val="005D7BFC"/>
    <w:rsid w:val="005E096A"/>
    <w:rsid w:val="005E4D5A"/>
    <w:rsid w:val="005E64EC"/>
    <w:rsid w:val="005E6A45"/>
    <w:rsid w:val="005E70D3"/>
    <w:rsid w:val="005F0157"/>
    <w:rsid w:val="005F098F"/>
    <w:rsid w:val="005F0BC7"/>
    <w:rsid w:val="005F48EC"/>
    <w:rsid w:val="0060039F"/>
    <w:rsid w:val="0060354D"/>
    <w:rsid w:val="00610E2C"/>
    <w:rsid w:val="00611566"/>
    <w:rsid w:val="00611E35"/>
    <w:rsid w:val="00613CA2"/>
    <w:rsid w:val="00620E13"/>
    <w:rsid w:val="00623D2B"/>
    <w:rsid w:val="00624CDD"/>
    <w:rsid w:val="0062678F"/>
    <w:rsid w:val="00626C44"/>
    <w:rsid w:val="00630BBA"/>
    <w:rsid w:val="00632D80"/>
    <w:rsid w:val="00635BD5"/>
    <w:rsid w:val="00636A71"/>
    <w:rsid w:val="00645677"/>
    <w:rsid w:val="00646D99"/>
    <w:rsid w:val="006518A8"/>
    <w:rsid w:val="0065232D"/>
    <w:rsid w:val="00655435"/>
    <w:rsid w:val="00656910"/>
    <w:rsid w:val="006632A9"/>
    <w:rsid w:val="0066402A"/>
    <w:rsid w:val="006664E6"/>
    <w:rsid w:val="00671498"/>
    <w:rsid w:val="006813EC"/>
    <w:rsid w:val="0068266F"/>
    <w:rsid w:val="00682A46"/>
    <w:rsid w:val="00690186"/>
    <w:rsid w:val="0069121F"/>
    <w:rsid w:val="006A550E"/>
    <w:rsid w:val="006B34CB"/>
    <w:rsid w:val="006B62FB"/>
    <w:rsid w:val="006C2C36"/>
    <w:rsid w:val="006C5803"/>
    <w:rsid w:val="006C66D8"/>
    <w:rsid w:val="006C697E"/>
    <w:rsid w:val="006C6ED7"/>
    <w:rsid w:val="006D0F8B"/>
    <w:rsid w:val="006D1E24"/>
    <w:rsid w:val="006D2385"/>
    <w:rsid w:val="006D36BE"/>
    <w:rsid w:val="006D45F6"/>
    <w:rsid w:val="006D4FE0"/>
    <w:rsid w:val="006E1417"/>
    <w:rsid w:val="006E2AC4"/>
    <w:rsid w:val="006E44CC"/>
    <w:rsid w:val="006E550C"/>
    <w:rsid w:val="006F6A2C"/>
    <w:rsid w:val="00702676"/>
    <w:rsid w:val="007049E2"/>
    <w:rsid w:val="007064EA"/>
    <w:rsid w:val="00707F24"/>
    <w:rsid w:val="00711EAD"/>
    <w:rsid w:val="007158C1"/>
    <w:rsid w:val="007208DF"/>
    <w:rsid w:val="00723D09"/>
    <w:rsid w:val="00726CC5"/>
    <w:rsid w:val="00731BC2"/>
    <w:rsid w:val="00734A5B"/>
    <w:rsid w:val="00740F3F"/>
    <w:rsid w:val="007422AB"/>
    <w:rsid w:val="00744245"/>
    <w:rsid w:val="00744E76"/>
    <w:rsid w:val="007479A1"/>
    <w:rsid w:val="00754D59"/>
    <w:rsid w:val="00757D40"/>
    <w:rsid w:val="00762F6A"/>
    <w:rsid w:val="00764AE8"/>
    <w:rsid w:val="00770776"/>
    <w:rsid w:val="00781F0F"/>
    <w:rsid w:val="007826F1"/>
    <w:rsid w:val="0078727C"/>
    <w:rsid w:val="00787DE5"/>
    <w:rsid w:val="0079049D"/>
    <w:rsid w:val="007914D2"/>
    <w:rsid w:val="007923C5"/>
    <w:rsid w:val="007A220A"/>
    <w:rsid w:val="007B18D8"/>
    <w:rsid w:val="007C095F"/>
    <w:rsid w:val="007C126B"/>
    <w:rsid w:val="007C2FCE"/>
    <w:rsid w:val="007C3F43"/>
    <w:rsid w:val="007C5030"/>
    <w:rsid w:val="007C5ADC"/>
    <w:rsid w:val="007C6552"/>
    <w:rsid w:val="007C6746"/>
    <w:rsid w:val="007C7E45"/>
    <w:rsid w:val="007C7EC6"/>
    <w:rsid w:val="007C7F93"/>
    <w:rsid w:val="007D151D"/>
    <w:rsid w:val="007D651E"/>
    <w:rsid w:val="007D6826"/>
    <w:rsid w:val="007D722F"/>
    <w:rsid w:val="007F0BF2"/>
    <w:rsid w:val="008019BC"/>
    <w:rsid w:val="008028A4"/>
    <w:rsid w:val="008044D6"/>
    <w:rsid w:val="008150C2"/>
    <w:rsid w:val="00815218"/>
    <w:rsid w:val="00815A72"/>
    <w:rsid w:val="00822D66"/>
    <w:rsid w:val="008308CA"/>
    <w:rsid w:val="008313D6"/>
    <w:rsid w:val="00833067"/>
    <w:rsid w:val="008336E6"/>
    <w:rsid w:val="00836CB8"/>
    <w:rsid w:val="00837415"/>
    <w:rsid w:val="0084000C"/>
    <w:rsid w:val="0084002E"/>
    <w:rsid w:val="00840BEC"/>
    <w:rsid w:val="008430B8"/>
    <w:rsid w:val="008439BF"/>
    <w:rsid w:val="00845B55"/>
    <w:rsid w:val="00850883"/>
    <w:rsid w:val="00855D07"/>
    <w:rsid w:val="00861682"/>
    <w:rsid w:val="00861A0D"/>
    <w:rsid w:val="008768CA"/>
    <w:rsid w:val="00880559"/>
    <w:rsid w:val="0088189D"/>
    <w:rsid w:val="00882486"/>
    <w:rsid w:val="008837BD"/>
    <w:rsid w:val="00892EA5"/>
    <w:rsid w:val="00896577"/>
    <w:rsid w:val="00896C5A"/>
    <w:rsid w:val="008A51C1"/>
    <w:rsid w:val="008A7D27"/>
    <w:rsid w:val="008B75E9"/>
    <w:rsid w:val="008C4847"/>
    <w:rsid w:val="008D1FFB"/>
    <w:rsid w:val="008D587E"/>
    <w:rsid w:val="008D5A4A"/>
    <w:rsid w:val="008D617E"/>
    <w:rsid w:val="008E145A"/>
    <w:rsid w:val="008E2D7B"/>
    <w:rsid w:val="008E4995"/>
    <w:rsid w:val="008F12D3"/>
    <w:rsid w:val="008F1F33"/>
    <w:rsid w:val="008F5CFB"/>
    <w:rsid w:val="008F7AD1"/>
    <w:rsid w:val="00900E39"/>
    <w:rsid w:val="0090103F"/>
    <w:rsid w:val="0090271F"/>
    <w:rsid w:val="00910B58"/>
    <w:rsid w:val="00910E1A"/>
    <w:rsid w:val="00911752"/>
    <w:rsid w:val="00912877"/>
    <w:rsid w:val="0091336D"/>
    <w:rsid w:val="00916B2D"/>
    <w:rsid w:val="00920ABD"/>
    <w:rsid w:val="009219F6"/>
    <w:rsid w:val="00925764"/>
    <w:rsid w:val="00925F4B"/>
    <w:rsid w:val="00930152"/>
    <w:rsid w:val="00931973"/>
    <w:rsid w:val="0093281D"/>
    <w:rsid w:val="00934CE4"/>
    <w:rsid w:val="009366A4"/>
    <w:rsid w:val="00937EB8"/>
    <w:rsid w:val="00940D97"/>
    <w:rsid w:val="00940E23"/>
    <w:rsid w:val="00942009"/>
    <w:rsid w:val="00942EC2"/>
    <w:rsid w:val="009535AD"/>
    <w:rsid w:val="00955DDB"/>
    <w:rsid w:val="009570DA"/>
    <w:rsid w:val="00960C89"/>
    <w:rsid w:val="00960D08"/>
    <w:rsid w:val="00961783"/>
    <w:rsid w:val="00961B32"/>
    <w:rsid w:val="0096417C"/>
    <w:rsid w:val="009673AC"/>
    <w:rsid w:val="009704DD"/>
    <w:rsid w:val="0097291B"/>
    <w:rsid w:val="00974BB0"/>
    <w:rsid w:val="009756A4"/>
    <w:rsid w:val="00976DBF"/>
    <w:rsid w:val="009811FF"/>
    <w:rsid w:val="009815E6"/>
    <w:rsid w:val="0098248D"/>
    <w:rsid w:val="00985C99"/>
    <w:rsid w:val="00990316"/>
    <w:rsid w:val="009A0AF3"/>
    <w:rsid w:val="009A1E65"/>
    <w:rsid w:val="009A1FD3"/>
    <w:rsid w:val="009A6544"/>
    <w:rsid w:val="009A758A"/>
    <w:rsid w:val="009A76DC"/>
    <w:rsid w:val="009A7EAE"/>
    <w:rsid w:val="009B07CD"/>
    <w:rsid w:val="009B7FFE"/>
    <w:rsid w:val="009C0643"/>
    <w:rsid w:val="009C165C"/>
    <w:rsid w:val="009C1868"/>
    <w:rsid w:val="009C19E9"/>
    <w:rsid w:val="009C5B32"/>
    <w:rsid w:val="009D1DE7"/>
    <w:rsid w:val="009D50D5"/>
    <w:rsid w:val="009D580F"/>
    <w:rsid w:val="009D5F4A"/>
    <w:rsid w:val="009D704B"/>
    <w:rsid w:val="009D7748"/>
    <w:rsid w:val="009E1E69"/>
    <w:rsid w:val="009E4FB9"/>
    <w:rsid w:val="00A078E3"/>
    <w:rsid w:val="00A10F02"/>
    <w:rsid w:val="00A13BB2"/>
    <w:rsid w:val="00A15157"/>
    <w:rsid w:val="00A17DC7"/>
    <w:rsid w:val="00A23925"/>
    <w:rsid w:val="00A300C3"/>
    <w:rsid w:val="00A36699"/>
    <w:rsid w:val="00A40276"/>
    <w:rsid w:val="00A4494C"/>
    <w:rsid w:val="00A468C9"/>
    <w:rsid w:val="00A53724"/>
    <w:rsid w:val="00A543CC"/>
    <w:rsid w:val="00A54420"/>
    <w:rsid w:val="00A577AD"/>
    <w:rsid w:val="00A57E93"/>
    <w:rsid w:val="00A60BD1"/>
    <w:rsid w:val="00A611B7"/>
    <w:rsid w:val="00A6773B"/>
    <w:rsid w:val="00A7293C"/>
    <w:rsid w:val="00A737A7"/>
    <w:rsid w:val="00A76B47"/>
    <w:rsid w:val="00A82346"/>
    <w:rsid w:val="00A839DA"/>
    <w:rsid w:val="00A84193"/>
    <w:rsid w:val="00A8601F"/>
    <w:rsid w:val="00A86265"/>
    <w:rsid w:val="00A86986"/>
    <w:rsid w:val="00A92F10"/>
    <w:rsid w:val="00A94B6A"/>
    <w:rsid w:val="00A9671C"/>
    <w:rsid w:val="00AA25E2"/>
    <w:rsid w:val="00AA30C8"/>
    <w:rsid w:val="00AA4444"/>
    <w:rsid w:val="00AB0E08"/>
    <w:rsid w:val="00AB39CA"/>
    <w:rsid w:val="00AB728F"/>
    <w:rsid w:val="00AC0774"/>
    <w:rsid w:val="00AC28B8"/>
    <w:rsid w:val="00AC331C"/>
    <w:rsid w:val="00AC48CF"/>
    <w:rsid w:val="00AC6DFC"/>
    <w:rsid w:val="00AD240E"/>
    <w:rsid w:val="00AD4C4D"/>
    <w:rsid w:val="00AD642B"/>
    <w:rsid w:val="00AD7E52"/>
    <w:rsid w:val="00AE5D1F"/>
    <w:rsid w:val="00AF1BCD"/>
    <w:rsid w:val="00B012BE"/>
    <w:rsid w:val="00B03909"/>
    <w:rsid w:val="00B07442"/>
    <w:rsid w:val="00B15449"/>
    <w:rsid w:val="00B178C9"/>
    <w:rsid w:val="00B20365"/>
    <w:rsid w:val="00B20736"/>
    <w:rsid w:val="00B221E4"/>
    <w:rsid w:val="00B229B3"/>
    <w:rsid w:val="00B22E2D"/>
    <w:rsid w:val="00B30E40"/>
    <w:rsid w:val="00B33DAA"/>
    <w:rsid w:val="00B347FB"/>
    <w:rsid w:val="00B43917"/>
    <w:rsid w:val="00B4539D"/>
    <w:rsid w:val="00B454F6"/>
    <w:rsid w:val="00B45B56"/>
    <w:rsid w:val="00B460FC"/>
    <w:rsid w:val="00B47FD1"/>
    <w:rsid w:val="00B537E7"/>
    <w:rsid w:val="00B54E4C"/>
    <w:rsid w:val="00B57EFC"/>
    <w:rsid w:val="00B61783"/>
    <w:rsid w:val="00B62EF9"/>
    <w:rsid w:val="00B63354"/>
    <w:rsid w:val="00B65F34"/>
    <w:rsid w:val="00B67D88"/>
    <w:rsid w:val="00B76774"/>
    <w:rsid w:val="00B80D8D"/>
    <w:rsid w:val="00B83760"/>
    <w:rsid w:val="00B839C6"/>
    <w:rsid w:val="00B909CF"/>
    <w:rsid w:val="00B924C9"/>
    <w:rsid w:val="00B95D09"/>
    <w:rsid w:val="00B971D5"/>
    <w:rsid w:val="00B97946"/>
    <w:rsid w:val="00BA2E37"/>
    <w:rsid w:val="00BA4DC1"/>
    <w:rsid w:val="00BA6C18"/>
    <w:rsid w:val="00BB40CF"/>
    <w:rsid w:val="00BB5CDD"/>
    <w:rsid w:val="00BB6A59"/>
    <w:rsid w:val="00BC080D"/>
    <w:rsid w:val="00BC34CA"/>
    <w:rsid w:val="00BC4373"/>
    <w:rsid w:val="00BC6DAA"/>
    <w:rsid w:val="00BD3116"/>
    <w:rsid w:val="00BD409F"/>
    <w:rsid w:val="00BE0E16"/>
    <w:rsid w:val="00BE3D40"/>
    <w:rsid w:val="00BE65F6"/>
    <w:rsid w:val="00BF4EFF"/>
    <w:rsid w:val="00BF51C7"/>
    <w:rsid w:val="00C01CA9"/>
    <w:rsid w:val="00C05DEB"/>
    <w:rsid w:val="00C12B51"/>
    <w:rsid w:val="00C131E4"/>
    <w:rsid w:val="00C21A3C"/>
    <w:rsid w:val="00C23A34"/>
    <w:rsid w:val="00C24650"/>
    <w:rsid w:val="00C24F54"/>
    <w:rsid w:val="00C25168"/>
    <w:rsid w:val="00C31432"/>
    <w:rsid w:val="00C33079"/>
    <w:rsid w:val="00C348EB"/>
    <w:rsid w:val="00C41A1A"/>
    <w:rsid w:val="00C4659D"/>
    <w:rsid w:val="00C47045"/>
    <w:rsid w:val="00C5277B"/>
    <w:rsid w:val="00C572FE"/>
    <w:rsid w:val="00C57A17"/>
    <w:rsid w:val="00C61C4E"/>
    <w:rsid w:val="00C70952"/>
    <w:rsid w:val="00C70C60"/>
    <w:rsid w:val="00C724DF"/>
    <w:rsid w:val="00C76CA4"/>
    <w:rsid w:val="00C829E2"/>
    <w:rsid w:val="00C83A13"/>
    <w:rsid w:val="00C86C67"/>
    <w:rsid w:val="00CA1144"/>
    <w:rsid w:val="00CA3D0C"/>
    <w:rsid w:val="00CA654B"/>
    <w:rsid w:val="00CA7B63"/>
    <w:rsid w:val="00CB1F0C"/>
    <w:rsid w:val="00CB2BA9"/>
    <w:rsid w:val="00CB3DA1"/>
    <w:rsid w:val="00CC373C"/>
    <w:rsid w:val="00CD00CB"/>
    <w:rsid w:val="00CD0E72"/>
    <w:rsid w:val="00CD4C7B"/>
    <w:rsid w:val="00CD4EE6"/>
    <w:rsid w:val="00CD7F3D"/>
    <w:rsid w:val="00CE03FB"/>
    <w:rsid w:val="00CE0CAE"/>
    <w:rsid w:val="00CE4382"/>
    <w:rsid w:val="00CE45A4"/>
    <w:rsid w:val="00CE6C1D"/>
    <w:rsid w:val="00CF7216"/>
    <w:rsid w:val="00D1042D"/>
    <w:rsid w:val="00D12FD6"/>
    <w:rsid w:val="00D24148"/>
    <w:rsid w:val="00D246D1"/>
    <w:rsid w:val="00D27939"/>
    <w:rsid w:val="00D30665"/>
    <w:rsid w:val="00D31612"/>
    <w:rsid w:val="00D31744"/>
    <w:rsid w:val="00D32EE1"/>
    <w:rsid w:val="00D3488F"/>
    <w:rsid w:val="00D36B92"/>
    <w:rsid w:val="00D36C41"/>
    <w:rsid w:val="00D43294"/>
    <w:rsid w:val="00D5056A"/>
    <w:rsid w:val="00D537A5"/>
    <w:rsid w:val="00D57247"/>
    <w:rsid w:val="00D57B91"/>
    <w:rsid w:val="00D6266F"/>
    <w:rsid w:val="00D63EFC"/>
    <w:rsid w:val="00D66B76"/>
    <w:rsid w:val="00D7022A"/>
    <w:rsid w:val="00D738D6"/>
    <w:rsid w:val="00D73EFD"/>
    <w:rsid w:val="00D7419B"/>
    <w:rsid w:val="00D7474D"/>
    <w:rsid w:val="00D80795"/>
    <w:rsid w:val="00D80958"/>
    <w:rsid w:val="00D87E00"/>
    <w:rsid w:val="00D9134D"/>
    <w:rsid w:val="00D96D11"/>
    <w:rsid w:val="00DA5941"/>
    <w:rsid w:val="00DA5E32"/>
    <w:rsid w:val="00DA6F4C"/>
    <w:rsid w:val="00DA7A03"/>
    <w:rsid w:val="00DB1503"/>
    <w:rsid w:val="00DB1818"/>
    <w:rsid w:val="00DB7768"/>
    <w:rsid w:val="00DC309B"/>
    <w:rsid w:val="00DC31BE"/>
    <w:rsid w:val="00DC4D9B"/>
    <w:rsid w:val="00DC4DA2"/>
    <w:rsid w:val="00DD0208"/>
    <w:rsid w:val="00DE0EB6"/>
    <w:rsid w:val="00DE3703"/>
    <w:rsid w:val="00DE4B49"/>
    <w:rsid w:val="00DF00CE"/>
    <w:rsid w:val="00DF4B50"/>
    <w:rsid w:val="00DF7588"/>
    <w:rsid w:val="00DF7899"/>
    <w:rsid w:val="00E03DDA"/>
    <w:rsid w:val="00E05707"/>
    <w:rsid w:val="00E145E4"/>
    <w:rsid w:val="00E158BE"/>
    <w:rsid w:val="00E17252"/>
    <w:rsid w:val="00E208CA"/>
    <w:rsid w:val="00E239BC"/>
    <w:rsid w:val="00E23D18"/>
    <w:rsid w:val="00E33F0D"/>
    <w:rsid w:val="00E42D5B"/>
    <w:rsid w:val="00E53F7E"/>
    <w:rsid w:val="00E559C4"/>
    <w:rsid w:val="00E57D4E"/>
    <w:rsid w:val="00E6007C"/>
    <w:rsid w:val="00E60F5B"/>
    <w:rsid w:val="00E62835"/>
    <w:rsid w:val="00E655D3"/>
    <w:rsid w:val="00E66426"/>
    <w:rsid w:val="00E66E5D"/>
    <w:rsid w:val="00E67CE7"/>
    <w:rsid w:val="00E73E7D"/>
    <w:rsid w:val="00E76504"/>
    <w:rsid w:val="00E77645"/>
    <w:rsid w:val="00E81025"/>
    <w:rsid w:val="00E83418"/>
    <w:rsid w:val="00E83697"/>
    <w:rsid w:val="00E84641"/>
    <w:rsid w:val="00E86D08"/>
    <w:rsid w:val="00E9029C"/>
    <w:rsid w:val="00E926DC"/>
    <w:rsid w:val="00E92909"/>
    <w:rsid w:val="00E95621"/>
    <w:rsid w:val="00EA7EEA"/>
    <w:rsid w:val="00EB21A8"/>
    <w:rsid w:val="00EB2DC8"/>
    <w:rsid w:val="00EB607C"/>
    <w:rsid w:val="00EC2A1C"/>
    <w:rsid w:val="00EC4A25"/>
    <w:rsid w:val="00EC4C72"/>
    <w:rsid w:val="00EC782E"/>
    <w:rsid w:val="00ED19FB"/>
    <w:rsid w:val="00ED29E5"/>
    <w:rsid w:val="00ED6A79"/>
    <w:rsid w:val="00EE4C17"/>
    <w:rsid w:val="00EE540C"/>
    <w:rsid w:val="00EE59C7"/>
    <w:rsid w:val="00EE7023"/>
    <w:rsid w:val="00EF5C79"/>
    <w:rsid w:val="00EF6D3D"/>
    <w:rsid w:val="00EF7DDE"/>
    <w:rsid w:val="00F0001E"/>
    <w:rsid w:val="00F025A2"/>
    <w:rsid w:val="00F02A63"/>
    <w:rsid w:val="00F06626"/>
    <w:rsid w:val="00F07388"/>
    <w:rsid w:val="00F07530"/>
    <w:rsid w:val="00F1001C"/>
    <w:rsid w:val="00F11E1B"/>
    <w:rsid w:val="00F12080"/>
    <w:rsid w:val="00F12186"/>
    <w:rsid w:val="00F13E66"/>
    <w:rsid w:val="00F15040"/>
    <w:rsid w:val="00F2026E"/>
    <w:rsid w:val="00F2125E"/>
    <w:rsid w:val="00F2210A"/>
    <w:rsid w:val="00F22DB5"/>
    <w:rsid w:val="00F265CF"/>
    <w:rsid w:val="00F30F07"/>
    <w:rsid w:val="00F33904"/>
    <w:rsid w:val="00F37743"/>
    <w:rsid w:val="00F37BDB"/>
    <w:rsid w:val="00F425E8"/>
    <w:rsid w:val="00F426A0"/>
    <w:rsid w:val="00F450C4"/>
    <w:rsid w:val="00F513A7"/>
    <w:rsid w:val="00F54A3D"/>
    <w:rsid w:val="00F55258"/>
    <w:rsid w:val="00F56459"/>
    <w:rsid w:val="00F56764"/>
    <w:rsid w:val="00F653B8"/>
    <w:rsid w:val="00F668B2"/>
    <w:rsid w:val="00F67551"/>
    <w:rsid w:val="00F67A85"/>
    <w:rsid w:val="00F70196"/>
    <w:rsid w:val="00F70384"/>
    <w:rsid w:val="00F71B89"/>
    <w:rsid w:val="00F7353C"/>
    <w:rsid w:val="00F75E02"/>
    <w:rsid w:val="00F76866"/>
    <w:rsid w:val="00F76953"/>
    <w:rsid w:val="00F76F8F"/>
    <w:rsid w:val="00F847DC"/>
    <w:rsid w:val="00F85F71"/>
    <w:rsid w:val="00F90547"/>
    <w:rsid w:val="00F93BA3"/>
    <w:rsid w:val="00FA1266"/>
    <w:rsid w:val="00FA27EC"/>
    <w:rsid w:val="00FA6416"/>
    <w:rsid w:val="00FB4725"/>
    <w:rsid w:val="00FB511C"/>
    <w:rsid w:val="00FB5958"/>
    <w:rsid w:val="00FB69A6"/>
    <w:rsid w:val="00FC1192"/>
    <w:rsid w:val="00FC38CB"/>
    <w:rsid w:val="00FD0EF9"/>
    <w:rsid w:val="00FD1BE1"/>
    <w:rsid w:val="00FD3A9A"/>
    <w:rsid w:val="00FD69C6"/>
    <w:rsid w:val="00FD72FF"/>
    <w:rsid w:val="00FD7A3F"/>
    <w:rsid w:val="00FE33D7"/>
    <w:rsid w:val="00FE5221"/>
    <w:rsid w:val="00FE5EB9"/>
    <w:rsid w:val="00FE7911"/>
    <w:rsid w:val="00FF2679"/>
    <w:rsid w:val="00FF5B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FB9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 w:type="character" w:customStyle="1" w:styleId="THChar">
    <w:name w:val="TH Char"/>
    <w:link w:val="TH"/>
    <w:rsid w:val="00286FC8"/>
    <w:rPr>
      <w:rFonts w:ascii="Arial" w:hAnsi="Arial"/>
      <w:b/>
      <w:lang w:eastAsia="en-US"/>
    </w:rPr>
  </w:style>
  <w:style w:type="paragraph" w:customStyle="1" w:styleId="Doc-text2">
    <w:name w:val="Doc-text2"/>
    <w:basedOn w:val="Normal"/>
    <w:link w:val="Doc-text2Char"/>
    <w:qFormat/>
    <w:rsid w:val="001039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397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3622">
      <w:bodyDiv w:val="1"/>
      <w:marLeft w:val="0"/>
      <w:marRight w:val="0"/>
      <w:marTop w:val="0"/>
      <w:marBottom w:val="0"/>
      <w:divBdr>
        <w:top w:val="none" w:sz="0" w:space="0" w:color="auto"/>
        <w:left w:val="none" w:sz="0" w:space="0" w:color="auto"/>
        <w:bottom w:val="none" w:sz="0" w:space="0" w:color="auto"/>
        <w:right w:val="none" w:sz="0" w:space="0" w:color="auto"/>
      </w:divBdr>
    </w:div>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666397397">
      <w:bodyDiv w:val="1"/>
      <w:marLeft w:val="0"/>
      <w:marRight w:val="0"/>
      <w:marTop w:val="0"/>
      <w:marBottom w:val="0"/>
      <w:divBdr>
        <w:top w:val="none" w:sz="0" w:space="0" w:color="auto"/>
        <w:left w:val="none" w:sz="0" w:space="0" w:color="auto"/>
        <w:bottom w:val="none" w:sz="0" w:space="0" w:color="auto"/>
        <w:right w:val="none" w:sz="0" w:space="0" w:color="auto"/>
      </w:divBdr>
      <w:divsChild>
        <w:div w:id="1434472751">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0510968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686713675">
      <w:bodyDiv w:val="1"/>
      <w:marLeft w:val="0"/>
      <w:marRight w:val="0"/>
      <w:marTop w:val="0"/>
      <w:marBottom w:val="0"/>
      <w:divBdr>
        <w:top w:val="none" w:sz="0" w:space="0" w:color="auto"/>
        <w:left w:val="none" w:sz="0" w:space="0" w:color="auto"/>
        <w:bottom w:val="none" w:sz="0" w:space="0" w:color="auto"/>
        <w:right w:val="none" w:sz="0" w:space="0" w:color="auto"/>
      </w:divBdr>
      <w:divsChild>
        <w:div w:id="824853208">
          <w:marLeft w:val="360"/>
          <w:marRight w:val="0"/>
          <w:marTop w:val="0"/>
          <w:marBottom w:val="120"/>
          <w:divBdr>
            <w:top w:val="none" w:sz="0" w:space="0" w:color="auto"/>
            <w:left w:val="none" w:sz="0" w:space="0" w:color="auto"/>
            <w:bottom w:val="none" w:sz="0" w:space="0" w:color="auto"/>
            <w:right w:val="none" w:sz="0" w:space="0" w:color="auto"/>
          </w:divBdr>
        </w:div>
      </w:divsChild>
    </w:div>
    <w:div w:id="1732727014">
      <w:bodyDiv w:val="1"/>
      <w:marLeft w:val="0"/>
      <w:marRight w:val="0"/>
      <w:marTop w:val="0"/>
      <w:marBottom w:val="0"/>
      <w:divBdr>
        <w:top w:val="none" w:sz="0" w:space="0" w:color="auto"/>
        <w:left w:val="none" w:sz="0" w:space="0" w:color="auto"/>
        <w:bottom w:val="none" w:sz="0" w:space="0" w:color="auto"/>
        <w:right w:val="none" w:sz="0" w:space="0" w:color="auto"/>
      </w:divBdr>
      <w:divsChild>
        <w:div w:id="499932890">
          <w:marLeft w:val="360"/>
          <w:marRight w:val="0"/>
          <w:marTop w:val="0"/>
          <w:marBottom w:val="120"/>
          <w:divBdr>
            <w:top w:val="none" w:sz="0" w:space="0" w:color="auto"/>
            <w:left w:val="none" w:sz="0" w:space="0" w:color="auto"/>
            <w:bottom w:val="none" w:sz="0" w:space="0" w:color="auto"/>
            <w:right w:val="none" w:sz="0" w:space="0" w:color="auto"/>
          </w:divBdr>
        </w:div>
      </w:divsChild>
    </w:div>
    <w:div w:id="1791702650">
      <w:bodyDiv w:val="1"/>
      <w:marLeft w:val="0"/>
      <w:marRight w:val="0"/>
      <w:marTop w:val="0"/>
      <w:marBottom w:val="0"/>
      <w:divBdr>
        <w:top w:val="none" w:sz="0" w:space="0" w:color="auto"/>
        <w:left w:val="none" w:sz="0" w:space="0" w:color="auto"/>
        <w:bottom w:val="none" w:sz="0" w:space="0" w:color="auto"/>
        <w:right w:val="none" w:sz="0" w:space="0" w:color="auto"/>
      </w:divBdr>
      <w:divsChild>
        <w:div w:id="688529736">
          <w:marLeft w:val="360"/>
          <w:marRight w:val="0"/>
          <w:marTop w:val="0"/>
          <w:marBottom w:val="120"/>
          <w:divBdr>
            <w:top w:val="none" w:sz="0" w:space="0" w:color="auto"/>
            <w:left w:val="none" w:sz="0" w:space="0" w:color="auto"/>
            <w:bottom w:val="none" w:sz="0" w:space="0" w:color="auto"/>
            <w:right w:val="none" w:sz="0" w:space="0" w:color="auto"/>
          </w:divBdr>
        </w:div>
      </w:divsChild>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SP-5AIRPNAIUNRU-1830940522-255</_dlc_DocId>
    <_dlc_DocIdUrl xmlns="71c5aaf6-e6ce-465b-b873-5148d2a4c105">
      <Url>https://nokia.sharepoint.com/sites/c5g/5gradio/_layouts/15/DocIdRedir.aspx?ID=SP-5AIRPNAIUNRU-1830940522-255</Url>
      <Description>SP-5AIRPNAIUNRU-1830940522-255</Description>
    </_dlc_DocIdUrl>
  </documentManagement>
</p:properties>
</file>

<file path=customXml/itemProps1.xml><?xml version="1.0" encoding="utf-8"?>
<ds:datastoreItem xmlns:ds="http://schemas.openxmlformats.org/officeDocument/2006/customXml" ds:itemID="{61AC18B9-6955-48EC-86D9-DFA668E67C00}">
  <ds:schemaRefs>
    <ds:schemaRef ds:uri="http://schemas.openxmlformats.org/officeDocument/2006/bibliography"/>
  </ds:schemaRefs>
</ds:datastoreItem>
</file>

<file path=customXml/itemProps2.xml><?xml version="1.0" encoding="utf-8"?>
<ds:datastoreItem xmlns:ds="http://schemas.openxmlformats.org/officeDocument/2006/customXml" ds:itemID="{9F331CF2-4325-4268-BD04-4D2EE7943947}"/>
</file>

<file path=customXml/itemProps3.xml><?xml version="1.0" encoding="utf-8"?>
<ds:datastoreItem xmlns:ds="http://schemas.openxmlformats.org/officeDocument/2006/customXml" ds:itemID="{CF376007-1B02-4800-BB4E-DB0274F7509E}"/>
</file>

<file path=customXml/itemProps4.xml><?xml version="1.0" encoding="utf-8"?>
<ds:datastoreItem xmlns:ds="http://schemas.openxmlformats.org/officeDocument/2006/customXml" ds:itemID="{6FDD57EF-4CAE-4F88-9BEF-92EF079359BD}"/>
</file>

<file path=customXml/itemProps5.xml><?xml version="1.0" encoding="utf-8"?>
<ds:datastoreItem xmlns:ds="http://schemas.openxmlformats.org/officeDocument/2006/customXml" ds:itemID="{5E2626AA-3DEA-4E46-8DCE-4AFE9CF6DEC4}"/>
</file>

<file path=docProps/app.xml><?xml version="1.0" encoding="utf-8"?>
<Properties xmlns="http://schemas.openxmlformats.org/officeDocument/2006/extended-properties" xmlns:vt="http://schemas.openxmlformats.org/officeDocument/2006/docPropsVTypes">
  <Template>Normal.dotm</Template>
  <TotalTime>0</TotalTime>
  <Pages>8</Pages>
  <Words>2319</Words>
  <Characters>18788</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2017-02-06T09:40:00Z</dcterms:created>
  <dcterms:modified xsi:type="dcterms:W3CDTF">2017-02-06T09:40:00Z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0d1488c9-cd88-4e43-a598-55eae6e1d1bd</vt:lpwstr>
  </property>
</Properties>
</file>