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95525" w14:textId="76AE1A3A" w:rsidR="004A461A" w:rsidRPr="00EB2664" w:rsidRDefault="004A461A" w:rsidP="004A461A">
      <w:pPr>
        <w:pStyle w:val="a7"/>
        <w:ind w:left="1800" w:hanging="1800"/>
        <w:rPr>
          <w:sz w:val="24"/>
          <w:lang w:val="en-US"/>
        </w:rPr>
      </w:pPr>
      <w:bookmarkStart w:id="0" w:name="OLE_LINK3"/>
      <w:bookmarkStart w:id="1" w:name="_GoBack"/>
      <w:bookmarkEnd w:id="1"/>
      <w:r w:rsidRPr="00EB2664">
        <w:rPr>
          <w:sz w:val="24"/>
          <w:lang w:val="en-US"/>
        </w:rPr>
        <w:t xml:space="preserve">3GPP TSG RAN WG1 </w:t>
      </w:r>
      <w:r w:rsidR="000206F5">
        <w:rPr>
          <w:sz w:val="24"/>
          <w:lang w:val="en-US"/>
        </w:rPr>
        <w:t>#88</w:t>
      </w:r>
      <w:r w:rsidRPr="00EB2664">
        <w:rPr>
          <w:sz w:val="24"/>
          <w:lang w:val="en-US"/>
        </w:rPr>
        <w:t xml:space="preserve"> Meeting</w:t>
      </w:r>
      <w:r w:rsidRPr="00EB2664">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sidRPr="004B3190">
        <w:rPr>
          <w:sz w:val="24"/>
          <w:lang w:val="en-US"/>
        </w:rPr>
        <w:t>R1-17</w:t>
      </w:r>
      <w:r w:rsidR="00A20EDD" w:rsidRPr="004B3190">
        <w:rPr>
          <w:sz w:val="24"/>
          <w:lang w:val="en-US"/>
        </w:rPr>
        <w:t>02813</w:t>
      </w:r>
    </w:p>
    <w:p w14:paraId="4ED95526" w14:textId="407A1781" w:rsidR="004A461A" w:rsidRPr="00EB2664" w:rsidRDefault="000206F5" w:rsidP="000206F5">
      <w:pPr>
        <w:pStyle w:val="a7"/>
        <w:rPr>
          <w:sz w:val="24"/>
          <w:lang w:val="en-US"/>
        </w:rPr>
      </w:pPr>
      <w:r>
        <w:rPr>
          <w:sz w:val="24"/>
          <w:lang w:val="en-US"/>
        </w:rPr>
        <w:t>Athens</w:t>
      </w:r>
      <w:r w:rsidR="004A461A" w:rsidRPr="00EB2664">
        <w:rPr>
          <w:sz w:val="24"/>
          <w:lang w:val="en-US"/>
        </w:rPr>
        <w:t xml:space="preserve">, </w:t>
      </w:r>
      <w:r>
        <w:rPr>
          <w:sz w:val="24"/>
          <w:lang w:val="en-US"/>
        </w:rPr>
        <w:t>Greece</w:t>
      </w:r>
      <w:r w:rsidR="004A461A" w:rsidRPr="00EB2664">
        <w:rPr>
          <w:sz w:val="24"/>
          <w:lang w:val="en-US"/>
        </w:rPr>
        <w:t xml:space="preserve">, </w:t>
      </w:r>
      <w:r>
        <w:rPr>
          <w:sz w:val="24"/>
          <w:lang w:val="en-US"/>
        </w:rPr>
        <w:t>13</w:t>
      </w:r>
      <w:r w:rsidR="004A461A" w:rsidRPr="00EB2664">
        <w:rPr>
          <w:sz w:val="24"/>
          <w:lang w:val="en-US"/>
        </w:rPr>
        <w:t xml:space="preserve">th - </w:t>
      </w:r>
      <w:r>
        <w:rPr>
          <w:sz w:val="24"/>
          <w:lang w:val="en-US"/>
        </w:rPr>
        <w:t>17</w:t>
      </w:r>
      <w:r w:rsidR="004A461A" w:rsidRPr="00EB2664">
        <w:rPr>
          <w:sz w:val="24"/>
          <w:lang w:val="en-US"/>
        </w:rPr>
        <w:t xml:space="preserve">th </w:t>
      </w:r>
      <w:r>
        <w:rPr>
          <w:sz w:val="24"/>
          <w:lang w:val="en-US"/>
        </w:rPr>
        <w:t>February</w:t>
      </w:r>
      <w:r w:rsidR="004A461A" w:rsidRPr="00EB2664">
        <w:rPr>
          <w:sz w:val="24"/>
          <w:lang w:val="en-US"/>
        </w:rPr>
        <w:t xml:space="preserve"> 2017</w:t>
      </w:r>
    </w:p>
    <w:p w14:paraId="4ED95527" w14:textId="77777777" w:rsidR="00E57BD0" w:rsidRPr="004A461A" w:rsidRDefault="00E57BD0" w:rsidP="002123E7">
      <w:pPr>
        <w:pStyle w:val="a7"/>
        <w:rPr>
          <w:noProof w:val="0"/>
          <w:lang w:val="en-US" w:eastAsia="ja-JP"/>
        </w:rPr>
      </w:pPr>
    </w:p>
    <w:p w14:paraId="4ED9552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4ED95529" w14:textId="06970912"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0206F5">
        <w:rPr>
          <w:sz w:val="24"/>
          <w:lang w:val="en-US"/>
        </w:rPr>
        <w:t>Resource allocation for NR PUCCH</w:t>
      </w:r>
    </w:p>
    <w:p w14:paraId="4ED9552A" w14:textId="0094682B"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0206F5">
        <w:rPr>
          <w:sz w:val="24"/>
          <w:lang w:val="en-US"/>
        </w:rPr>
        <w:t>8.1.3.2.3</w:t>
      </w:r>
    </w:p>
    <w:p w14:paraId="4ED9552B"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4ED9552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BC9167A" w14:textId="33E570D8" w:rsidR="000206F5" w:rsidRDefault="007E5F5D" w:rsidP="00D916AA">
      <w:pPr>
        <w:spacing w:afterLines="50" w:after="120"/>
        <w:jc w:val="both"/>
        <w:rPr>
          <w:rFonts w:eastAsia="ＭＳ 明朝"/>
          <w:sz w:val="22"/>
          <w:lang w:val="en-US"/>
        </w:rPr>
      </w:pPr>
      <w:r>
        <w:rPr>
          <w:rFonts w:eastAsia="ＭＳ 明朝"/>
          <w:sz w:val="22"/>
          <w:lang w:val="en-US"/>
        </w:rPr>
        <w:t xml:space="preserve">RAN 1 has so far agreed to support PUCCH in short-duration and PUCCH in long-duration. </w:t>
      </w:r>
      <w:r w:rsidR="000206F5">
        <w:rPr>
          <w:rFonts w:eastAsia="ＭＳ 明朝"/>
          <w:sz w:val="22"/>
          <w:lang w:val="en-US"/>
        </w:rPr>
        <w:t>In addition, following agreements were achieved regarding the resource allocation method for NR PUCCH.</w:t>
      </w:r>
    </w:p>
    <w:tbl>
      <w:tblPr>
        <w:tblStyle w:val="afa"/>
        <w:tblW w:w="0" w:type="auto"/>
        <w:tblLayout w:type="fixed"/>
        <w:tblLook w:val="04A0" w:firstRow="1" w:lastRow="0" w:firstColumn="1" w:lastColumn="0" w:noHBand="0" w:noVBand="1"/>
      </w:tblPr>
      <w:tblGrid>
        <w:gridCol w:w="9962"/>
      </w:tblGrid>
      <w:tr w:rsidR="000206F5" w14:paraId="1C753CF6" w14:textId="77777777" w:rsidTr="000206F5">
        <w:tc>
          <w:tcPr>
            <w:tcW w:w="9962" w:type="dxa"/>
          </w:tcPr>
          <w:p w14:paraId="34DC75F8" w14:textId="0FF3319A" w:rsidR="000206F5" w:rsidRPr="00A12F71" w:rsidRDefault="000206F5" w:rsidP="000206F5">
            <w:pPr>
              <w:spacing w:after="120"/>
              <w:rPr>
                <w:rFonts w:eastAsia="ＭＳ 明朝"/>
                <w:b/>
                <w:sz w:val="22"/>
                <w:szCs w:val="22"/>
                <w:u w:val="single"/>
              </w:rPr>
            </w:pPr>
            <w:r w:rsidRPr="00A12F71">
              <w:rPr>
                <w:rFonts w:eastAsia="ＭＳ 明朝"/>
                <w:b/>
                <w:sz w:val="22"/>
                <w:szCs w:val="22"/>
                <w:highlight w:val="green"/>
                <w:u w:val="single"/>
              </w:rPr>
              <w:t xml:space="preserve">Agreements </w:t>
            </w:r>
            <w:r w:rsidRPr="00A12F71">
              <w:rPr>
                <w:rFonts w:eastAsia="SimSun" w:hint="eastAsia"/>
                <w:b/>
                <w:sz w:val="22"/>
                <w:szCs w:val="22"/>
                <w:highlight w:val="green"/>
                <w:u w:val="single"/>
                <w:lang w:eastAsia="zh-CN"/>
              </w:rPr>
              <w:t>at</w:t>
            </w:r>
            <w:r w:rsidRPr="00A12F71">
              <w:rPr>
                <w:rFonts w:eastAsia="SimSun"/>
                <w:b/>
                <w:sz w:val="22"/>
                <w:szCs w:val="22"/>
                <w:highlight w:val="green"/>
                <w:u w:val="single"/>
                <w:lang w:eastAsia="zh-CN"/>
              </w:rPr>
              <w:t xml:space="preserve"> RAN1#8</w:t>
            </w:r>
            <w:r>
              <w:rPr>
                <w:rFonts w:eastAsia="SimSun"/>
                <w:b/>
                <w:sz w:val="22"/>
                <w:szCs w:val="22"/>
                <w:highlight w:val="green"/>
                <w:u w:val="single"/>
                <w:lang w:eastAsia="zh-CN"/>
              </w:rPr>
              <w:t>7</w:t>
            </w:r>
            <w:r w:rsidRPr="00A12F71">
              <w:rPr>
                <w:rFonts w:eastAsia="ＭＳ 明朝"/>
                <w:b/>
                <w:sz w:val="22"/>
                <w:szCs w:val="22"/>
                <w:highlight w:val="green"/>
                <w:u w:val="single"/>
              </w:rPr>
              <w:t>:</w:t>
            </w:r>
          </w:p>
          <w:p w14:paraId="10CE70C2" w14:textId="2DF8E18A" w:rsidR="002563AF" w:rsidRPr="002563AF" w:rsidRDefault="002563AF" w:rsidP="002563AF">
            <w:pPr>
              <w:pStyle w:val="afc"/>
              <w:numPr>
                <w:ilvl w:val="0"/>
                <w:numId w:val="14"/>
              </w:numPr>
              <w:tabs>
                <w:tab w:val="num" w:pos="720"/>
              </w:tabs>
              <w:spacing w:after="120"/>
              <w:ind w:firstLineChars="0"/>
              <w:rPr>
                <w:rFonts w:eastAsia="ＭＳ 明朝"/>
                <w:sz w:val="22"/>
                <w:szCs w:val="22"/>
              </w:rPr>
            </w:pPr>
            <w:r w:rsidRPr="002563AF">
              <w:rPr>
                <w:rFonts w:eastAsia="ＭＳ 明朝"/>
                <w:sz w:val="22"/>
                <w:szCs w:val="22"/>
              </w:rPr>
              <w:t>A combination of semi-static configuration and (at least for some types of UCI information) dynamic signaling is used to determine the PUCCH resource both for the ‘long and short PUCCH formats’.</w:t>
            </w:r>
          </w:p>
          <w:p w14:paraId="24EA3585" w14:textId="047EC31E" w:rsidR="002563AF" w:rsidRPr="002563AF" w:rsidRDefault="002563AF" w:rsidP="002563AF">
            <w:pPr>
              <w:pStyle w:val="afc"/>
              <w:numPr>
                <w:ilvl w:val="0"/>
                <w:numId w:val="14"/>
              </w:numPr>
              <w:tabs>
                <w:tab w:val="num" w:pos="720"/>
              </w:tabs>
              <w:spacing w:after="120"/>
              <w:ind w:firstLineChars="0"/>
              <w:rPr>
                <w:rFonts w:eastAsia="ＭＳ 明朝"/>
                <w:sz w:val="22"/>
                <w:szCs w:val="22"/>
              </w:rPr>
            </w:pPr>
            <w:r w:rsidRPr="002563AF">
              <w:rPr>
                <w:rFonts w:eastAsia="ＭＳ 明朝"/>
                <w:sz w:val="22"/>
                <w:szCs w:val="22"/>
              </w:rPr>
              <w:t>It should be possible to dynamically indicate (at least in combination with RRC) the timing between data reception and hybrid-ARQ acknowledgement transmission as part of the DCI.</w:t>
            </w:r>
          </w:p>
          <w:p w14:paraId="2360550F" w14:textId="330FF3C9" w:rsidR="00BE639D" w:rsidRPr="00A12F71" w:rsidRDefault="00BE639D" w:rsidP="00BE639D">
            <w:pPr>
              <w:spacing w:after="120"/>
              <w:rPr>
                <w:rFonts w:eastAsia="ＭＳ 明朝"/>
                <w:b/>
                <w:sz w:val="22"/>
                <w:szCs w:val="22"/>
                <w:u w:val="single"/>
              </w:rPr>
            </w:pPr>
            <w:r w:rsidRPr="00A12F71">
              <w:rPr>
                <w:rFonts w:eastAsia="ＭＳ 明朝"/>
                <w:b/>
                <w:sz w:val="22"/>
                <w:szCs w:val="22"/>
                <w:highlight w:val="green"/>
                <w:u w:val="single"/>
              </w:rPr>
              <w:t xml:space="preserve">Agreements </w:t>
            </w:r>
            <w:r w:rsidRPr="00A12F71">
              <w:rPr>
                <w:rFonts w:eastAsia="SimSun" w:hint="eastAsia"/>
                <w:b/>
                <w:sz w:val="22"/>
                <w:szCs w:val="22"/>
                <w:highlight w:val="green"/>
                <w:u w:val="single"/>
                <w:lang w:eastAsia="zh-CN"/>
              </w:rPr>
              <w:t>at</w:t>
            </w:r>
            <w:r w:rsidRPr="00A12F71">
              <w:rPr>
                <w:rFonts w:eastAsia="SimSun"/>
                <w:b/>
                <w:sz w:val="22"/>
                <w:szCs w:val="22"/>
                <w:highlight w:val="green"/>
                <w:u w:val="single"/>
                <w:lang w:eastAsia="zh-CN"/>
              </w:rPr>
              <w:t xml:space="preserve"> RAN1</w:t>
            </w:r>
            <w:r>
              <w:rPr>
                <w:rFonts w:eastAsia="SimSun"/>
                <w:b/>
                <w:sz w:val="22"/>
                <w:szCs w:val="22"/>
                <w:highlight w:val="green"/>
                <w:u w:val="single"/>
                <w:lang w:eastAsia="zh-CN"/>
              </w:rPr>
              <w:t xml:space="preserve"> NR AH</w:t>
            </w:r>
            <w:r w:rsidRPr="00A12F71">
              <w:rPr>
                <w:rFonts w:eastAsia="ＭＳ 明朝"/>
                <w:b/>
                <w:sz w:val="22"/>
                <w:szCs w:val="22"/>
                <w:highlight w:val="green"/>
                <w:u w:val="single"/>
              </w:rPr>
              <w:t>:</w:t>
            </w:r>
          </w:p>
          <w:p w14:paraId="60475C09" w14:textId="660709E0" w:rsidR="007D35D0" w:rsidRPr="007D35D0" w:rsidRDefault="007D35D0" w:rsidP="007D35D0">
            <w:pPr>
              <w:pStyle w:val="afc"/>
              <w:numPr>
                <w:ilvl w:val="0"/>
                <w:numId w:val="14"/>
              </w:numPr>
              <w:tabs>
                <w:tab w:val="num" w:pos="720"/>
              </w:tabs>
              <w:spacing w:after="120"/>
              <w:ind w:firstLineChars="0"/>
              <w:rPr>
                <w:rFonts w:eastAsia="ＭＳ 明朝"/>
                <w:sz w:val="22"/>
                <w:szCs w:val="22"/>
              </w:rPr>
            </w:pPr>
            <w:r w:rsidRPr="007D35D0">
              <w:rPr>
                <w:rFonts w:eastAsia="ＭＳ 明朝"/>
                <w:sz w:val="22"/>
                <w:szCs w:val="22"/>
              </w:rPr>
              <w:t>For PUCCH in short-duration,</w:t>
            </w:r>
          </w:p>
          <w:p w14:paraId="2CA2BEE1" w14:textId="4A9942A0" w:rsidR="007D35D0" w:rsidRPr="007D35D0" w:rsidRDefault="007D35D0" w:rsidP="007D35D0">
            <w:pPr>
              <w:pStyle w:val="afc"/>
              <w:numPr>
                <w:ilvl w:val="1"/>
                <w:numId w:val="14"/>
              </w:numPr>
              <w:spacing w:after="120"/>
              <w:ind w:firstLineChars="0"/>
              <w:rPr>
                <w:rFonts w:eastAsia="ＭＳ 明朝"/>
                <w:sz w:val="22"/>
                <w:szCs w:val="22"/>
              </w:rPr>
            </w:pPr>
            <w:r w:rsidRPr="007D35D0">
              <w:rPr>
                <w:rFonts w:eastAsia="ＭＳ 明朝"/>
                <w:sz w:val="22"/>
                <w:szCs w:val="22"/>
              </w:rPr>
              <w:t>At least semi-static configuration for the following is supported.</w:t>
            </w:r>
          </w:p>
          <w:p w14:paraId="7A819002" w14:textId="0B05EFF2" w:rsidR="007D35D0" w:rsidRPr="007D35D0" w:rsidRDefault="007D35D0" w:rsidP="007D35D0">
            <w:pPr>
              <w:pStyle w:val="afc"/>
              <w:numPr>
                <w:ilvl w:val="2"/>
                <w:numId w:val="14"/>
              </w:numPr>
              <w:spacing w:after="120"/>
              <w:ind w:firstLineChars="0"/>
              <w:rPr>
                <w:rFonts w:eastAsia="ＭＳ 明朝"/>
                <w:sz w:val="22"/>
                <w:szCs w:val="22"/>
              </w:rPr>
            </w:pPr>
            <w:r w:rsidRPr="007D35D0">
              <w:rPr>
                <w:rFonts w:eastAsia="ＭＳ 明朝"/>
                <w:sz w:val="22"/>
                <w:szCs w:val="22"/>
              </w:rPr>
              <w:t>Position of a PUCCH of a given UE within a slot.</w:t>
            </w:r>
          </w:p>
          <w:p w14:paraId="577E8780" w14:textId="0346B8E3" w:rsidR="007D35D0" w:rsidRPr="007D35D0" w:rsidRDefault="007D35D0" w:rsidP="007D35D0">
            <w:pPr>
              <w:pStyle w:val="afc"/>
              <w:numPr>
                <w:ilvl w:val="3"/>
                <w:numId w:val="14"/>
              </w:numPr>
              <w:spacing w:after="120"/>
              <w:ind w:firstLineChars="0"/>
              <w:rPr>
                <w:rFonts w:eastAsia="ＭＳ 明朝"/>
                <w:sz w:val="22"/>
                <w:szCs w:val="22"/>
              </w:rPr>
            </w:pPr>
            <w:r w:rsidRPr="007D35D0">
              <w:rPr>
                <w:rFonts w:eastAsia="ＭＳ 明朝"/>
                <w:sz w:val="22"/>
                <w:szCs w:val="22"/>
              </w:rPr>
              <w:t>i.e., short-PUCCHs of different UEs can be TDM’ed within the given duration in a slot.</w:t>
            </w:r>
          </w:p>
          <w:p w14:paraId="2C210D32" w14:textId="672DB65A" w:rsidR="007D35D0" w:rsidRPr="007D35D0" w:rsidRDefault="007D35D0" w:rsidP="007D35D0">
            <w:pPr>
              <w:pStyle w:val="afc"/>
              <w:numPr>
                <w:ilvl w:val="2"/>
                <w:numId w:val="14"/>
              </w:numPr>
              <w:spacing w:after="120"/>
              <w:ind w:firstLineChars="0"/>
              <w:rPr>
                <w:rFonts w:eastAsia="ＭＳ 明朝"/>
                <w:sz w:val="22"/>
                <w:szCs w:val="22"/>
              </w:rPr>
            </w:pPr>
            <w:r w:rsidRPr="007D35D0">
              <w:rPr>
                <w:rFonts w:eastAsia="ＭＳ 明朝"/>
                <w:sz w:val="22"/>
                <w:szCs w:val="22"/>
              </w:rPr>
              <w:t>FFS: Support of dynamic indication</w:t>
            </w:r>
          </w:p>
          <w:p w14:paraId="0B040CE3" w14:textId="0C5193B4" w:rsidR="007D35D0" w:rsidRPr="007D35D0" w:rsidRDefault="007D35D0" w:rsidP="007D35D0">
            <w:pPr>
              <w:pStyle w:val="afc"/>
              <w:numPr>
                <w:ilvl w:val="1"/>
                <w:numId w:val="14"/>
              </w:numPr>
              <w:spacing w:after="120"/>
              <w:ind w:firstLineChars="0"/>
              <w:rPr>
                <w:rFonts w:eastAsia="ＭＳ 明朝"/>
                <w:sz w:val="22"/>
                <w:szCs w:val="22"/>
              </w:rPr>
            </w:pPr>
            <w:r w:rsidRPr="007D35D0">
              <w:rPr>
                <w:rFonts w:eastAsia="ＭＳ 明朝"/>
                <w:sz w:val="22"/>
                <w:szCs w:val="22"/>
              </w:rPr>
              <w:t>PUCCH in short-duration can span until the end of a slot from UE perspective</w:t>
            </w:r>
          </w:p>
          <w:p w14:paraId="6DA0397E" w14:textId="77777777" w:rsidR="000206F5" w:rsidRPr="00151FBB" w:rsidRDefault="007D35D0" w:rsidP="007D35D0">
            <w:pPr>
              <w:pStyle w:val="afc"/>
              <w:numPr>
                <w:ilvl w:val="2"/>
                <w:numId w:val="14"/>
              </w:numPr>
              <w:spacing w:after="120"/>
              <w:ind w:firstLineChars="0"/>
              <w:rPr>
                <w:rFonts w:eastAsia="ＭＳ 明朝"/>
                <w:sz w:val="22"/>
                <w:lang w:val="en-US"/>
              </w:rPr>
            </w:pPr>
            <w:r w:rsidRPr="007D35D0">
              <w:rPr>
                <w:rFonts w:eastAsia="ＭＳ 明朝"/>
                <w:sz w:val="22"/>
                <w:szCs w:val="22"/>
              </w:rPr>
              <w:t>No explicit gap symbol is necessary after the PUCCH in short-duration.</w:t>
            </w:r>
          </w:p>
          <w:p w14:paraId="02FB4A8F" w14:textId="5418494C" w:rsidR="00151FBB" w:rsidRPr="00151FBB" w:rsidRDefault="00151FBB" w:rsidP="00151FBB">
            <w:pPr>
              <w:spacing w:after="120"/>
              <w:rPr>
                <w:rFonts w:eastAsia="ＭＳ 明朝"/>
                <w:b/>
                <w:sz w:val="22"/>
                <w:szCs w:val="22"/>
                <w:u w:val="single"/>
              </w:rPr>
            </w:pPr>
            <w:r w:rsidRPr="00A12F71">
              <w:rPr>
                <w:rFonts w:eastAsia="ＭＳ 明朝"/>
                <w:b/>
                <w:sz w:val="22"/>
                <w:szCs w:val="22"/>
                <w:highlight w:val="green"/>
                <w:u w:val="single"/>
              </w:rPr>
              <w:t xml:space="preserve">Agreements </w:t>
            </w:r>
            <w:r w:rsidRPr="00A12F71">
              <w:rPr>
                <w:rFonts w:eastAsia="SimSun" w:hint="eastAsia"/>
                <w:b/>
                <w:sz w:val="22"/>
                <w:szCs w:val="22"/>
                <w:highlight w:val="green"/>
                <w:u w:val="single"/>
                <w:lang w:eastAsia="zh-CN"/>
              </w:rPr>
              <w:t>at</w:t>
            </w:r>
            <w:r w:rsidRPr="00A12F71">
              <w:rPr>
                <w:rFonts w:eastAsia="SimSun"/>
                <w:b/>
                <w:sz w:val="22"/>
                <w:szCs w:val="22"/>
                <w:highlight w:val="green"/>
                <w:u w:val="single"/>
                <w:lang w:eastAsia="zh-CN"/>
              </w:rPr>
              <w:t xml:space="preserve"> RAN1</w:t>
            </w:r>
            <w:r>
              <w:rPr>
                <w:rFonts w:eastAsia="SimSun"/>
                <w:b/>
                <w:sz w:val="22"/>
                <w:szCs w:val="22"/>
                <w:highlight w:val="green"/>
                <w:u w:val="single"/>
                <w:lang w:eastAsia="zh-CN"/>
              </w:rPr>
              <w:t xml:space="preserve"> NR </w:t>
            </w:r>
            <w:r w:rsidRPr="00151FBB">
              <w:rPr>
                <w:rFonts w:eastAsia="SimSun"/>
                <w:b/>
                <w:sz w:val="22"/>
                <w:szCs w:val="22"/>
                <w:highlight w:val="green"/>
                <w:u w:val="single"/>
                <w:lang w:eastAsia="zh-CN"/>
              </w:rPr>
              <w:t>AH(</w:t>
            </w:r>
            <w:r w:rsidR="00EE2544">
              <w:rPr>
                <w:rFonts w:eastAsia="SimSun"/>
                <w:b/>
                <w:sz w:val="22"/>
                <w:szCs w:val="22"/>
                <w:highlight w:val="green"/>
                <w:u w:val="single"/>
                <w:lang w:eastAsia="zh-CN"/>
              </w:rPr>
              <w:t>updat</w:t>
            </w:r>
            <w:r w:rsidRPr="00151FBB">
              <w:rPr>
                <w:rFonts w:eastAsia="SimSun"/>
                <w:b/>
                <w:sz w:val="22"/>
                <w:szCs w:val="22"/>
                <w:highlight w:val="green"/>
                <w:u w:val="single"/>
                <w:lang w:eastAsia="zh-CN"/>
              </w:rPr>
              <w:t>ing RAN1#87 agreements):</w:t>
            </w:r>
          </w:p>
          <w:p w14:paraId="3E38B240" w14:textId="6DD623ED" w:rsidR="00151FBB" w:rsidRPr="00151FBB" w:rsidRDefault="00151FBB" w:rsidP="00151FBB">
            <w:pPr>
              <w:pStyle w:val="afc"/>
              <w:numPr>
                <w:ilvl w:val="0"/>
                <w:numId w:val="14"/>
              </w:numPr>
              <w:tabs>
                <w:tab w:val="num" w:pos="720"/>
              </w:tabs>
              <w:spacing w:after="120"/>
              <w:ind w:firstLineChars="0"/>
              <w:rPr>
                <w:rFonts w:eastAsia="ＭＳ 明朝"/>
                <w:sz w:val="22"/>
                <w:szCs w:val="22"/>
              </w:rPr>
            </w:pPr>
            <w:r w:rsidRPr="00151FBB">
              <w:rPr>
                <w:rFonts w:eastAsia="ＭＳ 明朝"/>
                <w:sz w:val="22"/>
                <w:szCs w:val="22"/>
              </w:rPr>
              <w:t>A combination of semi-static configuration and (at least for some types of UCI information) dynamic signaling is used to determine the PUCCH resource both for the ‘long and short PUCCH formats’</w:t>
            </w:r>
          </w:p>
          <w:p w14:paraId="201B0AC2" w14:textId="31051C31" w:rsidR="00151FBB" w:rsidRPr="00DF6639" w:rsidRDefault="00151FBB" w:rsidP="00151FBB">
            <w:pPr>
              <w:pStyle w:val="afc"/>
              <w:numPr>
                <w:ilvl w:val="1"/>
                <w:numId w:val="14"/>
              </w:numPr>
              <w:spacing w:after="120"/>
              <w:ind w:firstLineChars="0"/>
              <w:rPr>
                <w:rFonts w:eastAsia="ＭＳ 明朝"/>
                <w:sz w:val="22"/>
                <w:szCs w:val="22"/>
              </w:rPr>
            </w:pPr>
            <w:r w:rsidRPr="00151FBB">
              <w:rPr>
                <w:rFonts w:eastAsia="ＭＳ 明朝"/>
                <w:sz w:val="22"/>
                <w:szCs w:val="22"/>
              </w:rPr>
              <w:t xml:space="preserve">The PUCCH resource includes time, frequency and, when applicable, </w:t>
            </w:r>
            <w:r w:rsidRPr="004B3190">
              <w:rPr>
                <w:rFonts w:eastAsia="ＭＳ 明朝"/>
                <w:sz w:val="22"/>
                <w:szCs w:val="22"/>
              </w:rPr>
              <w:t>code domains.</w:t>
            </w:r>
          </w:p>
          <w:p w14:paraId="075329BF" w14:textId="48786F38" w:rsidR="00151FBB" w:rsidRPr="00151FBB" w:rsidRDefault="00151FBB" w:rsidP="00151FBB">
            <w:pPr>
              <w:pStyle w:val="afc"/>
              <w:numPr>
                <w:ilvl w:val="2"/>
                <w:numId w:val="14"/>
              </w:numPr>
              <w:spacing w:after="120"/>
              <w:ind w:firstLineChars="0"/>
              <w:rPr>
                <w:rFonts w:eastAsia="ＭＳ 明朝"/>
                <w:sz w:val="22"/>
                <w:lang w:val="en-US"/>
              </w:rPr>
            </w:pPr>
            <w:r w:rsidRPr="004B3190">
              <w:rPr>
                <w:rFonts w:eastAsia="ＭＳ 明朝"/>
                <w:sz w:val="22"/>
                <w:szCs w:val="22"/>
              </w:rPr>
              <w:t>FFS</w:t>
            </w:r>
            <w:r w:rsidRPr="00151FBB">
              <w:rPr>
                <w:rFonts w:eastAsia="ＭＳ 明朝"/>
                <w:sz w:val="22"/>
                <w:szCs w:val="22"/>
              </w:rPr>
              <w:t xml:space="preserve"> details e.g., if the time in the PUCCH resource includes both slot and symbol, or only symbol in a slot</w:t>
            </w:r>
          </w:p>
        </w:tc>
      </w:tr>
    </w:tbl>
    <w:p w14:paraId="47274193" w14:textId="77777777" w:rsidR="000206F5" w:rsidRDefault="000206F5" w:rsidP="00D916AA">
      <w:pPr>
        <w:spacing w:afterLines="50" w:after="120"/>
        <w:jc w:val="both"/>
        <w:rPr>
          <w:rFonts w:eastAsia="ＭＳ 明朝"/>
          <w:sz w:val="22"/>
          <w:lang w:val="en-US"/>
        </w:rPr>
      </w:pPr>
    </w:p>
    <w:p w14:paraId="4ED9552E" w14:textId="46420736" w:rsidR="001C4033" w:rsidRPr="009635B1" w:rsidRDefault="00BC2EB6" w:rsidP="00D916AA">
      <w:pPr>
        <w:spacing w:afterLines="50" w:after="120"/>
        <w:jc w:val="both"/>
        <w:rPr>
          <w:rFonts w:eastAsia="ＭＳ 明朝"/>
          <w:sz w:val="22"/>
          <w:lang w:val="en-US"/>
        </w:rPr>
      </w:pPr>
      <w:r>
        <w:rPr>
          <w:rFonts w:eastAsia="ＭＳ 明朝"/>
          <w:sz w:val="22"/>
          <w:lang w:val="en-US"/>
        </w:rPr>
        <w:t xml:space="preserve">In this contribution, we discuss </w:t>
      </w:r>
      <w:r w:rsidR="00DB1395">
        <w:rPr>
          <w:rFonts w:eastAsia="ＭＳ 明朝"/>
          <w:sz w:val="22"/>
          <w:lang w:val="en-US"/>
        </w:rPr>
        <w:t>resource allocation methods for NR PUCCH in both short and long duration</w:t>
      </w:r>
      <w:r>
        <w:rPr>
          <w:rFonts w:eastAsia="ＭＳ 明朝"/>
          <w:sz w:val="22"/>
          <w:lang w:val="en-US"/>
        </w:rPr>
        <w:t>. Detailed PUCCH design aspects are discussed in our companion papers [1]</w:t>
      </w:r>
      <w:r w:rsidR="00D54C4E">
        <w:rPr>
          <w:rFonts w:eastAsia="ＭＳ 明朝"/>
          <w:sz w:val="22"/>
          <w:lang w:val="en-US"/>
        </w:rPr>
        <w:t xml:space="preserve"> </w:t>
      </w:r>
      <w:r>
        <w:rPr>
          <w:rFonts w:eastAsia="ＭＳ 明朝"/>
          <w:sz w:val="22"/>
          <w:lang w:val="en-US"/>
        </w:rPr>
        <w:t>-</w:t>
      </w:r>
      <w:r w:rsidR="00D54C4E">
        <w:rPr>
          <w:rFonts w:eastAsia="ＭＳ 明朝"/>
          <w:sz w:val="22"/>
          <w:lang w:val="en-US"/>
        </w:rPr>
        <w:t xml:space="preserve"> </w:t>
      </w:r>
      <w:r>
        <w:rPr>
          <w:rFonts w:eastAsia="ＭＳ 明朝"/>
          <w:sz w:val="22"/>
          <w:lang w:val="en-US"/>
        </w:rPr>
        <w:t>[</w:t>
      </w:r>
      <w:r w:rsidR="0010379F">
        <w:rPr>
          <w:rFonts w:eastAsia="ＭＳ 明朝"/>
          <w:sz w:val="22"/>
          <w:lang w:val="en-US"/>
        </w:rPr>
        <w:t>3</w:t>
      </w:r>
      <w:r>
        <w:rPr>
          <w:rFonts w:eastAsia="ＭＳ 明朝"/>
          <w:sz w:val="22"/>
          <w:lang w:val="en-US"/>
        </w:rPr>
        <w:t>].</w:t>
      </w:r>
      <w:r w:rsidR="009635B1">
        <w:rPr>
          <w:rFonts w:eastAsia="ＭＳ 明朝"/>
          <w:sz w:val="22"/>
          <w:lang w:val="en-US"/>
        </w:rPr>
        <w:t xml:space="preserve"> </w:t>
      </w:r>
    </w:p>
    <w:p w14:paraId="4ED9552F" w14:textId="6E1B7902" w:rsidR="00787D6F" w:rsidRPr="00787D6F" w:rsidRDefault="00B21EE7" w:rsidP="00787D6F">
      <w:pPr>
        <w:pStyle w:val="1"/>
        <w:numPr>
          <w:ilvl w:val="0"/>
          <w:numId w:val="6"/>
        </w:numPr>
        <w:spacing w:after="120"/>
        <w:jc w:val="both"/>
        <w:rPr>
          <w:b/>
          <w:lang w:val="en-US"/>
        </w:rPr>
      </w:pPr>
      <w:r>
        <w:rPr>
          <w:b/>
          <w:lang w:val="en-US"/>
        </w:rPr>
        <w:t xml:space="preserve">Implicit vs </w:t>
      </w:r>
      <w:r w:rsidR="00F01348">
        <w:rPr>
          <w:b/>
          <w:lang w:val="en-US"/>
        </w:rPr>
        <w:t xml:space="preserve">Explicit </w:t>
      </w:r>
      <w:r>
        <w:rPr>
          <w:b/>
          <w:lang w:val="en-US"/>
        </w:rPr>
        <w:t xml:space="preserve">mechanisms for PUCCH </w:t>
      </w:r>
      <w:r w:rsidR="00F01348">
        <w:rPr>
          <w:b/>
          <w:lang w:val="en-US"/>
        </w:rPr>
        <w:t>r</w:t>
      </w:r>
      <w:r w:rsidR="00EE2544">
        <w:rPr>
          <w:b/>
          <w:lang w:val="en-US"/>
        </w:rPr>
        <w:t>esource allocation</w:t>
      </w:r>
    </w:p>
    <w:p w14:paraId="591CDF7A" w14:textId="77777777" w:rsidR="00B21EE7" w:rsidRDefault="00B21EE7" w:rsidP="00B21EE7">
      <w:pPr>
        <w:spacing w:afterLines="50" w:after="120"/>
        <w:jc w:val="both"/>
        <w:rPr>
          <w:rFonts w:eastAsia="SimSun"/>
          <w:sz w:val="22"/>
          <w:lang w:val="en-US" w:eastAsia="zh-CN"/>
        </w:rPr>
      </w:pPr>
      <w:r>
        <w:rPr>
          <w:rFonts w:eastAsia="SimSun"/>
          <w:sz w:val="22"/>
          <w:lang w:val="en-US" w:eastAsia="zh-CN"/>
        </w:rPr>
        <w:t xml:space="preserve">For LTE, there are three mechanisms of PUCCH resource determination; (1) implicit resource determination based on PDCCH CCE index (Rel.8), (2) explicit resource determination based on ARI in the DL DCI (Rel.10), and (3) combination of implicit and explicit resource determination based on ECCE index + A/N resource offset indication (ARO) (Rel.11). </w:t>
      </w:r>
    </w:p>
    <w:p w14:paraId="3C936999" w14:textId="13FB6567" w:rsidR="005018F6" w:rsidRDefault="00B21EE7" w:rsidP="0010379F">
      <w:pPr>
        <w:spacing w:afterLines="50" w:after="120"/>
        <w:jc w:val="both"/>
        <w:rPr>
          <w:rFonts w:eastAsia="SimSun"/>
          <w:sz w:val="22"/>
          <w:lang w:val="en-US" w:eastAsia="zh-CN"/>
        </w:rPr>
      </w:pPr>
      <w:r>
        <w:rPr>
          <w:rFonts w:eastAsia="SimSun"/>
          <w:sz w:val="22"/>
          <w:lang w:val="en-US" w:eastAsia="zh-CN"/>
        </w:rPr>
        <w:t xml:space="preserve">The implicit resource indication has a merit of less control overhead. However, flexibility in PUCCH resource management is not </w:t>
      </w:r>
      <w:r w:rsidR="005018F6">
        <w:rPr>
          <w:rFonts w:eastAsia="SimSun"/>
          <w:sz w:val="22"/>
          <w:lang w:val="en-US" w:eastAsia="zh-CN"/>
        </w:rPr>
        <w:t>comparable to explicit mechanism. For LTE Rel.8, it was considered that the PDCCH is shared among all the UEs and no MU-MIMO is applied to the PDCCH and hence, PUCCH resource determination based on the first CCE index of the scheduling PDCCH</w:t>
      </w:r>
      <w:r w:rsidR="00200844">
        <w:rPr>
          <w:rFonts w:eastAsiaTheme="minorEastAsia" w:hint="eastAsia"/>
          <w:sz w:val="22"/>
          <w:lang w:val="en-US"/>
        </w:rPr>
        <w:t>.</w:t>
      </w:r>
      <w:r w:rsidR="00200844">
        <w:rPr>
          <w:rFonts w:eastAsiaTheme="minorEastAsia"/>
          <w:sz w:val="22"/>
          <w:lang w:val="en-US"/>
        </w:rPr>
        <w:t xml:space="preserve"> This</w:t>
      </w:r>
      <w:r w:rsidR="005018F6">
        <w:rPr>
          <w:rFonts w:eastAsia="SimSun"/>
          <w:sz w:val="22"/>
          <w:lang w:val="en-US" w:eastAsia="zh-CN"/>
        </w:rPr>
        <w:t xml:space="preserve"> does not cause PUCCH resource collisions among UEs</w:t>
      </w:r>
      <w:r w:rsidR="00DF6639">
        <w:rPr>
          <w:rFonts w:eastAsia="SimSun"/>
          <w:sz w:val="22"/>
          <w:lang w:val="en-US" w:eastAsia="zh-CN"/>
        </w:rPr>
        <w:t xml:space="preserve"> as long as CCE indexing in common PDCCH region is shared</w:t>
      </w:r>
      <w:r w:rsidR="005018F6">
        <w:rPr>
          <w:rFonts w:eastAsia="SimSun"/>
          <w:sz w:val="22"/>
          <w:lang w:val="en-US" w:eastAsia="zh-CN"/>
        </w:rPr>
        <w:t xml:space="preserve">. However, with this way, efficient multiplexing of </w:t>
      </w:r>
      <w:r w:rsidR="005018F6">
        <w:rPr>
          <w:rFonts w:eastAsia="SimSun"/>
          <w:sz w:val="22"/>
          <w:lang w:val="en-US" w:eastAsia="zh-CN"/>
        </w:rPr>
        <w:lastRenderedPageBreak/>
        <w:t>PUCCH among UEs is difficult. Furthermore, unlike LTE, NR carrier may have multiple PDCCH control resource sets</w:t>
      </w:r>
      <w:r w:rsidR="00DF6639">
        <w:rPr>
          <w:rFonts w:eastAsia="SimSun"/>
          <w:sz w:val="22"/>
          <w:lang w:val="en-US" w:eastAsia="zh-CN"/>
        </w:rPr>
        <w:t>, multiple search spaces, multiple numerologies,</w:t>
      </w:r>
      <w:r w:rsidR="005018F6">
        <w:rPr>
          <w:rFonts w:eastAsia="SimSun"/>
          <w:sz w:val="22"/>
          <w:lang w:val="en-US" w:eastAsia="zh-CN"/>
        </w:rPr>
        <w:t xml:space="preserve"> for different UEs or for same UEs, which makes more difficult to enable implicit PUCCH resource determination</w:t>
      </w:r>
      <w:r w:rsidR="0010379F">
        <w:rPr>
          <w:rFonts w:eastAsia="SimSun"/>
          <w:sz w:val="22"/>
          <w:lang w:val="en-US" w:eastAsia="zh-CN"/>
        </w:rPr>
        <w:t xml:space="preserve"> with efficient PUCCH resource multiplexing</w:t>
      </w:r>
      <w:r w:rsidR="005018F6">
        <w:rPr>
          <w:rFonts w:eastAsia="SimSun"/>
          <w:sz w:val="22"/>
          <w:lang w:val="en-US" w:eastAsia="zh-CN"/>
        </w:rPr>
        <w:t>. This is similar situation in EPDCCH operation.</w:t>
      </w:r>
    </w:p>
    <w:p w14:paraId="5932A640" w14:textId="5C896A35" w:rsidR="00B21EE7" w:rsidRDefault="005018F6" w:rsidP="0010379F">
      <w:pPr>
        <w:spacing w:afterLines="50" w:after="120"/>
        <w:jc w:val="both"/>
        <w:rPr>
          <w:rFonts w:eastAsia="SimSun"/>
          <w:sz w:val="22"/>
          <w:lang w:val="en-US" w:eastAsia="zh-CN"/>
        </w:rPr>
      </w:pPr>
      <w:r>
        <w:rPr>
          <w:rFonts w:eastAsia="SimSun"/>
          <w:sz w:val="22"/>
          <w:lang w:val="en-US" w:eastAsia="zh-CN"/>
        </w:rPr>
        <w:t xml:space="preserve">Therefore, </w:t>
      </w:r>
      <w:r w:rsidR="0010379F">
        <w:rPr>
          <w:rFonts w:eastAsia="SimSun"/>
          <w:sz w:val="22"/>
          <w:lang w:val="en-US" w:eastAsia="zh-CN"/>
        </w:rPr>
        <w:t>for NR, it is desirable to include PUCCH resource indication field in the scheduling DCI from the beginning</w:t>
      </w:r>
      <w:r>
        <w:rPr>
          <w:rFonts w:eastAsia="SimSun"/>
          <w:sz w:val="22"/>
          <w:lang w:val="en-US" w:eastAsia="zh-CN"/>
        </w:rPr>
        <w:t>.</w:t>
      </w:r>
      <w:r w:rsidR="0010379F">
        <w:rPr>
          <w:rFonts w:eastAsia="SimSun"/>
          <w:sz w:val="22"/>
          <w:lang w:val="en-US" w:eastAsia="zh-CN"/>
        </w:rPr>
        <w:t xml:space="preserve"> How to use the field and how to define PUCCH resource index should be clarified/specified in the work item phase.</w:t>
      </w:r>
    </w:p>
    <w:p w14:paraId="3CAC99C8" w14:textId="60B43A9D" w:rsidR="005018F6" w:rsidRPr="00F77A8E" w:rsidRDefault="005018F6" w:rsidP="005018F6">
      <w:pPr>
        <w:spacing w:afterLines="50" w:after="120"/>
        <w:jc w:val="both"/>
        <w:rPr>
          <w:rFonts w:eastAsia="ＭＳ 明朝"/>
          <w:b/>
          <w:sz w:val="22"/>
          <w:u w:val="single"/>
          <w:lang w:val="en-US"/>
        </w:rPr>
      </w:pPr>
      <w:r w:rsidRPr="00F77A8E">
        <w:rPr>
          <w:rFonts w:eastAsia="ＭＳ 明朝"/>
          <w:b/>
          <w:sz w:val="22"/>
          <w:u w:val="single"/>
          <w:lang w:val="en-US"/>
        </w:rPr>
        <w:t>P</w:t>
      </w:r>
      <w:r w:rsidR="0010379F">
        <w:rPr>
          <w:rFonts w:eastAsia="ＭＳ 明朝"/>
          <w:b/>
          <w:sz w:val="22"/>
          <w:u w:val="single"/>
          <w:lang w:val="en-US"/>
        </w:rPr>
        <w:t>roposal 1</w:t>
      </w:r>
      <w:r w:rsidRPr="00F77A8E">
        <w:rPr>
          <w:rFonts w:eastAsia="ＭＳ 明朝"/>
          <w:b/>
          <w:sz w:val="22"/>
          <w:u w:val="single"/>
          <w:lang w:val="en-US"/>
        </w:rPr>
        <w:t>:</w:t>
      </w:r>
    </w:p>
    <w:p w14:paraId="44945031" w14:textId="2D68E2D3" w:rsidR="005018F6" w:rsidRDefault="0010379F" w:rsidP="005018F6">
      <w:pPr>
        <w:numPr>
          <w:ilvl w:val="0"/>
          <w:numId w:val="7"/>
        </w:numPr>
        <w:spacing w:afterLines="50" w:after="120"/>
        <w:jc w:val="both"/>
        <w:rPr>
          <w:rFonts w:eastAsia="ＭＳ 明朝"/>
          <w:i/>
          <w:sz w:val="22"/>
          <w:lang w:val="en-US"/>
        </w:rPr>
      </w:pPr>
      <w:r>
        <w:rPr>
          <w:rFonts w:eastAsia="ＭＳ 明朝"/>
          <w:i/>
          <w:sz w:val="22"/>
          <w:lang w:val="en-US"/>
        </w:rPr>
        <w:t>Include PUCCH resource indication field in the scheduling DCI.</w:t>
      </w:r>
    </w:p>
    <w:p w14:paraId="2BD295F1" w14:textId="5DAC0D60" w:rsidR="0010379F" w:rsidRDefault="0010379F" w:rsidP="00DF6639">
      <w:pPr>
        <w:numPr>
          <w:ilvl w:val="1"/>
          <w:numId w:val="7"/>
        </w:numPr>
        <w:spacing w:afterLines="50" w:after="120"/>
        <w:jc w:val="both"/>
        <w:rPr>
          <w:rFonts w:eastAsia="ＭＳ 明朝"/>
          <w:i/>
          <w:sz w:val="22"/>
          <w:lang w:val="en-US"/>
        </w:rPr>
      </w:pPr>
      <w:r>
        <w:rPr>
          <w:rFonts w:eastAsia="ＭＳ 明朝"/>
          <w:i/>
          <w:sz w:val="22"/>
          <w:lang w:val="en-US"/>
        </w:rPr>
        <w:t>Detailed mechanisms of PUCCH resource indication should be clarified/specified in the work item phase.</w:t>
      </w:r>
    </w:p>
    <w:p w14:paraId="4ED95567" w14:textId="77777777" w:rsidR="008A102A" w:rsidRPr="00940D59" w:rsidRDefault="008A102A" w:rsidP="00C60ED5">
      <w:pPr>
        <w:spacing w:afterLines="50" w:after="120"/>
        <w:jc w:val="both"/>
        <w:rPr>
          <w:rFonts w:eastAsia="ＭＳ 明朝"/>
          <w:sz w:val="22"/>
          <w:lang w:val="en-US"/>
        </w:rPr>
      </w:pPr>
    </w:p>
    <w:p w14:paraId="4ED9556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4ED95569" w14:textId="02F2D266" w:rsidR="00FF00F2" w:rsidRDefault="00BC3B40" w:rsidP="00AD5BB5">
      <w:pPr>
        <w:spacing w:afterLines="50" w:after="120"/>
        <w:jc w:val="both"/>
        <w:rPr>
          <w:sz w:val="22"/>
          <w:szCs w:val="24"/>
          <w:lang w:val="en-US"/>
        </w:rPr>
      </w:pPr>
      <w:r>
        <w:rPr>
          <w:rFonts w:hint="eastAsia"/>
          <w:sz w:val="22"/>
          <w:szCs w:val="24"/>
          <w:lang w:val="en-US"/>
        </w:rPr>
        <w:t xml:space="preserve">In this contribution, we presented our views on </w:t>
      </w:r>
      <w:r w:rsidR="00304460">
        <w:rPr>
          <w:sz w:val="22"/>
          <w:szCs w:val="24"/>
          <w:lang w:val="en-US"/>
        </w:rPr>
        <w:t>the resource allocation method</w:t>
      </w:r>
      <w:r w:rsidR="002D4B11">
        <w:rPr>
          <w:sz w:val="22"/>
          <w:szCs w:val="24"/>
          <w:lang w:val="en-US"/>
        </w:rPr>
        <w:t>s</w:t>
      </w:r>
      <w:r w:rsidR="00304460">
        <w:rPr>
          <w:sz w:val="22"/>
          <w:szCs w:val="24"/>
          <w:lang w:val="en-US"/>
        </w:rPr>
        <w:t xml:space="preserve"> for NR PUCCH</w:t>
      </w:r>
      <w:r>
        <w:rPr>
          <w:rFonts w:hint="eastAsia"/>
          <w:sz w:val="22"/>
          <w:szCs w:val="24"/>
          <w:lang w:val="en-US"/>
        </w:rPr>
        <w:t>, and proposed following.</w:t>
      </w:r>
    </w:p>
    <w:p w14:paraId="597EB7E7" w14:textId="77777777" w:rsidR="0010379F" w:rsidRPr="00F77A8E" w:rsidRDefault="0010379F" w:rsidP="0010379F">
      <w:pPr>
        <w:spacing w:afterLines="50" w:after="120"/>
        <w:jc w:val="both"/>
        <w:rPr>
          <w:rFonts w:eastAsia="ＭＳ 明朝"/>
          <w:b/>
          <w:sz w:val="22"/>
          <w:u w:val="single"/>
          <w:lang w:val="en-US"/>
        </w:rPr>
      </w:pPr>
      <w:r w:rsidRPr="00F77A8E">
        <w:rPr>
          <w:rFonts w:eastAsia="ＭＳ 明朝"/>
          <w:b/>
          <w:sz w:val="22"/>
          <w:u w:val="single"/>
          <w:lang w:val="en-US"/>
        </w:rPr>
        <w:t>P</w:t>
      </w:r>
      <w:r>
        <w:rPr>
          <w:rFonts w:eastAsia="ＭＳ 明朝"/>
          <w:b/>
          <w:sz w:val="22"/>
          <w:u w:val="single"/>
          <w:lang w:val="en-US"/>
        </w:rPr>
        <w:t>roposal 1</w:t>
      </w:r>
      <w:r w:rsidRPr="00F77A8E">
        <w:rPr>
          <w:rFonts w:eastAsia="ＭＳ 明朝"/>
          <w:b/>
          <w:sz w:val="22"/>
          <w:u w:val="single"/>
          <w:lang w:val="en-US"/>
        </w:rPr>
        <w:t>:</w:t>
      </w:r>
    </w:p>
    <w:p w14:paraId="6D61FB26" w14:textId="77777777" w:rsidR="0010379F" w:rsidRDefault="0010379F" w:rsidP="0010379F">
      <w:pPr>
        <w:numPr>
          <w:ilvl w:val="0"/>
          <w:numId w:val="7"/>
        </w:numPr>
        <w:spacing w:afterLines="50" w:after="120"/>
        <w:jc w:val="both"/>
        <w:rPr>
          <w:rFonts w:eastAsia="ＭＳ 明朝"/>
          <w:i/>
          <w:sz w:val="22"/>
          <w:lang w:val="en-US"/>
        </w:rPr>
      </w:pPr>
      <w:r>
        <w:rPr>
          <w:rFonts w:eastAsia="ＭＳ 明朝"/>
          <w:i/>
          <w:sz w:val="22"/>
          <w:lang w:val="en-US"/>
        </w:rPr>
        <w:t>Include PUCCH resource indication field in the scheduling DCI.</w:t>
      </w:r>
    </w:p>
    <w:p w14:paraId="62ECBFAA" w14:textId="77777777" w:rsidR="0010379F" w:rsidRDefault="0010379F" w:rsidP="0010379F">
      <w:pPr>
        <w:numPr>
          <w:ilvl w:val="1"/>
          <w:numId w:val="7"/>
        </w:numPr>
        <w:spacing w:afterLines="50" w:after="120"/>
        <w:jc w:val="both"/>
        <w:rPr>
          <w:rFonts w:eastAsia="ＭＳ 明朝"/>
          <w:i/>
          <w:sz w:val="22"/>
          <w:lang w:val="en-US"/>
        </w:rPr>
      </w:pPr>
      <w:r>
        <w:rPr>
          <w:rFonts w:eastAsia="ＭＳ 明朝"/>
          <w:i/>
          <w:sz w:val="22"/>
          <w:lang w:val="en-US"/>
        </w:rPr>
        <w:t>Detailed mechanisms of PUCCH resource indication should be clarified/specified in the work item phase.</w:t>
      </w:r>
    </w:p>
    <w:p w14:paraId="4ED95582" w14:textId="77777777" w:rsidR="00A06DD8" w:rsidRPr="0010379F" w:rsidRDefault="00A06DD8" w:rsidP="00D5166A">
      <w:pPr>
        <w:spacing w:after="120"/>
        <w:jc w:val="both"/>
        <w:rPr>
          <w:sz w:val="22"/>
          <w:szCs w:val="24"/>
          <w:lang w:val="en-US"/>
        </w:rPr>
      </w:pPr>
    </w:p>
    <w:p w14:paraId="4ED95583" w14:textId="77777777" w:rsidR="00D5166A" w:rsidRPr="007B3BA0" w:rsidRDefault="00D5166A" w:rsidP="00D5166A">
      <w:pPr>
        <w:pStyle w:val="1"/>
        <w:spacing w:after="120"/>
        <w:jc w:val="both"/>
        <w:rPr>
          <w:b/>
          <w:lang w:val="en-US"/>
        </w:rPr>
      </w:pPr>
      <w:r w:rsidRPr="007B3BA0">
        <w:rPr>
          <w:b/>
          <w:lang w:val="en-US"/>
        </w:rPr>
        <w:t>References</w:t>
      </w:r>
    </w:p>
    <w:p w14:paraId="4ED95584" w14:textId="36D9C17A" w:rsidR="005D76C9" w:rsidRDefault="001C31E8" w:rsidP="005D76C9">
      <w:pPr>
        <w:widowControl w:val="0"/>
        <w:numPr>
          <w:ilvl w:val="0"/>
          <w:numId w:val="4"/>
        </w:numPr>
        <w:spacing w:after="120"/>
        <w:jc w:val="both"/>
        <w:rPr>
          <w:sz w:val="22"/>
          <w:szCs w:val="22"/>
          <w:lang w:val="en-US"/>
        </w:rPr>
      </w:pPr>
      <w:r>
        <w:rPr>
          <w:sz w:val="22"/>
          <w:szCs w:val="22"/>
          <w:lang w:val="en-US"/>
        </w:rPr>
        <w:t>R1-17</w:t>
      </w:r>
      <w:r w:rsidR="0010379F">
        <w:rPr>
          <w:sz w:val="22"/>
          <w:szCs w:val="22"/>
          <w:lang w:val="en-US"/>
        </w:rPr>
        <w:t>02810</w:t>
      </w:r>
      <w:r>
        <w:rPr>
          <w:sz w:val="22"/>
          <w:szCs w:val="22"/>
          <w:lang w:val="en-US"/>
        </w:rPr>
        <w:t>, ‘</w:t>
      </w:r>
      <w:r w:rsidR="0010379F">
        <w:rPr>
          <w:sz w:val="22"/>
          <w:szCs w:val="22"/>
          <w:lang w:val="en-US"/>
        </w:rPr>
        <w:t>Split symbols for PUCCH in short-duration</w:t>
      </w:r>
      <w:r>
        <w:rPr>
          <w:sz w:val="22"/>
          <w:szCs w:val="22"/>
          <w:lang w:val="en-US"/>
        </w:rPr>
        <w:t>,’ NTT DOCOMO, INC.</w:t>
      </w:r>
    </w:p>
    <w:p w14:paraId="62AB3270" w14:textId="710E3AE0" w:rsidR="0010379F" w:rsidRDefault="0010379F" w:rsidP="005D76C9">
      <w:pPr>
        <w:widowControl w:val="0"/>
        <w:numPr>
          <w:ilvl w:val="0"/>
          <w:numId w:val="4"/>
        </w:numPr>
        <w:spacing w:after="120"/>
        <w:jc w:val="both"/>
        <w:rPr>
          <w:sz w:val="22"/>
          <w:szCs w:val="22"/>
          <w:lang w:val="en-US"/>
        </w:rPr>
      </w:pPr>
      <w:r>
        <w:rPr>
          <w:sz w:val="22"/>
          <w:szCs w:val="22"/>
          <w:lang w:val="en-US"/>
        </w:rPr>
        <w:t>R1-1702811, ‘DMRS-based vs sequence-based PUCCH in short-duration,’ NTT DOCOMO, INC.</w:t>
      </w:r>
    </w:p>
    <w:p w14:paraId="49F58681" w14:textId="45E2F4AB" w:rsidR="0010379F" w:rsidRDefault="0010379F" w:rsidP="005D76C9">
      <w:pPr>
        <w:widowControl w:val="0"/>
        <w:numPr>
          <w:ilvl w:val="0"/>
          <w:numId w:val="4"/>
        </w:numPr>
        <w:spacing w:after="120"/>
        <w:jc w:val="both"/>
        <w:rPr>
          <w:sz w:val="22"/>
          <w:szCs w:val="22"/>
          <w:lang w:val="en-US"/>
        </w:rPr>
      </w:pPr>
      <w:r>
        <w:rPr>
          <w:sz w:val="22"/>
          <w:szCs w:val="22"/>
          <w:lang w:val="en-US"/>
        </w:rPr>
        <w:t>R1-1702812, ‘Designs for PUCCH in long-duration,’ NTT DOCOMO, INC.</w:t>
      </w:r>
    </w:p>
    <w:sectPr w:rsidR="0010379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BD61B" w14:textId="77777777" w:rsidR="00B437DA" w:rsidRDefault="00B437DA">
      <w:r>
        <w:separator/>
      </w:r>
    </w:p>
  </w:endnote>
  <w:endnote w:type="continuationSeparator" w:id="0">
    <w:p w14:paraId="62ADE0C1" w14:textId="77777777" w:rsidR="00B437DA" w:rsidRDefault="00B437DA">
      <w:r>
        <w:continuationSeparator/>
      </w:r>
    </w:p>
  </w:endnote>
  <w:endnote w:type="continuationNotice" w:id="1">
    <w:p w14:paraId="28D68CE8" w14:textId="77777777" w:rsidR="00B437DA" w:rsidRDefault="00B437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95593" w14:textId="05972421"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B3190">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B3190">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F224E" w14:textId="77777777" w:rsidR="00B437DA" w:rsidRDefault="00B437DA">
      <w:r>
        <w:separator/>
      </w:r>
    </w:p>
  </w:footnote>
  <w:footnote w:type="continuationSeparator" w:id="0">
    <w:p w14:paraId="12DDE8AE" w14:textId="77777777" w:rsidR="00B437DA" w:rsidRDefault="00B437DA">
      <w:r>
        <w:continuationSeparator/>
      </w:r>
    </w:p>
  </w:footnote>
  <w:footnote w:type="continuationNotice" w:id="1">
    <w:p w14:paraId="754F912D" w14:textId="77777777" w:rsidR="00B437DA" w:rsidRDefault="00B437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866E0B"/>
    <w:multiLevelType w:val="hybridMultilevel"/>
    <w:tmpl w:val="020CCB3E"/>
    <w:lvl w:ilvl="0" w:tplc="4F4A198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0F1ADC"/>
    <w:multiLevelType w:val="hybridMultilevel"/>
    <w:tmpl w:val="03367E94"/>
    <w:lvl w:ilvl="0" w:tplc="CCA6793A">
      <w:numFmt w:val="bullet"/>
      <w:lvlText w:val="•"/>
      <w:lvlJc w:val="left"/>
      <w:pPr>
        <w:ind w:left="717" w:hanging="400"/>
      </w:pPr>
      <w:rPr>
        <w:rFonts w:ascii="ＭＳ 明朝" w:eastAsia="ＭＳ 明朝" w:hAnsi="ＭＳ 明朝" w:cs="Times New Roman" w:hint="eastAsia"/>
      </w:rPr>
    </w:lvl>
    <w:lvl w:ilvl="1" w:tplc="04090003" w:tentative="1">
      <w:start w:val="1"/>
      <w:numFmt w:val="bullet"/>
      <w:lvlText w:val=""/>
      <w:lvlJc w:val="left"/>
      <w:pPr>
        <w:ind w:left="1157" w:hanging="420"/>
      </w:pPr>
      <w:rPr>
        <w:rFonts w:ascii="Wingdings" w:hAnsi="Wingdings" w:hint="default"/>
      </w:rPr>
    </w:lvl>
    <w:lvl w:ilvl="2" w:tplc="04090005" w:tentative="1">
      <w:start w:val="1"/>
      <w:numFmt w:val="bullet"/>
      <w:lvlText w:val=""/>
      <w:lvlJc w:val="left"/>
      <w:pPr>
        <w:ind w:left="1577" w:hanging="420"/>
      </w:pPr>
      <w:rPr>
        <w:rFonts w:ascii="Wingdings" w:hAnsi="Wingdings" w:hint="default"/>
      </w:rPr>
    </w:lvl>
    <w:lvl w:ilvl="3" w:tplc="04090001" w:tentative="1">
      <w:start w:val="1"/>
      <w:numFmt w:val="bullet"/>
      <w:lvlText w:val=""/>
      <w:lvlJc w:val="left"/>
      <w:pPr>
        <w:ind w:left="1997" w:hanging="420"/>
      </w:pPr>
      <w:rPr>
        <w:rFonts w:ascii="Wingdings" w:hAnsi="Wingdings" w:hint="default"/>
      </w:rPr>
    </w:lvl>
    <w:lvl w:ilvl="4" w:tplc="04090003" w:tentative="1">
      <w:start w:val="1"/>
      <w:numFmt w:val="bullet"/>
      <w:lvlText w:val=""/>
      <w:lvlJc w:val="left"/>
      <w:pPr>
        <w:ind w:left="2417" w:hanging="420"/>
      </w:pPr>
      <w:rPr>
        <w:rFonts w:ascii="Wingdings" w:hAnsi="Wingdings" w:hint="default"/>
      </w:rPr>
    </w:lvl>
    <w:lvl w:ilvl="5" w:tplc="04090005" w:tentative="1">
      <w:start w:val="1"/>
      <w:numFmt w:val="bullet"/>
      <w:lvlText w:val=""/>
      <w:lvlJc w:val="left"/>
      <w:pPr>
        <w:ind w:left="2837" w:hanging="420"/>
      </w:pPr>
      <w:rPr>
        <w:rFonts w:ascii="Wingdings" w:hAnsi="Wingdings" w:hint="default"/>
      </w:rPr>
    </w:lvl>
    <w:lvl w:ilvl="6" w:tplc="04090001" w:tentative="1">
      <w:start w:val="1"/>
      <w:numFmt w:val="bullet"/>
      <w:lvlText w:val=""/>
      <w:lvlJc w:val="left"/>
      <w:pPr>
        <w:ind w:left="3257" w:hanging="420"/>
      </w:pPr>
      <w:rPr>
        <w:rFonts w:ascii="Wingdings" w:hAnsi="Wingdings" w:hint="default"/>
      </w:rPr>
    </w:lvl>
    <w:lvl w:ilvl="7" w:tplc="04090003" w:tentative="1">
      <w:start w:val="1"/>
      <w:numFmt w:val="bullet"/>
      <w:lvlText w:val=""/>
      <w:lvlJc w:val="left"/>
      <w:pPr>
        <w:ind w:left="3677" w:hanging="420"/>
      </w:pPr>
      <w:rPr>
        <w:rFonts w:ascii="Wingdings" w:hAnsi="Wingdings" w:hint="default"/>
      </w:rPr>
    </w:lvl>
    <w:lvl w:ilvl="8" w:tplc="04090005" w:tentative="1">
      <w:start w:val="1"/>
      <w:numFmt w:val="bullet"/>
      <w:lvlText w:val=""/>
      <w:lvlJc w:val="left"/>
      <w:pPr>
        <w:ind w:left="4097" w:hanging="420"/>
      </w:pPr>
      <w:rPr>
        <w:rFonts w:ascii="Wingdings" w:hAnsi="Wingdings" w:hint="default"/>
      </w:rPr>
    </w:lvl>
  </w:abstractNum>
  <w:abstractNum w:abstractNumId="3" w15:restartNumberingAfterBreak="0">
    <w:nsid w:val="16277E79"/>
    <w:multiLevelType w:val="hybridMultilevel"/>
    <w:tmpl w:val="14BE1838"/>
    <w:lvl w:ilvl="0" w:tplc="1226A6D0">
      <w:numFmt w:val="bullet"/>
      <w:lvlText w:val="•"/>
      <w:lvlJc w:val="left"/>
      <w:pPr>
        <w:ind w:left="737" w:hanging="420"/>
      </w:pPr>
      <w:rPr>
        <w:rFonts w:ascii="Times New Roman" w:eastAsia="ＭＳ 明朝" w:hAnsi="Times New Roman" w:cs="Times New Roman" w:hint="default"/>
      </w:rPr>
    </w:lvl>
    <w:lvl w:ilvl="1" w:tplc="0409000B">
      <w:start w:val="1"/>
      <w:numFmt w:val="bullet"/>
      <w:lvlText w:val=""/>
      <w:lvlJc w:val="left"/>
      <w:pPr>
        <w:ind w:left="1157" w:hanging="420"/>
      </w:pPr>
      <w:rPr>
        <w:rFonts w:ascii="Wingdings" w:hAnsi="Wingdings" w:hint="default"/>
      </w:rPr>
    </w:lvl>
    <w:lvl w:ilvl="2" w:tplc="0409000D">
      <w:start w:val="1"/>
      <w:numFmt w:val="bullet"/>
      <w:lvlText w:val=""/>
      <w:lvlJc w:val="left"/>
      <w:pPr>
        <w:ind w:left="1577" w:hanging="420"/>
      </w:pPr>
      <w:rPr>
        <w:rFonts w:ascii="Wingdings" w:hAnsi="Wingdings" w:hint="default"/>
      </w:rPr>
    </w:lvl>
    <w:lvl w:ilvl="3" w:tplc="1226A6D0">
      <w:numFmt w:val="bullet"/>
      <w:lvlText w:val="•"/>
      <w:lvlJc w:val="left"/>
      <w:pPr>
        <w:ind w:left="1997" w:hanging="420"/>
      </w:pPr>
      <w:rPr>
        <w:rFonts w:ascii="Times New Roman" w:eastAsia="ＭＳ 明朝" w:hAnsi="Times New Roman" w:cs="Times New Roman" w:hint="default"/>
      </w:rPr>
    </w:lvl>
    <w:lvl w:ilvl="4" w:tplc="04090003" w:tentative="1">
      <w:start w:val="1"/>
      <w:numFmt w:val="bullet"/>
      <w:lvlText w:val=""/>
      <w:lvlJc w:val="left"/>
      <w:pPr>
        <w:ind w:left="2417" w:hanging="420"/>
      </w:pPr>
      <w:rPr>
        <w:rFonts w:ascii="Wingdings" w:hAnsi="Wingdings" w:hint="default"/>
      </w:rPr>
    </w:lvl>
    <w:lvl w:ilvl="5" w:tplc="04090005" w:tentative="1">
      <w:start w:val="1"/>
      <w:numFmt w:val="bullet"/>
      <w:lvlText w:val=""/>
      <w:lvlJc w:val="left"/>
      <w:pPr>
        <w:ind w:left="2837" w:hanging="420"/>
      </w:pPr>
      <w:rPr>
        <w:rFonts w:ascii="Wingdings" w:hAnsi="Wingdings" w:hint="default"/>
      </w:rPr>
    </w:lvl>
    <w:lvl w:ilvl="6" w:tplc="04090001" w:tentative="1">
      <w:start w:val="1"/>
      <w:numFmt w:val="bullet"/>
      <w:lvlText w:val=""/>
      <w:lvlJc w:val="left"/>
      <w:pPr>
        <w:ind w:left="3257" w:hanging="420"/>
      </w:pPr>
      <w:rPr>
        <w:rFonts w:ascii="Wingdings" w:hAnsi="Wingdings" w:hint="default"/>
      </w:rPr>
    </w:lvl>
    <w:lvl w:ilvl="7" w:tplc="04090003" w:tentative="1">
      <w:start w:val="1"/>
      <w:numFmt w:val="bullet"/>
      <w:lvlText w:val=""/>
      <w:lvlJc w:val="left"/>
      <w:pPr>
        <w:ind w:left="3677" w:hanging="420"/>
      </w:pPr>
      <w:rPr>
        <w:rFonts w:ascii="Wingdings" w:hAnsi="Wingdings" w:hint="default"/>
      </w:rPr>
    </w:lvl>
    <w:lvl w:ilvl="8" w:tplc="04090005" w:tentative="1">
      <w:start w:val="1"/>
      <w:numFmt w:val="bullet"/>
      <w:lvlText w:val=""/>
      <w:lvlJc w:val="left"/>
      <w:pPr>
        <w:ind w:left="4097"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89436F"/>
    <w:multiLevelType w:val="hybridMultilevel"/>
    <w:tmpl w:val="EB640C42"/>
    <w:lvl w:ilvl="0" w:tplc="4B9AE6C4">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4B9AE6C4">
      <w:start w:val="1"/>
      <w:numFmt w:val="bullet"/>
      <w:lvlText w:val="－"/>
      <w:lvlJc w:val="left"/>
      <w:pPr>
        <w:ind w:left="1260" w:hanging="420"/>
      </w:pPr>
      <w:rPr>
        <w:rFonts w:ascii="Arial Unicode MS" w:eastAsia="Arial Unicode MS" w:hAnsi="Arial Unicode M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061C0C"/>
    <w:multiLevelType w:val="hybridMultilevel"/>
    <w:tmpl w:val="5780593E"/>
    <w:lvl w:ilvl="0" w:tplc="B99C08CA">
      <w:start w:val="1"/>
      <w:numFmt w:val="bullet"/>
      <w:lvlText w:val=""/>
      <w:lvlJc w:val="left"/>
      <w:pPr>
        <w:ind w:left="737" w:hanging="420"/>
      </w:pPr>
      <w:rPr>
        <w:rFonts w:ascii="Wingdings" w:hAnsi="Wingdings" w:hint="default"/>
      </w:rPr>
    </w:lvl>
    <w:lvl w:ilvl="1" w:tplc="04090003" w:tentative="1">
      <w:start w:val="1"/>
      <w:numFmt w:val="bullet"/>
      <w:lvlText w:val=""/>
      <w:lvlJc w:val="left"/>
      <w:pPr>
        <w:ind w:left="1157" w:hanging="420"/>
      </w:pPr>
      <w:rPr>
        <w:rFonts w:ascii="Wingdings" w:hAnsi="Wingdings" w:hint="default"/>
      </w:rPr>
    </w:lvl>
    <w:lvl w:ilvl="2" w:tplc="04090005" w:tentative="1">
      <w:start w:val="1"/>
      <w:numFmt w:val="bullet"/>
      <w:lvlText w:val=""/>
      <w:lvlJc w:val="left"/>
      <w:pPr>
        <w:ind w:left="1577" w:hanging="420"/>
      </w:pPr>
      <w:rPr>
        <w:rFonts w:ascii="Wingdings" w:hAnsi="Wingdings" w:hint="default"/>
      </w:rPr>
    </w:lvl>
    <w:lvl w:ilvl="3" w:tplc="04090001" w:tentative="1">
      <w:start w:val="1"/>
      <w:numFmt w:val="bullet"/>
      <w:lvlText w:val=""/>
      <w:lvlJc w:val="left"/>
      <w:pPr>
        <w:ind w:left="1997" w:hanging="420"/>
      </w:pPr>
      <w:rPr>
        <w:rFonts w:ascii="Wingdings" w:hAnsi="Wingdings" w:hint="default"/>
      </w:rPr>
    </w:lvl>
    <w:lvl w:ilvl="4" w:tplc="04090003" w:tentative="1">
      <w:start w:val="1"/>
      <w:numFmt w:val="bullet"/>
      <w:lvlText w:val=""/>
      <w:lvlJc w:val="left"/>
      <w:pPr>
        <w:ind w:left="2417" w:hanging="420"/>
      </w:pPr>
      <w:rPr>
        <w:rFonts w:ascii="Wingdings" w:hAnsi="Wingdings" w:hint="default"/>
      </w:rPr>
    </w:lvl>
    <w:lvl w:ilvl="5" w:tplc="04090005" w:tentative="1">
      <w:start w:val="1"/>
      <w:numFmt w:val="bullet"/>
      <w:lvlText w:val=""/>
      <w:lvlJc w:val="left"/>
      <w:pPr>
        <w:ind w:left="2837" w:hanging="420"/>
      </w:pPr>
      <w:rPr>
        <w:rFonts w:ascii="Wingdings" w:hAnsi="Wingdings" w:hint="default"/>
      </w:rPr>
    </w:lvl>
    <w:lvl w:ilvl="6" w:tplc="04090001" w:tentative="1">
      <w:start w:val="1"/>
      <w:numFmt w:val="bullet"/>
      <w:lvlText w:val=""/>
      <w:lvlJc w:val="left"/>
      <w:pPr>
        <w:ind w:left="3257" w:hanging="420"/>
      </w:pPr>
      <w:rPr>
        <w:rFonts w:ascii="Wingdings" w:hAnsi="Wingdings" w:hint="default"/>
      </w:rPr>
    </w:lvl>
    <w:lvl w:ilvl="7" w:tplc="04090003" w:tentative="1">
      <w:start w:val="1"/>
      <w:numFmt w:val="bullet"/>
      <w:lvlText w:val=""/>
      <w:lvlJc w:val="left"/>
      <w:pPr>
        <w:ind w:left="3677" w:hanging="420"/>
      </w:pPr>
      <w:rPr>
        <w:rFonts w:ascii="Wingdings" w:hAnsi="Wingdings" w:hint="default"/>
      </w:rPr>
    </w:lvl>
    <w:lvl w:ilvl="8" w:tplc="04090005" w:tentative="1">
      <w:start w:val="1"/>
      <w:numFmt w:val="bullet"/>
      <w:lvlText w:val=""/>
      <w:lvlJc w:val="left"/>
      <w:pPr>
        <w:ind w:left="4097"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D9E1112"/>
    <w:multiLevelType w:val="hybridMultilevel"/>
    <w:tmpl w:val="7DAEDE0E"/>
    <w:lvl w:ilvl="0" w:tplc="4B9AE6C4">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4B9AE6C4">
      <w:start w:val="1"/>
      <w:numFmt w:val="bullet"/>
      <w:lvlText w:val="－"/>
      <w:lvlJc w:val="left"/>
      <w:pPr>
        <w:ind w:left="1260" w:hanging="420"/>
      </w:pPr>
      <w:rPr>
        <w:rFonts w:ascii="Arial Unicode MS" w:eastAsia="Arial Unicode MS" w:hAnsi="Arial Unicode M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F02603"/>
    <w:multiLevelType w:val="hybridMultilevel"/>
    <w:tmpl w:val="26282E52"/>
    <w:lvl w:ilvl="0" w:tplc="1226A6D0">
      <w:numFmt w:val="bullet"/>
      <w:lvlText w:val="•"/>
      <w:lvlJc w:val="left"/>
      <w:pPr>
        <w:ind w:left="727" w:hanging="410"/>
      </w:pPr>
      <w:rPr>
        <w:rFonts w:ascii="Times New Roman" w:eastAsia="ＭＳ 明朝" w:hAnsi="Times New Roman" w:cs="Times New Roman" w:hint="default"/>
      </w:rPr>
    </w:lvl>
    <w:lvl w:ilvl="1" w:tplc="04090003" w:tentative="1">
      <w:start w:val="1"/>
      <w:numFmt w:val="bullet"/>
      <w:lvlText w:val=""/>
      <w:lvlJc w:val="left"/>
      <w:pPr>
        <w:ind w:left="1157" w:hanging="420"/>
      </w:pPr>
      <w:rPr>
        <w:rFonts w:ascii="Wingdings" w:hAnsi="Wingdings" w:hint="default"/>
      </w:rPr>
    </w:lvl>
    <w:lvl w:ilvl="2" w:tplc="04090005" w:tentative="1">
      <w:start w:val="1"/>
      <w:numFmt w:val="bullet"/>
      <w:lvlText w:val=""/>
      <w:lvlJc w:val="left"/>
      <w:pPr>
        <w:ind w:left="1577" w:hanging="420"/>
      </w:pPr>
      <w:rPr>
        <w:rFonts w:ascii="Wingdings" w:hAnsi="Wingdings" w:hint="default"/>
      </w:rPr>
    </w:lvl>
    <w:lvl w:ilvl="3" w:tplc="04090001" w:tentative="1">
      <w:start w:val="1"/>
      <w:numFmt w:val="bullet"/>
      <w:lvlText w:val=""/>
      <w:lvlJc w:val="left"/>
      <w:pPr>
        <w:ind w:left="1997" w:hanging="420"/>
      </w:pPr>
      <w:rPr>
        <w:rFonts w:ascii="Wingdings" w:hAnsi="Wingdings" w:hint="default"/>
      </w:rPr>
    </w:lvl>
    <w:lvl w:ilvl="4" w:tplc="04090003" w:tentative="1">
      <w:start w:val="1"/>
      <w:numFmt w:val="bullet"/>
      <w:lvlText w:val=""/>
      <w:lvlJc w:val="left"/>
      <w:pPr>
        <w:ind w:left="2417" w:hanging="420"/>
      </w:pPr>
      <w:rPr>
        <w:rFonts w:ascii="Wingdings" w:hAnsi="Wingdings" w:hint="default"/>
      </w:rPr>
    </w:lvl>
    <w:lvl w:ilvl="5" w:tplc="04090005" w:tentative="1">
      <w:start w:val="1"/>
      <w:numFmt w:val="bullet"/>
      <w:lvlText w:val=""/>
      <w:lvlJc w:val="left"/>
      <w:pPr>
        <w:ind w:left="2837" w:hanging="420"/>
      </w:pPr>
      <w:rPr>
        <w:rFonts w:ascii="Wingdings" w:hAnsi="Wingdings" w:hint="default"/>
      </w:rPr>
    </w:lvl>
    <w:lvl w:ilvl="6" w:tplc="04090001" w:tentative="1">
      <w:start w:val="1"/>
      <w:numFmt w:val="bullet"/>
      <w:lvlText w:val=""/>
      <w:lvlJc w:val="left"/>
      <w:pPr>
        <w:ind w:left="3257" w:hanging="420"/>
      </w:pPr>
      <w:rPr>
        <w:rFonts w:ascii="Wingdings" w:hAnsi="Wingdings" w:hint="default"/>
      </w:rPr>
    </w:lvl>
    <w:lvl w:ilvl="7" w:tplc="04090003" w:tentative="1">
      <w:start w:val="1"/>
      <w:numFmt w:val="bullet"/>
      <w:lvlText w:val=""/>
      <w:lvlJc w:val="left"/>
      <w:pPr>
        <w:ind w:left="3677" w:hanging="420"/>
      </w:pPr>
      <w:rPr>
        <w:rFonts w:ascii="Wingdings" w:hAnsi="Wingdings" w:hint="default"/>
      </w:rPr>
    </w:lvl>
    <w:lvl w:ilvl="8" w:tplc="04090005" w:tentative="1">
      <w:start w:val="1"/>
      <w:numFmt w:val="bullet"/>
      <w:lvlText w:val=""/>
      <w:lvlJc w:val="left"/>
      <w:pPr>
        <w:ind w:left="4097" w:hanging="420"/>
      </w:pPr>
      <w:rPr>
        <w:rFonts w:ascii="Wingdings" w:hAnsi="Wingdings" w:hint="default"/>
      </w:rPr>
    </w:lvl>
  </w:abstractNum>
  <w:abstractNum w:abstractNumId="1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2322D00"/>
    <w:multiLevelType w:val="hybridMultilevel"/>
    <w:tmpl w:val="D6C27920"/>
    <w:lvl w:ilvl="0" w:tplc="DC9260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BB10772"/>
    <w:multiLevelType w:val="hybridMultilevel"/>
    <w:tmpl w:val="AAF635B8"/>
    <w:lvl w:ilvl="0" w:tplc="CCA6793A">
      <w:numFmt w:val="bullet"/>
      <w:lvlText w:val="•"/>
      <w:lvlJc w:val="left"/>
      <w:pPr>
        <w:ind w:left="737" w:hanging="420"/>
      </w:pPr>
      <w:rPr>
        <w:rFonts w:ascii="ＭＳ 明朝" w:eastAsia="ＭＳ 明朝" w:hAnsi="ＭＳ 明朝" w:cs="Times New Roman" w:hint="eastAsia"/>
      </w:rPr>
    </w:lvl>
    <w:lvl w:ilvl="1" w:tplc="04090003" w:tentative="1">
      <w:start w:val="1"/>
      <w:numFmt w:val="bullet"/>
      <w:lvlText w:val=""/>
      <w:lvlJc w:val="left"/>
      <w:pPr>
        <w:ind w:left="1157" w:hanging="420"/>
      </w:pPr>
      <w:rPr>
        <w:rFonts w:ascii="Wingdings" w:hAnsi="Wingdings" w:hint="default"/>
      </w:rPr>
    </w:lvl>
    <w:lvl w:ilvl="2" w:tplc="04090005" w:tentative="1">
      <w:start w:val="1"/>
      <w:numFmt w:val="bullet"/>
      <w:lvlText w:val=""/>
      <w:lvlJc w:val="left"/>
      <w:pPr>
        <w:ind w:left="1577" w:hanging="420"/>
      </w:pPr>
      <w:rPr>
        <w:rFonts w:ascii="Wingdings" w:hAnsi="Wingdings" w:hint="default"/>
      </w:rPr>
    </w:lvl>
    <w:lvl w:ilvl="3" w:tplc="04090001" w:tentative="1">
      <w:start w:val="1"/>
      <w:numFmt w:val="bullet"/>
      <w:lvlText w:val=""/>
      <w:lvlJc w:val="left"/>
      <w:pPr>
        <w:ind w:left="1997" w:hanging="420"/>
      </w:pPr>
      <w:rPr>
        <w:rFonts w:ascii="Wingdings" w:hAnsi="Wingdings" w:hint="default"/>
      </w:rPr>
    </w:lvl>
    <w:lvl w:ilvl="4" w:tplc="04090003" w:tentative="1">
      <w:start w:val="1"/>
      <w:numFmt w:val="bullet"/>
      <w:lvlText w:val=""/>
      <w:lvlJc w:val="left"/>
      <w:pPr>
        <w:ind w:left="2417" w:hanging="420"/>
      </w:pPr>
      <w:rPr>
        <w:rFonts w:ascii="Wingdings" w:hAnsi="Wingdings" w:hint="default"/>
      </w:rPr>
    </w:lvl>
    <w:lvl w:ilvl="5" w:tplc="04090005" w:tentative="1">
      <w:start w:val="1"/>
      <w:numFmt w:val="bullet"/>
      <w:lvlText w:val=""/>
      <w:lvlJc w:val="left"/>
      <w:pPr>
        <w:ind w:left="2837" w:hanging="420"/>
      </w:pPr>
      <w:rPr>
        <w:rFonts w:ascii="Wingdings" w:hAnsi="Wingdings" w:hint="default"/>
      </w:rPr>
    </w:lvl>
    <w:lvl w:ilvl="6" w:tplc="04090001" w:tentative="1">
      <w:start w:val="1"/>
      <w:numFmt w:val="bullet"/>
      <w:lvlText w:val=""/>
      <w:lvlJc w:val="left"/>
      <w:pPr>
        <w:ind w:left="3257" w:hanging="420"/>
      </w:pPr>
      <w:rPr>
        <w:rFonts w:ascii="Wingdings" w:hAnsi="Wingdings" w:hint="default"/>
      </w:rPr>
    </w:lvl>
    <w:lvl w:ilvl="7" w:tplc="04090003" w:tentative="1">
      <w:start w:val="1"/>
      <w:numFmt w:val="bullet"/>
      <w:lvlText w:val=""/>
      <w:lvlJc w:val="left"/>
      <w:pPr>
        <w:ind w:left="3677" w:hanging="420"/>
      </w:pPr>
      <w:rPr>
        <w:rFonts w:ascii="Wingdings" w:hAnsi="Wingdings" w:hint="default"/>
      </w:rPr>
    </w:lvl>
    <w:lvl w:ilvl="8" w:tplc="04090005" w:tentative="1">
      <w:start w:val="1"/>
      <w:numFmt w:val="bullet"/>
      <w:lvlText w:val=""/>
      <w:lvlJc w:val="left"/>
      <w:pPr>
        <w:ind w:left="4097"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4"/>
  </w:num>
  <w:num w:numId="5">
    <w:abstractNumId w:val="15"/>
  </w:num>
  <w:num w:numId="6">
    <w:abstractNumId w:val="10"/>
  </w:num>
  <w:num w:numId="7">
    <w:abstractNumId w:val="12"/>
  </w:num>
  <w:num w:numId="8">
    <w:abstractNumId w:val="13"/>
  </w:num>
  <w:num w:numId="9">
    <w:abstractNumId w:val="1"/>
  </w:num>
  <w:num w:numId="10">
    <w:abstractNumId w:val="6"/>
  </w:num>
  <w:num w:numId="11">
    <w:abstractNumId w:val="2"/>
  </w:num>
  <w:num w:numId="12">
    <w:abstractNumId w:val="14"/>
  </w:num>
  <w:num w:numId="13">
    <w:abstractNumId w:val="9"/>
  </w:num>
  <w:num w:numId="14">
    <w:abstractNumId w:val="3"/>
  </w:num>
  <w:num w:numId="15">
    <w:abstractNumId w:val="8"/>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04"/>
    <w:rsid w:val="0000145D"/>
    <w:rsid w:val="00001837"/>
    <w:rsid w:val="00001BCB"/>
    <w:rsid w:val="00001BF1"/>
    <w:rsid w:val="0000228E"/>
    <w:rsid w:val="00002536"/>
    <w:rsid w:val="0000255B"/>
    <w:rsid w:val="000025ED"/>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1E2"/>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6F5"/>
    <w:rsid w:val="000207C3"/>
    <w:rsid w:val="000208F2"/>
    <w:rsid w:val="00020D76"/>
    <w:rsid w:val="00021469"/>
    <w:rsid w:val="00021545"/>
    <w:rsid w:val="000216F1"/>
    <w:rsid w:val="000219CD"/>
    <w:rsid w:val="00021AF7"/>
    <w:rsid w:val="000224AE"/>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365"/>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EC7"/>
    <w:rsid w:val="00052F1A"/>
    <w:rsid w:val="00053095"/>
    <w:rsid w:val="0005341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434D"/>
    <w:rsid w:val="00065379"/>
    <w:rsid w:val="00065E11"/>
    <w:rsid w:val="0006602B"/>
    <w:rsid w:val="000666D5"/>
    <w:rsid w:val="00066C0C"/>
    <w:rsid w:val="00066CA6"/>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9E8"/>
    <w:rsid w:val="00085BD4"/>
    <w:rsid w:val="0008617D"/>
    <w:rsid w:val="00086246"/>
    <w:rsid w:val="000865C7"/>
    <w:rsid w:val="00086C10"/>
    <w:rsid w:val="00086D89"/>
    <w:rsid w:val="00086E2B"/>
    <w:rsid w:val="00087061"/>
    <w:rsid w:val="00087416"/>
    <w:rsid w:val="000875FB"/>
    <w:rsid w:val="0008771A"/>
    <w:rsid w:val="00087C6A"/>
    <w:rsid w:val="00087F5E"/>
    <w:rsid w:val="000900C9"/>
    <w:rsid w:val="00090984"/>
    <w:rsid w:val="000910C5"/>
    <w:rsid w:val="00091419"/>
    <w:rsid w:val="00091A61"/>
    <w:rsid w:val="00091E3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5F7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59C0"/>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C7F87"/>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B4B"/>
    <w:rsid w:val="000D4E47"/>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5B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79F"/>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CE6"/>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D3F"/>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29C"/>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0E09"/>
    <w:rsid w:val="00151A8D"/>
    <w:rsid w:val="00151BE5"/>
    <w:rsid w:val="00151FBB"/>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3E5"/>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248"/>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E68"/>
    <w:rsid w:val="001A0F54"/>
    <w:rsid w:val="001A130B"/>
    <w:rsid w:val="001A19DB"/>
    <w:rsid w:val="001A204D"/>
    <w:rsid w:val="001A2590"/>
    <w:rsid w:val="001A2C68"/>
    <w:rsid w:val="001A2C9E"/>
    <w:rsid w:val="001A2DE5"/>
    <w:rsid w:val="001A2E11"/>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1E8"/>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923"/>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844"/>
    <w:rsid w:val="00200A4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C3A"/>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6D6B"/>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952"/>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3AC"/>
    <w:rsid w:val="002563AF"/>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22B"/>
    <w:rsid w:val="0028736D"/>
    <w:rsid w:val="00287CA4"/>
    <w:rsid w:val="00287EFB"/>
    <w:rsid w:val="002902EC"/>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CA"/>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206"/>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6E73"/>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A22"/>
    <w:rsid w:val="002C4B70"/>
    <w:rsid w:val="002C4BFC"/>
    <w:rsid w:val="002C50C0"/>
    <w:rsid w:val="002C52E2"/>
    <w:rsid w:val="002C5590"/>
    <w:rsid w:val="002C570C"/>
    <w:rsid w:val="002C579F"/>
    <w:rsid w:val="002C6703"/>
    <w:rsid w:val="002C6836"/>
    <w:rsid w:val="002C6D00"/>
    <w:rsid w:val="002D05B7"/>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B11"/>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2F2"/>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0B"/>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460"/>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3F8E"/>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5D"/>
    <w:rsid w:val="003343F5"/>
    <w:rsid w:val="003347FB"/>
    <w:rsid w:val="003349EA"/>
    <w:rsid w:val="0033554D"/>
    <w:rsid w:val="0033571F"/>
    <w:rsid w:val="00337209"/>
    <w:rsid w:val="0033725A"/>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BF"/>
    <w:rsid w:val="003455EE"/>
    <w:rsid w:val="00345A83"/>
    <w:rsid w:val="003464E0"/>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1DD"/>
    <w:rsid w:val="003575AA"/>
    <w:rsid w:val="0035775C"/>
    <w:rsid w:val="0036115F"/>
    <w:rsid w:val="00361816"/>
    <w:rsid w:val="00361AFF"/>
    <w:rsid w:val="00361B1E"/>
    <w:rsid w:val="00361B26"/>
    <w:rsid w:val="00361E5F"/>
    <w:rsid w:val="00362A68"/>
    <w:rsid w:val="003632CE"/>
    <w:rsid w:val="003633C9"/>
    <w:rsid w:val="00363503"/>
    <w:rsid w:val="0036440B"/>
    <w:rsid w:val="00364414"/>
    <w:rsid w:val="0036482F"/>
    <w:rsid w:val="00364890"/>
    <w:rsid w:val="0036506C"/>
    <w:rsid w:val="00365397"/>
    <w:rsid w:val="003654B4"/>
    <w:rsid w:val="00365829"/>
    <w:rsid w:val="00365CAB"/>
    <w:rsid w:val="003666A0"/>
    <w:rsid w:val="003667C4"/>
    <w:rsid w:val="003671E0"/>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E35"/>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433"/>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3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067"/>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98B"/>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AAE"/>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0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684"/>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57F7F"/>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6F18"/>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2B1"/>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ABF"/>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61A"/>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90"/>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165"/>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5A6"/>
    <w:rsid w:val="004F5CEC"/>
    <w:rsid w:val="004F5EDE"/>
    <w:rsid w:val="004F6BCE"/>
    <w:rsid w:val="004F7086"/>
    <w:rsid w:val="004F7810"/>
    <w:rsid w:val="004F7977"/>
    <w:rsid w:val="004F7F65"/>
    <w:rsid w:val="00500961"/>
    <w:rsid w:val="00500F4A"/>
    <w:rsid w:val="005018F6"/>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0AE"/>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894"/>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351"/>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4D64"/>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3F28"/>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3E37"/>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DB2"/>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C64"/>
    <w:rsid w:val="00595EA4"/>
    <w:rsid w:val="00596038"/>
    <w:rsid w:val="00596D90"/>
    <w:rsid w:val="00596EF7"/>
    <w:rsid w:val="00596F6B"/>
    <w:rsid w:val="00596FB3"/>
    <w:rsid w:val="00597A36"/>
    <w:rsid w:val="005A0305"/>
    <w:rsid w:val="005A044F"/>
    <w:rsid w:val="005A05C1"/>
    <w:rsid w:val="005A0A90"/>
    <w:rsid w:val="005A0C92"/>
    <w:rsid w:val="005A16D8"/>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3D4F"/>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E7D93"/>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522"/>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32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2FA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A74"/>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E51"/>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7BF"/>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300"/>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02D"/>
    <w:rsid w:val="006D5547"/>
    <w:rsid w:val="006D576D"/>
    <w:rsid w:val="006D61C5"/>
    <w:rsid w:val="006D62C5"/>
    <w:rsid w:val="006D6863"/>
    <w:rsid w:val="006D70A5"/>
    <w:rsid w:val="006D7655"/>
    <w:rsid w:val="006D7969"/>
    <w:rsid w:val="006D7C0B"/>
    <w:rsid w:val="006D7C4B"/>
    <w:rsid w:val="006E023F"/>
    <w:rsid w:val="006E1226"/>
    <w:rsid w:val="006E1261"/>
    <w:rsid w:val="006E1450"/>
    <w:rsid w:val="006E15B6"/>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5D5"/>
    <w:rsid w:val="006F29E5"/>
    <w:rsid w:val="006F2EA1"/>
    <w:rsid w:val="006F3247"/>
    <w:rsid w:val="006F33E4"/>
    <w:rsid w:val="006F347B"/>
    <w:rsid w:val="006F3515"/>
    <w:rsid w:val="006F390C"/>
    <w:rsid w:val="006F3E12"/>
    <w:rsid w:val="006F4519"/>
    <w:rsid w:val="006F4803"/>
    <w:rsid w:val="006F49B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5B4"/>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CCC"/>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2EB3"/>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0DA"/>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D6F"/>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529"/>
    <w:rsid w:val="007A2A53"/>
    <w:rsid w:val="007A3259"/>
    <w:rsid w:val="007A32FF"/>
    <w:rsid w:val="007A337D"/>
    <w:rsid w:val="007A3CDD"/>
    <w:rsid w:val="007A411E"/>
    <w:rsid w:val="007A49EC"/>
    <w:rsid w:val="007A4D69"/>
    <w:rsid w:val="007A50EF"/>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44"/>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2F8"/>
    <w:rsid w:val="007D0F7C"/>
    <w:rsid w:val="007D0FF3"/>
    <w:rsid w:val="007D1938"/>
    <w:rsid w:val="007D2282"/>
    <w:rsid w:val="007D23DF"/>
    <w:rsid w:val="007D27EC"/>
    <w:rsid w:val="007D2EA2"/>
    <w:rsid w:val="007D30A3"/>
    <w:rsid w:val="007D3592"/>
    <w:rsid w:val="007D35D0"/>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056"/>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B3A"/>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39"/>
    <w:rsid w:val="0084333E"/>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9F6"/>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3DBB"/>
    <w:rsid w:val="0088479B"/>
    <w:rsid w:val="00884A6F"/>
    <w:rsid w:val="00884A90"/>
    <w:rsid w:val="00884C5A"/>
    <w:rsid w:val="00884ED0"/>
    <w:rsid w:val="00884EDB"/>
    <w:rsid w:val="008856FE"/>
    <w:rsid w:val="008857A8"/>
    <w:rsid w:val="00885CAD"/>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372D"/>
    <w:rsid w:val="008955E3"/>
    <w:rsid w:val="008958CB"/>
    <w:rsid w:val="00895BF0"/>
    <w:rsid w:val="008962DC"/>
    <w:rsid w:val="00896452"/>
    <w:rsid w:val="0089663F"/>
    <w:rsid w:val="0089665A"/>
    <w:rsid w:val="00896F59"/>
    <w:rsid w:val="00896F72"/>
    <w:rsid w:val="00897024"/>
    <w:rsid w:val="00897D88"/>
    <w:rsid w:val="008A046C"/>
    <w:rsid w:val="008A05B6"/>
    <w:rsid w:val="008A06A7"/>
    <w:rsid w:val="008A102A"/>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9CC"/>
    <w:rsid w:val="008A6B8C"/>
    <w:rsid w:val="008A7059"/>
    <w:rsid w:val="008A71CE"/>
    <w:rsid w:val="008A7651"/>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2CF"/>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26B"/>
    <w:rsid w:val="008F54D0"/>
    <w:rsid w:val="008F5D60"/>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214"/>
    <w:rsid w:val="0092261D"/>
    <w:rsid w:val="009226A4"/>
    <w:rsid w:val="009229B1"/>
    <w:rsid w:val="00922F12"/>
    <w:rsid w:val="00922FCE"/>
    <w:rsid w:val="00923742"/>
    <w:rsid w:val="00923827"/>
    <w:rsid w:val="00923C5D"/>
    <w:rsid w:val="00924005"/>
    <w:rsid w:val="0092417C"/>
    <w:rsid w:val="009247A6"/>
    <w:rsid w:val="009247DA"/>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561"/>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59"/>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5B1"/>
    <w:rsid w:val="009636E4"/>
    <w:rsid w:val="00963916"/>
    <w:rsid w:val="00963A2A"/>
    <w:rsid w:val="00963B67"/>
    <w:rsid w:val="00964A54"/>
    <w:rsid w:val="00964B22"/>
    <w:rsid w:val="00965164"/>
    <w:rsid w:val="009653C5"/>
    <w:rsid w:val="00965568"/>
    <w:rsid w:val="00965930"/>
    <w:rsid w:val="00965FED"/>
    <w:rsid w:val="00965FFC"/>
    <w:rsid w:val="009660A3"/>
    <w:rsid w:val="009662CF"/>
    <w:rsid w:val="009666B3"/>
    <w:rsid w:val="00966B1C"/>
    <w:rsid w:val="009671DE"/>
    <w:rsid w:val="009673CD"/>
    <w:rsid w:val="009676F3"/>
    <w:rsid w:val="00967C5E"/>
    <w:rsid w:val="00967CAE"/>
    <w:rsid w:val="009710B7"/>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6A81"/>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1A5"/>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4980"/>
    <w:rsid w:val="00A05087"/>
    <w:rsid w:val="00A0550C"/>
    <w:rsid w:val="00A05578"/>
    <w:rsid w:val="00A065B4"/>
    <w:rsid w:val="00A06AC6"/>
    <w:rsid w:val="00A06D7E"/>
    <w:rsid w:val="00A06DD8"/>
    <w:rsid w:val="00A06E60"/>
    <w:rsid w:val="00A06FE9"/>
    <w:rsid w:val="00A073FE"/>
    <w:rsid w:val="00A07515"/>
    <w:rsid w:val="00A0794E"/>
    <w:rsid w:val="00A10A86"/>
    <w:rsid w:val="00A112D4"/>
    <w:rsid w:val="00A113BD"/>
    <w:rsid w:val="00A11C07"/>
    <w:rsid w:val="00A11DAD"/>
    <w:rsid w:val="00A1265D"/>
    <w:rsid w:val="00A126F1"/>
    <w:rsid w:val="00A128E7"/>
    <w:rsid w:val="00A12D86"/>
    <w:rsid w:val="00A12D95"/>
    <w:rsid w:val="00A12F87"/>
    <w:rsid w:val="00A136D7"/>
    <w:rsid w:val="00A137D0"/>
    <w:rsid w:val="00A13924"/>
    <w:rsid w:val="00A13CBA"/>
    <w:rsid w:val="00A1462B"/>
    <w:rsid w:val="00A14968"/>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0EDD"/>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1A"/>
    <w:rsid w:val="00A3625B"/>
    <w:rsid w:val="00A3627E"/>
    <w:rsid w:val="00A378CB"/>
    <w:rsid w:val="00A37B6E"/>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7B8"/>
    <w:rsid w:val="00A65B56"/>
    <w:rsid w:val="00A65F3D"/>
    <w:rsid w:val="00A661F2"/>
    <w:rsid w:val="00A663AF"/>
    <w:rsid w:val="00A667AC"/>
    <w:rsid w:val="00A66F85"/>
    <w:rsid w:val="00A6732F"/>
    <w:rsid w:val="00A67C8B"/>
    <w:rsid w:val="00A70206"/>
    <w:rsid w:val="00A70233"/>
    <w:rsid w:val="00A70D6B"/>
    <w:rsid w:val="00A70E4B"/>
    <w:rsid w:val="00A70FEA"/>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9F5"/>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A10"/>
    <w:rsid w:val="00AB5E67"/>
    <w:rsid w:val="00AB63E9"/>
    <w:rsid w:val="00AB6B48"/>
    <w:rsid w:val="00AB6BF1"/>
    <w:rsid w:val="00AB6C80"/>
    <w:rsid w:val="00AB6F76"/>
    <w:rsid w:val="00AB70D1"/>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2E"/>
    <w:rsid w:val="00AD2100"/>
    <w:rsid w:val="00AD265A"/>
    <w:rsid w:val="00AD2977"/>
    <w:rsid w:val="00AD2C7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9B5"/>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3F9"/>
    <w:rsid w:val="00B0270D"/>
    <w:rsid w:val="00B02CF5"/>
    <w:rsid w:val="00B02DA1"/>
    <w:rsid w:val="00B02FD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1EE7"/>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E3F"/>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60D"/>
    <w:rsid w:val="00B42E03"/>
    <w:rsid w:val="00B42E75"/>
    <w:rsid w:val="00B432E1"/>
    <w:rsid w:val="00B43415"/>
    <w:rsid w:val="00B436F3"/>
    <w:rsid w:val="00B437DA"/>
    <w:rsid w:val="00B43DFD"/>
    <w:rsid w:val="00B446C7"/>
    <w:rsid w:val="00B4488A"/>
    <w:rsid w:val="00B4538D"/>
    <w:rsid w:val="00B453E8"/>
    <w:rsid w:val="00B45ABF"/>
    <w:rsid w:val="00B45BED"/>
    <w:rsid w:val="00B45D25"/>
    <w:rsid w:val="00B45E03"/>
    <w:rsid w:val="00B45FDB"/>
    <w:rsid w:val="00B4684B"/>
    <w:rsid w:val="00B475DF"/>
    <w:rsid w:val="00B47955"/>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2CA"/>
    <w:rsid w:val="00B664A4"/>
    <w:rsid w:val="00B66861"/>
    <w:rsid w:val="00B66BE7"/>
    <w:rsid w:val="00B66D92"/>
    <w:rsid w:val="00B66DCC"/>
    <w:rsid w:val="00B67274"/>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77E29"/>
    <w:rsid w:val="00B801AB"/>
    <w:rsid w:val="00B804AE"/>
    <w:rsid w:val="00B8054A"/>
    <w:rsid w:val="00B80772"/>
    <w:rsid w:val="00B80992"/>
    <w:rsid w:val="00B80BDF"/>
    <w:rsid w:val="00B810AA"/>
    <w:rsid w:val="00B81413"/>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80A"/>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3B40"/>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81B"/>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39D"/>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341C"/>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37E"/>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3AB"/>
    <w:rsid w:val="00C23630"/>
    <w:rsid w:val="00C23768"/>
    <w:rsid w:val="00C23A0B"/>
    <w:rsid w:val="00C23EBF"/>
    <w:rsid w:val="00C2408E"/>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4B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9DE"/>
    <w:rsid w:val="00C462FB"/>
    <w:rsid w:val="00C4690C"/>
    <w:rsid w:val="00C46EE0"/>
    <w:rsid w:val="00C4745D"/>
    <w:rsid w:val="00C4746A"/>
    <w:rsid w:val="00C47B00"/>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781"/>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967"/>
    <w:rsid w:val="00CB4C77"/>
    <w:rsid w:val="00CB4D5C"/>
    <w:rsid w:val="00CB4D9C"/>
    <w:rsid w:val="00CB5420"/>
    <w:rsid w:val="00CB5710"/>
    <w:rsid w:val="00CB5783"/>
    <w:rsid w:val="00CB6BB8"/>
    <w:rsid w:val="00CB6D08"/>
    <w:rsid w:val="00CB70D2"/>
    <w:rsid w:val="00CB72B2"/>
    <w:rsid w:val="00CB7632"/>
    <w:rsid w:val="00CB76E2"/>
    <w:rsid w:val="00CB779D"/>
    <w:rsid w:val="00CB7939"/>
    <w:rsid w:val="00CC02E1"/>
    <w:rsid w:val="00CC051C"/>
    <w:rsid w:val="00CC0644"/>
    <w:rsid w:val="00CC0B1A"/>
    <w:rsid w:val="00CC1852"/>
    <w:rsid w:val="00CC1949"/>
    <w:rsid w:val="00CC1B85"/>
    <w:rsid w:val="00CC2134"/>
    <w:rsid w:val="00CC2913"/>
    <w:rsid w:val="00CC2AE7"/>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435"/>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61C"/>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AB"/>
    <w:rsid w:val="00CE703E"/>
    <w:rsid w:val="00CE7EFD"/>
    <w:rsid w:val="00CF0793"/>
    <w:rsid w:val="00CF0B05"/>
    <w:rsid w:val="00CF0B17"/>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1639"/>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C4E"/>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53"/>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04AD"/>
    <w:rsid w:val="00DB1395"/>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3F5"/>
    <w:rsid w:val="00DF3688"/>
    <w:rsid w:val="00DF3DC6"/>
    <w:rsid w:val="00DF3E78"/>
    <w:rsid w:val="00DF4024"/>
    <w:rsid w:val="00DF41AB"/>
    <w:rsid w:val="00DF46C3"/>
    <w:rsid w:val="00DF4EF4"/>
    <w:rsid w:val="00DF52E5"/>
    <w:rsid w:val="00DF53D8"/>
    <w:rsid w:val="00DF5429"/>
    <w:rsid w:val="00DF6415"/>
    <w:rsid w:val="00DF6639"/>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47D8A"/>
    <w:rsid w:val="00E502A7"/>
    <w:rsid w:val="00E505B3"/>
    <w:rsid w:val="00E5127A"/>
    <w:rsid w:val="00E514DC"/>
    <w:rsid w:val="00E51945"/>
    <w:rsid w:val="00E51954"/>
    <w:rsid w:val="00E51A48"/>
    <w:rsid w:val="00E51B6E"/>
    <w:rsid w:val="00E52E31"/>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8D7"/>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545"/>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6EAA"/>
    <w:rsid w:val="00ED70B1"/>
    <w:rsid w:val="00ED769E"/>
    <w:rsid w:val="00ED7E0C"/>
    <w:rsid w:val="00EE02FE"/>
    <w:rsid w:val="00EE083D"/>
    <w:rsid w:val="00EE0A49"/>
    <w:rsid w:val="00EE0EF5"/>
    <w:rsid w:val="00EE107C"/>
    <w:rsid w:val="00EE153B"/>
    <w:rsid w:val="00EE2285"/>
    <w:rsid w:val="00EE22ED"/>
    <w:rsid w:val="00EE2544"/>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A89"/>
    <w:rsid w:val="00EF6B2B"/>
    <w:rsid w:val="00EF7648"/>
    <w:rsid w:val="00EF7794"/>
    <w:rsid w:val="00EF785B"/>
    <w:rsid w:val="00EF7A26"/>
    <w:rsid w:val="00F00017"/>
    <w:rsid w:val="00F00386"/>
    <w:rsid w:val="00F0098B"/>
    <w:rsid w:val="00F01219"/>
    <w:rsid w:val="00F01348"/>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2AC4"/>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6EF"/>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62F"/>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20E"/>
    <w:rsid w:val="00F650D0"/>
    <w:rsid w:val="00F65C52"/>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6EDE"/>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69B"/>
    <w:rsid w:val="00FB3907"/>
    <w:rsid w:val="00FB3923"/>
    <w:rsid w:val="00FB44AD"/>
    <w:rsid w:val="00FB566E"/>
    <w:rsid w:val="00FB57C3"/>
    <w:rsid w:val="00FB59B4"/>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D95525"/>
  <w15:docId w15:val="{2CB2C99D-907E-471E-862E-6A9240FB0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4412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5593772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84C8B-1D96-44AC-91F0-98F31D0F2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3530</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2017-02-07T05:02:00Z</dcterms:created>
  <dcterms:modified xsi:type="dcterms:W3CDTF">2017-02-07T05:02:00Z</dcterms:modified>
</cp:coreProperties>
</file>