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46909966" w:rsidR="00FE0C9D" w:rsidRPr="006C4B73" w:rsidRDefault="00FE0C9D" w:rsidP="00FE0C9D">
      <w:pPr>
        <w:pStyle w:val="a7"/>
        <w:rPr>
          <w:sz w:val="24"/>
          <w:lang w:val="en-US"/>
        </w:rPr>
      </w:pPr>
      <w:bookmarkStart w:id="0" w:name="OLE_LINK3"/>
      <w:r w:rsidRPr="006C4B73">
        <w:rPr>
          <w:sz w:val="24"/>
          <w:lang w:val="en-US"/>
        </w:rPr>
        <w:t>3GPP TSG RAN WG1 Meeting #8</w:t>
      </w:r>
      <w:r w:rsidR="00A5487B">
        <w:rPr>
          <w:sz w:val="24"/>
          <w:lang w:val="en-US"/>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sidR="00A5487B">
        <w:rPr>
          <w:sz w:val="24"/>
          <w:lang w:val="en-US"/>
        </w:rPr>
        <w:t>7</w:t>
      </w:r>
      <w:r w:rsidR="003A1051">
        <w:rPr>
          <w:sz w:val="24"/>
          <w:lang w:val="en-US"/>
        </w:rPr>
        <w:t>02778</w:t>
      </w:r>
    </w:p>
    <w:p w14:paraId="548FA353" w14:textId="01BC8E92" w:rsidR="00FE0C9D" w:rsidRDefault="00A5487B" w:rsidP="00FE0C9D">
      <w:pPr>
        <w:pStyle w:val="a7"/>
        <w:rPr>
          <w:sz w:val="24"/>
          <w:lang w:val="en-US" w:eastAsia="ja-JP"/>
        </w:rPr>
      </w:pPr>
      <w:r w:rsidRPr="00A5487B">
        <w:rPr>
          <w:sz w:val="24"/>
          <w:lang w:val="en-US"/>
        </w:rPr>
        <w:t>Athens, Greece 13th - 17th February 2017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44E632D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D0226">
        <w:rPr>
          <w:rFonts w:eastAsiaTheme="minorEastAsia"/>
          <w:sz w:val="24"/>
          <w:lang w:val="en-US" w:eastAsia="ja-JP"/>
        </w:rPr>
        <w:t xml:space="preserve">Views on </w:t>
      </w:r>
      <w:r w:rsidR="007354C9">
        <w:rPr>
          <w:rFonts w:eastAsiaTheme="minorEastAsia"/>
          <w:sz w:val="24"/>
          <w:lang w:val="en-US" w:eastAsia="ja-JP"/>
        </w:rPr>
        <w:t xml:space="preserve">UL </w:t>
      </w:r>
      <w:r w:rsidR="00A5487B" w:rsidRPr="00A5487B">
        <w:rPr>
          <w:rFonts w:eastAsiaTheme="minorEastAsia"/>
          <w:sz w:val="24"/>
          <w:lang w:val="en-US" w:eastAsia="ja-JP"/>
        </w:rPr>
        <w:t xml:space="preserve">sTTI </w:t>
      </w:r>
      <w:r w:rsidR="007354C9">
        <w:rPr>
          <w:rFonts w:eastAsiaTheme="minorEastAsia"/>
          <w:sz w:val="24"/>
          <w:lang w:val="en-US" w:eastAsia="ja-JP"/>
        </w:rPr>
        <w:t>layout</w:t>
      </w:r>
    </w:p>
    <w:bookmarkEnd w:id="1"/>
    <w:bookmarkEnd w:id="2"/>
    <w:bookmarkEnd w:id="3"/>
    <w:bookmarkEnd w:id="4"/>
    <w:p w14:paraId="1E4CB0A1" w14:textId="09CF6AFB"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5487B" w:rsidRPr="00A5487B">
        <w:rPr>
          <w:sz w:val="24"/>
          <w:lang w:val="en-US" w:eastAsia="ja-JP"/>
        </w:rPr>
        <w:t>7.2.5.2.1.</w:t>
      </w:r>
      <w:r w:rsidR="007354C9">
        <w:rPr>
          <w:sz w:val="24"/>
          <w:lang w:val="en-US" w:eastAsia="ja-JP"/>
        </w:rPr>
        <w:t>2</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21C6A3F6" w14:textId="39218129" w:rsidR="00FE0C9D" w:rsidRDefault="00FE0C9D" w:rsidP="00FE0C9D">
      <w:pPr>
        <w:spacing w:afterLines="50" w:after="120"/>
        <w:jc w:val="both"/>
        <w:rPr>
          <w:rFonts w:eastAsia="ＭＳ 明朝"/>
          <w:sz w:val="22"/>
          <w:lang w:val="en-US"/>
        </w:rPr>
      </w:pPr>
      <w:r>
        <w:rPr>
          <w:rFonts w:eastAsia="ＭＳ 明朝"/>
          <w:sz w:val="22"/>
          <w:lang w:val="en-US"/>
        </w:rPr>
        <w:t>At the RAN1#8</w:t>
      </w:r>
      <w:r w:rsidR="00007392">
        <w:rPr>
          <w:rFonts w:eastAsia="ＭＳ 明朝"/>
          <w:sz w:val="22"/>
          <w:lang w:val="en-US"/>
        </w:rPr>
        <w:t>7</w:t>
      </w:r>
      <w:r>
        <w:rPr>
          <w:rFonts w:eastAsia="ＭＳ 明朝"/>
          <w:sz w:val="22"/>
          <w:lang w:val="en-US"/>
        </w:rPr>
        <w:t xml:space="preserve"> meeting, following agreements were achieved</w:t>
      </w:r>
      <w:r w:rsidR="001D3555">
        <w:rPr>
          <w:rFonts w:eastAsia="ＭＳ 明朝"/>
          <w:sz w:val="22"/>
          <w:lang w:val="en-US"/>
        </w:rPr>
        <w:t xml:space="preserve"> </w:t>
      </w:r>
      <w:r w:rsidR="00007392">
        <w:rPr>
          <w:rFonts w:eastAsia="ＭＳ 明朝"/>
          <w:sz w:val="22"/>
          <w:lang w:val="en-US"/>
        </w:rPr>
        <w:t>for DL and UL sTTI layout</w:t>
      </w:r>
      <w:r w:rsidR="003467DF">
        <w:rPr>
          <w:rFonts w:eastAsia="ＭＳ 明朝"/>
          <w:sz w:val="22"/>
          <w:lang w:val="en-US"/>
        </w:rPr>
        <w:t xml:space="preserve"> </w:t>
      </w:r>
      <w:r w:rsidR="001D3555">
        <w:rPr>
          <w:rFonts w:eastAsia="ＭＳ 明朝"/>
          <w:sz w:val="22"/>
          <w:lang w:val="en-US"/>
        </w:rPr>
        <w:t>[1]</w:t>
      </w:r>
      <w:r>
        <w:rPr>
          <w:rFonts w:eastAsia="ＭＳ 明朝"/>
          <w:sz w:val="22"/>
          <w:lang w:val="en-US"/>
        </w:rPr>
        <w:t>:</w:t>
      </w:r>
    </w:p>
    <w:tbl>
      <w:tblPr>
        <w:tblStyle w:val="afa"/>
        <w:tblW w:w="0" w:type="auto"/>
        <w:tblLook w:val="04A0" w:firstRow="1" w:lastRow="0" w:firstColumn="1" w:lastColumn="0" w:noHBand="0" w:noVBand="1"/>
      </w:tblPr>
      <w:tblGrid>
        <w:gridCol w:w="10170"/>
      </w:tblGrid>
      <w:tr w:rsidR="00014E7D" w:rsidRPr="003467DF" w14:paraId="206132B1" w14:textId="77777777" w:rsidTr="00523572">
        <w:tc>
          <w:tcPr>
            <w:tcW w:w="10170" w:type="dxa"/>
          </w:tcPr>
          <w:p w14:paraId="4FBC2727" w14:textId="1056BD5D" w:rsidR="00394035" w:rsidRPr="003467DF" w:rsidRDefault="00394035" w:rsidP="003467DF">
            <w:pPr>
              <w:spacing w:afterLines="50" w:after="120"/>
              <w:rPr>
                <w:rFonts w:eastAsia="ＭＳ 明朝"/>
                <w:b/>
                <w:sz w:val="22"/>
                <w:szCs w:val="22"/>
                <w:u w:val="single"/>
              </w:rPr>
            </w:pPr>
            <w:r w:rsidRPr="003467DF">
              <w:rPr>
                <w:rFonts w:eastAsia="ＭＳ 明朝"/>
                <w:b/>
                <w:sz w:val="22"/>
                <w:szCs w:val="22"/>
                <w:highlight w:val="green"/>
                <w:u w:val="single"/>
              </w:rPr>
              <w:t>Agreement</w:t>
            </w:r>
            <w:r w:rsidR="003467DF">
              <w:rPr>
                <w:rFonts w:eastAsia="ＭＳ 明朝"/>
                <w:b/>
                <w:sz w:val="22"/>
                <w:szCs w:val="22"/>
                <w:highlight w:val="green"/>
                <w:u w:val="single"/>
              </w:rPr>
              <w:t>s on DL sTTI layout</w:t>
            </w:r>
            <w:r w:rsidRPr="003467DF">
              <w:rPr>
                <w:rFonts w:eastAsia="ＭＳ 明朝"/>
                <w:b/>
                <w:sz w:val="22"/>
                <w:szCs w:val="22"/>
                <w:highlight w:val="green"/>
                <w:u w:val="single"/>
              </w:rPr>
              <w:t>:</w:t>
            </w:r>
          </w:p>
          <w:p w14:paraId="426ED696" w14:textId="455D408F" w:rsidR="00007392" w:rsidRPr="00007392" w:rsidRDefault="00007392" w:rsidP="003467DF">
            <w:pPr>
              <w:widowControl w:val="0"/>
              <w:numPr>
                <w:ilvl w:val="0"/>
                <w:numId w:val="35"/>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 xml:space="preserve">For 2-symbol DL TTI, the following sTTI patterns in OFDM symbols per subframe are supported: </w:t>
            </w:r>
          </w:p>
          <w:p w14:paraId="312B1FBF" w14:textId="77777777" w:rsidR="00007392" w:rsidRPr="00007392" w:rsidRDefault="00007392" w:rsidP="003467DF">
            <w:pPr>
              <w:widowControl w:val="0"/>
              <w:spacing w:afterLines="50" w:after="120"/>
              <w:jc w:val="center"/>
              <w:rPr>
                <w:rFonts w:eastAsia="SimSun"/>
                <w:kern w:val="2"/>
                <w:sz w:val="22"/>
                <w:szCs w:val="22"/>
                <w:lang w:val="en-US" w:eastAsia="zh-CN"/>
              </w:rPr>
            </w:pPr>
            <w:r w:rsidRPr="00007392">
              <w:rPr>
                <w:rFonts w:eastAsia="SimSun"/>
                <w:noProof/>
                <w:kern w:val="2"/>
                <w:sz w:val="22"/>
                <w:szCs w:val="22"/>
                <w:lang w:val="en-US"/>
              </w:rPr>
              <w:drawing>
                <wp:inline distT="0" distB="0" distL="0" distR="0" wp14:anchorId="23172630" wp14:editId="4A20B84F">
                  <wp:extent cx="4060190" cy="150887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3898" cy="1513968"/>
                          </a:xfrm>
                          <a:prstGeom prst="rect">
                            <a:avLst/>
                          </a:prstGeom>
                          <a:noFill/>
                        </pic:spPr>
                      </pic:pic>
                    </a:graphicData>
                  </a:graphic>
                </wp:inline>
              </w:drawing>
            </w:r>
          </w:p>
          <w:p w14:paraId="58C2138E" w14:textId="77777777" w:rsidR="00007392" w:rsidRPr="00007392" w:rsidRDefault="00007392" w:rsidP="003467DF">
            <w:pPr>
              <w:widowControl w:val="0"/>
              <w:numPr>
                <w:ilvl w:val="0"/>
                <w:numId w:val="36"/>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 xml:space="preserve">For a CC configured with a 2-symbol sTTI operation, </w:t>
            </w:r>
          </w:p>
          <w:p w14:paraId="28751025" w14:textId="77777777" w:rsidR="00007392" w:rsidRPr="00007392" w:rsidRDefault="00007392" w:rsidP="003467DF">
            <w:pPr>
              <w:widowControl w:val="0"/>
              <w:numPr>
                <w:ilvl w:val="1"/>
                <w:numId w:val="36"/>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 xml:space="preserve">For a cross-carrier scheduled CC, the starting symbol index of the first potential sPDSCH is configured by RRC. </w:t>
            </w:r>
          </w:p>
          <w:p w14:paraId="2DF921F3" w14:textId="77777777" w:rsidR="00007392" w:rsidRPr="00007392" w:rsidRDefault="00007392" w:rsidP="003467DF">
            <w:pPr>
              <w:widowControl w:val="0"/>
              <w:numPr>
                <w:ilvl w:val="1"/>
                <w:numId w:val="36"/>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For a self-carrier scheduled CC, the starting symbol index of the first potential sPDSCH equals to CFI value indicated by PCFICH.</w:t>
            </w:r>
          </w:p>
          <w:p w14:paraId="49983E32" w14:textId="77777777" w:rsidR="00007392" w:rsidRPr="00007392" w:rsidRDefault="00007392" w:rsidP="003467DF">
            <w:pPr>
              <w:widowControl w:val="0"/>
              <w:numPr>
                <w:ilvl w:val="0"/>
                <w:numId w:val="36"/>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 xml:space="preserve">UE determines the sTTI pattern as follows </w:t>
            </w:r>
          </w:p>
          <w:p w14:paraId="7096D29D" w14:textId="77777777" w:rsidR="00007392" w:rsidRPr="00007392" w:rsidRDefault="00007392" w:rsidP="003467DF">
            <w:pPr>
              <w:widowControl w:val="0"/>
              <w:spacing w:afterLines="50" w:after="120"/>
              <w:jc w:val="center"/>
              <w:rPr>
                <w:rFonts w:eastAsia="SimSun"/>
                <w:kern w:val="2"/>
                <w:sz w:val="22"/>
                <w:szCs w:val="22"/>
                <w:lang w:val="en-US" w:eastAsia="zh-CN"/>
              </w:rPr>
            </w:pPr>
            <w:r w:rsidRPr="00007392">
              <w:rPr>
                <w:rFonts w:eastAsia="SimSun"/>
                <w:noProof/>
                <w:kern w:val="2"/>
                <w:sz w:val="22"/>
                <w:szCs w:val="22"/>
                <w:lang w:val="en-US"/>
              </w:rPr>
              <w:drawing>
                <wp:inline distT="0" distB="0" distL="0" distR="0" wp14:anchorId="644B835E" wp14:editId="3FFB90BA">
                  <wp:extent cx="3874770" cy="83025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7530" cy="832987"/>
                          </a:xfrm>
                          <a:prstGeom prst="rect">
                            <a:avLst/>
                          </a:prstGeom>
                          <a:noFill/>
                          <a:ln>
                            <a:noFill/>
                          </a:ln>
                        </pic:spPr>
                      </pic:pic>
                    </a:graphicData>
                  </a:graphic>
                </wp:inline>
              </w:drawing>
            </w:r>
          </w:p>
          <w:p w14:paraId="4C1FB96D" w14:textId="77777777" w:rsidR="00007392" w:rsidRPr="00007392" w:rsidRDefault="00007392" w:rsidP="003467DF">
            <w:pPr>
              <w:widowControl w:val="0"/>
              <w:numPr>
                <w:ilvl w:val="0"/>
                <w:numId w:val="37"/>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If the starting symbol index of the first potential sPDSCH is 1 and for STTI 0, decide if sDCI can be transmitted in the symbol(s) after PDCCH region within this sTTI or in the legacy PDCCH region.</w:t>
            </w:r>
          </w:p>
          <w:p w14:paraId="78197A8A" w14:textId="77777777" w:rsidR="00007392" w:rsidRPr="00007392" w:rsidRDefault="00007392" w:rsidP="003467DF">
            <w:pPr>
              <w:widowControl w:val="0"/>
              <w:numPr>
                <w:ilvl w:val="1"/>
                <w:numId w:val="37"/>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Alt 1: choose PDCCH or sPDCCH by specification</w:t>
            </w:r>
          </w:p>
          <w:p w14:paraId="047EE836" w14:textId="77777777" w:rsidR="00007392" w:rsidRPr="00007392" w:rsidRDefault="00007392" w:rsidP="003467DF">
            <w:pPr>
              <w:widowControl w:val="0"/>
              <w:numPr>
                <w:ilvl w:val="1"/>
                <w:numId w:val="37"/>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 xml:space="preserve">Alt 2: higher layer signaling to configure between PDCCH or sPDCCH </w:t>
            </w:r>
          </w:p>
          <w:p w14:paraId="139F1EA3" w14:textId="77777777" w:rsidR="00007392" w:rsidRPr="00007392" w:rsidRDefault="00007392" w:rsidP="003467DF">
            <w:pPr>
              <w:widowControl w:val="0"/>
              <w:numPr>
                <w:ilvl w:val="0"/>
                <w:numId w:val="37"/>
              </w:numPr>
              <w:snapToGrid w:val="0"/>
              <w:spacing w:afterLines="50" w:after="120"/>
              <w:jc w:val="both"/>
              <w:rPr>
                <w:rFonts w:eastAsia="SimSun"/>
                <w:kern w:val="2"/>
                <w:sz w:val="22"/>
                <w:szCs w:val="22"/>
                <w:lang w:val="en-US" w:eastAsia="zh-CN"/>
              </w:rPr>
            </w:pPr>
            <w:r w:rsidRPr="00007392">
              <w:rPr>
                <w:rFonts w:eastAsia="SimSun"/>
                <w:kern w:val="2"/>
                <w:sz w:val="22"/>
                <w:szCs w:val="22"/>
                <w:lang w:val="en-US" w:eastAsia="zh-CN"/>
              </w:rPr>
              <w:t>For any possible first potential sPDSCH starting symbol index, DL sTTI 1 to 5 each contain sPDCCH candidates</w:t>
            </w:r>
          </w:p>
          <w:p w14:paraId="5A66FD79" w14:textId="77777777" w:rsidR="00007392" w:rsidRPr="00007392" w:rsidRDefault="00007392" w:rsidP="003467DF">
            <w:pPr>
              <w:widowControl w:val="0"/>
              <w:spacing w:afterLines="50" w:after="120"/>
              <w:jc w:val="both"/>
              <w:rPr>
                <w:rFonts w:eastAsia="ＭＳ 明朝"/>
                <w:b/>
                <w:kern w:val="2"/>
                <w:sz w:val="22"/>
                <w:szCs w:val="22"/>
                <w:u w:val="single"/>
                <w:lang w:val="en-US"/>
              </w:rPr>
            </w:pPr>
          </w:p>
          <w:p w14:paraId="55A17430" w14:textId="0E58DE7B" w:rsidR="003467DF" w:rsidRPr="003467DF" w:rsidRDefault="003467DF" w:rsidP="003467DF">
            <w:pPr>
              <w:spacing w:afterLines="50" w:after="120"/>
              <w:rPr>
                <w:rFonts w:eastAsia="ＭＳ 明朝"/>
                <w:b/>
                <w:sz w:val="22"/>
                <w:szCs w:val="22"/>
                <w:u w:val="single"/>
              </w:rPr>
            </w:pPr>
            <w:r w:rsidRPr="003467DF">
              <w:rPr>
                <w:rFonts w:eastAsia="ＭＳ 明朝"/>
                <w:b/>
                <w:sz w:val="22"/>
                <w:szCs w:val="22"/>
                <w:highlight w:val="green"/>
                <w:u w:val="single"/>
              </w:rPr>
              <w:t>Agreement</w:t>
            </w:r>
            <w:r>
              <w:rPr>
                <w:rFonts w:eastAsia="ＭＳ 明朝"/>
                <w:b/>
                <w:sz w:val="22"/>
                <w:szCs w:val="22"/>
                <w:highlight w:val="green"/>
                <w:u w:val="single"/>
              </w:rPr>
              <w:t>s on UL sTTI layout</w:t>
            </w:r>
            <w:r w:rsidRPr="003467DF">
              <w:rPr>
                <w:rFonts w:eastAsia="ＭＳ 明朝"/>
                <w:b/>
                <w:sz w:val="22"/>
                <w:szCs w:val="22"/>
                <w:highlight w:val="green"/>
                <w:u w:val="single"/>
              </w:rPr>
              <w:t>:</w:t>
            </w:r>
          </w:p>
          <w:p w14:paraId="51A31C1E" w14:textId="77777777" w:rsidR="00007392" w:rsidRPr="00007392" w:rsidRDefault="00007392" w:rsidP="003467DF">
            <w:pPr>
              <w:widowControl w:val="0"/>
              <w:numPr>
                <w:ilvl w:val="0"/>
                <w:numId w:val="38"/>
              </w:numPr>
              <w:tabs>
                <w:tab w:val="num" w:pos="720"/>
              </w:tabs>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For 2-OS sTTI, down-select the UL sTTI pattern for sPUSCH between (2,2,3,2,2,3) and (3,2,2,2,2,3)</w:t>
            </w:r>
          </w:p>
          <w:p w14:paraId="797A81D0" w14:textId="77777777" w:rsidR="00007392" w:rsidRPr="00007392" w:rsidRDefault="00007392" w:rsidP="003467DF">
            <w:pPr>
              <w:widowControl w:val="0"/>
              <w:numPr>
                <w:ilvl w:val="1"/>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The data symbol(s) for a sPUSCH are confined within a sTTI</w:t>
            </w:r>
          </w:p>
          <w:p w14:paraId="6BD2FD60" w14:textId="77777777" w:rsidR="00007392" w:rsidRPr="00007392" w:rsidRDefault="00007392" w:rsidP="003467DF">
            <w:pPr>
              <w:widowControl w:val="0"/>
              <w:numPr>
                <w:ilvl w:val="1"/>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 xml:space="preserve">if sPUSCH is transmitted, the number of symbols available for data transmission within a sTTI can be </w:t>
            </w:r>
          </w:p>
          <w:p w14:paraId="184F2C9C" w14:textId="77777777" w:rsidR="00007392" w:rsidRPr="00007392" w:rsidRDefault="00007392" w:rsidP="003467DF">
            <w:pPr>
              <w:widowControl w:val="0"/>
              <w:numPr>
                <w:ilvl w:val="2"/>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lastRenderedPageBreak/>
              <w:t>1 or 2 for a sTTI with 2 symbols</w:t>
            </w:r>
          </w:p>
          <w:p w14:paraId="306F2355" w14:textId="77777777" w:rsidR="00007392" w:rsidRPr="00007392" w:rsidRDefault="00007392" w:rsidP="003467DF">
            <w:pPr>
              <w:widowControl w:val="0"/>
              <w:numPr>
                <w:ilvl w:val="2"/>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 xml:space="preserve">FFS: 1 or 2 or 3 for a sTTI with 3 symbols </w:t>
            </w:r>
          </w:p>
          <w:p w14:paraId="32AB325F" w14:textId="77777777" w:rsidR="00007392" w:rsidRPr="00007392" w:rsidRDefault="00007392" w:rsidP="003467DF">
            <w:pPr>
              <w:widowControl w:val="0"/>
              <w:numPr>
                <w:ilvl w:val="1"/>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 xml:space="preserve">The presence (if any) and the position of the UL DMRS is given or determined by the UL grant, </w:t>
            </w:r>
          </w:p>
          <w:p w14:paraId="6CB82CB8" w14:textId="77777777" w:rsidR="00007392" w:rsidRPr="00007392" w:rsidRDefault="00007392" w:rsidP="003467DF">
            <w:pPr>
              <w:widowControl w:val="0"/>
              <w:numPr>
                <w:ilvl w:val="2"/>
                <w:numId w:val="38"/>
              </w:numPr>
              <w:snapToGrid w:val="0"/>
              <w:spacing w:afterLines="50" w:after="120"/>
              <w:jc w:val="both"/>
              <w:rPr>
                <w:rFonts w:eastAsiaTheme="minorEastAsia"/>
                <w:kern w:val="2"/>
                <w:sz w:val="22"/>
                <w:szCs w:val="22"/>
                <w:lang w:val="en-US"/>
              </w:rPr>
            </w:pPr>
            <w:r w:rsidRPr="00007392">
              <w:rPr>
                <w:rFonts w:eastAsiaTheme="minorEastAsia"/>
                <w:kern w:val="2"/>
                <w:sz w:val="22"/>
                <w:szCs w:val="22"/>
                <w:lang w:val="en-US"/>
              </w:rPr>
              <w:t xml:space="preserve">The UL DMRS can be positioned before or within the associated sTTI </w:t>
            </w:r>
          </w:p>
          <w:p w14:paraId="045DDFD9" w14:textId="4D1F102D" w:rsidR="00014E7D" w:rsidRPr="003467DF" w:rsidRDefault="00007392" w:rsidP="003467DF">
            <w:pPr>
              <w:widowControl w:val="0"/>
              <w:numPr>
                <w:ilvl w:val="2"/>
                <w:numId w:val="38"/>
              </w:numPr>
              <w:snapToGrid w:val="0"/>
              <w:spacing w:afterLines="50" w:after="120"/>
              <w:jc w:val="both"/>
              <w:rPr>
                <w:rFonts w:eastAsiaTheme="minorEastAsia"/>
                <w:b/>
                <w:kern w:val="2"/>
                <w:sz w:val="22"/>
                <w:szCs w:val="22"/>
                <w:lang w:val="en-US"/>
              </w:rPr>
            </w:pPr>
            <w:r w:rsidRPr="00007392">
              <w:rPr>
                <w:rFonts w:eastAsiaTheme="minorEastAsia"/>
                <w:kern w:val="2"/>
                <w:sz w:val="22"/>
                <w:szCs w:val="22"/>
                <w:lang w:val="en-US"/>
              </w:rPr>
              <w:t>FFS: The UL DMRS can be positioned after the associated sTTI</w:t>
            </w:r>
          </w:p>
        </w:tc>
      </w:tr>
    </w:tbl>
    <w:p w14:paraId="0EED8D59" w14:textId="77777777" w:rsidR="00FE0C9D" w:rsidRDefault="00FE0C9D" w:rsidP="00FE0C9D">
      <w:pPr>
        <w:spacing w:afterLines="50" w:after="120"/>
        <w:jc w:val="both"/>
        <w:rPr>
          <w:rFonts w:eastAsia="ＭＳ 明朝"/>
          <w:sz w:val="22"/>
          <w:lang w:val="en-US"/>
        </w:rPr>
      </w:pPr>
    </w:p>
    <w:p w14:paraId="4A5450AB" w14:textId="437E9E8A"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BD3804">
        <w:rPr>
          <w:rFonts w:eastAsia="ＭＳ 明朝"/>
          <w:sz w:val="22"/>
          <w:lang w:val="en-US"/>
        </w:rPr>
        <w:t xml:space="preserve">show our views on </w:t>
      </w:r>
      <w:r w:rsidR="00AB14F2">
        <w:rPr>
          <w:rFonts w:eastAsia="ＭＳ 明朝"/>
          <w:sz w:val="22"/>
          <w:lang w:val="en-US"/>
        </w:rPr>
        <w:t>remaining issues on 2-symbol DL sTTI layout and 2-symbol UL sTTI layout.</w:t>
      </w:r>
    </w:p>
    <w:p w14:paraId="1FA798F3" w14:textId="77777777" w:rsidR="00FE0C9D" w:rsidRPr="00AB14F2" w:rsidRDefault="00FE0C9D" w:rsidP="00FE0C9D">
      <w:pPr>
        <w:spacing w:afterLines="50" w:after="120"/>
        <w:jc w:val="both"/>
        <w:rPr>
          <w:rFonts w:eastAsia="ＭＳ 明朝"/>
          <w:sz w:val="22"/>
          <w:lang w:val="en-US"/>
        </w:rPr>
      </w:pPr>
    </w:p>
    <w:p w14:paraId="7BA35A2C" w14:textId="60EB0D4A" w:rsidR="00FE0C9D" w:rsidRDefault="00AB14F2" w:rsidP="00FE0C9D">
      <w:pPr>
        <w:pStyle w:val="1"/>
        <w:numPr>
          <w:ilvl w:val="0"/>
          <w:numId w:val="6"/>
        </w:numPr>
        <w:spacing w:after="120"/>
        <w:jc w:val="both"/>
        <w:rPr>
          <w:b/>
          <w:lang w:val="en-US"/>
        </w:rPr>
      </w:pPr>
      <w:r>
        <w:rPr>
          <w:rFonts w:eastAsia="DengXian"/>
          <w:b/>
          <w:lang w:val="en-US" w:eastAsia="zh-CN"/>
        </w:rPr>
        <w:t xml:space="preserve">Remaining issue for </w:t>
      </w:r>
      <w:r w:rsidR="00674037">
        <w:rPr>
          <w:rFonts w:eastAsia="DengXian"/>
          <w:b/>
          <w:lang w:val="en-US" w:eastAsia="zh-CN"/>
        </w:rPr>
        <w:t xml:space="preserve">2-symbol </w:t>
      </w:r>
      <w:r w:rsidR="00975B57">
        <w:rPr>
          <w:rFonts w:eastAsia="DengXian"/>
          <w:b/>
          <w:lang w:val="en-US" w:eastAsia="zh-CN"/>
        </w:rPr>
        <w:t xml:space="preserve">sTTI structure in </w:t>
      </w:r>
      <w:r>
        <w:rPr>
          <w:rFonts w:eastAsia="DengXian"/>
          <w:b/>
          <w:lang w:val="en-US" w:eastAsia="zh-CN"/>
        </w:rPr>
        <w:t>D</w:t>
      </w:r>
      <w:r w:rsidR="00975B57">
        <w:rPr>
          <w:rFonts w:eastAsia="DengXian"/>
          <w:b/>
          <w:lang w:val="en-US" w:eastAsia="zh-CN"/>
        </w:rPr>
        <w:t>L</w:t>
      </w:r>
    </w:p>
    <w:p w14:paraId="572F799B" w14:textId="78286411" w:rsidR="00E63215" w:rsidRPr="003A1051" w:rsidRDefault="00E63215" w:rsidP="003A1051">
      <w:pPr>
        <w:pStyle w:val="1"/>
        <w:numPr>
          <w:ilvl w:val="1"/>
          <w:numId w:val="6"/>
        </w:numPr>
        <w:spacing w:after="120"/>
        <w:jc w:val="both"/>
        <w:rPr>
          <w:b/>
          <w:sz w:val="24"/>
          <w:lang w:val="en-US"/>
        </w:rPr>
      </w:pPr>
      <w:r>
        <w:rPr>
          <w:rFonts w:hint="eastAsia"/>
          <w:b/>
          <w:sz w:val="24"/>
          <w:lang w:val="en-US"/>
        </w:rPr>
        <w:t>sDCI</w:t>
      </w:r>
      <w:r>
        <w:rPr>
          <w:b/>
          <w:sz w:val="24"/>
          <w:lang w:val="en-US"/>
        </w:rPr>
        <w:t xml:space="preserve"> for sTTI 0 of a given subframe</w:t>
      </w:r>
    </w:p>
    <w:p w14:paraId="791D2C33" w14:textId="3D7455DE" w:rsidR="00E63215" w:rsidRDefault="00E63215" w:rsidP="00D05595">
      <w:pPr>
        <w:spacing w:afterLines="50" w:after="120"/>
        <w:jc w:val="both"/>
        <w:rPr>
          <w:rFonts w:eastAsia="SimSun"/>
          <w:sz w:val="22"/>
          <w:lang w:val="en-US" w:eastAsia="zh-CN"/>
        </w:rPr>
      </w:pPr>
      <w:r>
        <w:rPr>
          <w:rFonts w:eastAsia="SimSun"/>
          <w:sz w:val="22"/>
          <w:lang w:val="en-US" w:eastAsia="zh-CN"/>
        </w:rPr>
        <w:t>It is still open issue on how to transmit sDCI for sTTI 0 of a given subframe. Considering that all the UEs configured with shortened TTI</w:t>
      </w:r>
      <w:r w:rsidR="003A1051">
        <w:rPr>
          <w:rFonts w:eastAsia="SimSun"/>
          <w:sz w:val="22"/>
          <w:lang w:val="en-US" w:eastAsia="zh-CN"/>
        </w:rPr>
        <w:t xml:space="preserve"> still</w:t>
      </w:r>
      <w:r>
        <w:rPr>
          <w:rFonts w:eastAsia="SimSun"/>
          <w:sz w:val="22"/>
          <w:lang w:val="en-US" w:eastAsia="zh-CN"/>
        </w:rPr>
        <w:t xml:space="preserve"> continues to monitor PDCCH common search space, the UE can monitor sDCI in the PDCCH region without any complexity increase. Therefore, our preference is to transmit sDCI for sTTI 0 of a given subframe in the PDCCH region.</w:t>
      </w:r>
    </w:p>
    <w:p w14:paraId="05C6EBEE" w14:textId="65F3837B" w:rsidR="00E63215" w:rsidRPr="003A1051" w:rsidRDefault="003A1051" w:rsidP="00D05595">
      <w:pPr>
        <w:spacing w:afterLines="50" w:after="120"/>
        <w:jc w:val="both"/>
        <w:rPr>
          <w:rFonts w:eastAsiaTheme="minorEastAsia"/>
          <w:sz w:val="22"/>
          <w:lang w:val="en-US"/>
        </w:rPr>
      </w:pPr>
      <w:r>
        <w:rPr>
          <w:rFonts w:eastAsiaTheme="minorEastAsia"/>
          <w:sz w:val="22"/>
          <w:lang w:val="en-US"/>
        </w:rPr>
        <w:t>I</w:t>
      </w:r>
      <w:r w:rsidR="00E63215">
        <w:rPr>
          <w:rFonts w:eastAsiaTheme="minorEastAsia" w:hint="eastAsia"/>
          <w:sz w:val="22"/>
          <w:lang w:val="en-US"/>
        </w:rPr>
        <w:t xml:space="preserve">t is preferable to transmit UL grant and DL assignment for sTTI scheduling </w:t>
      </w:r>
      <w:r>
        <w:rPr>
          <w:rFonts w:eastAsiaTheme="minorEastAsia"/>
          <w:sz w:val="22"/>
          <w:lang w:val="en-US"/>
        </w:rPr>
        <w:t xml:space="preserve">at the same timing </w:t>
      </w:r>
      <w:r w:rsidR="00E63215">
        <w:rPr>
          <w:rFonts w:eastAsiaTheme="minorEastAsia" w:hint="eastAsia"/>
          <w:sz w:val="22"/>
          <w:lang w:val="en-US"/>
        </w:rPr>
        <w:t xml:space="preserve">in the same search space. </w:t>
      </w:r>
      <w:r w:rsidR="00E63215">
        <w:rPr>
          <w:rFonts w:eastAsiaTheme="minorEastAsia"/>
          <w:sz w:val="22"/>
          <w:lang w:val="en-US"/>
        </w:rPr>
        <w:t xml:space="preserve">Therefore, sDCI scheduling sPUSCH should also be transmitted in the PDCCH region. FFS which sPUSCH is scheduled by the sDCI in the PDCCH region. In case of k = 6, the sDCI in the PDCCH region schedules sPUSCH of sTTI 0 of the next subframe. </w:t>
      </w:r>
    </w:p>
    <w:p w14:paraId="042BC8EC" w14:textId="77777777" w:rsidR="00AB14F2" w:rsidRPr="00AB14F2" w:rsidRDefault="00AB14F2" w:rsidP="00AB14F2">
      <w:pPr>
        <w:spacing w:afterLines="50" w:after="120"/>
        <w:jc w:val="both"/>
        <w:rPr>
          <w:rFonts w:eastAsia="ＭＳ 明朝"/>
          <w:b/>
          <w:sz w:val="22"/>
          <w:u w:val="single"/>
          <w:lang w:val="en-US"/>
        </w:rPr>
      </w:pPr>
      <w:r w:rsidRPr="00AB14F2">
        <w:rPr>
          <w:rFonts w:eastAsia="ＭＳ 明朝"/>
          <w:b/>
          <w:sz w:val="22"/>
          <w:u w:val="single"/>
          <w:lang w:val="en-US"/>
        </w:rPr>
        <w:t>Proposal 1:</w:t>
      </w:r>
    </w:p>
    <w:p w14:paraId="47B3DB4A" w14:textId="4C6A8726" w:rsidR="00AB14F2" w:rsidRPr="003A1051" w:rsidRDefault="00E63215" w:rsidP="003A1051">
      <w:pPr>
        <w:pStyle w:val="afc"/>
        <w:numPr>
          <w:ilvl w:val="0"/>
          <w:numId w:val="40"/>
        </w:numPr>
        <w:spacing w:afterLines="50" w:after="120"/>
        <w:ind w:leftChars="0"/>
        <w:jc w:val="both"/>
        <w:rPr>
          <w:rFonts w:eastAsia="ＭＳ 明朝"/>
          <w:i/>
          <w:sz w:val="22"/>
          <w:lang w:val="en-US"/>
        </w:rPr>
      </w:pPr>
      <w:r w:rsidRPr="003A1051">
        <w:rPr>
          <w:rFonts w:eastAsia="ＭＳ 明朝"/>
          <w:i/>
          <w:sz w:val="22"/>
          <w:lang w:val="en-US"/>
        </w:rPr>
        <w:t>sDCI for sTTI 0 is transmitted in the PDCCH region.</w:t>
      </w:r>
    </w:p>
    <w:p w14:paraId="2DCF9E70" w14:textId="063D6150" w:rsidR="00E63215" w:rsidRPr="003A1051" w:rsidRDefault="00E63215" w:rsidP="003A1051">
      <w:pPr>
        <w:pStyle w:val="afc"/>
        <w:numPr>
          <w:ilvl w:val="0"/>
          <w:numId w:val="40"/>
        </w:numPr>
        <w:spacing w:afterLines="50" w:after="120"/>
        <w:ind w:leftChars="0"/>
        <w:jc w:val="both"/>
        <w:rPr>
          <w:rFonts w:eastAsia="ＭＳ 明朝"/>
          <w:i/>
          <w:sz w:val="22"/>
          <w:lang w:val="en-US"/>
        </w:rPr>
      </w:pPr>
      <w:r w:rsidRPr="003A1051">
        <w:rPr>
          <w:rFonts w:eastAsia="ＭＳ 明朝"/>
          <w:i/>
          <w:sz w:val="22"/>
          <w:lang w:val="en-US"/>
        </w:rPr>
        <w:t>A UL grant should be transmitted in the PDCCH search space where sDCI for sTTI 0 can be transmitted.</w:t>
      </w:r>
    </w:p>
    <w:p w14:paraId="0CF026C7" w14:textId="77777777" w:rsidR="00E63215" w:rsidRPr="00E63215" w:rsidRDefault="00E63215" w:rsidP="00AB14F2">
      <w:pPr>
        <w:spacing w:afterLines="50" w:after="120"/>
        <w:jc w:val="both"/>
        <w:rPr>
          <w:rFonts w:eastAsia="ＭＳ 明朝"/>
          <w:sz w:val="22"/>
          <w:lang w:val="en-US"/>
        </w:rPr>
      </w:pPr>
    </w:p>
    <w:p w14:paraId="228A7D56" w14:textId="4A07ED02" w:rsidR="00AB14F2" w:rsidRDefault="00AB14F2" w:rsidP="00AB14F2">
      <w:pPr>
        <w:pStyle w:val="1"/>
        <w:numPr>
          <w:ilvl w:val="0"/>
          <w:numId w:val="6"/>
        </w:numPr>
        <w:spacing w:after="120"/>
        <w:jc w:val="both"/>
        <w:rPr>
          <w:b/>
          <w:lang w:val="en-US"/>
        </w:rPr>
      </w:pPr>
      <w:r>
        <w:rPr>
          <w:rFonts w:eastAsia="DengXian"/>
          <w:b/>
          <w:lang w:val="en-US" w:eastAsia="zh-CN"/>
        </w:rPr>
        <w:t xml:space="preserve">2-symbol sTTI structure </w:t>
      </w:r>
      <w:r w:rsidR="003A1051">
        <w:rPr>
          <w:rFonts w:eastAsia="DengXian"/>
          <w:b/>
          <w:lang w:val="en-US" w:eastAsia="zh-CN"/>
        </w:rPr>
        <w:t>for</w:t>
      </w:r>
      <w:r>
        <w:rPr>
          <w:rFonts w:eastAsia="DengXian"/>
          <w:b/>
          <w:lang w:val="en-US" w:eastAsia="zh-CN"/>
        </w:rPr>
        <w:t xml:space="preserve"> UL</w:t>
      </w:r>
    </w:p>
    <w:p w14:paraId="3D6B0633" w14:textId="3DEACB87" w:rsidR="00BC37F4" w:rsidRDefault="00AB14F2" w:rsidP="00AB14F2">
      <w:pPr>
        <w:spacing w:afterLines="50" w:after="120"/>
        <w:jc w:val="both"/>
        <w:rPr>
          <w:rFonts w:eastAsia="SimSun"/>
          <w:sz w:val="22"/>
          <w:lang w:val="en-US" w:eastAsia="zh-CN"/>
        </w:rPr>
      </w:pPr>
      <w:r>
        <w:rPr>
          <w:rFonts w:eastAsia="SimSun"/>
          <w:sz w:val="22"/>
          <w:lang w:val="en-US" w:eastAsia="zh-CN"/>
        </w:rPr>
        <w:t xml:space="preserve">To achieve efficient multiplexing between 2-symbol sTTI </w:t>
      </w:r>
      <w:r w:rsidRPr="00BE3229">
        <w:rPr>
          <w:rFonts w:eastAsia="ＭＳ 明朝" w:hint="eastAsia"/>
          <w:sz w:val="22"/>
          <w:lang w:val="en-US"/>
        </w:rPr>
        <w:t xml:space="preserve">and </w:t>
      </w:r>
      <w:r>
        <w:rPr>
          <w:rFonts w:eastAsia="ＭＳ 明朝"/>
          <w:sz w:val="22"/>
          <w:lang w:val="en-US"/>
        </w:rPr>
        <w:t>other</w:t>
      </w:r>
      <w:r w:rsidRPr="00BE3229">
        <w:rPr>
          <w:rFonts w:eastAsia="ＭＳ 明朝" w:hint="eastAsia"/>
          <w:sz w:val="22"/>
          <w:lang w:val="en-US"/>
        </w:rPr>
        <w:t xml:space="preserve"> </w:t>
      </w:r>
      <w:r>
        <w:rPr>
          <w:rFonts w:eastAsia="ＭＳ 明朝"/>
          <w:sz w:val="22"/>
          <w:lang w:val="en-US"/>
        </w:rPr>
        <w:t>(s)</w:t>
      </w:r>
      <w:r w:rsidRPr="00BE3229">
        <w:rPr>
          <w:rFonts w:eastAsia="ＭＳ 明朝" w:hint="eastAsia"/>
          <w:sz w:val="22"/>
          <w:lang w:val="en-US"/>
        </w:rPr>
        <w:t>TTI</w:t>
      </w:r>
      <w:r>
        <w:rPr>
          <w:rFonts w:eastAsia="ＭＳ 明朝"/>
          <w:sz w:val="22"/>
          <w:lang w:val="en-US"/>
        </w:rPr>
        <w:t xml:space="preserve"> on one carrier, </w:t>
      </w:r>
      <w:r>
        <w:rPr>
          <w:rFonts w:eastAsia="SimSun"/>
          <w:sz w:val="22"/>
          <w:lang w:val="en-US" w:eastAsia="zh-CN"/>
        </w:rPr>
        <w:t xml:space="preserve">the 2-symbol sTTI structure should be specified </w:t>
      </w:r>
      <w:r w:rsidRPr="00BE3229">
        <w:rPr>
          <w:rFonts w:eastAsia="ＭＳ 明朝" w:hint="eastAsia"/>
          <w:sz w:val="22"/>
          <w:lang w:val="en-US"/>
        </w:rPr>
        <w:t>such</w:t>
      </w:r>
      <w:r>
        <w:rPr>
          <w:rFonts w:eastAsia="SimSun"/>
          <w:sz w:val="22"/>
          <w:lang w:val="en-US" w:eastAsia="zh-CN"/>
        </w:rPr>
        <w:t xml:space="preserve"> that crossing slot boundary is not allowed. However, there will be left one o</w:t>
      </w:r>
      <w:r w:rsidRPr="00AA7E66">
        <w:rPr>
          <w:rFonts w:eastAsia="SimSun"/>
          <w:sz w:val="22"/>
          <w:lang w:val="en-US" w:eastAsia="zh-CN"/>
        </w:rPr>
        <w:t>rphan symb</w:t>
      </w:r>
      <w:r w:rsidRPr="00394035">
        <w:rPr>
          <w:rFonts w:eastAsia="ＭＳ 明朝"/>
          <w:sz w:val="22"/>
          <w:szCs w:val="22"/>
          <w:lang w:val="en-US"/>
        </w:rPr>
        <w:t>ol</w:t>
      </w:r>
      <w:r>
        <w:rPr>
          <w:rFonts w:eastAsia="SimSun"/>
          <w:sz w:val="22"/>
          <w:lang w:val="en-US" w:eastAsia="zh-CN"/>
        </w:rPr>
        <w:t xml:space="preserve"> within each slot. Considering the potential SRS transmission, the o</w:t>
      </w:r>
      <w:r w:rsidRPr="00AA7E66">
        <w:rPr>
          <w:rFonts w:eastAsia="SimSun"/>
          <w:sz w:val="22"/>
          <w:lang w:val="en-US" w:eastAsia="zh-CN"/>
        </w:rPr>
        <w:t>rphan symb</w:t>
      </w:r>
      <w:r w:rsidRPr="00394035">
        <w:rPr>
          <w:rFonts w:eastAsia="ＭＳ 明朝"/>
          <w:sz w:val="22"/>
          <w:szCs w:val="22"/>
          <w:lang w:val="en-US"/>
        </w:rPr>
        <w:t>ol</w:t>
      </w:r>
      <w:r>
        <w:rPr>
          <w:rFonts w:eastAsia="SimSun"/>
          <w:sz w:val="22"/>
          <w:lang w:val="en-US" w:eastAsia="zh-CN"/>
        </w:rPr>
        <w:t xml:space="preserve"> should be confined within the last 2-symbol sTTI, which results in a pattern of (2,2,3) for the second slot. </w:t>
      </w:r>
    </w:p>
    <w:p w14:paraId="0EC300C7" w14:textId="12A8439D" w:rsidR="00AB14F2" w:rsidRDefault="00AB14F2" w:rsidP="00AB14F2">
      <w:pPr>
        <w:spacing w:afterLines="50" w:after="120"/>
        <w:jc w:val="both"/>
        <w:rPr>
          <w:rFonts w:eastAsia="SimSun"/>
          <w:sz w:val="22"/>
          <w:lang w:val="en-US" w:eastAsia="zh-CN"/>
        </w:rPr>
      </w:pPr>
      <w:r>
        <w:rPr>
          <w:rFonts w:eastAsia="SimSun"/>
          <w:sz w:val="22"/>
          <w:lang w:val="en-US" w:eastAsia="zh-CN"/>
        </w:rPr>
        <w:t xml:space="preserve">For the first slot, </w:t>
      </w:r>
      <w:r w:rsidR="00BC37F4">
        <w:rPr>
          <w:rFonts w:eastAsia="SimSun"/>
          <w:sz w:val="22"/>
          <w:lang w:val="en-US" w:eastAsia="zh-CN"/>
        </w:rPr>
        <w:t xml:space="preserve">assuming that sDCI for the first sTTI is transmitted in the PDCCH region, it is easily possible to ensure alignment of sTTI pattern between DL and UL. Therefore, we prefer (3,2,2) as the </w:t>
      </w:r>
      <w:r>
        <w:rPr>
          <w:rFonts w:eastAsia="SimSun"/>
          <w:sz w:val="22"/>
          <w:lang w:val="en-US" w:eastAsia="zh-CN"/>
        </w:rPr>
        <w:t>DL sTTI structure.</w:t>
      </w:r>
    </w:p>
    <w:p w14:paraId="6A019C3F" w14:textId="76E33733" w:rsidR="00AB14F2" w:rsidRPr="00D5418A" w:rsidRDefault="00AB14F2" w:rsidP="00AB14F2">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sidR="004E6367">
        <w:rPr>
          <w:rFonts w:eastAsia="ＭＳ 明朝"/>
          <w:b/>
          <w:sz w:val="22"/>
          <w:u w:val="single"/>
          <w:lang w:val="en-US"/>
        </w:rPr>
        <w:t>2</w:t>
      </w:r>
      <w:r w:rsidRPr="00D5418A">
        <w:rPr>
          <w:rFonts w:eastAsia="ＭＳ 明朝"/>
          <w:b/>
          <w:sz w:val="22"/>
          <w:u w:val="single"/>
          <w:lang w:val="en-US"/>
        </w:rPr>
        <w:t>:</w:t>
      </w:r>
    </w:p>
    <w:p w14:paraId="5AD40170" w14:textId="77777777" w:rsidR="00AB14F2" w:rsidRDefault="00AB14F2" w:rsidP="00AB14F2">
      <w:pPr>
        <w:numPr>
          <w:ilvl w:val="0"/>
          <w:numId w:val="7"/>
        </w:numPr>
        <w:spacing w:afterLines="50" w:after="120"/>
        <w:jc w:val="both"/>
      </w:pPr>
      <w:r w:rsidRPr="00D5418A">
        <w:rPr>
          <w:rFonts w:eastAsia="ＭＳ 明朝"/>
          <w:i/>
          <w:sz w:val="22"/>
          <w:lang w:val="en-US"/>
        </w:rPr>
        <w:t>For 2-symbol sTTI, fixed UL sTTI structure is preferred.</w:t>
      </w:r>
    </w:p>
    <w:p w14:paraId="12481CC0" w14:textId="2D97856D" w:rsidR="00AB14F2" w:rsidRDefault="00AB14F2" w:rsidP="00AB14F2">
      <w:pPr>
        <w:numPr>
          <w:ilvl w:val="1"/>
          <w:numId w:val="7"/>
        </w:numPr>
        <w:spacing w:afterLines="50" w:after="120"/>
        <w:jc w:val="both"/>
        <w:rPr>
          <w:rFonts w:eastAsia="ＭＳ 明朝"/>
          <w:i/>
          <w:sz w:val="22"/>
          <w:lang w:val="en-US"/>
        </w:rPr>
      </w:pPr>
      <w:r w:rsidRPr="00D5418A">
        <w:rPr>
          <w:rFonts w:eastAsia="ＭＳ 明朝"/>
          <w:i/>
          <w:sz w:val="22"/>
          <w:lang w:val="en-US"/>
        </w:rPr>
        <w:t>(3, 2, 2, 2, 2, 3)</w:t>
      </w:r>
      <w:r>
        <w:rPr>
          <w:rFonts w:eastAsia="ＭＳ 明朝"/>
          <w:i/>
          <w:sz w:val="22"/>
          <w:lang w:val="en-US"/>
        </w:rPr>
        <w:t xml:space="preserve"> is supported. </w:t>
      </w:r>
    </w:p>
    <w:p w14:paraId="402E44A2" w14:textId="77F3DB1B" w:rsidR="003031EE" w:rsidRPr="00AB14F2" w:rsidRDefault="003031EE" w:rsidP="0087028A">
      <w:pPr>
        <w:spacing w:afterLines="50" w:after="120"/>
        <w:jc w:val="both"/>
        <w:rPr>
          <w:rFonts w:eastAsia="ＭＳ 明朝"/>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77777777"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0715AA85" w14:textId="77777777" w:rsidR="003A1051" w:rsidRPr="00AB14F2" w:rsidRDefault="003A1051" w:rsidP="003A1051">
      <w:pPr>
        <w:spacing w:afterLines="50" w:after="120"/>
        <w:jc w:val="both"/>
        <w:rPr>
          <w:rFonts w:eastAsia="ＭＳ 明朝"/>
          <w:b/>
          <w:sz w:val="22"/>
          <w:u w:val="single"/>
          <w:lang w:val="en-US"/>
        </w:rPr>
      </w:pPr>
      <w:r w:rsidRPr="00AB14F2">
        <w:rPr>
          <w:rFonts w:eastAsia="ＭＳ 明朝"/>
          <w:b/>
          <w:sz w:val="22"/>
          <w:u w:val="single"/>
          <w:lang w:val="en-US"/>
        </w:rPr>
        <w:t>Proposal 1:</w:t>
      </w:r>
    </w:p>
    <w:p w14:paraId="653B66B6" w14:textId="77777777" w:rsidR="003A1051" w:rsidRPr="003A1051" w:rsidRDefault="003A1051" w:rsidP="003A1051">
      <w:pPr>
        <w:pStyle w:val="afc"/>
        <w:numPr>
          <w:ilvl w:val="0"/>
          <w:numId w:val="40"/>
        </w:numPr>
        <w:spacing w:afterLines="50" w:after="120"/>
        <w:ind w:leftChars="0"/>
        <w:jc w:val="both"/>
        <w:rPr>
          <w:rFonts w:eastAsia="ＭＳ 明朝"/>
          <w:i/>
          <w:sz w:val="22"/>
          <w:lang w:val="en-US"/>
        </w:rPr>
      </w:pPr>
      <w:r w:rsidRPr="003A1051">
        <w:rPr>
          <w:rFonts w:eastAsia="ＭＳ 明朝"/>
          <w:i/>
          <w:sz w:val="22"/>
          <w:lang w:val="en-US"/>
        </w:rPr>
        <w:t>sDCI for sTTI 0 is transmitted in the PDCCH region.</w:t>
      </w:r>
    </w:p>
    <w:p w14:paraId="32E04F60" w14:textId="708A6604" w:rsidR="003A1051" w:rsidRDefault="003A1051" w:rsidP="003A1051">
      <w:pPr>
        <w:pStyle w:val="afc"/>
        <w:numPr>
          <w:ilvl w:val="0"/>
          <w:numId w:val="40"/>
        </w:numPr>
        <w:spacing w:afterLines="50" w:after="120"/>
        <w:ind w:leftChars="0"/>
        <w:jc w:val="both"/>
        <w:rPr>
          <w:rFonts w:eastAsia="ＭＳ 明朝"/>
          <w:i/>
          <w:sz w:val="22"/>
          <w:lang w:val="en-US"/>
        </w:rPr>
      </w:pPr>
      <w:r w:rsidRPr="003A1051">
        <w:rPr>
          <w:rFonts w:eastAsia="ＭＳ 明朝"/>
          <w:i/>
          <w:sz w:val="22"/>
          <w:lang w:val="en-US"/>
        </w:rPr>
        <w:t>A UL grant should be transmitted in the PDCCH search space where sDCI for sTTI 0 can be transmitted.</w:t>
      </w:r>
    </w:p>
    <w:p w14:paraId="537206ED" w14:textId="77777777" w:rsidR="003A1051" w:rsidRPr="00D5418A" w:rsidRDefault="003A1051" w:rsidP="003A1051">
      <w:pPr>
        <w:spacing w:afterLines="50" w:after="120"/>
        <w:jc w:val="both"/>
        <w:rPr>
          <w:rFonts w:eastAsia="ＭＳ 明朝"/>
          <w:b/>
          <w:sz w:val="22"/>
          <w:u w:val="single"/>
          <w:lang w:val="en-US"/>
        </w:rPr>
      </w:pPr>
      <w:r w:rsidRPr="00D5418A">
        <w:rPr>
          <w:rFonts w:eastAsia="ＭＳ 明朝"/>
          <w:b/>
          <w:sz w:val="22"/>
          <w:u w:val="single"/>
          <w:lang w:val="en-US"/>
        </w:rPr>
        <w:lastRenderedPageBreak/>
        <w:t xml:space="preserve">Proposal </w:t>
      </w:r>
      <w:r>
        <w:rPr>
          <w:rFonts w:eastAsia="ＭＳ 明朝"/>
          <w:b/>
          <w:sz w:val="22"/>
          <w:u w:val="single"/>
          <w:lang w:val="en-US"/>
        </w:rPr>
        <w:t>2</w:t>
      </w:r>
      <w:r w:rsidRPr="00D5418A">
        <w:rPr>
          <w:rFonts w:eastAsia="ＭＳ 明朝"/>
          <w:b/>
          <w:sz w:val="22"/>
          <w:u w:val="single"/>
          <w:lang w:val="en-US"/>
        </w:rPr>
        <w:t>:</w:t>
      </w:r>
    </w:p>
    <w:p w14:paraId="58809899" w14:textId="77777777" w:rsidR="003A1051" w:rsidRDefault="003A1051" w:rsidP="003A1051">
      <w:pPr>
        <w:numPr>
          <w:ilvl w:val="0"/>
          <w:numId w:val="7"/>
        </w:numPr>
        <w:spacing w:afterLines="50" w:after="120"/>
        <w:jc w:val="both"/>
      </w:pPr>
      <w:r w:rsidRPr="00D5418A">
        <w:rPr>
          <w:rFonts w:eastAsia="ＭＳ 明朝"/>
          <w:i/>
          <w:sz w:val="22"/>
          <w:lang w:val="en-US"/>
        </w:rPr>
        <w:t>For 2-symbol sTTI, fixed UL sTTI structure is preferred.</w:t>
      </w:r>
    </w:p>
    <w:p w14:paraId="586B1201" w14:textId="77777777" w:rsidR="003A1051" w:rsidRDefault="003A1051" w:rsidP="003A1051">
      <w:pPr>
        <w:numPr>
          <w:ilvl w:val="1"/>
          <w:numId w:val="7"/>
        </w:numPr>
        <w:spacing w:afterLines="50" w:after="120"/>
        <w:jc w:val="both"/>
        <w:rPr>
          <w:rFonts w:eastAsia="ＭＳ 明朝"/>
          <w:i/>
          <w:sz w:val="22"/>
          <w:lang w:val="en-US"/>
        </w:rPr>
      </w:pPr>
      <w:r w:rsidRPr="00D5418A">
        <w:rPr>
          <w:rFonts w:eastAsia="ＭＳ 明朝"/>
          <w:i/>
          <w:sz w:val="22"/>
          <w:lang w:val="en-US"/>
        </w:rPr>
        <w:t>(3, 2, 2, 2, 2, 3)</w:t>
      </w:r>
      <w:r>
        <w:rPr>
          <w:rFonts w:eastAsia="ＭＳ 明朝"/>
          <w:i/>
          <w:sz w:val="22"/>
          <w:lang w:val="en-US"/>
        </w:rPr>
        <w:t xml:space="preserve"> is supported. </w:t>
      </w:r>
    </w:p>
    <w:p w14:paraId="08788917" w14:textId="77777777" w:rsidR="003A1051" w:rsidRPr="003A1051" w:rsidRDefault="003A1051" w:rsidP="003A1051">
      <w:pPr>
        <w:spacing w:afterLines="50" w:after="120"/>
        <w:jc w:val="both"/>
        <w:rPr>
          <w:rFonts w:eastAsia="ＭＳ 明朝"/>
          <w:i/>
          <w:sz w:val="22"/>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3BB399F2" w14:textId="51B8A552" w:rsidR="00C07258" w:rsidRDefault="00754DCC" w:rsidP="006D2C32">
      <w:pPr>
        <w:widowControl w:val="0"/>
        <w:numPr>
          <w:ilvl w:val="0"/>
          <w:numId w:val="4"/>
        </w:numPr>
        <w:spacing w:after="120"/>
        <w:jc w:val="both"/>
        <w:rPr>
          <w:sz w:val="22"/>
          <w:szCs w:val="22"/>
          <w:lang w:val="en-US"/>
        </w:rPr>
      </w:pPr>
      <w:r>
        <w:rPr>
          <w:sz w:val="22"/>
          <w:szCs w:val="22"/>
          <w:lang w:val="en-US"/>
        </w:rPr>
        <w:t>3GPP RAN1#8</w:t>
      </w:r>
      <w:r w:rsidR="00AB14F2">
        <w:rPr>
          <w:sz w:val="22"/>
          <w:szCs w:val="22"/>
          <w:lang w:val="en-US"/>
        </w:rPr>
        <w:t>7</w:t>
      </w:r>
      <w:r w:rsidR="00922083">
        <w:rPr>
          <w:sz w:val="22"/>
          <w:szCs w:val="22"/>
          <w:lang w:val="en-US"/>
        </w:rPr>
        <w:t>,</w:t>
      </w:r>
      <w:r w:rsidR="00C07258">
        <w:rPr>
          <w:sz w:val="22"/>
          <w:szCs w:val="22"/>
          <w:lang w:val="en-US"/>
        </w:rPr>
        <w:t xml:space="preserve"> Chairman’s note.</w:t>
      </w:r>
    </w:p>
    <w:p w14:paraId="65DA0130" w14:textId="77777777" w:rsidR="00754DCC" w:rsidRDefault="00754DCC" w:rsidP="00D5166A">
      <w:pPr>
        <w:spacing w:afterLines="50" w:after="120"/>
        <w:jc w:val="both"/>
        <w:rPr>
          <w:rFonts w:eastAsia="ＭＳ 明朝"/>
          <w:sz w:val="22"/>
          <w:lang w:val="en-US"/>
        </w:rPr>
      </w:pPr>
    </w:p>
    <w:sectPr w:rsidR="00754DC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DD091" w14:textId="77777777" w:rsidR="002905BE" w:rsidRDefault="002905BE">
      <w:r>
        <w:separator/>
      </w:r>
    </w:p>
  </w:endnote>
  <w:endnote w:type="continuationSeparator" w:id="0">
    <w:p w14:paraId="032ECCAB" w14:textId="77777777" w:rsidR="002905BE" w:rsidRDefault="002905BE">
      <w:r>
        <w:continuationSeparator/>
      </w:r>
    </w:p>
  </w:endnote>
  <w:endnote w:type="continuationNotice" w:id="1">
    <w:p w14:paraId="6768E184" w14:textId="77777777" w:rsidR="002905BE" w:rsidRDefault="0029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77CC96EB"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21F4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21F4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ACD89" w14:textId="77777777" w:rsidR="002905BE" w:rsidRDefault="002905BE">
      <w:r>
        <w:separator/>
      </w:r>
    </w:p>
  </w:footnote>
  <w:footnote w:type="continuationSeparator" w:id="0">
    <w:p w14:paraId="50E73E45" w14:textId="77777777" w:rsidR="002905BE" w:rsidRDefault="002905BE">
      <w:r>
        <w:continuationSeparator/>
      </w:r>
    </w:p>
  </w:footnote>
  <w:footnote w:type="continuationNotice" w:id="1">
    <w:p w14:paraId="64343266" w14:textId="77777777" w:rsidR="002905BE" w:rsidRDefault="00290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667BA"/>
    <w:multiLevelType w:val="hybridMultilevel"/>
    <w:tmpl w:val="427E42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1158A4"/>
    <w:multiLevelType w:val="hybridMultilevel"/>
    <w:tmpl w:val="8D3A5D46"/>
    <w:lvl w:ilvl="0" w:tplc="A5DA22C4">
      <w:start w:val="1"/>
      <w:numFmt w:val="bullet"/>
      <w:lvlText w:val="–"/>
      <w:lvlJc w:val="left"/>
      <w:pPr>
        <w:tabs>
          <w:tab w:val="num" w:pos="720"/>
        </w:tabs>
        <w:ind w:left="720" w:hanging="360"/>
      </w:pPr>
      <w:rPr>
        <w:rFonts w:ascii="SimSun" w:hAnsi="SimSun" w:hint="default"/>
      </w:rPr>
    </w:lvl>
    <w:lvl w:ilvl="1" w:tplc="16B2E86E">
      <w:start w:val="1"/>
      <w:numFmt w:val="bullet"/>
      <w:lvlText w:val="–"/>
      <w:lvlJc w:val="left"/>
      <w:pPr>
        <w:tabs>
          <w:tab w:val="num" w:pos="1440"/>
        </w:tabs>
        <w:ind w:left="1440" w:hanging="360"/>
      </w:pPr>
      <w:rPr>
        <w:rFonts w:ascii="SimSun" w:hAnsi="SimSun" w:hint="default"/>
      </w:rPr>
    </w:lvl>
    <w:lvl w:ilvl="2" w:tplc="57CE0A48">
      <w:numFmt w:val="bullet"/>
      <w:lvlText w:val="•"/>
      <w:lvlJc w:val="left"/>
      <w:pPr>
        <w:tabs>
          <w:tab w:val="num" w:pos="2160"/>
        </w:tabs>
        <w:ind w:left="2160" w:hanging="360"/>
      </w:pPr>
      <w:rPr>
        <w:rFonts w:ascii="SimSun" w:hAnsi="SimSun" w:hint="default"/>
      </w:rPr>
    </w:lvl>
    <w:lvl w:ilvl="3" w:tplc="BE1A7422" w:tentative="1">
      <w:start w:val="1"/>
      <w:numFmt w:val="bullet"/>
      <w:lvlText w:val="–"/>
      <w:lvlJc w:val="left"/>
      <w:pPr>
        <w:tabs>
          <w:tab w:val="num" w:pos="2880"/>
        </w:tabs>
        <w:ind w:left="2880" w:hanging="360"/>
      </w:pPr>
      <w:rPr>
        <w:rFonts w:ascii="SimSun" w:hAnsi="SimSun" w:hint="default"/>
      </w:rPr>
    </w:lvl>
    <w:lvl w:ilvl="4" w:tplc="E05CA41A" w:tentative="1">
      <w:start w:val="1"/>
      <w:numFmt w:val="bullet"/>
      <w:lvlText w:val="–"/>
      <w:lvlJc w:val="left"/>
      <w:pPr>
        <w:tabs>
          <w:tab w:val="num" w:pos="3600"/>
        </w:tabs>
        <w:ind w:left="3600" w:hanging="360"/>
      </w:pPr>
      <w:rPr>
        <w:rFonts w:ascii="SimSun" w:hAnsi="SimSun" w:hint="default"/>
      </w:rPr>
    </w:lvl>
    <w:lvl w:ilvl="5" w:tplc="E0DE5E72" w:tentative="1">
      <w:start w:val="1"/>
      <w:numFmt w:val="bullet"/>
      <w:lvlText w:val="–"/>
      <w:lvlJc w:val="left"/>
      <w:pPr>
        <w:tabs>
          <w:tab w:val="num" w:pos="4320"/>
        </w:tabs>
        <w:ind w:left="4320" w:hanging="360"/>
      </w:pPr>
      <w:rPr>
        <w:rFonts w:ascii="SimSun" w:hAnsi="SimSun" w:hint="default"/>
      </w:rPr>
    </w:lvl>
    <w:lvl w:ilvl="6" w:tplc="B9C417CA" w:tentative="1">
      <w:start w:val="1"/>
      <w:numFmt w:val="bullet"/>
      <w:lvlText w:val="–"/>
      <w:lvlJc w:val="left"/>
      <w:pPr>
        <w:tabs>
          <w:tab w:val="num" w:pos="5040"/>
        </w:tabs>
        <w:ind w:left="5040" w:hanging="360"/>
      </w:pPr>
      <w:rPr>
        <w:rFonts w:ascii="SimSun" w:hAnsi="SimSun" w:hint="default"/>
      </w:rPr>
    </w:lvl>
    <w:lvl w:ilvl="7" w:tplc="18DAB218" w:tentative="1">
      <w:start w:val="1"/>
      <w:numFmt w:val="bullet"/>
      <w:lvlText w:val="–"/>
      <w:lvlJc w:val="left"/>
      <w:pPr>
        <w:tabs>
          <w:tab w:val="num" w:pos="5760"/>
        </w:tabs>
        <w:ind w:left="5760" w:hanging="360"/>
      </w:pPr>
      <w:rPr>
        <w:rFonts w:ascii="SimSun" w:hAnsi="SimSun" w:hint="default"/>
      </w:rPr>
    </w:lvl>
    <w:lvl w:ilvl="8" w:tplc="E9F4C2B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491E5D"/>
    <w:multiLevelType w:val="hybridMultilevel"/>
    <w:tmpl w:val="2E528092"/>
    <w:lvl w:ilvl="0" w:tplc="C2B2C3DA">
      <w:start w:val="1"/>
      <w:numFmt w:val="bullet"/>
      <w:lvlText w:val="•"/>
      <w:lvlJc w:val="left"/>
      <w:pPr>
        <w:tabs>
          <w:tab w:val="num" w:pos="720"/>
        </w:tabs>
        <w:ind w:left="720" w:hanging="360"/>
      </w:pPr>
      <w:rPr>
        <w:rFonts w:ascii="Arial" w:hAnsi="Arial" w:cs="Times New Roman" w:hint="default"/>
      </w:rPr>
    </w:lvl>
    <w:lvl w:ilvl="1" w:tplc="04A0D522">
      <w:start w:val="1"/>
      <w:numFmt w:val="bullet"/>
      <w:lvlText w:val="•"/>
      <w:lvlJc w:val="left"/>
      <w:pPr>
        <w:tabs>
          <w:tab w:val="num" w:pos="1440"/>
        </w:tabs>
        <w:ind w:left="1440" w:hanging="360"/>
      </w:pPr>
      <w:rPr>
        <w:rFonts w:ascii="Arial" w:hAnsi="Arial" w:cs="Times New Roman" w:hint="default"/>
      </w:rPr>
    </w:lvl>
    <w:lvl w:ilvl="2" w:tplc="1BE20530">
      <w:start w:val="1"/>
      <w:numFmt w:val="bullet"/>
      <w:lvlText w:val="•"/>
      <w:lvlJc w:val="left"/>
      <w:pPr>
        <w:tabs>
          <w:tab w:val="num" w:pos="2160"/>
        </w:tabs>
        <w:ind w:left="2160" w:hanging="360"/>
      </w:pPr>
      <w:rPr>
        <w:rFonts w:ascii="Arial" w:hAnsi="Arial" w:cs="Times New Roman" w:hint="default"/>
      </w:rPr>
    </w:lvl>
    <w:lvl w:ilvl="3" w:tplc="5CEA06B8">
      <w:start w:val="1"/>
      <w:numFmt w:val="bullet"/>
      <w:lvlText w:val="•"/>
      <w:lvlJc w:val="left"/>
      <w:pPr>
        <w:tabs>
          <w:tab w:val="num" w:pos="2880"/>
        </w:tabs>
        <w:ind w:left="2880" w:hanging="360"/>
      </w:pPr>
      <w:rPr>
        <w:rFonts w:ascii="Arial" w:hAnsi="Arial" w:cs="Times New Roman" w:hint="default"/>
      </w:rPr>
    </w:lvl>
    <w:lvl w:ilvl="4" w:tplc="437E9586">
      <w:start w:val="1"/>
      <w:numFmt w:val="bullet"/>
      <w:lvlText w:val="•"/>
      <w:lvlJc w:val="left"/>
      <w:pPr>
        <w:tabs>
          <w:tab w:val="num" w:pos="3600"/>
        </w:tabs>
        <w:ind w:left="3600" w:hanging="360"/>
      </w:pPr>
      <w:rPr>
        <w:rFonts w:ascii="Arial" w:hAnsi="Arial" w:cs="Times New Roman" w:hint="default"/>
      </w:rPr>
    </w:lvl>
    <w:lvl w:ilvl="5" w:tplc="D0C21936">
      <w:start w:val="1"/>
      <w:numFmt w:val="bullet"/>
      <w:lvlText w:val="•"/>
      <w:lvlJc w:val="left"/>
      <w:pPr>
        <w:tabs>
          <w:tab w:val="num" w:pos="4320"/>
        </w:tabs>
        <w:ind w:left="4320" w:hanging="360"/>
      </w:pPr>
      <w:rPr>
        <w:rFonts w:ascii="Arial" w:hAnsi="Arial" w:cs="Times New Roman" w:hint="default"/>
      </w:rPr>
    </w:lvl>
    <w:lvl w:ilvl="6" w:tplc="794E10CA">
      <w:start w:val="1"/>
      <w:numFmt w:val="bullet"/>
      <w:lvlText w:val="•"/>
      <w:lvlJc w:val="left"/>
      <w:pPr>
        <w:tabs>
          <w:tab w:val="num" w:pos="5040"/>
        </w:tabs>
        <w:ind w:left="5040" w:hanging="360"/>
      </w:pPr>
      <w:rPr>
        <w:rFonts w:ascii="Arial" w:hAnsi="Arial" w:cs="Times New Roman" w:hint="default"/>
      </w:rPr>
    </w:lvl>
    <w:lvl w:ilvl="7" w:tplc="933A821A">
      <w:start w:val="1"/>
      <w:numFmt w:val="bullet"/>
      <w:lvlText w:val="•"/>
      <w:lvlJc w:val="left"/>
      <w:pPr>
        <w:tabs>
          <w:tab w:val="num" w:pos="5760"/>
        </w:tabs>
        <w:ind w:left="5760" w:hanging="360"/>
      </w:pPr>
      <w:rPr>
        <w:rFonts w:ascii="Arial" w:hAnsi="Arial" w:cs="Times New Roman" w:hint="default"/>
      </w:rPr>
    </w:lvl>
    <w:lvl w:ilvl="8" w:tplc="8F703482">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hint="default"/>
      </w:rPr>
    </w:lvl>
    <w:lvl w:ilvl="1" w:tplc="295AE6A8">
      <w:numFmt w:val="bullet"/>
      <w:lvlText w:val="–"/>
      <w:lvlJc w:val="left"/>
      <w:pPr>
        <w:tabs>
          <w:tab w:val="num" w:pos="1080"/>
        </w:tabs>
        <w:ind w:left="1080" w:hanging="360"/>
      </w:pPr>
      <w:rPr>
        <w:rFonts w:ascii="Arial" w:hAnsi="Arial" w:hint="default"/>
      </w:rPr>
    </w:lvl>
    <w:lvl w:ilvl="2" w:tplc="7250FDD4">
      <w:numFmt w:val="bullet"/>
      <w:lvlText w:val="•"/>
      <w:lvlJc w:val="left"/>
      <w:pPr>
        <w:tabs>
          <w:tab w:val="num" w:pos="1800"/>
        </w:tabs>
        <w:ind w:left="1800" w:hanging="360"/>
      </w:pPr>
      <w:rPr>
        <w:rFonts w:ascii="Arial" w:hAnsi="Arial" w:hint="default"/>
      </w:rPr>
    </w:lvl>
    <w:lvl w:ilvl="3" w:tplc="55B69BEC" w:tentative="1">
      <w:start w:val="1"/>
      <w:numFmt w:val="bullet"/>
      <w:lvlText w:val="•"/>
      <w:lvlJc w:val="left"/>
      <w:pPr>
        <w:tabs>
          <w:tab w:val="num" w:pos="2520"/>
        </w:tabs>
        <w:ind w:left="2520" w:hanging="360"/>
      </w:pPr>
      <w:rPr>
        <w:rFonts w:ascii="Arial" w:hAnsi="Arial" w:hint="default"/>
      </w:rPr>
    </w:lvl>
    <w:lvl w:ilvl="4" w:tplc="4ADC3158" w:tentative="1">
      <w:start w:val="1"/>
      <w:numFmt w:val="bullet"/>
      <w:lvlText w:val="•"/>
      <w:lvlJc w:val="left"/>
      <w:pPr>
        <w:tabs>
          <w:tab w:val="num" w:pos="3240"/>
        </w:tabs>
        <w:ind w:left="3240" w:hanging="360"/>
      </w:pPr>
      <w:rPr>
        <w:rFonts w:ascii="Arial" w:hAnsi="Arial" w:hint="default"/>
      </w:rPr>
    </w:lvl>
    <w:lvl w:ilvl="5" w:tplc="751876C2" w:tentative="1">
      <w:start w:val="1"/>
      <w:numFmt w:val="bullet"/>
      <w:lvlText w:val="•"/>
      <w:lvlJc w:val="left"/>
      <w:pPr>
        <w:tabs>
          <w:tab w:val="num" w:pos="3960"/>
        </w:tabs>
        <w:ind w:left="3960" w:hanging="360"/>
      </w:pPr>
      <w:rPr>
        <w:rFonts w:ascii="Arial" w:hAnsi="Arial" w:hint="default"/>
      </w:rPr>
    </w:lvl>
    <w:lvl w:ilvl="6" w:tplc="5E3C8044" w:tentative="1">
      <w:start w:val="1"/>
      <w:numFmt w:val="bullet"/>
      <w:lvlText w:val="•"/>
      <w:lvlJc w:val="left"/>
      <w:pPr>
        <w:tabs>
          <w:tab w:val="num" w:pos="4680"/>
        </w:tabs>
        <w:ind w:left="4680" w:hanging="360"/>
      </w:pPr>
      <w:rPr>
        <w:rFonts w:ascii="Arial" w:hAnsi="Arial" w:hint="default"/>
      </w:rPr>
    </w:lvl>
    <w:lvl w:ilvl="7" w:tplc="2AA0BCF4" w:tentative="1">
      <w:start w:val="1"/>
      <w:numFmt w:val="bullet"/>
      <w:lvlText w:val="•"/>
      <w:lvlJc w:val="left"/>
      <w:pPr>
        <w:tabs>
          <w:tab w:val="num" w:pos="5400"/>
        </w:tabs>
        <w:ind w:left="5400" w:hanging="360"/>
      </w:pPr>
      <w:rPr>
        <w:rFonts w:ascii="Arial" w:hAnsi="Arial" w:hint="default"/>
      </w:rPr>
    </w:lvl>
    <w:lvl w:ilvl="8" w:tplc="8152A8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8D1C8A"/>
    <w:multiLevelType w:val="hybridMultilevel"/>
    <w:tmpl w:val="3B6CF0CE"/>
    <w:lvl w:ilvl="0" w:tplc="9342DD0E">
      <w:start w:val="1"/>
      <w:numFmt w:val="bullet"/>
      <w:lvlText w:val="•"/>
      <w:lvlJc w:val="left"/>
      <w:pPr>
        <w:tabs>
          <w:tab w:val="num" w:pos="720"/>
        </w:tabs>
        <w:ind w:left="720" w:hanging="360"/>
      </w:pPr>
      <w:rPr>
        <w:rFonts w:ascii="Arial" w:hAnsi="Arial" w:cs="Times New Roman" w:hint="default"/>
      </w:rPr>
    </w:lvl>
    <w:lvl w:ilvl="1" w:tplc="06BCB576">
      <w:numFmt w:val="bullet"/>
      <w:lvlText w:val="–"/>
      <w:lvlJc w:val="left"/>
      <w:pPr>
        <w:tabs>
          <w:tab w:val="num" w:pos="1440"/>
        </w:tabs>
        <w:ind w:left="1440" w:hanging="360"/>
      </w:pPr>
      <w:rPr>
        <w:rFonts w:ascii="Arial" w:hAnsi="Arial" w:cs="Times New Roman" w:hint="default"/>
      </w:rPr>
    </w:lvl>
    <w:lvl w:ilvl="2" w:tplc="F81E4B0C">
      <w:start w:val="1"/>
      <w:numFmt w:val="bullet"/>
      <w:lvlText w:val="•"/>
      <w:lvlJc w:val="left"/>
      <w:pPr>
        <w:tabs>
          <w:tab w:val="num" w:pos="2160"/>
        </w:tabs>
        <w:ind w:left="2160" w:hanging="360"/>
      </w:pPr>
      <w:rPr>
        <w:rFonts w:ascii="Arial" w:hAnsi="Arial" w:cs="Times New Roman" w:hint="default"/>
      </w:rPr>
    </w:lvl>
    <w:lvl w:ilvl="3" w:tplc="6C8A7B30">
      <w:start w:val="1"/>
      <w:numFmt w:val="bullet"/>
      <w:lvlText w:val="•"/>
      <w:lvlJc w:val="left"/>
      <w:pPr>
        <w:tabs>
          <w:tab w:val="num" w:pos="2880"/>
        </w:tabs>
        <w:ind w:left="2880" w:hanging="360"/>
      </w:pPr>
      <w:rPr>
        <w:rFonts w:ascii="Arial" w:hAnsi="Arial" w:cs="Times New Roman" w:hint="default"/>
      </w:rPr>
    </w:lvl>
    <w:lvl w:ilvl="4" w:tplc="4A984176">
      <w:start w:val="1"/>
      <w:numFmt w:val="bullet"/>
      <w:lvlText w:val="•"/>
      <w:lvlJc w:val="left"/>
      <w:pPr>
        <w:tabs>
          <w:tab w:val="num" w:pos="3600"/>
        </w:tabs>
        <w:ind w:left="3600" w:hanging="360"/>
      </w:pPr>
      <w:rPr>
        <w:rFonts w:ascii="Arial" w:hAnsi="Arial" w:cs="Times New Roman" w:hint="default"/>
      </w:rPr>
    </w:lvl>
    <w:lvl w:ilvl="5" w:tplc="D638C308">
      <w:start w:val="1"/>
      <w:numFmt w:val="bullet"/>
      <w:lvlText w:val="•"/>
      <w:lvlJc w:val="left"/>
      <w:pPr>
        <w:tabs>
          <w:tab w:val="num" w:pos="4320"/>
        </w:tabs>
        <w:ind w:left="4320" w:hanging="360"/>
      </w:pPr>
      <w:rPr>
        <w:rFonts w:ascii="Arial" w:hAnsi="Arial" w:cs="Times New Roman" w:hint="default"/>
      </w:rPr>
    </w:lvl>
    <w:lvl w:ilvl="6" w:tplc="7FCE7532">
      <w:start w:val="1"/>
      <w:numFmt w:val="bullet"/>
      <w:lvlText w:val="•"/>
      <w:lvlJc w:val="left"/>
      <w:pPr>
        <w:tabs>
          <w:tab w:val="num" w:pos="5040"/>
        </w:tabs>
        <w:ind w:left="5040" w:hanging="360"/>
      </w:pPr>
      <w:rPr>
        <w:rFonts w:ascii="Arial" w:hAnsi="Arial" w:cs="Times New Roman" w:hint="default"/>
      </w:rPr>
    </w:lvl>
    <w:lvl w:ilvl="7" w:tplc="95B2537E">
      <w:start w:val="1"/>
      <w:numFmt w:val="bullet"/>
      <w:lvlText w:val="•"/>
      <w:lvlJc w:val="left"/>
      <w:pPr>
        <w:tabs>
          <w:tab w:val="num" w:pos="5760"/>
        </w:tabs>
        <w:ind w:left="5760" w:hanging="360"/>
      </w:pPr>
      <w:rPr>
        <w:rFonts w:ascii="Arial" w:hAnsi="Arial" w:cs="Times New Roman" w:hint="default"/>
      </w:rPr>
    </w:lvl>
    <w:lvl w:ilvl="8" w:tplc="93F6B73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7113F19"/>
    <w:multiLevelType w:val="hybridMultilevel"/>
    <w:tmpl w:val="A1FE29DC"/>
    <w:lvl w:ilvl="0" w:tplc="55DC2C00">
      <w:start w:val="1"/>
      <w:numFmt w:val="bullet"/>
      <w:lvlText w:val="•"/>
      <w:lvlJc w:val="left"/>
      <w:pPr>
        <w:tabs>
          <w:tab w:val="num" w:pos="720"/>
        </w:tabs>
        <w:ind w:left="720" w:hanging="360"/>
      </w:pPr>
      <w:rPr>
        <w:rFonts w:ascii="Arial" w:hAnsi="Arial" w:cs="Times New Roman" w:hint="default"/>
      </w:rPr>
    </w:lvl>
    <w:lvl w:ilvl="1" w:tplc="84448E6C">
      <w:numFmt w:val="bullet"/>
      <w:lvlText w:val="–"/>
      <w:lvlJc w:val="left"/>
      <w:pPr>
        <w:tabs>
          <w:tab w:val="num" w:pos="1440"/>
        </w:tabs>
        <w:ind w:left="1440" w:hanging="360"/>
      </w:pPr>
      <w:rPr>
        <w:rFonts w:ascii="Arial" w:hAnsi="Arial" w:cs="Times New Roman" w:hint="default"/>
      </w:rPr>
    </w:lvl>
    <w:lvl w:ilvl="2" w:tplc="411073D8">
      <w:start w:val="1"/>
      <w:numFmt w:val="bullet"/>
      <w:lvlText w:val="•"/>
      <w:lvlJc w:val="left"/>
      <w:pPr>
        <w:tabs>
          <w:tab w:val="num" w:pos="2160"/>
        </w:tabs>
        <w:ind w:left="2160" w:hanging="360"/>
      </w:pPr>
      <w:rPr>
        <w:rFonts w:ascii="Arial" w:hAnsi="Arial" w:cs="Times New Roman" w:hint="default"/>
      </w:rPr>
    </w:lvl>
    <w:lvl w:ilvl="3" w:tplc="BDAE59BC">
      <w:start w:val="1"/>
      <w:numFmt w:val="bullet"/>
      <w:lvlText w:val="•"/>
      <w:lvlJc w:val="left"/>
      <w:pPr>
        <w:tabs>
          <w:tab w:val="num" w:pos="2880"/>
        </w:tabs>
        <w:ind w:left="2880" w:hanging="360"/>
      </w:pPr>
      <w:rPr>
        <w:rFonts w:ascii="Arial" w:hAnsi="Arial" w:cs="Times New Roman" w:hint="default"/>
      </w:rPr>
    </w:lvl>
    <w:lvl w:ilvl="4" w:tplc="DCC4C7F8">
      <w:start w:val="1"/>
      <w:numFmt w:val="bullet"/>
      <w:lvlText w:val="•"/>
      <w:lvlJc w:val="left"/>
      <w:pPr>
        <w:tabs>
          <w:tab w:val="num" w:pos="3600"/>
        </w:tabs>
        <w:ind w:left="3600" w:hanging="360"/>
      </w:pPr>
      <w:rPr>
        <w:rFonts w:ascii="Arial" w:hAnsi="Arial" w:cs="Times New Roman" w:hint="default"/>
      </w:rPr>
    </w:lvl>
    <w:lvl w:ilvl="5" w:tplc="24FC5078">
      <w:start w:val="1"/>
      <w:numFmt w:val="bullet"/>
      <w:lvlText w:val="•"/>
      <w:lvlJc w:val="left"/>
      <w:pPr>
        <w:tabs>
          <w:tab w:val="num" w:pos="4320"/>
        </w:tabs>
        <w:ind w:left="4320" w:hanging="360"/>
      </w:pPr>
      <w:rPr>
        <w:rFonts w:ascii="Arial" w:hAnsi="Arial" w:cs="Times New Roman" w:hint="default"/>
      </w:rPr>
    </w:lvl>
    <w:lvl w:ilvl="6" w:tplc="93ACD342">
      <w:start w:val="1"/>
      <w:numFmt w:val="bullet"/>
      <w:lvlText w:val="•"/>
      <w:lvlJc w:val="left"/>
      <w:pPr>
        <w:tabs>
          <w:tab w:val="num" w:pos="5040"/>
        </w:tabs>
        <w:ind w:left="5040" w:hanging="360"/>
      </w:pPr>
      <w:rPr>
        <w:rFonts w:ascii="Arial" w:hAnsi="Arial" w:cs="Times New Roman" w:hint="default"/>
      </w:rPr>
    </w:lvl>
    <w:lvl w:ilvl="7" w:tplc="32C29D0A">
      <w:start w:val="1"/>
      <w:numFmt w:val="bullet"/>
      <w:lvlText w:val="•"/>
      <w:lvlJc w:val="left"/>
      <w:pPr>
        <w:tabs>
          <w:tab w:val="num" w:pos="5760"/>
        </w:tabs>
        <w:ind w:left="5760" w:hanging="360"/>
      </w:pPr>
      <w:rPr>
        <w:rFonts w:ascii="Arial" w:hAnsi="Arial" w:cs="Times New Roman" w:hint="default"/>
      </w:rPr>
    </w:lvl>
    <w:lvl w:ilvl="8" w:tplc="F46A1C2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3"/>
  </w:num>
  <w:num w:numId="4">
    <w:abstractNumId w:val="10"/>
  </w:num>
  <w:num w:numId="5">
    <w:abstractNumId w:val="39"/>
  </w:num>
  <w:num w:numId="6">
    <w:abstractNumId w:val="27"/>
  </w:num>
  <w:num w:numId="7">
    <w:abstractNumId w:val="36"/>
  </w:num>
  <w:num w:numId="8">
    <w:abstractNumId w:val="37"/>
  </w:num>
  <w:num w:numId="9">
    <w:abstractNumId w:val="18"/>
  </w:num>
  <w:num w:numId="10">
    <w:abstractNumId w:val="29"/>
  </w:num>
  <w:num w:numId="11">
    <w:abstractNumId w:val="7"/>
  </w:num>
  <w:num w:numId="12">
    <w:abstractNumId w:val="23"/>
  </w:num>
  <w:num w:numId="13">
    <w:abstractNumId w:val="6"/>
  </w:num>
  <w:num w:numId="14">
    <w:abstractNumId w:val="2"/>
  </w:num>
  <w:num w:numId="15">
    <w:abstractNumId w:val="8"/>
  </w:num>
  <w:num w:numId="16">
    <w:abstractNumId w:val="38"/>
  </w:num>
  <w:num w:numId="17">
    <w:abstractNumId w:val="5"/>
  </w:num>
  <w:num w:numId="18">
    <w:abstractNumId w:val="1"/>
  </w:num>
  <w:num w:numId="19">
    <w:abstractNumId w:val="12"/>
  </w:num>
  <w:num w:numId="20">
    <w:abstractNumId w:val="19"/>
  </w:num>
  <w:num w:numId="21">
    <w:abstractNumId w:val="22"/>
  </w:num>
  <w:num w:numId="22">
    <w:abstractNumId w:val="17"/>
  </w:num>
  <w:num w:numId="23">
    <w:abstractNumId w:val="14"/>
  </w:num>
  <w:num w:numId="24">
    <w:abstractNumId w:val="28"/>
  </w:num>
  <w:num w:numId="25">
    <w:abstractNumId w:val="35"/>
  </w:num>
  <w:num w:numId="26">
    <w:abstractNumId w:val="21"/>
  </w:num>
  <w:num w:numId="27">
    <w:abstractNumId w:val="4"/>
  </w:num>
  <w:num w:numId="28">
    <w:abstractNumId w:val="16"/>
  </w:num>
  <w:num w:numId="29">
    <w:abstractNumId w:val="3"/>
  </w:num>
  <w:num w:numId="30">
    <w:abstractNumId w:val="30"/>
  </w:num>
  <w:num w:numId="31">
    <w:abstractNumId w:val="26"/>
  </w:num>
  <w:num w:numId="32">
    <w:abstractNumId w:val="34"/>
  </w:num>
  <w:num w:numId="33">
    <w:abstractNumId w:val="24"/>
  </w:num>
  <w:num w:numId="34">
    <w:abstractNumId w:val="15"/>
  </w:num>
  <w:num w:numId="35">
    <w:abstractNumId w:val="20"/>
  </w:num>
  <w:num w:numId="36">
    <w:abstractNumId w:val="33"/>
  </w:num>
  <w:num w:numId="37">
    <w:abstractNumId w:val="32"/>
  </w:num>
  <w:num w:numId="38">
    <w:abstractNumId w:val="25"/>
  </w:num>
  <w:num w:numId="39">
    <w:abstractNumId w:val="11"/>
  </w:num>
  <w:num w:numId="4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392"/>
    <w:rsid w:val="00007533"/>
    <w:rsid w:val="00007AD6"/>
    <w:rsid w:val="00007AE0"/>
    <w:rsid w:val="00007F20"/>
    <w:rsid w:val="0001012D"/>
    <w:rsid w:val="00010B6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4417"/>
    <w:rsid w:val="000744DC"/>
    <w:rsid w:val="00075498"/>
    <w:rsid w:val="0007585B"/>
    <w:rsid w:val="00075C87"/>
    <w:rsid w:val="0007603A"/>
    <w:rsid w:val="000761E9"/>
    <w:rsid w:val="00076B27"/>
    <w:rsid w:val="000778D8"/>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BB5"/>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5BE"/>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F"/>
    <w:rsid w:val="003468D0"/>
    <w:rsid w:val="0034692C"/>
    <w:rsid w:val="00346A98"/>
    <w:rsid w:val="00346BDE"/>
    <w:rsid w:val="00346D9F"/>
    <w:rsid w:val="00346E48"/>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51"/>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1F4E"/>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67"/>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43F"/>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B96"/>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F9C"/>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2B0"/>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61"/>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4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4F2"/>
    <w:rsid w:val="00AB1A44"/>
    <w:rsid w:val="00AB1BAC"/>
    <w:rsid w:val="00AB2119"/>
    <w:rsid w:val="00AB26A6"/>
    <w:rsid w:val="00AB2F38"/>
    <w:rsid w:val="00AB3709"/>
    <w:rsid w:val="00AB3A84"/>
    <w:rsid w:val="00AB45BF"/>
    <w:rsid w:val="00AB4ED6"/>
    <w:rsid w:val="00AB5157"/>
    <w:rsid w:val="00AB5263"/>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37F4"/>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215"/>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CC6"/>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4299272">
      <w:bodyDiv w:val="1"/>
      <w:marLeft w:val="0"/>
      <w:marRight w:val="0"/>
      <w:marTop w:val="0"/>
      <w:marBottom w:val="0"/>
      <w:divBdr>
        <w:top w:val="none" w:sz="0" w:space="0" w:color="auto"/>
        <w:left w:val="none" w:sz="0" w:space="0" w:color="auto"/>
        <w:bottom w:val="none" w:sz="0" w:space="0" w:color="auto"/>
        <w:right w:val="none" w:sz="0" w:space="0" w:color="auto"/>
      </w:divBdr>
      <w:divsChild>
        <w:div w:id="1862668678">
          <w:marLeft w:val="1166"/>
          <w:marRight w:val="0"/>
          <w:marTop w:val="120"/>
          <w:marBottom w:val="0"/>
          <w:divBdr>
            <w:top w:val="none" w:sz="0" w:space="0" w:color="auto"/>
            <w:left w:val="none" w:sz="0" w:space="0" w:color="auto"/>
            <w:bottom w:val="none" w:sz="0" w:space="0" w:color="auto"/>
            <w:right w:val="none" w:sz="0" w:space="0" w:color="auto"/>
          </w:divBdr>
        </w:div>
        <w:div w:id="42296791">
          <w:marLeft w:val="1800"/>
          <w:marRight w:val="0"/>
          <w:marTop w:val="120"/>
          <w:marBottom w:val="0"/>
          <w:divBdr>
            <w:top w:val="none" w:sz="0" w:space="0" w:color="auto"/>
            <w:left w:val="none" w:sz="0" w:space="0" w:color="auto"/>
            <w:bottom w:val="none" w:sz="0" w:space="0" w:color="auto"/>
            <w:right w:val="none" w:sz="0" w:space="0" w:color="auto"/>
          </w:divBdr>
        </w:div>
        <w:div w:id="1972393760">
          <w:marLeft w:val="1800"/>
          <w:marRight w:val="0"/>
          <w:marTop w:val="120"/>
          <w:marBottom w:val="0"/>
          <w:divBdr>
            <w:top w:val="none" w:sz="0" w:space="0" w:color="auto"/>
            <w:left w:val="none" w:sz="0" w:space="0" w:color="auto"/>
            <w:bottom w:val="none" w:sz="0" w:space="0" w:color="auto"/>
            <w:right w:val="none" w:sz="0" w:space="0" w:color="auto"/>
          </w:divBdr>
        </w:div>
        <w:div w:id="1749692842">
          <w:marLeft w:val="1800"/>
          <w:marRight w:val="0"/>
          <w:marTop w:val="120"/>
          <w:marBottom w:val="0"/>
          <w:divBdr>
            <w:top w:val="none" w:sz="0" w:space="0" w:color="auto"/>
            <w:left w:val="none" w:sz="0" w:space="0" w:color="auto"/>
            <w:bottom w:val="none" w:sz="0" w:space="0" w:color="auto"/>
            <w:right w:val="none" w:sz="0" w:space="0" w:color="auto"/>
          </w:divBdr>
        </w:div>
        <w:div w:id="359354211">
          <w:marLeft w:val="1800"/>
          <w:marRight w:val="0"/>
          <w:marTop w:val="12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DC4BF-AF82-461E-96C7-724737C7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3493</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2017-02-07T04:11:00Z</dcterms:created>
  <dcterms:modified xsi:type="dcterms:W3CDTF">2017-02-07T04:11:00Z</dcterms:modified>
</cp:coreProperties>
</file>