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8D091" w14:textId="183F6D5D" w:rsidR="00CE42B1" w:rsidRPr="00327997" w:rsidRDefault="00CE42B1" w:rsidP="00CE42B1">
      <w:pPr>
        <w:pStyle w:val="3GPPHeader"/>
        <w:rPr>
          <w:highlight w:val="yellow"/>
        </w:rPr>
      </w:pPr>
      <w:r w:rsidRPr="00327997">
        <w:t>3GPP TSG-RAN WG1</w:t>
      </w:r>
      <w:r>
        <w:t xml:space="preserve"> #88</w:t>
      </w:r>
      <w:r w:rsidRPr="00327997">
        <w:tab/>
        <w:t>R1-</w:t>
      </w:r>
      <w:r w:rsidR="00CD2FA3" w:rsidRPr="00CD2FA3">
        <w:t>1702684</w:t>
      </w:r>
    </w:p>
    <w:p w14:paraId="70D601E5" w14:textId="77777777" w:rsidR="00CE42B1" w:rsidRPr="006124FC" w:rsidRDefault="00CE42B1" w:rsidP="00CE42B1">
      <w:pPr>
        <w:pStyle w:val="3GPPHeader"/>
        <w:rPr>
          <w:lang w:val="en-US"/>
        </w:rPr>
      </w:pPr>
      <w:r w:rsidRPr="006124FC">
        <w:rPr>
          <w:lang w:val="en-US"/>
        </w:rPr>
        <w:t>Athens, Greece, 13</w:t>
      </w:r>
      <w:r w:rsidRPr="006124FC">
        <w:rPr>
          <w:vertAlign w:val="superscript"/>
          <w:lang w:val="en-US"/>
        </w:rPr>
        <w:t>th</w:t>
      </w:r>
      <w:r w:rsidRPr="006124FC">
        <w:rPr>
          <w:lang w:val="en-US"/>
        </w:rPr>
        <w:t xml:space="preserve"> – 17</w:t>
      </w:r>
      <w:r w:rsidRPr="006124FC">
        <w:rPr>
          <w:vertAlign w:val="superscript"/>
          <w:lang w:val="en-US"/>
        </w:rPr>
        <w:t>th</w:t>
      </w:r>
      <w:r w:rsidRPr="006124FC">
        <w:rPr>
          <w:lang w:val="en-US"/>
        </w:rPr>
        <w:t xml:space="preserve"> February, 2017</w:t>
      </w:r>
    </w:p>
    <w:p w14:paraId="5D13A95F" w14:textId="77777777" w:rsidR="00CE42B1" w:rsidRPr="006124FC" w:rsidRDefault="00CE42B1" w:rsidP="00CE42B1">
      <w:pPr>
        <w:pStyle w:val="3GPPHeader"/>
        <w:rPr>
          <w:lang w:val="en-US"/>
        </w:rPr>
      </w:pPr>
    </w:p>
    <w:p w14:paraId="56559307" w14:textId="77777777" w:rsidR="00CE42B1" w:rsidRPr="006124FC" w:rsidRDefault="00CE42B1" w:rsidP="00CE42B1">
      <w:pPr>
        <w:pStyle w:val="3GPPHeader"/>
        <w:rPr>
          <w:lang w:val="en-US"/>
        </w:rPr>
      </w:pPr>
      <w:r w:rsidRPr="006124FC">
        <w:rPr>
          <w:lang w:val="en-US"/>
        </w:rPr>
        <w:t>Source:</w:t>
      </w:r>
      <w:r w:rsidRPr="006124FC">
        <w:rPr>
          <w:lang w:val="en-US"/>
        </w:rPr>
        <w:tab/>
        <w:t>Ericsson</w:t>
      </w:r>
    </w:p>
    <w:p w14:paraId="2BF65480" w14:textId="1B214455" w:rsidR="00CE42B1" w:rsidRPr="006124FC" w:rsidRDefault="00CE42B1" w:rsidP="00CE42B1">
      <w:pPr>
        <w:pStyle w:val="3GPPHeader"/>
        <w:rPr>
          <w:lang w:val="en-US"/>
        </w:rPr>
      </w:pPr>
      <w:r w:rsidRPr="006124FC">
        <w:rPr>
          <w:lang w:val="en-US"/>
        </w:rPr>
        <w:t>Title:</w:t>
      </w:r>
      <w:r w:rsidRPr="006124FC">
        <w:rPr>
          <w:lang w:val="en-US"/>
        </w:rPr>
        <w:tab/>
      </w:r>
      <w:r w:rsidR="00DB6CF6" w:rsidRPr="00DB6CF6">
        <w:rPr>
          <w:lang w:val="en-US"/>
        </w:rPr>
        <w:t>Type I Multi-panel CSI codebook</w:t>
      </w:r>
      <w:bookmarkStart w:id="0" w:name="_GoBack"/>
      <w:bookmarkEnd w:id="0"/>
    </w:p>
    <w:p w14:paraId="24148DFD" w14:textId="690E0530" w:rsidR="00CE42B1" w:rsidRPr="006124FC" w:rsidRDefault="00CE42B1" w:rsidP="00CE42B1">
      <w:pPr>
        <w:pStyle w:val="3GPPHeader"/>
        <w:rPr>
          <w:lang w:val="en-US"/>
        </w:rPr>
      </w:pPr>
      <w:r w:rsidRPr="006124FC">
        <w:rPr>
          <w:lang w:val="en-US"/>
        </w:rPr>
        <w:t>Agenda Item:</w:t>
      </w:r>
      <w:r w:rsidRPr="006124FC">
        <w:rPr>
          <w:lang w:val="en-US"/>
        </w:rPr>
        <w:tab/>
      </w:r>
      <w:r>
        <w:rPr>
          <w:lang w:val="en-US"/>
        </w:rPr>
        <w:t>8.1.2.3.2</w:t>
      </w:r>
    </w:p>
    <w:p w14:paraId="4397F46F" w14:textId="0AFFB331" w:rsidR="00CE42B1" w:rsidRDefault="00CE42B1" w:rsidP="00CE42B1">
      <w:pPr>
        <w:pStyle w:val="3GPPHeader"/>
      </w:pPr>
      <w:r w:rsidRPr="00327997">
        <w:t>Document for:</w:t>
      </w:r>
      <w:r w:rsidRPr="00327997">
        <w:tab/>
      </w:r>
      <w:r>
        <w:t>Discussion and</w:t>
      </w:r>
      <w:r w:rsidRPr="009C6832">
        <w:t xml:space="preserve"> Decision</w:t>
      </w:r>
    </w:p>
    <w:p w14:paraId="53CDB549" w14:textId="77777777" w:rsidR="00A5057D" w:rsidRPr="00CE0424" w:rsidRDefault="00A5057D" w:rsidP="00CE42B1">
      <w:pPr>
        <w:pStyle w:val="3GPPHeader"/>
      </w:pPr>
    </w:p>
    <w:p w14:paraId="6A11473E" w14:textId="77777777" w:rsidR="00E90E49" w:rsidRPr="00CE0424" w:rsidRDefault="007F75D5" w:rsidP="00CE0424">
      <w:pPr>
        <w:pStyle w:val="Heading1"/>
      </w:pPr>
      <w:r>
        <w:t>Introduction</w:t>
      </w:r>
    </w:p>
    <w:p w14:paraId="33E713C7" w14:textId="5F29237F" w:rsidR="00BF7642" w:rsidRPr="00E9149C" w:rsidRDefault="00CD2FA3" w:rsidP="00BF7642">
      <w:pPr>
        <w:pStyle w:val="BodyText"/>
      </w:pPr>
      <w:r>
        <w:t>In RAN1#88AH</w:t>
      </w:r>
      <w:r w:rsidR="00BF7642">
        <w:t>, the following agreement</w:t>
      </w:r>
      <w:r w:rsidR="00F62ED0">
        <w:t>s were</w:t>
      </w:r>
      <w:r w:rsidR="00BF7642">
        <w:t xml:space="preserve"> made</w:t>
      </w:r>
      <w:r w:rsidR="00F62ED0">
        <w:t xml:space="preserve"> regarding </w:t>
      </w:r>
      <w:r>
        <w:t>multi-panel DL codebooks</w:t>
      </w:r>
      <w:r w:rsidR="00BF7642">
        <w:t>:</w:t>
      </w:r>
    </w:p>
    <w:p w14:paraId="42EE959B" w14:textId="77777777" w:rsidR="00BF7642" w:rsidRDefault="00BF7642" w:rsidP="00BF7642">
      <w:pPr>
        <w:pStyle w:val="BodyText"/>
      </w:pPr>
      <w:r>
        <w:rPr>
          <w:noProof/>
          <w:lang w:val="en-CA" w:eastAsia="en-CA"/>
        </w:rPr>
        <mc:AlternateContent>
          <mc:Choice Requires="wps">
            <w:drawing>
              <wp:inline distT="0" distB="0" distL="0" distR="0" wp14:anchorId="541BE061" wp14:editId="4C7BD7C2">
                <wp:extent cx="5943600" cy="1543306"/>
                <wp:effectExtent l="0" t="0" r="19685" b="22860"/>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8F105F" w14:textId="77777777" w:rsidR="00CD2FA3" w:rsidRPr="00CD2FA3" w:rsidRDefault="00CD2FA3" w:rsidP="00CD2FA3">
                            <w:pPr>
                              <w:overflowPunct/>
                              <w:autoSpaceDE/>
                              <w:autoSpaceDN/>
                              <w:adjustRightInd/>
                              <w:snapToGrid w:val="0"/>
                              <w:spacing w:after="0"/>
                              <w:ind w:left="1440" w:hanging="1440"/>
                              <w:jc w:val="left"/>
                              <w:textAlignment w:val="auto"/>
                              <w:rPr>
                                <w:rFonts w:ascii="Times" w:eastAsia="Batang" w:hAnsi="Times"/>
                                <w:szCs w:val="24"/>
                                <w:lang w:eastAsia="en-US"/>
                              </w:rPr>
                            </w:pPr>
                            <w:r w:rsidRPr="00CD2FA3">
                              <w:rPr>
                                <w:rFonts w:ascii="Times" w:eastAsia="MS Mincho" w:hAnsi="Times"/>
                                <w:b/>
                                <w:szCs w:val="24"/>
                                <w:highlight w:val="green"/>
                                <w:u w:val="single"/>
                                <w:lang w:eastAsia="ja-JP"/>
                              </w:rPr>
                              <w:t>Agreements:</w:t>
                            </w:r>
                          </w:p>
                          <w:p w14:paraId="00740680"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Type I CSI feedback should support multi-panel scenarios by choosing one of the two following alternatives:</w:t>
                            </w:r>
                          </w:p>
                          <w:p w14:paraId="7E2A04E2"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Alt1: only wideband co-phasing factor across panels</w:t>
                            </w:r>
                          </w:p>
                          <w:p w14:paraId="2D0A4EA3"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Alt2: wideband and subband co-phasing factor across panels </w:t>
                            </w:r>
                          </w:p>
                          <w:p w14:paraId="7F777DE1"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the following criteria should be used:</w:t>
                            </w:r>
                          </w:p>
                          <w:p w14:paraId="2625298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Performance-overhead tradeoff</w:t>
                            </w:r>
                          </w:p>
                          <w:p w14:paraId="7AB8207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Description of design goal, e.g. for channel compensation or hardware impairments  </w:t>
                            </w:r>
                          </w:p>
                          <w:p w14:paraId="04C3A845"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FFS: How to capture this feature (co-phasing factor across panels) in codebook design</w:t>
                            </w:r>
                          </w:p>
                          <w:p w14:paraId="611B038E"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Examples: in W3 with W1W2W3, W1W3W2 or W3W1W2 structure, </w:t>
                            </w:r>
                            <w:r w:rsidRPr="00CD2FA3">
                              <w:rPr>
                                <w:rFonts w:ascii="Times" w:eastAsia="Batang" w:hAnsi="Times"/>
                                <w:szCs w:val="24"/>
                                <w:lang w:eastAsia="en-US"/>
                              </w:rPr>
                              <w:t>W1W2 where multi-panel co-phasing is included in either W1 or W2</w:t>
                            </w:r>
                          </w:p>
                          <w:p w14:paraId="64644A08"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Other examples are not precluded</w:t>
                            </w:r>
                          </w:p>
                          <w:p w14:paraId="6AC91143" w14:textId="77777777" w:rsidR="00CD2FA3" w:rsidRPr="00BF7642" w:rsidRDefault="00CD2FA3"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41BE06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98F105F" w14:textId="77777777" w:rsidR="00CD2FA3" w:rsidRPr="00CD2FA3" w:rsidRDefault="00CD2FA3" w:rsidP="00CD2FA3">
                      <w:pPr>
                        <w:overflowPunct/>
                        <w:autoSpaceDE/>
                        <w:autoSpaceDN/>
                        <w:adjustRightInd/>
                        <w:snapToGrid w:val="0"/>
                        <w:spacing w:after="0"/>
                        <w:ind w:left="1440" w:hanging="1440"/>
                        <w:jc w:val="left"/>
                        <w:textAlignment w:val="auto"/>
                        <w:rPr>
                          <w:rFonts w:ascii="Times" w:eastAsia="Batang" w:hAnsi="Times"/>
                          <w:szCs w:val="24"/>
                          <w:lang w:eastAsia="en-US"/>
                        </w:rPr>
                      </w:pPr>
                      <w:r w:rsidRPr="00CD2FA3">
                        <w:rPr>
                          <w:rFonts w:ascii="Times" w:eastAsia="MS Mincho" w:hAnsi="Times"/>
                          <w:b/>
                          <w:szCs w:val="24"/>
                          <w:highlight w:val="green"/>
                          <w:u w:val="single"/>
                          <w:lang w:eastAsia="ja-JP"/>
                        </w:rPr>
                        <w:t>Agreements:</w:t>
                      </w:r>
                    </w:p>
                    <w:p w14:paraId="00740680"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Type I CSI feedback should support multi-panel scenarios by choosing one of the two following alternatives:</w:t>
                      </w:r>
                    </w:p>
                    <w:p w14:paraId="7E2A04E2"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Alt1: only wideband co-phasing factor across panels</w:t>
                      </w:r>
                    </w:p>
                    <w:p w14:paraId="2D0A4EA3"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Alt2: wideband and subband co-phasing factor across panels </w:t>
                      </w:r>
                    </w:p>
                    <w:p w14:paraId="7F777DE1"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the following criteria should be used:</w:t>
                      </w:r>
                    </w:p>
                    <w:p w14:paraId="2625298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Performance-overhead tradeoff</w:t>
                      </w:r>
                    </w:p>
                    <w:p w14:paraId="7AB8207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Description of design goal, e.g. for channel compensation or hardware impairments  </w:t>
                      </w:r>
                    </w:p>
                    <w:p w14:paraId="04C3A845"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FFS: How to capture this feature (co-phasing factor across panels) in codebook design</w:t>
                      </w:r>
                    </w:p>
                    <w:p w14:paraId="611B038E"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Examples: in W3 with W1W2W3, W1W3W2 or W3W1W2 structure, </w:t>
                      </w:r>
                      <w:r w:rsidRPr="00CD2FA3">
                        <w:rPr>
                          <w:rFonts w:ascii="Times" w:eastAsia="Batang" w:hAnsi="Times"/>
                          <w:szCs w:val="24"/>
                          <w:lang w:eastAsia="en-US"/>
                        </w:rPr>
                        <w:t>W1W2 where multi-panel co-phasing is included in either W1 or W2</w:t>
                      </w:r>
                    </w:p>
                    <w:p w14:paraId="64644A08"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Other examples are not precluded</w:t>
                      </w:r>
                    </w:p>
                    <w:p w14:paraId="6AC91143" w14:textId="77777777" w:rsidR="00CD2FA3" w:rsidRPr="00BF7642" w:rsidRDefault="00CD2FA3" w:rsidP="00BF7642">
                      <w:pPr>
                        <w:rPr>
                          <w:rFonts w:eastAsia="MS Mincho"/>
                          <w:lang w:val="en-US"/>
                        </w:rPr>
                      </w:pPr>
                    </w:p>
                  </w:txbxContent>
                </v:textbox>
                <w10:anchorlock/>
              </v:shape>
            </w:pict>
          </mc:Fallback>
        </mc:AlternateContent>
      </w:r>
    </w:p>
    <w:p w14:paraId="55EE2CC1" w14:textId="77777777" w:rsidR="00477768" w:rsidRPr="00CE0424" w:rsidRDefault="00BF7642" w:rsidP="00BF7642">
      <w:pPr>
        <w:pStyle w:val="BodyText"/>
      </w:pPr>
      <w:r>
        <w:t xml:space="preserve">In this contribution, </w:t>
      </w:r>
      <w:r w:rsidR="008C7184">
        <w:t>we discuss the</w:t>
      </w:r>
      <w:r w:rsidR="00165120">
        <w:t xml:space="preserve"> extension of Type I CSI feedback to support multi-panel operation.</w:t>
      </w:r>
    </w:p>
    <w:p w14:paraId="2D37D2F6" w14:textId="77777777" w:rsidR="004000E8" w:rsidRDefault="00F62ED0" w:rsidP="00CE0424">
      <w:pPr>
        <w:pStyle w:val="Heading1"/>
      </w:pPr>
      <w:r>
        <w:t>Applicability of multi-panel operation</w:t>
      </w:r>
    </w:p>
    <w:p w14:paraId="4B45BDE3" w14:textId="5A543714" w:rsidR="003C5C83" w:rsidRDefault="007A2A33" w:rsidP="008C7184">
      <w:r>
        <w:t xml:space="preserve">The motivation for using multiple panels instead of a fitting all the antenna elements into a single calibrated </w:t>
      </w:r>
      <w:r w:rsidR="00A53D36">
        <w:t>panel</w:t>
      </w:r>
      <w:r>
        <w:t xml:space="preserve"> is to </w:t>
      </w:r>
      <w:r w:rsidR="00E3324A">
        <w:t>decrease the implementation complexity</w:t>
      </w:r>
      <w:r w:rsidR="003E4A00">
        <w:t>. By its nature, multi-panel arrays are a suitable design when the gNB</w:t>
      </w:r>
      <w:r w:rsidR="001D7030">
        <w:t xml:space="preserve"> employs many antenna elements and TXRUs. </w:t>
      </w:r>
      <w:r w:rsidR="00E3324A">
        <w:t>Thus, the number of antenna elements per panel can be assumed to be large</w:t>
      </w:r>
      <w:r w:rsidR="00C56D0E">
        <w:t xml:space="preserve"> and </w:t>
      </w:r>
      <w:r w:rsidR="003A0B36">
        <w:t xml:space="preserve">correspondingly </w:t>
      </w:r>
      <w:r w:rsidR="00C56D0E">
        <w:t>require a large number antenna ports per panel</w:t>
      </w:r>
      <w:r w:rsidR="00CD2FA3">
        <w:t xml:space="preserve"> if a digital implementation is used</w:t>
      </w:r>
      <w:r w:rsidR="00C56D0E">
        <w:t>.</w:t>
      </w:r>
      <w:r w:rsidR="00CD2FA3">
        <w:t xml:space="preserve"> If analogue implementation is used however, a wideband beamformer can be used and a few number of ports, say 2, corresponding to polarization cophasing, can be applied per panel</w:t>
      </w:r>
      <w:r w:rsidR="00C56D0E">
        <w:t xml:space="preserve"> </w:t>
      </w:r>
    </w:p>
    <w:p w14:paraId="224D85CD" w14:textId="68265474" w:rsidR="00641200" w:rsidRDefault="00CD2FA3" w:rsidP="008C7184">
      <w:r>
        <w:t>I</w:t>
      </w:r>
      <w:r w:rsidR="00641200">
        <w:t xml:space="preserve">f antenna panels are uncalibrated with respect to carrier frequency or sampling clock timing, coherent transmission between panels may be unfeasible since not only will </w:t>
      </w:r>
      <w:r w:rsidR="004B3459">
        <w:t xml:space="preserve">a </w:t>
      </w:r>
      <w:r w:rsidR="00641200">
        <w:t xml:space="preserve">phase and amplitude </w:t>
      </w:r>
      <w:r w:rsidR="004B3459">
        <w:t>offset</w:t>
      </w:r>
      <w:r w:rsidR="00641200">
        <w:t xml:space="preserve"> </w:t>
      </w:r>
      <w:r w:rsidR="004B3459">
        <w:t xml:space="preserve">between panels </w:t>
      </w:r>
      <w:r w:rsidR="00641200">
        <w:t>be introduced</w:t>
      </w:r>
      <w:r w:rsidR="004B3459">
        <w:t xml:space="preserve"> </w:t>
      </w:r>
      <w:r w:rsidR="00641200">
        <w:t>after OFDM demodulation</w:t>
      </w:r>
      <w:r w:rsidR="004B3459">
        <w:t>, ICI is introduced as well</w:t>
      </w:r>
      <w:r w:rsidR="003A0B36">
        <w:t>,</w:t>
      </w:r>
      <w:r w:rsidR="004B3459">
        <w:t xml:space="preserve"> which limits the benefit of coherent transmission. While the resulting phase and amplitude scaling can be compensated for in a precoder codebook, the ICI cannot be mitigated without explicitly estimating the frequency and timing offset and compensating for them in the OFDM (de)modulation. Thus, for coherent multi-panel transmission to be beneficial, panels must be assumed to be well- enough calibrated (note</w:t>
      </w:r>
      <w:r w:rsidR="00C56D0E">
        <w:t>, though,</w:t>
      </w:r>
      <w:r w:rsidR="004B3459">
        <w:t xml:space="preserve"> that a phase offset between p</w:t>
      </w:r>
      <w:r w:rsidR="00C56D0E">
        <w:t>anels will not introduce any ICI</w:t>
      </w:r>
      <w:r w:rsidR="004B3459">
        <w:t>).</w:t>
      </w:r>
      <w:r w:rsidR="00C56D0E">
        <w:t xml:space="preserve"> </w:t>
      </w:r>
    </w:p>
    <w:p w14:paraId="690135C7" w14:textId="2F54FB87" w:rsidR="00C56D0E" w:rsidRDefault="00C56D0E" w:rsidP="008C7184">
      <w:r>
        <w:t>The default mode of operation for multi-panel arrays should thus be considered to be non-coherent joint transmission (JT) between the panels</w:t>
      </w:r>
      <w:r w:rsidR="00CD2FA3">
        <w:t xml:space="preserve"> as this does not require as tight calibration as coherent transmission. </w:t>
      </w:r>
    </w:p>
    <w:p w14:paraId="592A1701" w14:textId="4DEFAFC5" w:rsidR="003C5C83" w:rsidRDefault="003C5C83" w:rsidP="008C7184">
      <w:pPr>
        <w:rPr>
          <w:b/>
        </w:rPr>
      </w:pPr>
      <w:r w:rsidRPr="003C5C83">
        <w:rPr>
          <w:b/>
        </w:rPr>
        <w:t>Observations:</w:t>
      </w:r>
    </w:p>
    <w:p w14:paraId="1195B3E6" w14:textId="0BF9E9BF" w:rsidR="004B3459" w:rsidRPr="00AB5979" w:rsidRDefault="003C5C83" w:rsidP="00BF2B05">
      <w:pPr>
        <w:pStyle w:val="ListParagraph"/>
        <w:numPr>
          <w:ilvl w:val="0"/>
          <w:numId w:val="26"/>
        </w:numPr>
        <w:rPr>
          <w:b/>
        </w:rPr>
      </w:pPr>
      <w:r>
        <w:t>I</w:t>
      </w:r>
      <w:r w:rsidR="00641200">
        <w:t xml:space="preserve">f </w:t>
      </w:r>
      <w:r>
        <w:t xml:space="preserve">frequency and/or timing offset exists between panels, </w:t>
      </w:r>
      <w:r w:rsidR="00641200">
        <w:t>the induced ICI can prohibit coherent transmission between panels</w:t>
      </w:r>
    </w:p>
    <w:p w14:paraId="5161BF21" w14:textId="77777777" w:rsidR="003943B9" w:rsidRPr="00F62ED0" w:rsidRDefault="003943B9" w:rsidP="003943B9">
      <w:pPr>
        <w:pStyle w:val="Heading1"/>
      </w:pPr>
      <w:r>
        <w:lastRenderedPageBreak/>
        <w:t>Non-coherent transmission between panels</w:t>
      </w:r>
    </w:p>
    <w:p w14:paraId="2DEE3187" w14:textId="77777777" w:rsidR="003943B9" w:rsidRDefault="003943B9" w:rsidP="003943B9">
      <w:r>
        <w:t xml:space="preserve">For non-coherent transmission between panels, antenna ports corresponding to different panels are not coherently combined to form the transmission of a single layer. Instead, the antenna ports of each panel are mapped to separate CSI-RS resources and different layers are transmitted from each panel. This relaxes the requirement of synchronization between panels, and so, allows for a less complex implementation. </w:t>
      </w:r>
    </w:p>
    <w:p w14:paraId="42E768A8" w14:textId="17BBCEBA" w:rsidR="003A0B36" w:rsidRDefault="003943B9" w:rsidP="003943B9">
      <w:r>
        <w:t>From a UEs perspective, it should not fundamentally matter if the multiple layers in a non-coherent JT is transmitted from co-sited panels belonging to the same TRP or if they are transmitted from multiple TRPs on different physical locations. Thus, non-coherent transmission between panels should be handled in the same framework as non-coh</w:t>
      </w:r>
      <w:r w:rsidR="003C5C83">
        <w:t xml:space="preserve">erent transmission between TRPs, as is further elaborated in </w:t>
      </w:r>
      <w:r w:rsidR="003C5C83">
        <w:fldChar w:fldCharType="begin"/>
      </w:r>
      <w:r w:rsidR="003C5C83">
        <w:instrText xml:space="preserve"> REF _Ref469920861 \r \h </w:instrText>
      </w:r>
      <w:r w:rsidR="003C5C83">
        <w:fldChar w:fldCharType="separate"/>
      </w:r>
      <w:r w:rsidR="003C5C83">
        <w:t>[1]</w:t>
      </w:r>
      <w:r w:rsidR="003C5C83">
        <w:fldChar w:fldCharType="end"/>
      </w:r>
      <w:r w:rsidR="003C5C83">
        <w:t>.</w:t>
      </w:r>
      <w:r w:rsidR="003A0B36">
        <w:t xml:space="preserve"> </w:t>
      </w:r>
      <w:r w:rsidR="00612BDB">
        <w:t xml:space="preserve">For non-coherent JT to be effective, inter-layer interference from the layers transmitted from different panels should be taken into account when calculating CQI in the CSI feedback, and the rank of each panel’s transmission should be decided jointly. It should be further studied if each panel transmits a separate PDSCH, or if single PDSCH is applied across multiple panels.  </w:t>
      </w:r>
    </w:p>
    <w:p w14:paraId="1627C3CD" w14:textId="77777777" w:rsidR="003943B9" w:rsidRPr="008C7184" w:rsidRDefault="003943B9" w:rsidP="008C7184"/>
    <w:p w14:paraId="4248DEA2" w14:textId="77777777" w:rsidR="00F62ED0" w:rsidRDefault="00F62ED0" w:rsidP="00F62ED0">
      <w:pPr>
        <w:pStyle w:val="Heading1"/>
      </w:pPr>
      <w:r>
        <w:t>Multi-panel codebook design for coherent transmission</w:t>
      </w:r>
    </w:p>
    <w:p w14:paraId="0091C366" w14:textId="36F7B7B6" w:rsidR="003B6007" w:rsidRDefault="007A7B13" w:rsidP="003B6007">
      <w:r>
        <w:t xml:space="preserve">A DFT precoder codebook, such as the LTE Class A codebooks, comprises precoder vectors with linearly increasing phases over the antenna ports in each spatial dimension. Such a codebook design implicitly assumes an antenna setup of phase-calibrated and equally spaced antenna ports in each dimension. In this case, the codebook </w:t>
      </w:r>
      <w:r w:rsidR="00600332">
        <w:t xml:space="preserve">perfectly </w:t>
      </w:r>
      <w:r>
        <w:t xml:space="preserve">matches the array response </w:t>
      </w:r>
      <w:r w:rsidR="00600332">
        <w:t xml:space="preserve">assuming a pure line-of-sight channel and gives a good representation of the dominant channel path for other propagation conditions. In the case of </w:t>
      </w:r>
      <w:r w:rsidR="00713AA8">
        <w:t>an uncalibrated multi-panel array, and/or, a non-uniform multi-panel array, the implicit assumptions of the DFT codebook are thus broken. That is, applying a LTE Class A type DFT precoder across</w:t>
      </w:r>
      <w:r w:rsidR="002E026B">
        <w:t xml:space="preserve"> antenna</w:t>
      </w:r>
      <w:r w:rsidR="00713AA8">
        <w:t xml:space="preserve"> elements of the multiple panels may not </w:t>
      </w:r>
      <w:r w:rsidR="002E026B">
        <w:t>result in an efficient represe</w:t>
      </w:r>
      <w:r w:rsidR="00165120">
        <w:t xml:space="preserve">ntation of the channel response. This is due to </w:t>
      </w:r>
      <w:r w:rsidR="004F210C">
        <w:t>several</w:t>
      </w:r>
      <w:r w:rsidR="00165120">
        <w:t xml:space="preserve"> factors:</w:t>
      </w:r>
    </w:p>
    <w:p w14:paraId="7301CBA9" w14:textId="75B394E6" w:rsidR="00165120" w:rsidRDefault="00165120" w:rsidP="004F210C">
      <w:pPr>
        <w:pStyle w:val="ListParagraph"/>
        <w:numPr>
          <w:ilvl w:val="0"/>
          <w:numId w:val="24"/>
        </w:numPr>
      </w:pPr>
      <w:r>
        <w:t xml:space="preserve">The spacing between the last antenna element of a panel and the first antenna element of the next panel is different from the antenna element spacing within a panel for a non-uniform panel array. Thus, the phase shift between said antenna elements would have to be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sSub>
                  <m:sSubPr>
                    <m:ctrlPr>
                      <w:rPr>
                        <w:rFonts w:ascii="Cambria Math" w:hAnsi="Cambria Math"/>
                        <w:i/>
                      </w:rPr>
                    </m:ctrlPr>
                  </m:sSubPr>
                  <m:e>
                    <m:r>
                      <m:rPr>
                        <m:sty m:val="p"/>
                      </m:rPr>
                      <w:rPr>
                        <w:rFonts w:ascii="Cambria Math" w:hAnsi="Cambria Math"/>
                      </w:rPr>
                      <m:t>(1+Δ</m:t>
                    </m:r>
                    <m:ctrlPr>
                      <w:rPr>
                        <w:rFonts w:ascii="Cambria Math" w:hAnsi="Cambria Math"/>
                      </w:rPr>
                    </m:ctrlPr>
                  </m:e>
                  <m:sub>
                    <m:r>
                      <w:rPr>
                        <w:rFonts w:ascii="Cambria Math" w:hAnsi="Cambria Math"/>
                      </w:rPr>
                      <m:t xml:space="preserve">panel) </m:t>
                    </m:r>
                  </m:sub>
                </m:sSub>
              </m:num>
              <m:den>
                <m:r>
                  <w:rPr>
                    <w:rFonts w:ascii="Cambria Math" w:hAnsi="Cambria Math"/>
                  </w:rPr>
                  <m:t>N</m:t>
                </m:r>
              </m:den>
            </m:f>
          </m:sup>
        </m:sSup>
      </m:oMath>
      <w:r w:rsidR="000A5A09">
        <w:t xml:space="preserve"> rather than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num>
              <m:den>
                <m:r>
                  <w:rPr>
                    <w:rFonts w:ascii="Cambria Math" w:hAnsi="Cambria Math"/>
                  </w:rPr>
                  <m:t>N</m:t>
                </m:r>
              </m:den>
            </m:f>
          </m:sup>
        </m:sSup>
      </m:oMath>
      <w:r w:rsidR="000A5A09">
        <w:t xml:space="preserve"> (as it is for the DFT precoder) in order to create a linear phase front, where </w:t>
      </w:r>
      <m:oMath>
        <m:r>
          <w:rPr>
            <w:rFonts w:ascii="Cambria Math" w:hAnsi="Cambria Math"/>
          </w:rPr>
          <m:t>k</m:t>
        </m:r>
      </m:oMath>
      <w:r w:rsidR="000A5A09">
        <w:t xml:space="preserve"> is the DFT precoder index, </w:t>
      </w:r>
      <m:oMath>
        <m:r>
          <w:rPr>
            <w:rFonts w:ascii="Cambria Math" w:hAnsi="Cambria Math"/>
          </w:rPr>
          <m:t>N</m:t>
        </m:r>
      </m:oMath>
      <w:r w:rsidR="000A5A09">
        <w:t xml:space="preserve"> the number of antennas in a dimension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 xml:space="preserve">panel </m:t>
            </m:r>
          </m:sub>
        </m:sSub>
      </m:oMath>
      <w:r w:rsidR="000A5A09">
        <w:t>the additional distance between panels compared to the distance between panels in a uniform multi-panel array. This phase difference could of course be compensated directly for in the codebook if the panel distance was known (thus avoiding the introduction of an additional codebook component), however, the distance between panels is up to implementation.</w:t>
      </w:r>
    </w:p>
    <w:p w14:paraId="26EF07A9" w14:textId="4EFE20FB" w:rsidR="000A5A09" w:rsidRDefault="000A5A09" w:rsidP="004F210C">
      <w:pPr>
        <w:pStyle w:val="ListParagraph"/>
        <w:numPr>
          <w:ilvl w:val="0"/>
          <w:numId w:val="24"/>
        </w:numPr>
      </w:pPr>
      <w:r>
        <w:t>There may exist an additional phase offset between panels due</w:t>
      </w:r>
      <w:r w:rsidR="00735063">
        <w:t xml:space="preserve"> to, for instance, different LO phase state</w:t>
      </w:r>
      <w:r w:rsidR="00B6285E">
        <w:t xml:space="preserve"> or frequency offset</w:t>
      </w:r>
      <w:r w:rsidR="00735063">
        <w:t xml:space="preserve">. In the worst case, the phase offset may be completely random and thus uniformly distributed in </w:t>
      </w:r>
      <m:oMath>
        <m:r>
          <w:rPr>
            <w:rFonts w:ascii="Cambria Math" w:hAnsi="Cambria Math"/>
          </w:rPr>
          <m:t>[0, 2π]</m:t>
        </m:r>
      </m:oMath>
      <w:r w:rsidR="00735063">
        <w:t>.</w:t>
      </w:r>
    </w:p>
    <w:p w14:paraId="1B3D127F" w14:textId="4B11F57F" w:rsidR="004F210C" w:rsidRDefault="004F210C" w:rsidP="004F210C">
      <w:pPr>
        <w:pStyle w:val="ListParagraph"/>
        <w:numPr>
          <w:ilvl w:val="0"/>
          <w:numId w:val="24"/>
        </w:numPr>
      </w:pPr>
      <w:r>
        <w:t>If the antenna panels have a timing misalignment, this may introduce a frequency-selective phase offset.</w:t>
      </w:r>
    </w:p>
    <w:p w14:paraId="3B05A7C0" w14:textId="4B0A8670" w:rsidR="00735063" w:rsidRDefault="00521397" w:rsidP="00735063">
      <w:r>
        <w:t xml:space="preserve">We first note that </w:t>
      </w:r>
      <w:r w:rsidR="004F210C">
        <w:t>first two</w:t>
      </w:r>
      <w:r>
        <w:t xml:space="preserve"> </w:t>
      </w:r>
      <w:r w:rsidR="002F6BEA">
        <w:t>phase offsets do not depend on frequency, and thus, the compensation may be done on a wideband basis.</w:t>
      </w:r>
      <w:r>
        <w:t xml:space="preserve"> We </w:t>
      </w:r>
      <w:r w:rsidR="002F6BEA">
        <w:t>then note</w:t>
      </w:r>
      <w:r>
        <w:t xml:space="preserve"> that for Type I single-beam CSI feedback, </w:t>
      </w:r>
      <w:r w:rsidR="002F6BEA">
        <w:t xml:space="preserve">the first phase offset need not be explicitly compensated for as the second phase offset anyway can be uniformly distributed in </w:t>
      </w:r>
      <m:oMath>
        <m:r>
          <w:rPr>
            <w:rFonts w:ascii="Cambria Math" w:hAnsi="Cambria Math"/>
          </w:rPr>
          <m:t>[0, 2π]</m:t>
        </m:r>
      </m:oMath>
      <w:r w:rsidR="002F6BEA">
        <w:t xml:space="preserve">. </w:t>
      </w:r>
    </w:p>
    <w:p w14:paraId="4420B910" w14:textId="2D179E86" w:rsidR="00B6285E" w:rsidRDefault="004F210C" w:rsidP="00AB5979">
      <w:r>
        <w:t>To compensate for a frequency-selective phase offset due to a possible timing misalignment, a per-subband co-phasing of antenna panels may be needed. This would however incur a large amount of overhead in comparison to the performance that can be expect</w:t>
      </w:r>
      <w:r w:rsidR="00E35331">
        <w:t>ed. Essentially, one would pay the</w:t>
      </w:r>
      <w:r>
        <w:t xml:space="preserve"> overhead</w:t>
      </w:r>
      <w:r w:rsidR="00E35331">
        <w:t xml:space="preserve"> for Type II feedback while only achieving Type I performance. </w:t>
      </w:r>
      <w:r w:rsidR="00B25B19">
        <w:t>In our view, this overhead is not warranted and any timing misalignment should be solved by gNB implementation rather than be incorporated in UE feedback</w:t>
      </w:r>
      <w:r w:rsidR="00AB5979">
        <w:t>.</w:t>
      </w:r>
    </w:p>
    <w:p w14:paraId="7E294D2C" w14:textId="77777777" w:rsidR="00AB5979" w:rsidRDefault="00AB5979" w:rsidP="00AB5979"/>
    <w:p w14:paraId="04562645" w14:textId="77777777" w:rsidR="00B6285E" w:rsidRDefault="00B6285E" w:rsidP="00B6285E">
      <w:pPr>
        <w:rPr>
          <w:b/>
        </w:rPr>
      </w:pPr>
      <w:r w:rsidRPr="00B6285E">
        <w:rPr>
          <w:b/>
        </w:rPr>
        <w:t>Observations:</w:t>
      </w:r>
    </w:p>
    <w:p w14:paraId="7806CEE0" w14:textId="77777777" w:rsidR="00B6285E" w:rsidRPr="00B6285E" w:rsidRDefault="00B6285E" w:rsidP="00B6285E">
      <w:pPr>
        <w:pStyle w:val="ListParagraph"/>
        <w:numPr>
          <w:ilvl w:val="0"/>
          <w:numId w:val="25"/>
        </w:numPr>
        <w:rPr>
          <w:b/>
        </w:rPr>
      </w:pPr>
      <w:r>
        <w:t>A wideband panel co-phasing can be used to compensate for non-uniform panel spacing and different LO phase state.</w:t>
      </w:r>
    </w:p>
    <w:p w14:paraId="383B4EDA" w14:textId="2D4A7639" w:rsidR="00B6285E" w:rsidRPr="00727961" w:rsidRDefault="00B6285E" w:rsidP="00B6285E">
      <w:pPr>
        <w:pStyle w:val="ListParagraph"/>
        <w:numPr>
          <w:ilvl w:val="0"/>
          <w:numId w:val="25"/>
        </w:numPr>
        <w:rPr>
          <w:b/>
        </w:rPr>
      </w:pPr>
      <w:r>
        <w:lastRenderedPageBreak/>
        <w:t>A frequency-selective panel co-phasing is needed to compensate for timing misalignment between panels.</w:t>
      </w:r>
    </w:p>
    <w:p w14:paraId="3C66C42E" w14:textId="6C8F45AF" w:rsidR="004F210C" w:rsidRDefault="003A0B36" w:rsidP="00DB6CF6">
      <w:pPr>
        <w:pStyle w:val="ListParagraph"/>
        <w:numPr>
          <w:ilvl w:val="1"/>
          <w:numId w:val="25"/>
        </w:numPr>
      </w:pPr>
      <w:r>
        <w:t>T</w:t>
      </w:r>
      <w:r w:rsidR="00175D79">
        <w:t>he overhead is not warranted and any timing misalignment should be solved by gNB implementation</w:t>
      </w:r>
    </w:p>
    <w:p w14:paraId="3CF9418B" w14:textId="49F9BDED" w:rsidR="00C60026" w:rsidRDefault="00C60026" w:rsidP="00735063">
      <w:r>
        <w:t xml:space="preserve">For the precoding within a panel, the same codebook as for the single-panel case should be used. That is, the regular “LTE Class A”-like codebook with W1W2 structure, where W1 comprises beam selection and W2 comprises polarization cophasing should be used. As the antenna panels should be co-located for coherent </w:t>
      </w:r>
      <w:r w:rsidR="00F92E6D">
        <w:t>transmission, the panels should see the same propagation environment, and thus, the same selection of W1 and W2 should be optimal for all panels.</w:t>
      </w:r>
      <w:r w:rsidR="000E7D81">
        <w:t xml:space="preserve"> </w:t>
      </w:r>
    </w:p>
    <w:p w14:paraId="1B4FA692" w14:textId="07B1820A" w:rsidR="000E7D81" w:rsidRDefault="000E7D81" w:rsidP="00735063">
      <w:r>
        <w:t>If the panel uses analogue beamforming rather than a digital implementation</w:t>
      </w:r>
      <w:r w:rsidR="00B6285E">
        <w:t>, a “LTE Class B”-like codebook with W2 only could be used as the per-panel codebook.</w:t>
      </w:r>
    </w:p>
    <w:p w14:paraId="630143EB" w14:textId="20800BA5" w:rsidR="00165120" w:rsidRDefault="00165120" w:rsidP="003B6007">
      <w:r>
        <w:tab/>
      </w:r>
    </w:p>
    <w:p w14:paraId="4297800A" w14:textId="414A5DC6" w:rsidR="003B6007" w:rsidRPr="00134344" w:rsidRDefault="00B25B19" w:rsidP="003B6007">
      <w:pPr>
        <w:rPr>
          <w:b/>
        </w:rPr>
      </w:pPr>
      <w:r>
        <w:rPr>
          <w:b/>
        </w:rPr>
        <w:t>Proposals</w:t>
      </w:r>
      <w:r w:rsidR="00134344" w:rsidRPr="00134344">
        <w:rPr>
          <w:b/>
        </w:rPr>
        <w:t>:</w:t>
      </w:r>
    </w:p>
    <w:p w14:paraId="4917C82A" w14:textId="21ACF656" w:rsidR="003B6007" w:rsidRDefault="00C60026" w:rsidP="00134344">
      <w:pPr>
        <w:pStyle w:val="ListParagraph"/>
        <w:numPr>
          <w:ilvl w:val="0"/>
          <w:numId w:val="19"/>
        </w:numPr>
      </w:pPr>
      <w:r>
        <w:t>A uniformly distributed wideband phase offset between panels should be compensated for in the coherent</w:t>
      </w:r>
      <w:r w:rsidR="00A95CA5">
        <w:t xml:space="preserve"> multi-panel codebook</w:t>
      </w:r>
    </w:p>
    <w:p w14:paraId="26AA4046" w14:textId="434EF8CB" w:rsidR="00C60026" w:rsidRDefault="00A95CA5" w:rsidP="00134344">
      <w:pPr>
        <w:pStyle w:val="ListParagraph"/>
        <w:numPr>
          <w:ilvl w:val="0"/>
          <w:numId w:val="19"/>
        </w:numPr>
      </w:pPr>
      <w:r>
        <w:t>The precoding within a panel should use the single-panel codebook</w:t>
      </w:r>
    </w:p>
    <w:p w14:paraId="47AB5A83" w14:textId="1880AB5C" w:rsidR="004F210C" w:rsidRDefault="00B25B19" w:rsidP="00134344">
      <w:pPr>
        <w:pStyle w:val="ListParagraph"/>
        <w:numPr>
          <w:ilvl w:val="0"/>
          <w:numId w:val="19"/>
        </w:numPr>
      </w:pPr>
      <w:r>
        <w:t>Frequency-selective panel cophasing is not supported</w:t>
      </w:r>
    </w:p>
    <w:p w14:paraId="10AAD173" w14:textId="1A1EFF08" w:rsidR="00B25B19" w:rsidRDefault="00811626" w:rsidP="003B6007">
      <w:r>
        <w:t xml:space="preserve">Based on these </w:t>
      </w:r>
      <w:r w:rsidR="00B25B19">
        <w:t>proposals</w:t>
      </w:r>
      <w:r>
        <w:t xml:space="preserve">, we can design the coherent multi-panel codebook. </w:t>
      </w:r>
    </w:p>
    <w:p w14:paraId="128915C3" w14:textId="77777777" w:rsidR="005B7407" w:rsidRDefault="005B7407" w:rsidP="003B6007"/>
    <w:p w14:paraId="2DCA3352" w14:textId="2A725AF8" w:rsidR="00D668F8" w:rsidRDefault="00811626" w:rsidP="003B6007">
      <w:r>
        <w:t xml:space="preserve">For ease of explanation, assume that </w:t>
      </w: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t xml:space="preserve"> so that 4 antenna panels are used, as is illustrated in </w:t>
      </w:r>
      <w:r>
        <w:fldChar w:fldCharType="begin"/>
      </w:r>
      <w:r>
        <w:instrText xml:space="preserve"> REF _Ref469496240 \h </w:instrText>
      </w:r>
      <w:r>
        <w:fldChar w:fldCharType="separate"/>
      </w:r>
      <w:r>
        <w:t xml:space="preserve">Figure </w:t>
      </w:r>
      <w:r>
        <w:rPr>
          <w:noProof/>
        </w:rPr>
        <w:t>1</w:t>
      </w:r>
      <w:r>
        <w:fldChar w:fldCharType="end"/>
      </w:r>
      <w:r>
        <w:t xml:space="preserve">. </w:t>
      </w:r>
      <w:r w:rsidR="003B6007">
        <w:t xml:space="preserve">Assume </w:t>
      </w:r>
      <w:r>
        <w:t xml:space="preserve">also </w:t>
      </w:r>
      <w:r w:rsidR="003B6007">
        <w:t>in the following that the antenna elements of the</w:t>
      </w:r>
      <w:r w:rsidR="00D668F8">
        <w:t xml:space="preserve"> panel array are indexed with </w:t>
      </w:r>
    </w:p>
    <w:p w14:paraId="411FA682" w14:textId="77777777" w:rsidR="00D668F8" w:rsidRPr="00D668F8" w:rsidRDefault="00D668F8" w:rsidP="00D668F8">
      <w:pPr>
        <w:rPr>
          <w:iCs/>
          <w:lang w:val="sv-SE"/>
        </w:rPr>
      </w:pPr>
      <m:oMathPara>
        <m:oMath>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 </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+NM⋅p+M⋅n+m,</m:t>
          </m:r>
        </m:oMath>
      </m:oMathPara>
    </w:p>
    <w:p w14:paraId="76439B45" w14:textId="54526078" w:rsidR="008C7184" w:rsidRDefault="00D668F8" w:rsidP="008C7184">
      <w:pPr>
        <w:rPr>
          <w:b/>
          <w:iCs/>
          <w:lang w:val="en-US"/>
        </w:rPr>
      </w:pPr>
      <w:r>
        <w:t xml:space="preserve">Where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m:t>
            </m:r>
          </m:sub>
        </m:sSub>
        <m:r>
          <w:rPr>
            <w:rFonts w:ascii="Cambria Math" w:hAnsi="Cambria Math"/>
            <w:lang w:val="en-US"/>
          </w:rPr>
          <m:t>-1</m:t>
        </m:r>
      </m:oMath>
      <w:r>
        <w:rPr>
          <w:iCs/>
          <w:lang w:val="en-US"/>
        </w:rPr>
        <w:t xml:space="preserve"> is the vertical panel index,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H</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g</m:t>
            </m:r>
          </m:sub>
        </m:sSub>
        <m:r>
          <w:rPr>
            <w:rFonts w:ascii="Cambria Math" w:hAnsi="Cambria Math"/>
            <w:lang w:val="en-US"/>
          </w:rPr>
          <m:t>-1</m:t>
        </m:r>
      </m:oMath>
      <w:r>
        <w:rPr>
          <w:iCs/>
          <w:lang w:val="en-US"/>
        </w:rPr>
        <w:t xml:space="preserve"> is the horizontal panel index,</w:t>
      </w:r>
      <w:r w:rsidR="003B6007" w:rsidRPr="00D668F8">
        <w:rPr>
          <w:lang w:val="en-US"/>
        </w:rPr>
        <w:t xml:space="preserve"> </w:t>
      </w:r>
      <w:r w:rsidRPr="00D668F8">
        <w:rPr>
          <w:lang w:val="en-US"/>
        </w:rPr>
        <w:t xml:space="preserve"> </w:t>
      </w:r>
      <m:oMath>
        <m:r>
          <w:rPr>
            <w:rFonts w:ascii="Cambria Math" w:hAnsi="Cambria Math"/>
            <w:lang w:val="sv-SE"/>
          </w:rPr>
          <m:t>m</m:t>
        </m:r>
        <m:r>
          <w:rPr>
            <w:rFonts w:ascii="Cambria Math" w:hAnsi="Cambria Math"/>
            <w:lang w:val="en-US"/>
          </w:rPr>
          <m:t>=0,…,</m:t>
        </m:r>
        <m:r>
          <w:rPr>
            <w:rFonts w:ascii="Cambria Math" w:hAnsi="Cambria Math"/>
            <w:lang w:val="sv-SE"/>
          </w:rPr>
          <m:t>M</m:t>
        </m:r>
        <m:r>
          <w:rPr>
            <w:rFonts w:ascii="Cambria Math" w:hAnsi="Cambria Math"/>
            <w:lang w:val="en-US"/>
          </w:rPr>
          <m:t>-1</m:t>
        </m:r>
      </m:oMath>
      <w:r w:rsidRPr="00D668F8">
        <w:rPr>
          <w:iCs/>
          <w:lang w:val="en-US"/>
        </w:rPr>
        <w:t xml:space="preserve"> is the vertical antenna </w:t>
      </w:r>
      <w:r w:rsidR="007A7B13">
        <w:rPr>
          <w:iCs/>
          <w:lang w:val="en-US"/>
        </w:rPr>
        <w:t xml:space="preserve">port </w:t>
      </w:r>
      <w:r w:rsidRPr="00D668F8">
        <w:rPr>
          <w:iCs/>
          <w:lang w:val="en-US"/>
        </w:rPr>
        <w:t>index</w:t>
      </w:r>
      <w:r>
        <w:rPr>
          <w:iCs/>
          <w:lang w:val="en-US"/>
        </w:rPr>
        <w:t xml:space="preserve"> within a panel, </w:t>
      </w:r>
      <m:oMath>
        <m:r>
          <w:rPr>
            <w:rFonts w:ascii="Cambria Math" w:hAnsi="Cambria Math"/>
            <w:lang w:val="sv-SE"/>
          </w:rPr>
          <m:t>n</m:t>
        </m:r>
        <m:r>
          <w:rPr>
            <w:rFonts w:ascii="Cambria Math" w:hAnsi="Cambria Math"/>
            <w:lang w:val="en-US"/>
          </w:rPr>
          <m:t>=0,…,</m:t>
        </m:r>
        <m:r>
          <w:rPr>
            <w:rFonts w:ascii="Cambria Math" w:hAnsi="Cambria Math"/>
            <w:lang w:val="sv-SE"/>
          </w:rPr>
          <m:t>N</m:t>
        </m:r>
        <m:r>
          <w:rPr>
            <w:rFonts w:ascii="Cambria Math" w:hAnsi="Cambria Math"/>
            <w:lang w:val="en-US"/>
          </w:rPr>
          <m:t>-1</m:t>
        </m:r>
      </m:oMath>
      <w:r w:rsidRPr="00D668F8">
        <w:rPr>
          <w:iCs/>
          <w:lang w:val="en-US"/>
        </w:rPr>
        <w:t xml:space="preserve"> is the horizontal antenna</w:t>
      </w:r>
      <w:r w:rsidR="007A7B13">
        <w:rPr>
          <w:iCs/>
          <w:lang w:val="en-US"/>
        </w:rPr>
        <w:t xml:space="preserve"> port</w:t>
      </w:r>
      <w:r w:rsidRPr="00D668F8">
        <w:rPr>
          <w:iCs/>
          <w:lang w:val="en-US"/>
        </w:rPr>
        <w:t xml:space="preserve"> index within</w:t>
      </w:r>
      <w:r w:rsidR="008C7184">
        <w:rPr>
          <w:iCs/>
          <w:lang w:val="en-US"/>
        </w:rPr>
        <w:t xml:space="preserve"> a panel and </w:t>
      </w:r>
      <m:oMath>
        <m:r>
          <w:rPr>
            <w:rFonts w:ascii="Cambria Math" w:hAnsi="Cambria Math"/>
            <w:lang w:val="en-US"/>
          </w:rPr>
          <m:t xml:space="preserve">p=0,1 </m:t>
        </m:r>
      </m:oMath>
      <w:r w:rsidR="007A7B13">
        <w:rPr>
          <w:iCs/>
          <w:lang w:val="en-US"/>
        </w:rPr>
        <w:t>is the polarization index</w:t>
      </w:r>
      <w:r w:rsidR="008C7184">
        <w:rPr>
          <w:iCs/>
          <w:lang w:val="en-US"/>
        </w:rPr>
        <w:t xml:space="preserve">. That is, the multi-panel precoding matrix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 xml:space="preserve"> </m:t>
        </m:r>
      </m:oMath>
      <w:r w:rsidR="008C7184">
        <w:rPr>
          <w:iCs/>
          <w:lang w:val="en-US"/>
        </w:rPr>
        <w:t xml:space="preserve">is constructed by stacking the precoding matrices for the constituent panels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oMath>
      <w:r w:rsidR="008C7184" w:rsidRPr="008C7184">
        <w:rPr>
          <w:iCs/>
          <w:lang w:val="en-US"/>
        </w:rPr>
        <w:t>so that</w:t>
      </w:r>
      <w:r w:rsidR="008C7184">
        <w:rPr>
          <w:iCs/>
          <w:lang w:val="en-US"/>
        </w:rPr>
        <w:t xml:space="preserve">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b/>
                    <w:i/>
                    <w:iCs/>
                    <w:lang w:val="en-US"/>
                  </w:rPr>
                </m:ctrlPr>
              </m:eqArr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e>
            </m:eqArr>
          </m:e>
        </m:d>
      </m:oMath>
      <w:r w:rsidR="008C7184">
        <w:rPr>
          <w:b/>
          <w:iCs/>
          <w:lang w:val="en-US"/>
        </w:rPr>
        <w:t>.</w:t>
      </w:r>
    </w:p>
    <w:p w14:paraId="1AA8A24D" w14:textId="008CF720" w:rsidR="008C7184" w:rsidRDefault="00811626" w:rsidP="008C7184">
      <w:pPr>
        <w:rPr>
          <w:iCs/>
          <w:lang w:val="en-US"/>
        </w:rPr>
      </w:pPr>
      <w:r>
        <w:rPr>
          <w:iCs/>
          <w:lang w:val="en-US"/>
        </w:rPr>
        <w:t xml:space="preserve">The </w:t>
      </w:r>
      <w:r w:rsidR="00900258">
        <w:rPr>
          <w:iCs/>
          <w:lang w:val="en-US"/>
        </w:rPr>
        <w:t xml:space="preserve">inter-panel </w:t>
      </w:r>
      <w:r>
        <w:rPr>
          <w:iCs/>
          <w:lang w:val="en-US"/>
        </w:rPr>
        <w:t xml:space="preserve">phase offset </w:t>
      </w:r>
      <w:r w:rsidR="00900258">
        <w:rPr>
          <w:iCs/>
          <w:lang w:val="en-US"/>
        </w:rPr>
        <w:t>compensation can be described by the length-</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oMath>
      <w:r w:rsidR="00900258">
        <w:rPr>
          <w:iCs/>
          <w:lang w:val="en-US"/>
        </w:rPr>
        <w:t xml:space="preserve">vector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01</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11</m:t>
                        </m:r>
                      </m:sub>
                    </m:sSub>
                  </m:sup>
                </m:sSup>
              </m:e>
            </m:eqArr>
          </m:e>
        </m:d>
      </m:oMath>
      <w:r w:rsidR="00900258">
        <w:rPr>
          <w:b/>
          <w:iCs/>
          <w:lang w:val="en-US"/>
        </w:rPr>
        <w:t xml:space="preserve">, </w:t>
      </w:r>
      <w:r w:rsidR="00900258">
        <w:rPr>
          <w:iCs/>
          <w:lang w:val="en-US"/>
        </w:rPr>
        <w:t xml:space="preserve">where </w:t>
      </w:r>
      <m:oMath>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sub>
            </m:sSub>
          </m:sup>
        </m:sSup>
      </m:oMath>
      <w:r w:rsidR="00900258">
        <w:rPr>
          <w:iCs/>
          <w:lang w:val="en-US"/>
        </w:rPr>
        <w:t xml:space="preserve"> is the phase compensation for panel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r>
          <w:rPr>
            <w:rFonts w:ascii="Cambria Math" w:hAnsi="Cambria Math"/>
            <w:lang w:val="en-US"/>
          </w:rPr>
          <m:t>)</m:t>
        </m:r>
      </m:oMath>
      <w:r w:rsidR="00900258">
        <w:rPr>
          <w:iCs/>
          <w:lang w:val="en-US"/>
        </w:rPr>
        <w:t xml:space="preserve">. Assuming the same </w:t>
      </w:r>
      <w:r w:rsidR="00CF17A6">
        <w:rPr>
          <w:iCs/>
          <w:lang w:val="en-US"/>
        </w:rPr>
        <w:t>selection</w:t>
      </w:r>
      <w:r w:rsidR="00900258">
        <w:rPr>
          <w:iCs/>
          <w:lang w:val="en-US"/>
        </w:rPr>
        <w:t xml:space="preserve"> of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oMath>
      <w:r w:rsidR="00900258">
        <w:rPr>
          <w:b/>
          <w:iCs/>
          <w:lang w:val="en-US"/>
        </w:rPr>
        <w:t xml:space="preserve"> </w:t>
      </w:r>
      <w:r w:rsidR="00900258">
        <w:rPr>
          <w:iCs/>
          <w:lang w:val="en-U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oMath>
      <w:r w:rsidR="00CF17A6">
        <w:rPr>
          <w:b/>
          <w:iCs/>
          <w:lang w:val="en-US"/>
        </w:rPr>
        <w:t xml:space="preserve"> </w:t>
      </w:r>
      <w:r w:rsidR="00CF17A6">
        <w:rPr>
          <w:iCs/>
          <w:lang w:val="en-US"/>
        </w:rPr>
        <w:t>can be made for all panels, the multi-panel precoder matrix may be expressed as</w:t>
      </w:r>
    </w:p>
    <w:p w14:paraId="3AF144E4" w14:textId="7A3FF4B4" w:rsidR="00CF17A6" w:rsidRPr="00CF17A6" w:rsidRDefault="00B93E33" w:rsidP="008C7184">
      <w:pPr>
        <w:rPr>
          <w:b/>
          <w:bCs/>
          <w:iCs/>
          <w:lang w:val="sv-SE"/>
        </w:rPr>
      </w:pPr>
      <m:oMathPara>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ctrlPr>
                <w:rPr>
                  <w:rFonts w:ascii="Cambria Math" w:hAnsi="Cambria Math"/>
                  <w:b/>
                  <w:i/>
                  <w:iCs/>
                  <w:lang w:val="en-US"/>
                </w:rPr>
              </m:ctrlPr>
            </m:d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e>
          </m:d>
          <m:r>
            <m:rPr>
              <m:sty m:val="bi"/>
            </m:rPr>
            <w:rPr>
              <w:rFonts w:ascii="Cambria Math" w:hAnsi="Cambria Math"/>
              <w:lang w:val="en-US"/>
            </w:rPr>
            <m:t>=</m:t>
          </m:r>
          <m:limLow>
            <m:limLowPr>
              <m:ctrlPr>
                <w:rPr>
                  <w:rFonts w:ascii="Cambria Math" w:hAnsi="Cambria Math"/>
                  <w:b/>
                  <w:i/>
                  <w:iCs/>
                  <w:lang w:val="en-US"/>
                </w:rPr>
              </m:ctrlPr>
            </m:limLowPr>
            <m:e>
              <m:groupChr>
                <m:groupChrPr>
                  <m:ctrlPr>
                    <w:rPr>
                      <w:rFonts w:ascii="Cambria Math" w:hAnsi="Cambria Math"/>
                      <w:b/>
                      <w:i/>
                      <w:iCs/>
                      <w:lang w:val="en-US"/>
                    </w:rPr>
                  </m:ctrlPr>
                </m:groupChr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lang w:val="sv-SE"/>
                            </w:rPr>
                            <m:t>2MN</m:t>
                          </m:r>
                        </m:sub>
                      </m:sSub>
                    </m:e>
                  </m:d>
                </m:e>
              </m:groupChr>
            </m:e>
            <m:lim>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lim>
          </m:limLow>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m:rPr>
              <m:sty m:val="bi"/>
            </m:rPr>
            <w:rPr>
              <w:rFonts w:ascii="Cambria Math" w:hAnsi="Cambria Math"/>
              <w:lang w:val="sv-SE"/>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w:rPr>
              <w:rFonts w:ascii="Cambria Math" w:hAnsi="Cambria Math"/>
              <w:lang w:val="sv-SE"/>
            </w:rPr>
            <m:t>.</m:t>
          </m:r>
        </m:oMath>
      </m:oMathPara>
    </w:p>
    <w:p w14:paraId="58ECDD96" w14:textId="77777777" w:rsidR="002E026B" w:rsidRDefault="002E026B" w:rsidP="008C7184">
      <w:pPr>
        <w:rPr>
          <w:iCs/>
          <w:lang w:val="en-US"/>
        </w:rPr>
      </w:pPr>
    </w:p>
    <w:p w14:paraId="5377C053" w14:textId="77777777" w:rsidR="00811626" w:rsidRDefault="00811626" w:rsidP="00811626">
      <w:pPr>
        <w:keepNext/>
        <w:ind w:left="2835"/>
      </w:pPr>
      <w:r w:rsidRPr="003B6007">
        <w:rPr>
          <w:noProof/>
          <w:lang w:val="en-CA" w:eastAsia="en-CA"/>
        </w:rPr>
        <w:lastRenderedPageBreak/>
        <w:drawing>
          <wp:inline distT="0" distB="0" distL="0" distR="0" wp14:anchorId="69C3FB7D" wp14:editId="1E93E692">
            <wp:extent cx="2867025" cy="293912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2868724" cy="2940866"/>
                    </a:xfrm>
                    <a:prstGeom prst="rect">
                      <a:avLst/>
                    </a:prstGeom>
                  </pic:spPr>
                </pic:pic>
              </a:graphicData>
            </a:graphic>
          </wp:inline>
        </w:drawing>
      </w:r>
    </w:p>
    <w:p w14:paraId="341A232B" w14:textId="13C0CFCE" w:rsidR="00811626" w:rsidRDefault="00811626" w:rsidP="00811626">
      <w:pPr>
        <w:pStyle w:val="Caption"/>
        <w:jc w:val="both"/>
      </w:pPr>
      <w:bookmarkStart w:id="1" w:name="_Ref469496240"/>
      <w:r>
        <w:t xml:space="preserve">Figure </w:t>
      </w:r>
      <w:r>
        <w:fldChar w:fldCharType="begin"/>
      </w:r>
      <w:r>
        <w:instrText xml:space="preserve"> SEQ Figure \* ARABIC </w:instrText>
      </w:r>
      <w:r>
        <w:fldChar w:fldCharType="separate"/>
      </w:r>
      <w:r w:rsidR="00415F6C">
        <w:rPr>
          <w:noProof/>
        </w:rPr>
        <w:t>1</w:t>
      </w:r>
      <w:r>
        <w:fldChar w:fldCharType="end"/>
      </w:r>
      <w:bookmarkEnd w:id="1"/>
      <w:r>
        <w:t xml:space="preserve">: Illustration of a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=2×2</m:t>
        </m:r>
      </m:oMath>
      <w:r>
        <w:t xml:space="preserve"> non-uniform panel array of </w:t>
      </w:r>
      <m:oMath>
        <m:r>
          <m:rPr>
            <m:sty m:val="bi"/>
          </m:rPr>
          <w:rPr>
            <w:rFonts w:ascii="Cambria Math" w:hAnsi="Cambria Math"/>
          </w:rPr>
          <m:t>M×N=4×4</m:t>
        </m:r>
      </m:oMath>
      <w:r>
        <w:t xml:space="preserve"> dual-polarized panels.</w:t>
      </w:r>
    </w:p>
    <w:p w14:paraId="2124A900" w14:textId="28E0E306" w:rsidR="0094333F" w:rsidRDefault="0094333F" w:rsidP="0094333F">
      <w:pPr>
        <w:rPr>
          <w:b/>
        </w:rPr>
      </w:pPr>
      <w:r w:rsidRPr="0094333F">
        <w:rPr>
          <w:b/>
        </w:rPr>
        <w:t>Prop</w:t>
      </w:r>
      <w:r>
        <w:rPr>
          <w:b/>
        </w:rPr>
        <w:t>o</w:t>
      </w:r>
      <w:r w:rsidRPr="0094333F">
        <w:rPr>
          <w:b/>
        </w:rPr>
        <w:t>sal:</w:t>
      </w:r>
    </w:p>
    <w:p w14:paraId="6FEF2EE4" w14:textId="479C2FAA" w:rsidR="0094333F" w:rsidRPr="0094333F" w:rsidRDefault="0094333F" w:rsidP="0094333F">
      <w:pPr>
        <w:pStyle w:val="ListParagraph"/>
        <w:numPr>
          <w:ilvl w:val="0"/>
          <w:numId w:val="21"/>
        </w:numPr>
      </w:pPr>
      <w:r w:rsidRPr="0094333F">
        <w:t>For coherent</w:t>
      </w:r>
      <w:r>
        <w:t xml:space="preserve"> Type I multi-panel codebook, </w:t>
      </w:r>
      <w:r w:rsidR="00C56EE8">
        <w:t xml:space="preserve">consider using </w:t>
      </w:r>
      <w:r>
        <w:t xml:space="preserve">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5EEB4ECC" w14:textId="74E3D8CD" w:rsidR="0094333F" w:rsidRPr="0094333F" w:rsidRDefault="00B93E33" w:rsidP="0094333F">
      <w:pPr>
        <w:pStyle w:val="ListParagraph"/>
        <w:numPr>
          <w:ilvl w:val="1"/>
          <w:numId w:val="21"/>
        </w:numPr>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94333F" w:rsidRPr="0094333F">
        <w:rPr>
          <w:b/>
          <w:bCs/>
          <w:iCs/>
        </w:rPr>
        <w:t xml:space="preserve">  </w:t>
      </w:r>
      <w:r w:rsidR="0094333F">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94333F">
        <w:rPr>
          <w:b/>
          <w:iCs/>
          <w:lang w:val="en-US"/>
        </w:rPr>
        <w:t xml:space="preserve"> </w:t>
      </w:r>
      <w:r w:rsidR="0094333F" w:rsidRPr="0094333F">
        <w:rPr>
          <w:iCs/>
          <w:lang w:val="en-US"/>
        </w:rPr>
        <w:t xml:space="preserve">selected </w:t>
      </w:r>
      <w:r w:rsidR="0094333F">
        <w:rPr>
          <w:iCs/>
          <w:lang w:val="en-US"/>
        </w:rPr>
        <w:t xml:space="preserve">on a </w:t>
      </w:r>
      <w:r w:rsidR="0094333F" w:rsidRPr="0094333F">
        <w:rPr>
          <w:iCs/>
          <w:lang w:val="en-US"/>
        </w:rPr>
        <w:t>wideband</w:t>
      </w:r>
      <w:r w:rsidR="0094333F">
        <w:rPr>
          <w:iCs/>
          <w:lang w:val="en-US"/>
        </w:rPr>
        <w:t xml:space="preserve"> basis</w:t>
      </w:r>
    </w:p>
    <w:p w14:paraId="5CDF88B6" w14:textId="14018F65" w:rsidR="0094333F" w:rsidRPr="00B6285E" w:rsidRDefault="00B93E33" w:rsidP="0094333F">
      <w:pPr>
        <w:pStyle w:val="ListParagraph"/>
        <w:numPr>
          <w:ilvl w:val="1"/>
          <w:numId w:val="21"/>
        </w:numPr>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94333F" w:rsidRPr="0094333F">
        <w:rPr>
          <w:b/>
          <w:bCs/>
          <w:iCs/>
          <w:lang w:val="en-US"/>
        </w:rPr>
        <w:t xml:space="preserve"> </w:t>
      </w:r>
      <w:r w:rsidR="008F4F75" w:rsidRPr="008F4F75">
        <w:rPr>
          <w:bCs/>
          <w:iCs/>
          <w:lang w:val="en-US"/>
        </w:rPr>
        <w:t>is</w:t>
      </w:r>
      <w:r w:rsidR="008F4F75">
        <w:rPr>
          <w:b/>
          <w:bCs/>
          <w:iCs/>
          <w:lang w:val="en-US"/>
        </w:rPr>
        <w:t xml:space="preserve"> </w:t>
      </w:r>
      <w:r w:rsidR="0094333F" w:rsidRPr="0094333F">
        <w:rPr>
          <w:bCs/>
          <w:iCs/>
          <w:lang w:val="en-US"/>
        </w:rPr>
        <w:t xml:space="preserve">according to </w:t>
      </w:r>
      <w:r w:rsidR="008F4F75">
        <w:rPr>
          <w:bCs/>
          <w:iCs/>
          <w:lang w:val="en-US"/>
        </w:rPr>
        <w:t xml:space="preserve">the </w:t>
      </w:r>
      <w:r w:rsidR="0094333F" w:rsidRPr="0094333F">
        <w:rPr>
          <w:bCs/>
          <w:iCs/>
          <w:lang w:val="en-US"/>
        </w:rPr>
        <w:t>single-panel codeb</w:t>
      </w:r>
      <w:r w:rsidR="0094333F">
        <w:rPr>
          <w:bCs/>
          <w:iCs/>
          <w:lang w:val="en-US"/>
        </w:rPr>
        <w:t>o</w:t>
      </w:r>
      <w:r w:rsidR="0094333F" w:rsidRPr="0094333F">
        <w:rPr>
          <w:bCs/>
          <w:iCs/>
          <w:lang w:val="en-US"/>
        </w:rPr>
        <w:t>ok</w:t>
      </w:r>
    </w:p>
    <w:p w14:paraId="1AE6C739" w14:textId="087A8BB2" w:rsidR="00B6285E" w:rsidRPr="0094333F" w:rsidRDefault="00C56EE8" w:rsidP="00B6285E">
      <w:pPr>
        <w:pStyle w:val="ListParagraph"/>
        <w:numPr>
          <w:ilvl w:val="2"/>
          <w:numId w:val="21"/>
        </w:numPr>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C56EE8">
        <w:rPr>
          <w:b/>
          <w:bCs/>
          <w:iCs/>
          <w:lang w:val="en-US"/>
        </w:rPr>
        <w:t xml:space="preserve"> </w:t>
      </w:r>
      <w:r>
        <w:rPr>
          <w:bCs/>
          <w:iCs/>
          <w:lang w:val="en-US"/>
        </w:rPr>
        <w:t xml:space="preserve">in case of </w:t>
      </w:r>
      <m:oMath>
        <m:r>
          <w:rPr>
            <w:rFonts w:ascii="Cambria Math" w:hAnsi="Cambria Math"/>
            <w:lang w:val="en-US"/>
          </w:rPr>
          <m:t>M=N=1</m:t>
        </m:r>
      </m:oMath>
      <w:r>
        <w:rPr>
          <w:bCs/>
          <w:iCs/>
          <w:lang w:val="en-US"/>
        </w:rPr>
        <w:t xml:space="preserve"> for e.g. analogue panels</w:t>
      </w:r>
    </w:p>
    <w:p w14:paraId="11FD9BFC" w14:textId="33D6FFF6" w:rsidR="002E026B" w:rsidRDefault="002E026B" w:rsidP="008C7184">
      <w:pPr>
        <w:rPr>
          <w:iCs/>
        </w:rPr>
      </w:pPr>
    </w:p>
    <w:p w14:paraId="5A2656AF" w14:textId="754D5DDF" w:rsidR="00CB5E55" w:rsidRDefault="00CB5E55" w:rsidP="008C7184">
      <w:pPr>
        <w:rPr>
          <w:iCs/>
        </w:rPr>
      </w:pPr>
      <w:r>
        <w:rPr>
          <w:iCs/>
        </w:rPr>
        <w:t xml:space="preserve">The question is then how to design the codebook for </w:t>
      </w:r>
      <m:oMath>
        <m:sSub>
          <m:sSubPr>
            <m:ctrlPr>
              <w:rPr>
                <w:rFonts w:ascii="Cambria Math" w:hAnsi="Cambria Math"/>
                <w:b/>
                <w:i/>
                <w:iCs/>
              </w:rPr>
            </m:ctrlPr>
          </m:sSub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rPr>
              <m:t>/W</m:t>
            </m:r>
          </m:e>
          <m:sub>
            <m:r>
              <w:rPr>
                <w:rFonts w:ascii="Cambria Math" w:hAnsi="Cambria Math"/>
              </w:rPr>
              <m:t>3</m:t>
            </m:r>
          </m:sub>
        </m:sSub>
      </m:oMath>
      <w:r>
        <w:rPr>
          <w:b/>
          <w:iCs/>
        </w:rPr>
        <w:t xml:space="preserve">. </w:t>
      </w:r>
      <w:r>
        <w:rPr>
          <w:iCs/>
        </w:rPr>
        <w:t>We have considered the following options:</w:t>
      </w:r>
    </w:p>
    <w:p w14:paraId="3417175E" w14:textId="279EA43F" w:rsidR="00CB5E55" w:rsidRPr="00CB5E55" w:rsidRDefault="00CB5E55" w:rsidP="00CB5E55">
      <w:pPr>
        <w:pStyle w:val="ListParagraph"/>
        <w:numPr>
          <w:ilvl w:val="0"/>
          <w:numId w:val="20"/>
        </w:numPr>
        <w:rPr>
          <w:iCs/>
        </w:rPr>
      </w:pPr>
      <w:r>
        <w:rPr>
          <w:b/>
          <w:iCs/>
        </w:rPr>
        <w:t xml:space="preserve">Scalar Quantization: </w:t>
      </w:r>
      <w:r>
        <w:rPr>
          <w:iCs/>
        </w:rPr>
        <w:t xml:space="preserve">Each element of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Pr>
          <w:iCs/>
          <w:lang w:val="en-US"/>
        </w:rPr>
        <w:t xml:space="preserve">is encoded independently and chosen from a PSK constellation. This will result in the best performance but will result in larger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r>
          <m:rPr>
            <m:sty m:val="bi"/>
          </m:rPr>
          <w:rPr>
            <w:rFonts w:ascii="Cambria Math" w:hAnsi="Cambria Math"/>
            <w:lang w:val="en-US"/>
          </w:rPr>
          <m:t xml:space="preserve"> </m:t>
        </m:r>
      </m:oMath>
      <w:r w:rsidRPr="00CB5E55">
        <w:rPr>
          <w:iCs/>
          <w:lang w:val="en-US"/>
        </w:rPr>
        <w:t>overhead</w:t>
      </w:r>
      <w:r>
        <w:rPr>
          <w:b/>
          <w:iCs/>
          <w:lang w:val="en-US"/>
        </w:rPr>
        <w:t>.</w:t>
      </w:r>
    </w:p>
    <w:p w14:paraId="68753671" w14:textId="628E8E31" w:rsidR="00CB5E55" w:rsidRPr="00CB5E55" w:rsidRDefault="00CB5E55" w:rsidP="00CB5E55">
      <w:pPr>
        <w:pStyle w:val="ListParagraph"/>
        <w:numPr>
          <w:ilvl w:val="0"/>
          <w:numId w:val="20"/>
        </w:numPr>
        <w:rPr>
          <w:iCs/>
        </w:rPr>
      </w:pPr>
      <w:r>
        <w:rPr>
          <w:b/>
          <w:iCs/>
        </w:rPr>
        <w:t>Vector Quantization:</w:t>
      </w:r>
      <w:r>
        <w:rPr>
          <w:iCs/>
        </w:rPr>
        <w:t xml:space="preserve"> The elements in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Pr>
          <w:iCs/>
          <w:lang w:val="en-US"/>
        </w:rPr>
        <w:t>are jointly encoded and selected from a codebook.</w:t>
      </w:r>
    </w:p>
    <w:p w14:paraId="11F1EB9C" w14:textId="74A27E27" w:rsidR="00CB5E55" w:rsidRPr="00806461" w:rsidRDefault="00806461" w:rsidP="00CB5E55">
      <w:pPr>
        <w:pStyle w:val="ListParagraph"/>
        <w:numPr>
          <w:ilvl w:val="1"/>
          <w:numId w:val="20"/>
        </w:numPr>
        <w:rPr>
          <w:b/>
          <w:iCs/>
        </w:rPr>
      </w:pPr>
      <w:r w:rsidRPr="00806461">
        <w:rPr>
          <w:b/>
          <w:iCs/>
        </w:rPr>
        <w:t>Unstructured codebook</w:t>
      </w:r>
      <w:r>
        <w:rPr>
          <w:b/>
          <w:iCs/>
        </w:rPr>
        <w:t xml:space="preserve">: </w:t>
      </w:r>
      <w:r>
        <w:rPr>
          <w:iCs/>
        </w:rPr>
        <w:t>As the phase offsets between panels should be uncorrelated, an unstructured codebook, such as the LTE 4TX Householder rank-1 codebook, should work well.</w:t>
      </w:r>
    </w:p>
    <w:p w14:paraId="18CEA0FF" w14:textId="376E3FAF" w:rsidR="00806461" w:rsidRPr="00806461" w:rsidRDefault="00806461" w:rsidP="00CB5E55">
      <w:pPr>
        <w:pStyle w:val="ListParagraph"/>
        <w:numPr>
          <w:ilvl w:val="1"/>
          <w:numId w:val="20"/>
        </w:numPr>
        <w:rPr>
          <w:b/>
          <w:iCs/>
        </w:rPr>
      </w:pPr>
      <w:r>
        <w:rPr>
          <w:b/>
          <w:iCs/>
        </w:rPr>
        <w:t>2D-DFT codebook</w:t>
      </w:r>
      <w:r w:rsidR="00E23D99">
        <w:rPr>
          <w:b/>
          <w:iCs/>
        </w:rPr>
        <w:t xml:space="preserve">: </w:t>
      </w:r>
      <w:r w:rsidR="00E23D99">
        <w:rPr>
          <w:iCs/>
        </w:rPr>
        <w:t>For reference, should perform worse than the unstructured codebook.</w:t>
      </w:r>
    </w:p>
    <w:p w14:paraId="2F8D059B" w14:textId="77777777" w:rsidR="00CB5E55" w:rsidRPr="00811626" w:rsidRDefault="00CB5E55" w:rsidP="008C7184">
      <w:pPr>
        <w:rPr>
          <w:iCs/>
        </w:rPr>
      </w:pPr>
    </w:p>
    <w:p w14:paraId="4955D9E1" w14:textId="7EC3D46C" w:rsidR="008C7184" w:rsidRDefault="008C7184" w:rsidP="00806461">
      <w:pPr>
        <w:pStyle w:val="Heading2"/>
        <w:rPr>
          <w:lang w:val="en-US"/>
        </w:rPr>
      </w:pPr>
      <w:r>
        <w:rPr>
          <w:lang w:val="en-US"/>
        </w:rPr>
        <w:t xml:space="preserve"> </w:t>
      </w:r>
      <w:r w:rsidR="00806461">
        <w:rPr>
          <w:lang w:val="en-US"/>
        </w:rPr>
        <w:t>Evaluation results of coherent multi-panel codebook</w:t>
      </w:r>
    </w:p>
    <w:p w14:paraId="05DDB8AF" w14:textId="6248C2EA" w:rsidR="00806461" w:rsidRDefault="00806461" w:rsidP="00806461">
      <w:pPr>
        <w:rPr>
          <w:iCs/>
          <w:lang w:val="en-US"/>
        </w:rPr>
      </w:pPr>
      <w:r>
        <w:rPr>
          <w:lang w:val="en-US"/>
        </w:rPr>
        <w:t xml:space="preserve">In this section, we present simulation results comparing the different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oMath>
      <w:r>
        <w:rPr>
          <w:b/>
          <w:iCs/>
          <w:lang w:val="en-US"/>
        </w:rPr>
        <w:t>-</w:t>
      </w:r>
      <w:r w:rsidRPr="00806461">
        <w:rPr>
          <w:iCs/>
          <w:lang w:val="en-US"/>
        </w:rPr>
        <w:t>codebook</w:t>
      </w:r>
      <w:r>
        <w:rPr>
          <w:iCs/>
          <w:lang w:val="en-US"/>
        </w:rPr>
        <w:t xml:space="preserve"> designs. As a reference and baseline for comparison, we also evaluate the LTE Rel-13/14 DFT codebook</w:t>
      </w:r>
      <w:r w:rsidR="0094333F">
        <w:rPr>
          <w:iCs/>
          <w:lang w:val="en-US"/>
        </w:rPr>
        <w:t xml:space="preserve"> with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N</m:t>
        </m:r>
      </m:oMath>
      <w:r w:rsidR="0094333F">
        <w:rPr>
          <w:iCs/>
          <w:lang w:val="en-US"/>
        </w:rPr>
        <w:t xml:space="preserve"> port layout applied across the multiple panels.</w:t>
      </w:r>
      <w:r w:rsidR="008F4F75">
        <w:rPr>
          <w:iCs/>
          <w:lang w:val="en-US"/>
        </w:rPr>
        <w:t xml:space="preserve"> The evaluated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oMath>
      <w:r w:rsidR="008F4F75">
        <w:rPr>
          <w:b/>
          <w:iCs/>
          <w:lang w:val="en-US"/>
        </w:rPr>
        <w:t>-</w:t>
      </w:r>
      <w:r w:rsidR="008F4F75" w:rsidRPr="00806461">
        <w:rPr>
          <w:iCs/>
          <w:lang w:val="en-US"/>
        </w:rPr>
        <w:t>codebook</w:t>
      </w:r>
      <w:r w:rsidR="008F4F75">
        <w:rPr>
          <w:iCs/>
          <w:lang w:val="en-US"/>
        </w:rPr>
        <w:t xml:space="preserve"> designs, as well as the associated overhead, are presented in </w:t>
      </w:r>
      <w:r w:rsidR="008F4F75">
        <w:rPr>
          <w:iCs/>
          <w:lang w:val="en-US"/>
        </w:rPr>
        <w:fldChar w:fldCharType="begin"/>
      </w:r>
      <w:r w:rsidR="008F4F75">
        <w:rPr>
          <w:iCs/>
          <w:lang w:val="en-US"/>
        </w:rPr>
        <w:instrText xml:space="preserve"> REF _Ref469559579 \h </w:instrText>
      </w:r>
      <w:r w:rsidR="008F4F75">
        <w:rPr>
          <w:iCs/>
          <w:lang w:val="en-US"/>
        </w:rPr>
      </w:r>
      <w:r w:rsidR="008F4F75">
        <w:rPr>
          <w:iCs/>
          <w:lang w:val="en-US"/>
        </w:rPr>
        <w:fldChar w:fldCharType="separate"/>
      </w:r>
      <w:r w:rsidR="008F4F75">
        <w:t xml:space="preserve">Table </w:t>
      </w:r>
      <w:r w:rsidR="008F4F75">
        <w:rPr>
          <w:noProof/>
        </w:rPr>
        <w:t>1</w:t>
      </w:r>
      <w:r w:rsidR="008F4F75">
        <w:rPr>
          <w:iCs/>
          <w:lang w:val="en-US"/>
        </w:rPr>
        <w:fldChar w:fldCharType="end"/>
      </w:r>
      <w:r w:rsidR="008F4F75">
        <w:rPr>
          <w:iCs/>
          <w:lang w:val="en-US"/>
        </w:rPr>
        <w:t>.</w:t>
      </w:r>
      <w:r w:rsidR="00A965C4">
        <w:rPr>
          <w:iCs/>
          <w:lang w:val="en-US"/>
        </w:rPr>
        <w:t xml:space="preserve"> </w:t>
      </w:r>
      <w:r w:rsidR="0094333F">
        <w:rPr>
          <w:iCs/>
          <w:lang w:val="en-US"/>
        </w:rPr>
        <w:t xml:space="preserve">For all multi-panel codebooks, the LTE Rel-13/14 W1W2 codebook with </w:t>
      </w:r>
      <m:oMath>
        <m:r>
          <w:rPr>
            <w:rFonts w:ascii="Cambria Math" w:hAnsi="Cambria Math"/>
            <w:lang w:val="en-US"/>
          </w:rPr>
          <m:t>M×N</m:t>
        </m:r>
      </m:oMath>
      <w:r w:rsidR="0094333F">
        <w:rPr>
          <w:iCs/>
          <w:lang w:val="en-US"/>
        </w:rPr>
        <w:t xml:space="preserve"> port layout is applied per panel.  </w:t>
      </w:r>
    </w:p>
    <w:p w14:paraId="1C6A7CAD" w14:textId="75439484" w:rsidR="00A965C4" w:rsidRDefault="00A965C4" w:rsidP="00806461">
      <w:pPr>
        <w:rPr>
          <w:iCs/>
          <w:lang w:val="en-US"/>
        </w:rPr>
      </w:pPr>
      <w:r>
        <w:rPr>
          <w:iCs/>
          <w:lang w:val="en-US"/>
        </w:rPr>
        <w:t xml:space="preserve">The multi-panel antenna with four 4x4 panels, as illustrated in </w:t>
      </w:r>
      <w:r>
        <w:rPr>
          <w:iCs/>
          <w:lang w:val="en-US"/>
        </w:rPr>
        <w:fldChar w:fldCharType="begin"/>
      </w:r>
      <w:r>
        <w:rPr>
          <w:iCs/>
          <w:lang w:val="en-US"/>
        </w:rPr>
        <w:instrText xml:space="preserve"> REF _Ref469496240 \h </w:instrText>
      </w:r>
      <w:r>
        <w:rPr>
          <w:iCs/>
          <w:lang w:val="en-US"/>
        </w:rPr>
      </w:r>
      <w:r>
        <w:rPr>
          <w:iCs/>
          <w:lang w:val="en-US"/>
        </w:rPr>
        <w:fldChar w:fldCharType="separate"/>
      </w:r>
      <w:r>
        <w:t xml:space="preserve">Figure </w:t>
      </w:r>
      <w:r>
        <w:rPr>
          <w:noProof/>
        </w:rPr>
        <w:t>1</w:t>
      </w:r>
      <w:r>
        <w:rPr>
          <w:iCs/>
          <w:lang w:val="en-US"/>
        </w:rPr>
        <w:fldChar w:fldCharType="end"/>
      </w:r>
      <w:r>
        <w:rPr>
          <w:iCs/>
          <w:lang w:val="en-US"/>
        </w:rPr>
        <w:t xml:space="preserve">, have been used in the simulations. A 2x2 subarray virtualization has been applied per panel, so that each panel comprises 8 ports, meaning that 32 ports is </w:t>
      </w:r>
      <w:r>
        <w:rPr>
          <w:iCs/>
          <w:lang w:val="en-US"/>
        </w:rPr>
        <w:lastRenderedPageBreak/>
        <w:t xml:space="preserve">used in total. Performance has been evaluated in the 3GPP 3D UMi scenario using the FTP1 traffic model with 100kB packet size. </w:t>
      </w:r>
      <w:r w:rsidR="00246CD6">
        <w:rPr>
          <w:iCs/>
          <w:lang w:val="en-US"/>
        </w:rPr>
        <w:t>Remaining simulation parameters are listed in the Appendix.</w:t>
      </w:r>
    </w:p>
    <w:p w14:paraId="4963AA9E" w14:textId="275296AC" w:rsidR="00FF76C7" w:rsidRDefault="00FF76C7" w:rsidP="00FF76C7">
      <w:pPr>
        <w:pStyle w:val="Caption"/>
        <w:keepNext/>
      </w:pPr>
      <w:bookmarkStart w:id="2" w:name="_Ref469559579"/>
      <w:r>
        <w:t xml:space="preserve">Table </w:t>
      </w:r>
      <w:r>
        <w:fldChar w:fldCharType="begin"/>
      </w:r>
      <w:r>
        <w:instrText xml:space="preserve"> SEQ Table \* ARABIC </w:instrText>
      </w:r>
      <w:r>
        <w:fldChar w:fldCharType="separate"/>
      </w:r>
      <w:r w:rsidR="00A65A62">
        <w:rPr>
          <w:noProof/>
        </w:rPr>
        <w:t>1</w:t>
      </w:r>
      <w:r>
        <w:fldChar w:fldCharType="end"/>
      </w:r>
      <w:bookmarkEnd w:id="2"/>
      <w:r>
        <w:t>: Overhead for W1 and W3 for the different codebooks</w:t>
      </w:r>
    </w:p>
    <w:tbl>
      <w:tblPr>
        <w:tblStyle w:val="GridTable1Light-Accent2"/>
        <w:tblW w:w="0" w:type="auto"/>
        <w:tblInd w:w="2835" w:type="dxa"/>
        <w:tblLook w:val="04A0" w:firstRow="1" w:lastRow="0" w:firstColumn="1" w:lastColumn="0" w:noHBand="0" w:noVBand="1"/>
      </w:tblPr>
      <w:tblGrid>
        <w:gridCol w:w="1339"/>
        <w:gridCol w:w="896"/>
        <w:gridCol w:w="1275"/>
      </w:tblGrid>
      <w:tr w:rsidR="00FF76C7" w14:paraId="22D8FB14" w14:textId="77777777" w:rsidTr="00FF76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gridSpan w:val="2"/>
          </w:tcPr>
          <w:p w14:paraId="7CB1B7A2" w14:textId="53483059" w:rsidR="00FF76C7" w:rsidRDefault="00FF76C7" w:rsidP="00806461">
            <w:pPr>
              <w:rPr>
                <w:lang w:val="en-US"/>
              </w:rPr>
            </w:pPr>
            <w:r>
              <w:rPr>
                <w:lang w:val="en-US"/>
              </w:rPr>
              <w:t>Codebook</w:t>
            </w:r>
          </w:p>
        </w:tc>
        <w:tc>
          <w:tcPr>
            <w:tcW w:w="1275" w:type="dxa"/>
          </w:tcPr>
          <w:p w14:paraId="48DEB52A" w14:textId="6970F9EB" w:rsidR="00FF76C7" w:rsidRDefault="00FF76C7" w:rsidP="00806461">
            <w:pPr>
              <w:cnfStyle w:val="100000000000" w:firstRow="1" w:lastRow="0" w:firstColumn="0" w:lastColumn="0" w:oddVBand="0" w:evenVBand="0" w:oddHBand="0" w:evenHBand="0" w:firstRowFirstColumn="0" w:firstRowLastColumn="0" w:lastRowFirstColumn="0" w:lastRowLastColumn="0"/>
              <w:rPr>
                <w:lang w:val="en-US"/>
              </w:rPr>
            </w:pPr>
            <w:r>
              <w:rPr>
                <w:lang w:val="en-US"/>
              </w:rPr>
              <w:t>W1 + W3 overhead</w:t>
            </w:r>
          </w:p>
        </w:tc>
      </w:tr>
      <w:tr w:rsidR="00FF76C7" w14:paraId="663FFAF0"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vAlign w:val="center"/>
          </w:tcPr>
          <w:p w14:paraId="1E21B09B" w14:textId="7765D395" w:rsidR="00FF76C7" w:rsidRDefault="00FF76C7" w:rsidP="00FF76C7">
            <w:pPr>
              <w:jc w:val="center"/>
              <w:rPr>
                <w:lang w:val="en-US"/>
              </w:rPr>
            </w:pPr>
            <w:r>
              <w:rPr>
                <w:lang w:val="en-US"/>
              </w:rPr>
              <w:t>LTE Rel-13 Class A CB</w:t>
            </w:r>
            <w:r w:rsidR="008A572D">
              <w:rPr>
                <w:lang w:val="en-US"/>
              </w:rPr>
              <w:t xml:space="preserve"> (no W3)</w:t>
            </w:r>
          </w:p>
        </w:tc>
        <w:tc>
          <w:tcPr>
            <w:tcW w:w="896" w:type="dxa"/>
          </w:tcPr>
          <w:p w14:paraId="7924FA8A" w14:textId="5F50981E"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O=4</w:t>
            </w:r>
          </w:p>
        </w:tc>
        <w:tc>
          <w:tcPr>
            <w:tcW w:w="1275" w:type="dxa"/>
            <w:vAlign w:val="center"/>
          </w:tcPr>
          <w:p w14:paraId="1AAC7CE4" w14:textId="288C7D2A"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8</w:t>
            </w:r>
            <w:r w:rsidR="008A572D">
              <w:rPr>
                <w:lang w:val="en-US"/>
              </w:rPr>
              <w:t>+0=8</w:t>
            </w:r>
            <w:r>
              <w:rPr>
                <w:lang w:val="en-US"/>
              </w:rPr>
              <w:t xml:space="preserve"> bits</w:t>
            </w:r>
          </w:p>
        </w:tc>
      </w:tr>
      <w:tr w:rsidR="00FF76C7" w14:paraId="66F14C23"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234ABF62" w14:textId="77777777" w:rsidR="00FF76C7" w:rsidRDefault="00FF76C7" w:rsidP="00806461">
            <w:pPr>
              <w:rPr>
                <w:lang w:val="en-US"/>
              </w:rPr>
            </w:pPr>
          </w:p>
        </w:tc>
        <w:tc>
          <w:tcPr>
            <w:tcW w:w="896" w:type="dxa"/>
          </w:tcPr>
          <w:p w14:paraId="3F8AA74C" w14:textId="00A07B3B"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O=8</w:t>
            </w:r>
          </w:p>
        </w:tc>
        <w:tc>
          <w:tcPr>
            <w:tcW w:w="1275" w:type="dxa"/>
            <w:vAlign w:val="center"/>
          </w:tcPr>
          <w:p w14:paraId="4540EDD8" w14:textId="2AB5D952"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10</w:t>
            </w:r>
            <w:r w:rsidR="008A572D">
              <w:rPr>
                <w:lang w:val="en-US"/>
              </w:rPr>
              <w:t>+0=8</w:t>
            </w:r>
            <w:r>
              <w:rPr>
                <w:lang w:val="en-US"/>
              </w:rPr>
              <w:t xml:space="preserve"> bits</w:t>
            </w:r>
          </w:p>
        </w:tc>
      </w:tr>
      <w:tr w:rsidR="00FF76C7" w14:paraId="34F4EC27" w14:textId="77777777" w:rsidTr="00FF76C7">
        <w:trPr>
          <w:trHeight w:val="377"/>
        </w:trPr>
        <w:tc>
          <w:tcPr>
            <w:cnfStyle w:val="001000000000" w:firstRow="0" w:lastRow="0" w:firstColumn="1" w:lastColumn="0" w:oddVBand="0" w:evenVBand="0" w:oddHBand="0" w:evenHBand="0" w:firstRowFirstColumn="0" w:firstRowLastColumn="0" w:lastRowFirstColumn="0" w:lastRowLastColumn="0"/>
            <w:tcW w:w="1339" w:type="dxa"/>
            <w:vMerge/>
          </w:tcPr>
          <w:p w14:paraId="6E83CF9A" w14:textId="77777777" w:rsidR="00FF76C7" w:rsidRDefault="00FF76C7" w:rsidP="00806461">
            <w:pPr>
              <w:rPr>
                <w:lang w:val="en-US"/>
              </w:rPr>
            </w:pPr>
          </w:p>
        </w:tc>
        <w:tc>
          <w:tcPr>
            <w:tcW w:w="896" w:type="dxa"/>
          </w:tcPr>
          <w:p w14:paraId="5202BE4B" w14:textId="6086DFFD"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O=16</w:t>
            </w:r>
          </w:p>
        </w:tc>
        <w:tc>
          <w:tcPr>
            <w:tcW w:w="1275" w:type="dxa"/>
            <w:vAlign w:val="center"/>
          </w:tcPr>
          <w:p w14:paraId="4E4B2C72" w14:textId="411E91D1"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12</w:t>
            </w:r>
            <w:r w:rsidR="008A572D">
              <w:rPr>
                <w:lang w:val="en-US"/>
              </w:rPr>
              <w:t>+0=8</w:t>
            </w:r>
            <w:r>
              <w:rPr>
                <w:lang w:val="en-US"/>
              </w:rPr>
              <w:t xml:space="preserve"> bits</w:t>
            </w:r>
          </w:p>
        </w:tc>
      </w:tr>
      <w:tr w:rsidR="00FF76C7" w14:paraId="50E75E4D"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tcPr>
          <w:p w14:paraId="56936447" w14:textId="1928C524" w:rsidR="00FF76C7" w:rsidRDefault="00FF76C7" w:rsidP="00806461">
            <w:pPr>
              <w:rPr>
                <w:lang w:val="en-US"/>
              </w:rPr>
            </w:pPr>
            <w:r>
              <w:rPr>
                <w:lang w:val="en-US"/>
              </w:rPr>
              <w:t>Scalar Quantization W3</w:t>
            </w:r>
          </w:p>
        </w:tc>
        <w:tc>
          <w:tcPr>
            <w:tcW w:w="896" w:type="dxa"/>
          </w:tcPr>
          <w:p w14:paraId="33146CBC" w14:textId="197AA2EC"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BPSK</w:t>
            </w:r>
          </w:p>
        </w:tc>
        <w:tc>
          <w:tcPr>
            <w:tcW w:w="1275" w:type="dxa"/>
            <w:vAlign w:val="center"/>
          </w:tcPr>
          <w:p w14:paraId="319C3699" w14:textId="071CC97F"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6+3=</w:t>
            </w:r>
            <w:r w:rsidR="00FF76C7">
              <w:rPr>
                <w:lang w:val="en-US"/>
              </w:rPr>
              <w:t>9 bits</w:t>
            </w:r>
          </w:p>
        </w:tc>
      </w:tr>
      <w:tr w:rsidR="00FF76C7" w14:paraId="20A0D373"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5708172B" w14:textId="77777777" w:rsidR="00FF76C7" w:rsidRDefault="00FF76C7" w:rsidP="00806461">
            <w:pPr>
              <w:rPr>
                <w:lang w:val="en-US"/>
              </w:rPr>
            </w:pPr>
          </w:p>
        </w:tc>
        <w:tc>
          <w:tcPr>
            <w:tcW w:w="896" w:type="dxa"/>
          </w:tcPr>
          <w:p w14:paraId="57199E31" w14:textId="27396A53"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QPSK</w:t>
            </w:r>
          </w:p>
        </w:tc>
        <w:tc>
          <w:tcPr>
            <w:tcW w:w="1275" w:type="dxa"/>
            <w:vAlign w:val="center"/>
          </w:tcPr>
          <w:p w14:paraId="0CD69F10" w14:textId="2E6B15EE"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6+6=</w:t>
            </w:r>
            <w:r w:rsidR="00FF76C7">
              <w:rPr>
                <w:lang w:val="en-US"/>
              </w:rPr>
              <w:t>12 bits</w:t>
            </w:r>
          </w:p>
        </w:tc>
      </w:tr>
      <w:tr w:rsidR="00FF76C7" w14:paraId="293C611F" w14:textId="77777777" w:rsidTr="00FF76C7">
        <w:tc>
          <w:tcPr>
            <w:cnfStyle w:val="001000000000" w:firstRow="0" w:lastRow="0" w:firstColumn="1" w:lastColumn="0" w:oddVBand="0" w:evenVBand="0" w:oddHBand="0" w:evenHBand="0" w:firstRowFirstColumn="0" w:firstRowLastColumn="0" w:lastRowFirstColumn="0" w:lastRowLastColumn="0"/>
            <w:tcW w:w="2235" w:type="dxa"/>
            <w:gridSpan w:val="2"/>
          </w:tcPr>
          <w:p w14:paraId="54DCA3D0" w14:textId="36E877A8" w:rsidR="00FF76C7" w:rsidRDefault="00537627" w:rsidP="00806461">
            <w:pPr>
              <w:rPr>
                <w:lang w:val="en-US"/>
              </w:rPr>
            </w:pPr>
            <w:r>
              <w:rPr>
                <w:lang w:val="en-US"/>
              </w:rPr>
              <w:t xml:space="preserve">4TX </w:t>
            </w:r>
            <w:r w:rsidR="00FF76C7">
              <w:rPr>
                <w:lang w:val="en-US"/>
              </w:rPr>
              <w:t>Householder W3</w:t>
            </w:r>
          </w:p>
        </w:tc>
        <w:tc>
          <w:tcPr>
            <w:tcW w:w="1275" w:type="dxa"/>
            <w:vAlign w:val="center"/>
          </w:tcPr>
          <w:p w14:paraId="2F8555E1" w14:textId="76C2F34E"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6+4=</w:t>
            </w:r>
            <w:r w:rsidR="00FF76C7">
              <w:rPr>
                <w:lang w:val="en-US"/>
              </w:rPr>
              <w:t>10 bits</w:t>
            </w:r>
          </w:p>
        </w:tc>
      </w:tr>
      <w:tr w:rsidR="00FF76C7" w14:paraId="5CB3388E"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tcPr>
          <w:p w14:paraId="674EEE7A" w14:textId="21A01B32" w:rsidR="00FF76C7" w:rsidRDefault="00FF76C7" w:rsidP="00806461">
            <w:pPr>
              <w:rPr>
                <w:lang w:val="en-US"/>
              </w:rPr>
            </w:pPr>
            <w:r>
              <w:rPr>
                <w:lang w:val="en-US"/>
              </w:rPr>
              <w:t>2D-DFT W3</w:t>
            </w:r>
          </w:p>
        </w:tc>
        <w:tc>
          <w:tcPr>
            <w:tcW w:w="896" w:type="dxa"/>
          </w:tcPr>
          <w:p w14:paraId="5A1FA845" w14:textId="2A077525"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O=1</w:t>
            </w:r>
          </w:p>
        </w:tc>
        <w:tc>
          <w:tcPr>
            <w:tcW w:w="1275" w:type="dxa"/>
            <w:vAlign w:val="center"/>
          </w:tcPr>
          <w:p w14:paraId="0B8732C4" w14:textId="14ACFCE3"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6+2=</w:t>
            </w:r>
            <w:r w:rsidR="00FF76C7">
              <w:rPr>
                <w:lang w:val="en-US"/>
              </w:rPr>
              <w:t>8 bits</w:t>
            </w:r>
          </w:p>
        </w:tc>
      </w:tr>
      <w:tr w:rsidR="00FF76C7" w14:paraId="3D66193F"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49C252CC" w14:textId="77777777" w:rsidR="00FF76C7" w:rsidRDefault="00FF76C7" w:rsidP="00806461">
            <w:pPr>
              <w:rPr>
                <w:lang w:val="en-US"/>
              </w:rPr>
            </w:pPr>
          </w:p>
        </w:tc>
        <w:tc>
          <w:tcPr>
            <w:tcW w:w="896" w:type="dxa"/>
          </w:tcPr>
          <w:p w14:paraId="0C66A793" w14:textId="1189B49D"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O=2</w:t>
            </w:r>
          </w:p>
        </w:tc>
        <w:tc>
          <w:tcPr>
            <w:tcW w:w="1275" w:type="dxa"/>
            <w:vAlign w:val="center"/>
          </w:tcPr>
          <w:p w14:paraId="5937668D" w14:textId="366ABB29"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6+4=</w:t>
            </w:r>
            <w:r w:rsidR="00FF76C7">
              <w:rPr>
                <w:lang w:val="en-US"/>
              </w:rPr>
              <w:t>10 bits</w:t>
            </w:r>
          </w:p>
        </w:tc>
      </w:tr>
      <w:tr w:rsidR="00FF76C7" w14:paraId="6C8F3824"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047494F9" w14:textId="77777777" w:rsidR="00FF76C7" w:rsidRDefault="00FF76C7" w:rsidP="00806461">
            <w:pPr>
              <w:rPr>
                <w:lang w:val="en-US"/>
              </w:rPr>
            </w:pPr>
          </w:p>
        </w:tc>
        <w:tc>
          <w:tcPr>
            <w:tcW w:w="896" w:type="dxa"/>
          </w:tcPr>
          <w:p w14:paraId="0783D8A5" w14:textId="75BB4696"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O=4</w:t>
            </w:r>
          </w:p>
        </w:tc>
        <w:tc>
          <w:tcPr>
            <w:tcW w:w="1275" w:type="dxa"/>
            <w:vAlign w:val="center"/>
          </w:tcPr>
          <w:p w14:paraId="681AF0A7" w14:textId="3CAD084A"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6+6=</w:t>
            </w:r>
            <w:r w:rsidR="00FF76C7">
              <w:rPr>
                <w:lang w:val="en-US"/>
              </w:rPr>
              <w:t>12 bits</w:t>
            </w:r>
          </w:p>
        </w:tc>
      </w:tr>
    </w:tbl>
    <w:p w14:paraId="132E5B2F" w14:textId="77777777" w:rsidR="00806461" w:rsidRDefault="00806461" w:rsidP="00806461">
      <w:pPr>
        <w:rPr>
          <w:lang w:val="en-US"/>
        </w:rPr>
      </w:pPr>
    </w:p>
    <w:p w14:paraId="39D670DC" w14:textId="0B433F5C" w:rsidR="00806461" w:rsidRDefault="00806461" w:rsidP="00806461">
      <w:pPr>
        <w:rPr>
          <w:lang w:val="en-US"/>
        </w:rPr>
      </w:pPr>
    </w:p>
    <w:p w14:paraId="2DE253C3" w14:textId="146B05FE" w:rsidR="00537627" w:rsidRDefault="00A53D36" w:rsidP="00806461">
      <w:pPr>
        <w:rPr>
          <w:lang w:val="en-US"/>
        </w:rPr>
      </w:pPr>
      <w:r>
        <w:rPr>
          <w:lang w:val="en-US"/>
        </w:rPr>
        <w:t xml:space="preserve">The evaluation results are presented in </w:t>
      </w:r>
      <w:r>
        <w:rPr>
          <w:lang w:val="en-US"/>
        </w:rPr>
        <w:fldChar w:fldCharType="begin"/>
      </w:r>
      <w:r>
        <w:rPr>
          <w:lang w:val="en-US"/>
        </w:rPr>
        <w:instrText xml:space="preserve"> REF _Ref469914823 \h </w:instrText>
      </w:r>
      <w:r>
        <w:rPr>
          <w:lang w:val="en-US"/>
        </w:rPr>
      </w:r>
      <w:r>
        <w:rPr>
          <w:lang w:val="en-US"/>
        </w:rPr>
        <w:fldChar w:fldCharType="separate"/>
      </w:r>
      <w:r>
        <w:t xml:space="preserve">Table </w:t>
      </w:r>
      <w:r>
        <w:rPr>
          <w:noProof/>
        </w:rPr>
        <w:t>2</w:t>
      </w:r>
      <w:r>
        <w:rPr>
          <w:lang w:val="en-US"/>
        </w:rPr>
        <w:fldChar w:fldCharType="end"/>
      </w:r>
      <w:r>
        <w:rPr>
          <w:lang w:val="en-US"/>
        </w:rPr>
        <w:t xml:space="preserve"> below, and a comparison of the cell edge UTP gain versus the W1+W3 overhead is shown in </w:t>
      </w:r>
      <w:r>
        <w:rPr>
          <w:lang w:val="en-US"/>
        </w:rPr>
        <w:fldChar w:fldCharType="begin"/>
      </w:r>
      <w:r>
        <w:rPr>
          <w:lang w:val="en-US"/>
        </w:rPr>
        <w:instrText xml:space="preserve"> REF _Ref469914885 \h </w:instrText>
      </w:r>
      <w:r>
        <w:rPr>
          <w:lang w:val="en-US"/>
        </w:rPr>
      </w:r>
      <w:r>
        <w:rPr>
          <w:lang w:val="en-US"/>
        </w:rPr>
        <w:fldChar w:fldCharType="separate"/>
      </w:r>
      <w:r>
        <w:t xml:space="preserve">Figure </w:t>
      </w:r>
      <w:r>
        <w:rPr>
          <w:noProof/>
        </w:rPr>
        <w:t>2</w:t>
      </w:r>
      <w:r>
        <w:rPr>
          <w:lang w:val="en-US"/>
        </w:rPr>
        <w:fldChar w:fldCharType="end"/>
      </w:r>
      <w:r>
        <w:rPr>
          <w:lang w:val="en-US"/>
        </w:rPr>
        <w:t>.</w:t>
      </w:r>
      <w:r w:rsidR="00712BB0">
        <w:rPr>
          <w:lang w:val="en-US"/>
        </w:rPr>
        <w:t xml:space="preserve"> As seen, applying the “Rel-13”-like codebook across panels is not very efficient and results in relatively poor performance compared to the multi-panel codebooks. Of the multi-panel codebooks, the scalar quantization W3 codebook of course performs the best, even when considering the overhead. The Householder W3 codebook gives slightly larger gains than the 2D-DFT codebook when compared at the same overhead</w:t>
      </w:r>
      <w:r w:rsidR="00192CB4">
        <w:rPr>
          <w:lang w:val="en-US"/>
        </w:rPr>
        <w:t xml:space="preserve">. </w:t>
      </w:r>
    </w:p>
    <w:p w14:paraId="2B2B6429" w14:textId="355E631F" w:rsidR="00537627" w:rsidRDefault="00537627" w:rsidP="00537627"/>
    <w:p w14:paraId="010D6000" w14:textId="58868359" w:rsidR="00EC487C" w:rsidRDefault="00EC487C" w:rsidP="00537627"/>
    <w:p w14:paraId="3B69D87B" w14:textId="77777777" w:rsidR="00EC487C" w:rsidRDefault="00EC487C" w:rsidP="00537627"/>
    <w:p w14:paraId="4428DB0E" w14:textId="5295C678" w:rsidR="001008BD" w:rsidRDefault="001008BD" w:rsidP="00537627"/>
    <w:p w14:paraId="094BE731" w14:textId="022C6C9C" w:rsidR="00A65A62" w:rsidRDefault="00A65A62" w:rsidP="00A65A62">
      <w:pPr>
        <w:pStyle w:val="Caption"/>
        <w:keepNext/>
      </w:pPr>
      <w:bookmarkStart w:id="3" w:name="_Ref469914823"/>
      <w:r>
        <w:t xml:space="preserve">Table </w:t>
      </w:r>
      <w:r>
        <w:fldChar w:fldCharType="begin"/>
      </w:r>
      <w:r>
        <w:instrText xml:space="preserve"> SEQ Table \* ARABIC </w:instrText>
      </w:r>
      <w:r>
        <w:fldChar w:fldCharType="separate"/>
      </w:r>
      <w:r>
        <w:rPr>
          <w:noProof/>
        </w:rPr>
        <w:t>2</w:t>
      </w:r>
      <w:r>
        <w:fldChar w:fldCharType="end"/>
      </w:r>
      <w:bookmarkEnd w:id="3"/>
      <w:r>
        <w:t>:  Performance of different codebooks in 3GPP 3D UMi scenario</w:t>
      </w:r>
      <w:r w:rsidR="00A53D36">
        <w:t xml:space="preserve"> at 50%RU</w:t>
      </w:r>
    </w:p>
    <w:tbl>
      <w:tblPr>
        <w:tblStyle w:val="PlainTable3"/>
        <w:tblW w:w="0" w:type="auto"/>
        <w:tblLayout w:type="fixed"/>
        <w:tblLook w:val="04A0" w:firstRow="1" w:lastRow="0" w:firstColumn="1" w:lastColumn="0" w:noHBand="0" w:noVBand="1"/>
      </w:tblPr>
      <w:tblGrid>
        <w:gridCol w:w="4077"/>
        <w:gridCol w:w="993"/>
        <w:gridCol w:w="1134"/>
        <w:gridCol w:w="921"/>
        <w:gridCol w:w="2451"/>
      </w:tblGrid>
      <w:tr w:rsidR="001008BD" w:rsidRPr="001008BD" w14:paraId="43F929B1" w14:textId="77777777" w:rsidTr="001008BD">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4077" w:type="dxa"/>
            <w:noWrap/>
            <w:hideMark/>
          </w:tcPr>
          <w:p w14:paraId="2BB3360B" w14:textId="77777777" w:rsidR="001008BD" w:rsidRPr="001008BD" w:rsidRDefault="001008BD" w:rsidP="001008BD">
            <w:pPr>
              <w:overflowPunct/>
              <w:autoSpaceDE/>
              <w:autoSpaceDN/>
              <w:adjustRightInd/>
              <w:spacing w:after="0"/>
              <w:jc w:val="left"/>
              <w:textAlignment w:val="auto"/>
              <w:rPr>
                <w:sz w:val="24"/>
                <w:szCs w:val="24"/>
                <w:lang w:val="en-US" w:eastAsia="en-US"/>
              </w:rPr>
            </w:pPr>
          </w:p>
        </w:tc>
        <w:tc>
          <w:tcPr>
            <w:tcW w:w="993" w:type="dxa"/>
            <w:noWrap/>
            <w:hideMark/>
          </w:tcPr>
          <w:p w14:paraId="152D1692"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Cell edge throughput [bps/Hz/user]</w:t>
            </w:r>
          </w:p>
        </w:tc>
        <w:tc>
          <w:tcPr>
            <w:tcW w:w="1134" w:type="dxa"/>
            <w:noWrap/>
            <w:hideMark/>
          </w:tcPr>
          <w:p w14:paraId="7DC798F5"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Normalised User Throughput [bps/Hz/user]</w:t>
            </w:r>
          </w:p>
        </w:tc>
        <w:tc>
          <w:tcPr>
            <w:tcW w:w="921" w:type="dxa"/>
            <w:noWrap/>
            <w:hideMark/>
          </w:tcPr>
          <w:p w14:paraId="6D43D880"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Cell edge gain [%]</w:t>
            </w:r>
          </w:p>
        </w:tc>
        <w:tc>
          <w:tcPr>
            <w:tcW w:w="2451" w:type="dxa"/>
            <w:noWrap/>
            <w:hideMark/>
          </w:tcPr>
          <w:p w14:paraId="5ED59D1C"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Normalized user throughput gain [%]</w:t>
            </w:r>
          </w:p>
        </w:tc>
      </w:tr>
      <w:tr w:rsidR="001008BD" w:rsidRPr="001008BD" w14:paraId="3126B02B"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8C14211" w14:textId="472AAD7C"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O=4</w:t>
            </w:r>
          </w:p>
        </w:tc>
        <w:tc>
          <w:tcPr>
            <w:tcW w:w="993" w:type="dxa"/>
            <w:noWrap/>
            <w:hideMark/>
          </w:tcPr>
          <w:p w14:paraId="39106D0E"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0.50592</w:t>
            </w:r>
          </w:p>
        </w:tc>
        <w:tc>
          <w:tcPr>
            <w:tcW w:w="1134" w:type="dxa"/>
            <w:noWrap/>
            <w:hideMark/>
          </w:tcPr>
          <w:p w14:paraId="4634749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2.3138</w:t>
            </w:r>
          </w:p>
        </w:tc>
        <w:tc>
          <w:tcPr>
            <w:tcW w:w="921" w:type="dxa"/>
            <w:noWrap/>
            <w:hideMark/>
          </w:tcPr>
          <w:p w14:paraId="656ADCFD"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w:t>
            </w:r>
          </w:p>
        </w:tc>
        <w:tc>
          <w:tcPr>
            <w:tcW w:w="2451" w:type="dxa"/>
            <w:noWrap/>
            <w:hideMark/>
          </w:tcPr>
          <w:p w14:paraId="4FACBEF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w:t>
            </w:r>
          </w:p>
        </w:tc>
      </w:tr>
      <w:tr w:rsidR="001008BD" w:rsidRPr="001008BD" w14:paraId="52C4F78C"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3441426E" w14:textId="20BC013A"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O=8</w:t>
            </w:r>
          </w:p>
        </w:tc>
        <w:tc>
          <w:tcPr>
            <w:tcW w:w="993" w:type="dxa"/>
            <w:noWrap/>
            <w:hideMark/>
          </w:tcPr>
          <w:p w14:paraId="469E4383"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0.51976</w:t>
            </w:r>
          </w:p>
        </w:tc>
        <w:tc>
          <w:tcPr>
            <w:tcW w:w="1134" w:type="dxa"/>
            <w:noWrap/>
            <w:hideMark/>
          </w:tcPr>
          <w:p w14:paraId="4090D25B"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2.34</w:t>
            </w:r>
          </w:p>
        </w:tc>
        <w:tc>
          <w:tcPr>
            <w:tcW w:w="921" w:type="dxa"/>
            <w:noWrap/>
            <w:hideMark/>
          </w:tcPr>
          <w:p w14:paraId="0EE2B7C4"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3</w:t>
            </w:r>
          </w:p>
        </w:tc>
        <w:tc>
          <w:tcPr>
            <w:tcW w:w="2451" w:type="dxa"/>
            <w:noWrap/>
            <w:hideMark/>
          </w:tcPr>
          <w:p w14:paraId="2AB0915A"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w:t>
            </w:r>
          </w:p>
        </w:tc>
      </w:tr>
      <w:tr w:rsidR="001008BD" w:rsidRPr="001008BD" w14:paraId="692497E9"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9598522" w14:textId="21B0C7F4"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O=12</w:t>
            </w:r>
          </w:p>
        </w:tc>
        <w:tc>
          <w:tcPr>
            <w:tcW w:w="993" w:type="dxa"/>
            <w:noWrap/>
            <w:hideMark/>
          </w:tcPr>
          <w:p w14:paraId="2A5549F0"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0.53126</w:t>
            </w:r>
          </w:p>
        </w:tc>
        <w:tc>
          <w:tcPr>
            <w:tcW w:w="1134" w:type="dxa"/>
            <w:noWrap/>
            <w:hideMark/>
          </w:tcPr>
          <w:p w14:paraId="250234D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2.3562</w:t>
            </w:r>
          </w:p>
        </w:tc>
        <w:tc>
          <w:tcPr>
            <w:tcW w:w="921" w:type="dxa"/>
            <w:noWrap/>
            <w:hideMark/>
          </w:tcPr>
          <w:p w14:paraId="60B1B581"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5</w:t>
            </w:r>
          </w:p>
        </w:tc>
        <w:tc>
          <w:tcPr>
            <w:tcW w:w="2451" w:type="dxa"/>
            <w:noWrap/>
            <w:hideMark/>
          </w:tcPr>
          <w:p w14:paraId="1C8D05C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w:t>
            </w:r>
          </w:p>
        </w:tc>
      </w:tr>
      <w:tr w:rsidR="001008BD" w:rsidRPr="001008BD" w14:paraId="5C8B875B"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3BE4AAF3" w14:textId="7894882D"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scalar quantization bpsk</w:t>
            </w:r>
          </w:p>
        </w:tc>
        <w:tc>
          <w:tcPr>
            <w:tcW w:w="993" w:type="dxa"/>
            <w:noWrap/>
            <w:hideMark/>
          </w:tcPr>
          <w:p w14:paraId="4E7EF5EE"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0.59407</w:t>
            </w:r>
          </w:p>
        </w:tc>
        <w:tc>
          <w:tcPr>
            <w:tcW w:w="1134" w:type="dxa"/>
            <w:noWrap/>
            <w:hideMark/>
          </w:tcPr>
          <w:p w14:paraId="77AD9A80"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2.4833</w:t>
            </w:r>
          </w:p>
        </w:tc>
        <w:tc>
          <w:tcPr>
            <w:tcW w:w="921" w:type="dxa"/>
            <w:noWrap/>
            <w:hideMark/>
          </w:tcPr>
          <w:p w14:paraId="5A0D280B"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c>
          <w:tcPr>
            <w:tcW w:w="2451" w:type="dxa"/>
            <w:noWrap/>
            <w:hideMark/>
          </w:tcPr>
          <w:p w14:paraId="45C61E77"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7</w:t>
            </w:r>
          </w:p>
        </w:tc>
      </w:tr>
      <w:tr w:rsidR="001008BD" w:rsidRPr="001008BD" w14:paraId="73B07B37"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FD49CE0" w14:textId="2121A3B6"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scalar quantization Qpsk</w:t>
            </w:r>
          </w:p>
        </w:tc>
        <w:tc>
          <w:tcPr>
            <w:tcW w:w="993" w:type="dxa"/>
            <w:noWrap/>
            <w:hideMark/>
          </w:tcPr>
          <w:p w14:paraId="4A933004"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0.72087</w:t>
            </w:r>
          </w:p>
        </w:tc>
        <w:tc>
          <w:tcPr>
            <w:tcW w:w="1134" w:type="dxa"/>
            <w:noWrap/>
            <w:hideMark/>
          </w:tcPr>
          <w:p w14:paraId="0BA5E000"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2.7172</w:t>
            </w:r>
          </w:p>
        </w:tc>
        <w:tc>
          <w:tcPr>
            <w:tcW w:w="921" w:type="dxa"/>
            <w:noWrap/>
            <w:hideMark/>
          </w:tcPr>
          <w:p w14:paraId="758F0B9B"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42</w:t>
            </w:r>
          </w:p>
        </w:tc>
        <w:tc>
          <w:tcPr>
            <w:tcW w:w="2451" w:type="dxa"/>
            <w:noWrap/>
            <w:hideMark/>
          </w:tcPr>
          <w:p w14:paraId="0BBD2E93"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r>
      <w:tr w:rsidR="001008BD" w:rsidRPr="001008BD" w14:paraId="7A664750"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5473E790" w14:textId="2C7421A4"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 xml:space="preserve">panel cb rel-8 householder </w:t>
            </w:r>
          </w:p>
        </w:tc>
        <w:tc>
          <w:tcPr>
            <w:tcW w:w="993" w:type="dxa"/>
            <w:noWrap/>
            <w:hideMark/>
          </w:tcPr>
          <w:p w14:paraId="7D875F71"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0.6104</w:t>
            </w:r>
          </w:p>
        </w:tc>
        <w:tc>
          <w:tcPr>
            <w:tcW w:w="1134" w:type="dxa"/>
            <w:noWrap/>
            <w:hideMark/>
          </w:tcPr>
          <w:p w14:paraId="4D6573FA"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2.53</w:t>
            </w:r>
          </w:p>
        </w:tc>
        <w:tc>
          <w:tcPr>
            <w:tcW w:w="921" w:type="dxa"/>
            <w:noWrap/>
            <w:hideMark/>
          </w:tcPr>
          <w:p w14:paraId="481F1676"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21</w:t>
            </w:r>
          </w:p>
        </w:tc>
        <w:tc>
          <w:tcPr>
            <w:tcW w:w="2451" w:type="dxa"/>
            <w:noWrap/>
            <w:hideMark/>
          </w:tcPr>
          <w:p w14:paraId="6BAD8222"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9</w:t>
            </w:r>
          </w:p>
        </w:tc>
      </w:tr>
      <w:tr w:rsidR="001008BD" w:rsidRPr="001008BD" w14:paraId="7F88FB37"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0CAB6BB" w14:textId="6270EC09"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DFT O=1</w:t>
            </w:r>
          </w:p>
        </w:tc>
        <w:tc>
          <w:tcPr>
            <w:tcW w:w="993" w:type="dxa"/>
            <w:noWrap/>
            <w:hideMark/>
          </w:tcPr>
          <w:p w14:paraId="3BD108B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0.49045</w:t>
            </w:r>
          </w:p>
        </w:tc>
        <w:tc>
          <w:tcPr>
            <w:tcW w:w="1134" w:type="dxa"/>
            <w:noWrap/>
            <w:hideMark/>
          </w:tcPr>
          <w:p w14:paraId="5D4813B8"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2.2937</w:t>
            </w:r>
          </w:p>
        </w:tc>
        <w:tc>
          <w:tcPr>
            <w:tcW w:w="921" w:type="dxa"/>
            <w:noWrap/>
            <w:hideMark/>
          </w:tcPr>
          <w:p w14:paraId="31295F5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-3</w:t>
            </w:r>
          </w:p>
        </w:tc>
        <w:tc>
          <w:tcPr>
            <w:tcW w:w="2451" w:type="dxa"/>
            <w:noWrap/>
            <w:hideMark/>
          </w:tcPr>
          <w:p w14:paraId="1B3C9E13"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w:t>
            </w:r>
          </w:p>
        </w:tc>
      </w:tr>
      <w:tr w:rsidR="001008BD" w:rsidRPr="001008BD" w14:paraId="591715F1"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51A75A6" w14:textId="4D969278"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lastRenderedPageBreak/>
              <w:t>panel cb DFT O=2</w:t>
            </w:r>
          </w:p>
        </w:tc>
        <w:tc>
          <w:tcPr>
            <w:tcW w:w="993" w:type="dxa"/>
            <w:noWrap/>
            <w:hideMark/>
          </w:tcPr>
          <w:p w14:paraId="23204722"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0.59376</w:t>
            </w:r>
          </w:p>
        </w:tc>
        <w:tc>
          <w:tcPr>
            <w:tcW w:w="1134" w:type="dxa"/>
            <w:noWrap/>
            <w:hideMark/>
          </w:tcPr>
          <w:p w14:paraId="2855B76C"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2.4909</w:t>
            </w:r>
          </w:p>
        </w:tc>
        <w:tc>
          <w:tcPr>
            <w:tcW w:w="921" w:type="dxa"/>
            <w:noWrap/>
            <w:hideMark/>
          </w:tcPr>
          <w:p w14:paraId="7B6A7C6D"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c>
          <w:tcPr>
            <w:tcW w:w="2451" w:type="dxa"/>
            <w:noWrap/>
            <w:hideMark/>
          </w:tcPr>
          <w:p w14:paraId="3F346BC4"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8</w:t>
            </w:r>
          </w:p>
        </w:tc>
      </w:tr>
      <w:tr w:rsidR="001008BD" w:rsidRPr="001008BD" w14:paraId="6E0F4D24"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5B1B349" w14:textId="4C730887"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DFT O=4</w:t>
            </w:r>
          </w:p>
        </w:tc>
        <w:tc>
          <w:tcPr>
            <w:tcW w:w="993" w:type="dxa"/>
            <w:noWrap/>
            <w:hideMark/>
          </w:tcPr>
          <w:p w14:paraId="6D37F792" w14:textId="6A30F9EA"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4C5BB1">
              <w:rPr>
                <w:rFonts w:ascii="Calibri" w:hAnsi="Calibri"/>
                <w:color w:val="000000"/>
                <w:sz w:val="22"/>
                <w:szCs w:val="22"/>
                <w:lang w:val="en-US" w:eastAsia="en-US"/>
              </w:rPr>
              <w:t>0.6375</w:t>
            </w:r>
          </w:p>
        </w:tc>
        <w:tc>
          <w:tcPr>
            <w:tcW w:w="1134" w:type="dxa"/>
            <w:noWrap/>
            <w:hideMark/>
          </w:tcPr>
          <w:p w14:paraId="17218624" w14:textId="79189BA3"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4C5BB1">
              <w:rPr>
                <w:rFonts w:ascii="Calibri" w:hAnsi="Calibri"/>
                <w:color w:val="000000"/>
                <w:sz w:val="22"/>
                <w:szCs w:val="22"/>
                <w:lang w:val="en-US" w:eastAsia="en-US"/>
              </w:rPr>
              <w:t>2.5683</w:t>
            </w:r>
          </w:p>
        </w:tc>
        <w:tc>
          <w:tcPr>
            <w:tcW w:w="921" w:type="dxa"/>
            <w:noWrap/>
            <w:hideMark/>
          </w:tcPr>
          <w:p w14:paraId="7C23CE58" w14:textId="0D5C87EB"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26</w:t>
            </w:r>
          </w:p>
        </w:tc>
        <w:tc>
          <w:tcPr>
            <w:tcW w:w="2451" w:type="dxa"/>
            <w:noWrap/>
            <w:hideMark/>
          </w:tcPr>
          <w:p w14:paraId="04AFF9D0" w14:textId="0FB4ED7B"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11</w:t>
            </w:r>
          </w:p>
        </w:tc>
      </w:tr>
    </w:tbl>
    <w:p w14:paraId="56EBC801" w14:textId="77777777" w:rsidR="001008BD" w:rsidRDefault="001008BD" w:rsidP="00537627"/>
    <w:p w14:paraId="3E0B54D8" w14:textId="77777777" w:rsidR="00415F6C" w:rsidRDefault="00415F6C" w:rsidP="00537627">
      <w:pPr>
        <w:rPr>
          <w:b/>
        </w:rPr>
      </w:pPr>
    </w:p>
    <w:p w14:paraId="5B110DA4" w14:textId="6B4B7422" w:rsidR="00415F6C" w:rsidRDefault="003A0B36" w:rsidP="004C5BB1">
      <w:r>
        <w:rPr>
          <w:noProof/>
          <w:lang w:val="en-CA" w:eastAsia="en-CA"/>
        </w:rPr>
        <w:drawing>
          <wp:inline distT="0" distB="0" distL="0" distR="0" wp14:anchorId="1308D85B" wp14:editId="610E3CCB">
            <wp:extent cx="5956300" cy="354838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6300" cy="3548380"/>
                    </a:xfrm>
                    <a:prstGeom prst="rect">
                      <a:avLst/>
                    </a:prstGeom>
                    <a:noFill/>
                  </pic:spPr>
                </pic:pic>
              </a:graphicData>
            </a:graphic>
          </wp:inline>
        </w:drawing>
      </w:r>
    </w:p>
    <w:p w14:paraId="364808A1" w14:textId="34779631" w:rsidR="00415F6C" w:rsidRDefault="00415F6C" w:rsidP="00415F6C">
      <w:pPr>
        <w:pStyle w:val="Caption"/>
        <w:jc w:val="both"/>
        <w:rPr>
          <w:b w:val="0"/>
        </w:rPr>
      </w:pPr>
      <w:bookmarkStart w:id="4" w:name="_Ref469914885"/>
      <w:r>
        <w:t xml:space="preserve">Figure </w:t>
      </w:r>
      <w:r>
        <w:fldChar w:fldCharType="begin"/>
      </w:r>
      <w:r>
        <w:instrText xml:space="preserve"> SEQ Figure \* ARABIC </w:instrText>
      </w:r>
      <w:r>
        <w:fldChar w:fldCharType="separate"/>
      </w:r>
      <w:r>
        <w:rPr>
          <w:noProof/>
        </w:rPr>
        <w:t>2</w:t>
      </w:r>
      <w:r>
        <w:fldChar w:fldCharType="end"/>
      </w:r>
      <w:bookmarkEnd w:id="4"/>
      <w:r>
        <w:t>: Cell edge gain as function of W1+W3 overhead for the investigated codebooks</w:t>
      </w:r>
    </w:p>
    <w:p w14:paraId="5B4D371C" w14:textId="77777777" w:rsidR="00415F6C" w:rsidRDefault="00415F6C" w:rsidP="00537627">
      <w:pPr>
        <w:rPr>
          <w:b/>
        </w:rPr>
      </w:pPr>
    </w:p>
    <w:p w14:paraId="04C373D6" w14:textId="012749F7" w:rsidR="00537627" w:rsidRDefault="00537627" w:rsidP="00537627">
      <w:pPr>
        <w:rPr>
          <w:b/>
        </w:rPr>
      </w:pPr>
      <w:r w:rsidRPr="00537627">
        <w:rPr>
          <w:b/>
        </w:rPr>
        <w:t>Observations:</w:t>
      </w:r>
    </w:p>
    <w:p w14:paraId="5213B418" w14:textId="6C3BBD04" w:rsidR="00537627" w:rsidRPr="00A65A62" w:rsidRDefault="00A65A62" w:rsidP="00537627">
      <w:pPr>
        <w:pStyle w:val="ListParagraph"/>
        <w:numPr>
          <w:ilvl w:val="0"/>
          <w:numId w:val="23"/>
        </w:numPr>
        <w:rPr>
          <w:b/>
        </w:rPr>
      </w:pPr>
      <w:r>
        <w:t xml:space="preserve">Applying a Rel-13 like codebook across the multiple antenna panels results in relatively poor performance, increasing oversampling factor does not increase codebook performance </w:t>
      </w:r>
    </w:p>
    <w:p w14:paraId="2ECA6499" w14:textId="4E8081D3" w:rsidR="00537627" w:rsidRDefault="00A65A62" w:rsidP="00BF2B05">
      <w:pPr>
        <w:pStyle w:val="ListParagraph"/>
        <w:numPr>
          <w:ilvl w:val="0"/>
          <w:numId w:val="23"/>
        </w:numPr>
      </w:pPr>
      <w:r>
        <w:t xml:space="preserve">Scalar quantization </w:t>
      </w:r>
      <w:r w:rsidR="00A53D36">
        <w:t>of panel cophasing yields best performance</w:t>
      </w:r>
    </w:p>
    <w:p w14:paraId="330161DB" w14:textId="718FEEB3" w:rsidR="00A53D36" w:rsidRDefault="00A53D36" w:rsidP="00BF2B05">
      <w:pPr>
        <w:pStyle w:val="ListParagraph"/>
        <w:numPr>
          <w:ilvl w:val="0"/>
          <w:numId w:val="23"/>
        </w:numPr>
      </w:pPr>
      <w:r>
        <w:t>Householder codebook performs better than DFT at the same overhead</w:t>
      </w:r>
    </w:p>
    <w:p w14:paraId="39C52F28" w14:textId="75C03C1A" w:rsidR="00192CB4" w:rsidRDefault="00192CB4" w:rsidP="00192CB4">
      <w:pPr>
        <w:pStyle w:val="ListParagraph"/>
      </w:pPr>
    </w:p>
    <w:p w14:paraId="6ACEA163" w14:textId="63FCA91F" w:rsidR="00192CB4" w:rsidRDefault="00192CB4" w:rsidP="00192CB4">
      <w:pPr>
        <w:pStyle w:val="ListParagraph"/>
        <w:ind w:left="0"/>
      </w:pPr>
      <w:r>
        <w:t>As the differences in feedback overhead between the investigated schemes is only a few wideband bits, it makes sense to go for the best performing scheme. We therefore propose the following.</w:t>
      </w:r>
    </w:p>
    <w:p w14:paraId="46C5D706" w14:textId="639E92F3" w:rsidR="00537627" w:rsidRDefault="00537627" w:rsidP="00537627">
      <w:pPr>
        <w:rPr>
          <w:b/>
        </w:rPr>
      </w:pPr>
      <w:r w:rsidRPr="00537627">
        <w:rPr>
          <w:b/>
        </w:rPr>
        <w:t>Proposals</w:t>
      </w:r>
      <w:r>
        <w:rPr>
          <w:b/>
        </w:rPr>
        <w:t>:</w:t>
      </w:r>
    </w:p>
    <w:p w14:paraId="47E010A7" w14:textId="3822D2C7" w:rsidR="00537627" w:rsidRPr="00A65A62" w:rsidRDefault="00537627" w:rsidP="00A65A62">
      <w:pPr>
        <w:pStyle w:val="ListParagraph"/>
        <w:numPr>
          <w:ilvl w:val="0"/>
          <w:numId w:val="22"/>
        </w:numPr>
      </w:pPr>
      <w:r>
        <w:t xml:space="preserve">For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sidRPr="00537627">
        <w:rPr>
          <w:iCs/>
          <w:lang w:val="en-US"/>
        </w:rPr>
        <w:t>codebook</w:t>
      </w:r>
      <w:r>
        <w:rPr>
          <w:iCs/>
          <w:lang w:val="en-US"/>
        </w:rPr>
        <w:t xml:space="preserve">, </w:t>
      </w:r>
      <w:r w:rsidR="00A65A62">
        <w:rPr>
          <w:iCs/>
          <w:lang w:val="en-US"/>
        </w:rPr>
        <w:t>consider using scalar quantization of panel cophasing coefficients with QPSK constellation</w:t>
      </w:r>
    </w:p>
    <w:p w14:paraId="61272C90" w14:textId="77777777" w:rsidR="00537627" w:rsidRPr="00537627" w:rsidRDefault="00537627" w:rsidP="00537627">
      <w:pPr>
        <w:pStyle w:val="ListParagraph"/>
        <w:ind w:left="1134"/>
      </w:pPr>
    </w:p>
    <w:p w14:paraId="79612510" w14:textId="77777777" w:rsidR="00537627" w:rsidRDefault="00537627" w:rsidP="00537627"/>
    <w:p w14:paraId="67951CC6" w14:textId="77777777" w:rsidR="00537627" w:rsidRPr="00537627" w:rsidRDefault="00537627" w:rsidP="00537627"/>
    <w:p w14:paraId="704F0DDB" w14:textId="77777777" w:rsidR="00C01F33" w:rsidRDefault="00C01F33" w:rsidP="003A0E41">
      <w:pPr>
        <w:pStyle w:val="Heading1"/>
      </w:pPr>
      <w:r w:rsidRPr="00CE0424">
        <w:lastRenderedPageBreak/>
        <w:t>Conclusion</w:t>
      </w:r>
      <w:r w:rsidR="00AE2FEB">
        <w:t>s</w:t>
      </w:r>
    </w:p>
    <w:p w14:paraId="23D37A34" w14:textId="5F9C5B4C" w:rsidR="00F62ED0" w:rsidRDefault="00192CB4" w:rsidP="00F62ED0">
      <w:r>
        <w:t>In this paper, we have discussed the applicability of multi-panel operation, as well as proposed and evaluated codebook designs for coherent multi-panel transmission. The following observations have been made:</w:t>
      </w:r>
    </w:p>
    <w:p w14:paraId="0C67676D" w14:textId="4E47A6AD" w:rsidR="00192CB4" w:rsidRPr="00192CB4" w:rsidRDefault="00192CB4" w:rsidP="00F62ED0">
      <w:pPr>
        <w:rPr>
          <w:b/>
        </w:rPr>
      </w:pPr>
      <w:r>
        <w:rPr>
          <w:b/>
        </w:rPr>
        <w:t>Observations:</w:t>
      </w:r>
    </w:p>
    <w:p w14:paraId="0F66B4EB" w14:textId="519C77EE" w:rsidR="00192CB4" w:rsidRPr="00192CB4" w:rsidRDefault="00192CB4" w:rsidP="00192CB4">
      <w:pPr>
        <w:pStyle w:val="ListParagraph"/>
        <w:numPr>
          <w:ilvl w:val="0"/>
          <w:numId w:val="26"/>
        </w:numPr>
        <w:rPr>
          <w:b/>
        </w:rPr>
      </w:pPr>
      <w:r>
        <w:t>If frequency and/or timing offset exists between panels, the induced ICI can prohibit coherent transmission between panels</w:t>
      </w:r>
    </w:p>
    <w:p w14:paraId="2F072A9F" w14:textId="77777777" w:rsidR="00192CB4" w:rsidRPr="00B6285E" w:rsidRDefault="00192CB4" w:rsidP="00192CB4">
      <w:pPr>
        <w:pStyle w:val="ListParagraph"/>
        <w:numPr>
          <w:ilvl w:val="0"/>
          <w:numId w:val="26"/>
        </w:numPr>
        <w:rPr>
          <w:b/>
        </w:rPr>
      </w:pPr>
      <w:r>
        <w:t>A wideband panel co-phasing can be used to compensate for non-uniform panel spacing and different LO phase state.</w:t>
      </w:r>
    </w:p>
    <w:p w14:paraId="40FACFD5" w14:textId="77777777" w:rsidR="00192CB4" w:rsidRPr="00B6285E" w:rsidRDefault="00192CB4" w:rsidP="00192CB4">
      <w:pPr>
        <w:pStyle w:val="ListParagraph"/>
        <w:numPr>
          <w:ilvl w:val="0"/>
          <w:numId w:val="26"/>
        </w:numPr>
        <w:rPr>
          <w:b/>
        </w:rPr>
      </w:pPr>
      <w:r>
        <w:t>A frequency-selective panel co-phasing is needed to compensate for timing misalignment between panels.</w:t>
      </w:r>
    </w:p>
    <w:p w14:paraId="10F1CCB3" w14:textId="77777777" w:rsidR="00192CB4" w:rsidRPr="00A65A62" w:rsidRDefault="00192CB4" w:rsidP="00192CB4">
      <w:pPr>
        <w:pStyle w:val="ListParagraph"/>
        <w:numPr>
          <w:ilvl w:val="0"/>
          <w:numId w:val="26"/>
        </w:numPr>
        <w:rPr>
          <w:b/>
        </w:rPr>
      </w:pPr>
      <w:r>
        <w:t xml:space="preserve">Applying a Rel-13 like codebook across the multiple antenna panels results in relatively poor performance, increasing oversampling factor does not increase codebook performance </w:t>
      </w:r>
    </w:p>
    <w:p w14:paraId="2746AE0B" w14:textId="77777777" w:rsidR="00192CB4" w:rsidRDefault="00192CB4" w:rsidP="00192CB4">
      <w:pPr>
        <w:pStyle w:val="ListParagraph"/>
        <w:numPr>
          <w:ilvl w:val="0"/>
          <w:numId w:val="26"/>
        </w:numPr>
      </w:pPr>
      <w:r>
        <w:t>Scalar quantization of panel cophasing yields best performance</w:t>
      </w:r>
    </w:p>
    <w:p w14:paraId="7AB1D088" w14:textId="6771357E" w:rsidR="00192CB4" w:rsidRPr="00192CB4" w:rsidRDefault="00192CB4" w:rsidP="00BF2B05">
      <w:pPr>
        <w:pStyle w:val="ListParagraph"/>
        <w:numPr>
          <w:ilvl w:val="0"/>
          <w:numId w:val="26"/>
        </w:numPr>
        <w:rPr>
          <w:b/>
        </w:rPr>
      </w:pPr>
      <w:r>
        <w:t>Householder codebook performs better than DFT at the same overhead</w:t>
      </w:r>
    </w:p>
    <w:p w14:paraId="7D1E0FCA" w14:textId="41C19060" w:rsidR="00192CB4" w:rsidRPr="00192CB4" w:rsidRDefault="00192CB4" w:rsidP="00192CB4">
      <w:r>
        <w:t>Based on these observations, we have made the following proposals:</w:t>
      </w:r>
    </w:p>
    <w:p w14:paraId="32FD7176" w14:textId="70CE4B75" w:rsidR="00192CB4" w:rsidRDefault="00192CB4" w:rsidP="00F62ED0">
      <w:pPr>
        <w:rPr>
          <w:b/>
        </w:rPr>
      </w:pPr>
      <w:r>
        <w:rPr>
          <w:b/>
        </w:rPr>
        <w:t>Proposals:</w:t>
      </w:r>
    </w:p>
    <w:p w14:paraId="4864AF2D" w14:textId="77777777" w:rsidR="00192CB4" w:rsidRDefault="00192CB4" w:rsidP="00192CB4">
      <w:pPr>
        <w:pStyle w:val="ListParagraph"/>
        <w:numPr>
          <w:ilvl w:val="0"/>
          <w:numId w:val="19"/>
        </w:numPr>
      </w:pPr>
      <w:r>
        <w:t>A uniformly distributed wideband phase offset between panels should be compensated for in the coherent multi-panel codebook</w:t>
      </w:r>
    </w:p>
    <w:p w14:paraId="59A136CD" w14:textId="77777777" w:rsidR="00192CB4" w:rsidRDefault="00192CB4" w:rsidP="00192CB4">
      <w:pPr>
        <w:pStyle w:val="ListParagraph"/>
        <w:numPr>
          <w:ilvl w:val="0"/>
          <w:numId w:val="19"/>
        </w:numPr>
      </w:pPr>
      <w:r>
        <w:t>The precoding within a panel should use the single-panel codebook</w:t>
      </w:r>
    </w:p>
    <w:p w14:paraId="18C02E11" w14:textId="7AA998AE" w:rsidR="00192CB4" w:rsidRDefault="00192CB4" w:rsidP="00192CB4">
      <w:pPr>
        <w:pStyle w:val="ListParagraph"/>
        <w:numPr>
          <w:ilvl w:val="0"/>
          <w:numId w:val="19"/>
        </w:numPr>
      </w:pPr>
      <w:r>
        <w:t>Frequency-selective panel cophasing is not supported</w:t>
      </w:r>
    </w:p>
    <w:p w14:paraId="3F6B5AC2" w14:textId="77777777" w:rsidR="00A02561" w:rsidRPr="0094333F" w:rsidRDefault="00A02561" w:rsidP="00A02561">
      <w:pPr>
        <w:pStyle w:val="ListParagraph"/>
        <w:numPr>
          <w:ilvl w:val="0"/>
          <w:numId w:val="19"/>
        </w:numPr>
      </w:pPr>
      <w:r w:rsidRPr="0094333F">
        <w:t>For coherent</w:t>
      </w:r>
      <w:r>
        <w:t xml:space="preserve"> Type I multi-panel codebook, consider using 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148594A7" w14:textId="77777777" w:rsidR="00A02561" w:rsidRPr="0094333F" w:rsidRDefault="00B93E33" w:rsidP="00A02561">
      <w:pPr>
        <w:pStyle w:val="ListParagraph"/>
        <w:numPr>
          <w:ilvl w:val="1"/>
          <w:numId w:val="19"/>
        </w:numPr>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A02561" w:rsidRPr="0094333F">
        <w:rPr>
          <w:b/>
          <w:bCs/>
          <w:iCs/>
        </w:rPr>
        <w:t xml:space="preserve">  </w:t>
      </w:r>
      <w:r w:rsidR="00A02561">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A02561">
        <w:rPr>
          <w:b/>
          <w:iCs/>
          <w:lang w:val="en-US"/>
        </w:rPr>
        <w:t xml:space="preserve"> </w:t>
      </w:r>
      <w:r w:rsidR="00A02561" w:rsidRPr="0094333F">
        <w:rPr>
          <w:iCs/>
          <w:lang w:val="en-US"/>
        </w:rPr>
        <w:t xml:space="preserve">selected </w:t>
      </w:r>
      <w:r w:rsidR="00A02561">
        <w:rPr>
          <w:iCs/>
          <w:lang w:val="en-US"/>
        </w:rPr>
        <w:t xml:space="preserve">on a </w:t>
      </w:r>
      <w:r w:rsidR="00A02561" w:rsidRPr="0094333F">
        <w:rPr>
          <w:iCs/>
          <w:lang w:val="en-US"/>
        </w:rPr>
        <w:t>wideband</w:t>
      </w:r>
      <w:r w:rsidR="00A02561">
        <w:rPr>
          <w:iCs/>
          <w:lang w:val="en-US"/>
        </w:rPr>
        <w:t xml:space="preserve"> basis</w:t>
      </w:r>
    </w:p>
    <w:p w14:paraId="63A48BC7" w14:textId="77777777" w:rsidR="00A02561" w:rsidRPr="00B6285E" w:rsidRDefault="00B93E33" w:rsidP="00A02561">
      <w:pPr>
        <w:pStyle w:val="ListParagraph"/>
        <w:numPr>
          <w:ilvl w:val="1"/>
          <w:numId w:val="19"/>
        </w:numPr>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A02561" w:rsidRPr="0094333F">
        <w:rPr>
          <w:b/>
          <w:bCs/>
          <w:iCs/>
          <w:lang w:val="en-US"/>
        </w:rPr>
        <w:t xml:space="preserve"> </w:t>
      </w:r>
      <w:r w:rsidR="00A02561" w:rsidRPr="008F4F75">
        <w:rPr>
          <w:bCs/>
          <w:iCs/>
          <w:lang w:val="en-US"/>
        </w:rPr>
        <w:t>is</w:t>
      </w:r>
      <w:r w:rsidR="00A02561">
        <w:rPr>
          <w:b/>
          <w:bCs/>
          <w:iCs/>
          <w:lang w:val="en-US"/>
        </w:rPr>
        <w:t xml:space="preserve"> </w:t>
      </w:r>
      <w:r w:rsidR="00A02561" w:rsidRPr="0094333F">
        <w:rPr>
          <w:bCs/>
          <w:iCs/>
          <w:lang w:val="en-US"/>
        </w:rPr>
        <w:t xml:space="preserve">according to </w:t>
      </w:r>
      <w:r w:rsidR="00A02561">
        <w:rPr>
          <w:bCs/>
          <w:iCs/>
          <w:lang w:val="en-US"/>
        </w:rPr>
        <w:t xml:space="preserve">the </w:t>
      </w:r>
      <w:r w:rsidR="00A02561" w:rsidRPr="0094333F">
        <w:rPr>
          <w:bCs/>
          <w:iCs/>
          <w:lang w:val="en-US"/>
        </w:rPr>
        <w:t>single-panel codeb</w:t>
      </w:r>
      <w:r w:rsidR="00A02561">
        <w:rPr>
          <w:bCs/>
          <w:iCs/>
          <w:lang w:val="en-US"/>
        </w:rPr>
        <w:t>o</w:t>
      </w:r>
      <w:r w:rsidR="00A02561" w:rsidRPr="0094333F">
        <w:rPr>
          <w:bCs/>
          <w:iCs/>
          <w:lang w:val="en-US"/>
        </w:rPr>
        <w:t>ok</w:t>
      </w:r>
    </w:p>
    <w:p w14:paraId="57534844" w14:textId="6A6DA034" w:rsidR="00A02561" w:rsidRDefault="00A02561" w:rsidP="00BF2B05">
      <w:pPr>
        <w:pStyle w:val="ListParagraph"/>
        <w:numPr>
          <w:ilvl w:val="2"/>
          <w:numId w:val="19"/>
        </w:numPr>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A02561">
        <w:rPr>
          <w:b/>
          <w:bCs/>
          <w:iCs/>
          <w:lang w:val="en-US"/>
        </w:rPr>
        <w:t xml:space="preserve"> </w:t>
      </w:r>
      <w:r w:rsidRPr="00A02561">
        <w:rPr>
          <w:bCs/>
          <w:iCs/>
          <w:lang w:val="en-US"/>
        </w:rPr>
        <w:t xml:space="preserve">in case of </w:t>
      </w:r>
      <m:oMath>
        <m:r>
          <w:rPr>
            <w:rFonts w:ascii="Cambria Math" w:hAnsi="Cambria Math"/>
            <w:lang w:val="en-US"/>
          </w:rPr>
          <m:t>M=N=1</m:t>
        </m:r>
      </m:oMath>
      <w:r w:rsidRPr="00A02561">
        <w:rPr>
          <w:bCs/>
          <w:iCs/>
          <w:lang w:val="en-US"/>
        </w:rPr>
        <w:t xml:space="preserve"> for e.g. analogue panels</w:t>
      </w:r>
    </w:p>
    <w:p w14:paraId="4CF73649" w14:textId="77777777" w:rsidR="00192CB4" w:rsidRPr="00A65A62" w:rsidRDefault="00192CB4" w:rsidP="00192CB4">
      <w:pPr>
        <w:pStyle w:val="ListParagraph"/>
        <w:numPr>
          <w:ilvl w:val="0"/>
          <w:numId w:val="19"/>
        </w:numPr>
      </w:pPr>
      <w:r>
        <w:t xml:space="preserve">For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sidRPr="00537627">
        <w:rPr>
          <w:iCs/>
          <w:lang w:val="en-US"/>
        </w:rPr>
        <w:t>codebook</w:t>
      </w:r>
      <w:r>
        <w:rPr>
          <w:iCs/>
          <w:lang w:val="en-US"/>
        </w:rPr>
        <w:t>, consider using scalar quantization of panel cophasing coefficients with QPSK constellation</w:t>
      </w:r>
    </w:p>
    <w:p w14:paraId="1C975564" w14:textId="77777777" w:rsidR="00192CB4" w:rsidRDefault="00192CB4" w:rsidP="00192CB4">
      <w:pPr>
        <w:pStyle w:val="ListParagraph"/>
      </w:pPr>
    </w:p>
    <w:p w14:paraId="3531BEF1" w14:textId="77777777" w:rsidR="00192CB4" w:rsidRPr="00192CB4" w:rsidRDefault="00192CB4" w:rsidP="00F62ED0">
      <w:pPr>
        <w:rPr>
          <w:b/>
        </w:rPr>
      </w:pPr>
    </w:p>
    <w:p w14:paraId="0303E93F" w14:textId="77777777" w:rsidR="00F507D1" w:rsidRPr="00CE0424" w:rsidRDefault="00F507D1" w:rsidP="00CE0424">
      <w:pPr>
        <w:pStyle w:val="Heading1"/>
      </w:pPr>
      <w:bookmarkStart w:id="5" w:name="_In-sequence_SDU_delivery"/>
      <w:bookmarkEnd w:id="5"/>
      <w:r w:rsidRPr="00CE0424">
        <w:t>References</w:t>
      </w:r>
    </w:p>
    <w:p w14:paraId="467CF8C1" w14:textId="44E9DE03" w:rsidR="0094333F" w:rsidRDefault="005B7407" w:rsidP="00106A70">
      <w:pPr>
        <w:pStyle w:val="Reference"/>
        <w:numPr>
          <w:ilvl w:val="0"/>
          <w:numId w:val="0"/>
        </w:numPr>
        <w:ind w:left="567"/>
      </w:pPr>
      <w:r>
        <w:t xml:space="preserve">[1]   </w:t>
      </w:r>
      <w:r w:rsidR="00106A70" w:rsidRPr="00106A70">
        <w:t>R1-</w:t>
      </w:r>
      <w:r w:rsidRPr="005B7407">
        <w:t>1702673</w:t>
      </w:r>
      <w:r w:rsidR="00106A70" w:rsidRPr="00727961">
        <w:t>, “</w:t>
      </w:r>
      <w:r>
        <w:t>Multi-TRP transmission</w:t>
      </w:r>
      <w:r w:rsidR="00106A70" w:rsidRPr="00727961">
        <w:t>”, Ericsson, RAN1#</w:t>
      </w:r>
      <w:r w:rsidRPr="00727961">
        <w:t>8</w:t>
      </w:r>
      <w:r>
        <w:t>8</w:t>
      </w:r>
      <w:r w:rsidRPr="00727961">
        <w:t xml:space="preserve"> </w:t>
      </w:r>
      <w:r>
        <w:t>Athens</w:t>
      </w:r>
    </w:p>
    <w:p w14:paraId="1D2F96CC" w14:textId="77777777" w:rsidR="005B7407" w:rsidRDefault="005B7407" w:rsidP="00106A70">
      <w:pPr>
        <w:pStyle w:val="Reference"/>
        <w:numPr>
          <w:ilvl w:val="0"/>
          <w:numId w:val="0"/>
        </w:numPr>
        <w:ind w:left="567"/>
      </w:pPr>
    </w:p>
    <w:p w14:paraId="5415EF87" w14:textId="48934740" w:rsidR="0094333F" w:rsidRDefault="0094333F" w:rsidP="0094333F">
      <w:pPr>
        <w:pStyle w:val="Heading1"/>
      </w:pPr>
      <w:r>
        <w:lastRenderedPageBreak/>
        <w:t>Appendix</w:t>
      </w:r>
    </w:p>
    <w:p w14:paraId="55214B86" w14:textId="15CC7935" w:rsidR="0094333F" w:rsidRDefault="0094333F" w:rsidP="0094333F">
      <w:pPr>
        <w:pStyle w:val="Heading2"/>
      </w:pPr>
      <w:r>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B57CFA" w:rsidRPr="001069B2" w14:paraId="1D6E934C" w14:textId="77777777" w:rsidTr="004F210C">
        <w:trPr>
          <w:trHeight w:val="255"/>
          <w:tblCellSpacing w:w="0" w:type="dxa"/>
          <w:jc w:val="center"/>
        </w:trPr>
        <w:tc>
          <w:tcPr>
            <w:tcW w:w="7605" w:type="dxa"/>
            <w:gridSpan w:val="2"/>
            <w:shd w:val="clear" w:color="auto" w:fill="CCFFFF"/>
          </w:tcPr>
          <w:p w14:paraId="3857DAB8" w14:textId="77777777" w:rsidR="00B57CFA" w:rsidRPr="001069B2" w:rsidRDefault="00B57CFA" w:rsidP="004F210C">
            <w:pPr>
              <w:pStyle w:val="BodyText"/>
              <w:keepNext/>
            </w:pPr>
            <w:r w:rsidRPr="001069B2">
              <w:rPr>
                <w:b/>
                <w:bCs/>
              </w:rPr>
              <w:t xml:space="preserve">Simulation Parameters </w:t>
            </w:r>
          </w:p>
        </w:tc>
      </w:tr>
      <w:tr w:rsidR="00B57CFA" w:rsidRPr="001069B2" w14:paraId="5E3C6E32" w14:textId="77777777" w:rsidTr="004F210C">
        <w:trPr>
          <w:tblCellSpacing w:w="0" w:type="dxa"/>
          <w:jc w:val="center"/>
        </w:trPr>
        <w:tc>
          <w:tcPr>
            <w:tcW w:w="3045" w:type="dxa"/>
            <w:tcBorders>
              <w:top w:val="single" w:sz="4" w:space="0" w:color="000000"/>
              <w:left w:val="nil"/>
            </w:tcBorders>
          </w:tcPr>
          <w:p w14:paraId="361584E8" w14:textId="77777777" w:rsidR="00B57CFA" w:rsidRPr="001069B2" w:rsidRDefault="00B57CFA" w:rsidP="004F210C">
            <w:pPr>
              <w:pStyle w:val="BodyText"/>
              <w:keepNext/>
              <w:spacing w:after="0"/>
            </w:pPr>
            <w:r w:rsidRPr="001069B2">
              <w:t>Carrier frequency</w:t>
            </w:r>
          </w:p>
        </w:tc>
        <w:tc>
          <w:tcPr>
            <w:tcW w:w="4560" w:type="dxa"/>
          </w:tcPr>
          <w:p w14:paraId="729877E5" w14:textId="77777777" w:rsidR="00B57CFA" w:rsidRPr="001069B2" w:rsidRDefault="00B57CFA" w:rsidP="004F210C">
            <w:pPr>
              <w:pStyle w:val="BodyText"/>
              <w:keepNext/>
              <w:spacing w:after="0"/>
            </w:pPr>
            <w:r w:rsidRPr="001069B2">
              <w:t xml:space="preserve">2 GHz </w:t>
            </w:r>
          </w:p>
        </w:tc>
      </w:tr>
      <w:tr w:rsidR="00B57CFA" w:rsidRPr="001069B2" w14:paraId="3D279FDC" w14:textId="77777777" w:rsidTr="004F210C">
        <w:trPr>
          <w:tblCellSpacing w:w="0" w:type="dxa"/>
          <w:jc w:val="center"/>
        </w:trPr>
        <w:tc>
          <w:tcPr>
            <w:tcW w:w="3045" w:type="dxa"/>
            <w:tcBorders>
              <w:top w:val="single" w:sz="4" w:space="0" w:color="000000"/>
              <w:left w:val="nil"/>
            </w:tcBorders>
          </w:tcPr>
          <w:p w14:paraId="4F5C647B" w14:textId="77777777" w:rsidR="00B57CFA" w:rsidRPr="001069B2" w:rsidRDefault="00B57CFA" w:rsidP="004F210C">
            <w:pPr>
              <w:pStyle w:val="BodyText"/>
              <w:keepNext/>
              <w:spacing w:after="0"/>
            </w:pPr>
            <w:r w:rsidRPr="001069B2">
              <w:t>Bandwidth</w:t>
            </w:r>
          </w:p>
        </w:tc>
        <w:tc>
          <w:tcPr>
            <w:tcW w:w="4560" w:type="dxa"/>
          </w:tcPr>
          <w:p w14:paraId="2687A73D" w14:textId="77777777" w:rsidR="00B57CFA" w:rsidRPr="001069B2" w:rsidRDefault="00B57CFA" w:rsidP="004F210C">
            <w:pPr>
              <w:pStyle w:val="BodyText"/>
              <w:keepNext/>
              <w:spacing w:after="0"/>
            </w:pPr>
            <w:r w:rsidRPr="001069B2">
              <w:t xml:space="preserve">10 MHz </w:t>
            </w:r>
          </w:p>
        </w:tc>
      </w:tr>
      <w:tr w:rsidR="00B57CFA" w:rsidRPr="001069B2" w14:paraId="3C9D4FDD" w14:textId="77777777" w:rsidTr="004F210C">
        <w:trPr>
          <w:tblCellSpacing w:w="0" w:type="dxa"/>
          <w:jc w:val="center"/>
        </w:trPr>
        <w:tc>
          <w:tcPr>
            <w:tcW w:w="3045" w:type="dxa"/>
            <w:tcBorders>
              <w:top w:val="single" w:sz="4" w:space="0" w:color="000000"/>
              <w:left w:val="nil"/>
            </w:tcBorders>
          </w:tcPr>
          <w:p w14:paraId="342C8673" w14:textId="77777777" w:rsidR="00B57CFA" w:rsidRPr="001069B2" w:rsidRDefault="00B57CFA" w:rsidP="004F210C">
            <w:pPr>
              <w:pStyle w:val="BodyText"/>
              <w:keepNext/>
              <w:spacing w:after="0"/>
            </w:pPr>
            <w:r w:rsidRPr="001069B2">
              <w:t>Scenarios</w:t>
            </w:r>
          </w:p>
        </w:tc>
        <w:tc>
          <w:tcPr>
            <w:tcW w:w="4560" w:type="dxa"/>
          </w:tcPr>
          <w:p w14:paraId="2B2EC737" w14:textId="77777777" w:rsidR="00B57CFA" w:rsidRPr="001069B2" w:rsidRDefault="00B57CFA" w:rsidP="004F210C">
            <w:pPr>
              <w:pStyle w:val="BodyText"/>
              <w:keepNext/>
              <w:spacing w:after="0"/>
            </w:pPr>
            <w:r w:rsidRPr="001069B2">
              <w:t>3D UMi 200m ISD</w:t>
            </w:r>
          </w:p>
        </w:tc>
      </w:tr>
      <w:tr w:rsidR="00B57CFA" w:rsidRPr="0072309D" w14:paraId="55DFA1DC" w14:textId="77777777" w:rsidTr="004F210C">
        <w:trPr>
          <w:tblCellSpacing w:w="0" w:type="dxa"/>
          <w:jc w:val="center"/>
        </w:trPr>
        <w:tc>
          <w:tcPr>
            <w:tcW w:w="3045" w:type="dxa"/>
            <w:tcBorders>
              <w:top w:val="single" w:sz="4" w:space="0" w:color="000000"/>
              <w:left w:val="nil"/>
            </w:tcBorders>
          </w:tcPr>
          <w:p w14:paraId="7A0DA4AD" w14:textId="77777777" w:rsidR="00B57CFA" w:rsidRPr="001069B2" w:rsidRDefault="00B57CFA" w:rsidP="004F210C">
            <w:pPr>
              <w:pStyle w:val="BodyText"/>
              <w:keepNext/>
              <w:spacing w:after="0"/>
            </w:pPr>
            <w:r w:rsidRPr="001069B2">
              <w:t>Antenna Configurations</w:t>
            </w:r>
          </w:p>
        </w:tc>
        <w:tc>
          <w:tcPr>
            <w:tcW w:w="4560" w:type="dxa"/>
          </w:tcPr>
          <w:p w14:paraId="324F7F21" w14:textId="504C2D19" w:rsidR="00F57AE7" w:rsidRPr="00F57AE7" w:rsidRDefault="00F57AE7" w:rsidP="004F210C">
            <w:pPr>
              <w:pStyle w:val="BodyText"/>
              <w:keepNext/>
              <w:spacing w:after="0"/>
            </w:pPr>
            <w:r>
              <w:t>Non-Uniform Panel Array</w:t>
            </w:r>
          </w:p>
          <w:p w14:paraId="0475B256" w14:textId="764AE566" w:rsidR="00B57CFA" w:rsidRDefault="00B93E33" w:rsidP="004F210C">
            <w:pPr>
              <w:pStyle w:val="BodyText"/>
              <w:keepNext/>
              <w:spacing w:after="0"/>
            </w:pP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B57CFA">
              <w:t xml:space="preserve">, </w:t>
            </w:r>
            <m:oMath>
              <m:r>
                <w:rPr>
                  <w:rFonts w:ascii="Cambria Math" w:hAnsi="Cambria Math"/>
                </w:rPr>
                <m:t>M=N=4</m:t>
              </m:r>
            </m:oMath>
            <w:r w:rsidR="00B57CFA">
              <w:t xml:space="preserve">, 2x2 virtualizaiton </w:t>
            </w:r>
            <m:oMath>
              <m:sSup>
                <m:sSupPr>
                  <m:ctrlPr>
                    <w:rPr>
                      <w:rFonts w:ascii="Cambria Math" w:hAnsi="Cambria Math"/>
                      <w:i/>
                    </w:rPr>
                  </m:ctrlPr>
                </m:sSupPr>
                <m:e>
                  <m:r>
                    <w:rPr>
                      <w:rFonts w:ascii="Cambria Math" w:hAnsi="Cambria Math"/>
                    </w:rPr>
                    <m:t>130</m:t>
                  </m:r>
                </m:e>
                <m:sup>
                  <m:r>
                    <w:rPr>
                      <w:rFonts w:ascii="Cambria Math" w:hAnsi="Cambria Math"/>
                    </w:rPr>
                    <m:t>∘</m:t>
                  </m:r>
                </m:sup>
              </m:sSup>
            </m:oMath>
            <w:r w:rsidR="00B57CFA">
              <w:t xml:space="preserve"> tilt</w:t>
            </w:r>
          </w:p>
          <w:p w14:paraId="68A748B5" w14:textId="07BCAF64" w:rsidR="00B57CFA" w:rsidRDefault="00B57CFA" w:rsidP="004F210C">
            <w:pPr>
              <w:pStyle w:val="BodyText"/>
              <w:keepNext/>
              <w:spacing w:after="0"/>
            </w:pPr>
            <w:r>
              <w:t>0.8</w:t>
            </w:r>
            <m:oMath>
              <m:r>
                <w:rPr>
                  <w:rFonts w:ascii="Cambria Math" w:hAnsi="Cambria Math"/>
                </w:rPr>
                <m:t>λ</m:t>
              </m:r>
            </m:oMath>
            <w:r>
              <w:t xml:space="preserve"> vertical antenna spacing, 0.5</w:t>
            </w:r>
            <m:oMath>
              <m:r>
                <w:rPr>
                  <w:rFonts w:ascii="Cambria Math" w:hAnsi="Cambria Math"/>
                </w:rPr>
                <m:t>λ</m:t>
              </m:r>
            </m:oMath>
            <w:r>
              <w:t xml:space="preserve"> horizontal antenna spacing</w:t>
            </w:r>
          </w:p>
          <w:p w14:paraId="6CA139CF" w14:textId="3C6106AC" w:rsidR="00F57AE7" w:rsidRDefault="00F57AE7" w:rsidP="004F210C">
            <w:pPr>
              <w:pStyle w:val="BodyText"/>
              <w:keepNext/>
              <w:spacing w:after="0"/>
            </w:pPr>
            <w:r>
              <w:t>Panel spacing 2x that of uniform panel array (4</w:t>
            </w:r>
            <m:oMath>
              <m:r>
                <w:rPr>
                  <w:rFonts w:ascii="Cambria Math" w:hAnsi="Cambria Math"/>
                </w:rPr>
                <m:t>λ</m:t>
              </m:r>
            </m:oMath>
            <w:r>
              <w:t xml:space="preserve"> horizontally, 6.4</w:t>
            </w:r>
            <m:oMath>
              <m:r>
                <w:rPr>
                  <w:rFonts w:ascii="Cambria Math" w:hAnsi="Cambria Math"/>
                </w:rPr>
                <m:t>λ</m:t>
              </m:r>
            </m:oMath>
            <w:r>
              <w:t xml:space="preserve"> vertically)</w:t>
            </w:r>
          </w:p>
          <w:p w14:paraId="7149C6C1" w14:textId="7855A4C3" w:rsidR="00712BB0" w:rsidRDefault="00712BB0" w:rsidP="004F210C">
            <w:pPr>
              <w:pStyle w:val="BodyText"/>
              <w:keepNext/>
              <w:spacing w:after="0"/>
            </w:pPr>
            <w:r>
              <w:t>Random phase error between panels</w:t>
            </w:r>
          </w:p>
          <w:p w14:paraId="031EF668" w14:textId="326F0889" w:rsidR="00B57CFA" w:rsidRPr="001C5E5B" w:rsidRDefault="00B57CFA" w:rsidP="004F210C">
            <w:pPr>
              <w:pStyle w:val="BodyText"/>
              <w:keepNext/>
              <w:spacing w:after="0"/>
            </w:pPr>
          </w:p>
        </w:tc>
      </w:tr>
      <w:tr w:rsidR="00B57CFA" w:rsidRPr="001069B2" w14:paraId="4798F996" w14:textId="77777777" w:rsidTr="004F210C">
        <w:trPr>
          <w:tblCellSpacing w:w="0" w:type="dxa"/>
          <w:jc w:val="center"/>
        </w:trPr>
        <w:tc>
          <w:tcPr>
            <w:tcW w:w="3045" w:type="dxa"/>
            <w:tcBorders>
              <w:top w:val="single" w:sz="4" w:space="0" w:color="000000"/>
              <w:left w:val="nil"/>
            </w:tcBorders>
          </w:tcPr>
          <w:p w14:paraId="7F5169F5" w14:textId="77777777" w:rsidR="00B57CFA" w:rsidRPr="001069B2" w:rsidRDefault="00B57CFA" w:rsidP="004F210C">
            <w:pPr>
              <w:pStyle w:val="BodyText"/>
              <w:keepNext/>
              <w:spacing w:after="0"/>
            </w:pPr>
            <w:r w:rsidRPr="001069B2">
              <w:t>Cell layout</w:t>
            </w:r>
          </w:p>
        </w:tc>
        <w:tc>
          <w:tcPr>
            <w:tcW w:w="4560" w:type="dxa"/>
          </w:tcPr>
          <w:p w14:paraId="715AE891" w14:textId="77777777" w:rsidR="00B57CFA" w:rsidRPr="001069B2" w:rsidRDefault="00B57CFA" w:rsidP="004F210C">
            <w:pPr>
              <w:pStyle w:val="BodyText"/>
              <w:keepNext/>
              <w:spacing w:after="0"/>
            </w:pPr>
            <w:r w:rsidRPr="001069B2">
              <w:t xml:space="preserve">57 homogeneous cells </w:t>
            </w:r>
          </w:p>
        </w:tc>
      </w:tr>
      <w:tr w:rsidR="00B57CFA" w:rsidRPr="001069B2" w14:paraId="072CA2BF" w14:textId="77777777" w:rsidTr="004F210C">
        <w:trPr>
          <w:tblCellSpacing w:w="0" w:type="dxa"/>
          <w:jc w:val="center"/>
        </w:trPr>
        <w:tc>
          <w:tcPr>
            <w:tcW w:w="3045" w:type="dxa"/>
            <w:tcBorders>
              <w:top w:val="single" w:sz="4" w:space="0" w:color="000000"/>
              <w:left w:val="nil"/>
            </w:tcBorders>
          </w:tcPr>
          <w:p w14:paraId="52ABD385" w14:textId="77777777" w:rsidR="00B57CFA" w:rsidRPr="001069B2" w:rsidRDefault="00B57CFA" w:rsidP="004F210C">
            <w:pPr>
              <w:pStyle w:val="BodyText"/>
              <w:keepNext/>
              <w:spacing w:after="0"/>
            </w:pPr>
            <w:r w:rsidRPr="001069B2">
              <w:t>Wrapping</w:t>
            </w:r>
          </w:p>
        </w:tc>
        <w:tc>
          <w:tcPr>
            <w:tcW w:w="4560" w:type="dxa"/>
          </w:tcPr>
          <w:p w14:paraId="24DE81F7" w14:textId="77777777" w:rsidR="00B57CFA" w:rsidRPr="001069B2" w:rsidRDefault="00B57CFA" w:rsidP="004F210C">
            <w:pPr>
              <w:pStyle w:val="BodyText"/>
              <w:keepNext/>
              <w:spacing w:after="0"/>
            </w:pPr>
            <w:r w:rsidRPr="001069B2">
              <w:t>Radio distance based</w:t>
            </w:r>
          </w:p>
        </w:tc>
      </w:tr>
      <w:tr w:rsidR="00B57CFA" w:rsidRPr="001069B2" w14:paraId="71594FF8" w14:textId="77777777" w:rsidTr="004F210C">
        <w:trPr>
          <w:tblCellSpacing w:w="0" w:type="dxa"/>
          <w:jc w:val="center"/>
        </w:trPr>
        <w:tc>
          <w:tcPr>
            <w:tcW w:w="3045" w:type="dxa"/>
            <w:tcBorders>
              <w:top w:val="single" w:sz="4" w:space="0" w:color="000000"/>
              <w:left w:val="nil"/>
            </w:tcBorders>
          </w:tcPr>
          <w:p w14:paraId="566C2DD6" w14:textId="77777777" w:rsidR="00B57CFA" w:rsidRPr="001069B2" w:rsidRDefault="00B57CFA" w:rsidP="004F210C">
            <w:pPr>
              <w:pStyle w:val="BodyText"/>
              <w:keepNext/>
              <w:spacing w:after="0"/>
            </w:pPr>
            <w:r w:rsidRPr="001069B2">
              <w:t>UE receiver</w:t>
            </w:r>
          </w:p>
        </w:tc>
        <w:tc>
          <w:tcPr>
            <w:tcW w:w="4560" w:type="dxa"/>
          </w:tcPr>
          <w:p w14:paraId="0F274A47" w14:textId="77777777" w:rsidR="00B57CFA" w:rsidRPr="001069B2" w:rsidRDefault="00B57CFA" w:rsidP="004F210C">
            <w:pPr>
              <w:pStyle w:val="BodyText"/>
              <w:keepNext/>
              <w:spacing w:after="0"/>
            </w:pPr>
            <w:r w:rsidRPr="001069B2">
              <w:t>MMSE-IRC</w:t>
            </w:r>
          </w:p>
        </w:tc>
      </w:tr>
      <w:tr w:rsidR="00B57CFA" w:rsidRPr="001069B2" w14:paraId="18DE0F42" w14:textId="77777777" w:rsidTr="004F210C">
        <w:trPr>
          <w:tblCellSpacing w:w="0" w:type="dxa"/>
          <w:jc w:val="center"/>
        </w:trPr>
        <w:tc>
          <w:tcPr>
            <w:tcW w:w="3045" w:type="dxa"/>
            <w:tcBorders>
              <w:top w:val="single" w:sz="4" w:space="0" w:color="000000"/>
              <w:left w:val="nil"/>
            </w:tcBorders>
          </w:tcPr>
          <w:p w14:paraId="0A5DD68E" w14:textId="77777777" w:rsidR="00B57CFA" w:rsidRPr="001069B2" w:rsidRDefault="00B57CFA" w:rsidP="004F210C">
            <w:pPr>
              <w:pStyle w:val="BodyText"/>
              <w:keepNext/>
              <w:spacing w:after="0"/>
            </w:pPr>
            <w:r w:rsidRPr="001069B2">
              <w:t>CSI periodicity</w:t>
            </w:r>
          </w:p>
        </w:tc>
        <w:tc>
          <w:tcPr>
            <w:tcW w:w="4560" w:type="dxa"/>
          </w:tcPr>
          <w:p w14:paraId="4CFCC9FF" w14:textId="77777777" w:rsidR="00B57CFA" w:rsidRPr="001069B2" w:rsidRDefault="00B57CFA" w:rsidP="004F210C">
            <w:pPr>
              <w:pStyle w:val="BodyText"/>
              <w:keepNext/>
              <w:spacing w:after="0"/>
            </w:pPr>
            <w:r w:rsidRPr="001069B2">
              <w:t>5 ms</w:t>
            </w:r>
          </w:p>
        </w:tc>
      </w:tr>
      <w:tr w:rsidR="00B57CFA" w:rsidRPr="001069B2" w14:paraId="2D1AF628" w14:textId="77777777" w:rsidTr="004F210C">
        <w:trPr>
          <w:tblCellSpacing w:w="0" w:type="dxa"/>
          <w:jc w:val="center"/>
        </w:trPr>
        <w:tc>
          <w:tcPr>
            <w:tcW w:w="3045" w:type="dxa"/>
            <w:tcBorders>
              <w:top w:val="single" w:sz="4" w:space="0" w:color="000000"/>
              <w:left w:val="nil"/>
            </w:tcBorders>
          </w:tcPr>
          <w:p w14:paraId="19FC25BB" w14:textId="77777777" w:rsidR="00B57CFA" w:rsidRPr="001069B2" w:rsidRDefault="00B57CFA" w:rsidP="004F210C">
            <w:pPr>
              <w:pStyle w:val="BodyText"/>
              <w:keepNext/>
              <w:spacing w:after="0"/>
            </w:pPr>
            <w:r w:rsidRPr="001069B2">
              <w:t xml:space="preserve">CSI delay </w:t>
            </w:r>
          </w:p>
        </w:tc>
        <w:tc>
          <w:tcPr>
            <w:tcW w:w="4560" w:type="dxa"/>
          </w:tcPr>
          <w:p w14:paraId="794026BC" w14:textId="77777777" w:rsidR="00B57CFA" w:rsidRPr="001069B2" w:rsidRDefault="00B57CFA" w:rsidP="004F210C">
            <w:pPr>
              <w:pStyle w:val="BodyText"/>
              <w:keepNext/>
              <w:spacing w:after="0"/>
            </w:pPr>
            <w:r w:rsidRPr="001069B2">
              <w:t>5 ms</w:t>
            </w:r>
          </w:p>
        </w:tc>
      </w:tr>
      <w:tr w:rsidR="00B57CFA" w:rsidRPr="001069B2" w14:paraId="71E45E3A" w14:textId="77777777" w:rsidTr="004F210C">
        <w:trPr>
          <w:tblCellSpacing w:w="0" w:type="dxa"/>
          <w:jc w:val="center"/>
        </w:trPr>
        <w:tc>
          <w:tcPr>
            <w:tcW w:w="3045" w:type="dxa"/>
            <w:tcBorders>
              <w:top w:val="single" w:sz="4" w:space="0" w:color="000000"/>
              <w:left w:val="nil"/>
            </w:tcBorders>
          </w:tcPr>
          <w:p w14:paraId="7E6219BF" w14:textId="77777777" w:rsidR="00B57CFA" w:rsidRPr="001069B2" w:rsidRDefault="00B57CFA" w:rsidP="004F210C">
            <w:pPr>
              <w:pStyle w:val="BodyText"/>
              <w:keepNext/>
              <w:spacing w:after="0"/>
            </w:pPr>
            <w:r w:rsidRPr="001069B2">
              <w:t>CSI mode</w:t>
            </w:r>
          </w:p>
        </w:tc>
        <w:tc>
          <w:tcPr>
            <w:tcW w:w="4560" w:type="dxa"/>
          </w:tcPr>
          <w:p w14:paraId="14829D97" w14:textId="77777777" w:rsidR="00B57CFA" w:rsidRPr="001069B2" w:rsidRDefault="00B57CFA" w:rsidP="004F210C">
            <w:pPr>
              <w:pStyle w:val="BodyText"/>
              <w:keepNext/>
              <w:spacing w:after="0"/>
            </w:pPr>
            <w:r w:rsidRPr="001069B2">
              <w:t>PUSCH Mode 3-2</w:t>
            </w:r>
          </w:p>
        </w:tc>
      </w:tr>
      <w:tr w:rsidR="00B57CFA" w:rsidRPr="001069B2" w14:paraId="0424B8A0" w14:textId="77777777" w:rsidTr="004F210C">
        <w:trPr>
          <w:tblCellSpacing w:w="0" w:type="dxa"/>
          <w:jc w:val="center"/>
        </w:trPr>
        <w:tc>
          <w:tcPr>
            <w:tcW w:w="3045" w:type="dxa"/>
            <w:tcBorders>
              <w:top w:val="single" w:sz="4" w:space="0" w:color="000000"/>
              <w:left w:val="nil"/>
            </w:tcBorders>
          </w:tcPr>
          <w:p w14:paraId="0781B159" w14:textId="77777777" w:rsidR="00B57CFA" w:rsidRPr="001069B2" w:rsidRDefault="00B57CFA" w:rsidP="004F210C">
            <w:pPr>
              <w:pStyle w:val="BodyText"/>
              <w:keepNext/>
              <w:spacing w:after="0"/>
            </w:pPr>
            <w:r w:rsidRPr="001069B2">
              <w:t>Outer loop Link Adaptation</w:t>
            </w:r>
          </w:p>
        </w:tc>
        <w:tc>
          <w:tcPr>
            <w:tcW w:w="4560" w:type="dxa"/>
          </w:tcPr>
          <w:p w14:paraId="157D54A3" w14:textId="77777777" w:rsidR="00B57CFA" w:rsidRPr="001069B2" w:rsidRDefault="00B57CFA" w:rsidP="004F210C">
            <w:pPr>
              <w:pStyle w:val="BodyText"/>
              <w:keepNext/>
              <w:spacing w:after="0"/>
            </w:pPr>
            <w:r w:rsidRPr="001069B2">
              <w:t>Yes, 10% BLER target</w:t>
            </w:r>
          </w:p>
        </w:tc>
      </w:tr>
      <w:tr w:rsidR="00B57CFA" w:rsidRPr="001069B2" w14:paraId="02BD10FF" w14:textId="77777777" w:rsidTr="004F210C">
        <w:trPr>
          <w:tblCellSpacing w:w="0" w:type="dxa"/>
          <w:jc w:val="center"/>
        </w:trPr>
        <w:tc>
          <w:tcPr>
            <w:tcW w:w="3045" w:type="dxa"/>
            <w:tcBorders>
              <w:top w:val="single" w:sz="4" w:space="0" w:color="000000"/>
              <w:left w:val="nil"/>
            </w:tcBorders>
          </w:tcPr>
          <w:p w14:paraId="0FCB8993" w14:textId="77777777" w:rsidR="00B57CFA" w:rsidRPr="001069B2" w:rsidRDefault="00B57CFA" w:rsidP="004F210C">
            <w:pPr>
              <w:pStyle w:val="BodyText"/>
              <w:keepNext/>
              <w:spacing w:after="0"/>
            </w:pPr>
            <w:r w:rsidRPr="001069B2">
              <w:t xml:space="preserve">UE noise figure </w:t>
            </w:r>
          </w:p>
        </w:tc>
        <w:tc>
          <w:tcPr>
            <w:tcW w:w="4560" w:type="dxa"/>
          </w:tcPr>
          <w:p w14:paraId="0E698FC4" w14:textId="77777777" w:rsidR="00B57CFA" w:rsidRPr="001069B2" w:rsidRDefault="00B57CFA" w:rsidP="004F210C">
            <w:pPr>
              <w:pStyle w:val="BodyText"/>
              <w:keepNext/>
              <w:spacing w:after="0"/>
            </w:pPr>
            <w:r w:rsidRPr="001069B2">
              <w:t>9 dB</w:t>
            </w:r>
          </w:p>
        </w:tc>
      </w:tr>
      <w:tr w:rsidR="00B57CFA" w:rsidRPr="001069B2" w14:paraId="58BBAD9E" w14:textId="77777777" w:rsidTr="004F210C">
        <w:trPr>
          <w:tblCellSpacing w:w="0" w:type="dxa"/>
          <w:jc w:val="center"/>
        </w:trPr>
        <w:tc>
          <w:tcPr>
            <w:tcW w:w="3045" w:type="dxa"/>
            <w:tcBorders>
              <w:top w:val="single" w:sz="4" w:space="0" w:color="000000"/>
              <w:left w:val="nil"/>
            </w:tcBorders>
          </w:tcPr>
          <w:p w14:paraId="2A41C25B" w14:textId="77777777" w:rsidR="00B57CFA" w:rsidRPr="001069B2" w:rsidRDefault="00B57CFA" w:rsidP="004F210C">
            <w:pPr>
              <w:pStyle w:val="BodyText"/>
              <w:keepNext/>
              <w:spacing w:after="0"/>
            </w:pPr>
            <w:r w:rsidRPr="001069B2">
              <w:t xml:space="preserve">eNB Tx power </w:t>
            </w:r>
          </w:p>
        </w:tc>
        <w:tc>
          <w:tcPr>
            <w:tcW w:w="4560" w:type="dxa"/>
          </w:tcPr>
          <w:p w14:paraId="37C9EDFC" w14:textId="77777777" w:rsidR="00B57CFA" w:rsidRPr="001069B2" w:rsidRDefault="00B57CFA" w:rsidP="004F210C">
            <w:pPr>
              <w:pStyle w:val="BodyText"/>
              <w:keepNext/>
              <w:spacing w:after="0"/>
            </w:pPr>
            <w:r w:rsidRPr="001069B2">
              <w:t>41 dBm (UMi)</w:t>
            </w:r>
          </w:p>
        </w:tc>
      </w:tr>
      <w:tr w:rsidR="00B57CFA" w:rsidRPr="00CD2FA3" w14:paraId="2E0D7BD0" w14:textId="77777777" w:rsidTr="004F210C">
        <w:trPr>
          <w:tblCellSpacing w:w="0" w:type="dxa"/>
          <w:jc w:val="center"/>
        </w:trPr>
        <w:tc>
          <w:tcPr>
            <w:tcW w:w="3045" w:type="dxa"/>
            <w:tcBorders>
              <w:top w:val="single" w:sz="4" w:space="0" w:color="000000"/>
              <w:left w:val="nil"/>
            </w:tcBorders>
          </w:tcPr>
          <w:p w14:paraId="330074C5" w14:textId="77777777" w:rsidR="00B57CFA" w:rsidRPr="001069B2" w:rsidRDefault="00B57CFA" w:rsidP="004F210C">
            <w:pPr>
              <w:pStyle w:val="BodyText"/>
              <w:keepNext/>
              <w:spacing w:after="0"/>
            </w:pPr>
            <w:r w:rsidRPr="001069B2">
              <w:t>Traffic model</w:t>
            </w:r>
          </w:p>
        </w:tc>
        <w:tc>
          <w:tcPr>
            <w:tcW w:w="4560" w:type="dxa"/>
          </w:tcPr>
          <w:p w14:paraId="338C7266" w14:textId="77777777" w:rsidR="00B57CFA" w:rsidRPr="004D3A59" w:rsidRDefault="00B57CFA" w:rsidP="004F210C">
            <w:pPr>
              <w:pStyle w:val="BodyText"/>
              <w:keepNext/>
              <w:spacing w:after="0"/>
              <w:rPr>
                <w:lang w:val="sv-SE"/>
              </w:rPr>
            </w:pPr>
            <w:r w:rsidRPr="004D3A59">
              <w:rPr>
                <w:lang w:val="sv-SE"/>
              </w:rPr>
              <w:t xml:space="preserve">FTP Model 1, </w:t>
            </w:r>
            <w:r>
              <w:rPr>
                <w:lang w:val="sv-SE"/>
              </w:rPr>
              <w:t>1</w:t>
            </w:r>
            <w:r w:rsidRPr="004D3A59">
              <w:rPr>
                <w:lang w:val="sv-SE"/>
              </w:rPr>
              <w:t>00 kB packet size</w:t>
            </w:r>
          </w:p>
        </w:tc>
      </w:tr>
      <w:tr w:rsidR="00B57CFA" w:rsidRPr="001069B2" w14:paraId="3F4B75D8" w14:textId="77777777" w:rsidTr="004F210C">
        <w:trPr>
          <w:tblCellSpacing w:w="0" w:type="dxa"/>
          <w:jc w:val="center"/>
        </w:trPr>
        <w:tc>
          <w:tcPr>
            <w:tcW w:w="3045" w:type="dxa"/>
            <w:tcBorders>
              <w:top w:val="single" w:sz="4" w:space="0" w:color="000000"/>
              <w:left w:val="nil"/>
            </w:tcBorders>
          </w:tcPr>
          <w:p w14:paraId="56539C59" w14:textId="77777777" w:rsidR="00B57CFA" w:rsidRPr="001069B2" w:rsidRDefault="00B57CFA" w:rsidP="004F210C">
            <w:pPr>
              <w:pStyle w:val="BodyText"/>
              <w:keepNext/>
              <w:spacing w:after="0"/>
            </w:pPr>
            <w:r w:rsidRPr="001069B2">
              <w:t xml:space="preserve">UE speed </w:t>
            </w:r>
          </w:p>
        </w:tc>
        <w:tc>
          <w:tcPr>
            <w:tcW w:w="4560" w:type="dxa"/>
          </w:tcPr>
          <w:p w14:paraId="60A1EE9A" w14:textId="77777777" w:rsidR="00B57CFA" w:rsidRPr="001069B2" w:rsidRDefault="00B57CFA" w:rsidP="004F210C">
            <w:pPr>
              <w:pStyle w:val="BodyText"/>
              <w:keepNext/>
              <w:spacing w:after="0"/>
            </w:pPr>
            <w:r w:rsidRPr="001069B2">
              <w:t>3 km/h</w:t>
            </w:r>
          </w:p>
        </w:tc>
      </w:tr>
      <w:tr w:rsidR="00B57CFA" w:rsidRPr="001069B2" w14:paraId="151164BA" w14:textId="77777777" w:rsidTr="004F210C">
        <w:trPr>
          <w:tblCellSpacing w:w="0" w:type="dxa"/>
          <w:jc w:val="center"/>
        </w:trPr>
        <w:tc>
          <w:tcPr>
            <w:tcW w:w="3045" w:type="dxa"/>
            <w:tcBorders>
              <w:top w:val="single" w:sz="4" w:space="0" w:color="000000"/>
              <w:left w:val="nil"/>
            </w:tcBorders>
          </w:tcPr>
          <w:p w14:paraId="4CF4A886" w14:textId="77777777" w:rsidR="00B57CFA" w:rsidRPr="001069B2" w:rsidRDefault="00B57CFA" w:rsidP="004F210C">
            <w:pPr>
              <w:pStyle w:val="BodyText"/>
              <w:keepNext/>
              <w:spacing w:after="0"/>
            </w:pPr>
            <w:r w:rsidRPr="001069B2">
              <w:t xml:space="preserve">Scheduling </w:t>
            </w:r>
          </w:p>
        </w:tc>
        <w:tc>
          <w:tcPr>
            <w:tcW w:w="4560" w:type="dxa"/>
          </w:tcPr>
          <w:p w14:paraId="3E1DB765" w14:textId="711840E4" w:rsidR="00B57CFA" w:rsidRPr="001069B2" w:rsidRDefault="00B57CFA" w:rsidP="00F57AE7">
            <w:pPr>
              <w:pStyle w:val="BodyText"/>
              <w:keepNext/>
              <w:spacing w:after="0"/>
            </w:pPr>
            <w:r w:rsidRPr="008F5FBD">
              <w:t>Proportional fair in time and frequency</w:t>
            </w:r>
          </w:p>
        </w:tc>
      </w:tr>
      <w:tr w:rsidR="00B57CFA" w:rsidRPr="001069B2" w14:paraId="0E2C2E5E" w14:textId="77777777" w:rsidTr="004F210C">
        <w:trPr>
          <w:tblCellSpacing w:w="0" w:type="dxa"/>
          <w:jc w:val="center"/>
        </w:trPr>
        <w:tc>
          <w:tcPr>
            <w:tcW w:w="3045" w:type="dxa"/>
            <w:tcBorders>
              <w:top w:val="single" w:sz="4" w:space="0" w:color="000000"/>
              <w:left w:val="nil"/>
            </w:tcBorders>
          </w:tcPr>
          <w:p w14:paraId="5751EE8A" w14:textId="77777777" w:rsidR="00B57CFA" w:rsidRPr="001069B2" w:rsidRDefault="00B57CFA" w:rsidP="004F210C">
            <w:pPr>
              <w:pStyle w:val="BodyText"/>
              <w:keepNext/>
              <w:spacing w:after="0"/>
            </w:pPr>
            <w:r w:rsidRPr="001069B2">
              <w:t>DMRS overhead</w:t>
            </w:r>
          </w:p>
        </w:tc>
        <w:tc>
          <w:tcPr>
            <w:tcW w:w="4560" w:type="dxa"/>
          </w:tcPr>
          <w:p w14:paraId="7D38FC18" w14:textId="77777777" w:rsidR="00B57CFA" w:rsidRPr="001069B2" w:rsidRDefault="00B57CFA" w:rsidP="004F210C">
            <w:pPr>
              <w:pStyle w:val="BodyText"/>
              <w:keepNext/>
              <w:spacing w:after="0"/>
            </w:pPr>
            <w:r w:rsidRPr="001069B2">
              <w:t>2 DMRS ports</w:t>
            </w:r>
          </w:p>
        </w:tc>
      </w:tr>
      <w:tr w:rsidR="00B57CFA" w:rsidRPr="0072309D" w14:paraId="6F2FB823" w14:textId="77777777" w:rsidTr="004F210C">
        <w:trPr>
          <w:tblCellSpacing w:w="0" w:type="dxa"/>
          <w:jc w:val="center"/>
        </w:trPr>
        <w:tc>
          <w:tcPr>
            <w:tcW w:w="3045" w:type="dxa"/>
            <w:tcBorders>
              <w:top w:val="single" w:sz="4" w:space="0" w:color="000000"/>
              <w:left w:val="nil"/>
            </w:tcBorders>
          </w:tcPr>
          <w:p w14:paraId="4FFB732F" w14:textId="77777777" w:rsidR="00B57CFA" w:rsidRPr="001069B2" w:rsidRDefault="00B57CFA" w:rsidP="004F210C">
            <w:pPr>
              <w:pStyle w:val="BodyText"/>
              <w:keepNext/>
              <w:spacing w:after="0"/>
            </w:pPr>
            <w:r w:rsidRPr="001069B2">
              <w:t>CSI-RS</w:t>
            </w:r>
          </w:p>
        </w:tc>
        <w:tc>
          <w:tcPr>
            <w:tcW w:w="4560" w:type="dxa"/>
          </w:tcPr>
          <w:p w14:paraId="7C7EC443" w14:textId="77777777" w:rsidR="00B57CFA" w:rsidRPr="008F5FBD" w:rsidRDefault="00B57CFA" w:rsidP="004F210C">
            <w:pPr>
              <w:pStyle w:val="BodyText"/>
              <w:keepNext/>
              <w:spacing w:after="0"/>
            </w:pPr>
            <w:r w:rsidRPr="008F5FBD">
              <w:t xml:space="preserve">Overhead accounted for.  </w:t>
            </w:r>
          </w:p>
          <w:p w14:paraId="263C37A7" w14:textId="77777777" w:rsidR="00B57CFA" w:rsidRPr="001C5E5B" w:rsidRDefault="00B57CFA" w:rsidP="004F210C">
            <w:pPr>
              <w:pStyle w:val="BodyText"/>
              <w:keepNext/>
              <w:spacing w:after="0"/>
            </w:pPr>
            <w:r w:rsidRPr="001C5E5B">
              <w:t>Channel estimation error modeled.</w:t>
            </w:r>
          </w:p>
        </w:tc>
      </w:tr>
      <w:tr w:rsidR="00B57CFA" w:rsidRPr="001069B2" w14:paraId="5511F52D" w14:textId="77777777" w:rsidTr="004F210C">
        <w:trPr>
          <w:tblCellSpacing w:w="0" w:type="dxa"/>
          <w:jc w:val="center"/>
        </w:trPr>
        <w:tc>
          <w:tcPr>
            <w:tcW w:w="3045" w:type="dxa"/>
            <w:tcBorders>
              <w:top w:val="single" w:sz="4" w:space="0" w:color="000000"/>
              <w:left w:val="nil"/>
            </w:tcBorders>
          </w:tcPr>
          <w:p w14:paraId="14B818F1" w14:textId="77777777" w:rsidR="00B57CFA" w:rsidRPr="001069B2" w:rsidRDefault="00B57CFA" w:rsidP="004F210C">
            <w:pPr>
              <w:pStyle w:val="BodyText"/>
              <w:keepNext/>
              <w:spacing w:after="0"/>
            </w:pPr>
            <w:r w:rsidRPr="001069B2">
              <w:t>HARQ</w:t>
            </w:r>
          </w:p>
        </w:tc>
        <w:tc>
          <w:tcPr>
            <w:tcW w:w="4560" w:type="dxa"/>
          </w:tcPr>
          <w:p w14:paraId="75A1A3B3" w14:textId="77777777" w:rsidR="00B57CFA" w:rsidRPr="001069B2" w:rsidRDefault="00B57CFA" w:rsidP="004F210C">
            <w:pPr>
              <w:pStyle w:val="BodyText"/>
              <w:keepNext/>
              <w:spacing w:after="0"/>
            </w:pPr>
            <w:r w:rsidRPr="001069B2">
              <w:t>Max 5 retransmissions</w:t>
            </w:r>
          </w:p>
        </w:tc>
      </w:tr>
      <w:tr w:rsidR="00B57CFA" w:rsidRPr="001069B2" w14:paraId="6E92926B" w14:textId="77777777" w:rsidTr="004F210C">
        <w:trPr>
          <w:tblCellSpacing w:w="0" w:type="dxa"/>
          <w:jc w:val="center"/>
        </w:trPr>
        <w:tc>
          <w:tcPr>
            <w:tcW w:w="3045" w:type="dxa"/>
            <w:tcBorders>
              <w:top w:val="single" w:sz="4" w:space="0" w:color="000000"/>
              <w:left w:val="nil"/>
              <w:bottom w:val="single" w:sz="4" w:space="0" w:color="000000"/>
            </w:tcBorders>
          </w:tcPr>
          <w:p w14:paraId="03189F96" w14:textId="77777777" w:rsidR="00B57CFA" w:rsidRPr="001069B2" w:rsidRDefault="00B57CFA" w:rsidP="004F210C">
            <w:pPr>
              <w:pStyle w:val="BodyText"/>
              <w:spacing w:after="0"/>
            </w:pPr>
            <w:r w:rsidRPr="001069B2">
              <w:t>Handover margin</w:t>
            </w:r>
          </w:p>
        </w:tc>
        <w:tc>
          <w:tcPr>
            <w:tcW w:w="4560" w:type="dxa"/>
          </w:tcPr>
          <w:p w14:paraId="62AEFFA7" w14:textId="77777777" w:rsidR="00B57CFA" w:rsidRPr="001069B2" w:rsidRDefault="00B57CFA" w:rsidP="004F210C">
            <w:pPr>
              <w:pStyle w:val="BodyText"/>
              <w:spacing w:after="0"/>
            </w:pPr>
            <w:r w:rsidRPr="001069B2">
              <w:t>3 dB</w:t>
            </w:r>
          </w:p>
        </w:tc>
      </w:tr>
      <w:tr w:rsidR="00B57CFA" w:rsidRPr="0072309D" w14:paraId="40B0B1EC" w14:textId="77777777" w:rsidTr="004F210C">
        <w:trPr>
          <w:tblCellSpacing w:w="0" w:type="dxa"/>
          <w:jc w:val="center"/>
        </w:trPr>
        <w:tc>
          <w:tcPr>
            <w:tcW w:w="3045" w:type="dxa"/>
            <w:tcBorders>
              <w:top w:val="single" w:sz="4" w:space="0" w:color="000000"/>
              <w:left w:val="nil"/>
            </w:tcBorders>
          </w:tcPr>
          <w:p w14:paraId="0808012B" w14:textId="77777777" w:rsidR="00B57CFA" w:rsidRPr="001069B2" w:rsidRDefault="00B57CFA" w:rsidP="004F210C">
            <w:r w:rsidRPr="001069B2">
              <w:t>Transmission Mode</w:t>
            </w:r>
          </w:p>
        </w:tc>
        <w:tc>
          <w:tcPr>
            <w:tcW w:w="4560" w:type="dxa"/>
          </w:tcPr>
          <w:p w14:paraId="3621907C" w14:textId="0152647C" w:rsidR="00B57CFA" w:rsidRPr="008F5FBD" w:rsidRDefault="00F57AE7" w:rsidP="004F210C">
            <w:r>
              <w:t>SU-MIMO</w:t>
            </w:r>
          </w:p>
        </w:tc>
      </w:tr>
    </w:tbl>
    <w:p w14:paraId="6052A544" w14:textId="77777777" w:rsidR="00B57CFA" w:rsidRPr="00B57CFA" w:rsidRDefault="00B57CFA" w:rsidP="00B57CFA"/>
    <w:sectPr w:rsidR="00B57CFA" w:rsidRPr="00B57CFA"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CAEA5" w14:textId="77777777" w:rsidR="00B93E33" w:rsidRDefault="00B93E33">
      <w:r>
        <w:separator/>
      </w:r>
    </w:p>
  </w:endnote>
  <w:endnote w:type="continuationSeparator" w:id="0">
    <w:p w14:paraId="72DD849C" w14:textId="77777777" w:rsidR="00B93E33" w:rsidRDefault="00B93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41FFD" w14:textId="77777777" w:rsidR="00CD2FA3" w:rsidRDefault="00CD2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303B0" w14:textId="1284637B" w:rsidR="00CD2FA3" w:rsidRDefault="00CD2F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582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582E">
      <w:rPr>
        <w:rStyle w:val="PageNumber"/>
      </w:rPr>
      <w:t>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FB44" w14:textId="77777777" w:rsidR="00CD2FA3" w:rsidRDefault="00CD2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5695C" w14:textId="77777777" w:rsidR="00B93E33" w:rsidRDefault="00B93E33">
      <w:r>
        <w:separator/>
      </w:r>
    </w:p>
  </w:footnote>
  <w:footnote w:type="continuationSeparator" w:id="0">
    <w:p w14:paraId="112A8E6B" w14:textId="77777777" w:rsidR="00B93E33" w:rsidRDefault="00B93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5642" w14:textId="77777777" w:rsidR="00CD2FA3" w:rsidRDefault="00CD2FA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66E37" w14:textId="77777777" w:rsidR="00CD2FA3" w:rsidRDefault="00CD2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5C55E" w14:textId="77777777" w:rsidR="00CD2FA3" w:rsidRDefault="00CD2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E04CE9"/>
    <w:multiLevelType w:val="hybridMultilevel"/>
    <w:tmpl w:val="BE02DE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1CEF"/>
    <w:multiLevelType w:val="hybridMultilevel"/>
    <w:tmpl w:val="812E2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24399"/>
    <w:multiLevelType w:val="hybridMultilevel"/>
    <w:tmpl w:val="EF5E933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C764B2"/>
    <w:multiLevelType w:val="hybridMultilevel"/>
    <w:tmpl w:val="92B6B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50138"/>
    <w:multiLevelType w:val="hybridMultilevel"/>
    <w:tmpl w:val="E4620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F80F8C"/>
    <w:multiLevelType w:val="hybridMultilevel"/>
    <w:tmpl w:val="632E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7025D"/>
    <w:multiLevelType w:val="hybridMultilevel"/>
    <w:tmpl w:val="D07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56C08"/>
    <w:multiLevelType w:val="hybridMultilevel"/>
    <w:tmpl w:val="80768CB2"/>
    <w:lvl w:ilvl="0" w:tplc="1DEEA5D8">
      <w:start w:val="1"/>
      <w:numFmt w:val="bullet"/>
      <w:lvlText w:val="›"/>
      <w:lvlJc w:val="left"/>
      <w:pPr>
        <w:tabs>
          <w:tab w:val="num" w:pos="360"/>
        </w:tabs>
        <w:ind w:left="360" w:hanging="360"/>
      </w:pPr>
      <w:rPr>
        <w:rFonts w:ascii="Arial" w:hAnsi="Arial" w:hint="default"/>
      </w:rPr>
    </w:lvl>
    <w:lvl w:ilvl="1" w:tplc="FB26AB92">
      <w:numFmt w:val="bullet"/>
      <w:lvlText w:val="–"/>
      <w:lvlJc w:val="left"/>
      <w:pPr>
        <w:tabs>
          <w:tab w:val="num" w:pos="1080"/>
        </w:tabs>
        <w:ind w:left="1080" w:hanging="360"/>
      </w:pPr>
      <w:rPr>
        <w:rFonts w:ascii="Ericsson Capital TT" w:hAnsi="Ericsson Capital TT" w:hint="default"/>
      </w:rPr>
    </w:lvl>
    <w:lvl w:ilvl="2" w:tplc="A29EF3CE">
      <w:numFmt w:val="bullet"/>
      <w:lvlText w:val="›"/>
      <w:lvlJc w:val="left"/>
      <w:pPr>
        <w:tabs>
          <w:tab w:val="num" w:pos="1800"/>
        </w:tabs>
        <w:ind w:left="1800" w:hanging="360"/>
      </w:pPr>
      <w:rPr>
        <w:rFonts w:ascii="Ericsson Capital TT" w:hAnsi="Ericsson Capital TT" w:hint="default"/>
      </w:rPr>
    </w:lvl>
    <w:lvl w:ilvl="3" w:tplc="F13C32E2" w:tentative="1">
      <w:start w:val="1"/>
      <w:numFmt w:val="bullet"/>
      <w:lvlText w:val="›"/>
      <w:lvlJc w:val="left"/>
      <w:pPr>
        <w:tabs>
          <w:tab w:val="num" w:pos="2520"/>
        </w:tabs>
        <w:ind w:left="2520" w:hanging="360"/>
      </w:pPr>
      <w:rPr>
        <w:rFonts w:ascii="Arial" w:hAnsi="Arial" w:hint="default"/>
      </w:rPr>
    </w:lvl>
    <w:lvl w:ilvl="4" w:tplc="8D1A9330" w:tentative="1">
      <w:start w:val="1"/>
      <w:numFmt w:val="bullet"/>
      <w:lvlText w:val="›"/>
      <w:lvlJc w:val="left"/>
      <w:pPr>
        <w:tabs>
          <w:tab w:val="num" w:pos="3240"/>
        </w:tabs>
        <w:ind w:left="3240" w:hanging="360"/>
      </w:pPr>
      <w:rPr>
        <w:rFonts w:ascii="Arial" w:hAnsi="Arial" w:hint="default"/>
      </w:rPr>
    </w:lvl>
    <w:lvl w:ilvl="5" w:tplc="24FEA80C" w:tentative="1">
      <w:start w:val="1"/>
      <w:numFmt w:val="bullet"/>
      <w:lvlText w:val="›"/>
      <w:lvlJc w:val="left"/>
      <w:pPr>
        <w:tabs>
          <w:tab w:val="num" w:pos="3960"/>
        </w:tabs>
        <w:ind w:left="3960" w:hanging="360"/>
      </w:pPr>
      <w:rPr>
        <w:rFonts w:ascii="Arial" w:hAnsi="Arial" w:hint="default"/>
      </w:rPr>
    </w:lvl>
    <w:lvl w:ilvl="6" w:tplc="7DA249CC" w:tentative="1">
      <w:start w:val="1"/>
      <w:numFmt w:val="bullet"/>
      <w:lvlText w:val="›"/>
      <w:lvlJc w:val="left"/>
      <w:pPr>
        <w:tabs>
          <w:tab w:val="num" w:pos="4680"/>
        </w:tabs>
        <w:ind w:left="4680" w:hanging="360"/>
      </w:pPr>
      <w:rPr>
        <w:rFonts w:ascii="Arial" w:hAnsi="Arial" w:hint="default"/>
      </w:rPr>
    </w:lvl>
    <w:lvl w:ilvl="7" w:tplc="997257A2" w:tentative="1">
      <w:start w:val="1"/>
      <w:numFmt w:val="bullet"/>
      <w:lvlText w:val="›"/>
      <w:lvlJc w:val="left"/>
      <w:pPr>
        <w:tabs>
          <w:tab w:val="num" w:pos="5400"/>
        </w:tabs>
        <w:ind w:left="5400" w:hanging="360"/>
      </w:pPr>
      <w:rPr>
        <w:rFonts w:ascii="Arial" w:hAnsi="Arial" w:hint="default"/>
      </w:rPr>
    </w:lvl>
    <w:lvl w:ilvl="8" w:tplc="4B6CE3F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F8E41B9"/>
    <w:multiLevelType w:val="hybridMultilevel"/>
    <w:tmpl w:val="525A9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EC515F"/>
    <w:multiLevelType w:val="hybridMultilevel"/>
    <w:tmpl w:val="FD48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5"/>
  </w:num>
  <w:num w:numId="8">
    <w:abstractNumId w:val="13"/>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27"/>
  </w:num>
  <w:num w:numId="16">
    <w:abstractNumId w:val="4"/>
  </w:num>
  <w:num w:numId="17">
    <w:abstractNumId w:val="20"/>
  </w:num>
  <w:num w:numId="18">
    <w:abstractNumId w:val="26"/>
  </w:num>
  <w:num w:numId="19">
    <w:abstractNumId w:val="10"/>
  </w:num>
  <w:num w:numId="20">
    <w:abstractNumId w:val="11"/>
  </w:num>
  <w:num w:numId="21">
    <w:abstractNumId w:val="7"/>
  </w:num>
  <w:num w:numId="22">
    <w:abstractNumId w:val="8"/>
  </w:num>
  <w:num w:numId="23">
    <w:abstractNumId w:val="17"/>
  </w:num>
  <w:num w:numId="24">
    <w:abstractNumId w:val="6"/>
  </w:num>
  <w:num w:numId="25">
    <w:abstractNumId w:val="18"/>
  </w:num>
  <w:num w:numId="26">
    <w:abstractNumId w:val="23"/>
  </w:num>
  <w:num w:numId="27">
    <w:abstractNumId w:val="22"/>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2E2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A09"/>
    <w:rsid w:val="000B17E0"/>
    <w:rsid w:val="000B2719"/>
    <w:rsid w:val="000B3A8F"/>
    <w:rsid w:val="000B4AB9"/>
    <w:rsid w:val="000B58C3"/>
    <w:rsid w:val="000B61E9"/>
    <w:rsid w:val="000C165A"/>
    <w:rsid w:val="000C2E19"/>
    <w:rsid w:val="000D0D07"/>
    <w:rsid w:val="000D4797"/>
    <w:rsid w:val="000E0527"/>
    <w:rsid w:val="000E1E92"/>
    <w:rsid w:val="000E7D81"/>
    <w:rsid w:val="000F06D6"/>
    <w:rsid w:val="000F0EB1"/>
    <w:rsid w:val="000F1106"/>
    <w:rsid w:val="000F3BE9"/>
    <w:rsid w:val="000F3F6C"/>
    <w:rsid w:val="000F6DF3"/>
    <w:rsid w:val="001005FF"/>
    <w:rsid w:val="001008BD"/>
    <w:rsid w:val="001062FB"/>
    <w:rsid w:val="001063E6"/>
    <w:rsid w:val="00106A70"/>
    <w:rsid w:val="00113CF4"/>
    <w:rsid w:val="001153EA"/>
    <w:rsid w:val="00115643"/>
    <w:rsid w:val="00116765"/>
    <w:rsid w:val="001219F5"/>
    <w:rsid w:val="00121A20"/>
    <w:rsid w:val="0012377F"/>
    <w:rsid w:val="00124314"/>
    <w:rsid w:val="0012433B"/>
    <w:rsid w:val="00126B4A"/>
    <w:rsid w:val="00132FD0"/>
    <w:rsid w:val="00134344"/>
    <w:rsid w:val="001344C0"/>
    <w:rsid w:val="001346FA"/>
    <w:rsid w:val="00135252"/>
    <w:rsid w:val="00137AB5"/>
    <w:rsid w:val="00137F0B"/>
    <w:rsid w:val="00151E23"/>
    <w:rsid w:val="001526E0"/>
    <w:rsid w:val="0015373E"/>
    <w:rsid w:val="001551B5"/>
    <w:rsid w:val="00165120"/>
    <w:rsid w:val="001659C1"/>
    <w:rsid w:val="00173A8E"/>
    <w:rsid w:val="00175D79"/>
    <w:rsid w:val="0018143F"/>
    <w:rsid w:val="00190AC1"/>
    <w:rsid w:val="00192CB4"/>
    <w:rsid w:val="0019341A"/>
    <w:rsid w:val="00197DF9"/>
    <w:rsid w:val="001A1987"/>
    <w:rsid w:val="001A2564"/>
    <w:rsid w:val="001A6173"/>
    <w:rsid w:val="001A6CBA"/>
    <w:rsid w:val="001B0D97"/>
    <w:rsid w:val="001B5A5D"/>
    <w:rsid w:val="001C1CE5"/>
    <w:rsid w:val="001C3D2A"/>
    <w:rsid w:val="001C3D40"/>
    <w:rsid w:val="001D51BA"/>
    <w:rsid w:val="001D6342"/>
    <w:rsid w:val="001D6D53"/>
    <w:rsid w:val="001D7030"/>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CD6"/>
    <w:rsid w:val="002500C8"/>
    <w:rsid w:val="00254EE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B86"/>
    <w:rsid w:val="002B24D6"/>
    <w:rsid w:val="002C41E6"/>
    <w:rsid w:val="002D071A"/>
    <w:rsid w:val="002D2DAA"/>
    <w:rsid w:val="002D34B2"/>
    <w:rsid w:val="002D7637"/>
    <w:rsid w:val="002E026B"/>
    <w:rsid w:val="002E17F2"/>
    <w:rsid w:val="002E7CAE"/>
    <w:rsid w:val="002F2771"/>
    <w:rsid w:val="002F37A9"/>
    <w:rsid w:val="002F6288"/>
    <w:rsid w:val="002F6BEA"/>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04EC"/>
    <w:rsid w:val="00370E47"/>
    <w:rsid w:val="003742AC"/>
    <w:rsid w:val="00374ADB"/>
    <w:rsid w:val="00377CE1"/>
    <w:rsid w:val="00385BF0"/>
    <w:rsid w:val="003939FF"/>
    <w:rsid w:val="003943B9"/>
    <w:rsid w:val="003A0B36"/>
    <w:rsid w:val="003A0E41"/>
    <w:rsid w:val="003A2223"/>
    <w:rsid w:val="003A2A0F"/>
    <w:rsid w:val="003A45A1"/>
    <w:rsid w:val="003A5B0A"/>
    <w:rsid w:val="003A6BAC"/>
    <w:rsid w:val="003A7EF3"/>
    <w:rsid w:val="003B159C"/>
    <w:rsid w:val="003B369F"/>
    <w:rsid w:val="003B36A3"/>
    <w:rsid w:val="003B6007"/>
    <w:rsid w:val="003B7FE5"/>
    <w:rsid w:val="003C11C8"/>
    <w:rsid w:val="003C2702"/>
    <w:rsid w:val="003C5C83"/>
    <w:rsid w:val="003C7806"/>
    <w:rsid w:val="003D109F"/>
    <w:rsid w:val="003D2478"/>
    <w:rsid w:val="003D2BD7"/>
    <w:rsid w:val="003D3C45"/>
    <w:rsid w:val="003D5B1F"/>
    <w:rsid w:val="003E15FA"/>
    <w:rsid w:val="003E4A00"/>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F6C"/>
    <w:rsid w:val="00421105"/>
    <w:rsid w:val="004242F4"/>
    <w:rsid w:val="00427248"/>
    <w:rsid w:val="00437447"/>
    <w:rsid w:val="00441782"/>
    <w:rsid w:val="00441A92"/>
    <w:rsid w:val="00444F56"/>
    <w:rsid w:val="00446488"/>
    <w:rsid w:val="004517AA"/>
    <w:rsid w:val="00451E4A"/>
    <w:rsid w:val="00452CAC"/>
    <w:rsid w:val="00457565"/>
    <w:rsid w:val="00457B71"/>
    <w:rsid w:val="00464BF3"/>
    <w:rsid w:val="004669E2"/>
    <w:rsid w:val="00470C31"/>
    <w:rsid w:val="004734D0"/>
    <w:rsid w:val="0047556B"/>
    <w:rsid w:val="00477768"/>
    <w:rsid w:val="00492BC5"/>
    <w:rsid w:val="004964F1"/>
    <w:rsid w:val="004A16BC"/>
    <w:rsid w:val="004A2B94"/>
    <w:rsid w:val="004B3459"/>
    <w:rsid w:val="004B7C0C"/>
    <w:rsid w:val="004C3898"/>
    <w:rsid w:val="004C5BB1"/>
    <w:rsid w:val="004D36B1"/>
    <w:rsid w:val="004D7EBD"/>
    <w:rsid w:val="004E2680"/>
    <w:rsid w:val="004E28F9"/>
    <w:rsid w:val="004E462E"/>
    <w:rsid w:val="004E56DC"/>
    <w:rsid w:val="004E76F4"/>
    <w:rsid w:val="004F0B4E"/>
    <w:rsid w:val="004F0B6C"/>
    <w:rsid w:val="004F2078"/>
    <w:rsid w:val="004F210C"/>
    <w:rsid w:val="004F4DA3"/>
    <w:rsid w:val="00506557"/>
    <w:rsid w:val="0050677A"/>
    <w:rsid w:val="00507218"/>
    <w:rsid w:val="005108D8"/>
    <w:rsid w:val="005116F9"/>
    <w:rsid w:val="005153A7"/>
    <w:rsid w:val="00521397"/>
    <w:rsid w:val="005219CF"/>
    <w:rsid w:val="00534B59"/>
    <w:rsid w:val="00536759"/>
    <w:rsid w:val="00537627"/>
    <w:rsid w:val="00537C62"/>
    <w:rsid w:val="00546970"/>
    <w:rsid w:val="00554192"/>
    <w:rsid w:val="00554E19"/>
    <w:rsid w:val="0056121F"/>
    <w:rsid w:val="0056679D"/>
    <w:rsid w:val="00567620"/>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B7407"/>
    <w:rsid w:val="005C74FB"/>
    <w:rsid w:val="005D1602"/>
    <w:rsid w:val="005E385F"/>
    <w:rsid w:val="005E5B81"/>
    <w:rsid w:val="005F2CB1"/>
    <w:rsid w:val="005F3025"/>
    <w:rsid w:val="005F618C"/>
    <w:rsid w:val="005F70BD"/>
    <w:rsid w:val="00600332"/>
    <w:rsid w:val="0060283C"/>
    <w:rsid w:val="00604F14"/>
    <w:rsid w:val="00611B83"/>
    <w:rsid w:val="00612BDB"/>
    <w:rsid w:val="00613257"/>
    <w:rsid w:val="00620A71"/>
    <w:rsid w:val="00620D80"/>
    <w:rsid w:val="006234A6"/>
    <w:rsid w:val="00630001"/>
    <w:rsid w:val="006311B3"/>
    <w:rsid w:val="0063284C"/>
    <w:rsid w:val="00636398"/>
    <w:rsid w:val="006368D3"/>
    <w:rsid w:val="006377EC"/>
    <w:rsid w:val="0064120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82E"/>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2BB0"/>
    <w:rsid w:val="00713AA8"/>
    <w:rsid w:val="007148D3"/>
    <w:rsid w:val="00715B9A"/>
    <w:rsid w:val="00726EA6"/>
    <w:rsid w:val="00727208"/>
    <w:rsid w:val="00727680"/>
    <w:rsid w:val="00727961"/>
    <w:rsid w:val="007348B1"/>
    <w:rsid w:val="00735063"/>
    <w:rsid w:val="007362A6"/>
    <w:rsid w:val="00736D7D"/>
    <w:rsid w:val="00740E58"/>
    <w:rsid w:val="007445A0"/>
    <w:rsid w:val="0074524B"/>
    <w:rsid w:val="00747D8B"/>
    <w:rsid w:val="00751228"/>
    <w:rsid w:val="00753C71"/>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2A33"/>
    <w:rsid w:val="007A306F"/>
    <w:rsid w:val="007A43A6"/>
    <w:rsid w:val="007A58A6"/>
    <w:rsid w:val="007A7B13"/>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461"/>
    <w:rsid w:val="00807786"/>
    <w:rsid w:val="0081162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DFC"/>
    <w:rsid w:val="00874312"/>
    <w:rsid w:val="0087437C"/>
    <w:rsid w:val="00875CD7"/>
    <w:rsid w:val="00876B4D"/>
    <w:rsid w:val="00877F18"/>
    <w:rsid w:val="00894A88"/>
    <w:rsid w:val="00895386"/>
    <w:rsid w:val="008A21FF"/>
    <w:rsid w:val="008A2CE2"/>
    <w:rsid w:val="008A30AC"/>
    <w:rsid w:val="008A44B8"/>
    <w:rsid w:val="008A51A8"/>
    <w:rsid w:val="008A54C7"/>
    <w:rsid w:val="008A572D"/>
    <w:rsid w:val="008A77D8"/>
    <w:rsid w:val="008B0483"/>
    <w:rsid w:val="008B120C"/>
    <w:rsid w:val="008B51A0"/>
    <w:rsid w:val="008B592A"/>
    <w:rsid w:val="008B7B5C"/>
    <w:rsid w:val="008C0C99"/>
    <w:rsid w:val="008C2017"/>
    <w:rsid w:val="008C4958"/>
    <w:rsid w:val="008C4BAA"/>
    <w:rsid w:val="008C6AE8"/>
    <w:rsid w:val="008C7184"/>
    <w:rsid w:val="008C7573"/>
    <w:rsid w:val="008D34F1"/>
    <w:rsid w:val="008D39D8"/>
    <w:rsid w:val="008D6D1A"/>
    <w:rsid w:val="008E065E"/>
    <w:rsid w:val="008E0927"/>
    <w:rsid w:val="008E1909"/>
    <w:rsid w:val="008F1EAB"/>
    <w:rsid w:val="008F33DC"/>
    <w:rsid w:val="008F477F"/>
    <w:rsid w:val="008F4F75"/>
    <w:rsid w:val="00900258"/>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33F"/>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C59"/>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73BB"/>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2561"/>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3BA5"/>
    <w:rsid w:val="00A45B74"/>
    <w:rsid w:val="00A5057D"/>
    <w:rsid w:val="00A52E1D"/>
    <w:rsid w:val="00A53D36"/>
    <w:rsid w:val="00A61499"/>
    <w:rsid w:val="00A62A77"/>
    <w:rsid w:val="00A63483"/>
    <w:rsid w:val="00A657D7"/>
    <w:rsid w:val="00A65A62"/>
    <w:rsid w:val="00A660AC"/>
    <w:rsid w:val="00A67E6C"/>
    <w:rsid w:val="00A705C0"/>
    <w:rsid w:val="00A71B99"/>
    <w:rsid w:val="00A739D0"/>
    <w:rsid w:val="00A761D4"/>
    <w:rsid w:val="00A77EC4"/>
    <w:rsid w:val="00A85C6C"/>
    <w:rsid w:val="00A85EF6"/>
    <w:rsid w:val="00A92879"/>
    <w:rsid w:val="00A9442A"/>
    <w:rsid w:val="00A95CA5"/>
    <w:rsid w:val="00A965C4"/>
    <w:rsid w:val="00AA016F"/>
    <w:rsid w:val="00AA1ED6"/>
    <w:rsid w:val="00AA51D6"/>
    <w:rsid w:val="00AB0BC8"/>
    <w:rsid w:val="00AB11CA"/>
    <w:rsid w:val="00AB14D9"/>
    <w:rsid w:val="00AB4AB8"/>
    <w:rsid w:val="00AB5979"/>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B19"/>
    <w:rsid w:val="00B2763F"/>
    <w:rsid w:val="00B27AAC"/>
    <w:rsid w:val="00B30929"/>
    <w:rsid w:val="00B372AA"/>
    <w:rsid w:val="00B40445"/>
    <w:rsid w:val="00B41888"/>
    <w:rsid w:val="00B45A52"/>
    <w:rsid w:val="00B46175"/>
    <w:rsid w:val="00B53573"/>
    <w:rsid w:val="00B57CFA"/>
    <w:rsid w:val="00B6285E"/>
    <w:rsid w:val="00B664C7"/>
    <w:rsid w:val="00B739F6"/>
    <w:rsid w:val="00B81A6C"/>
    <w:rsid w:val="00B85DE5"/>
    <w:rsid w:val="00B90F73"/>
    <w:rsid w:val="00B93B59"/>
    <w:rsid w:val="00B93E33"/>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B05"/>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78D"/>
    <w:rsid w:val="00C54995"/>
    <w:rsid w:val="00C54D41"/>
    <w:rsid w:val="00C56D0E"/>
    <w:rsid w:val="00C56EE8"/>
    <w:rsid w:val="00C60026"/>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907"/>
    <w:rsid w:val="00CB1F63"/>
    <w:rsid w:val="00CB5E55"/>
    <w:rsid w:val="00CB7170"/>
    <w:rsid w:val="00CC040E"/>
    <w:rsid w:val="00CC111F"/>
    <w:rsid w:val="00CC2011"/>
    <w:rsid w:val="00CC3EA0"/>
    <w:rsid w:val="00CC7B45"/>
    <w:rsid w:val="00CD1188"/>
    <w:rsid w:val="00CD2ED1"/>
    <w:rsid w:val="00CD2FA3"/>
    <w:rsid w:val="00CD337B"/>
    <w:rsid w:val="00CE0424"/>
    <w:rsid w:val="00CE42B1"/>
    <w:rsid w:val="00CE7561"/>
    <w:rsid w:val="00CF1354"/>
    <w:rsid w:val="00CF17A6"/>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8F8"/>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CF6"/>
    <w:rsid w:val="00DC2D36"/>
    <w:rsid w:val="00DC53EF"/>
    <w:rsid w:val="00DE5608"/>
    <w:rsid w:val="00DE58D0"/>
    <w:rsid w:val="00DE654F"/>
    <w:rsid w:val="00DF0B6E"/>
    <w:rsid w:val="00DF15E0"/>
    <w:rsid w:val="00DF37A0"/>
    <w:rsid w:val="00E110E7"/>
    <w:rsid w:val="00E11B20"/>
    <w:rsid w:val="00E17FA2"/>
    <w:rsid w:val="00E22330"/>
    <w:rsid w:val="00E23D99"/>
    <w:rsid w:val="00E30B5A"/>
    <w:rsid w:val="00E3123D"/>
    <w:rsid w:val="00E31461"/>
    <w:rsid w:val="00E31D43"/>
    <w:rsid w:val="00E32608"/>
    <w:rsid w:val="00E3324A"/>
    <w:rsid w:val="00E34188"/>
    <w:rsid w:val="00E34B6E"/>
    <w:rsid w:val="00E35331"/>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487C"/>
    <w:rsid w:val="00EC5653"/>
    <w:rsid w:val="00EC5D9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AE7"/>
    <w:rsid w:val="00F607C5"/>
    <w:rsid w:val="00F60DEA"/>
    <w:rsid w:val="00F62ED0"/>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6D"/>
    <w:rsid w:val="00F93AA9"/>
    <w:rsid w:val="00F94B6F"/>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5B7E6"/>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3B6007"/>
    <w:rPr>
      <w:color w:val="808080"/>
    </w:rPr>
  </w:style>
  <w:style w:type="table" w:styleId="TableGrid">
    <w:name w:val="Table Grid"/>
    <w:basedOn w:val="TableNormal"/>
    <w:rsid w:val="002E0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F76C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FF76C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FF76C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FF76C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F76C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1008B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35672">
      <w:bodyDiv w:val="1"/>
      <w:marLeft w:val="0"/>
      <w:marRight w:val="0"/>
      <w:marTop w:val="0"/>
      <w:marBottom w:val="0"/>
      <w:divBdr>
        <w:top w:val="none" w:sz="0" w:space="0" w:color="auto"/>
        <w:left w:val="none" w:sz="0" w:space="0" w:color="auto"/>
        <w:bottom w:val="none" w:sz="0" w:space="0" w:color="auto"/>
        <w:right w:val="none" w:sz="0" w:space="0" w:color="auto"/>
      </w:divBdr>
    </w:div>
    <w:div w:id="90105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BD609-563C-4134-B96F-9B82D7B57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8</Pages>
  <Words>2427</Words>
  <Characters>13838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2</cp:revision>
  <cp:lastPrinted>2008-01-31T15:09:00Z</cp:lastPrinted>
  <dcterms:created xsi:type="dcterms:W3CDTF">2017-02-07T03:55:00Z</dcterms:created>
  <dcterms:modified xsi:type="dcterms:W3CDTF">2017-02-07T03:55:00Z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