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2648" w:rsidRDefault="00BA2648" w:rsidP="002A2CC1">
      <w:pPr>
        <w:tabs>
          <w:tab w:val="right" w:pos="9356"/>
        </w:tabs>
      </w:pPr>
      <w:r>
        <w:rPr>
          <w:rFonts w:ascii="Arial" w:hAnsi="Arial" w:cs="Arial"/>
          <w:b/>
          <w:bCs/>
          <w:sz w:val="28"/>
          <w:szCs w:val="28"/>
        </w:rPr>
        <w:t>3GPP TSG RAN WG1 Meeting #8</w:t>
      </w:r>
      <w:r>
        <w:rPr>
          <w:rFonts w:ascii="Arial" w:hAnsi="Arial" w:cs="Arial"/>
          <w:b/>
          <w:bCs/>
          <w:sz w:val="28"/>
          <w:szCs w:val="28"/>
          <w:lang w:eastAsia="ja-JP"/>
        </w:rPr>
        <w:t>8</w:t>
      </w:r>
      <w:r w:rsidR="00D97231">
        <w:rPr>
          <w:rFonts w:ascii="Arial" w:hAnsi="Arial" w:cs="Arial"/>
          <w:b/>
          <w:bCs/>
          <w:sz w:val="28"/>
          <w:szCs w:val="28"/>
        </w:rPr>
        <w:tab/>
      </w:r>
      <w:r>
        <w:rPr>
          <w:rFonts w:ascii="Arial" w:hAnsi="Arial" w:cs="Arial"/>
          <w:b/>
          <w:bCs/>
          <w:sz w:val="28"/>
          <w:szCs w:val="28"/>
        </w:rPr>
        <w:t>R1-1</w:t>
      </w:r>
      <w:r>
        <w:rPr>
          <w:rFonts w:ascii="Arial" w:hAnsi="Arial" w:cs="Arial"/>
          <w:b/>
          <w:bCs/>
          <w:sz w:val="28"/>
          <w:szCs w:val="28"/>
          <w:lang w:eastAsia="ja-JP"/>
        </w:rPr>
        <w:t>7</w:t>
      </w:r>
      <w:r w:rsidR="009B45DD">
        <w:rPr>
          <w:rFonts w:ascii="Arial" w:hAnsi="Arial" w:cs="Arial"/>
          <w:b/>
          <w:bCs/>
          <w:sz w:val="28"/>
          <w:szCs w:val="28"/>
          <w:lang w:eastAsia="ja-JP"/>
        </w:rPr>
        <w:t>02659</w:t>
      </w:r>
    </w:p>
    <w:p w:rsidR="00BA2648" w:rsidRDefault="00BA2648" w:rsidP="00BA2648">
      <w:r>
        <w:rPr>
          <w:rFonts w:ascii="Arial" w:hAnsi="Arial" w:cs="Arial"/>
          <w:b/>
          <w:bCs/>
          <w:sz w:val="28"/>
          <w:szCs w:val="28"/>
          <w:lang w:eastAsia="ja-JP"/>
        </w:rPr>
        <w:t>Athens</w:t>
      </w:r>
      <w:r>
        <w:rPr>
          <w:rFonts w:ascii="Arial" w:hAnsi="Arial" w:cs="Arial"/>
          <w:b/>
          <w:bCs/>
          <w:sz w:val="28"/>
          <w:szCs w:val="28"/>
        </w:rPr>
        <w:t xml:space="preserve">, </w:t>
      </w:r>
      <w:r>
        <w:rPr>
          <w:rFonts w:ascii="Arial" w:hAnsi="Arial" w:cs="Arial"/>
          <w:b/>
          <w:bCs/>
          <w:sz w:val="28"/>
          <w:szCs w:val="28"/>
          <w:lang w:eastAsia="ja-JP"/>
        </w:rPr>
        <w:t>Greece</w:t>
      </w:r>
      <w:r>
        <w:rPr>
          <w:rFonts w:ascii="Arial" w:hAnsi="Arial" w:cs="Arial"/>
          <w:b/>
          <w:bCs/>
          <w:sz w:val="28"/>
          <w:szCs w:val="28"/>
        </w:rPr>
        <w:t xml:space="preserve"> 1</w:t>
      </w:r>
      <w:r>
        <w:rPr>
          <w:rFonts w:ascii="Arial" w:hAnsi="Arial" w:cs="Arial"/>
          <w:b/>
          <w:bCs/>
          <w:sz w:val="28"/>
          <w:szCs w:val="28"/>
          <w:lang w:eastAsia="ja-JP"/>
        </w:rPr>
        <w:t>3</w:t>
      </w:r>
      <w:r>
        <w:rPr>
          <w:rFonts w:ascii="Arial" w:hAnsi="Arial" w:cs="Arial"/>
          <w:b/>
          <w:bCs/>
          <w:sz w:val="28"/>
          <w:szCs w:val="28"/>
          <w:vertAlign w:val="superscript"/>
        </w:rPr>
        <w:t>th</w:t>
      </w:r>
      <w:r>
        <w:rPr>
          <w:rFonts w:ascii="Arial" w:hAnsi="Arial" w:cs="Arial"/>
          <w:b/>
          <w:bCs/>
          <w:sz w:val="28"/>
          <w:szCs w:val="28"/>
        </w:rPr>
        <w:t xml:space="preserve"> - 1</w:t>
      </w:r>
      <w:r>
        <w:rPr>
          <w:rFonts w:ascii="Arial" w:hAnsi="Arial" w:cs="Arial"/>
          <w:b/>
          <w:bCs/>
          <w:sz w:val="28"/>
          <w:szCs w:val="28"/>
          <w:lang w:eastAsia="ja-JP"/>
        </w:rPr>
        <w:t>7</w:t>
      </w:r>
      <w:r>
        <w:rPr>
          <w:rFonts w:ascii="Arial" w:hAnsi="Arial" w:cs="Arial"/>
          <w:b/>
          <w:bCs/>
          <w:sz w:val="28"/>
          <w:szCs w:val="28"/>
          <w:vertAlign w:val="superscript"/>
        </w:rPr>
        <w:t>th</w:t>
      </w:r>
      <w:r>
        <w:rPr>
          <w:rFonts w:ascii="Arial" w:hAnsi="Arial" w:cs="Arial"/>
          <w:b/>
          <w:bCs/>
          <w:sz w:val="28"/>
          <w:szCs w:val="28"/>
        </w:rPr>
        <w:t xml:space="preserve"> </w:t>
      </w:r>
      <w:r>
        <w:rPr>
          <w:rFonts w:ascii="Arial" w:hAnsi="Arial" w:cs="Arial"/>
          <w:b/>
          <w:bCs/>
          <w:sz w:val="28"/>
          <w:szCs w:val="28"/>
          <w:lang w:eastAsia="ja-JP"/>
        </w:rPr>
        <w:t>February</w:t>
      </w:r>
      <w:r>
        <w:rPr>
          <w:rFonts w:ascii="Arial" w:hAnsi="Arial" w:cs="Arial"/>
          <w:b/>
          <w:bCs/>
          <w:sz w:val="28"/>
          <w:szCs w:val="28"/>
        </w:rPr>
        <w:t xml:space="preserve"> 201</w:t>
      </w:r>
      <w:r>
        <w:rPr>
          <w:rFonts w:ascii="Arial" w:hAnsi="Arial" w:cs="Arial"/>
          <w:b/>
          <w:bCs/>
          <w:sz w:val="28"/>
          <w:szCs w:val="28"/>
          <w:lang w:eastAsia="ja-JP"/>
        </w:rPr>
        <w:t>7</w:t>
      </w:r>
    </w:p>
    <w:p w:rsidR="00540BFC" w:rsidRPr="009C0E94" w:rsidRDefault="00540BFC" w:rsidP="000653CC">
      <w:pPr>
        <w:pStyle w:val="CRCoverPage"/>
        <w:tabs>
          <w:tab w:val="left" w:pos="1980"/>
        </w:tabs>
        <w:jc w:val="both"/>
        <w:rPr>
          <w:rFonts w:asciiTheme="minorHAnsi" w:eastAsia="SimSun" w:hAnsiTheme="minorHAnsi"/>
          <w:b/>
          <w:sz w:val="24"/>
          <w:lang w:val="en-US" w:eastAsia="zh-CN"/>
        </w:rPr>
      </w:pPr>
    </w:p>
    <w:p w:rsidR="00540BFC" w:rsidRPr="009C0E94" w:rsidRDefault="00540BFC" w:rsidP="000653CC">
      <w:pPr>
        <w:pStyle w:val="CRCoverPage"/>
        <w:tabs>
          <w:tab w:val="left" w:pos="1980"/>
        </w:tabs>
        <w:jc w:val="both"/>
        <w:rPr>
          <w:rFonts w:asciiTheme="minorHAnsi" w:hAnsiTheme="minorHAnsi"/>
          <w:b/>
          <w:bCs/>
          <w:sz w:val="24"/>
          <w:lang w:val="en-US" w:eastAsia="ja-JP"/>
        </w:rPr>
      </w:pPr>
      <w:r w:rsidRPr="009C0E94">
        <w:rPr>
          <w:rFonts w:asciiTheme="minorHAnsi" w:eastAsia="Times New Roman" w:hAnsiTheme="minorHAnsi"/>
          <w:b/>
          <w:bCs/>
          <w:sz w:val="24"/>
          <w:szCs w:val="24"/>
          <w:lang w:val="en-US"/>
        </w:rPr>
        <w:t xml:space="preserve">Agenda Item: </w:t>
      </w:r>
      <w:r w:rsidRPr="009C0E94">
        <w:rPr>
          <w:rFonts w:asciiTheme="minorHAnsi" w:hAnsiTheme="minorHAnsi"/>
          <w:b/>
          <w:bCs/>
          <w:sz w:val="24"/>
          <w:lang w:val="en-US"/>
        </w:rPr>
        <w:tab/>
      </w:r>
      <w:r w:rsidR="00BA2648">
        <w:rPr>
          <w:rFonts w:asciiTheme="minorHAnsi" w:hAnsiTheme="minorHAnsi"/>
          <w:b/>
          <w:bCs/>
          <w:sz w:val="24"/>
          <w:lang w:val="en-US"/>
        </w:rPr>
        <w:t xml:space="preserve">8.1.9 </w:t>
      </w:r>
      <w:r w:rsidRPr="009C0E94">
        <w:rPr>
          <w:rFonts w:asciiTheme="minorHAnsi" w:hAnsiTheme="minorHAnsi"/>
          <w:b/>
          <w:bCs/>
          <w:sz w:val="24"/>
          <w:lang w:val="en-US"/>
        </w:rPr>
        <w:t>(Channel model)</w:t>
      </w:r>
    </w:p>
    <w:p w:rsidR="00540BFC" w:rsidRPr="009C0E94" w:rsidRDefault="00540BFC" w:rsidP="000653CC">
      <w:pPr>
        <w:tabs>
          <w:tab w:val="left" w:pos="1985"/>
        </w:tabs>
        <w:jc w:val="both"/>
        <w:rPr>
          <w:b/>
          <w:bCs/>
          <w:sz w:val="24"/>
        </w:rPr>
      </w:pPr>
      <w:r w:rsidRPr="009C0E94">
        <w:rPr>
          <w:b/>
          <w:bCs/>
          <w:sz w:val="24"/>
        </w:rPr>
        <w:t>Source:</w:t>
      </w:r>
      <w:r w:rsidRPr="009C0E94">
        <w:rPr>
          <w:b/>
          <w:bCs/>
          <w:sz w:val="24"/>
        </w:rPr>
        <w:tab/>
      </w:r>
      <w:proofErr w:type="spellStart"/>
      <w:r w:rsidRPr="009C0E94">
        <w:rPr>
          <w:b/>
          <w:bCs/>
          <w:sz w:val="24"/>
        </w:rPr>
        <w:t>Fraunhofer</w:t>
      </w:r>
      <w:proofErr w:type="spellEnd"/>
      <w:r w:rsidRPr="009C0E94">
        <w:rPr>
          <w:b/>
          <w:bCs/>
          <w:sz w:val="24"/>
        </w:rPr>
        <w:t xml:space="preserve"> IIS</w:t>
      </w:r>
      <w:r w:rsidR="002A2CC1">
        <w:rPr>
          <w:b/>
          <w:bCs/>
          <w:sz w:val="24"/>
        </w:rPr>
        <w:t xml:space="preserve">, </w:t>
      </w:r>
      <w:proofErr w:type="spellStart"/>
      <w:r w:rsidR="002A2CC1">
        <w:rPr>
          <w:b/>
          <w:bCs/>
          <w:sz w:val="24"/>
        </w:rPr>
        <w:t>Fraunhofer</w:t>
      </w:r>
      <w:proofErr w:type="spellEnd"/>
      <w:r w:rsidR="002A2CC1">
        <w:rPr>
          <w:b/>
          <w:bCs/>
          <w:sz w:val="24"/>
        </w:rPr>
        <w:t xml:space="preserve"> HHI</w:t>
      </w:r>
    </w:p>
    <w:p w:rsidR="00540BFC" w:rsidRPr="009C0E94" w:rsidRDefault="00540BFC" w:rsidP="000653CC">
      <w:pPr>
        <w:ind w:left="1985" w:hanging="1985"/>
        <w:jc w:val="both"/>
        <w:rPr>
          <w:b/>
          <w:bCs/>
        </w:rPr>
      </w:pPr>
      <w:r w:rsidRPr="009C0E94">
        <w:rPr>
          <w:b/>
          <w:bCs/>
          <w:sz w:val="24"/>
        </w:rPr>
        <w:t>Title:</w:t>
      </w:r>
      <w:r w:rsidRPr="009C0E94">
        <w:rPr>
          <w:b/>
          <w:bCs/>
          <w:sz w:val="24"/>
        </w:rPr>
        <w:tab/>
      </w:r>
      <w:r w:rsidR="00045B0C">
        <w:rPr>
          <w:b/>
          <w:bCs/>
          <w:sz w:val="24"/>
        </w:rPr>
        <w:t>New Measurement Results for</w:t>
      </w:r>
      <w:r w:rsidR="00A60199">
        <w:rPr>
          <w:b/>
          <w:bCs/>
          <w:sz w:val="24"/>
        </w:rPr>
        <w:t xml:space="preserve"> Polarized</w:t>
      </w:r>
      <w:r w:rsidR="00045B0C">
        <w:rPr>
          <w:b/>
          <w:bCs/>
          <w:sz w:val="24"/>
        </w:rPr>
        <w:t xml:space="preserve"> </w:t>
      </w:r>
      <w:r w:rsidR="00A60199">
        <w:rPr>
          <w:b/>
          <w:bCs/>
          <w:sz w:val="24"/>
        </w:rPr>
        <w:t>Antenna</w:t>
      </w:r>
      <w:r w:rsidR="00192E8E">
        <w:rPr>
          <w:b/>
          <w:bCs/>
          <w:sz w:val="24"/>
        </w:rPr>
        <w:t>s</w:t>
      </w:r>
    </w:p>
    <w:p w:rsidR="00540BFC" w:rsidRPr="009C0E94" w:rsidRDefault="00540BFC" w:rsidP="000653CC">
      <w:pPr>
        <w:pBdr>
          <w:bottom w:val="single" w:sz="12" w:space="1" w:color="auto"/>
        </w:pBdr>
        <w:ind w:left="1985" w:hanging="1985"/>
        <w:jc w:val="both"/>
        <w:rPr>
          <w:b/>
          <w:bCs/>
          <w:sz w:val="24"/>
        </w:rPr>
      </w:pPr>
      <w:r w:rsidRPr="009C0E94">
        <w:rPr>
          <w:b/>
          <w:bCs/>
          <w:sz w:val="24"/>
        </w:rPr>
        <w:t>Document for:</w:t>
      </w:r>
      <w:r w:rsidRPr="009C0E94">
        <w:rPr>
          <w:b/>
          <w:bCs/>
          <w:sz w:val="24"/>
        </w:rPr>
        <w:tab/>
        <w:t>D</w:t>
      </w:r>
      <w:r w:rsidR="00D97231">
        <w:rPr>
          <w:b/>
          <w:bCs/>
          <w:sz w:val="24"/>
        </w:rPr>
        <w:t>ecision</w:t>
      </w:r>
    </w:p>
    <w:p w:rsidR="00540BFC" w:rsidRPr="00DF4E86" w:rsidRDefault="009C0E94" w:rsidP="00DF4E86">
      <w:pPr>
        <w:pStyle w:val="Listenabsatz"/>
        <w:numPr>
          <w:ilvl w:val="0"/>
          <w:numId w:val="11"/>
        </w:numPr>
        <w:jc w:val="both"/>
        <w:rPr>
          <w:b/>
          <w:sz w:val="28"/>
          <w:szCs w:val="28"/>
        </w:rPr>
      </w:pPr>
      <w:r w:rsidRPr="00DF4E86">
        <w:rPr>
          <w:b/>
          <w:sz w:val="28"/>
          <w:szCs w:val="28"/>
        </w:rPr>
        <w:t>Introduction</w:t>
      </w:r>
    </w:p>
    <w:p w:rsidR="00F84B7C" w:rsidRDefault="00F84B7C" w:rsidP="00F84B7C">
      <w:pPr>
        <w:jc w:val="both"/>
      </w:pPr>
      <w:r>
        <w:t xml:space="preserve">In TR36.873 [1] two different models are considered for the derivation of the radiation field patterns </w:t>
      </w:r>
      <w:r w:rsidRPr="005B2FE3">
        <w:rPr>
          <w:i/>
        </w:rPr>
        <w:t>F</w:t>
      </w:r>
      <w:r>
        <w:t xml:space="preserve"> in </w:t>
      </w:r>
      <m:oMath>
        <m:r>
          <w:rPr>
            <w:rFonts w:ascii="Cambria Math" w:hAnsi="Cambria Math"/>
          </w:rPr>
          <m:t>θ</m:t>
        </m:r>
      </m:oMath>
      <w:r>
        <w:t xml:space="preserve">- and </w:t>
      </w:r>
      <m:oMath>
        <m:r>
          <w:rPr>
            <w:rFonts w:ascii="Cambria Math" w:hAnsi="Cambria Math"/>
          </w:rPr>
          <m:t>ϕ</m:t>
        </m:r>
      </m:oMath>
      <w:r>
        <w:t xml:space="preserve">-direction based on a defined radiation power pattern </w:t>
      </w:r>
      <w:r w:rsidRPr="00C87DE3">
        <w:rPr>
          <w:i/>
        </w:rPr>
        <w:t>A</w:t>
      </w:r>
      <w:r>
        <w:t>. Furthermore these models shall be used to generate the field patterns for dual-polarized antenna elements.</w:t>
      </w:r>
    </w:p>
    <w:p w:rsidR="00F84B7C" w:rsidRDefault="00F84B7C" w:rsidP="00F84B7C">
      <w:pPr>
        <w:jc w:val="both"/>
      </w:pPr>
      <w:r>
        <w:t xml:space="preserve">Both models utilize the so-called slant angle </w:t>
      </w:r>
      <m:oMath>
        <m:r>
          <w:rPr>
            <w:rFonts w:ascii="Cambria Math" w:hAnsi="Cambria Math"/>
          </w:rPr>
          <m:t>ζ</m:t>
        </m:r>
      </m:oMath>
      <w:r>
        <w:t xml:space="preserve"> to generate vertically polarized (</w:t>
      </w:r>
      <m:oMath>
        <m:r>
          <w:rPr>
            <w:rFonts w:ascii="Cambria Math" w:hAnsi="Cambria Math"/>
          </w:rPr>
          <m:t>ζ=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0</m:t>
            </m:r>
          </m:e>
          <m:sup>
            <m:r>
              <w:rPr>
                <w:rFonts w:ascii="Cambria Math" w:hAnsi="Cambria Math"/>
              </w:rPr>
              <m:t>∘</m:t>
            </m:r>
          </m:sup>
        </m:sSup>
      </m:oMath>
      <w:r>
        <w:rPr>
          <w:rFonts w:eastAsiaTheme="minorEastAsia"/>
        </w:rPr>
        <w:t xml:space="preserve">), horizontally polarized </w:t>
      </w:r>
      <w:r>
        <w:t>(</w:t>
      </w:r>
      <m:oMath>
        <m:r>
          <w:rPr>
            <w:rFonts w:ascii="Cambria Math" w:hAnsi="Cambria Math"/>
          </w:rPr>
          <m:t>ζ=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90</m:t>
            </m:r>
          </m:e>
          <m:sup>
            <m:r>
              <w:rPr>
                <w:rFonts w:ascii="Cambria Math" w:hAnsi="Cambria Math"/>
              </w:rPr>
              <m:t>∘</m:t>
            </m:r>
          </m:sup>
        </m:sSup>
      </m:oMath>
      <w:r>
        <w:rPr>
          <w:rFonts w:eastAsiaTheme="minorEastAsia"/>
        </w:rPr>
        <w:t>), or cross-polarized (</w:t>
      </w:r>
      <m:oMath>
        <m:r>
          <w:rPr>
            <w:rFonts w:ascii="Cambria Math" w:hAnsi="Cambria Math"/>
          </w:rPr>
          <m:t>ζ=±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45</m:t>
            </m:r>
          </m:e>
          <m:sup>
            <m:r>
              <w:rPr>
                <w:rFonts w:ascii="Cambria Math" w:hAnsi="Cambria Math"/>
              </w:rPr>
              <m:t>∘</m:t>
            </m:r>
          </m:sup>
        </m:sSup>
      </m:oMath>
      <w:r>
        <w:rPr>
          <w:rFonts w:eastAsiaTheme="minorEastAsia"/>
        </w:rPr>
        <w:t xml:space="preserve">) </w:t>
      </w:r>
      <w:r>
        <w:t>antenna elements.</w:t>
      </w:r>
    </w:p>
    <w:p w:rsidR="00F84B7C" w:rsidRDefault="00F84B7C" w:rsidP="00F84B7C">
      <w:pPr>
        <w:jc w:val="both"/>
      </w:pPr>
      <w:r w:rsidRPr="000372C1">
        <w:rPr>
          <w:b/>
        </w:rPr>
        <w:t>Model-1</w:t>
      </w:r>
      <w:r>
        <w:t xml:space="preserve"> is based on the idea that the differently polarized antennas can be modelled by rotating a radiator with a defined polarization slant along the boresight direction.</w:t>
      </w:r>
    </w:p>
    <w:p w:rsidR="00F84B7C" w:rsidRDefault="00F84B7C" w:rsidP="00F84B7C">
      <w:pPr>
        <w:jc w:val="both"/>
      </w:pPr>
      <w:r>
        <w:t xml:space="preserve">As it is assumed that the radiation power pattern is independent of the antennas polarization slant, there is only a single radiation power pattern defined in [1]. Furthermore it is assumed that in case of a vertically polarized antenna element, the </w:t>
      </w:r>
      <m:oMath>
        <m:r>
          <w:rPr>
            <w:rFonts w:ascii="Cambria Math" w:hAnsi="Cambria Math"/>
          </w:rPr>
          <m:t>ϕ</m:t>
        </m:r>
      </m:oMath>
      <w:r>
        <w:t xml:space="preserve">-component of the radiation field pattern is zero, i.e. an ideal vertically polarized antenna. The radiation field patterns for the two orthogonal field components are then given by 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29"/>
        <w:gridCol w:w="2917"/>
      </w:tblGrid>
      <w:tr w:rsidR="00F84B7C" w:rsidTr="00F84B7C">
        <w:tc>
          <w:tcPr>
            <w:tcW w:w="6629" w:type="dxa"/>
          </w:tcPr>
          <w:p w:rsidR="00F84B7C" w:rsidRPr="007A3096" w:rsidRDefault="009E4FB3" w:rsidP="00F84B7C">
            <w:pPr>
              <w:jc w:val="right"/>
            </w:pPr>
            <m:oMathPara>
              <m:oMathParaPr>
                <m:jc m:val="righ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F</m:t>
                    </m:r>
                  </m:e>
                  <m:sub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θ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θ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,ϕ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</w:rPr>
                  <m:t>=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cos</m:t>
                    </m:r>
                  </m:fName>
                  <m:e>
                    <m:r>
                      <w:rPr>
                        <w:rFonts w:ascii="Cambria Math" w:hAnsi="Cambria Math"/>
                      </w:rPr>
                      <m:t>ψ</m:t>
                    </m:r>
                  </m:e>
                </m:func>
                <m:r>
                  <w:rPr>
                    <w:rFonts w:ascii="Cambria Math" w:hAnsi="Cambria Math"/>
                  </w:rPr>
                  <m:t xml:space="preserve"> ∙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</w:rPr>
                      <m:t>A</m:t>
                    </m:r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θ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,ϕ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</m:e>
                    </m:d>
                  </m:e>
                </m:rad>
              </m:oMath>
            </m:oMathPara>
          </w:p>
        </w:tc>
        <w:tc>
          <w:tcPr>
            <w:tcW w:w="2917" w:type="dxa"/>
          </w:tcPr>
          <w:p w:rsidR="00F84B7C" w:rsidRPr="00DF4E86" w:rsidRDefault="00F84B7C" w:rsidP="00F84B7C">
            <w:pPr>
              <w:jc w:val="right"/>
              <w:rPr>
                <w:rFonts w:eastAsiaTheme="minorEastAsia"/>
              </w:rPr>
            </w:pPr>
            <w:r>
              <w:rPr>
                <w:rFonts w:eastAsiaTheme="minorEastAsia"/>
              </w:rPr>
              <w:t>(1)</w:t>
            </w:r>
          </w:p>
        </w:tc>
      </w:tr>
      <w:tr w:rsidR="00F84B7C" w:rsidTr="00F84B7C">
        <w:tc>
          <w:tcPr>
            <w:tcW w:w="6629" w:type="dxa"/>
          </w:tcPr>
          <w:p w:rsidR="00F84B7C" w:rsidRDefault="00F84B7C" w:rsidP="00F84B7C">
            <w:pPr>
              <w:jc w:val="both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and</w:t>
            </w:r>
          </w:p>
        </w:tc>
        <w:tc>
          <w:tcPr>
            <w:tcW w:w="2917" w:type="dxa"/>
          </w:tcPr>
          <w:p w:rsidR="00F84B7C" w:rsidRDefault="00F84B7C" w:rsidP="00F84B7C">
            <w:pPr>
              <w:jc w:val="right"/>
              <w:rPr>
                <w:rFonts w:eastAsiaTheme="minorEastAsia"/>
              </w:rPr>
            </w:pPr>
          </w:p>
        </w:tc>
      </w:tr>
      <w:tr w:rsidR="00F84B7C" w:rsidTr="00F84B7C">
        <w:tc>
          <w:tcPr>
            <w:tcW w:w="6629" w:type="dxa"/>
          </w:tcPr>
          <w:p w:rsidR="00F84B7C" w:rsidRPr="007A3096" w:rsidRDefault="009E4FB3" w:rsidP="00F84B7C">
            <w:pPr>
              <w:jc w:val="both"/>
            </w:pPr>
            <m:oMathPara>
              <m:oMathParaPr>
                <m:jc m:val="righ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F</m:t>
                    </m:r>
                  </m:e>
                  <m:sub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θ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,ϕ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</w:rPr>
                  <m:t>=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sin</m:t>
                    </m:r>
                  </m:fName>
                  <m:e>
                    <m:r>
                      <w:rPr>
                        <w:rFonts w:ascii="Cambria Math" w:hAnsi="Cambria Math"/>
                      </w:rPr>
                      <m:t>ψ</m:t>
                    </m:r>
                  </m:e>
                </m:func>
                <m:r>
                  <w:rPr>
                    <w:rFonts w:ascii="Cambria Math" w:hAnsi="Cambria Math"/>
                  </w:rPr>
                  <m:t>∙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</w:rPr>
                      <m:t>A</m:t>
                    </m:r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θ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,ϕ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</m:e>
                    </m:d>
                  </m:e>
                </m:rad>
              </m:oMath>
            </m:oMathPara>
          </w:p>
        </w:tc>
        <w:tc>
          <w:tcPr>
            <w:tcW w:w="2917" w:type="dxa"/>
          </w:tcPr>
          <w:p w:rsidR="00F84B7C" w:rsidRDefault="00F84B7C" w:rsidP="00F84B7C">
            <w:pPr>
              <w:jc w:val="right"/>
            </w:pPr>
            <w:r>
              <w:t>(2)</w:t>
            </w:r>
          </w:p>
        </w:tc>
      </w:tr>
    </w:tbl>
    <w:p w:rsidR="00F84B7C" w:rsidRDefault="00F84B7C" w:rsidP="00F84B7C">
      <w:pPr>
        <w:jc w:val="both"/>
      </w:pPr>
      <w:proofErr w:type="gramStart"/>
      <w:r>
        <w:t>where</w:t>
      </w:r>
      <w:proofErr w:type="gramEnd"/>
      <w:r>
        <w:t>,</w:t>
      </w:r>
    </w:p>
    <w:p w:rsidR="00F84B7C" w:rsidRPr="00BC5CA5" w:rsidRDefault="009E4FB3" w:rsidP="00F84B7C">
      <w:pPr>
        <w:jc w:val="both"/>
        <w:rPr>
          <w:rFonts w:eastAsiaTheme="minorEastAsia"/>
        </w:rPr>
      </w:pPr>
      <m:oMathPara>
        <m:oMath>
          <m:func>
            <m:funcPr>
              <m:ctrlPr>
                <w:rPr>
                  <w:rFonts w:ascii="Cambria Math" w:hAnsi="Cambria Math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</w:rPr>
                <m:t>cos</m:t>
              </m:r>
            </m:fName>
            <m:e>
              <m:r>
                <w:rPr>
                  <w:rFonts w:ascii="Cambria Math" w:hAnsi="Cambria Math"/>
                </w:rPr>
                <m:t>ψ</m:t>
              </m:r>
            </m:e>
          </m:func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</w:rPr>
                    <m:t>ζ</m:t>
                  </m:r>
                </m:e>
              </m:func>
              <m:r>
                <w:rPr>
                  <w:rFonts w:ascii="Cambria Math" w:hAnsi="Cambria Math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sin</m:t>
                  </m:r>
                </m:fName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</m:t>
                      </m:r>
                    </m:sup>
                  </m:sSup>
                </m:e>
              </m:func>
              <m:r>
                <w:rPr>
                  <w:rFonts w:ascii="Cambria Math" w:hAnsi="Cambria Math"/>
                </w:rPr>
                <m:t>+</m:t>
              </m:r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</w:rPr>
                    <m:t>ζ</m:t>
                  </m:r>
                </m:e>
              </m:func>
              <m:r>
                <w:rPr>
                  <w:rFonts w:ascii="Cambria Math" w:hAnsi="Cambria Math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sin</m:t>
                  </m:r>
                </m:fName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ϕ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</m:t>
                      </m:r>
                    </m:sup>
                  </m:sSup>
                </m:e>
              </m:func>
              <m:r>
                <w:rPr>
                  <w:rFonts w:ascii="Cambria Math" w:hAnsi="Cambria Math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m:r>
                </m:fName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</m:t>
                      </m:r>
                    </m:sup>
                  </m:sSup>
                </m:e>
              </m:func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1-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(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cos</m:t>
                          </m:r>
                        </m:fName>
                        <m:e>
                          <m:r>
                            <w:rPr>
                              <w:rFonts w:ascii="Cambria Math" w:hAnsi="Cambria Math"/>
                            </w:rPr>
                            <m:t>ζ</m:t>
                          </m:r>
                        </m:e>
                      </m:func>
                      <m:r>
                        <w:rPr>
                          <w:rFonts w:ascii="Cambria Math" w:hAnsi="Cambria Math"/>
                        </w:rPr>
                        <m:t>∙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cos</m:t>
                          </m:r>
                        </m:fName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θ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</m:t>
                              </m:r>
                            </m:sup>
                          </m:sSup>
                        </m:e>
                      </m:func>
                      <m:r>
                        <w:rPr>
                          <w:rFonts w:ascii="Cambria Math" w:hAnsi="Cambria Math"/>
                        </w:rPr>
                        <m:t>+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sin</m:t>
                          </m:r>
                        </m:fName>
                        <m:e>
                          <m:r>
                            <w:rPr>
                              <w:rFonts w:ascii="Cambria Math" w:hAnsi="Cambria Math"/>
                            </w:rPr>
                            <m:t>ζ</m:t>
                          </m:r>
                        </m:e>
                      </m:func>
                      <m:r>
                        <w:rPr>
                          <w:rFonts w:ascii="Cambria Math" w:hAnsi="Cambria Math"/>
                        </w:rPr>
                        <m:t>∙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sin</m:t>
                          </m:r>
                        </m:fName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</m:t>
                              </m:r>
                            </m:sup>
                          </m:sSup>
                        </m:e>
                      </m:func>
                      <m:r>
                        <w:rPr>
                          <w:rFonts w:ascii="Cambria Math" w:hAnsi="Cambria Math"/>
                        </w:rPr>
                        <m:t>∙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sin</m:t>
                          </m:r>
                        </m:fName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θ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</m:t>
                              </m:r>
                            </m:sup>
                          </m:sSup>
                        </m:e>
                      </m:func>
                      <m:r>
                        <w:rPr>
                          <w:rFonts w:ascii="Cambria Math" w:hAnsi="Cambria Math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rad>
            </m:den>
          </m:f>
          <m:r>
            <w:rPr>
              <w:rFonts w:ascii="Cambria Math" w:hAnsi="Cambria Math"/>
            </w:rPr>
            <m:t>,</m:t>
          </m:r>
        </m:oMath>
      </m:oMathPara>
    </w:p>
    <w:p w:rsidR="00F84B7C" w:rsidRPr="00FC5187" w:rsidRDefault="009E4FB3" w:rsidP="00F84B7C">
      <w:pPr>
        <w:jc w:val="both"/>
        <w:rPr>
          <w:rFonts w:eastAsiaTheme="minorEastAsia"/>
        </w:rPr>
      </w:pPr>
      <m:oMathPara>
        <m:oMath>
          <m:func>
            <m:funcPr>
              <m:ctrlPr>
                <w:rPr>
                  <w:rFonts w:ascii="Cambria Math" w:hAnsi="Cambria Math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</w:rPr>
                <m:t>sin</m:t>
              </m:r>
            </m:fName>
            <m:e>
              <m:r>
                <w:rPr>
                  <w:rFonts w:ascii="Cambria Math" w:hAnsi="Cambria Math"/>
                </w:rPr>
                <m:t>ψ</m:t>
              </m:r>
            </m:e>
          </m:func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</w:rPr>
                    <m:t>ζ</m:t>
                  </m:r>
                </m:e>
              </m:func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m:r>
                </m:fName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ϕ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</m:t>
                      </m:r>
                    </m:sup>
                  </m:sSup>
                </m:e>
              </m:func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1-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(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cos</m:t>
                          </m:r>
                        </m:fName>
                        <m:e>
                          <m:r>
                            <w:rPr>
                              <w:rFonts w:ascii="Cambria Math" w:hAnsi="Cambria Math"/>
                            </w:rPr>
                            <m:t>ζ</m:t>
                          </m:r>
                        </m:e>
                      </m:func>
                      <m:r>
                        <w:rPr>
                          <w:rFonts w:ascii="Cambria Math" w:hAnsi="Cambria Math"/>
                        </w:rPr>
                        <m:t>∙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cos</m:t>
                          </m:r>
                        </m:fName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θ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</m:t>
                              </m:r>
                            </m:sup>
                          </m:sSup>
                        </m:e>
                      </m:func>
                      <m:r>
                        <w:rPr>
                          <w:rFonts w:ascii="Cambria Math" w:hAnsi="Cambria Math"/>
                        </w:rPr>
                        <m:t>+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sin</m:t>
                          </m:r>
                        </m:fName>
                        <m:e>
                          <m:r>
                            <w:rPr>
                              <w:rFonts w:ascii="Cambria Math" w:hAnsi="Cambria Math"/>
                            </w:rPr>
                            <m:t>ζ</m:t>
                          </m:r>
                        </m:e>
                      </m:func>
                      <m:r>
                        <w:rPr>
                          <w:rFonts w:ascii="Cambria Math" w:hAnsi="Cambria Math"/>
                        </w:rPr>
                        <m:t>∙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sin</m:t>
                          </m:r>
                        </m:fName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</m:t>
                              </m:r>
                            </m:sup>
                          </m:sSup>
                        </m:e>
                      </m:func>
                      <m:r>
                        <w:rPr>
                          <w:rFonts w:ascii="Cambria Math" w:hAnsi="Cambria Math"/>
                        </w:rPr>
                        <m:t>∙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sin</m:t>
                          </m:r>
                        </m:fName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θ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</m:t>
                              </m:r>
                            </m:sup>
                          </m:sSup>
                        </m:e>
                      </m:func>
                      <m:r>
                        <w:rPr>
                          <w:rFonts w:ascii="Cambria Math" w:hAnsi="Cambria Math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rad>
            </m:den>
          </m:f>
          <m:r>
            <w:rPr>
              <w:rFonts w:ascii="Cambria Math" w:hAnsi="Cambria Math"/>
            </w:rPr>
            <m:t xml:space="preserve"> .</m:t>
          </m:r>
        </m:oMath>
      </m:oMathPara>
    </w:p>
    <w:p w:rsidR="00F84B7C" w:rsidRDefault="00F84B7C" w:rsidP="00F84B7C">
      <w:pPr>
        <w:jc w:val="both"/>
        <w:rPr>
          <w:rFonts w:eastAsiaTheme="minorEastAsia"/>
        </w:rPr>
      </w:pPr>
      <w:r w:rsidRPr="000372C1">
        <w:rPr>
          <w:rFonts w:eastAsiaTheme="minorEastAsia"/>
          <w:b/>
        </w:rPr>
        <w:t>Model 2</w:t>
      </w:r>
      <w:r w:rsidRPr="00A52DD9">
        <w:rPr>
          <w:rFonts w:eastAsiaTheme="minorEastAsia"/>
        </w:rPr>
        <w:t xml:space="preserve"> – a constant polarization model – </w:t>
      </w:r>
      <w:r>
        <w:rPr>
          <w:rFonts w:eastAsiaTheme="minorEastAsia"/>
        </w:rPr>
        <w:t xml:space="preserve">assumes that the polarization slant can be modelled as angle-independent in both </w:t>
      </w:r>
      <w:r>
        <w:t xml:space="preserve">azimuth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ϕ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</m:oMath>
      <w:r>
        <w:t xml:space="preserve"> and elevation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θ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</m:oMath>
      <w:r>
        <w:rPr>
          <w:rFonts w:eastAsiaTheme="minorEastAsia"/>
        </w:rPr>
        <w:t xml:space="preserve">, such that the field patterns with respect to the vertical and horizontal polarization of the antenna element are given by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θ</m:t>
                </m:r>
              </m:e>
              <m:sup>
                <m:r>
                  <w:rPr>
                    <w:rFonts w:ascii="Cambria Math" w:hAnsi="Cambria Math"/>
                  </w:rPr>
                  <m:t>'</m:t>
                </m:r>
              </m:sup>
            </m:sSup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θ</m:t>
                </m:r>
              </m:e>
              <m:sup>
                <m:r>
                  <w:rPr>
                    <w:rFonts w:ascii="Cambria Math" w:hAnsi="Cambria Math"/>
                  </w:rPr>
                  <m:t>'</m:t>
                </m:r>
              </m:sup>
            </m:sSup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,ϕ</m:t>
                </m:r>
              </m:e>
              <m:sup>
                <m:r>
                  <w:rPr>
                    <w:rFonts w:ascii="Cambria Math" w:hAnsi="Cambria Math"/>
                  </w:rPr>
                  <m:t>'</m:t>
                </m:r>
              </m:sup>
            </m:sSup>
          </m:e>
        </m:d>
        <m:r>
          <w:rPr>
            <w:rFonts w:ascii="Cambria Math" w:hAnsi="Cambria Math"/>
          </w:rPr>
          <m:t xml:space="preserve">= 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A</m:t>
            </m:r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θ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'</m:t>
                    </m:r>
                  </m:sup>
                </m:sSup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,ϕ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'</m:t>
                    </m:r>
                  </m:sup>
                </m:sSup>
              </m:e>
            </m:d>
          </m:e>
        </m:rad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cos</m:t>
            </m:r>
          </m:fName>
          <m:e>
            <m:r>
              <w:rPr>
                <w:rFonts w:ascii="Cambria Math" w:hAnsi="Cambria Math"/>
              </w:rPr>
              <m:t>ζ</m:t>
            </m:r>
          </m:e>
        </m:func>
        <m:r>
          <w:rPr>
            <w:rFonts w:ascii="Cambria Math" w:eastAsiaTheme="minorEastAsia" w:hAnsi="Cambria Math"/>
          </w:rPr>
          <m:t xml:space="preserve"> </m:t>
        </m:r>
      </m:oMath>
      <w:r>
        <w:rPr>
          <w:rFonts w:eastAsiaTheme="minorEastAsia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ϕ</m:t>
                </m:r>
              </m:e>
              <m:sup>
                <m:r>
                  <w:rPr>
                    <w:rFonts w:ascii="Cambria Math" w:hAnsi="Cambria Math"/>
                  </w:rPr>
                  <m:t>'</m:t>
                </m:r>
              </m:sup>
            </m:sSup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θ</m:t>
                </m:r>
              </m:e>
              <m:sup>
                <m:r>
                  <w:rPr>
                    <w:rFonts w:ascii="Cambria Math" w:hAnsi="Cambria Math"/>
                  </w:rPr>
                  <m:t>'</m:t>
                </m:r>
              </m:sup>
            </m:sSup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,ϕ</m:t>
                </m:r>
              </m:e>
              <m:sup>
                <m:r>
                  <w:rPr>
                    <w:rFonts w:ascii="Cambria Math" w:hAnsi="Cambria Math"/>
                  </w:rPr>
                  <m:t>'</m:t>
                </m:r>
              </m:sup>
            </m:sSup>
          </m:e>
        </m:d>
        <m:r>
          <w:rPr>
            <w:rFonts w:ascii="Cambria Math" w:hAnsi="Cambria Math"/>
          </w:rPr>
          <m:t xml:space="preserve">= 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A</m:t>
            </m:r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θ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'</m:t>
                    </m:r>
                  </m:sup>
                </m:sSup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,ϕ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'</m:t>
                    </m:r>
                  </m:sup>
                </m:sSup>
              </m:e>
            </m:d>
          </m:e>
        </m:rad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sin</m:t>
            </m:r>
          </m:fName>
          <m:e>
            <m:r>
              <w:rPr>
                <w:rFonts w:ascii="Cambria Math" w:hAnsi="Cambria Math"/>
              </w:rPr>
              <m:t>ζ</m:t>
            </m:r>
          </m:e>
        </m:func>
      </m:oMath>
      <w:r>
        <w:rPr>
          <w:rFonts w:eastAsiaTheme="minorEastAsia"/>
        </w:rPr>
        <w:t>, respectively.</w:t>
      </w:r>
    </w:p>
    <w:p w:rsidR="00F84B7C" w:rsidRDefault="00F84B7C" w:rsidP="00F84B7C">
      <w:pPr>
        <w:jc w:val="both"/>
      </w:pPr>
      <w:r>
        <w:rPr>
          <w:rFonts w:eastAsiaTheme="minorEastAsia"/>
        </w:rPr>
        <w:lastRenderedPageBreak/>
        <w:t xml:space="preserve">This assumption is based on </w:t>
      </w:r>
      <w:r>
        <w:t xml:space="preserve">observations made in [2], where the polarization </w:t>
      </w:r>
      <w:proofErr w:type="spellStart"/>
      <w:r>
        <w:t>parallelity</w:t>
      </w:r>
      <w:proofErr w:type="spellEnd"/>
      <w:r>
        <w:t xml:space="preserve"> (PP) of cross-polarized (</w:t>
      </w:r>
      <m:oMath>
        <m:r>
          <w:rPr>
            <w:rFonts w:ascii="Cambria Math" w:hAnsi="Cambria Math"/>
          </w:rPr>
          <m:t>ζ=±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45</m:t>
            </m:r>
          </m:e>
          <m:sup>
            <m:r>
              <w:rPr>
                <w:rFonts w:ascii="Cambria Math" w:hAnsi="Cambria Math"/>
              </w:rPr>
              <m:t>∘</m:t>
            </m:r>
          </m:sup>
        </m:sSup>
      </m:oMath>
      <w:r>
        <w:rPr>
          <w:rFonts w:eastAsiaTheme="minorEastAsia"/>
        </w:rPr>
        <w:t xml:space="preserve">) antennas </w:t>
      </w:r>
      <w:r>
        <w:t>is analyzed, while PP is defined as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29"/>
        <w:gridCol w:w="2917"/>
      </w:tblGrid>
      <w:tr w:rsidR="00F84B7C" w:rsidTr="00F84B7C">
        <w:tc>
          <w:tcPr>
            <w:tcW w:w="6629" w:type="dxa"/>
          </w:tcPr>
          <w:p w:rsidR="00F84B7C" w:rsidRPr="00804A98" w:rsidRDefault="00F84B7C" w:rsidP="00F84B7C">
            <w:pPr>
              <w:jc w:val="both"/>
            </w:pPr>
            <m:oMathPara>
              <m:oMathParaPr>
                <m:jc m:val="righ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PP</m:t>
                </m:r>
                <m:r>
                  <w:rPr>
                    <w:rFonts w:ascii="Cambria Math" w:hAnsi="Cambria Math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ρ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fPr>
                          <m:num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b/>
                                    <w:i/>
                                  </w:rPr>
                                </m:ctrlPr>
                              </m:sSubSup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+45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p>
                            </m:sSubSup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-45</m:t>
                                </m:r>
                              </m:sub>
                            </m:sSub>
                          </m:num>
                          <m:den>
                            <m:d>
                              <m:dPr>
                                <m:begChr m:val="‖"/>
                                <m:endChr m:val="‖"/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d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F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+45</m:t>
                                    </m:r>
                                  </m:sub>
                                </m:sSub>
                              </m:e>
                            </m:d>
                            <m:r>
                              <w:rPr>
                                <w:rFonts w:ascii="Cambria Math" w:hAnsi="Cambria Math"/>
                              </w:rPr>
                              <m:t>∙</m:t>
                            </m:r>
                            <m:d>
                              <m:dPr>
                                <m:begChr m:val="‖"/>
                                <m:endChr m:val="‖"/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d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F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-45</m:t>
                                    </m:r>
                                  </m:sub>
                                </m:sSub>
                              </m:e>
                            </m:d>
                          </m:den>
                        </m:f>
                      </m:e>
                    </m:d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2917" w:type="dxa"/>
          </w:tcPr>
          <w:p w:rsidR="00F84B7C" w:rsidRDefault="00F84B7C" w:rsidP="00F84B7C">
            <w:pPr>
              <w:jc w:val="right"/>
            </w:pPr>
            <w:r>
              <w:rPr>
                <w:rFonts w:eastAsiaTheme="minorEastAsia"/>
              </w:rPr>
              <w:t>(3)</w:t>
            </w:r>
          </w:p>
        </w:tc>
      </w:tr>
    </w:tbl>
    <w:p w:rsidR="00F84B7C" w:rsidRDefault="00F84B7C" w:rsidP="00F84B7C">
      <w:pPr>
        <w:jc w:val="both"/>
        <w:rPr>
          <w:rFonts w:eastAsiaTheme="minorEastAsia"/>
        </w:rPr>
      </w:pPr>
      <w:proofErr w:type="gramStart"/>
      <w:r>
        <w:rPr>
          <w:rFonts w:eastAsiaTheme="minorEastAsia"/>
        </w:rPr>
        <w:t>with</w:t>
      </w:r>
      <w:proofErr w:type="gramEnd"/>
      <w:r>
        <w:rPr>
          <w:rFonts w:eastAsiaTheme="minorEastAsia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+45</m:t>
            </m:r>
          </m:sub>
        </m:sSub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F</m:t>
                    </m:r>
                  </m:e>
                  <m:sub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θ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</m:sub>
                  <m:sup>
                    <m:r>
                      <w:rPr>
                        <w:rFonts w:ascii="Cambria Math" w:hAnsi="Cambria Math"/>
                      </w:rPr>
                      <m:t>+45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θ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,ϕ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</w:rPr>
                  <m:t xml:space="preserve">    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F</m:t>
                    </m:r>
                  </m:e>
                  <m:sub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</m:sub>
                  <m:sup>
                    <m:r>
                      <w:rPr>
                        <w:rFonts w:ascii="Cambria Math" w:hAnsi="Cambria Math"/>
                      </w:rPr>
                      <m:t>+45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θ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,ϕ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</m:e>
                </m:d>
              </m:e>
            </m:d>
          </m:e>
          <m:sup>
            <m:r>
              <w:rPr>
                <w:rFonts w:ascii="Cambria Math" w:hAnsi="Cambria Math"/>
              </w:rPr>
              <m:t>T</m:t>
            </m:r>
          </m:sup>
        </m:sSup>
      </m:oMath>
      <w:r>
        <w:rPr>
          <w:rFonts w:eastAsiaTheme="minorEastAsia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-45</m:t>
            </m:r>
          </m:sub>
        </m:sSub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F</m:t>
                    </m:r>
                  </m:e>
                  <m:sub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θ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</m:sub>
                  <m:sup>
                    <m:r>
                      <w:rPr>
                        <w:rFonts w:ascii="Cambria Math" w:hAnsi="Cambria Math"/>
                      </w:rPr>
                      <m:t>-45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θ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,ϕ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</w:rPr>
                  <m:t xml:space="preserve">    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F</m:t>
                    </m:r>
                  </m:e>
                  <m:sub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</m:sub>
                  <m:sup>
                    <m:r>
                      <w:rPr>
                        <w:rFonts w:ascii="Cambria Math" w:hAnsi="Cambria Math"/>
                      </w:rPr>
                      <m:t>-45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θ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,ϕ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</m:e>
                </m:d>
              </m:e>
            </m:d>
          </m:e>
          <m:sup>
            <m:r>
              <w:rPr>
                <w:rFonts w:ascii="Cambria Math" w:hAnsi="Cambria Math"/>
              </w:rPr>
              <m:t>T</m:t>
            </m:r>
          </m:sup>
        </m:sSup>
        <m:r>
          <w:rPr>
            <w:rFonts w:ascii="Cambria Math" w:eastAsiaTheme="minorEastAsia" w:hAnsi="Cambria Math"/>
          </w:rPr>
          <m:t>.</m:t>
        </m:r>
      </m:oMath>
    </w:p>
    <w:p w:rsidR="00F84B7C" w:rsidRDefault="00F84B7C" w:rsidP="00F84B7C">
      <w:pPr>
        <w:jc w:val="center"/>
        <w:rPr>
          <w:rFonts w:eastAsiaTheme="minorEastAsia"/>
        </w:rPr>
      </w:pPr>
      <w:r>
        <w:rPr>
          <w:noProof/>
          <w:lang w:val="de-DE" w:eastAsia="de-DE"/>
        </w:rPr>
        <w:drawing>
          <wp:inline distT="0" distB="0" distL="0" distR="0" wp14:anchorId="69D7E450" wp14:editId="1A5EC5F4">
            <wp:extent cx="5972810" cy="3808095"/>
            <wp:effectExtent l="0" t="0" r="0" b="1905"/>
            <wp:docPr id="51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380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tbl>
      <w:tblPr>
        <w:tblStyle w:val="Tabellenraster"/>
        <w:tblW w:w="0" w:type="auto"/>
        <w:jc w:val="center"/>
        <w:tblLook w:val="04A0" w:firstRow="1" w:lastRow="0" w:firstColumn="1" w:lastColumn="0" w:noHBand="0" w:noVBand="1"/>
      </w:tblPr>
      <w:tblGrid>
        <w:gridCol w:w="9546"/>
      </w:tblGrid>
      <w:tr w:rsidR="00F84B7C" w:rsidRPr="00DF4E86" w:rsidTr="00F84B7C">
        <w:trPr>
          <w:jc w:val="center"/>
        </w:trPr>
        <w:tc>
          <w:tcPr>
            <w:tcW w:w="9546" w:type="dxa"/>
            <w:tcBorders>
              <w:top w:val="nil"/>
              <w:left w:val="nil"/>
              <w:bottom w:val="nil"/>
              <w:right w:val="nil"/>
            </w:tcBorders>
          </w:tcPr>
          <w:p w:rsidR="00F84B7C" w:rsidRPr="00DF4E86" w:rsidRDefault="00F84B7C" w:rsidP="00F84B7C">
            <w:pPr>
              <w:jc w:val="center"/>
              <w:rPr>
                <w:b/>
                <w:noProof/>
                <w:lang w:eastAsia="de-DE"/>
              </w:rPr>
            </w:pPr>
            <w:r w:rsidRPr="00DF4E86">
              <w:rPr>
                <w:b/>
                <w:sz w:val="20"/>
                <w:szCs w:val="20"/>
              </w:rPr>
              <w:t xml:space="preserve">Figure </w:t>
            </w:r>
            <w:r>
              <w:rPr>
                <w:b/>
                <w:sz w:val="20"/>
                <w:szCs w:val="20"/>
              </w:rPr>
              <w:t>1</w:t>
            </w:r>
            <w:r w:rsidRPr="00DF4E86">
              <w:rPr>
                <w:b/>
                <w:sz w:val="20"/>
                <w:szCs w:val="20"/>
              </w:rPr>
              <w:t xml:space="preserve">: </w:t>
            </w:r>
            <w:r>
              <w:rPr>
                <w:b/>
                <w:sz w:val="20"/>
                <w:szCs w:val="20"/>
              </w:rPr>
              <w:t xml:space="preserve">Polarization </w:t>
            </w:r>
            <w:proofErr w:type="spellStart"/>
            <w:r>
              <w:rPr>
                <w:b/>
                <w:sz w:val="20"/>
                <w:szCs w:val="20"/>
              </w:rPr>
              <w:t>parallelity</w:t>
            </w:r>
            <w:proofErr w:type="spellEnd"/>
            <w:r>
              <w:rPr>
                <w:b/>
                <w:sz w:val="20"/>
                <w:szCs w:val="20"/>
              </w:rPr>
              <w:t xml:space="preserve"> (PP) results presented in [2]</w:t>
            </w:r>
          </w:p>
        </w:tc>
      </w:tr>
    </w:tbl>
    <w:p w:rsidR="00F84B7C" w:rsidRDefault="00F84B7C" w:rsidP="00F84B7C">
      <w:pPr>
        <w:jc w:val="both"/>
        <w:rPr>
          <w:rFonts w:eastAsiaTheme="minorEastAsia"/>
        </w:rPr>
      </w:pPr>
    </w:p>
    <w:p w:rsidR="00F84B7C" w:rsidRDefault="00F84B7C" w:rsidP="00F84B7C">
      <w:pPr>
        <w:jc w:val="both"/>
      </w:pPr>
      <w:r>
        <w:t>Based on Fig. 1, the following conclusions were drawn:</w:t>
      </w:r>
    </w:p>
    <w:p w:rsidR="00F84B7C" w:rsidRPr="000372C1" w:rsidRDefault="00F84B7C" w:rsidP="00F84B7C">
      <w:pPr>
        <w:pStyle w:val="Listenabsatz"/>
        <w:numPr>
          <w:ilvl w:val="0"/>
          <w:numId w:val="8"/>
        </w:numPr>
        <w:jc w:val="both"/>
        <w:rPr>
          <w:rFonts w:eastAsiaTheme="minorEastAsia"/>
          <w:i/>
        </w:rPr>
      </w:pPr>
      <w:r w:rsidRPr="000372C1">
        <w:rPr>
          <w:i/>
        </w:rPr>
        <w:t xml:space="preserve">Typical base station antennas have a PP close to zero for all 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θ</m:t>
                </m:r>
              </m:e>
              <m:sup>
                <m:r>
                  <w:rPr>
                    <w:rFonts w:ascii="Cambria Math" w:hAnsi="Cambria Math"/>
                  </w:rPr>
                  <m:t>'</m:t>
                </m:r>
              </m:sup>
            </m:sSup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,ϕ</m:t>
                </m:r>
              </m:e>
              <m:sup>
                <m:r>
                  <w:rPr>
                    <w:rFonts w:ascii="Cambria Math" w:hAnsi="Cambria Math"/>
                  </w:rPr>
                  <m:t>'</m:t>
                </m:r>
              </m:sup>
            </m:sSup>
          </m:e>
        </m:d>
        <m:r>
          <w:rPr>
            <w:rFonts w:ascii="Cambria Math" w:hAnsi="Cambria Math"/>
          </w:rPr>
          <m:t>.</m:t>
        </m:r>
      </m:oMath>
    </w:p>
    <w:p w:rsidR="00F84B7C" w:rsidRPr="000372C1" w:rsidRDefault="00F84B7C" w:rsidP="00F84B7C">
      <w:pPr>
        <w:pStyle w:val="Listenabsatz"/>
        <w:numPr>
          <w:ilvl w:val="0"/>
          <w:numId w:val="8"/>
        </w:numPr>
        <w:jc w:val="both"/>
        <w:rPr>
          <w:i/>
        </w:rPr>
      </w:pPr>
      <w:r w:rsidRPr="000372C1">
        <w:rPr>
          <w:i/>
        </w:rPr>
        <w:t>The angle-independent model (Model 2) is a better approximation of real-life antenna polarization properties.</w:t>
      </w:r>
    </w:p>
    <w:p w:rsidR="00F84B7C" w:rsidRDefault="00F84B7C" w:rsidP="00F84B7C">
      <w:r>
        <w:t>This contribution shall motivate a re-evaluation of these conclusions based on a discussion of the utilized PP metric as well as by real measured 3D radiation field patterns.</w:t>
      </w:r>
    </w:p>
    <w:p w:rsidR="00B33FEF" w:rsidRPr="00691B65" w:rsidRDefault="00B33FEF">
      <w:pPr>
        <w:pStyle w:val="Listenabsatz"/>
        <w:jc w:val="both"/>
        <w:rPr>
          <w:rFonts w:eastAsiaTheme="minorEastAsia"/>
        </w:rPr>
      </w:pPr>
    </w:p>
    <w:p w:rsidR="009825E5" w:rsidRPr="00DF4E86" w:rsidRDefault="00FD4B80" w:rsidP="00DF4E86">
      <w:pPr>
        <w:pStyle w:val="Listenabsatz"/>
        <w:numPr>
          <w:ilvl w:val="0"/>
          <w:numId w:val="11"/>
        </w:numPr>
        <w:jc w:val="both"/>
        <w:rPr>
          <w:rFonts w:eastAsiaTheme="minorEastAsia"/>
          <w:b/>
          <w:sz w:val="28"/>
          <w:szCs w:val="28"/>
        </w:rPr>
      </w:pPr>
      <w:r w:rsidRPr="00DF4E86">
        <w:rPr>
          <w:rFonts w:eastAsiaTheme="minorEastAsia"/>
          <w:b/>
          <w:sz w:val="28"/>
          <w:szCs w:val="28"/>
        </w:rPr>
        <w:t>N</w:t>
      </w:r>
      <w:r w:rsidR="00AC06D0" w:rsidRPr="00DF4E86">
        <w:rPr>
          <w:rFonts w:eastAsiaTheme="minorEastAsia"/>
          <w:b/>
          <w:sz w:val="28"/>
          <w:szCs w:val="28"/>
        </w:rPr>
        <w:t>ew measurement results</w:t>
      </w:r>
      <w:r w:rsidRPr="00DF4E86">
        <w:rPr>
          <w:rFonts w:eastAsiaTheme="minorEastAsia"/>
          <w:b/>
          <w:sz w:val="28"/>
          <w:szCs w:val="28"/>
        </w:rPr>
        <w:t xml:space="preserve"> for antenna polarization</w:t>
      </w:r>
    </w:p>
    <w:p w:rsidR="00B438CE" w:rsidRPr="002E2C4C" w:rsidRDefault="00B438CE" w:rsidP="00B438CE">
      <w:pPr>
        <w:jc w:val="both"/>
        <w:rPr>
          <w:rFonts w:eastAsiaTheme="minorEastAsia"/>
        </w:rPr>
      </w:pPr>
      <w:r>
        <w:rPr>
          <w:rFonts w:eastAsiaTheme="minorEastAsia"/>
        </w:rPr>
        <w:t>A</w:t>
      </w:r>
      <w:r w:rsidRPr="002E2C4C">
        <w:rPr>
          <w:rFonts w:eastAsiaTheme="minorEastAsia"/>
        </w:rPr>
        <w:t xml:space="preserve">n indicator for the orthogonality between two </w:t>
      </w:r>
      <w:r>
        <w:rPr>
          <w:rFonts w:eastAsiaTheme="minorEastAsia"/>
        </w:rPr>
        <w:t xml:space="preserve">complex </w:t>
      </w:r>
      <w:r w:rsidR="00592E1A">
        <w:rPr>
          <w:rFonts w:eastAsiaTheme="minorEastAsia"/>
        </w:rPr>
        <w:t xml:space="preserve">field </w:t>
      </w:r>
      <w:r>
        <w:t>vectors</w:t>
      </w:r>
      <w:r w:rsidRPr="002E2C4C">
        <w:rPr>
          <w:rFonts w:eastAsiaTheme="minorEastAsia"/>
        </w:rPr>
        <w:t xml:space="preserve"> </w:t>
      </w:r>
      <m:oMath>
        <m:r>
          <m:rPr>
            <m:sty m:val="bi"/>
          </m:rPr>
          <w:rPr>
            <w:rFonts w:ascii="Cambria Math" w:hAnsi="Cambria Math"/>
          </w:rPr>
          <m:t>a</m:t>
        </m:r>
      </m:oMath>
      <w:r>
        <w:t xml:space="preserve"> and </w:t>
      </w:r>
      <m:oMath>
        <m:r>
          <m:rPr>
            <m:sty m:val="bi"/>
          </m:rPr>
          <w:rPr>
            <w:rFonts w:ascii="Cambria Math" w:hAnsi="Cambria Math"/>
          </w:rPr>
          <m:t>b</m:t>
        </m:r>
      </m:oMath>
      <w:r>
        <w:rPr>
          <w:rFonts w:eastAsiaTheme="minorEastAsia"/>
        </w:rPr>
        <w:t xml:space="preserve"> is simply given by the inner product of these</w:t>
      </w:r>
      <w:r w:rsidRPr="002E2C4C">
        <w:rPr>
          <w:rFonts w:eastAsiaTheme="minorEastAsia"/>
        </w:rPr>
        <w:t xml:space="preserve"> </w:t>
      </w:r>
      <w:r>
        <w:rPr>
          <w:rFonts w:eastAsiaTheme="minorEastAsia"/>
        </w:rPr>
        <w:t xml:space="preserve">two </w:t>
      </w:r>
      <w:r w:rsidRPr="002E2C4C">
        <w:rPr>
          <w:rFonts w:eastAsiaTheme="minorEastAsia"/>
        </w:rPr>
        <w:t>vectors</w:t>
      </w:r>
      <m:oMath>
        <m:r>
          <m:rPr>
            <m:sty m:val="bi"/>
          </m:rPr>
          <w:rPr>
            <w:rFonts w:ascii="Cambria Math" w:hAnsi="Cambria Math"/>
          </w:rPr>
          <m:t>,</m:t>
        </m:r>
      </m:oMath>
      <w:r w:rsidRPr="00B438CE">
        <w:rPr>
          <w:rFonts w:eastAsiaTheme="minorEastAsia"/>
        </w:rPr>
        <w:t xml:space="preserve"> 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29"/>
        <w:gridCol w:w="2917"/>
      </w:tblGrid>
      <w:tr w:rsidR="00B438CE" w:rsidTr="00BA6D70">
        <w:trPr>
          <w:trHeight w:val="510"/>
        </w:trPr>
        <w:tc>
          <w:tcPr>
            <w:tcW w:w="6629" w:type="dxa"/>
          </w:tcPr>
          <w:p w:rsidR="00B438CE" w:rsidRPr="00D90BEA" w:rsidRDefault="009E4FB3">
            <w:pPr>
              <w:jc w:val="both"/>
            </w:pPr>
            <m:oMathPara>
              <m:oMathParaPr>
                <m:jc m:val="right"/>
              </m:oMathParaPr>
              <m:oMath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a</m:t>
                        </m:r>
                        <m:ctrlPr>
                          <w:rPr>
                            <w:rFonts w:ascii="Cambria Math" w:hAnsi="Cambria Math"/>
                            <w:b/>
                          </w:rPr>
                        </m:ctrlPr>
                      </m:e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p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b</m:t>
                    </m:r>
                  </m:e>
                </m:d>
                <m:r>
                  <w:rPr>
                    <w:rFonts w:ascii="Cambria Math" w:hAnsi="Cambria Math"/>
                  </w:rPr>
                  <m:t>=</m:t>
                </m:r>
                <m:d>
                  <m:dPr>
                    <m:begChr m:val="‖"/>
                    <m:endChr m:val="‖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a</m:t>
                    </m:r>
                  </m:e>
                </m:d>
                <m:r>
                  <w:rPr>
                    <w:rFonts w:ascii="Cambria Math" w:hAnsi="Cambria Math"/>
                  </w:rPr>
                  <m:t>∙</m:t>
                </m:r>
                <m:d>
                  <m:dPr>
                    <m:begChr m:val="‖"/>
                    <m:endChr m:val="‖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b</m:t>
                    </m:r>
                  </m:e>
                </m:d>
                <m:r>
                  <w:rPr>
                    <w:rFonts w:ascii="Cambria Math" w:hAnsi="Cambria Math"/>
                  </w:rPr>
                  <m:t>∙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cos⁡</m:t>
                </m:r>
                <m:r>
                  <w:rPr>
                    <w:rFonts w:ascii="Cambria Math" w:hAnsi="Cambria Math"/>
                  </w:rPr>
                  <m:t>(α)</m:t>
                </m:r>
              </m:oMath>
            </m:oMathPara>
          </w:p>
        </w:tc>
        <w:tc>
          <w:tcPr>
            <w:tcW w:w="2917" w:type="dxa"/>
          </w:tcPr>
          <w:p w:rsidR="00B438CE" w:rsidRDefault="00B438CE" w:rsidP="00BA6D70">
            <w:pPr>
              <w:jc w:val="right"/>
            </w:pPr>
            <w:r>
              <w:t>(4)</w:t>
            </w:r>
          </w:p>
        </w:tc>
      </w:tr>
    </w:tbl>
    <w:p w:rsidR="002B033C" w:rsidRDefault="00B438CE" w:rsidP="001D7ED7">
      <w:pPr>
        <w:jc w:val="both"/>
        <w:rPr>
          <w:rFonts w:eastAsiaTheme="minorEastAsia"/>
        </w:rPr>
      </w:pPr>
      <w:r>
        <w:rPr>
          <w:rFonts w:eastAsiaTheme="minorEastAsia"/>
        </w:rPr>
        <w:t xml:space="preserve">We assume that (4) was the basis for the PP metric definition proposed in [2]. </w:t>
      </w:r>
      <w:r w:rsidR="00592E1A">
        <w:rPr>
          <w:rFonts w:eastAsiaTheme="minorEastAsia"/>
        </w:rPr>
        <w:t>W</w:t>
      </w:r>
      <w:r>
        <w:rPr>
          <w:rFonts w:eastAsiaTheme="minorEastAsia"/>
        </w:rPr>
        <w:t xml:space="preserve">hen comparing (3) and (4), </w:t>
      </w:r>
      <w:r w:rsidR="00592E1A">
        <w:rPr>
          <w:rFonts w:eastAsiaTheme="minorEastAsia"/>
        </w:rPr>
        <w:t>we obviously see that there is a difference because of the squared magnitude of the inner product between the two vectors</w:t>
      </w:r>
      <w:r w:rsidR="005E29AD">
        <w:rPr>
          <w:rFonts w:eastAsiaTheme="minorEastAsia"/>
        </w:rPr>
        <w:t xml:space="preserve">, which may </w:t>
      </w:r>
      <w:r>
        <w:rPr>
          <w:rFonts w:eastAsiaTheme="minorEastAsia"/>
        </w:rPr>
        <w:t xml:space="preserve">potentially </w:t>
      </w:r>
      <w:r w:rsidR="002804AF">
        <w:rPr>
          <w:rFonts w:eastAsiaTheme="minorEastAsia"/>
        </w:rPr>
        <w:t xml:space="preserve">lead </w:t>
      </w:r>
      <w:r>
        <w:rPr>
          <w:rFonts w:eastAsiaTheme="minorEastAsia"/>
        </w:rPr>
        <w:t>to wrong interpretations. In particular, the squared magnitude shifts the results closer to zero, i.e. perfect orthogonality.</w:t>
      </w:r>
      <w:r w:rsidR="00592E1A">
        <w:rPr>
          <w:rFonts w:eastAsiaTheme="minorEastAsia"/>
        </w:rPr>
        <w:t xml:space="preserve"> </w:t>
      </w:r>
      <w:r w:rsidR="007A3AC7">
        <w:rPr>
          <w:rFonts w:eastAsiaTheme="minorEastAsia"/>
        </w:rPr>
        <w:t xml:space="preserve">Therefore, </w:t>
      </w:r>
      <w:r w:rsidR="00F95B69">
        <w:rPr>
          <w:rFonts w:eastAsiaTheme="minorEastAsia"/>
        </w:rPr>
        <w:t xml:space="preserve">we propose to </w:t>
      </w:r>
      <w:r w:rsidR="00C7462E">
        <w:rPr>
          <w:rFonts w:eastAsiaTheme="minorEastAsia"/>
        </w:rPr>
        <w:t>re-</w:t>
      </w:r>
      <w:r w:rsidR="00F95B69">
        <w:rPr>
          <w:rFonts w:eastAsiaTheme="minorEastAsia"/>
        </w:rPr>
        <w:t xml:space="preserve">define </w:t>
      </w:r>
      <w:r w:rsidR="000E1EA0">
        <w:rPr>
          <w:rFonts w:eastAsiaTheme="minorEastAsia"/>
        </w:rPr>
        <w:t xml:space="preserve">the PP </w:t>
      </w:r>
      <w:r w:rsidR="00C31655">
        <w:rPr>
          <w:rFonts w:eastAsiaTheme="minorEastAsia"/>
        </w:rPr>
        <w:t>as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73"/>
        <w:gridCol w:w="4773"/>
      </w:tblGrid>
      <w:tr w:rsidR="00804A98" w:rsidTr="00DF4E86">
        <w:tc>
          <w:tcPr>
            <w:tcW w:w="4773" w:type="dxa"/>
          </w:tcPr>
          <w:p w:rsidR="00804A98" w:rsidRPr="00D90BEA" w:rsidRDefault="009E4FB3" w:rsidP="00D90BEA">
            <w:pPr>
              <w:jc w:val="both"/>
            </w:pPr>
            <m:oMathPara>
              <m:oMathParaPr>
                <m:jc m:val="right"/>
              </m:oMathParaPr>
              <m:oMath>
                <m:acc>
                  <m:accPr>
                    <m:chr m:val="̃"/>
                    <m:ctrlPr>
                      <w:rPr>
                        <w:rFonts w:ascii="Cambria Math" w:hAnsi="Cambria Math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PP</m:t>
                    </m:r>
                  </m:e>
                </m:acc>
                <m:r>
                  <w:rPr>
                    <w:rFonts w:ascii="Cambria Math" w:hAnsi="Cambria Math"/>
                  </w:rPr>
                  <m:t>=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PP</m:t>
                    </m:r>
                  </m:e>
                </m:rad>
                <m:r>
                  <w:rPr>
                    <w:rFonts w:ascii="Cambria Math" w:hAnsi="Cambria Math"/>
                  </w:rPr>
                  <m:t>=</m:t>
                </m:r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b/>
                                <w:i/>
                              </w:rPr>
                            </m:ctrlPr>
                          </m:sSub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+45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-45</m:t>
                            </m:r>
                          </m:sub>
                        </m:sSub>
                      </m:num>
                      <m:den>
                        <m:d>
                          <m:dPr>
                            <m:begChr m:val="‖"/>
                            <m:endChr m:val="‖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+45</m:t>
                                </m:r>
                              </m:sub>
                            </m:sSub>
                          </m:e>
                        </m:d>
                        <m:r>
                          <w:rPr>
                            <w:rFonts w:ascii="Cambria Math" w:hAnsi="Cambria Math"/>
                          </w:rPr>
                          <m:t>∙</m:t>
                        </m:r>
                        <m:d>
                          <m:dPr>
                            <m:begChr m:val="‖"/>
                            <m:endChr m:val="‖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-45</m:t>
                                </m:r>
                              </m:sub>
                            </m:sSub>
                          </m:e>
                        </m:d>
                      </m:den>
                    </m:f>
                  </m:e>
                </m:d>
                <m:r>
                  <w:rPr>
                    <w:rFonts w:ascii="Cambria Math" w:hAnsi="Cambria Math"/>
                  </w:rPr>
                  <m:t>.</m:t>
                </m:r>
              </m:oMath>
            </m:oMathPara>
          </w:p>
        </w:tc>
        <w:tc>
          <w:tcPr>
            <w:tcW w:w="4773" w:type="dxa"/>
          </w:tcPr>
          <w:p w:rsidR="00804A98" w:rsidRDefault="00804A98">
            <w:pPr>
              <w:jc w:val="right"/>
            </w:pPr>
            <w:r>
              <w:t>(</w:t>
            </w:r>
            <w:r w:rsidR="00D14B8F">
              <w:t>5</w:t>
            </w:r>
            <w:r>
              <w:t>)</w:t>
            </w:r>
          </w:p>
        </w:tc>
      </w:tr>
    </w:tbl>
    <w:p w:rsidR="00F84B7C" w:rsidRDefault="00F84B7C">
      <w:pPr>
        <w:jc w:val="both"/>
      </w:pPr>
    </w:p>
    <w:p w:rsidR="002804AF" w:rsidRDefault="00E8207D" w:rsidP="00680043">
      <w:pPr>
        <w:jc w:val="both"/>
      </w:pPr>
      <w:r>
        <w:t xml:space="preserve">Fig. </w:t>
      </w:r>
      <w:r w:rsidR="00245FB8">
        <w:t>2</w:t>
      </w:r>
      <w:r>
        <w:t xml:space="preserve"> </w:t>
      </w:r>
      <w:r w:rsidR="00D14B8F">
        <w:t xml:space="preserve">illustrates </w:t>
      </w:r>
      <w:r>
        <w:t xml:space="preserve">the </w:t>
      </w:r>
      <w:r w:rsidR="00D14B8F">
        <w:t xml:space="preserve">difference between the </w:t>
      </w:r>
      <w:r>
        <w:t>PP</w:t>
      </w:r>
      <w:r w:rsidR="00891FC3">
        <w:t>s</w:t>
      </w:r>
      <w:r>
        <w:t xml:space="preserve"> </w:t>
      </w:r>
      <w:r w:rsidR="00891FC3">
        <w:t>defined in</w:t>
      </w:r>
      <w:r w:rsidR="00D14B8F">
        <w:t xml:space="preserve"> </w:t>
      </w:r>
      <w:r w:rsidR="00891FC3">
        <w:t>(3)</w:t>
      </w:r>
      <w:r w:rsidR="00D14B8F">
        <w:t xml:space="preserve"> </w:t>
      </w:r>
      <w:r w:rsidR="00891FC3">
        <w:t>and</w:t>
      </w:r>
      <w:r w:rsidR="00D14B8F">
        <w:t xml:space="preserve"> (5)</w:t>
      </w:r>
      <w:r w:rsidR="00891FC3">
        <w:t xml:space="preserve"> for </w:t>
      </w:r>
      <w:r w:rsidR="0056088B">
        <w:t xml:space="preserve">the two ports </w:t>
      </w:r>
      <w:r w:rsidR="00AE4105">
        <w:t>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ζ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 xml:space="preserve">=0°,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ζ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=90°</m:t>
        </m:r>
      </m:oMath>
      <w:r w:rsidR="00AE4105">
        <w:t xml:space="preserve">) </w:t>
      </w:r>
      <w:r w:rsidR="0056088B">
        <w:t>of a</w:t>
      </w:r>
      <w:r w:rsidR="00891FC3">
        <w:t xml:space="preserve"> </w:t>
      </w:r>
      <w:r w:rsidR="0056088B">
        <w:t>dual-polarized</w:t>
      </w:r>
      <w:r w:rsidR="00891FC3">
        <w:t xml:space="preserve"> patch antenna element deployed in a</w:t>
      </w:r>
      <w:r w:rsidR="00E122ED">
        <w:t>n</w:t>
      </w:r>
      <w:r w:rsidR="00891FC3">
        <w:t xml:space="preserve"> array antenna that was measured in an anechoic chamber. </w:t>
      </w:r>
      <w:r w:rsidR="00680043">
        <w:t xml:space="preserve">It is shown that </w:t>
      </w:r>
      <w:r w:rsidR="005A5D91">
        <w:t xml:space="preserve">over the azimuth and elevation range of [-100°, 100°] and [-90°, 90°], respectively, </w:t>
      </w:r>
      <w:r w:rsidR="00680043">
        <w:t>the polarization orthogonality is significantly overestimated (large blue-shaded area</w:t>
      </w:r>
      <w:r w:rsidR="0091429B">
        <w:t xml:space="preserve"> where the values are close to zero or less than -20 dB</w:t>
      </w:r>
      <w:r w:rsidR="00680043">
        <w:t xml:space="preserve">) when using the PP metric proposed in [2]. Moreover, </w:t>
      </w:r>
      <w:r w:rsidR="002804AF">
        <w:t xml:space="preserve">from the two right hand plots </w:t>
      </w:r>
      <w:r w:rsidR="00680043">
        <w:t xml:space="preserve">it can be observed </w:t>
      </w:r>
      <w:r w:rsidR="0091429B">
        <w:t xml:space="preserve">that only </w:t>
      </w:r>
      <w:r w:rsidR="00680043">
        <w:t>in the region around the main beam direction low values close to zero (lower than -</w:t>
      </w:r>
      <w:r w:rsidR="002804AF">
        <w:t>15</w:t>
      </w:r>
      <w:r w:rsidR="00680043">
        <w:t xml:space="preserve"> dB)</w:t>
      </w:r>
      <w:r w:rsidR="0091429B">
        <w:t xml:space="preserve"> are obtained</w:t>
      </w:r>
      <w:r w:rsidR="00680043">
        <w:t xml:space="preserve">. However, for the majority of directions, the PP is relatively </w:t>
      </w:r>
      <w:r w:rsidR="002804AF">
        <w:t xml:space="preserve">high </w:t>
      </w:r>
      <w:r w:rsidR="00680043">
        <w:t>and the antennas have worse polarization orthogonality.</w:t>
      </w:r>
      <w:r w:rsidR="009E4FB3">
        <w:t xml:space="preserve"> As a result from Fig 2</w:t>
      </w:r>
      <w:r w:rsidR="002804AF">
        <w:t xml:space="preserve">, we can conclude that </w:t>
      </w:r>
      <w:r w:rsidR="002804AF" w:rsidRPr="00732046">
        <w:t xml:space="preserve">only </w:t>
      </w:r>
      <w:r w:rsidR="002804AF">
        <w:t>horizontal</w:t>
      </w:r>
      <w:r w:rsidR="002804AF" w:rsidRPr="00732046">
        <w:t xml:space="preserve"> or </w:t>
      </w:r>
      <w:r w:rsidR="002804AF">
        <w:t>vertical cuts (like proposed in [2]) of the radiation patterns</w:t>
      </w:r>
      <w:r w:rsidR="002804AF" w:rsidRPr="00732046">
        <w:t xml:space="preserve"> are not sufficient to characterize the </w:t>
      </w:r>
      <w:r w:rsidR="002804AF">
        <w:t xml:space="preserve">complete </w:t>
      </w:r>
      <w:r w:rsidR="002804AF" w:rsidRPr="00732046">
        <w:t xml:space="preserve">polarization </w:t>
      </w:r>
      <w:r w:rsidR="002804AF">
        <w:t>behavior</w:t>
      </w:r>
      <w:r w:rsidR="002804AF" w:rsidRPr="00732046">
        <w:t xml:space="preserve"> of the antenna element</w:t>
      </w:r>
      <w:r w:rsidR="002804AF">
        <w:t>s</w:t>
      </w:r>
      <w:r w:rsidR="002804AF" w:rsidRPr="00732046">
        <w:t>.</w:t>
      </w:r>
    </w:p>
    <w:p w:rsidR="00680043" w:rsidRDefault="008A10B6" w:rsidP="00680043">
      <w:pPr>
        <w:jc w:val="both"/>
        <w:rPr>
          <w:b/>
          <w:i/>
        </w:rPr>
      </w:pPr>
      <w:r>
        <w:rPr>
          <w:b/>
          <w:i/>
        </w:rPr>
        <w:t>Observation</w:t>
      </w:r>
      <w:r w:rsidR="00325A87">
        <w:rPr>
          <w:b/>
          <w:i/>
        </w:rPr>
        <w:t xml:space="preserve"> 1</w:t>
      </w:r>
      <w:r w:rsidR="00680043">
        <w:rPr>
          <w:b/>
          <w:i/>
        </w:rPr>
        <w:t xml:space="preserve">: </w:t>
      </w:r>
      <w:r w:rsidR="00680043" w:rsidRPr="00F2105F">
        <w:rPr>
          <w:b/>
          <w:i/>
        </w:rPr>
        <w:t xml:space="preserve">Real-life </w:t>
      </w:r>
      <w:r w:rsidR="00680043">
        <w:rPr>
          <w:b/>
          <w:i/>
        </w:rPr>
        <w:t xml:space="preserve">dual-polarized </w:t>
      </w:r>
      <w:r w:rsidR="00680043" w:rsidRPr="00F2105F">
        <w:rPr>
          <w:b/>
          <w:i/>
        </w:rPr>
        <w:t xml:space="preserve">antennas tend to maintain orthogonal polarization </w:t>
      </w:r>
      <w:r w:rsidR="00680043">
        <w:rPr>
          <w:b/>
          <w:i/>
        </w:rPr>
        <w:t xml:space="preserve">only in a region around the main beam direction. For other directions than the main beam, the antennas have </w:t>
      </w:r>
      <w:r w:rsidR="00680043" w:rsidRPr="00F2105F">
        <w:rPr>
          <w:b/>
          <w:i/>
        </w:rPr>
        <w:t>worse polarization orthogonality.</w:t>
      </w:r>
    </w:p>
    <w:p w:rsidR="002804AF" w:rsidRDefault="005A5D91">
      <w:pPr>
        <w:jc w:val="both"/>
      </w:pPr>
      <w:r>
        <w:t xml:space="preserve">Similar conclusions </w:t>
      </w:r>
      <w:r w:rsidR="004831B8">
        <w:t>can be</w:t>
      </w:r>
      <w:r>
        <w:t xml:space="preserve"> drawn </w:t>
      </w:r>
      <w:r w:rsidR="004831B8">
        <w:t>when</w:t>
      </w:r>
      <w:r>
        <w:t xml:space="preserve"> analyzing </w:t>
      </w:r>
      <w:r w:rsidR="0056088B">
        <w:t xml:space="preserve">the two ports of </w:t>
      </w:r>
      <w:r>
        <w:t>dual-polarized patch antenna</w:t>
      </w:r>
      <w:r w:rsidR="0056088B">
        <w:t xml:space="preserve"> element</w:t>
      </w:r>
      <w:r>
        <w:t xml:space="preserve">s </w:t>
      </w:r>
      <w:r w:rsidR="007F5703">
        <w:t>from</w:t>
      </w:r>
      <w:r>
        <w:t xml:space="preserve"> </w:t>
      </w:r>
      <w:r w:rsidR="004831B8">
        <w:t xml:space="preserve">different </w:t>
      </w:r>
      <w:r>
        <w:t>array antennas</w:t>
      </w:r>
      <w:r w:rsidR="00C377F7">
        <w:t xml:space="preserve"> as shown in Fig </w:t>
      </w:r>
      <w:r w:rsidR="00245FB8">
        <w:t>4</w:t>
      </w:r>
      <w:r>
        <w:t>.</w:t>
      </w:r>
      <w:r w:rsidR="002804AF">
        <w:t xml:space="preserve"> 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73"/>
        <w:gridCol w:w="4773"/>
      </w:tblGrid>
      <w:tr w:rsidR="007A3314" w:rsidTr="000372C1">
        <w:tc>
          <w:tcPr>
            <w:tcW w:w="4773" w:type="dxa"/>
          </w:tcPr>
          <w:p w:rsidR="007A3314" w:rsidRDefault="007A3314" w:rsidP="00BA6D70">
            <w:pPr>
              <w:jc w:val="both"/>
              <w:rPr>
                <w:b/>
                <w:i/>
              </w:rPr>
            </w:pPr>
            <w:r>
              <w:rPr>
                <w:b/>
                <w:i/>
                <w:noProof/>
                <w:lang w:val="de-DE" w:eastAsia="de-DE"/>
              </w:rPr>
              <w:drawing>
                <wp:inline distT="0" distB="0" distL="0" distR="0" wp14:anchorId="40DCE2E7" wp14:editId="74F999C5">
                  <wp:extent cx="2714400" cy="2073600"/>
                  <wp:effectExtent l="0" t="0" r="0" b="3175"/>
                  <wp:docPr id="3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400" cy="207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3" w:type="dxa"/>
          </w:tcPr>
          <w:p w:rsidR="007A3314" w:rsidRDefault="007A3314" w:rsidP="00BA6D70">
            <w:pPr>
              <w:jc w:val="both"/>
              <w:rPr>
                <w:b/>
                <w:i/>
              </w:rPr>
            </w:pPr>
            <w:r>
              <w:rPr>
                <w:b/>
                <w:i/>
                <w:noProof/>
                <w:lang w:val="de-DE" w:eastAsia="de-DE"/>
              </w:rPr>
              <w:drawing>
                <wp:inline distT="0" distB="0" distL="0" distR="0" wp14:anchorId="268D2350" wp14:editId="0F907A93">
                  <wp:extent cx="2714400" cy="2073600"/>
                  <wp:effectExtent l="0" t="0" r="0" b="3175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400" cy="207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3314" w:rsidTr="000372C1">
        <w:tc>
          <w:tcPr>
            <w:tcW w:w="4773" w:type="dxa"/>
          </w:tcPr>
          <w:p w:rsidR="007A3314" w:rsidRPr="000372C1" w:rsidRDefault="007A3314">
            <w:pPr>
              <w:jc w:val="both"/>
              <w:rPr>
                <w:b/>
                <w:i/>
                <w:noProof/>
                <w:lang w:eastAsia="de-DE"/>
              </w:rPr>
            </w:pPr>
            <w:r w:rsidRPr="000372C1">
              <w:rPr>
                <w:noProof/>
                <w:sz w:val="20"/>
                <w:szCs w:val="20"/>
                <w:lang w:eastAsia="de-DE"/>
              </w:rPr>
              <w:t>Polarization parallelity as proposed in [2] (linear scale)</w:t>
            </w:r>
          </w:p>
        </w:tc>
        <w:tc>
          <w:tcPr>
            <w:tcW w:w="4773" w:type="dxa"/>
          </w:tcPr>
          <w:p w:rsidR="007A3314" w:rsidRPr="000372C1" w:rsidRDefault="007A3314">
            <w:pPr>
              <w:jc w:val="both"/>
              <w:rPr>
                <w:b/>
                <w:i/>
                <w:noProof/>
                <w:lang w:eastAsia="de-DE"/>
              </w:rPr>
            </w:pPr>
            <w:r w:rsidRPr="00691B65">
              <w:rPr>
                <w:noProof/>
                <w:sz w:val="20"/>
                <w:szCs w:val="20"/>
                <w:lang w:eastAsia="de-DE"/>
              </w:rPr>
              <w:t xml:space="preserve">Polarization parallelity </w:t>
            </w:r>
            <w:r>
              <w:rPr>
                <w:noProof/>
                <w:sz w:val="20"/>
                <w:szCs w:val="20"/>
                <w:lang w:eastAsia="de-DE"/>
              </w:rPr>
              <w:t>as proposed in (5) (linear scale)</w:t>
            </w:r>
          </w:p>
        </w:tc>
      </w:tr>
      <w:tr w:rsidR="007A3314" w:rsidTr="000372C1">
        <w:tc>
          <w:tcPr>
            <w:tcW w:w="4773" w:type="dxa"/>
          </w:tcPr>
          <w:p w:rsidR="007A3314" w:rsidRDefault="007A3314" w:rsidP="00BA6D70">
            <w:pPr>
              <w:jc w:val="both"/>
              <w:rPr>
                <w:b/>
                <w:i/>
                <w:noProof/>
                <w:lang w:val="de-DE" w:eastAsia="de-DE"/>
              </w:rPr>
            </w:pPr>
            <w:r>
              <w:rPr>
                <w:b/>
                <w:i/>
                <w:noProof/>
                <w:lang w:val="de-DE" w:eastAsia="de-DE"/>
              </w:rPr>
              <w:lastRenderedPageBreak/>
              <w:drawing>
                <wp:inline distT="0" distB="0" distL="0" distR="0" wp14:anchorId="34BB09F5" wp14:editId="0679CA75">
                  <wp:extent cx="2714400" cy="2073600"/>
                  <wp:effectExtent l="0" t="0" r="0" b="3175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400" cy="207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3" w:type="dxa"/>
          </w:tcPr>
          <w:p w:rsidR="007A3314" w:rsidRDefault="007A3314" w:rsidP="00BA6D70">
            <w:pPr>
              <w:jc w:val="both"/>
              <w:rPr>
                <w:b/>
                <w:i/>
                <w:noProof/>
                <w:lang w:val="de-DE" w:eastAsia="de-DE"/>
              </w:rPr>
            </w:pPr>
            <w:r>
              <w:rPr>
                <w:b/>
                <w:i/>
                <w:noProof/>
                <w:lang w:val="de-DE" w:eastAsia="de-DE"/>
              </w:rPr>
              <w:drawing>
                <wp:inline distT="0" distB="0" distL="0" distR="0" wp14:anchorId="0958A4CD" wp14:editId="28B70C17">
                  <wp:extent cx="2714400" cy="2073600"/>
                  <wp:effectExtent l="0" t="0" r="0" b="3175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400" cy="207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3314" w:rsidRPr="00E8207D" w:rsidTr="000372C1">
        <w:tc>
          <w:tcPr>
            <w:tcW w:w="4773" w:type="dxa"/>
          </w:tcPr>
          <w:p w:rsidR="007A3314" w:rsidRPr="000372C1" w:rsidRDefault="007A3314" w:rsidP="000372C1">
            <w:pPr>
              <w:jc w:val="both"/>
              <w:rPr>
                <w:noProof/>
                <w:sz w:val="20"/>
                <w:szCs w:val="20"/>
                <w:lang w:eastAsia="de-DE"/>
              </w:rPr>
            </w:pPr>
            <w:r w:rsidRPr="000372C1">
              <w:rPr>
                <w:noProof/>
                <w:sz w:val="20"/>
                <w:szCs w:val="20"/>
                <w:lang w:eastAsia="de-DE"/>
              </w:rPr>
              <w:t>Polarization parallelity as proposed in [2] (in dB)</w:t>
            </w:r>
          </w:p>
        </w:tc>
        <w:tc>
          <w:tcPr>
            <w:tcW w:w="4773" w:type="dxa"/>
          </w:tcPr>
          <w:p w:rsidR="007A3314" w:rsidRPr="00691B65" w:rsidRDefault="007A3314" w:rsidP="000372C1">
            <w:pPr>
              <w:jc w:val="both"/>
              <w:rPr>
                <w:noProof/>
                <w:lang w:eastAsia="de-DE"/>
              </w:rPr>
            </w:pPr>
            <w:r w:rsidRPr="000372C1">
              <w:rPr>
                <w:noProof/>
                <w:sz w:val="20"/>
                <w:szCs w:val="20"/>
                <w:lang w:eastAsia="de-DE"/>
              </w:rPr>
              <w:t>Polarization parallelity as proposed in (5)</w:t>
            </w:r>
            <w:r>
              <w:rPr>
                <w:noProof/>
                <w:sz w:val="20"/>
                <w:szCs w:val="20"/>
                <w:lang w:eastAsia="de-DE"/>
              </w:rPr>
              <w:t xml:space="preserve"> (in dB)</w:t>
            </w:r>
          </w:p>
        </w:tc>
      </w:tr>
      <w:tr w:rsidR="007A3314" w:rsidRPr="00DF4E86" w:rsidTr="000372C1">
        <w:tc>
          <w:tcPr>
            <w:tcW w:w="9546" w:type="dxa"/>
            <w:gridSpan w:val="2"/>
          </w:tcPr>
          <w:p w:rsidR="007A3314" w:rsidRDefault="007A3314" w:rsidP="00BA6D70">
            <w:pPr>
              <w:jc w:val="both"/>
              <w:rPr>
                <w:b/>
                <w:sz w:val="20"/>
                <w:szCs w:val="20"/>
              </w:rPr>
            </w:pPr>
          </w:p>
          <w:p w:rsidR="007A3314" w:rsidRPr="00DF4E86" w:rsidRDefault="007A3314" w:rsidP="00245FB8">
            <w:pPr>
              <w:jc w:val="both"/>
              <w:rPr>
                <w:b/>
                <w:noProof/>
                <w:lang w:eastAsia="de-DE"/>
              </w:rPr>
            </w:pPr>
            <w:r w:rsidRPr="00DF4E86">
              <w:rPr>
                <w:b/>
                <w:sz w:val="20"/>
                <w:szCs w:val="20"/>
              </w:rPr>
              <w:t xml:space="preserve">Figure </w:t>
            </w:r>
            <w:r w:rsidR="00245FB8">
              <w:rPr>
                <w:b/>
                <w:sz w:val="20"/>
                <w:szCs w:val="20"/>
              </w:rPr>
              <w:t>2</w:t>
            </w:r>
            <w:r w:rsidRPr="00DF4E86">
              <w:rPr>
                <w:b/>
                <w:sz w:val="20"/>
                <w:szCs w:val="20"/>
              </w:rPr>
              <w:t xml:space="preserve">: Comparison of </w:t>
            </w:r>
            <w:r w:rsidRPr="00DF4E86">
              <w:rPr>
                <w:b/>
                <w:noProof/>
                <w:sz w:val="20"/>
                <w:szCs w:val="20"/>
                <w:lang w:eastAsia="de-DE"/>
              </w:rPr>
              <w:t>polarization parallelity</w:t>
            </w:r>
            <w:r w:rsidRPr="00DF4E86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 xml:space="preserve">metrics (linear scale and logarithmic scale) </w:t>
            </w:r>
            <w:r w:rsidRPr="00DF4E86">
              <w:rPr>
                <w:b/>
                <w:sz w:val="20"/>
                <w:szCs w:val="20"/>
              </w:rPr>
              <w:t xml:space="preserve">for measured </w:t>
            </w:r>
            <w:r>
              <w:rPr>
                <w:b/>
                <w:sz w:val="20"/>
                <w:szCs w:val="20"/>
              </w:rPr>
              <w:t>dual-polarized patch antenna element.</w:t>
            </w:r>
          </w:p>
        </w:tc>
      </w:tr>
    </w:tbl>
    <w:p w:rsidR="007A3314" w:rsidRDefault="007A3314">
      <w:pPr>
        <w:jc w:val="both"/>
      </w:pPr>
    </w:p>
    <w:p w:rsidR="004831B8" w:rsidRPr="00E0023E" w:rsidRDefault="004831B8" w:rsidP="000372C1">
      <w:pPr>
        <w:pStyle w:val="Listenabsatz"/>
        <w:numPr>
          <w:ilvl w:val="0"/>
          <w:numId w:val="11"/>
        </w:numPr>
        <w:jc w:val="both"/>
        <w:rPr>
          <w:rFonts w:eastAsiaTheme="minorEastAsia"/>
          <w:b/>
          <w:sz w:val="28"/>
          <w:szCs w:val="28"/>
        </w:rPr>
      </w:pPr>
      <w:r>
        <w:rPr>
          <w:rFonts w:eastAsiaTheme="minorEastAsia"/>
          <w:b/>
          <w:sz w:val="28"/>
          <w:szCs w:val="28"/>
        </w:rPr>
        <w:t>Polarized antenna model comparison</w:t>
      </w:r>
    </w:p>
    <w:p w:rsidR="00A1683B" w:rsidRDefault="004831B8" w:rsidP="004831B8">
      <w:pPr>
        <w:jc w:val="both"/>
      </w:pPr>
      <w:r>
        <w:t xml:space="preserve">The antenna model that is currently predominantly used for performance evaluations, i.e. Model-2 in [1] (Section 7.1.1), shows perfect polarization orthogonality </w:t>
      </w:r>
      <w:r w:rsidR="00BD0332">
        <w:t>(the PP is zero) for all</w:t>
      </w:r>
      <w:r>
        <w:t xml:space="preserve"> </w:t>
      </w:r>
      <m:oMath>
        <m:r>
          <w:rPr>
            <w:rFonts w:ascii="Cambria Math" w:hAnsi="Cambria Math"/>
          </w:rPr>
          <m:t>θ</m:t>
        </m:r>
      </m:oMath>
      <w:r w:rsidR="00C377F7">
        <w:t xml:space="preserve">- and </w:t>
      </w:r>
      <m:oMath>
        <m:r>
          <w:rPr>
            <w:rFonts w:ascii="Cambria Math" w:hAnsi="Cambria Math"/>
          </w:rPr>
          <m:t>ϕ</m:t>
        </m:r>
      </m:oMath>
      <w:r w:rsidR="00C377F7">
        <w:t xml:space="preserve"> directions</w:t>
      </w:r>
      <w:r>
        <w:t>.</w:t>
      </w:r>
      <w:r w:rsidR="00BD0332">
        <w:t xml:space="preserve"> </w:t>
      </w:r>
    </w:p>
    <w:p w:rsidR="000719D9" w:rsidRDefault="000719D9" w:rsidP="00A804AC">
      <w:pPr>
        <w:jc w:val="both"/>
        <w:rPr>
          <w:b/>
          <w:i/>
        </w:rPr>
      </w:pPr>
      <w:r w:rsidRPr="000719D9">
        <w:rPr>
          <w:b/>
          <w:i/>
        </w:rPr>
        <w:t>Observation</w:t>
      </w:r>
      <w:r w:rsidR="009A41B9">
        <w:rPr>
          <w:b/>
          <w:i/>
        </w:rPr>
        <w:t xml:space="preserve"> 2</w:t>
      </w:r>
      <w:r w:rsidRPr="000719D9">
        <w:rPr>
          <w:b/>
          <w:i/>
        </w:rPr>
        <w:t xml:space="preserve">: The currently predominantly used polarized antenna model </w:t>
      </w:r>
      <w:r>
        <w:rPr>
          <w:b/>
          <w:i/>
        </w:rPr>
        <w:t>(Model</w:t>
      </w:r>
      <w:r w:rsidR="00E625A3">
        <w:rPr>
          <w:b/>
          <w:i/>
        </w:rPr>
        <w:t>-</w:t>
      </w:r>
      <w:r>
        <w:rPr>
          <w:b/>
          <w:i/>
        </w:rPr>
        <w:t xml:space="preserve">2) </w:t>
      </w:r>
      <w:r w:rsidRPr="000719D9">
        <w:rPr>
          <w:b/>
          <w:i/>
        </w:rPr>
        <w:t>lacks realistic behavior as it overestimates the polarization orthogonality.</w:t>
      </w:r>
    </w:p>
    <w:p w:rsidR="00A804AC" w:rsidRDefault="00A1683B" w:rsidP="00325A87">
      <w:pPr>
        <w:jc w:val="both"/>
      </w:pPr>
      <w:r>
        <w:t xml:space="preserve">Moreover, </w:t>
      </w:r>
      <w:r w:rsidR="00A804AC">
        <w:t>Fig</w:t>
      </w:r>
      <w:r w:rsidR="009E4FB3">
        <w:t>.</w:t>
      </w:r>
      <w:r w:rsidR="00A804AC">
        <w:t xml:space="preserve"> </w:t>
      </w:r>
      <w:r w:rsidR="00245FB8">
        <w:t>3</w:t>
      </w:r>
      <w:r w:rsidR="00A804AC">
        <w:t xml:space="preserve"> exemplifies the PP using (5) based on </w:t>
      </w:r>
      <w:r w:rsidR="00BA6D70">
        <w:t>Model-1</w:t>
      </w:r>
      <w:r w:rsidR="00A804AC">
        <w:t xml:space="preserve"> for a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ζ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 xml:space="preserve">=0°,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ζ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=90°</m:t>
        </m:r>
      </m:oMath>
      <w:r w:rsidR="00A804AC">
        <w:t>) dual-polarized antenna element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ζ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=0°</m:t>
        </m:r>
      </m:oMath>
      <w:r w:rsidR="00A804AC">
        <w:rPr>
          <w:rFonts w:eastAsiaTheme="minorEastAsia"/>
        </w:rPr>
        <w:t xml:space="preserve"> purely </w:t>
      </w:r>
      <w:r w:rsidR="00A804AC">
        <w:t>vertically polarized antenna port and its</w:t>
      </w:r>
      <m:oMath>
        <m: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ζ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=90°</m:t>
        </m:r>
      </m:oMath>
      <w:r w:rsidR="00A804AC">
        <w:t>-rotated counterpart).</w:t>
      </w:r>
      <w:r w:rsidR="00A804AC" w:rsidRPr="00A804AC">
        <w:t xml:space="preserve"> </w:t>
      </w:r>
      <w:r w:rsidR="00325A87">
        <w:t xml:space="preserve">Some similarities in this figure can be seen with the PP of a real antenna presented in Fig. </w:t>
      </w:r>
      <w:r w:rsidR="00245FB8">
        <w:t>2</w:t>
      </w:r>
      <w:r w:rsidR="00325A87">
        <w:t>. However, it also</w:t>
      </w:r>
      <w:r w:rsidR="00C377F7">
        <w:t xml:space="preserve"> turns out that the behavior of a realistic dual-polarized antenna element </w:t>
      </w:r>
      <w:r w:rsidR="00325A87">
        <w:t>cannot be</w:t>
      </w:r>
      <w:r w:rsidR="00C377F7">
        <w:t xml:space="preserve"> correctly modelled. </w:t>
      </w:r>
    </w:p>
    <w:p w:rsidR="00325A87" w:rsidRDefault="00325A87" w:rsidP="00A804AC">
      <w:pPr>
        <w:jc w:val="both"/>
      </w:pPr>
      <w:r w:rsidRPr="000719D9">
        <w:rPr>
          <w:b/>
          <w:i/>
        </w:rPr>
        <w:t xml:space="preserve">Proposal </w:t>
      </w:r>
      <w:r>
        <w:rPr>
          <w:b/>
          <w:i/>
        </w:rPr>
        <w:t>1</w:t>
      </w:r>
      <w:r w:rsidRPr="000719D9">
        <w:rPr>
          <w:b/>
          <w:i/>
        </w:rPr>
        <w:t>: Due to the superior model behavior of Model-1 over Model-2, Model-1 shall be used for evaluations until a new polarized antenna model is developed.</w:t>
      </w:r>
    </w:p>
    <w:p w:rsidR="000719D9" w:rsidRDefault="00D73D95" w:rsidP="000719D9">
      <w:pPr>
        <w:jc w:val="both"/>
        <w:rPr>
          <w:b/>
          <w:i/>
        </w:rPr>
      </w:pPr>
      <w:r w:rsidRPr="000719D9">
        <w:rPr>
          <w:b/>
          <w:i/>
        </w:rPr>
        <w:t xml:space="preserve">Proposal </w:t>
      </w:r>
      <w:r>
        <w:rPr>
          <w:b/>
          <w:i/>
        </w:rPr>
        <w:t>2</w:t>
      </w:r>
      <w:r w:rsidRPr="000719D9">
        <w:rPr>
          <w:b/>
          <w:i/>
        </w:rPr>
        <w:t xml:space="preserve">: A new polarized antenna model </w:t>
      </w:r>
      <w:r>
        <w:rPr>
          <w:b/>
          <w:i/>
        </w:rPr>
        <w:t>shall be developed</w:t>
      </w:r>
      <w:r w:rsidRPr="000719D9">
        <w:rPr>
          <w:b/>
          <w:i/>
        </w:rPr>
        <w:t xml:space="preserve"> that incorporates</w:t>
      </w:r>
      <w:r>
        <w:rPr>
          <w:b/>
          <w:i/>
        </w:rPr>
        <w:t xml:space="preserve"> the non-ideal behavior of realistic antennas</w:t>
      </w:r>
      <w:r w:rsidRPr="000719D9">
        <w:rPr>
          <w:b/>
          <w:i/>
        </w:rPr>
        <w:t>.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46"/>
      </w:tblGrid>
      <w:tr w:rsidR="008B1F88" w:rsidTr="000372C1">
        <w:tc>
          <w:tcPr>
            <w:tcW w:w="9546" w:type="dxa"/>
          </w:tcPr>
          <w:p w:rsidR="008B1F88" w:rsidRPr="00325A87" w:rsidRDefault="000719D9" w:rsidP="000372C1">
            <w:pPr>
              <w:jc w:val="center"/>
              <w:rPr>
                <w:b/>
                <w:i/>
              </w:rPr>
            </w:pPr>
            <w:r>
              <w:rPr>
                <w:b/>
                <w:i/>
                <w:noProof/>
                <w:lang w:val="de-DE" w:eastAsia="de-DE"/>
              </w:rPr>
              <w:lastRenderedPageBreak/>
              <w:drawing>
                <wp:inline distT="0" distB="0" distL="0" distR="0" wp14:anchorId="3C958510" wp14:editId="4F1E9539">
                  <wp:extent cx="2714400" cy="2073600"/>
                  <wp:effectExtent l="0" t="0" r="0" b="3175"/>
                  <wp:docPr id="5" name="Grafi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400" cy="207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77F7" w:rsidTr="000372C1">
        <w:tc>
          <w:tcPr>
            <w:tcW w:w="9546" w:type="dxa"/>
          </w:tcPr>
          <w:p w:rsidR="00C377F7" w:rsidRPr="00864DC4" w:rsidRDefault="00C377F7" w:rsidP="00BA6D70">
            <w:pPr>
              <w:jc w:val="both"/>
              <w:rPr>
                <w:b/>
                <w:sz w:val="20"/>
                <w:szCs w:val="20"/>
              </w:rPr>
            </w:pPr>
          </w:p>
          <w:p w:rsidR="00C377F7" w:rsidRDefault="00C377F7" w:rsidP="00325A87">
            <w:pPr>
              <w:jc w:val="both"/>
              <w:rPr>
                <w:b/>
                <w:sz w:val="20"/>
                <w:szCs w:val="20"/>
              </w:rPr>
            </w:pPr>
            <w:r w:rsidRPr="00864DC4">
              <w:rPr>
                <w:b/>
                <w:sz w:val="20"/>
                <w:szCs w:val="20"/>
              </w:rPr>
              <w:t xml:space="preserve">Figure </w:t>
            </w:r>
            <w:r w:rsidR="00245FB8">
              <w:rPr>
                <w:b/>
                <w:sz w:val="20"/>
                <w:szCs w:val="20"/>
              </w:rPr>
              <w:t>3</w:t>
            </w:r>
            <w:r w:rsidRPr="00864DC4">
              <w:rPr>
                <w:b/>
                <w:sz w:val="20"/>
                <w:szCs w:val="20"/>
              </w:rPr>
              <w:t xml:space="preserve">: </w:t>
            </w:r>
            <w:r>
              <w:rPr>
                <w:b/>
                <w:sz w:val="20"/>
                <w:szCs w:val="20"/>
              </w:rPr>
              <w:t xml:space="preserve">PP </w:t>
            </w:r>
            <w:r w:rsidR="008B1F88">
              <w:rPr>
                <w:b/>
                <w:sz w:val="20"/>
                <w:szCs w:val="20"/>
              </w:rPr>
              <w:t>using</w:t>
            </w:r>
            <w:r w:rsidR="00325A87">
              <w:rPr>
                <w:b/>
                <w:sz w:val="20"/>
                <w:szCs w:val="20"/>
              </w:rPr>
              <w:t xml:space="preserve"> (5) and</w:t>
            </w:r>
            <w:r w:rsidR="008B1F88">
              <w:rPr>
                <w:b/>
                <w:sz w:val="20"/>
                <w:szCs w:val="20"/>
              </w:rPr>
              <w:t xml:space="preserve"> Model</w:t>
            </w:r>
            <w:r w:rsidR="00325A87">
              <w:rPr>
                <w:b/>
                <w:sz w:val="20"/>
                <w:szCs w:val="20"/>
              </w:rPr>
              <w:t>-</w:t>
            </w:r>
            <w:r w:rsidR="008B1F88">
              <w:rPr>
                <w:b/>
                <w:sz w:val="20"/>
                <w:szCs w:val="20"/>
              </w:rPr>
              <w:t xml:space="preserve">2 </w:t>
            </w:r>
            <w:r>
              <w:rPr>
                <w:b/>
                <w:sz w:val="20"/>
                <w:szCs w:val="20"/>
              </w:rPr>
              <w:t xml:space="preserve">for a </w:t>
            </w:r>
            <w:r w:rsidR="008B1F88" w:rsidRPr="002E2C4C">
              <w:rPr>
                <w:b/>
                <w:sz w:val="20"/>
                <w:szCs w:val="20"/>
              </w:rPr>
              <w:t>(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sz w:val="20"/>
                      <w:szCs w:val="20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20"/>
                      <w:szCs w:val="20"/>
                    </w:rPr>
                    <m:t>ζ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/>
                      <w:sz w:val="20"/>
                      <w:szCs w:val="20"/>
                    </w:rPr>
                    <m:t>1</m:t>
                  </m:r>
                </m:sub>
              </m:sSub>
              <m:r>
                <m:rPr>
                  <m:sty m:val="b"/>
                </m:rPr>
                <w:rPr>
                  <w:rFonts w:ascii="Cambria Math" w:hAnsi="Cambria Math"/>
                  <w:sz w:val="20"/>
                  <w:szCs w:val="20"/>
                </w:rPr>
                <m:t>=0°</m:t>
              </m:r>
            </m:oMath>
            <w:r w:rsidR="008B1F88">
              <w:rPr>
                <w:rFonts w:eastAsiaTheme="minorEastAsia"/>
                <w:b/>
                <w:sz w:val="20"/>
                <w:szCs w:val="20"/>
              </w:rPr>
              <w:t>,</w:t>
            </w:r>
            <w:r w:rsidR="008B1F88" w:rsidRPr="002E2C4C">
              <w:rPr>
                <w:b/>
                <w:sz w:val="20"/>
                <w:szCs w:val="20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sz w:val="20"/>
                      <w:szCs w:val="20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20"/>
                      <w:szCs w:val="20"/>
                    </w:rPr>
                    <m:t>ζ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/>
                      <w:sz w:val="20"/>
                      <w:szCs w:val="20"/>
                    </w:rPr>
                    <m:t>2</m:t>
                  </m:r>
                </m:sub>
              </m:sSub>
              <m:r>
                <m:rPr>
                  <m:sty m:val="b"/>
                </m:rPr>
                <w:rPr>
                  <w:rFonts w:ascii="Cambria Math" w:hAnsi="Cambria Math"/>
                  <w:sz w:val="20"/>
                  <w:szCs w:val="20"/>
                </w:rPr>
                <m:t>=90°</m:t>
              </m:r>
            </m:oMath>
            <w:r w:rsidR="008B1F88">
              <w:rPr>
                <w:b/>
                <w:sz w:val="20"/>
                <w:szCs w:val="20"/>
              </w:rPr>
              <w:t xml:space="preserve">) </w:t>
            </w:r>
            <w:r>
              <w:rPr>
                <w:b/>
                <w:sz w:val="20"/>
                <w:szCs w:val="20"/>
              </w:rPr>
              <w:t xml:space="preserve">dual-polarized antenna element </w:t>
            </w:r>
            <w:r w:rsidR="008B1F88" w:rsidRPr="000372C1">
              <w:rPr>
                <w:b/>
                <w:sz w:val="20"/>
                <w:szCs w:val="20"/>
              </w:rPr>
              <w:t>(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sz w:val="20"/>
                      <w:szCs w:val="20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20"/>
                      <w:szCs w:val="20"/>
                    </w:rPr>
                    <m:t>ζ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/>
                      <w:sz w:val="20"/>
                      <w:szCs w:val="20"/>
                    </w:rPr>
                    <m:t>1</m:t>
                  </m:r>
                </m:sub>
              </m:sSub>
              <m:r>
                <m:rPr>
                  <m:sty m:val="b"/>
                </m:rPr>
                <w:rPr>
                  <w:rFonts w:ascii="Cambria Math" w:hAnsi="Cambria Math"/>
                  <w:sz w:val="20"/>
                  <w:szCs w:val="20"/>
                </w:rPr>
                <m:t>=0°</m:t>
              </m:r>
            </m:oMath>
            <w:r w:rsidR="008B1F88" w:rsidRPr="000372C1">
              <w:rPr>
                <w:b/>
                <w:sz w:val="20"/>
                <w:szCs w:val="20"/>
              </w:rPr>
              <w:t xml:space="preserve"> purely vertically polarized antenna port and its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20"/>
                  <w:szCs w:val="20"/>
                </w:rPr>
                <m:t xml:space="preserve"> </m:t>
              </m:r>
              <m:sSub>
                <m:sSubPr>
                  <m:ctrlPr>
                    <w:rPr>
                      <w:rFonts w:ascii="Cambria Math" w:hAnsi="Cambria Math"/>
                      <w:b/>
                      <w:sz w:val="20"/>
                      <w:szCs w:val="20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20"/>
                      <w:szCs w:val="20"/>
                    </w:rPr>
                    <m:t>ζ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/>
                      <w:sz w:val="20"/>
                      <w:szCs w:val="20"/>
                    </w:rPr>
                    <m:t>2</m:t>
                  </m:r>
                </m:sub>
              </m:sSub>
              <m:r>
                <m:rPr>
                  <m:sty m:val="b"/>
                </m:rPr>
                <w:rPr>
                  <w:rFonts w:ascii="Cambria Math" w:hAnsi="Cambria Math"/>
                  <w:sz w:val="20"/>
                  <w:szCs w:val="20"/>
                </w:rPr>
                <m:t>=90°</m:t>
              </m:r>
            </m:oMath>
            <w:r w:rsidR="008B1F88" w:rsidRPr="000372C1">
              <w:rPr>
                <w:b/>
                <w:sz w:val="20"/>
                <w:szCs w:val="20"/>
              </w:rPr>
              <w:t>-rotated counterpart)</w:t>
            </w:r>
          </w:p>
          <w:p w:rsidR="00325A87" w:rsidRDefault="00325A87" w:rsidP="00325A87">
            <w:pPr>
              <w:jc w:val="both"/>
              <w:rPr>
                <w:b/>
                <w:i/>
              </w:rPr>
            </w:pPr>
          </w:p>
        </w:tc>
      </w:tr>
    </w:tbl>
    <w:p w:rsidR="00C377F7" w:rsidRPr="005B2FE3" w:rsidRDefault="00C377F7" w:rsidP="00C377F7">
      <w:pPr>
        <w:pStyle w:val="Listenabsatz"/>
        <w:numPr>
          <w:ilvl w:val="0"/>
          <w:numId w:val="11"/>
        </w:numPr>
        <w:jc w:val="both"/>
        <w:rPr>
          <w:rFonts w:eastAsiaTheme="minorEastAsia"/>
          <w:b/>
          <w:sz w:val="28"/>
          <w:szCs w:val="28"/>
        </w:rPr>
      </w:pPr>
      <w:r w:rsidRPr="005B2FE3">
        <w:rPr>
          <w:rFonts w:eastAsiaTheme="minorEastAsia"/>
          <w:b/>
          <w:sz w:val="28"/>
          <w:szCs w:val="28"/>
        </w:rPr>
        <w:t>Conclusion</w:t>
      </w:r>
    </w:p>
    <w:p w:rsidR="00C377F7" w:rsidRDefault="00C377F7" w:rsidP="00C377F7">
      <w:pPr>
        <w:jc w:val="both"/>
        <w:rPr>
          <w:b/>
          <w:i/>
        </w:rPr>
      </w:pPr>
      <w:r w:rsidRPr="00691B65">
        <w:t xml:space="preserve">The current </w:t>
      </w:r>
      <w:r w:rsidR="008A10B6">
        <w:t xml:space="preserve">antenna </w:t>
      </w:r>
      <w:r w:rsidRPr="00691B65">
        <w:t>model</w:t>
      </w:r>
      <w:r w:rsidR="008B1F88">
        <w:t>s</w:t>
      </w:r>
      <w:r w:rsidRPr="00691B65">
        <w:t xml:space="preserve"> do</w:t>
      </w:r>
      <w:r>
        <w:t xml:space="preserve"> not correctly</w:t>
      </w:r>
      <w:r w:rsidRPr="00691B65">
        <w:t xml:space="preserve"> reflect </w:t>
      </w:r>
      <w:r>
        <w:t xml:space="preserve">the </w:t>
      </w:r>
      <w:r w:rsidRPr="00691B65">
        <w:t xml:space="preserve">polarization effects </w:t>
      </w:r>
      <w:r w:rsidR="008A10B6">
        <w:t>beside</w:t>
      </w:r>
      <w:r w:rsidRPr="00691B65">
        <w:t xml:space="preserve"> the antenna-boresight</w:t>
      </w:r>
      <w:r w:rsidR="008A10B6">
        <w:t xml:space="preserve"> directions</w:t>
      </w:r>
      <w:r w:rsidRPr="00691B65">
        <w:t xml:space="preserve">. </w:t>
      </w:r>
      <w:r>
        <w:t>Therefore</w:t>
      </w:r>
      <w:r w:rsidR="008A10B6">
        <w:t>,</w:t>
      </w:r>
      <w:r>
        <w:t xml:space="preserve"> w</w:t>
      </w:r>
      <w:r w:rsidRPr="00691B65">
        <w:t xml:space="preserve">e propose that a new polarization model </w:t>
      </w:r>
      <w:r>
        <w:t xml:space="preserve">is </w:t>
      </w:r>
      <w:r w:rsidR="008A10B6">
        <w:t>required</w:t>
      </w:r>
      <w:r>
        <w:t xml:space="preserve"> that</w:t>
      </w:r>
      <w:r w:rsidRPr="00691B65">
        <w:t xml:space="preserve"> reflect</w:t>
      </w:r>
      <w:r>
        <w:t>s</w:t>
      </w:r>
      <w:r w:rsidRPr="00691B65">
        <w:t xml:space="preserve"> the effects </w:t>
      </w:r>
      <w:r>
        <w:t>of</w:t>
      </w:r>
      <w:r w:rsidRPr="00691B65">
        <w:t xml:space="preserve"> cross-polarization over the full </w:t>
      </w:r>
      <w:r>
        <w:t xml:space="preserve">angle </w:t>
      </w:r>
      <w:r w:rsidRPr="00691B65">
        <w:t xml:space="preserve">range </w:t>
      </w:r>
      <w:r>
        <w:t xml:space="preserve">with respect to azimuth and elevation </w:t>
      </w:r>
      <w:r w:rsidRPr="00691B65">
        <w:t>more accurately.</w:t>
      </w:r>
    </w:p>
    <w:p w:rsidR="00C377F7" w:rsidRDefault="00C377F7" w:rsidP="00C377F7">
      <w:pPr>
        <w:jc w:val="both"/>
      </w:pPr>
      <w:r>
        <w:t>Based on our evaluations we conclude with the following observations and proposals:</w:t>
      </w:r>
    </w:p>
    <w:p w:rsidR="008B1F88" w:rsidRPr="000372C1" w:rsidRDefault="008B1F88">
      <w:pPr>
        <w:jc w:val="both"/>
        <w:rPr>
          <w:b/>
          <w:i/>
        </w:rPr>
      </w:pPr>
      <w:r w:rsidRPr="000372C1">
        <w:rPr>
          <w:b/>
          <w:i/>
        </w:rPr>
        <w:t xml:space="preserve">Observation </w:t>
      </w:r>
      <w:r w:rsidR="00325A87">
        <w:rPr>
          <w:b/>
          <w:i/>
        </w:rPr>
        <w:t>1</w:t>
      </w:r>
      <w:r w:rsidRPr="000372C1">
        <w:rPr>
          <w:b/>
          <w:i/>
        </w:rPr>
        <w:t>: Real-life antennas tend to maintain orthogonal polarization only in a region around the main beam direction. For other directions than the main beam, the antennas show less polarization orthogonality.</w:t>
      </w:r>
    </w:p>
    <w:p w:rsidR="00325A87" w:rsidRDefault="000719D9" w:rsidP="00E625A3">
      <w:pPr>
        <w:jc w:val="both"/>
        <w:rPr>
          <w:b/>
          <w:i/>
        </w:rPr>
      </w:pPr>
      <w:r w:rsidRPr="000719D9">
        <w:rPr>
          <w:b/>
          <w:i/>
        </w:rPr>
        <w:t xml:space="preserve">Observation </w:t>
      </w:r>
      <w:r w:rsidR="00325A87">
        <w:rPr>
          <w:b/>
          <w:i/>
        </w:rPr>
        <w:t>2</w:t>
      </w:r>
      <w:r w:rsidRPr="000719D9">
        <w:rPr>
          <w:b/>
          <w:i/>
        </w:rPr>
        <w:t xml:space="preserve">: The currently predominantly used polarized antenna model </w:t>
      </w:r>
      <w:r>
        <w:rPr>
          <w:b/>
          <w:i/>
        </w:rPr>
        <w:t>(Model</w:t>
      </w:r>
      <w:r w:rsidR="00E625A3">
        <w:rPr>
          <w:b/>
          <w:i/>
        </w:rPr>
        <w:t>-</w:t>
      </w:r>
      <w:r>
        <w:rPr>
          <w:b/>
          <w:i/>
        </w:rPr>
        <w:t xml:space="preserve">2) </w:t>
      </w:r>
      <w:r w:rsidRPr="000719D9">
        <w:rPr>
          <w:b/>
          <w:i/>
        </w:rPr>
        <w:t>lacks realistic behavior as it overestimates the polarization orthogonality.</w:t>
      </w:r>
    </w:p>
    <w:p w:rsidR="00325A87" w:rsidRDefault="00325A87" w:rsidP="00325A87">
      <w:pPr>
        <w:jc w:val="both"/>
      </w:pPr>
      <w:r w:rsidRPr="000719D9">
        <w:rPr>
          <w:b/>
          <w:i/>
        </w:rPr>
        <w:t xml:space="preserve">Proposal </w:t>
      </w:r>
      <w:r>
        <w:rPr>
          <w:b/>
          <w:i/>
        </w:rPr>
        <w:t>1</w:t>
      </w:r>
      <w:r w:rsidRPr="000719D9">
        <w:rPr>
          <w:b/>
          <w:i/>
        </w:rPr>
        <w:t>: Due to the superior model behavior of Model-1 over Model-2, Model-1 shall be used for evaluations until a new polarized antenna model is developed.</w:t>
      </w:r>
    </w:p>
    <w:p w:rsidR="000719D9" w:rsidRPr="000372C1" w:rsidRDefault="00325A87" w:rsidP="000372C1">
      <w:pPr>
        <w:jc w:val="both"/>
        <w:rPr>
          <w:b/>
          <w:i/>
        </w:rPr>
      </w:pPr>
      <w:r w:rsidRPr="000719D9">
        <w:rPr>
          <w:b/>
          <w:i/>
        </w:rPr>
        <w:t xml:space="preserve">Proposal </w:t>
      </w:r>
      <w:r>
        <w:rPr>
          <w:b/>
          <w:i/>
        </w:rPr>
        <w:t>2</w:t>
      </w:r>
      <w:r w:rsidRPr="000719D9">
        <w:rPr>
          <w:b/>
          <w:i/>
        </w:rPr>
        <w:t xml:space="preserve">: A new polarized antenna model </w:t>
      </w:r>
      <w:r>
        <w:rPr>
          <w:b/>
          <w:i/>
        </w:rPr>
        <w:t>shall be developed</w:t>
      </w:r>
      <w:r w:rsidRPr="000719D9">
        <w:rPr>
          <w:b/>
          <w:i/>
        </w:rPr>
        <w:t xml:space="preserve"> that incorporates</w:t>
      </w:r>
      <w:r w:rsidR="00D73D95">
        <w:rPr>
          <w:b/>
          <w:i/>
        </w:rPr>
        <w:t xml:space="preserve"> the non-ideal behavior of realistic antennas</w:t>
      </w:r>
      <w:r w:rsidRPr="000719D9">
        <w:rPr>
          <w:b/>
          <w:i/>
        </w:rPr>
        <w:t>.</w:t>
      </w:r>
    </w:p>
    <w:p w:rsidR="005D4733" w:rsidRDefault="005D4733" w:rsidP="000372C1">
      <w:pPr>
        <w:pStyle w:val="Listenabsatz"/>
        <w:numPr>
          <w:ilvl w:val="0"/>
          <w:numId w:val="11"/>
        </w:numPr>
        <w:jc w:val="both"/>
        <w:rPr>
          <w:rFonts w:eastAsiaTheme="minorEastAsia"/>
          <w:b/>
          <w:sz w:val="28"/>
          <w:szCs w:val="28"/>
        </w:rPr>
      </w:pPr>
      <w:r w:rsidRPr="000372C1">
        <w:rPr>
          <w:rFonts w:eastAsiaTheme="minorEastAsia"/>
          <w:b/>
          <w:sz w:val="28"/>
          <w:szCs w:val="28"/>
        </w:rPr>
        <w:t>Appendix</w:t>
      </w:r>
      <w:bookmarkStart w:id="0" w:name="_GoBack"/>
      <w:bookmarkEnd w:id="0"/>
    </w:p>
    <w:p w:rsidR="008A10B6" w:rsidRPr="000372C1" w:rsidRDefault="008A10B6" w:rsidP="000372C1">
      <w:pPr>
        <w:jc w:val="both"/>
      </w:pPr>
      <w:r w:rsidRPr="000372C1">
        <w:t xml:space="preserve">Fig </w:t>
      </w:r>
      <w:r w:rsidR="00245FB8">
        <w:t>4</w:t>
      </w:r>
      <w:r w:rsidRPr="000372C1">
        <w:t xml:space="preserve"> shows examples of the PP using (5) for realistic dual-polarized antenna elements deployed in </w:t>
      </w:r>
      <w:r>
        <w:t xml:space="preserve">real-life </w:t>
      </w:r>
      <w:r w:rsidRPr="000372C1">
        <w:t>array antennas.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73"/>
        <w:gridCol w:w="4773"/>
      </w:tblGrid>
      <w:tr w:rsidR="00B33FEF" w:rsidTr="000372C1">
        <w:tc>
          <w:tcPr>
            <w:tcW w:w="4773" w:type="dxa"/>
          </w:tcPr>
          <w:p w:rsidR="00B33FEF" w:rsidRPr="00E8448D" w:rsidRDefault="00C226B5" w:rsidP="00F84B7C">
            <w:pPr>
              <w:jc w:val="both"/>
              <w:rPr>
                <w:b/>
                <w:i/>
                <w:lang w:val="de-DE"/>
              </w:rPr>
            </w:pPr>
            <w:r>
              <w:rPr>
                <w:b/>
                <w:i/>
                <w:noProof/>
                <w:lang w:val="de-DE" w:eastAsia="de-DE"/>
              </w:rPr>
              <w:lastRenderedPageBreak/>
              <w:drawing>
                <wp:inline distT="0" distB="0" distL="0" distR="0" wp14:anchorId="0949D433" wp14:editId="705E52DC">
                  <wp:extent cx="2714400" cy="2073600"/>
                  <wp:effectExtent l="0" t="0" r="0" b="3175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400" cy="207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226B5" w:rsidDel="00C226B5">
              <w:rPr>
                <w:b/>
                <w:i/>
                <w:lang w:val="de-DE"/>
              </w:rPr>
              <w:t xml:space="preserve"> </w:t>
            </w:r>
          </w:p>
        </w:tc>
        <w:tc>
          <w:tcPr>
            <w:tcW w:w="4773" w:type="dxa"/>
          </w:tcPr>
          <w:p w:rsidR="00B33FEF" w:rsidRPr="00DF4E86" w:rsidRDefault="00C226B5" w:rsidP="00F84B7C">
            <w:pPr>
              <w:jc w:val="both"/>
            </w:pPr>
            <w:r>
              <w:t xml:space="preserve"> </w:t>
            </w:r>
            <w:r>
              <w:rPr>
                <w:noProof/>
                <w:lang w:val="de-DE" w:eastAsia="de-DE"/>
              </w:rPr>
              <w:drawing>
                <wp:inline distT="0" distB="0" distL="0" distR="0" wp14:anchorId="6D9DB3CF" wp14:editId="56080FFF">
                  <wp:extent cx="2696400" cy="2059200"/>
                  <wp:effectExtent l="0" t="0" r="0" b="0"/>
                  <wp:docPr id="8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6400" cy="205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3FEF" w:rsidTr="000372C1">
        <w:tc>
          <w:tcPr>
            <w:tcW w:w="4773" w:type="dxa"/>
          </w:tcPr>
          <w:p w:rsidR="00B33FEF" w:rsidRDefault="00C226B5" w:rsidP="00F84B7C">
            <w:pPr>
              <w:jc w:val="both"/>
              <w:rPr>
                <w:b/>
                <w:i/>
                <w:noProof/>
                <w:lang w:val="de-DE" w:eastAsia="de-DE"/>
              </w:rPr>
            </w:pPr>
            <w:r>
              <w:rPr>
                <w:b/>
                <w:i/>
                <w:noProof/>
                <w:lang w:val="de-DE" w:eastAsia="de-DE"/>
              </w:rPr>
              <w:drawing>
                <wp:inline distT="0" distB="0" distL="0" distR="0" wp14:anchorId="0E5A96F6" wp14:editId="445E0F5E">
                  <wp:extent cx="2714400" cy="2073600"/>
                  <wp:effectExtent l="0" t="0" r="0" b="3175"/>
                  <wp:docPr id="10" name="Grafi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400" cy="207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226B5" w:rsidDel="00C226B5">
              <w:rPr>
                <w:b/>
                <w:i/>
                <w:noProof/>
                <w:lang w:val="de-DE" w:eastAsia="de-DE"/>
              </w:rPr>
              <w:t xml:space="preserve"> </w:t>
            </w:r>
          </w:p>
        </w:tc>
        <w:tc>
          <w:tcPr>
            <w:tcW w:w="4773" w:type="dxa"/>
          </w:tcPr>
          <w:p w:rsidR="00B33FEF" w:rsidDel="00511085" w:rsidRDefault="00914572" w:rsidP="00F84B7C">
            <w:pPr>
              <w:jc w:val="both"/>
              <w:rPr>
                <w:b/>
                <w:i/>
                <w:noProof/>
                <w:lang w:val="de-DE" w:eastAsia="de-DE"/>
              </w:rPr>
            </w:pPr>
            <w:r>
              <w:rPr>
                <w:b/>
                <w:i/>
                <w:noProof/>
                <w:lang w:val="de-DE" w:eastAsia="de-DE"/>
              </w:rPr>
              <w:t xml:space="preserve"> </w:t>
            </w:r>
            <w:r>
              <w:rPr>
                <w:b/>
                <w:i/>
                <w:noProof/>
                <w:lang w:val="de-DE" w:eastAsia="de-DE"/>
              </w:rPr>
              <w:drawing>
                <wp:inline distT="0" distB="0" distL="0" distR="0" wp14:anchorId="6780653C" wp14:editId="43B891B4">
                  <wp:extent cx="2696400" cy="2059200"/>
                  <wp:effectExtent l="0" t="0" r="0" b="0"/>
                  <wp:docPr id="13" name="Grafi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6400" cy="205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4572" w:rsidTr="000372C1">
        <w:tc>
          <w:tcPr>
            <w:tcW w:w="4773" w:type="dxa"/>
          </w:tcPr>
          <w:p w:rsidR="00914572" w:rsidRDefault="0003161B" w:rsidP="00F84B7C">
            <w:pPr>
              <w:jc w:val="both"/>
              <w:rPr>
                <w:b/>
                <w:i/>
                <w:noProof/>
                <w:lang w:val="de-DE" w:eastAsia="de-DE"/>
              </w:rPr>
            </w:pPr>
            <w:r>
              <w:rPr>
                <w:b/>
                <w:i/>
                <w:noProof/>
                <w:lang w:val="de-DE" w:eastAsia="de-DE"/>
              </w:rPr>
              <w:drawing>
                <wp:inline distT="0" distB="0" distL="0" distR="0" wp14:anchorId="1ABA773E" wp14:editId="7E7D389F">
                  <wp:extent cx="2714400" cy="2073600"/>
                  <wp:effectExtent l="0" t="0" r="0" b="3175"/>
                  <wp:docPr id="21" name="Grafi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400" cy="207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3" w:type="dxa"/>
          </w:tcPr>
          <w:p w:rsidR="00914572" w:rsidDel="00914572" w:rsidRDefault="000C269B" w:rsidP="00F84B7C">
            <w:pPr>
              <w:jc w:val="both"/>
              <w:rPr>
                <w:b/>
                <w:i/>
                <w:noProof/>
                <w:lang w:val="de-DE" w:eastAsia="de-DE"/>
              </w:rPr>
            </w:pPr>
            <w:r>
              <w:rPr>
                <w:b/>
                <w:i/>
                <w:noProof/>
                <w:lang w:val="de-DE" w:eastAsia="de-DE"/>
              </w:rPr>
              <w:drawing>
                <wp:inline distT="0" distB="0" distL="0" distR="0" wp14:anchorId="24F22752" wp14:editId="78DB3C7E">
                  <wp:extent cx="2714400" cy="2073600"/>
                  <wp:effectExtent l="0" t="0" r="0" b="3175"/>
                  <wp:docPr id="16" name="Grafi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400" cy="207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3FEF" w:rsidTr="000372C1">
        <w:tc>
          <w:tcPr>
            <w:tcW w:w="9546" w:type="dxa"/>
            <w:gridSpan w:val="2"/>
          </w:tcPr>
          <w:p w:rsidR="00B33FEF" w:rsidRDefault="00B33FEF" w:rsidP="00F84B7C">
            <w:pPr>
              <w:jc w:val="both"/>
              <w:rPr>
                <w:b/>
                <w:sz w:val="20"/>
                <w:szCs w:val="20"/>
              </w:rPr>
            </w:pPr>
            <w:r w:rsidRPr="00DF4E86">
              <w:rPr>
                <w:b/>
                <w:sz w:val="20"/>
                <w:szCs w:val="20"/>
              </w:rPr>
              <w:t xml:space="preserve">Figure </w:t>
            </w:r>
            <w:r w:rsidR="00245FB8">
              <w:rPr>
                <w:b/>
                <w:sz w:val="20"/>
                <w:szCs w:val="20"/>
              </w:rPr>
              <w:t>4</w:t>
            </w:r>
            <w:r w:rsidRPr="00DF4E86">
              <w:rPr>
                <w:b/>
                <w:sz w:val="20"/>
                <w:szCs w:val="20"/>
              </w:rPr>
              <w:t xml:space="preserve">: Polarization </w:t>
            </w:r>
            <w:proofErr w:type="spellStart"/>
            <w:r w:rsidRPr="00DF4E86">
              <w:rPr>
                <w:b/>
                <w:sz w:val="20"/>
                <w:szCs w:val="20"/>
              </w:rPr>
              <w:t>parallelity</w:t>
            </w:r>
            <w:proofErr w:type="spellEnd"/>
            <w:r w:rsidRPr="00DF4E86">
              <w:rPr>
                <w:b/>
                <w:sz w:val="20"/>
                <w:szCs w:val="20"/>
              </w:rPr>
              <w:t xml:space="preserve"> for measured </w:t>
            </w:r>
            <w:r w:rsidR="008A10B6">
              <w:rPr>
                <w:b/>
                <w:sz w:val="20"/>
                <w:szCs w:val="20"/>
              </w:rPr>
              <w:t>dual</w:t>
            </w:r>
            <w:r w:rsidR="00F62C7B">
              <w:rPr>
                <w:b/>
                <w:sz w:val="20"/>
                <w:szCs w:val="20"/>
              </w:rPr>
              <w:t xml:space="preserve">-polarized </w:t>
            </w:r>
            <w:r w:rsidR="008A10B6">
              <w:rPr>
                <w:b/>
                <w:sz w:val="20"/>
                <w:szCs w:val="20"/>
              </w:rPr>
              <w:t xml:space="preserve">antenna elements </w:t>
            </w:r>
            <w:r w:rsidR="00C226B5">
              <w:rPr>
                <w:b/>
                <w:sz w:val="20"/>
                <w:szCs w:val="20"/>
              </w:rPr>
              <w:t>utilized in</w:t>
            </w:r>
            <w:r w:rsidR="008A10B6">
              <w:rPr>
                <w:b/>
                <w:sz w:val="20"/>
                <w:szCs w:val="20"/>
              </w:rPr>
              <w:t xml:space="preserve"> </w:t>
            </w:r>
            <w:r w:rsidR="00C226B5">
              <w:rPr>
                <w:b/>
                <w:sz w:val="20"/>
                <w:szCs w:val="20"/>
              </w:rPr>
              <w:t xml:space="preserve">different </w:t>
            </w:r>
            <w:r>
              <w:rPr>
                <w:b/>
                <w:sz w:val="20"/>
                <w:szCs w:val="20"/>
              </w:rPr>
              <w:t xml:space="preserve">array </w:t>
            </w:r>
            <w:r w:rsidRPr="00DF4E86">
              <w:rPr>
                <w:b/>
                <w:sz w:val="20"/>
                <w:szCs w:val="20"/>
              </w:rPr>
              <w:t>antennas.</w:t>
            </w:r>
          </w:p>
          <w:p w:rsidR="008757C9" w:rsidRPr="00DF4E86" w:rsidRDefault="008757C9" w:rsidP="00F84B7C">
            <w:pPr>
              <w:jc w:val="both"/>
              <w:rPr>
                <w:b/>
                <w:i/>
                <w:sz w:val="20"/>
                <w:szCs w:val="20"/>
              </w:rPr>
            </w:pPr>
          </w:p>
        </w:tc>
      </w:tr>
    </w:tbl>
    <w:p w:rsidR="000D521F" w:rsidRDefault="001317E9" w:rsidP="000372C1">
      <w:pPr>
        <w:pStyle w:val="Listenabsatz"/>
        <w:numPr>
          <w:ilvl w:val="0"/>
          <w:numId w:val="11"/>
        </w:numPr>
        <w:jc w:val="both"/>
        <w:rPr>
          <w:b/>
          <w:sz w:val="28"/>
          <w:szCs w:val="28"/>
        </w:rPr>
      </w:pPr>
      <w:r w:rsidRPr="00DF4E86">
        <w:rPr>
          <w:b/>
          <w:sz w:val="28"/>
          <w:szCs w:val="28"/>
        </w:rPr>
        <w:t>References</w:t>
      </w:r>
    </w:p>
    <w:p w:rsidR="00C226B5" w:rsidRPr="00DF4E86" w:rsidRDefault="00C226B5" w:rsidP="000372C1">
      <w:pPr>
        <w:pStyle w:val="Listenabsatz"/>
        <w:jc w:val="both"/>
        <w:rPr>
          <w:b/>
          <w:sz w:val="28"/>
          <w:szCs w:val="28"/>
        </w:rPr>
      </w:pPr>
    </w:p>
    <w:p w:rsidR="005D4733" w:rsidRPr="000372C1" w:rsidRDefault="00090DE2" w:rsidP="000372C1">
      <w:pPr>
        <w:pStyle w:val="Listenabsatz"/>
        <w:numPr>
          <w:ilvl w:val="0"/>
          <w:numId w:val="2"/>
        </w:numPr>
        <w:jc w:val="both"/>
        <w:rPr>
          <w:bCs/>
        </w:rPr>
      </w:pPr>
      <w:r w:rsidRPr="000372C1">
        <w:rPr>
          <w:bCs/>
        </w:rPr>
        <w:t xml:space="preserve">”3rd Generation Partnership Project, </w:t>
      </w:r>
      <w:r w:rsidR="008A10B6" w:rsidRPr="000372C1">
        <w:rPr>
          <w:bCs/>
        </w:rPr>
        <w:t>Technical Specification Group Radio Access Network;</w:t>
      </w:r>
      <w:r w:rsidR="008A10B6">
        <w:rPr>
          <w:bCs/>
        </w:rPr>
        <w:t xml:space="preserve"> </w:t>
      </w:r>
      <w:r w:rsidR="008A10B6" w:rsidRPr="000372C1">
        <w:rPr>
          <w:bCs/>
        </w:rPr>
        <w:t>Study on 3D channel model for LTE</w:t>
      </w:r>
      <w:r w:rsidR="00C226B5">
        <w:rPr>
          <w:bCs/>
        </w:rPr>
        <w:t xml:space="preserve"> (Release 12)</w:t>
      </w:r>
      <w:r w:rsidRPr="000372C1">
        <w:rPr>
          <w:bCs/>
        </w:rPr>
        <w:t>,</w:t>
      </w:r>
      <w:r w:rsidR="008A10B6">
        <w:rPr>
          <w:bCs/>
        </w:rPr>
        <w:t>”</w:t>
      </w:r>
      <w:r w:rsidR="000D521F" w:rsidRPr="000372C1">
        <w:rPr>
          <w:bCs/>
        </w:rPr>
        <w:t xml:space="preserve"> </w:t>
      </w:r>
      <w:r w:rsidRPr="000372C1">
        <w:rPr>
          <w:bCs/>
        </w:rPr>
        <w:t>3GPP TR 36.8</w:t>
      </w:r>
      <w:r w:rsidR="005D4733" w:rsidRPr="000372C1">
        <w:rPr>
          <w:bCs/>
        </w:rPr>
        <w:t>73</w:t>
      </w:r>
      <w:r w:rsidR="008A10B6">
        <w:rPr>
          <w:bCs/>
        </w:rPr>
        <w:t>,</w:t>
      </w:r>
      <w:r w:rsidR="005D4733" w:rsidRPr="000372C1">
        <w:rPr>
          <w:bCs/>
        </w:rPr>
        <w:t xml:space="preserve"> </w:t>
      </w:r>
      <w:r w:rsidR="008A10B6">
        <w:rPr>
          <w:bCs/>
        </w:rPr>
        <w:t>January</w:t>
      </w:r>
      <w:r w:rsidRPr="000372C1">
        <w:rPr>
          <w:bCs/>
        </w:rPr>
        <w:t xml:space="preserve"> </w:t>
      </w:r>
      <w:r w:rsidR="008A10B6" w:rsidRPr="000372C1">
        <w:rPr>
          <w:bCs/>
        </w:rPr>
        <w:t>201</w:t>
      </w:r>
      <w:r w:rsidR="008A10B6">
        <w:rPr>
          <w:bCs/>
        </w:rPr>
        <w:t>7</w:t>
      </w:r>
      <w:r w:rsidRPr="000372C1">
        <w:rPr>
          <w:bCs/>
        </w:rPr>
        <w:t>.</w:t>
      </w:r>
      <w:r w:rsidR="000D521F" w:rsidRPr="000372C1">
        <w:rPr>
          <w:bCs/>
        </w:rPr>
        <w:t xml:space="preserve"> </w:t>
      </w:r>
    </w:p>
    <w:p w:rsidR="00FD4B80" w:rsidRPr="00176520" w:rsidRDefault="00176520" w:rsidP="000372C1">
      <w:pPr>
        <w:pStyle w:val="Listenabsatz"/>
        <w:numPr>
          <w:ilvl w:val="0"/>
          <w:numId w:val="2"/>
        </w:numPr>
        <w:jc w:val="both"/>
      </w:pPr>
      <w:r w:rsidRPr="00176520">
        <w:rPr>
          <w:bCs/>
        </w:rPr>
        <w:t>R1-140765</w:t>
      </w:r>
      <w:r>
        <w:rPr>
          <w:bCs/>
        </w:rPr>
        <w:t>, “</w:t>
      </w:r>
      <w:r w:rsidRPr="00176520">
        <w:rPr>
          <w:bCs/>
        </w:rPr>
        <w:t>Polarized Antenna modelling</w:t>
      </w:r>
      <w:r>
        <w:rPr>
          <w:bCs/>
        </w:rPr>
        <w:t>”</w:t>
      </w:r>
      <w:r w:rsidR="009727DB">
        <w:rPr>
          <w:bCs/>
        </w:rPr>
        <w:t xml:space="preserve">, </w:t>
      </w:r>
      <w:r w:rsidR="00086D53" w:rsidRPr="00086D53">
        <w:rPr>
          <w:bCs/>
        </w:rPr>
        <w:t>3GPP TSG-RAN WG1 #76</w:t>
      </w:r>
      <w:r w:rsidR="00412689">
        <w:rPr>
          <w:bCs/>
        </w:rPr>
        <w:t xml:space="preserve">, </w:t>
      </w:r>
      <w:r w:rsidR="00412689" w:rsidRPr="00412689">
        <w:rPr>
          <w:bCs/>
        </w:rPr>
        <w:t>February 10 – February 14, 2014</w:t>
      </w:r>
      <w:r w:rsidR="009318D2">
        <w:rPr>
          <w:bCs/>
        </w:rPr>
        <w:t>.</w:t>
      </w:r>
    </w:p>
    <w:sectPr w:rsidR="00FD4B80" w:rsidRPr="00176520">
      <w:pgSz w:w="12240" w:h="15840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851D04"/>
    <w:multiLevelType w:val="hybridMultilevel"/>
    <w:tmpl w:val="65A61D1C"/>
    <w:lvl w:ilvl="0" w:tplc="4BFC90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58007B"/>
    <w:multiLevelType w:val="hybridMultilevel"/>
    <w:tmpl w:val="65A61D1C"/>
    <w:lvl w:ilvl="0" w:tplc="4BFC90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BB5C4B"/>
    <w:multiLevelType w:val="hybridMultilevel"/>
    <w:tmpl w:val="DB7A8D8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24B55F99"/>
    <w:multiLevelType w:val="hybridMultilevel"/>
    <w:tmpl w:val="65A61D1C"/>
    <w:lvl w:ilvl="0" w:tplc="4BFC90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3262F1"/>
    <w:multiLevelType w:val="hybridMultilevel"/>
    <w:tmpl w:val="09F20566"/>
    <w:lvl w:ilvl="0" w:tplc="0409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5">
    <w:nsid w:val="2AC27F2D"/>
    <w:multiLevelType w:val="hybridMultilevel"/>
    <w:tmpl w:val="F07A1F26"/>
    <w:lvl w:ilvl="0" w:tplc="A36A904A">
      <w:start w:val="3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DA97FB9"/>
    <w:multiLevelType w:val="hybridMultilevel"/>
    <w:tmpl w:val="4A3C5828"/>
    <w:lvl w:ilvl="0" w:tplc="4E348C06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6FAF98C" w:tentative="1">
      <w:start w:val="1"/>
      <w:numFmt w:val="bullet"/>
      <w:lvlText w:val="›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BA82BA6" w:tentative="1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C947A86" w:tentative="1">
      <w:start w:val="1"/>
      <w:numFmt w:val="bullet"/>
      <w:lvlText w:val="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712B5D0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BE8B98A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F1EF1D4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42E1720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C203486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551F3CD9"/>
    <w:multiLevelType w:val="hybridMultilevel"/>
    <w:tmpl w:val="4A4EFDDA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5676271D"/>
    <w:multiLevelType w:val="hybridMultilevel"/>
    <w:tmpl w:val="5978BA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8D05CA1"/>
    <w:multiLevelType w:val="hybridMultilevel"/>
    <w:tmpl w:val="B144FF0E"/>
    <w:lvl w:ilvl="0" w:tplc="80F01F92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C74CA46" w:tentative="1">
      <w:start w:val="1"/>
      <w:numFmt w:val="bullet"/>
      <w:lvlText w:val="›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05E098E" w:tentative="1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C1AABD4" w:tentative="1">
      <w:start w:val="1"/>
      <w:numFmt w:val="bullet"/>
      <w:lvlText w:val="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74EE304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070F4C8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A7C0FD4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5BE2A4C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F2A0B26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5D775E5E"/>
    <w:multiLevelType w:val="hybridMultilevel"/>
    <w:tmpl w:val="40CA081A"/>
    <w:lvl w:ilvl="0" w:tplc="C952FA20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28E2169"/>
    <w:multiLevelType w:val="hybridMultilevel"/>
    <w:tmpl w:val="14484BCE"/>
    <w:lvl w:ilvl="0" w:tplc="69381CC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68267D9"/>
    <w:multiLevelType w:val="hybridMultilevel"/>
    <w:tmpl w:val="1780EF4A"/>
    <w:lvl w:ilvl="0" w:tplc="0A26B69C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3F66E08"/>
    <w:multiLevelType w:val="hybridMultilevel"/>
    <w:tmpl w:val="65A61D1C"/>
    <w:lvl w:ilvl="0" w:tplc="4BFC90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4D26D03"/>
    <w:multiLevelType w:val="hybridMultilevel"/>
    <w:tmpl w:val="9DFEB920"/>
    <w:lvl w:ilvl="0" w:tplc="0E9CD29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768F2776"/>
    <w:multiLevelType w:val="hybridMultilevel"/>
    <w:tmpl w:val="36CE0030"/>
    <w:lvl w:ilvl="0" w:tplc="83DC0E98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E1A7440" w:tentative="1">
      <w:start w:val="1"/>
      <w:numFmt w:val="bullet"/>
      <w:lvlText w:val="›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DB0EA12" w:tentative="1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9765D76" w:tentative="1">
      <w:start w:val="1"/>
      <w:numFmt w:val="bullet"/>
      <w:lvlText w:val="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CF408EE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4E4DAAA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F8C00B2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BBA011C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48C2056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7720551E"/>
    <w:multiLevelType w:val="hybridMultilevel"/>
    <w:tmpl w:val="52862DC8"/>
    <w:lvl w:ilvl="0" w:tplc="04070017">
      <w:start w:val="4"/>
      <w:numFmt w:val="lowerLetter"/>
      <w:lvlText w:val="%1)"/>
      <w:lvlJc w:val="left"/>
      <w:pPr>
        <w:ind w:left="720" w:hanging="360"/>
      </w:pPr>
      <w:rPr>
        <w:rFonts w:hint="default"/>
        <w:sz w:val="20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D1A348E"/>
    <w:multiLevelType w:val="hybridMultilevel"/>
    <w:tmpl w:val="D3D8B09A"/>
    <w:lvl w:ilvl="0" w:tplc="8BB4FA84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6EE80AC" w:tentative="1">
      <w:start w:val="1"/>
      <w:numFmt w:val="bullet"/>
      <w:lvlText w:val="›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BCC9F18" w:tentative="1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814F262" w:tentative="1">
      <w:start w:val="1"/>
      <w:numFmt w:val="bullet"/>
      <w:lvlText w:val="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DBE03D6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A761796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24AB7D4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9DE64FA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0C2AF6E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8"/>
  </w:num>
  <w:num w:numId="2">
    <w:abstractNumId w:val="14"/>
  </w:num>
  <w:num w:numId="3">
    <w:abstractNumId w:val="7"/>
  </w:num>
  <w:num w:numId="4">
    <w:abstractNumId w:val="15"/>
  </w:num>
  <w:num w:numId="5">
    <w:abstractNumId w:val="17"/>
  </w:num>
  <w:num w:numId="6">
    <w:abstractNumId w:val="6"/>
  </w:num>
  <w:num w:numId="7">
    <w:abstractNumId w:val="12"/>
  </w:num>
  <w:num w:numId="8">
    <w:abstractNumId w:val="10"/>
  </w:num>
  <w:num w:numId="9">
    <w:abstractNumId w:val="9"/>
  </w:num>
  <w:num w:numId="10">
    <w:abstractNumId w:val="11"/>
  </w:num>
  <w:num w:numId="11">
    <w:abstractNumId w:val="0"/>
  </w:num>
  <w:num w:numId="12">
    <w:abstractNumId w:val="2"/>
  </w:num>
  <w:num w:numId="13">
    <w:abstractNumId w:val="4"/>
  </w:num>
  <w:num w:numId="14">
    <w:abstractNumId w:val="5"/>
  </w:num>
  <w:num w:numId="15">
    <w:abstractNumId w:val="16"/>
  </w:num>
  <w:num w:numId="16">
    <w:abstractNumId w:val="1"/>
  </w:num>
  <w:num w:numId="17">
    <w:abstractNumId w:val="3"/>
  </w:num>
  <w:num w:numId="18">
    <w:abstractNumId w:val="13"/>
  </w:num>
  <w:num w:numId="1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0BFC"/>
    <w:rsid w:val="00002080"/>
    <w:rsid w:val="00005265"/>
    <w:rsid w:val="000104A5"/>
    <w:rsid w:val="00010E2D"/>
    <w:rsid w:val="000143F7"/>
    <w:rsid w:val="0002346E"/>
    <w:rsid w:val="00023E2D"/>
    <w:rsid w:val="0002543A"/>
    <w:rsid w:val="00025708"/>
    <w:rsid w:val="00027316"/>
    <w:rsid w:val="0003161B"/>
    <w:rsid w:val="00031A6F"/>
    <w:rsid w:val="000372C1"/>
    <w:rsid w:val="00037701"/>
    <w:rsid w:val="00045B0C"/>
    <w:rsid w:val="00047019"/>
    <w:rsid w:val="000572D2"/>
    <w:rsid w:val="00062863"/>
    <w:rsid w:val="00062BDB"/>
    <w:rsid w:val="00064B1F"/>
    <w:rsid w:val="000653CC"/>
    <w:rsid w:val="000719D9"/>
    <w:rsid w:val="000733F4"/>
    <w:rsid w:val="0007576F"/>
    <w:rsid w:val="00075EF0"/>
    <w:rsid w:val="000822F4"/>
    <w:rsid w:val="00083D7A"/>
    <w:rsid w:val="00083EB7"/>
    <w:rsid w:val="00084012"/>
    <w:rsid w:val="00086D53"/>
    <w:rsid w:val="00090157"/>
    <w:rsid w:val="000904A6"/>
    <w:rsid w:val="00090DE2"/>
    <w:rsid w:val="00093B98"/>
    <w:rsid w:val="000A023F"/>
    <w:rsid w:val="000A788D"/>
    <w:rsid w:val="000B0D5C"/>
    <w:rsid w:val="000C269B"/>
    <w:rsid w:val="000C5E16"/>
    <w:rsid w:val="000C7107"/>
    <w:rsid w:val="000D17C4"/>
    <w:rsid w:val="000D44FB"/>
    <w:rsid w:val="000D521F"/>
    <w:rsid w:val="000E1EA0"/>
    <w:rsid w:val="000E2BCE"/>
    <w:rsid w:val="000F2916"/>
    <w:rsid w:val="00111858"/>
    <w:rsid w:val="00114525"/>
    <w:rsid w:val="001154E6"/>
    <w:rsid w:val="00116E7C"/>
    <w:rsid w:val="001216F0"/>
    <w:rsid w:val="001252D5"/>
    <w:rsid w:val="0012545B"/>
    <w:rsid w:val="0013044D"/>
    <w:rsid w:val="00130BE9"/>
    <w:rsid w:val="001317E9"/>
    <w:rsid w:val="001409E9"/>
    <w:rsid w:val="001451FB"/>
    <w:rsid w:val="001507E3"/>
    <w:rsid w:val="00150E1C"/>
    <w:rsid w:val="001572AB"/>
    <w:rsid w:val="00157A1A"/>
    <w:rsid w:val="00157CCF"/>
    <w:rsid w:val="0016728A"/>
    <w:rsid w:val="00171BA2"/>
    <w:rsid w:val="0017556D"/>
    <w:rsid w:val="00176520"/>
    <w:rsid w:val="00177609"/>
    <w:rsid w:val="00177733"/>
    <w:rsid w:val="0018018E"/>
    <w:rsid w:val="00181ADE"/>
    <w:rsid w:val="00190D88"/>
    <w:rsid w:val="0019189E"/>
    <w:rsid w:val="00192E8E"/>
    <w:rsid w:val="0019623B"/>
    <w:rsid w:val="001B11E5"/>
    <w:rsid w:val="001B3363"/>
    <w:rsid w:val="001B5F52"/>
    <w:rsid w:val="001B7D3A"/>
    <w:rsid w:val="001C2138"/>
    <w:rsid w:val="001D1323"/>
    <w:rsid w:val="001D4F5B"/>
    <w:rsid w:val="001D7ED7"/>
    <w:rsid w:val="001E173C"/>
    <w:rsid w:val="001E5715"/>
    <w:rsid w:val="001F51C2"/>
    <w:rsid w:val="001F7E3E"/>
    <w:rsid w:val="00201EDD"/>
    <w:rsid w:val="00212D2C"/>
    <w:rsid w:val="00216544"/>
    <w:rsid w:val="002419A7"/>
    <w:rsid w:val="00245FB8"/>
    <w:rsid w:val="002464C1"/>
    <w:rsid w:val="00247838"/>
    <w:rsid w:val="00247B21"/>
    <w:rsid w:val="00253066"/>
    <w:rsid w:val="00253E18"/>
    <w:rsid w:val="00260B39"/>
    <w:rsid w:val="00260EF7"/>
    <w:rsid w:val="002753A7"/>
    <w:rsid w:val="00275947"/>
    <w:rsid w:val="00280076"/>
    <w:rsid w:val="002804AF"/>
    <w:rsid w:val="00280576"/>
    <w:rsid w:val="00282B44"/>
    <w:rsid w:val="0029657F"/>
    <w:rsid w:val="002A221A"/>
    <w:rsid w:val="002A2CC1"/>
    <w:rsid w:val="002A4F9C"/>
    <w:rsid w:val="002B033C"/>
    <w:rsid w:val="002B23AC"/>
    <w:rsid w:val="002B2D72"/>
    <w:rsid w:val="002C4061"/>
    <w:rsid w:val="002D4FB0"/>
    <w:rsid w:val="002D6FD6"/>
    <w:rsid w:val="002E0713"/>
    <w:rsid w:val="00300300"/>
    <w:rsid w:val="00303C6C"/>
    <w:rsid w:val="00306E5D"/>
    <w:rsid w:val="00323983"/>
    <w:rsid w:val="00325A87"/>
    <w:rsid w:val="00327CAA"/>
    <w:rsid w:val="003318F5"/>
    <w:rsid w:val="00333E66"/>
    <w:rsid w:val="003344AA"/>
    <w:rsid w:val="0033757F"/>
    <w:rsid w:val="00341E49"/>
    <w:rsid w:val="00341E6F"/>
    <w:rsid w:val="003425CE"/>
    <w:rsid w:val="003441D9"/>
    <w:rsid w:val="00350776"/>
    <w:rsid w:val="00355471"/>
    <w:rsid w:val="00364EC5"/>
    <w:rsid w:val="003655DA"/>
    <w:rsid w:val="00373A27"/>
    <w:rsid w:val="00377F77"/>
    <w:rsid w:val="0038004C"/>
    <w:rsid w:val="00384107"/>
    <w:rsid w:val="00393AC6"/>
    <w:rsid w:val="003971A9"/>
    <w:rsid w:val="003A3133"/>
    <w:rsid w:val="003A4F43"/>
    <w:rsid w:val="003A7DF7"/>
    <w:rsid w:val="003B30DE"/>
    <w:rsid w:val="003B54BB"/>
    <w:rsid w:val="003B6946"/>
    <w:rsid w:val="003C0163"/>
    <w:rsid w:val="003C3D48"/>
    <w:rsid w:val="003C690C"/>
    <w:rsid w:val="003D363A"/>
    <w:rsid w:val="003D4FC6"/>
    <w:rsid w:val="003D75EA"/>
    <w:rsid w:val="003F0391"/>
    <w:rsid w:val="003F1C07"/>
    <w:rsid w:val="003F57C9"/>
    <w:rsid w:val="00402421"/>
    <w:rsid w:val="00403874"/>
    <w:rsid w:val="00412689"/>
    <w:rsid w:val="00415FD2"/>
    <w:rsid w:val="004209BC"/>
    <w:rsid w:val="00420DBB"/>
    <w:rsid w:val="00423D7A"/>
    <w:rsid w:val="00425BC1"/>
    <w:rsid w:val="0043296C"/>
    <w:rsid w:val="00433F60"/>
    <w:rsid w:val="00440C75"/>
    <w:rsid w:val="004420AA"/>
    <w:rsid w:val="00446E81"/>
    <w:rsid w:val="00450038"/>
    <w:rsid w:val="004517D2"/>
    <w:rsid w:val="00460E1D"/>
    <w:rsid w:val="00463376"/>
    <w:rsid w:val="0046460A"/>
    <w:rsid w:val="00464BF7"/>
    <w:rsid w:val="0047570C"/>
    <w:rsid w:val="004831B8"/>
    <w:rsid w:val="004911E9"/>
    <w:rsid w:val="0049162F"/>
    <w:rsid w:val="004A3C8D"/>
    <w:rsid w:val="004B3389"/>
    <w:rsid w:val="004B3B65"/>
    <w:rsid w:val="004B75E2"/>
    <w:rsid w:val="004B7EB5"/>
    <w:rsid w:val="004C02F3"/>
    <w:rsid w:val="004D00CE"/>
    <w:rsid w:val="004E22B3"/>
    <w:rsid w:val="004F1F94"/>
    <w:rsid w:val="004F48D6"/>
    <w:rsid w:val="00506D96"/>
    <w:rsid w:val="00510A8C"/>
    <w:rsid w:val="00511085"/>
    <w:rsid w:val="00512AFE"/>
    <w:rsid w:val="0052702E"/>
    <w:rsid w:val="00531B9D"/>
    <w:rsid w:val="00540BFC"/>
    <w:rsid w:val="005433BF"/>
    <w:rsid w:val="00544109"/>
    <w:rsid w:val="00551647"/>
    <w:rsid w:val="00553406"/>
    <w:rsid w:val="005539E3"/>
    <w:rsid w:val="00555A2A"/>
    <w:rsid w:val="0056088B"/>
    <w:rsid w:val="00583698"/>
    <w:rsid w:val="005836F6"/>
    <w:rsid w:val="005847CC"/>
    <w:rsid w:val="00592E1A"/>
    <w:rsid w:val="005934D9"/>
    <w:rsid w:val="005955C3"/>
    <w:rsid w:val="005A076C"/>
    <w:rsid w:val="005A1CB5"/>
    <w:rsid w:val="005A1E81"/>
    <w:rsid w:val="005A4507"/>
    <w:rsid w:val="005A5D91"/>
    <w:rsid w:val="005A71E1"/>
    <w:rsid w:val="005B6D23"/>
    <w:rsid w:val="005C0499"/>
    <w:rsid w:val="005C1C4C"/>
    <w:rsid w:val="005C1E04"/>
    <w:rsid w:val="005C21A0"/>
    <w:rsid w:val="005C26FE"/>
    <w:rsid w:val="005C75F4"/>
    <w:rsid w:val="005D19AA"/>
    <w:rsid w:val="005D1F1C"/>
    <w:rsid w:val="005D4733"/>
    <w:rsid w:val="005E29AD"/>
    <w:rsid w:val="005E5042"/>
    <w:rsid w:val="005E51DA"/>
    <w:rsid w:val="005E561B"/>
    <w:rsid w:val="005E6024"/>
    <w:rsid w:val="005E609A"/>
    <w:rsid w:val="005F1B23"/>
    <w:rsid w:val="005F3D25"/>
    <w:rsid w:val="005F44D0"/>
    <w:rsid w:val="005F7BED"/>
    <w:rsid w:val="006001FA"/>
    <w:rsid w:val="00601429"/>
    <w:rsid w:val="0061116C"/>
    <w:rsid w:val="00616F50"/>
    <w:rsid w:val="00624889"/>
    <w:rsid w:val="00627054"/>
    <w:rsid w:val="006276C6"/>
    <w:rsid w:val="00633E33"/>
    <w:rsid w:val="006401D3"/>
    <w:rsid w:val="006415CA"/>
    <w:rsid w:val="00645105"/>
    <w:rsid w:val="00657A5E"/>
    <w:rsid w:val="006644D5"/>
    <w:rsid w:val="006673B8"/>
    <w:rsid w:val="00670335"/>
    <w:rsid w:val="0067335A"/>
    <w:rsid w:val="00676FA9"/>
    <w:rsid w:val="00680043"/>
    <w:rsid w:val="00681A4B"/>
    <w:rsid w:val="0068308C"/>
    <w:rsid w:val="00687D10"/>
    <w:rsid w:val="00691B65"/>
    <w:rsid w:val="006A0920"/>
    <w:rsid w:val="006A4E1A"/>
    <w:rsid w:val="006B5327"/>
    <w:rsid w:val="006B7C74"/>
    <w:rsid w:val="006C69DB"/>
    <w:rsid w:val="006D2D85"/>
    <w:rsid w:val="006D5B46"/>
    <w:rsid w:val="006D6C87"/>
    <w:rsid w:val="006D6F26"/>
    <w:rsid w:val="006E244C"/>
    <w:rsid w:val="006E4404"/>
    <w:rsid w:val="006F56C1"/>
    <w:rsid w:val="007059AB"/>
    <w:rsid w:val="00706949"/>
    <w:rsid w:val="00716563"/>
    <w:rsid w:val="00725504"/>
    <w:rsid w:val="00727FF3"/>
    <w:rsid w:val="00731E1B"/>
    <w:rsid w:val="00732046"/>
    <w:rsid w:val="00732819"/>
    <w:rsid w:val="007348BF"/>
    <w:rsid w:val="007353DC"/>
    <w:rsid w:val="0074478C"/>
    <w:rsid w:val="00747731"/>
    <w:rsid w:val="00750162"/>
    <w:rsid w:val="00754133"/>
    <w:rsid w:val="0075725F"/>
    <w:rsid w:val="0075728D"/>
    <w:rsid w:val="0076099B"/>
    <w:rsid w:val="007611CB"/>
    <w:rsid w:val="00766EDD"/>
    <w:rsid w:val="007709FB"/>
    <w:rsid w:val="00770B00"/>
    <w:rsid w:val="00776DE0"/>
    <w:rsid w:val="007816BE"/>
    <w:rsid w:val="00784905"/>
    <w:rsid w:val="00793104"/>
    <w:rsid w:val="007A076B"/>
    <w:rsid w:val="007A3096"/>
    <w:rsid w:val="007A3314"/>
    <w:rsid w:val="007A3AC7"/>
    <w:rsid w:val="007A3C60"/>
    <w:rsid w:val="007A5D87"/>
    <w:rsid w:val="007A6B32"/>
    <w:rsid w:val="007B547D"/>
    <w:rsid w:val="007B6FC0"/>
    <w:rsid w:val="007C7B7F"/>
    <w:rsid w:val="007D7580"/>
    <w:rsid w:val="007E491B"/>
    <w:rsid w:val="007E78B7"/>
    <w:rsid w:val="007E7986"/>
    <w:rsid w:val="007F5703"/>
    <w:rsid w:val="007F6D19"/>
    <w:rsid w:val="008027E5"/>
    <w:rsid w:val="00803CF9"/>
    <w:rsid w:val="00804A98"/>
    <w:rsid w:val="008057C9"/>
    <w:rsid w:val="00807A26"/>
    <w:rsid w:val="00810817"/>
    <w:rsid w:val="008204A4"/>
    <w:rsid w:val="00823E7F"/>
    <w:rsid w:val="008270EF"/>
    <w:rsid w:val="008271C5"/>
    <w:rsid w:val="00834103"/>
    <w:rsid w:val="00841C46"/>
    <w:rsid w:val="00846BB9"/>
    <w:rsid w:val="00854841"/>
    <w:rsid w:val="00854A6C"/>
    <w:rsid w:val="00854B0E"/>
    <w:rsid w:val="00861DFA"/>
    <w:rsid w:val="0087180C"/>
    <w:rsid w:val="008737E3"/>
    <w:rsid w:val="00873858"/>
    <w:rsid w:val="008757C9"/>
    <w:rsid w:val="00875B5F"/>
    <w:rsid w:val="00875C1F"/>
    <w:rsid w:val="008834CE"/>
    <w:rsid w:val="00883A83"/>
    <w:rsid w:val="008842E3"/>
    <w:rsid w:val="008855EC"/>
    <w:rsid w:val="00891311"/>
    <w:rsid w:val="00891FC3"/>
    <w:rsid w:val="00892DED"/>
    <w:rsid w:val="008947EA"/>
    <w:rsid w:val="008A044A"/>
    <w:rsid w:val="008A10B6"/>
    <w:rsid w:val="008A7EF2"/>
    <w:rsid w:val="008B1631"/>
    <w:rsid w:val="008B1F88"/>
    <w:rsid w:val="008B589D"/>
    <w:rsid w:val="008C53AC"/>
    <w:rsid w:val="008D09B7"/>
    <w:rsid w:val="008D33F5"/>
    <w:rsid w:val="008D5D57"/>
    <w:rsid w:val="008D6E2F"/>
    <w:rsid w:val="008D7454"/>
    <w:rsid w:val="008D7881"/>
    <w:rsid w:val="008E5396"/>
    <w:rsid w:val="0090081E"/>
    <w:rsid w:val="00905A45"/>
    <w:rsid w:val="00910ED3"/>
    <w:rsid w:val="00911BAB"/>
    <w:rsid w:val="0091297A"/>
    <w:rsid w:val="0091429B"/>
    <w:rsid w:val="00914572"/>
    <w:rsid w:val="00914962"/>
    <w:rsid w:val="009152CC"/>
    <w:rsid w:val="00920EFA"/>
    <w:rsid w:val="009275EE"/>
    <w:rsid w:val="009318D2"/>
    <w:rsid w:val="00932A24"/>
    <w:rsid w:val="00935F6B"/>
    <w:rsid w:val="0094474F"/>
    <w:rsid w:val="0094496F"/>
    <w:rsid w:val="009541E9"/>
    <w:rsid w:val="00957BE6"/>
    <w:rsid w:val="00970213"/>
    <w:rsid w:val="0097214E"/>
    <w:rsid w:val="009727DB"/>
    <w:rsid w:val="009810B0"/>
    <w:rsid w:val="0098127E"/>
    <w:rsid w:val="0098155F"/>
    <w:rsid w:val="009825E5"/>
    <w:rsid w:val="009828BE"/>
    <w:rsid w:val="00987983"/>
    <w:rsid w:val="0099033F"/>
    <w:rsid w:val="00990A2B"/>
    <w:rsid w:val="00992B57"/>
    <w:rsid w:val="00994532"/>
    <w:rsid w:val="009A41B9"/>
    <w:rsid w:val="009A4896"/>
    <w:rsid w:val="009A6FCA"/>
    <w:rsid w:val="009B07F3"/>
    <w:rsid w:val="009B1C6A"/>
    <w:rsid w:val="009B45DD"/>
    <w:rsid w:val="009B6500"/>
    <w:rsid w:val="009C0E94"/>
    <w:rsid w:val="009C3678"/>
    <w:rsid w:val="009D393C"/>
    <w:rsid w:val="009D5E4A"/>
    <w:rsid w:val="009D5ED8"/>
    <w:rsid w:val="009E4FB3"/>
    <w:rsid w:val="009F30A1"/>
    <w:rsid w:val="009F7486"/>
    <w:rsid w:val="00A034DC"/>
    <w:rsid w:val="00A07BA3"/>
    <w:rsid w:val="00A15A69"/>
    <w:rsid w:val="00A15A95"/>
    <w:rsid w:val="00A1659F"/>
    <w:rsid w:val="00A1683B"/>
    <w:rsid w:val="00A3424C"/>
    <w:rsid w:val="00A4516D"/>
    <w:rsid w:val="00A51EA4"/>
    <w:rsid w:val="00A52DD9"/>
    <w:rsid w:val="00A60199"/>
    <w:rsid w:val="00A605A7"/>
    <w:rsid w:val="00A665B2"/>
    <w:rsid w:val="00A71672"/>
    <w:rsid w:val="00A7283F"/>
    <w:rsid w:val="00A72D19"/>
    <w:rsid w:val="00A7379B"/>
    <w:rsid w:val="00A747F8"/>
    <w:rsid w:val="00A804AC"/>
    <w:rsid w:val="00A849A6"/>
    <w:rsid w:val="00A86029"/>
    <w:rsid w:val="00A86F76"/>
    <w:rsid w:val="00A93C78"/>
    <w:rsid w:val="00AA4FD0"/>
    <w:rsid w:val="00AA57CE"/>
    <w:rsid w:val="00AA6C51"/>
    <w:rsid w:val="00AB0D23"/>
    <w:rsid w:val="00AB1507"/>
    <w:rsid w:val="00AB311B"/>
    <w:rsid w:val="00AB3675"/>
    <w:rsid w:val="00AB4D99"/>
    <w:rsid w:val="00AB5727"/>
    <w:rsid w:val="00AB5F53"/>
    <w:rsid w:val="00AB6B17"/>
    <w:rsid w:val="00AB753B"/>
    <w:rsid w:val="00AC06D0"/>
    <w:rsid w:val="00AC72B0"/>
    <w:rsid w:val="00AD612B"/>
    <w:rsid w:val="00AE2AAC"/>
    <w:rsid w:val="00AE4105"/>
    <w:rsid w:val="00AE45AD"/>
    <w:rsid w:val="00AE7B55"/>
    <w:rsid w:val="00AF0201"/>
    <w:rsid w:val="00AF29D2"/>
    <w:rsid w:val="00AF7F15"/>
    <w:rsid w:val="00B01F5E"/>
    <w:rsid w:val="00B0572A"/>
    <w:rsid w:val="00B058C8"/>
    <w:rsid w:val="00B12129"/>
    <w:rsid w:val="00B1315E"/>
    <w:rsid w:val="00B26BF9"/>
    <w:rsid w:val="00B2780C"/>
    <w:rsid w:val="00B33FEF"/>
    <w:rsid w:val="00B412EF"/>
    <w:rsid w:val="00B438CE"/>
    <w:rsid w:val="00B462AD"/>
    <w:rsid w:val="00B51E26"/>
    <w:rsid w:val="00B51E2E"/>
    <w:rsid w:val="00B52703"/>
    <w:rsid w:val="00B80631"/>
    <w:rsid w:val="00B81E95"/>
    <w:rsid w:val="00B8579A"/>
    <w:rsid w:val="00B876A7"/>
    <w:rsid w:val="00B91A47"/>
    <w:rsid w:val="00B935A5"/>
    <w:rsid w:val="00B93859"/>
    <w:rsid w:val="00B94D4C"/>
    <w:rsid w:val="00BA2648"/>
    <w:rsid w:val="00BA6D70"/>
    <w:rsid w:val="00BC5325"/>
    <w:rsid w:val="00BC5CA5"/>
    <w:rsid w:val="00BD0332"/>
    <w:rsid w:val="00BD4EEF"/>
    <w:rsid w:val="00BD603E"/>
    <w:rsid w:val="00BE0549"/>
    <w:rsid w:val="00BE3076"/>
    <w:rsid w:val="00BE6659"/>
    <w:rsid w:val="00BF05CA"/>
    <w:rsid w:val="00BF0AFA"/>
    <w:rsid w:val="00BF1A62"/>
    <w:rsid w:val="00BF7657"/>
    <w:rsid w:val="00C0531E"/>
    <w:rsid w:val="00C05F42"/>
    <w:rsid w:val="00C10B85"/>
    <w:rsid w:val="00C12F6C"/>
    <w:rsid w:val="00C13817"/>
    <w:rsid w:val="00C15688"/>
    <w:rsid w:val="00C161D1"/>
    <w:rsid w:val="00C163FB"/>
    <w:rsid w:val="00C16F60"/>
    <w:rsid w:val="00C226B5"/>
    <w:rsid w:val="00C31655"/>
    <w:rsid w:val="00C32FAE"/>
    <w:rsid w:val="00C35C66"/>
    <w:rsid w:val="00C366AA"/>
    <w:rsid w:val="00C377F7"/>
    <w:rsid w:val="00C40E1A"/>
    <w:rsid w:val="00C433D2"/>
    <w:rsid w:val="00C455E7"/>
    <w:rsid w:val="00C53A8A"/>
    <w:rsid w:val="00C56E55"/>
    <w:rsid w:val="00C60AF8"/>
    <w:rsid w:val="00C62D12"/>
    <w:rsid w:val="00C64B7E"/>
    <w:rsid w:val="00C66DE4"/>
    <w:rsid w:val="00C67174"/>
    <w:rsid w:val="00C73D95"/>
    <w:rsid w:val="00C7462E"/>
    <w:rsid w:val="00C80035"/>
    <w:rsid w:val="00C82C35"/>
    <w:rsid w:val="00C84781"/>
    <w:rsid w:val="00C87ADD"/>
    <w:rsid w:val="00C94461"/>
    <w:rsid w:val="00C97B59"/>
    <w:rsid w:val="00CA159E"/>
    <w:rsid w:val="00CA5AF1"/>
    <w:rsid w:val="00CB193E"/>
    <w:rsid w:val="00CB4D08"/>
    <w:rsid w:val="00CC7557"/>
    <w:rsid w:val="00CD008D"/>
    <w:rsid w:val="00CD3A72"/>
    <w:rsid w:val="00CE3642"/>
    <w:rsid w:val="00CF0C47"/>
    <w:rsid w:val="00CF1A2F"/>
    <w:rsid w:val="00CF2A0F"/>
    <w:rsid w:val="00D03FAE"/>
    <w:rsid w:val="00D1229B"/>
    <w:rsid w:val="00D14B8F"/>
    <w:rsid w:val="00D260B1"/>
    <w:rsid w:val="00D35733"/>
    <w:rsid w:val="00D3798D"/>
    <w:rsid w:val="00D427D6"/>
    <w:rsid w:val="00D44D3E"/>
    <w:rsid w:val="00D56B47"/>
    <w:rsid w:val="00D571D2"/>
    <w:rsid w:val="00D61E4C"/>
    <w:rsid w:val="00D63F8F"/>
    <w:rsid w:val="00D652AD"/>
    <w:rsid w:val="00D71170"/>
    <w:rsid w:val="00D72AA7"/>
    <w:rsid w:val="00D72C6F"/>
    <w:rsid w:val="00D73D95"/>
    <w:rsid w:val="00D77A68"/>
    <w:rsid w:val="00D902A8"/>
    <w:rsid w:val="00D90BEA"/>
    <w:rsid w:val="00D9164E"/>
    <w:rsid w:val="00D91FBB"/>
    <w:rsid w:val="00D93CEE"/>
    <w:rsid w:val="00D943D2"/>
    <w:rsid w:val="00D97231"/>
    <w:rsid w:val="00DA1F76"/>
    <w:rsid w:val="00DB501E"/>
    <w:rsid w:val="00DB6CAA"/>
    <w:rsid w:val="00DD0B6D"/>
    <w:rsid w:val="00DD3AB0"/>
    <w:rsid w:val="00DE2F6B"/>
    <w:rsid w:val="00DE4C66"/>
    <w:rsid w:val="00DE532F"/>
    <w:rsid w:val="00DF06A5"/>
    <w:rsid w:val="00DF11B8"/>
    <w:rsid w:val="00DF46E2"/>
    <w:rsid w:val="00DF4E86"/>
    <w:rsid w:val="00E00743"/>
    <w:rsid w:val="00E01179"/>
    <w:rsid w:val="00E033E9"/>
    <w:rsid w:val="00E064A5"/>
    <w:rsid w:val="00E11A5E"/>
    <w:rsid w:val="00E122ED"/>
    <w:rsid w:val="00E12941"/>
    <w:rsid w:val="00E2583F"/>
    <w:rsid w:val="00E3046D"/>
    <w:rsid w:val="00E32553"/>
    <w:rsid w:val="00E35D7F"/>
    <w:rsid w:val="00E407A1"/>
    <w:rsid w:val="00E42878"/>
    <w:rsid w:val="00E455EE"/>
    <w:rsid w:val="00E45E78"/>
    <w:rsid w:val="00E625A3"/>
    <w:rsid w:val="00E634AE"/>
    <w:rsid w:val="00E7542A"/>
    <w:rsid w:val="00E768D4"/>
    <w:rsid w:val="00E8207D"/>
    <w:rsid w:val="00E82D4B"/>
    <w:rsid w:val="00E9493B"/>
    <w:rsid w:val="00E94FCD"/>
    <w:rsid w:val="00E95953"/>
    <w:rsid w:val="00E97065"/>
    <w:rsid w:val="00EB52D0"/>
    <w:rsid w:val="00EC3225"/>
    <w:rsid w:val="00ED03C1"/>
    <w:rsid w:val="00ED2F5E"/>
    <w:rsid w:val="00ED4AC0"/>
    <w:rsid w:val="00EE4848"/>
    <w:rsid w:val="00EE6D14"/>
    <w:rsid w:val="00EF057D"/>
    <w:rsid w:val="00EF25B1"/>
    <w:rsid w:val="00EF2DCD"/>
    <w:rsid w:val="00EF38C0"/>
    <w:rsid w:val="00EF5211"/>
    <w:rsid w:val="00EF5493"/>
    <w:rsid w:val="00EF6FB5"/>
    <w:rsid w:val="00F1146A"/>
    <w:rsid w:val="00F12A5F"/>
    <w:rsid w:val="00F13825"/>
    <w:rsid w:val="00F13876"/>
    <w:rsid w:val="00F16CEF"/>
    <w:rsid w:val="00F2105F"/>
    <w:rsid w:val="00F3494B"/>
    <w:rsid w:val="00F3746C"/>
    <w:rsid w:val="00F4156A"/>
    <w:rsid w:val="00F43B5A"/>
    <w:rsid w:val="00F449C1"/>
    <w:rsid w:val="00F46E5A"/>
    <w:rsid w:val="00F51244"/>
    <w:rsid w:val="00F52272"/>
    <w:rsid w:val="00F52381"/>
    <w:rsid w:val="00F6140A"/>
    <w:rsid w:val="00F62C7B"/>
    <w:rsid w:val="00F667FD"/>
    <w:rsid w:val="00F67139"/>
    <w:rsid w:val="00F700FA"/>
    <w:rsid w:val="00F71827"/>
    <w:rsid w:val="00F72CA3"/>
    <w:rsid w:val="00F74A84"/>
    <w:rsid w:val="00F81559"/>
    <w:rsid w:val="00F8294D"/>
    <w:rsid w:val="00F84236"/>
    <w:rsid w:val="00F84B7C"/>
    <w:rsid w:val="00F92082"/>
    <w:rsid w:val="00F93447"/>
    <w:rsid w:val="00F936CF"/>
    <w:rsid w:val="00F94785"/>
    <w:rsid w:val="00F94A6B"/>
    <w:rsid w:val="00F956AE"/>
    <w:rsid w:val="00F95B69"/>
    <w:rsid w:val="00F95DA5"/>
    <w:rsid w:val="00FA05A3"/>
    <w:rsid w:val="00FA7678"/>
    <w:rsid w:val="00FB0DED"/>
    <w:rsid w:val="00FB35D5"/>
    <w:rsid w:val="00FB5642"/>
    <w:rsid w:val="00FC02B5"/>
    <w:rsid w:val="00FC5187"/>
    <w:rsid w:val="00FC5468"/>
    <w:rsid w:val="00FC6711"/>
    <w:rsid w:val="00FC7019"/>
    <w:rsid w:val="00FD0A5A"/>
    <w:rsid w:val="00FD3307"/>
    <w:rsid w:val="00FD4B80"/>
    <w:rsid w:val="00FD5648"/>
    <w:rsid w:val="00FD6D84"/>
    <w:rsid w:val="00FD792A"/>
    <w:rsid w:val="00FE10B9"/>
    <w:rsid w:val="00FE659F"/>
    <w:rsid w:val="00FE7660"/>
    <w:rsid w:val="00FF02A9"/>
    <w:rsid w:val="00FF04FE"/>
    <w:rsid w:val="00FF35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B12129"/>
  </w:style>
  <w:style w:type="paragraph" w:styleId="berschrift1">
    <w:name w:val="heading 1"/>
    <w:basedOn w:val="Standard"/>
    <w:next w:val="Standard"/>
    <w:link w:val="berschrift1Zchn"/>
    <w:uiPriority w:val="9"/>
    <w:qFormat/>
    <w:rsid w:val="000D521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CRCoverPage">
    <w:name w:val="CR Cover Page"/>
    <w:rsid w:val="00540BFC"/>
    <w:pPr>
      <w:spacing w:after="120" w:line="240" w:lineRule="auto"/>
    </w:pPr>
    <w:rPr>
      <w:rFonts w:ascii="Arial" w:eastAsia="MS Mincho" w:hAnsi="Arial" w:cs="Times New Roman"/>
      <w:sz w:val="20"/>
      <w:szCs w:val="20"/>
      <w:lang w:val="en-GB"/>
    </w:rPr>
  </w:style>
  <w:style w:type="paragraph" w:styleId="Listenabsatz">
    <w:name w:val="List Paragraph"/>
    <w:basedOn w:val="Standard"/>
    <w:uiPriority w:val="34"/>
    <w:qFormat/>
    <w:rsid w:val="00540BFC"/>
    <w:pPr>
      <w:ind w:left="720"/>
      <w:contextualSpacing/>
    </w:pPr>
  </w:style>
  <w:style w:type="character" w:customStyle="1" w:styleId="berschrift1Zchn">
    <w:name w:val="Überschrift 1 Zchn"/>
    <w:basedOn w:val="Absatz-Standardschriftart"/>
    <w:link w:val="berschrift1"/>
    <w:uiPriority w:val="9"/>
    <w:rsid w:val="000D521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Tabellenraster">
    <w:name w:val="Table Grid"/>
    <w:basedOn w:val="NormaleTabelle"/>
    <w:uiPriority w:val="59"/>
    <w:rsid w:val="00AF020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tzhaltertext">
    <w:name w:val="Placeholder Text"/>
    <w:basedOn w:val="Absatz-Standardschriftart"/>
    <w:uiPriority w:val="99"/>
    <w:semiHidden/>
    <w:rsid w:val="00AF0201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F02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F0201"/>
    <w:rPr>
      <w:rFonts w:ascii="Tahoma" w:hAnsi="Tahoma" w:cs="Tahoma"/>
      <w:sz w:val="16"/>
      <w:szCs w:val="16"/>
    </w:rPr>
  </w:style>
  <w:style w:type="paragraph" w:styleId="Beschriftung">
    <w:name w:val="caption"/>
    <w:basedOn w:val="Standard"/>
    <w:next w:val="Standard"/>
    <w:uiPriority w:val="35"/>
    <w:unhideWhenUsed/>
    <w:qFormat/>
    <w:rsid w:val="003B30DE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D56B47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D56B47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D56B47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56B47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56B47"/>
    <w:rPr>
      <w:b/>
      <w:bCs/>
      <w:sz w:val="20"/>
      <w:szCs w:val="20"/>
    </w:rPr>
  </w:style>
  <w:style w:type="paragraph" w:styleId="berarbeitung">
    <w:name w:val="Revision"/>
    <w:hidden/>
    <w:uiPriority w:val="99"/>
    <w:semiHidden/>
    <w:rsid w:val="00D90BEA"/>
    <w:pPr>
      <w:spacing w:after="0" w:line="240" w:lineRule="auto"/>
    </w:pPr>
  </w:style>
  <w:style w:type="character" w:styleId="Hyperlink">
    <w:name w:val="Hyperlink"/>
    <w:basedOn w:val="Absatz-Standardschriftart"/>
    <w:uiPriority w:val="99"/>
    <w:semiHidden/>
    <w:unhideWhenUsed/>
    <w:rsid w:val="00691B65"/>
    <w:rPr>
      <w:color w:val="0000FF"/>
      <w:u w:val="single"/>
    </w:rPr>
  </w:style>
  <w:style w:type="paragraph" w:customStyle="1" w:styleId="ZT">
    <w:name w:val="ZT"/>
    <w:rsid w:val="008A10B6"/>
    <w:pPr>
      <w:framePr w:wrap="notBeside" w:hAnchor="margin" w:yAlign="center"/>
      <w:widowControl w:val="0"/>
      <w:spacing w:after="0" w:line="240" w:lineRule="atLeast"/>
      <w:jc w:val="right"/>
    </w:pPr>
    <w:rPr>
      <w:rFonts w:ascii="Arial" w:eastAsia="SimSun" w:hAnsi="Arial" w:cs="Times New Roman"/>
      <w:b/>
      <w:sz w:val="34"/>
      <w:szCs w:val="20"/>
      <w:lang w:val="en-GB"/>
    </w:rPr>
  </w:style>
  <w:style w:type="character" w:customStyle="1" w:styleId="ZGSM">
    <w:name w:val="ZGSM"/>
    <w:rsid w:val="008A10B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B12129"/>
  </w:style>
  <w:style w:type="paragraph" w:styleId="berschrift1">
    <w:name w:val="heading 1"/>
    <w:basedOn w:val="Standard"/>
    <w:next w:val="Standard"/>
    <w:link w:val="berschrift1Zchn"/>
    <w:uiPriority w:val="9"/>
    <w:qFormat/>
    <w:rsid w:val="000D521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CRCoverPage">
    <w:name w:val="CR Cover Page"/>
    <w:rsid w:val="00540BFC"/>
    <w:pPr>
      <w:spacing w:after="120" w:line="240" w:lineRule="auto"/>
    </w:pPr>
    <w:rPr>
      <w:rFonts w:ascii="Arial" w:eastAsia="MS Mincho" w:hAnsi="Arial" w:cs="Times New Roman"/>
      <w:sz w:val="20"/>
      <w:szCs w:val="20"/>
      <w:lang w:val="en-GB"/>
    </w:rPr>
  </w:style>
  <w:style w:type="paragraph" w:styleId="Listenabsatz">
    <w:name w:val="List Paragraph"/>
    <w:basedOn w:val="Standard"/>
    <w:uiPriority w:val="34"/>
    <w:qFormat/>
    <w:rsid w:val="00540BFC"/>
    <w:pPr>
      <w:ind w:left="720"/>
      <w:contextualSpacing/>
    </w:pPr>
  </w:style>
  <w:style w:type="character" w:customStyle="1" w:styleId="berschrift1Zchn">
    <w:name w:val="Überschrift 1 Zchn"/>
    <w:basedOn w:val="Absatz-Standardschriftart"/>
    <w:link w:val="berschrift1"/>
    <w:uiPriority w:val="9"/>
    <w:rsid w:val="000D521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Tabellenraster">
    <w:name w:val="Table Grid"/>
    <w:basedOn w:val="NormaleTabelle"/>
    <w:uiPriority w:val="59"/>
    <w:rsid w:val="00AF020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tzhaltertext">
    <w:name w:val="Placeholder Text"/>
    <w:basedOn w:val="Absatz-Standardschriftart"/>
    <w:uiPriority w:val="99"/>
    <w:semiHidden/>
    <w:rsid w:val="00AF0201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F02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F0201"/>
    <w:rPr>
      <w:rFonts w:ascii="Tahoma" w:hAnsi="Tahoma" w:cs="Tahoma"/>
      <w:sz w:val="16"/>
      <w:szCs w:val="16"/>
    </w:rPr>
  </w:style>
  <w:style w:type="paragraph" w:styleId="Beschriftung">
    <w:name w:val="caption"/>
    <w:basedOn w:val="Standard"/>
    <w:next w:val="Standard"/>
    <w:uiPriority w:val="35"/>
    <w:unhideWhenUsed/>
    <w:qFormat/>
    <w:rsid w:val="003B30DE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D56B47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D56B47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D56B47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56B47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56B47"/>
    <w:rPr>
      <w:b/>
      <w:bCs/>
      <w:sz w:val="20"/>
      <w:szCs w:val="20"/>
    </w:rPr>
  </w:style>
  <w:style w:type="paragraph" w:styleId="berarbeitung">
    <w:name w:val="Revision"/>
    <w:hidden/>
    <w:uiPriority w:val="99"/>
    <w:semiHidden/>
    <w:rsid w:val="00D90BEA"/>
    <w:pPr>
      <w:spacing w:after="0" w:line="240" w:lineRule="auto"/>
    </w:pPr>
  </w:style>
  <w:style w:type="character" w:styleId="Hyperlink">
    <w:name w:val="Hyperlink"/>
    <w:basedOn w:val="Absatz-Standardschriftart"/>
    <w:uiPriority w:val="99"/>
    <w:semiHidden/>
    <w:unhideWhenUsed/>
    <w:rsid w:val="00691B65"/>
    <w:rPr>
      <w:color w:val="0000FF"/>
      <w:u w:val="single"/>
    </w:rPr>
  </w:style>
  <w:style w:type="paragraph" w:customStyle="1" w:styleId="ZT">
    <w:name w:val="ZT"/>
    <w:rsid w:val="008A10B6"/>
    <w:pPr>
      <w:framePr w:wrap="notBeside" w:hAnchor="margin" w:yAlign="center"/>
      <w:widowControl w:val="0"/>
      <w:spacing w:after="0" w:line="240" w:lineRule="atLeast"/>
      <w:jc w:val="right"/>
    </w:pPr>
    <w:rPr>
      <w:rFonts w:ascii="Arial" w:eastAsia="SimSun" w:hAnsi="Arial" w:cs="Times New Roman"/>
      <w:b/>
      <w:sz w:val="34"/>
      <w:szCs w:val="20"/>
      <w:lang w:val="en-GB"/>
    </w:rPr>
  </w:style>
  <w:style w:type="character" w:customStyle="1" w:styleId="ZGSM">
    <w:name w:val="ZGSM"/>
    <w:rsid w:val="008A10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33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6830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973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89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13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909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7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93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3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821014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392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151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05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688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5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710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635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761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25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6930005">
          <w:marLeft w:val="27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076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01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538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28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645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852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96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232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476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527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4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63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522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20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648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840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379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014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0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08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234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73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449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626210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72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73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1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9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226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7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129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99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836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8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93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94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870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688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577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61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079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89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770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10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214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4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169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1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018663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18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emf"/><Relationship Id="rId5" Type="http://schemas.openxmlformats.org/officeDocument/2006/relationships/settings" Target="settings.xml"/><Relationship Id="rId15" Type="http://schemas.openxmlformats.org/officeDocument/2006/relationships/image" Target="media/image9.emf"/><Relationship Id="rId10" Type="http://schemas.openxmlformats.org/officeDocument/2006/relationships/image" Target="media/image4.emf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emf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34FA50-7143-4661-9F4D-7E1E331E40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1160</Words>
  <Characters>7309</Characters>
  <Application>Microsoft Office Word</Application>
  <DocSecurity>0</DocSecurity>
  <Lines>60</Lines>
  <Paragraphs>16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IIS</Company>
  <LinksUpToDate>false</LinksUpToDate>
  <CharactersWithSpaces>8453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Varatharaajan, Sutharshun</dc:creator>
  <cp:lastModifiedBy>Marcus Grossmann</cp:lastModifiedBy>
  <cp:revision>4</cp:revision>
  <dcterms:created xsi:type="dcterms:W3CDTF">2017-02-06T18:52:00Z</dcterms:created>
  <dcterms:modified xsi:type="dcterms:W3CDTF">2017-02-06T19:21:00Z</dcterms:modified>
</cp:coreProperties>
</file>