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B7064" w14:textId="61699B29" w:rsidR="004C2E73" w:rsidRPr="000A64D8" w:rsidRDefault="004C2E73" w:rsidP="004C2E73">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0C2A20">
        <w:rPr>
          <w:rFonts w:ascii="Arial" w:hAnsi="Arial" w:cs="Arial"/>
          <w:b/>
          <w:sz w:val="24"/>
          <w:szCs w:val="24"/>
        </w:rPr>
        <w:t>02613</w:t>
      </w:r>
    </w:p>
    <w:p w14:paraId="45E34F9F" w14:textId="2E4A3692" w:rsidR="004C2E73" w:rsidRPr="00FD021C" w:rsidRDefault="00380F4C" w:rsidP="004C2E73">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w:t>
      </w:r>
      <w:r w:rsidR="004C2E73" w:rsidRPr="00CC0D62">
        <w:rPr>
          <w:rFonts w:ascii="Arial" w:hAnsi="Arial" w:cs="Arial"/>
          <w:b/>
          <w:sz w:val="24"/>
          <w:szCs w:val="24"/>
        </w:rPr>
        <w:t>1</w:t>
      </w:r>
      <w:r>
        <w:rPr>
          <w:rFonts w:ascii="Arial" w:hAnsi="Arial" w:cs="Arial"/>
          <w:b/>
          <w:sz w:val="24"/>
          <w:szCs w:val="24"/>
        </w:rPr>
        <w:t>3</w:t>
      </w:r>
      <w:r w:rsidR="004C2E73" w:rsidRPr="00CC0D62">
        <w:rPr>
          <w:rFonts w:ascii="Arial" w:hAnsi="Arial" w:cs="Arial"/>
          <w:b/>
          <w:sz w:val="24"/>
          <w:szCs w:val="24"/>
        </w:rPr>
        <w:t xml:space="preserve">th - </w:t>
      </w:r>
      <w:r>
        <w:rPr>
          <w:rFonts w:ascii="Arial" w:hAnsi="Arial" w:cs="Arial"/>
          <w:b/>
          <w:sz w:val="24"/>
          <w:szCs w:val="24"/>
        </w:rPr>
        <w:t>17</w:t>
      </w:r>
      <w:r w:rsidR="004C2E73" w:rsidRPr="00CC0D62">
        <w:rPr>
          <w:rFonts w:ascii="Arial" w:hAnsi="Arial" w:cs="Arial"/>
          <w:b/>
          <w:sz w:val="24"/>
          <w:szCs w:val="24"/>
        </w:rPr>
        <w:t>th, 2017</w:t>
      </w:r>
    </w:p>
    <w:p w14:paraId="3C724F71" w14:textId="131FC103" w:rsidR="004C2E73" w:rsidRPr="000A64D8" w:rsidRDefault="00380F4C" w:rsidP="004C2E73">
      <w:pPr>
        <w:spacing w:after="0"/>
        <w:jc w:val="both"/>
        <w:rPr>
          <w:rFonts w:ascii="Arial" w:hAnsi="Arial" w:cs="Arial"/>
          <w:b/>
          <w:sz w:val="24"/>
          <w:szCs w:val="24"/>
        </w:rPr>
      </w:pPr>
      <w:r>
        <w:rPr>
          <w:rFonts w:ascii="Arial" w:hAnsi="Arial" w:cs="Arial"/>
          <w:b/>
          <w:sz w:val="24"/>
          <w:szCs w:val="24"/>
        </w:rPr>
        <w:t>Athens</w:t>
      </w:r>
      <w:r w:rsidR="004C2E73" w:rsidRPr="00CC0D62">
        <w:rPr>
          <w:rFonts w:ascii="Arial" w:hAnsi="Arial" w:cs="Arial"/>
          <w:b/>
          <w:sz w:val="24"/>
          <w:szCs w:val="24"/>
        </w:rPr>
        <w:t>,</w:t>
      </w:r>
      <w:r>
        <w:rPr>
          <w:rFonts w:ascii="Arial" w:hAnsi="Arial" w:cs="Arial"/>
          <w:b/>
          <w:sz w:val="24"/>
          <w:szCs w:val="24"/>
        </w:rPr>
        <w:t xml:space="preserve"> Greece</w:t>
      </w:r>
      <w:r w:rsidR="004C2E73" w:rsidRPr="00CC0D62">
        <w:rPr>
          <w:rFonts w:ascii="Arial" w:hAnsi="Arial" w:cs="Arial"/>
          <w:b/>
          <w:sz w:val="24"/>
          <w:szCs w:val="24"/>
        </w:rPr>
        <w:t>.</w:t>
      </w:r>
    </w:p>
    <w:p w14:paraId="2384BBF7" w14:textId="77777777" w:rsidR="00AD6E06" w:rsidRPr="000A64D8" w:rsidRDefault="00AD6E06" w:rsidP="00AD6E06">
      <w:pPr>
        <w:pStyle w:val="Footer"/>
        <w:jc w:val="both"/>
        <w:rPr>
          <w:noProof w:val="0"/>
        </w:rPr>
      </w:pPr>
    </w:p>
    <w:p w14:paraId="362BCA9F" w14:textId="559D12FF"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380F4C">
        <w:rPr>
          <w:rFonts w:ascii="Arial" w:hAnsi="Arial"/>
          <w:sz w:val="24"/>
        </w:rPr>
        <w:t>8.1.2.3.5</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2D94ECE6"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80F4C">
        <w:rPr>
          <w:rFonts w:ascii="Arial" w:hAnsi="Arial"/>
          <w:sz w:val="22"/>
        </w:rPr>
        <w:t>On Interference Measurement Resource</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4C24465F" w14:textId="6D139AEA" w:rsidR="005C7312" w:rsidRDefault="003C7A6E">
      <w:pPr>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6520DD">
        <w:rPr>
          <w:szCs w:val="22"/>
        </w:rPr>
        <w:t xml:space="preserve"> </w:t>
      </w:r>
      <w:r w:rsidR="00AE3A04">
        <w:rPr>
          <w:szCs w:val="22"/>
        </w:rPr>
        <w:t xml:space="preserve">There are two crucial parts in CSI acquisition – channel/interference measurement and CSI feedback.  </w:t>
      </w:r>
      <w:r w:rsidR="000003D2">
        <w:rPr>
          <w:szCs w:val="22"/>
        </w:rPr>
        <w:t xml:space="preserve">Regarding interference measurement, a WF [2] was discussed in RAN1#87.  But the definition of IMR (e.g., ZP CSI-RS, NZP CSI-RS, etc.) is still open.  </w:t>
      </w:r>
      <w:r w:rsidR="00BB3782">
        <w:rPr>
          <w:szCs w:val="22"/>
        </w:rPr>
        <w:t xml:space="preserve">  </w:t>
      </w:r>
    </w:p>
    <w:p w14:paraId="2285C14B" w14:textId="03E92A31" w:rsidR="00E803CC" w:rsidRDefault="003C7A6E">
      <w:pPr>
        <w:jc w:val="both"/>
      </w:pPr>
      <w:r w:rsidRPr="0041419E">
        <w:t xml:space="preserve">In this contribution, we </w:t>
      </w:r>
      <w:r w:rsidR="000003D2">
        <w:t>share our views on interf</w:t>
      </w:r>
      <w:r w:rsidR="00380F4C">
        <w:t>erence measurement resource</w:t>
      </w:r>
      <w:r w:rsidRPr="0041419E">
        <w:t>.</w:t>
      </w:r>
    </w:p>
    <w:p w14:paraId="5AECD45D" w14:textId="5A50F513" w:rsidR="0063606C" w:rsidRDefault="0063606C" w:rsidP="00E3066B">
      <w:pPr>
        <w:pStyle w:val="Heading1"/>
        <w:jc w:val="both"/>
        <w:rPr>
          <w:szCs w:val="22"/>
        </w:rPr>
      </w:pPr>
      <w:r>
        <w:rPr>
          <w:szCs w:val="22"/>
        </w:rPr>
        <w:t>Interference measurement resource</w:t>
      </w:r>
    </w:p>
    <w:p w14:paraId="7BA0E516" w14:textId="709ED46B" w:rsidR="002D4CA5" w:rsidRDefault="002D4CA5" w:rsidP="002A7A00">
      <w:pPr>
        <w:jc w:val="both"/>
        <w:rPr>
          <w:lang w:val="en-GB"/>
        </w:rPr>
      </w:pPr>
      <w:r>
        <w:rPr>
          <w:lang w:val="en-GB"/>
        </w:rPr>
        <w:t xml:space="preserve">In LTE TM9 and TM10, </w:t>
      </w:r>
      <w:r w:rsidR="00FB7BEA">
        <w:rPr>
          <w:lang w:val="en-GB"/>
        </w:rPr>
        <w:t>a UE can be configured with a non</w:t>
      </w:r>
      <w:r w:rsidR="00BD37A7">
        <w:rPr>
          <w:lang w:val="en-GB"/>
        </w:rPr>
        <w:t>-</w:t>
      </w:r>
      <w:r w:rsidR="00FB7BEA">
        <w:rPr>
          <w:lang w:val="en-GB"/>
        </w:rPr>
        <w:t>zero power (NZP) CSI-RS for channel measurement and a</w:t>
      </w:r>
      <w:r w:rsidR="002E3513">
        <w:rPr>
          <w:lang w:val="en-GB"/>
        </w:rPr>
        <w:t>n</w:t>
      </w:r>
      <w:r w:rsidR="00FB7BEA">
        <w:rPr>
          <w:lang w:val="en-GB"/>
        </w:rPr>
        <w:t xml:space="preserve"> </w:t>
      </w:r>
      <w:r w:rsidR="002E3513">
        <w:rPr>
          <w:lang w:val="en-GB"/>
        </w:rPr>
        <w:t xml:space="preserve">interference measurement resource (IMR) for inter-cell </w:t>
      </w:r>
      <w:r>
        <w:rPr>
          <w:lang w:val="en-GB"/>
        </w:rPr>
        <w:t>interference measurement</w:t>
      </w:r>
      <w:r w:rsidR="002E3513">
        <w:rPr>
          <w:lang w:val="en-GB"/>
        </w:rPr>
        <w:t xml:space="preserve"> </w:t>
      </w:r>
      <w:r>
        <w:rPr>
          <w:lang w:val="en-GB"/>
        </w:rPr>
        <w:t>for CSI reporting</w:t>
      </w:r>
      <w:r w:rsidR="002E3513">
        <w:rPr>
          <w:lang w:val="en-GB"/>
        </w:rPr>
        <w:t xml:space="preserve">.  </w:t>
      </w:r>
      <w:r>
        <w:rPr>
          <w:lang w:val="en-GB"/>
        </w:rPr>
        <w:t xml:space="preserve">The UE always assume that the signal received on IMR is </w:t>
      </w:r>
      <w:r w:rsidR="002E3513">
        <w:rPr>
          <w:lang w:val="en-GB"/>
        </w:rPr>
        <w:t>from non-serving cells</w:t>
      </w:r>
      <w:r>
        <w:rPr>
          <w:lang w:val="en-GB"/>
        </w:rPr>
        <w:t>, i.e., the signal observed on IMR shall be treated as</w:t>
      </w:r>
      <w:r w:rsidR="002E3513">
        <w:rPr>
          <w:lang w:val="en-GB"/>
        </w:rPr>
        <w:t xml:space="preserve"> inter-cell</w:t>
      </w:r>
      <w:r>
        <w:rPr>
          <w:lang w:val="en-GB"/>
        </w:rPr>
        <w:t xml:space="preserve"> interference.  </w:t>
      </w:r>
      <w:r w:rsidR="00FB7BEA">
        <w:rPr>
          <w:lang w:val="en-GB"/>
        </w:rPr>
        <w:t xml:space="preserve">Although the </w:t>
      </w:r>
      <w:r w:rsidR="002E3513">
        <w:rPr>
          <w:lang w:val="en-GB"/>
        </w:rPr>
        <w:t xml:space="preserve">LTE specification doesn’t prevent a serving cell of the UE to </w:t>
      </w:r>
      <w:r w:rsidR="00FB7BEA">
        <w:rPr>
          <w:lang w:val="en-GB"/>
        </w:rPr>
        <w:t xml:space="preserve">emulate MU interference on </w:t>
      </w:r>
      <w:r w:rsidR="002E3513">
        <w:rPr>
          <w:lang w:val="en-GB"/>
        </w:rPr>
        <w:t xml:space="preserve">the </w:t>
      </w:r>
      <w:r w:rsidR="00FB7BEA">
        <w:rPr>
          <w:lang w:val="en-GB"/>
        </w:rPr>
        <w:t xml:space="preserve">IMR, </w:t>
      </w:r>
      <w:r w:rsidR="00D86041">
        <w:rPr>
          <w:lang w:val="en-GB"/>
        </w:rPr>
        <w:t xml:space="preserve">the network cannot determine the total number of layers which is needed to set a proper power scaling.  </w:t>
      </w:r>
      <w:r>
        <w:rPr>
          <w:lang w:val="en-GB"/>
        </w:rPr>
        <w:t>Th</w:t>
      </w:r>
      <w:r w:rsidR="00D86041">
        <w:rPr>
          <w:lang w:val="en-GB"/>
        </w:rPr>
        <w:t xml:space="preserve">is issue can be </w:t>
      </w:r>
      <w:r>
        <w:rPr>
          <w:lang w:val="en-GB"/>
        </w:rPr>
        <w:t xml:space="preserve">addressed by </w:t>
      </w:r>
      <w:r w:rsidR="009E5BEB">
        <w:rPr>
          <w:lang w:val="en-GB"/>
        </w:rPr>
        <w:t>measuring interference based on</w:t>
      </w:r>
      <w:r w:rsidR="00D86041">
        <w:rPr>
          <w:lang w:val="en-GB"/>
        </w:rPr>
        <w:t xml:space="preserve"> NZP CSI-RS</w:t>
      </w:r>
      <w:r w:rsidR="000D2623">
        <w:rPr>
          <w:lang w:val="en-GB"/>
        </w:rPr>
        <w:t>.</w:t>
      </w:r>
      <w:r>
        <w:rPr>
          <w:lang w:val="en-GB"/>
        </w:rPr>
        <w:t xml:space="preserve"> </w:t>
      </w:r>
      <w:r w:rsidR="000D2623">
        <w:rPr>
          <w:lang w:val="en-GB"/>
        </w:rPr>
        <w:t xml:space="preserve"> </w:t>
      </w:r>
      <w:r>
        <w:rPr>
          <w:lang w:val="en-GB"/>
        </w:rPr>
        <w:t xml:space="preserve">Figure </w:t>
      </w:r>
      <w:r w:rsidR="000D2623">
        <w:rPr>
          <w:lang w:val="en-GB"/>
        </w:rPr>
        <w:t>1</w:t>
      </w:r>
      <w:r>
        <w:rPr>
          <w:lang w:val="en-GB"/>
        </w:rPr>
        <w:t xml:space="preserve"> shows how this can be done, in two ways.  </w:t>
      </w:r>
    </w:p>
    <w:p w14:paraId="66816930" w14:textId="6A00E2B2" w:rsidR="002D4CA5" w:rsidRDefault="008933F9" w:rsidP="002D4CA5">
      <w:pPr>
        <w:jc w:val="center"/>
        <w:rPr>
          <w:i/>
          <w:lang w:val="en-GB"/>
        </w:rPr>
      </w:pPr>
      <w:r>
        <w:object w:dxaOrig="9168" w:dyaOrig="3847" w14:anchorId="4D84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5pt;height:170.35pt" o:ole="">
            <v:imagedata r:id="rId12" o:title=""/>
          </v:shape>
          <o:OLEObject Type="Embed" ProgID="Visio.Drawing.11" ShapeID="_x0000_i1025" DrawAspect="Content" ObjectID="_1547983467" r:id="rId13"/>
        </w:object>
      </w:r>
    </w:p>
    <w:p w14:paraId="101D49CB" w14:textId="715227DF" w:rsidR="0000733C" w:rsidRDefault="008933F9" w:rsidP="002A7A00">
      <w:pPr>
        <w:keepNext/>
        <w:jc w:val="center"/>
      </w:pPr>
      <w:r>
        <w:object w:dxaOrig="11889" w:dyaOrig="3276" w14:anchorId="2AC250C2">
          <v:shape id="_x0000_i1026" type="#_x0000_t75" style="width:473.9pt;height:130.55pt" o:ole="">
            <v:imagedata r:id="rId14" o:title=""/>
          </v:shape>
          <o:OLEObject Type="Embed" ProgID="Visio.Drawing.11" ShapeID="_x0000_i1026" DrawAspect="Content" ObjectID="_1547983468" r:id="rId15"/>
        </w:object>
      </w:r>
    </w:p>
    <w:p w14:paraId="0DAD3B5F" w14:textId="2F79D9A1" w:rsidR="002D4CA5" w:rsidRDefault="0000733C" w:rsidP="002A7A00">
      <w:pPr>
        <w:pStyle w:val="Caption"/>
        <w:jc w:val="center"/>
        <w:rPr>
          <w:i/>
          <w:lang w:val="en-GB"/>
        </w:rPr>
      </w:pPr>
      <w:r>
        <w:t xml:space="preserve">Figure </w:t>
      </w:r>
      <w:r w:rsidR="00637F62">
        <w:fldChar w:fldCharType="begin"/>
      </w:r>
      <w:r w:rsidR="00637F62">
        <w:instrText xml:space="preserve"> SEQ Figure \* ARABIC </w:instrText>
      </w:r>
      <w:r w:rsidR="00637F62">
        <w:fldChar w:fldCharType="separate"/>
      </w:r>
      <w:r w:rsidR="009F1E88">
        <w:rPr>
          <w:noProof/>
        </w:rPr>
        <w:t>1</w:t>
      </w:r>
      <w:r w:rsidR="00637F62">
        <w:rPr>
          <w:noProof/>
        </w:rPr>
        <w:fldChar w:fldCharType="end"/>
      </w:r>
      <w:r>
        <w:t>.  Two possible designs of link adapation based on NZP CSI-RS.</w:t>
      </w:r>
    </w:p>
    <w:p w14:paraId="18221771" w14:textId="18481265" w:rsidR="002D4CA5" w:rsidRDefault="002D4CA5" w:rsidP="002A7A00">
      <w:pPr>
        <w:jc w:val="both"/>
        <w:rPr>
          <w:lang w:val="en-GB"/>
        </w:rPr>
      </w:pPr>
      <w:r>
        <w:rPr>
          <w:lang w:val="en-GB"/>
        </w:rPr>
        <w:t xml:space="preserve">The </w:t>
      </w:r>
      <w:r w:rsidR="00D562B0">
        <w:rPr>
          <w:lang w:val="en-GB"/>
        </w:rPr>
        <w:t>gNB</w:t>
      </w:r>
      <w:r>
        <w:rPr>
          <w:lang w:val="en-GB"/>
        </w:rPr>
        <w:t xml:space="preserve"> first pre-schedules some UEs either based on the UL channel sounding or based on the CSI feedback using LTE-alike non-precoded- or beamformed CSI-RS.  Then, the </w:t>
      </w:r>
      <w:r w:rsidR="00D562B0">
        <w:rPr>
          <w:lang w:val="en-GB"/>
        </w:rPr>
        <w:t>gNB</w:t>
      </w:r>
      <w:r>
        <w:rPr>
          <w:lang w:val="en-GB"/>
        </w:rPr>
        <w:t xml:space="preserve"> transmits a </w:t>
      </w:r>
      <w:r w:rsidR="00D562B0">
        <w:rPr>
          <w:lang w:val="en-GB"/>
        </w:rPr>
        <w:t>NZP</w:t>
      </w:r>
      <w:r>
        <w:rPr>
          <w:lang w:val="en-GB"/>
        </w:rPr>
        <w:t xml:space="preserve"> CSI-RS to those pre-scheduled UEs before transmitting the data.  The UEs can thus observe the MU interference, i.e., the interference on layers other than its own layers, and measure the CQI based on its receiver capability.  On receiving the CQI reporting, the TRP can transmit the data using a proper MCS.  The UE may optionally feedback a refinement precoding matrix based on the CSI-RS together with a rank indicator to provide a better link adaption.</w:t>
      </w:r>
    </w:p>
    <w:p w14:paraId="2281CC47" w14:textId="4E103773" w:rsidR="002D4CA5" w:rsidRDefault="002D4CA5" w:rsidP="002A7A00">
      <w:pPr>
        <w:tabs>
          <w:tab w:val="num" w:pos="720"/>
        </w:tabs>
        <w:jc w:val="both"/>
      </w:pPr>
      <w:r>
        <w:fldChar w:fldCharType="begin"/>
      </w:r>
      <w:r>
        <w:instrText xml:space="preserve"> REF _Ref465715517 \h </w:instrText>
      </w:r>
      <w:r w:rsidR="00B4327E">
        <w:instrText xml:space="preserve"> \* MERGEFORMAT </w:instrText>
      </w:r>
      <w:r>
        <w:fldChar w:fldCharType="separate"/>
      </w:r>
      <w:r>
        <w:t xml:space="preserve">Figure </w:t>
      </w:r>
      <w:r w:rsidR="00D562B0">
        <w:rPr>
          <w:noProof/>
        </w:rPr>
        <w:t>2</w:t>
      </w:r>
      <w:r>
        <w:fldChar w:fldCharType="end"/>
      </w:r>
      <w:r>
        <w:t xml:space="preserve"> below shows the impact of using </w:t>
      </w:r>
      <w:r w:rsidR="00D562B0">
        <w:t>NZP CSI-RS for interference measurement for CSI feedback.</w:t>
      </w:r>
      <w:r>
        <w:t xml:space="preserve">  For the solid curve, CSI is measured at the UE as follows. The inter-cell interference, </w:t>
      </w:r>
      <w:r w:rsidRPr="002E6FFC">
        <w:rPr>
          <w:b/>
          <w:i/>
        </w:rPr>
        <w:t>R</w:t>
      </w:r>
      <w:r w:rsidRPr="002E6FFC">
        <w:rPr>
          <w:i/>
          <w:vertAlign w:val="subscript"/>
        </w:rPr>
        <w:t>nn</w:t>
      </w:r>
      <w:r>
        <w:t>, is measured using the other-cell interference measured on ZP-CS-IRS tones and the NZP-CSI-RS from the serving cell. The NZP-CSI</w:t>
      </w:r>
      <w:r w:rsidR="00D562B0">
        <w:t xml:space="preserve"> </w:t>
      </w:r>
      <w:r>
        <w:t>RS from the serving cell is also used for channel estimation from the serving cell.</w:t>
      </w:r>
      <w:r w:rsidR="00D562B0">
        <w:t xml:space="preserve"> </w:t>
      </w:r>
      <w:r>
        <w:t xml:space="preserve"> Together, these quantities are used for measuring the CSI from the serving cell.</w:t>
      </w:r>
    </w:p>
    <w:p w14:paraId="53160698" w14:textId="77777777" w:rsidR="005C2DC2" w:rsidRDefault="002D4CA5" w:rsidP="005C2DC2">
      <w:pPr>
        <w:keepNext/>
        <w:tabs>
          <w:tab w:val="num" w:pos="720"/>
        </w:tabs>
        <w:jc w:val="center"/>
      </w:pPr>
      <w:r w:rsidRPr="00BA36E8">
        <w:rPr>
          <w:noProof/>
          <w:lang w:eastAsia="zh-CN"/>
        </w:rPr>
        <w:drawing>
          <wp:inline distT="0" distB="0" distL="0" distR="0" wp14:anchorId="456CB374" wp14:editId="24B8F628">
            <wp:extent cx="3465576" cy="2596896"/>
            <wp:effectExtent l="0" t="0" r="1905" b="0"/>
            <wp:docPr id="5" name="Picture 5" descr="X:\pensim_090716_copy_on_101816_Rnn_Csirs_study\pensim\tests_performance_csirs_errors\new_tput_cdf_comparison_4_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pensim_090716_copy_on_101816_Rnn_Csirs_study\pensim\tests_performance_csirs_errors\new_tput_cdf_comparison_4_3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p w14:paraId="09DB65EA" w14:textId="77D08594" w:rsidR="002D4CA5" w:rsidRDefault="005C2DC2" w:rsidP="002A7A00">
      <w:pPr>
        <w:pStyle w:val="Caption"/>
        <w:jc w:val="center"/>
      </w:pPr>
      <w:r>
        <w:t xml:space="preserve">Figure </w:t>
      </w:r>
      <w:r w:rsidR="00637F62">
        <w:fldChar w:fldCharType="begin"/>
      </w:r>
      <w:r w:rsidR="00637F62">
        <w:instrText xml:space="preserve"> SEQ Figure \* ARABIC </w:instrText>
      </w:r>
      <w:r w:rsidR="00637F62">
        <w:fldChar w:fldCharType="separate"/>
      </w:r>
      <w:r w:rsidR="009F1E88">
        <w:rPr>
          <w:noProof/>
        </w:rPr>
        <w:t>2</w:t>
      </w:r>
      <w:r w:rsidR="00637F62">
        <w:rPr>
          <w:noProof/>
        </w:rPr>
        <w:fldChar w:fldCharType="end"/>
      </w:r>
      <w:r>
        <w:t xml:space="preserve">.  Impact of Using ZP-CSI-RS tones for inter-cell part of </w:t>
      </w:r>
      <w:r w:rsidRPr="002E6FFC">
        <w:rPr>
          <w:i/>
        </w:rPr>
        <w:t>R</w:t>
      </w:r>
      <w:r w:rsidRPr="002E6FFC">
        <w:rPr>
          <w:i/>
          <w:vertAlign w:val="subscript"/>
        </w:rPr>
        <w:t>nn</w:t>
      </w:r>
      <w:r>
        <w:t xml:space="preserve"> for CQI computation (SU-MIMO)</w:t>
      </w:r>
      <w:r w:rsidR="00CB0CFE">
        <w:t>.</w:t>
      </w:r>
    </w:p>
    <w:p w14:paraId="751B89BB" w14:textId="7302336D" w:rsidR="006520DD" w:rsidRDefault="006520DD" w:rsidP="002A7A00">
      <w:pPr>
        <w:tabs>
          <w:tab w:val="num" w:pos="720"/>
        </w:tabs>
        <w:jc w:val="both"/>
      </w:pPr>
      <w:r>
        <w:t xml:space="preserve">For the </w:t>
      </w:r>
      <w:r w:rsidR="00C632E4">
        <w:t>NZP-</w:t>
      </w:r>
      <w:r>
        <w:t>CSI-RS (dashed curve), CSI is</w:t>
      </w:r>
      <w:r w:rsidR="00C632E4">
        <w:t xml:space="preserve"> measured entirely from the NZP</w:t>
      </w:r>
      <w:r>
        <w:t>-CSI-RS</w:t>
      </w:r>
      <w:r w:rsidR="00984E01">
        <w:t xml:space="preserve"> and therefore captures </w:t>
      </w:r>
      <w:r w:rsidR="00984E01" w:rsidRPr="002E6FFC">
        <w:rPr>
          <w:b/>
          <w:i/>
        </w:rPr>
        <w:t>R</w:t>
      </w:r>
      <w:r w:rsidR="00984E01" w:rsidRPr="002E6FFC">
        <w:rPr>
          <w:i/>
          <w:vertAlign w:val="subscript"/>
        </w:rPr>
        <w:t>nn</w:t>
      </w:r>
      <w:r w:rsidR="00984E01">
        <w:rPr>
          <w:i/>
          <w:vertAlign w:val="subscript"/>
        </w:rPr>
        <w:t xml:space="preserve"> </w:t>
      </w:r>
      <w:r w:rsidR="00984E01">
        <w:t>similar to that seen on subsequent data tones in the next subframe.</w:t>
      </w:r>
      <w:r>
        <w:t xml:space="preserve"> </w:t>
      </w:r>
      <w:r w:rsidR="00984E01">
        <w:t xml:space="preserve">For the solid curve, </w:t>
      </w:r>
      <w:r>
        <w:t xml:space="preserve">inaccurate </w:t>
      </w:r>
      <w:r w:rsidRPr="002E6FFC">
        <w:rPr>
          <w:b/>
          <w:i/>
        </w:rPr>
        <w:t>R</w:t>
      </w:r>
      <w:r w:rsidRPr="002E6FFC">
        <w:rPr>
          <w:i/>
          <w:vertAlign w:val="subscript"/>
        </w:rPr>
        <w:t>nn</w:t>
      </w:r>
      <w:r>
        <w:t xml:space="preserve"> measurement </w:t>
      </w:r>
      <w:r w:rsidR="00984711">
        <w:t>leads to erroneous CQI measurement</w:t>
      </w:r>
      <w:r>
        <w:t xml:space="preserve">. This affects served throughputs, and also the proportional fair metrics, and potential future scheduling decisions at the gNB. </w:t>
      </w:r>
    </w:p>
    <w:p w14:paraId="2362335C" w14:textId="77777777" w:rsidR="002D4CA5" w:rsidRDefault="002D4CA5" w:rsidP="002A7A00">
      <w:pPr>
        <w:tabs>
          <w:tab w:val="num" w:pos="720"/>
        </w:tabs>
        <w:jc w:val="both"/>
      </w:pPr>
      <w:r>
        <w:t xml:space="preserve">As shown in the figures, the impact of imperfect </w:t>
      </w:r>
      <w:r w:rsidRPr="002E6FFC">
        <w:rPr>
          <w:b/>
          <w:i/>
        </w:rPr>
        <w:t>R</w:t>
      </w:r>
      <w:r w:rsidRPr="002E6FFC">
        <w:rPr>
          <w:i/>
          <w:vertAlign w:val="subscript"/>
        </w:rPr>
        <w:t>nn</w:t>
      </w:r>
      <w:r>
        <w:t xml:space="preserve"> measurement for CSI measurement affects DL throughput. As the number of BS antennas increases (or in the case of JT-CoMP), the beams get narrower and the impact of imperfect Rnn estimation will be even more significant than what is shown above.</w:t>
      </w:r>
    </w:p>
    <w:p w14:paraId="67C6A29F" w14:textId="367BCA85" w:rsidR="007964B3" w:rsidRDefault="002D4CA5" w:rsidP="002A7A00">
      <w:pPr>
        <w:tabs>
          <w:tab w:val="num" w:pos="720"/>
        </w:tabs>
        <w:jc w:val="both"/>
      </w:pPr>
      <w:r>
        <w:t xml:space="preserve">Measuring inter-cell interference </w:t>
      </w:r>
      <w:r w:rsidR="00984711">
        <w:t xml:space="preserve">more </w:t>
      </w:r>
      <w:r>
        <w:t xml:space="preserve">accurately </w:t>
      </w:r>
      <w:r w:rsidR="00984711">
        <w:t xml:space="preserve">from just </w:t>
      </w:r>
      <w:r w:rsidR="00C632E4">
        <w:t xml:space="preserve">the </w:t>
      </w:r>
      <w:r>
        <w:t xml:space="preserve">ZP-CSI-RS tones </w:t>
      </w:r>
      <w:r w:rsidR="00984711">
        <w:t xml:space="preserve">alone </w:t>
      </w:r>
      <w:r>
        <w:t>would require additional resources within the subframe that carries CSI-RS tones. In the case of MU-MIMO, if UE 1 and UE 2 were scheduled together, then we would need 2 sets of IMR tones (one where transmission to UE 1 is silenced and another where that of UE 2 is silenced) along with NZP-CSIRS tones. This would res</w:t>
      </w:r>
      <w:r w:rsidR="00C034AA">
        <w:t xml:space="preserve">ult in an increase of overhead and as a result, cause </w:t>
      </w:r>
      <w:r w:rsidR="00984711">
        <w:t xml:space="preserve">an additional reduction in </w:t>
      </w:r>
      <w:r w:rsidR="00984711">
        <w:lastRenderedPageBreak/>
        <w:t>DL throughput.</w:t>
      </w:r>
      <w:r w:rsidR="009F1E88">
        <w:t xml:space="preserve"> For example, Figure 3 below shows that in dense urban cells (ISD = 200m), the number of users multiplexed in a MU-MIMO transmission can be large.</w:t>
      </w:r>
    </w:p>
    <w:p w14:paraId="00899F70" w14:textId="77777777" w:rsidR="009F1E88" w:rsidRDefault="009F1E88" w:rsidP="009F1E88">
      <w:pPr>
        <w:keepNext/>
        <w:tabs>
          <w:tab w:val="num" w:pos="720"/>
        </w:tabs>
        <w:jc w:val="center"/>
      </w:pPr>
      <w:r w:rsidRPr="009F1E88">
        <w:rPr>
          <w:noProof/>
          <w:lang w:eastAsia="zh-CN"/>
        </w:rPr>
        <w:drawing>
          <wp:inline distT="0" distB="0" distL="0" distR="0" wp14:anchorId="2009BCD7" wp14:editId="6D09F0C5">
            <wp:extent cx="4124325" cy="3080990"/>
            <wp:effectExtent l="0" t="0" r="0" b="5715"/>
            <wp:docPr id="1" name="Picture 1" descr="Y:\pentari_062216_full_buffer_numerology_comparison\isd200\ues_toget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pentari_062216_full_buffer_numerology_comparison\isd200\ues_together.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9367" cy="3084757"/>
                    </a:xfrm>
                    <a:prstGeom prst="rect">
                      <a:avLst/>
                    </a:prstGeom>
                    <a:noFill/>
                    <a:ln>
                      <a:noFill/>
                    </a:ln>
                  </pic:spPr>
                </pic:pic>
              </a:graphicData>
            </a:graphic>
          </wp:inline>
        </w:drawing>
      </w:r>
    </w:p>
    <w:p w14:paraId="2AC5B1A8" w14:textId="307B9B41" w:rsidR="009F1E88" w:rsidRDefault="009F1E88" w:rsidP="009F1E88">
      <w:pPr>
        <w:pStyle w:val="Caption"/>
        <w:jc w:val="center"/>
      </w:pPr>
      <w:r>
        <w:t xml:space="preserve">Figure </w:t>
      </w:r>
      <w:fldSimple w:instr=" SEQ Figure \* ARABIC ">
        <w:r>
          <w:rPr>
            <w:noProof/>
          </w:rPr>
          <w:t>3</w:t>
        </w:r>
      </w:fldSimple>
      <w:r>
        <w:t>: Number of UEs in a MU-MIMO transmission</w:t>
      </w:r>
    </w:p>
    <w:p w14:paraId="67F8ED83" w14:textId="183B9427" w:rsidR="007964B3" w:rsidRDefault="00984711" w:rsidP="002A7A00">
      <w:pPr>
        <w:tabs>
          <w:tab w:val="num" w:pos="720"/>
        </w:tabs>
        <w:jc w:val="both"/>
      </w:pPr>
      <w:r>
        <w:t>On the other hand, k</w:t>
      </w:r>
      <w:r w:rsidR="007964B3">
        <w:t xml:space="preserve">eeping the </w:t>
      </w:r>
      <w:r w:rsidR="00C034AA">
        <w:t xml:space="preserve">total CSI-RS overhead </w:t>
      </w:r>
      <w:r w:rsidR="007964B3">
        <w:t>constant would reduce the number of tones available for each NZP-CSIRS, for DL channel estimation</w:t>
      </w:r>
      <w:r w:rsidR="00984E01">
        <w:t xml:space="preserve">, degrading cell edge performance. </w:t>
      </w:r>
    </w:p>
    <w:p w14:paraId="17BF71B8" w14:textId="69ACFCFC" w:rsidR="00C034AA" w:rsidRDefault="002D4CA5" w:rsidP="002A7A00">
      <w:pPr>
        <w:tabs>
          <w:tab w:val="num" w:pos="720"/>
        </w:tabs>
        <w:jc w:val="both"/>
      </w:pPr>
      <w:r>
        <w:t xml:space="preserve">For these reasons, </w:t>
      </w:r>
      <w:r w:rsidR="00C034AA">
        <w:t>we propose that both ZP-CSI-RS and NZP-CSI-RS may be used for interference measurement, and not just ZP-CSI-RS tones.</w:t>
      </w:r>
      <w:r w:rsidR="00C632E4">
        <w:t xml:space="preserve"> For the sake of best accuracy, the CSI-RS tones should be of uniform frequency density, in order to provide similar processing gains (and therefore similar accuracy) across the resource bloc</w:t>
      </w:r>
      <w:bookmarkStart w:id="1" w:name="_GoBack"/>
      <w:bookmarkEnd w:id="1"/>
      <w:r w:rsidR="00C632E4">
        <w:t xml:space="preserve">ks in which they are sent. </w:t>
      </w:r>
    </w:p>
    <w:p w14:paraId="3284CA98" w14:textId="545B3BB4" w:rsidR="00E23875" w:rsidRDefault="002D4CA5" w:rsidP="002A7A00">
      <w:pPr>
        <w:jc w:val="both"/>
        <w:rPr>
          <w:b/>
          <w:i/>
        </w:rPr>
      </w:pPr>
      <w:r w:rsidRPr="00361329">
        <w:rPr>
          <w:b/>
          <w:i/>
          <w:lang w:val="en-GB"/>
        </w:rPr>
        <w:t xml:space="preserve">Proposal </w:t>
      </w:r>
      <w:r w:rsidR="00141610">
        <w:rPr>
          <w:b/>
          <w:i/>
          <w:lang w:val="en-GB"/>
        </w:rPr>
        <w:t>1</w:t>
      </w:r>
      <w:r w:rsidRPr="00361329">
        <w:rPr>
          <w:b/>
          <w:i/>
          <w:lang w:val="en-GB"/>
        </w:rPr>
        <w:t xml:space="preserve">: </w:t>
      </w:r>
      <w:r w:rsidR="00E23875">
        <w:rPr>
          <w:b/>
          <w:i/>
          <w:lang w:val="en-GB"/>
        </w:rPr>
        <w:t xml:space="preserve">NR supports </w:t>
      </w:r>
      <w:r w:rsidR="00C034AA">
        <w:rPr>
          <w:b/>
          <w:i/>
          <w:lang w:val="en-GB"/>
        </w:rPr>
        <w:t xml:space="preserve">both </w:t>
      </w:r>
      <w:r w:rsidR="00141610">
        <w:rPr>
          <w:b/>
          <w:i/>
          <w:lang w:val="en-GB"/>
        </w:rPr>
        <w:t xml:space="preserve">NZP </w:t>
      </w:r>
      <w:r w:rsidRPr="00361329">
        <w:rPr>
          <w:b/>
          <w:i/>
          <w:lang w:val="en-GB"/>
        </w:rPr>
        <w:t>CSI-RS</w:t>
      </w:r>
      <w:r w:rsidR="00C034AA">
        <w:rPr>
          <w:b/>
          <w:i/>
          <w:lang w:val="en-GB"/>
        </w:rPr>
        <w:t xml:space="preserve"> and</w:t>
      </w:r>
      <w:r w:rsidRPr="00361329">
        <w:rPr>
          <w:b/>
          <w:i/>
          <w:lang w:val="en-GB"/>
        </w:rPr>
        <w:t xml:space="preserve"> </w:t>
      </w:r>
      <w:r w:rsidR="00C034AA">
        <w:rPr>
          <w:b/>
          <w:i/>
          <w:lang w:val="en-GB"/>
        </w:rPr>
        <w:t xml:space="preserve">ZP-CSI-RS tones </w:t>
      </w:r>
      <w:r w:rsidR="00E23875">
        <w:rPr>
          <w:b/>
          <w:i/>
          <w:lang w:val="en-GB"/>
        </w:rPr>
        <w:t>as interference measurement resource.</w:t>
      </w:r>
      <w:r w:rsidR="00C034AA">
        <w:rPr>
          <w:b/>
          <w:i/>
          <w:lang w:val="en-GB"/>
        </w:rPr>
        <w:t xml:space="preserve"> </w:t>
      </w:r>
      <w:r w:rsidR="00E23875">
        <w:rPr>
          <w:b/>
          <w:i/>
          <w:lang w:val="en-GB"/>
        </w:rPr>
        <w:t xml:space="preserve"> The NZP CSI-RS shall be </w:t>
      </w:r>
      <w:r>
        <w:rPr>
          <w:b/>
          <w:i/>
          <w:lang w:val="en-GB"/>
        </w:rPr>
        <w:t>with uniform frequency density</w:t>
      </w:r>
      <w:r w:rsidRPr="00361329">
        <w:rPr>
          <w:b/>
          <w:i/>
          <w:lang w:val="en-GB"/>
        </w:rPr>
        <w:t>.</w:t>
      </w:r>
      <w:r>
        <w:rPr>
          <w:b/>
          <w:i/>
          <w:lang w:val="en-GB"/>
        </w:rPr>
        <w:t xml:space="preserve">  Its design shall consider channel estimation algorithm commonality.</w:t>
      </w:r>
    </w:p>
    <w:p w14:paraId="29905087" w14:textId="1E6C0191" w:rsidR="00E23875" w:rsidRDefault="00E23875" w:rsidP="002A7A00">
      <w:pPr>
        <w:jc w:val="both"/>
      </w:pPr>
      <w:r w:rsidRPr="002A7A00">
        <w:rPr>
          <w:lang w:val="en-GB"/>
        </w:rPr>
        <w:t xml:space="preserve">With </w:t>
      </w:r>
      <w:r>
        <w:rPr>
          <w:lang w:val="en-GB"/>
        </w:rPr>
        <w:t xml:space="preserve">NZP CSI-RS, UEs in the same cell can share a common ZP CSI-RS for inter-cell interference measurement.  The measured inter-cell interference can be used to generate pre-whitened SRS.  Exploiting the UL/DL reciprocity, the network may perform pre-scheduling based on pre-whitened UL channel.  </w:t>
      </w:r>
    </w:p>
    <w:p w14:paraId="042123FC" w14:textId="473123CF" w:rsidR="00924A29" w:rsidRDefault="00083A4C" w:rsidP="00083A4C">
      <w:pPr>
        <w:pStyle w:val="Heading1"/>
      </w:pPr>
      <w:r>
        <w:t>Conclusion</w:t>
      </w:r>
    </w:p>
    <w:p w14:paraId="4500C7E6" w14:textId="2D172953" w:rsidR="00083A4C" w:rsidRDefault="00A10536" w:rsidP="00083A4C">
      <w:r>
        <w:t xml:space="preserve">In this contribution, we discuss views on interference measurement resource for </w:t>
      </w:r>
      <w:r w:rsidR="00693AA5">
        <w:t>Interference Measurement</w:t>
      </w:r>
      <w:r>
        <w:t>.  Our proposals are summarized as follows.</w:t>
      </w:r>
    </w:p>
    <w:p w14:paraId="032B9DFC" w14:textId="685E7162" w:rsidR="00724CE4" w:rsidRPr="002A7A00" w:rsidRDefault="00724CE4" w:rsidP="002A7A00">
      <w:pPr>
        <w:spacing w:after="120"/>
        <w:rPr>
          <w:i/>
          <w:u w:val="single"/>
        </w:rPr>
      </w:pPr>
      <w:r w:rsidRPr="002A7A00">
        <w:rPr>
          <w:i/>
          <w:u w:val="single"/>
        </w:rPr>
        <w:t>Interference measurement resource</w:t>
      </w:r>
    </w:p>
    <w:p w14:paraId="0A30A4FB" w14:textId="7FCD316C" w:rsidR="00724CE4" w:rsidRDefault="00724CE4" w:rsidP="002A7A00">
      <w:pPr>
        <w:spacing w:after="0"/>
        <w:jc w:val="both"/>
        <w:rPr>
          <w:b/>
          <w:i/>
          <w:lang w:val="en-GB"/>
        </w:rPr>
      </w:pPr>
      <w:r w:rsidRPr="00361329">
        <w:rPr>
          <w:b/>
          <w:i/>
          <w:lang w:val="en-GB"/>
        </w:rPr>
        <w:t xml:space="preserve">Proposal </w:t>
      </w:r>
      <w:r>
        <w:rPr>
          <w:b/>
          <w:i/>
          <w:lang w:val="en-GB"/>
        </w:rPr>
        <w:t>1</w:t>
      </w:r>
      <w:r w:rsidRPr="00361329">
        <w:rPr>
          <w:b/>
          <w:i/>
          <w:lang w:val="en-GB"/>
        </w:rPr>
        <w:t xml:space="preserve">: </w:t>
      </w:r>
      <w:r w:rsidR="00693AA5">
        <w:rPr>
          <w:b/>
          <w:i/>
          <w:lang w:val="en-GB"/>
        </w:rPr>
        <w:t xml:space="preserve">NR supports both NZP </w:t>
      </w:r>
      <w:r w:rsidR="00693AA5" w:rsidRPr="00361329">
        <w:rPr>
          <w:b/>
          <w:i/>
          <w:lang w:val="en-GB"/>
        </w:rPr>
        <w:t>CSI-RS</w:t>
      </w:r>
      <w:r w:rsidR="00693AA5">
        <w:rPr>
          <w:b/>
          <w:i/>
          <w:lang w:val="en-GB"/>
        </w:rPr>
        <w:t xml:space="preserve"> and</w:t>
      </w:r>
      <w:r w:rsidR="00693AA5" w:rsidRPr="00361329">
        <w:rPr>
          <w:b/>
          <w:i/>
          <w:lang w:val="en-GB"/>
        </w:rPr>
        <w:t xml:space="preserve"> </w:t>
      </w:r>
      <w:r w:rsidR="00693AA5">
        <w:rPr>
          <w:b/>
          <w:i/>
          <w:lang w:val="en-GB"/>
        </w:rPr>
        <w:t>ZP-CSI-RS tones as interference mea</w:t>
      </w:r>
      <w:r w:rsidR="0022229B">
        <w:rPr>
          <w:b/>
          <w:i/>
          <w:lang w:val="en-GB"/>
        </w:rPr>
        <w:t>surement resource.  The NZP</w:t>
      </w:r>
      <w:r w:rsidR="00693AA5">
        <w:rPr>
          <w:b/>
          <w:i/>
          <w:lang w:val="en-GB"/>
        </w:rPr>
        <w:t xml:space="preserve"> CSI-RS shall be with uniform frequency density</w:t>
      </w:r>
      <w:r w:rsidR="00693AA5" w:rsidRPr="00361329">
        <w:rPr>
          <w:b/>
          <w:i/>
          <w:lang w:val="en-GB"/>
        </w:rPr>
        <w:t>.</w:t>
      </w:r>
      <w:r w:rsidR="00693AA5">
        <w:rPr>
          <w:b/>
          <w:i/>
          <w:lang w:val="en-GB"/>
        </w:rPr>
        <w:t xml:space="preserve">  Its design shall consider channel estimation algorithm commonality</w:t>
      </w:r>
      <w:r>
        <w:rPr>
          <w:b/>
          <w:i/>
          <w:lang w:val="en-GB"/>
        </w:rPr>
        <w:t>.</w:t>
      </w:r>
    </w:p>
    <w:p w14:paraId="5FBFABD1" w14:textId="1B4585DF" w:rsidR="005170D5" w:rsidRPr="00013A77" w:rsidRDefault="005170D5" w:rsidP="002A7A00">
      <w:pPr>
        <w:rPr>
          <w:b/>
          <w:i/>
          <w:lang w:val="en-GB"/>
        </w:rPr>
      </w:pPr>
    </w:p>
    <w:p w14:paraId="5938B1B6" w14:textId="0E57DBF9" w:rsidR="00083A4C" w:rsidRDefault="00083A4C" w:rsidP="002A7A00">
      <w:pPr>
        <w:pStyle w:val="Heading1"/>
        <w:rPr>
          <w:lang w:eastAsia="zh-CN"/>
        </w:rPr>
      </w:pPr>
      <w:r>
        <w:t>Reference</w:t>
      </w:r>
    </w:p>
    <w:p w14:paraId="6F0674F9" w14:textId="339A98C7" w:rsidR="00083A4C" w:rsidRDefault="00637F62" w:rsidP="002A7A00">
      <w:pPr>
        <w:pStyle w:val="ListParagraph"/>
        <w:numPr>
          <w:ilvl w:val="0"/>
          <w:numId w:val="17"/>
        </w:numPr>
        <w:ind w:left="450" w:hanging="450"/>
        <w:rPr>
          <w:lang w:eastAsia="zh-CN"/>
        </w:rPr>
      </w:pPr>
      <w:hyperlink r:id="rId18" w:history="1">
        <w:r w:rsidR="00083A4C" w:rsidRPr="002A7A00">
          <w:rPr>
            <w:rFonts w:ascii="Times New Roman" w:hAnsi="Times New Roman"/>
            <w:sz w:val="20"/>
            <w:szCs w:val="20"/>
            <w:lang w:eastAsia="zh-CN"/>
          </w:rPr>
          <w:t>R1-1610638</w:t>
        </w:r>
      </w:hyperlink>
      <w:r w:rsidR="00AE3A04" w:rsidRPr="002A7A00">
        <w:rPr>
          <w:rFonts w:ascii="Times New Roman" w:hAnsi="Times New Roman"/>
          <w:sz w:val="20"/>
          <w:szCs w:val="20"/>
          <w:lang w:eastAsia="zh-CN"/>
        </w:rPr>
        <w:t>, “</w:t>
      </w:r>
      <w:r w:rsidR="00083A4C" w:rsidRPr="002A7A00">
        <w:rPr>
          <w:rFonts w:ascii="Times New Roman" w:hAnsi="Times New Roman"/>
          <w:sz w:val="20"/>
          <w:szCs w:val="20"/>
          <w:lang w:eastAsia="zh-CN"/>
        </w:rPr>
        <w:t>WF on PMI Reporting for NR Samsung,</w:t>
      </w:r>
      <w:r w:rsidR="00AE3A04" w:rsidRPr="002A7A00">
        <w:rPr>
          <w:rFonts w:ascii="Times New Roman" w:hAnsi="Times New Roman"/>
          <w:sz w:val="20"/>
          <w:szCs w:val="20"/>
          <w:lang w:eastAsia="zh-CN"/>
        </w:rPr>
        <w:t>”</w:t>
      </w:r>
      <w:r w:rsidR="00083A4C" w:rsidRPr="002A7A00">
        <w:rPr>
          <w:rFonts w:ascii="Times New Roman" w:hAnsi="Times New Roman"/>
          <w:sz w:val="20"/>
          <w:szCs w:val="20"/>
          <w:lang w:eastAsia="zh-CN"/>
        </w:rPr>
        <w:t xml:space="preserve"> AT&amp;T, Ericsson, NTT DOCOMO</w:t>
      </w:r>
      <w:r w:rsidR="00AE3A04" w:rsidRPr="002A7A00">
        <w:rPr>
          <w:rFonts w:ascii="Times New Roman" w:hAnsi="Times New Roman"/>
          <w:sz w:val="20"/>
          <w:szCs w:val="20"/>
          <w:lang w:eastAsia="zh-CN"/>
        </w:rPr>
        <w:t>.</w:t>
      </w:r>
    </w:p>
    <w:p w14:paraId="575FFC16" w14:textId="618C5E2C" w:rsidR="005C7312" w:rsidRPr="004C16AA" w:rsidRDefault="005C7312" w:rsidP="002A7A00">
      <w:pPr>
        <w:pStyle w:val="ListParagraph"/>
        <w:numPr>
          <w:ilvl w:val="0"/>
          <w:numId w:val="17"/>
        </w:numPr>
        <w:ind w:left="450" w:hanging="450"/>
        <w:rPr>
          <w:lang w:eastAsia="zh-CN"/>
        </w:rPr>
      </w:pPr>
      <w:r>
        <w:rPr>
          <w:rFonts w:ascii="Times New Roman" w:hAnsi="Times New Roman"/>
          <w:sz w:val="20"/>
          <w:szCs w:val="20"/>
          <w:lang w:eastAsia="zh-CN"/>
        </w:rPr>
        <w:t>R1-1613166, “WF on interference measurement,” LGE, Intel, Ericssson, Huawei.</w:t>
      </w:r>
    </w:p>
    <w:sectPr w:rsidR="005C7312" w:rsidRPr="004C16AA" w:rsidSect="004F2A55">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68040" w14:textId="77777777" w:rsidR="00637F62" w:rsidRDefault="00637F62">
      <w:r>
        <w:separator/>
      </w:r>
    </w:p>
  </w:endnote>
  <w:endnote w:type="continuationSeparator" w:id="0">
    <w:p w14:paraId="5EE8981F" w14:textId="77777777" w:rsidR="00637F62" w:rsidRDefault="00637F62">
      <w:r>
        <w:continuationSeparator/>
      </w:r>
    </w:p>
  </w:endnote>
  <w:endnote w:type="continuationNotice" w:id="1">
    <w:p w14:paraId="3244C245" w14:textId="77777777" w:rsidR="00637F62" w:rsidRDefault="00637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164AA" w14:textId="77777777" w:rsidR="007964B3" w:rsidRDefault="007964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964B3" w:rsidRDefault="007964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BDA1B" w14:textId="77777777" w:rsidR="007964B3" w:rsidRDefault="007964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775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775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79E0C" w14:textId="77777777" w:rsidR="00637F62" w:rsidRDefault="00637F62">
      <w:r>
        <w:separator/>
      </w:r>
    </w:p>
  </w:footnote>
  <w:footnote w:type="continuationSeparator" w:id="0">
    <w:p w14:paraId="328CA599" w14:textId="77777777" w:rsidR="00637F62" w:rsidRDefault="00637F62">
      <w:r>
        <w:continuationSeparator/>
      </w:r>
    </w:p>
  </w:footnote>
  <w:footnote w:type="continuationNotice" w:id="1">
    <w:p w14:paraId="687A522E" w14:textId="77777777" w:rsidR="00637F62" w:rsidRDefault="00637F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4CCB0" w14:textId="77777777" w:rsidR="007964B3" w:rsidRDefault="007964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4"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lvlOverride w:ilvl="0">
      <w:startOverride w:val="1"/>
    </w:lvlOverride>
  </w:num>
  <w:num w:numId="4">
    <w:abstractNumId w:val="13"/>
    <w:lvlOverride w:ilvl="0">
      <w:startOverride w:val="1"/>
    </w:lvlOverride>
  </w:num>
  <w:num w:numId="5">
    <w:abstractNumId w:val="7"/>
  </w:num>
  <w:num w:numId="6">
    <w:abstractNumId w:val="0"/>
  </w:num>
  <w:num w:numId="7">
    <w:abstractNumId w:val="1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11"/>
  </w:num>
  <w:num w:numId="13">
    <w:abstractNumId w:val="14"/>
  </w:num>
  <w:num w:numId="14">
    <w:abstractNumId w:val="10"/>
  </w:num>
  <w:num w:numId="15">
    <w:abstractNumId w:val="5"/>
  </w:num>
  <w:num w:numId="16">
    <w:abstractNumId w:val="12"/>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757"/>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A20"/>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955"/>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9B"/>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901"/>
    <w:rsid w:val="0034511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78F"/>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37F62"/>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3F9"/>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2E4"/>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A85"/>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72D"/>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Users\liangmin\Desktop\3D%20MIMO\docs\TSGR1_86b\tdocs\R1-1610638.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7878B8E-97EA-4B4A-A86F-6999F2C9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Zhang, Yu</cp:lastModifiedBy>
  <cp:revision>5</cp:revision>
  <cp:lastPrinted>2014-11-07T05:38:00Z</cp:lastPrinted>
  <dcterms:created xsi:type="dcterms:W3CDTF">2017-02-06T05:55:00Z</dcterms:created>
  <dcterms:modified xsi:type="dcterms:W3CDTF">2017-02-07T06:38:00Z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y fmtid="{D5CDD505-2E9C-101B-9397-08002B2CF9AE}" pid="4" name="_AdHocReviewCycleID">
    <vt:i4>-1345272832</vt:i4>
  </property>
  <property fmtid="{D5CDD505-2E9C-101B-9397-08002B2CF9AE}" pid="5" name="_NewReviewCycle">
    <vt:lpwstr/>
  </property>
  <property fmtid="{D5CDD505-2E9C-101B-9397-08002B2CF9AE}" pid="6" name="_EmailSubject">
    <vt:lpwstr>updated doc</vt:lpwstr>
  </property>
  <property fmtid="{D5CDD505-2E9C-101B-9397-08002B2CF9AE}" pid="7" name="_AuthorEmail">
    <vt:lpwstr>liangmin@qti.qualcomm.com</vt:lpwstr>
  </property>
  <property fmtid="{D5CDD505-2E9C-101B-9397-08002B2CF9AE}" pid="8" name="_AuthorEmailDisplayName">
    <vt:lpwstr>Wu, Liangming</vt:lpwstr>
  </property>
  <property fmtid="{D5CDD505-2E9C-101B-9397-08002B2CF9AE}" pid="9" name="_PreviousAdHocReviewCycleID">
    <vt:i4>-1362359797</vt:i4>
  </property>
  <property fmtid="{D5CDD505-2E9C-101B-9397-08002B2CF9AE}" pid="10" name="_ReviewingToolsShownOnce">
    <vt:lpwstr/>
  </property>
</Properties>
</file>