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69237E" w14:textId="0DA826BC" w:rsidR="00A00A6B" w:rsidRPr="00E416D2" w:rsidRDefault="00A00A6B" w:rsidP="00A00A6B">
      <w:pPr>
        <w:pStyle w:val="Header"/>
        <w:tabs>
          <w:tab w:val="right" w:pos="9639"/>
        </w:tabs>
        <w:rPr>
          <w:bCs/>
          <w:sz w:val="24"/>
        </w:rPr>
      </w:pPr>
      <w:r w:rsidRPr="001202E2">
        <w:rPr>
          <w:bCs/>
          <w:sz w:val="24"/>
        </w:rPr>
        <w:t>3GPP T</w:t>
      </w:r>
      <w:bookmarkStart w:id="0" w:name="_Ref452454252"/>
      <w:bookmarkEnd w:id="0"/>
      <w:r w:rsidRPr="001202E2">
        <w:rPr>
          <w:bCs/>
          <w:sz w:val="24"/>
        </w:rPr>
        <w:t>SG RAN WG1 Meeting #8</w:t>
      </w:r>
      <w:r>
        <w:rPr>
          <w:bCs/>
          <w:sz w:val="24"/>
        </w:rPr>
        <w:t>8</w:t>
      </w:r>
      <w:r w:rsidRPr="00E416D2">
        <w:rPr>
          <w:bCs/>
          <w:sz w:val="24"/>
        </w:rPr>
        <w:tab/>
      </w:r>
      <w:r w:rsidR="00232242">
        <w:rPr>
          <w:bCs/>
          <w:sz w:val="24"/>
        </w:rPr>
        <w:t>R1-1701862</w:t>
      </w:r>
    </w:p>
    <w:p w14:paraId="29836F78" w14:textId="77777777" w:rsidR="00A00A6B" w:rsidRPr="00FD697C" w:rsidRDefault="00A00A6B" w:rsidP="00A00A6B">
      <w:pPr>
        <w:pStyle w:val="Header"/>
        <w:tabs>
          <w:tab w:val="right" w:pos="9639"/>
        </w:tabs>
        <w:rPr>
          <w:bCs/>
          <w:sz w:val="24"/>
        </w:rPr>
      </w:pPr>
      <w:r w:rsidRPr="00FD697C">
        <w:rPr>
          <w:bCs/>
          <w:sz w:val="24"/>
        </w:rPr>
        <w:t>Athens, Greece, 13th – 17th February 2017</w:t>
      </w:r>
    </w:p>
    <w:p w14:paraId="32580824" w14:textId="77777777" w:rsidR="00A00A6B" w:rsidRDefault="00A00A6B" w:rsidP="00A00A6B">
      <w:pPr>
        <w:pStyle w:val="Header"/>
        <w:rPr>
          <w:bCs/>
          <w:noProof w:val="0"/>
          <w:sz w:val="24"/>
          <w:lang w:eastAsia="ja-JP"/>
        </w:rPr>
      </w:pPr>
    </w:p>
    <w:tbl>
      <w:tblPr>
        <w:tblW w:w="0" w:type="auto"/>
        <w:tblLook w:val="04A0" w:firstRow="1" w:lastRow="0" w:firstColumn="1" w:lastColumn="0" w:noHBand="0" w:noVBand="1"/>
      </w:tblPr>
      <w:tblGrid>
        <w:gridCol w:w="2093"/>
        <w:gridCol w:w="7762"/>
      </w:tblGrid>
      <w:tr w:rsidR="00A00A6B" w14:paraId="2B7EB687" w14:textId="77777777" w:rsidTr="00E64EBB">
        <w:tc>
          <w:tcPr>
            <w:tcW w:w="2093" w:type="dxa"/>
            <w:hideMark/>
          </w:tcPr>
          <w:p w14:paraId="763D13BC" w14:textId="77777777" w:rsidR="00A00A6B" w:rsidRDefault="00A00A6B" w:rsidP="00E64EBB">
            <w:pPr>
              <w:spacing w:after="120"/>
              <w:rPr>
                <w:rFonts w:ascii="Arial" w:eastAsia="MS Mincho" w:hAnsi="Arial" w:cs="Arial"/>
                <w:b/>
                <w:bCs/>
                <w:sz w:val="24"/>
                <w:lang w:val="en-US"/>
              </w:rPr>
            </w:pPr>
            <w:r>
              <w:rPr>
                <w:rFonts w:ascii="Arial" w:eastAsia="MS Mincho" w:hAnsi="Arial" w:cs="Arial"/>
                <w:b/>
                <w:bCs/>
                <w:sz w:val="24"/>
                <w:lang w:val="en-US"/>
              </w:rPr>
              <w:t>Agenda item:</w:t>
            </w:r>
          </w:p>
        </w:tc>
        <w:tc>
          <w:tcPr>
            <w:tcW w:w="7762" w:type="dxa"/>
            <w:hideMark/>
          </w:tcPr>
          <w:p w14:paraId="202AF827" w14:textId="77777777" w:rsidR="00A00A6B" w:rsidRPr="001F4CA3" w:rsidRDefault="00A00A6B" w:rsidP="00E64EBB">
            <w:pPr>
              <w:spacing w:after="120"/>
              <w:rPr>
                <w:rFonts w:ascii="Arial" w:hAnsi="Arial" w:cs="Arial"/>
                <w:b/>
                <w:bCs/>
                <w:color w:val="FF0000"/>
                <w:sz w:val="24"/>
                <w:lang w:val="en-US"/>
              </w:rPr>
            </w:pPr>
            <w:r>
              <w:rPr>
                <w:rFonts w:ascii="Arial" w:hAnsi="Arial"/>
                <w:b/>
                <w:bCs/>
                <w:noProof/>
                <w:sz w:val="24"/>
                <w:lang w:val="en-US" w:eastAsia="zh-CN"/>
              </w:rPr>
              <w:t>7.2.4.1.2</w:t>
            </w:r>
          </w:p>
        </w:tc>
      </w:tr>
      <w:tr w:rsidR="00A00A6B" w14:paraId="7B9D48EB" w14:textId="77777777" w:rsidTr="00E64EBB">
        <w:tc>
          <w:tcPr>
            <w:tcW w:w="2093" w:type="dxa"/>
            <w:hideMark/>
          </w:tcPr>
          <w:p w14:paraId="372D2206" w14:textId="77777777" w:rsidR="00A00A6B" w:rsidRDefault="00A00A6B" w:rsidP="00E64EBB">
            <w:pPr>
              <w:spacing w:after="120"/>
              <w:rPr>
                <w:rFonts w:ascii="Arial" w:eastAsia="MS Mincho" w:hAnsi="Arial" w:cs="Arial"/>
                <w:b/>
                <w:bCs/>
                <w:sz w:val="24"/>
                <w:lang w:val="en-US"/>
              </w:rPr>
            </w:pPr>
            <w:r>
              <w:rPr>
                <w:rFonts w:ascii="Arial" w:eastAsia="MS Mincho" w:hAnsi="Arial" w:cs="Arial"/>
                <w:b/>
                <w:bCs/>
                <w:sz w:val="24"/>
                <w:lang w:val="en-US"/>
              </w:rPr>
              <w:t>Source:</w:t>
            </w:r>
          </w:p>
        </w:tc>
        <w:tc>
          <w:tcPr>
            <w:tcW w:w="7762" w:type="dxa"/>
            <w:hideMark/>
          </w:tcPr>
          <w:p w14:paraId="597F16DF" w14:textId="77777777" w:rsidR="00A00A6B" w:rsidRDefault="00A00A6B" w:rsidP="00E64EBB">
            <w:pPr>
              <w:tabs>
                <w:tab w:val="left" w:pos="1985"/>
              </w:tabs>
              <w:spacing w:after="120"/>
              <w:ind w:left="1985" w:hanging="1985"/>
              <w:rPr>
                <w:rFonts w:ascii="Arial" w:hAnsi="Arial" w:cs="Arial"/>
                <w:b/>
                <w:bCs/>
                <w:sz w:val="24"/>
                <w:lang w:val="en-US"/>
              </w:rPr>
            </w:pPr>
            <w:r>
              <w:rPr>
                <w:rFonts w:ascii="Arial" w:hAnsi="Arial" w:cs="Arial"/>
                <w:b/>
                <w:bCs/>
                <w:sz w:val="24"/>
                <w:lang w:val="en-US"/>
              </w:rPr>
              <w:t>Nokia, Alcatel-Lucent Shanghai Bell</w:t>
            </w:r>
          </w:p>
        </w:tc>
      </w:tr>
      <w:tr w:rsidR="00A00A6B" w:rsidRPr="00B16191" w14:paraId="79501A26" w14:textId="77777777" w:rsidTr="00E64EBB">
        <w:tc>
          <w:tcPr>
            <w:tcW w:w="2093" w:type="dxa"/>
            <w:hideMark/>
          </w:tcPr>
          <w:p w14:paraId="5C034C64" w14:textId="77777777" w:rsidR="00A00A6B" w:rsidRDefault="00A00A6B" w:rsidP="00E64EBB">
            <w:pPr>
              <w:spacing w:after="120"/>
              <w:rPr>
                <w:rFonts w:ascii="Arial" w:eastAsia="MS Mincho" w:hAnsi="Arial" w:cs="Arial"/>
                <w:b/>
                <w:bCs/>
                <w:sz w:val="24"/>
                <w:lang w:val="en-US"/>
              </w:rPr>
            </w:pPr>
            <w:r>
              <w:rPr>
                <w:rFonts w:ascii="Arial" w:eastAsia="MS Mincho" w:hAnsi="Arial" w:cs="Arial"/>
                <w:b/>
                <w:bCs/>
                <w:sz w:val="24"/>
                <w:lang w:val="en-US"/>
              </w:rPr>
              <w:t>Title:</w:t>
            </w:r>
          </w:p>
        </w:tc>
        <w:tc>
          <w:tcPr>
            <w:tcW w:w="7762" w:type="dxa"/>
            <w:hideMark/>
          </w:tcPr>
          <w:p w14:paraId="05967D43" w14:textId="77777777" w:rsidR="00A00A6B" w:rsidRDefault="00A00A6B" w:rsidP="00E64EBB">
            <w:pPr>
              <w:spacing w:after="120"/>
              <w:rPr>
                <w:rFonts w:ascii="Arial" w:hAnsi="Arial" w:cs="Arial"/>
                <w:b/>
                <w:bCs/>
                <w:sz w:val="24"/>
                <w:lang w:val="en-US"/>
              </w:rPr>
            </w:pPr>
            <w:r>
              <w:rPr>
                <w:rFonts w:ascii="Arial" w:hAnsi="Arial" w:cs="Arial"/>
                <w:b/>
                <w:bCs/>
                <w:sz w:val="24"/>
                <w:lang w:val="en-US"/>
              </w:rPr>
              <w:t>UTDOA Positioning in NB-IoT</w:t>
            </w:r>
          </w:p>
        </w:tc>
      </w:tr>
      <w:tr w:rsidR="00A00A6B" w14:paraId="6FF63348" w14:textId="77777777" w:rsidTr="00E64EBB">
        <w:tc>
          <w:tcPr>
            <w:tcW w:w="2093" w:type="dxa"/>
            <w:hideMark/>
          </w:tcPr>
          <w:p w14:paraId="11082775" w14:textId="77777777" w:rsidR="00A00A6B" w:rsidRDefault="00A00A6B" w:rsidP="00E64EBB">
            <w:pPr>
              <w:spacing w:after="120"/>
              <w:rPr>
                <w:rFonts w:ascii="Arial" w:eastAsia="MS Mincho" w:hAnsi="Arial" w:cs="Arial"/>
                <w:b/>
                <w:bCs/>
                <w:sz w:val="24"/>
                <w:lang w:val="en-US"/>
              </w:rPr>
            </w:pPr>
            <w:r>
              <w:rPr>
                <w:rFonts w:ascii="Arial" w:eastAsia="MS Mincho" w:hAnsi="Arial" w:cs="Arial"/>
                <w:b/>
                <w:bCs/>
                <w:sz w:val="24"/>
                <w:lang w:val="en-US"/>
              </w:rPr>
              <w:t>Document for:</w:t>
            </w:r>
          </w:p>
        </w:tc>
        <w:tc>
          <w:tcPr>
            <w:tcW w:w="7762" w:type="dxa"/>
            <w:hideMark/>
          </w:tcPr>
          <w:p w14:paraId="00DE6C87" w14:textId="77777777" w:rsidR="00A00A6B" w:rsidRDefault="00A00A6B" w:rsidP="00E64EBB">
            <w:pPr>
              <w:spacing w:after="120"/>
              <w:rPr>
                <w:rFonts w:ascii="Arial" w:hAnsi="Arial" w:cs="Arial"/>
                <w:b/>
                <w:bCs/>
                <w:sz w:val="24"/>
                <w:lang w:val="en-US"/>
              </w:rPr>
            </w:pPr>
            <w:r>
              <w:rPr>
                <w:rFonts w:ascii="Arial" w:hAnsi="Arial" w:cs="Arial"/>
                <w:b/>
                <w:bCs/>
                <w:sz w:val="24"/>
                <w:lang w:val="en-US"/>
              </w:rPr>
              <w:t>Discussion and Decision</w:t>
            </w:r>
          </w:p>
        </w:tc>
      </w:tr>
    </w:tbl>
    <w:p w14:paraId="531A52DC" w14:textId="77777777" w:rsidR="00A00A6B" w:rsidRDefault="00A00A6B" w:rsidP="00A00A6B">
      <w:pPr>
        <w:pStyle w:val="Heading1"/>
        <w:rPr>
          <w:rFonts w:cs="Arial"/>
          <w:lang w:eastAsia="zh-CN"/>
        </w:rPr>
      </w:pPr>
      <w:r>
        <w:rPr>
          <w:rFonts w:cs="Arial"/>
        </w:rPr>
        <w:t>1.</w:t>
      </w:r>
      <w:r>
        <w:rPr>
          <w:rFonts w:cs="Arial"/>
          <w:lang w:eastAsia="zh-CN"/>
        </w:rPr>
        <w:t xml:space="preserve"> </w:t>
      </w:r>
      <w:r>
        <w:rPr>
          <w:rFonts w:cs="Arial"/>
        </w:rPr>
        <w:t>Introduction</w:t>
      </w:r>
    </w:p>
    <w:p w14:paraId="33E9911F" w14:textId="2D652346" w:rsidR="00A00A6B" w:rsidRPr="005D7707" w:rsidRDefault="00A00A6B" w:rsidP="00A00A6B">
      <w:pPr>
        <w:spacing w:after="0"/>
        <w:rPr>
          <w:rFonts w:eastAsia="Times New Roman"/>
          <w:sz w:val="22"/>
          <w:szCs w:val="22"/>
          <w:lang w:eastAsia="zh-CN"/>
        </w:rPr>
      </w:pPr>
      <w:r w:rsidRPr="005D7707">
        <w:rPr>
          <w:sz w:val="22"/>
          <w:szCs w:val="22"/>
          <w:lang w:eastAsia="zh-CN"/>
        </w:rPr>
        <w:t xml:space="preserve">A new work item on “Enhancements of NB-IoT” was approved at RAN#72 meeting [1] with </w:t>
      </w:r>
      <w:r w:rsidR="00BF3DAF">
        <w:rPr>
          <w:sz w:val="22"/>
          <w:szCs w:val="22"/>
          <w:lang w:eastAsia="zh-CN"/>
        </w:rPr>
        <w:t xml:space="preserve">the </w:t>
      </w:r>
      <w:r w:rsidRPr="005D7707">
        <w:rPr>
          <w:sz w:val="22"/>
          <w:szCs w:val="22"/>
          <w:lang w:eastAsia="zh-CN"/>
        </w:rPr>
        <w:t>following agreement</w:t>
      </w:r>
      <w:r w:rsidR="00BF3DAF">
        <w:rPr>
          <w:sz w:val="22"/>
          <w:szCs w:val="22"/>
          <w:lang w:eastAsia="zh-CN"/>
        </w:rPr>
        <w:t>s</w:t>
      </w:r>
      <w:r w:rsidRPr="005D7707">
        <w:rPr>
          <w:sz w:val="22"/>
          <w:szCs w:val="22"/>
          <w:lang w:eastAsia="zh-CN"/>
        </w:rPr>
        <w:t xml:space="preserve"> in RAN#73 meeting for </w:t>
      </w:r>
      <w:r>
        <w:rPr>
          <w:sz w:val="22"/>
          <w:szCs w:val="22"/>
          <w:lang w:eastAsia="zh-CN"/>
        </w:rPr>
        <w:t>UTDOA</w:t>
      </w:r>
      <w:r w:rsidRPr="005D7707">
        <w:rPr>
          <w:sz w:val="22"/>
          <w:szCs w:val="22"/>
          <w:lang w:eastAsia="zh-CN"/>
        </w:rPr>
        <w:t xml:space="preserve"> positioning in NB-IoT [2].</w:t>
      </w:r>
    </w:p>
    <w:p w14:paraId="22712BE1" w14:textId="77777777" w:rsidR="00A00A6B" w:rsidRPr="00BB2566" w:rsidRDefault="00A00A6B" w:rsidP="00A00A6B">
      <w:pPr>
        <w:numPr>
          <w:ilvl w:val="0"/>
          <w:numId w:val="12"/>
        </w:numPr>
        <w:spacing w:after="0"/>
        <w:ind w:left="720"/>
        <w:rPr>
          <w:sz w:val="22"/>
          <w:szCs w:val="22"/>
          <w:lang w:eastAsia="zh-CN"/>
        </w:rPr>
      </w:pPr>
      <w:r w:rsidRPr="00BB2566">
        <w:rPr>
          <w:sz w:val="22"/>
          <w:szCs w:val="22"/>
          <w:lang w:eastAsia="zh-CN"/>
        </w:rPr>
        <w:t xml:space="preserve">UTDOA positioning is supported under the following conditions: </w:t>
      </w:r>
    </w:p>
    <w:p w14:paraId="6AAD1381" w14:textId="77777777" w:rsidR="00A00A6B" w:rsidRPr="00BB2566" w:rsidRDefault="00A00A6B" w:rsidP="00A00A6B">
      <w:pPr>
        <w:numPr>
          <w:ilvl w:val="0"/>
          <w:numId w:val="11"/>
        </w:numPr>
        <w:tabs>
          <w:tab w:val="clear" w:pos="720"/>
          <w:tab w:val="num" w:pos="1080"/>
        </w:tabs>
        <w:spacing w:after="0"/>
        <w:ind w:left="1080"/>
        <w:rPr>
          <w:sz w:val="22"/>
          <w:szCs w:val="22"/>
          <w:lang w:eastAsia="zh-CN"/>
        </w:rPr>
      </w:pPr>
      <w:r w:rsidRPr="00BB2566">
        <w:rPr>
          <w:sz w:val="22"/>
          <w:szCs w:val="22"/>
          <w:lang w:eastAsia="zh-CN"/>
        </w:rPr>
        <w:t>It uses an existing NB-IoT transmission</w:t>
      </w:r>
    </w:p>
    <w:p w14:paraId="0CD2219F" w14:textId="77777777" w:rsidR="00A00A6B" w:rsidRPr="00BB2566" w:rsidRDefault="00A00A6B" w:rsidP="00A00A6B">
      <w:pPr>
        <w:numPr>
          <w:ilvl w:val="0"/>
          <w:numId w:val="11"/>
        </w:numPr>
        <w:tabs>
          <w:tab w:val="clear" w:pos="720"/>
          <w:tab w:val="num" w:pos="1080"/>
        </w:tabs>
        <w:spacing w:after="0"/>
        <w:ind w:left="1080"/>
        <w:rPr>
          <w:sz w:val="22"/>
          <w:szCs w:val="22"/>
          <w:lang w:eastAsia="zh-CN"/>
        </w:rPr>
      </w:pPr>
      <w:r w:rsidRPr="00BB2566">
        <w:rPr>
          <w:sz w:val="22"/>
          <w:szCs w:val="22"/>
          <w:lang w:eastAsia="zh-CN"/>
        </w:rPr>
        <w:t>It can be used by Rel-13 UEs</w:t>
      </w:r>
    </w:p>
    <w:p w14:paraId="7460777F" w14:textId="77777777" w:rsidR="00A00A6B" w:rsidRPr="00BB2566" w:rsidRDefault="00A00A6B" w:rsidP="00A00A6B">
      <w:pPr>
        <w:numPr>
          <w:ilvl w:val="0"/>
          <w:numId w:val="12"/>
        </w:numPr>
        <w:spacing w:after="0"/>
        <w:ind w:left="720"/>
        <w:rPr>
          <w:sz w:val="22"/>
          <w:szCs w:val="22"/>
          <w:lang w:eastAsia="zh-CN"/>
        </w:rPr>
      </w:pPr>
      <w:r w:rsidRPr="006C31F8">
        <w:rPr>
          <w:sz w:val="22"/>
          <w:szCs w:val="22"/>
          <w:lang w:eastAsia="zh-CN"/>
        </w:rPr>
        <w:t>Any signal used for positioning needs to have its accuracy, complexity, UE power consumption performance confirmed in RAN1</w:t>
      </w:r>
    </w:p>
    <w:p w14:paraId="33D53FD2" w14:textId="77777777" w:rsidR="00A00A6B" w:rsidRPr="00BB2566" w:rsidRDefault="00A00A6B" w:rsidP="00A00A6B">
      <w:pPr>
        <w:numPr>
          <w:ilvl w:val="0"/>
          <w:numId w:val="11"/>
        </w:numPr>
        <w:tabs>
          <w:tab w:val="clear" w:pos="720"/>
          <w:tab w:val="num" w:pos="1080"/>
        </w:tabs>
        <w:ind w:left="1074" w:hanging="357"/>
        <w:rPr>
          <w:sz w:val="22"/>
          <w:szCs w:val="22"/>
          <w:lang w:eastAsia="zh-CN"/>
        </w:rPr>
      </w:pPr>
      <w:r w:rsidRPr="006C31F8">
        <w:rPr>
          <w:sz w:val="22"/>
          <w:szCs w:val="22"/>
          <w:lang w:eastAsia="zh-CN"/>
        </w:rPr>
        <w:t>Final approval of RAN3, RAN4 CRs relating to a particular method (OTDOA/UTDOA) are conditional on this RAN1 verification</w:t>
      </w:r>
    </w:p>
    <w:p w14:paraId="16FE185C" w14:textId="77777777" w:rsidR="00A00A6B" w:rsidRDefault="00A00A6B" w:rsidP="00A00A6B">
      <w:pPr>
        <w:spacing w:after="0"/>
        <w:rPr>
          <w:sz w:val="22"/>
          <w:szCs w:val="22"/>
          <w:lang w:eastAsia="zh-CN"/>
        </w:rPr>
      </w:pPr>
      <w:r>
        <w:rPr>
          <w:sz w:val="22"/>
          <w:szCs w:val="22"/>
          <w:lang w:eastAsia="zh-CN"/>
        </w:rPr>
        <w:t>In RAN1#86bis meeting, it was concluded that [3]</w:t>
      </w:r>
    </w:p>
    <w:p w14:paraId="2CF93653" w14:textId="77777777" w:rsidR="00A00A6B" w:rsidRPr="00E37F4D" w:rsidRDefault="00A00A6B" w:rsidP="00A00A6B">
      <w:pPr>
        <w:numPr>
          <w:ilvl w:val="0"/>
          <w:numId w:val="12"/>
        </w:numPr>
        <w:spacing w:after="0"/>
        <w:ind w:left="720"/>
        <w:rPr>
          <w:sz w:val="22"/>
          <w:szCs w:val="22"/>
          <w:lang w:eastAsia="zh-CN"/>
        </w:rPr>
      </w:pPr>
      <w:r w:rsidRPr="00E37F4D">
        <w:rPr>
          <w:sz w:val="22"/>
          <w:szCs w:val="22"/>
          <w:lang w:eastAsia="zh-CN"/>
        </w:rPr>
        <w:t>Rel-13 NPRACH preamble is the best candidate and can be used as a signal for NB-IoT UTDOA in some scenarios.</w:t>
      </w:r>
    </w:p>
    <w:p w14:paraId="6FA5CAC4" w14:textId="77777777" w:rsidR="00A00A6B" w:rsidRPr="00E37F4D" w:rsidRDefault="00A00A6B" w:rsidP="00A00A6B">
      <w:pPr>
        <w:numPr>
          <w:ilvl w:val="0"/>
          <w:numId w:val="11"/>
        </w:numPr>
        <w:tabs>
          <w:tab w:val="clear" w:pos="720"/>
          <w:tab w:val="num" w:pos="1080"/>
        </w:tabs>
        <w:spacing w:after="0"/>
        <w:ind w:left="1080"/>
        <w:rPr>
          <w:sz w:val="22"/>
          <w:szCs w:val="22"/>
          <w:lang w:eastAsia="zh-CN"/>
        </w:rPr>
      </w:pPr>
      <w:r w:rsidRPr="00E37F4D">
        <w:rPr>
          <w:sz w:val="22"/>
          <w:szCs w:val="22"/>
          <w:lang w:eastAsia="zh-CN"/>
        </w:rPr>
        <w:t>Whether it is feasible in a given network deployment depends on issues including network coordination, interference handling, power control, in-band emissions, capacity impacts, etc.</w:t>
      </w:r>
    </w:p>
    <w:p w14:paraId="4660BF62" w14:textId="77777777" w:rsidR="00A00A6B" w:rsidRPr="00E37F4D" w:rsidRDefault="00A00A6B" w:rsidP="00A00A6B">
      <w:pPr>
        <w:numPr>
          <w:ilvl w:val="0"/>
          <w:numId w:val="11"/>
        </w:numPr>
        <w:tabs>
          <w:tab w:val="clear" w:pos="720"/>
          <w:tab w:val="num" w:pos="1080"/>
        </w:tabs>
        <w:ind w:left="1077" w:hanging="357"/>
        <w:rPr>
          <w:sz w:val="22"/>
          <w:szCs w:val="22"/>
          <w:lang w:eastAsia="zh-CN"/>
        </w:rPr>
      </w:pPr>
      <w:r w:rsidRPr="00E37F4D">
        <w:rPr>
          <w:sz w:val="22"/>
          <w:szCs w:val="22"/>
          <w:lang w:eastAsia="zh-CN"/>
        </w:rPr>
        <w:t>Companies are encouraged to identify in RAN1#87 scenarios where it is and is not feasible.</w:t>
      </w:r>
    </w:p>
    <w:p w14:paraId="089AE7F3" w14:textId="1C06FFBC" w:rsidR="00A00A6B" w:rsidRDefault="00A00A6B" w:rsidP="00A00A6B">
      <w:pPr>
        <w:rPr>
          <w:sz w:val="22"/>
          <w:szCs w:val="22"/>
          <w:lang w:eastAsia="zh-CN"/>
        </w:rPr>
      </w:pPr>
      <w:r>
        <w:rPr>
          <w:sz w:val="22"/>
          <w:szCs w:val="22"/>
          <w:lang w:eastAsia="zh-CN"/>
        </w:rPr>
        <w:t xml:space="preserve">In RAN1#87 meeting, there is no conclusion about whether NPRACH is feasible for UTDOA positioning in NB-IoT or not due to the diversity of the views about </w:t>
      </w:r>
      <w:r w:rsidRPr="00A337E6">
        <w:rPr>
          <w:sz w:val="22"/>
          <w:szCs w:val="22"/>
          <w:lang w:eastAsia="zh-CN"/>
        </w:rPr>
        <w:t>its feasibility and performance</w:t>
      </w:r>
      <w:r>
        <w:rPr>
          <w:sz w:val="22"/>
          <w:szCs w:val="22"/>
          <w:lang w:eastAsia="zh-CN"/>
        </w:rPr>
        <w:t xml:space="preserve"> [4]. </w:t>
      </w:r>
    </w:p>
    <w:p w14:paraId="39C1047C" w14:textId="20C7B2CD" w:rsidR="00A00A6B" w:rsidRDefault="00A00A6B" w:rsidP="00A00A6B">
      <w:pPr>
        <w:rPr>
          <w:sz w:val="22"/>
          <w:szCs w:val="22"/>
          <w:lang w:eastAsia="zh-CN"/>
        </w:rPr>
      </w:pPr>
      <w:r w:rsidRPr="005D7707">
        <w:rPr>
          <w:sz w:val="22"/>
          <w:szCs w:val="22"/>
          <w:lang w:eastAsia="zh-CN"/>
        </w:rPr>
        <w:t xml:space="preserve">In this contribution, we share our </w:t>
      </w:r>
      <w:r w:rsidR="00BF3DAF">
        <w:rPr>
          <w:sz w:val="22"/>
          <w:szCs w:val="22"/>
          <w:lang w:eastAsia="zh-CN"/>
        </w:rPr>
        <w:t>views</w:t>
      </w:r>
      <w:r w:rsidRPr="005D7707">
        <w:rPr>
          <w:sz w:val="22"/>
          <w:szCs w:val="22"/>
          <w:lang w:eastAsia="zh-CN"/>
        </w:rPr>
        <w:t xml:space="preserve"> on </w:t>
      </w:r>
      <w:r>
        <w:rPr>
          <w:sz w:val="22"/>
          <w:szCs w:val="22"/>
          <w:lang w:eastAsia="zh-CN"/>
        </w:rPr>
        <w:t>U</w:t>
      </w:r>
      <w:r w:rsidRPr="005D7707">
        <w:rPr>
          <w:sz w:val="22"/>
          <w:szCs w:val="22"/>
          <w:lang w:eastAsia="zh-CN"/>
        </w:rPr>
        <w:t xml:space="preserve">TDOA </w:t>
      </w:r>
      <w:r>
        <w:rPr>
          <w:sz w:val="22"/>
          <w:szCs w:val="22"/>
          <w:lang w:eastAsia="zh-CN"/>
        </w:rPr>
        <w:t>positioning in NB-IoT</w:t>
      </w:r>
      <w:r w:rsidRPr="005D7707">
        <w:rPr>
          <w:sz w:val="22"/>
          <w:szCs w:val="22"/>
          <w:lang w:eastAsia="zh-CN"/>
        </w:rPr>
        <w:t>.</w:t>
      </w:r>
    </w:p>
    <w:p w14:paraId="3CD5CD28" w14:textId="77777777" w:rsidR="00A00A6B" w:rsidRDefault="00A00A6B" w:rsidP="00A00A6B">
      <w:pPr>
        <w:pStyle w:val="Heading1"/>
        <w:rPr>
          <w:rFonts w:cs="Arial"/>
        </w:rPr>
      </w:pPr>
      <w:r>
        <w:rPr>
          <w:rFonts w:cs="Arial"/>
        </w:rPr>
        <w:t>2. Discussion</w:t>
      </w:r>
    </w:p>
    <w:p w14:paraId="712C55A3" w14:textId="06F5D003" w:rsidR="00A00A6B" w:rsidRDefault="00A00A6B" w:rsidP="00A00A6B">
      <w:pPr>
        <w:rPr>
          <w:sz w:val="22"/>
          <w:szCs w:val="22"/>
          <w:lang w:eastAsia="zh-CN"/>
        </w:rPr>
      </w:pPr>
      <w:r w:rsidRPr="00D229D3">
        <w:rPr>
          <w:sz w:val="22"/>
          <w:szCs w:val="22"/>
          <w:lang w:eastAsia="zh-CN"/>
        </w:rPr>
        <w:t>UTDOA is the network-based location technology based on the uplink sounding reference signal (SRS)</w:t>
      </w:r>
      <w:r>
        <w:rPr>
          <w:sz w:val="22"/>
          <w:szCs w:val="22"/>
          <w:lang w:eastAsia="zh-CN"/>
        </w:rPr>
        <w:t xml:space="preserve"> from the UE</w:t>
      </w:r>
      <w:r w:rsidRPr="00D229D3">
        <w:rPr>
          <w:sz w:val="22"/>
          <w:szCs w:val="22"/>
          <w:lang w:eastAsia="zh-CN"/>
        </w:rPr>
        <w:t xml:space="preserve"> and </w:t>
      </w:r>
      <w:r>
        <w:rPr>
          <w:sz w:val="22"/>
          <w:szCs w:val="22"/>
          <w:lang w:eastAsia="zh-CN"/>
        </w:rPr>
        <w:t xml:space="preserve">the </w:t>
      </w:r>
      <w:r w:rsidRPr="00D229D3">
        <w:rPr>
          <w:sz w:val="22"/>
          <w:szCs w:val="22"/>
          <w:lang w:eastAsia="zh-CN"/>
        </w:rPr>
        <w:t>location measurement unit (LMU)</w:t>
      </w:r>
      <w:r>
        <w:rPr>
          <w:sz w:val="22"/>
          <w:szCs w:val="22"/>
          <w:lang w:eastAsia="zh-CN"/>
        </w:rPr>
        <w:t xml:space="preserve"> at the network side. </w:t>
      </w:r>
      <w:r w:rsidRPr="00D229D3">
        <w:rPr>
          <w:sz w:val="22"/>
          <w:szCs w:val="22"/>
          <w:lang w:eastAsia="zh-CN"/>
        </w:rPr>
        <w:t xml:space="preserve">The main purpose of SRS is for uplink channel estimation in the existing LTE/LTE-A network. </w:t>
      </w:r>
      <w:r>
        <w:rPr>
          <w:sz w:val="22"/>
          <w:szCs w:val="22"/>
          <w:lang w:eastAsia="zh-CN"/>
        </w:rPr>
        <w:t xml:space="preserve">However, </w:t>
      </w:r>
      <w:r w:rsidRPr="00D229D3">
        <w:rPr>
          <w:sz w:val="22"/>
          <w:szCs w:val="22"/>
          <w:lang w:eastAsia="zh-CN"/>
        </w:rPr>
        <w:t>NB-IoT does not support the featur</w:t>
      </w:r>
      <w:r>
        <w:rPr>
          <w:sz w:val="22"/>
          <w:szCs w:val="22"/>
          <w:lang w:eastAsia="zh-CN"/>
        </w:rPr>
        <w:t xml:space="preserve">e of uplink channel estimation and consequently </w:t>
      </w:r>
      <w:r w:rsidRPr="00D229D3">
        <w:rPr>
          <w:sz w:val="22"/>
          <w:szCs w:val="22"/>
          <w:lang w:eastAsia="zh-CN"/>
        </w:rPr>
        <w:t xml:space="preserve">has no corresponding uplink reference signal. </w:t>
      </w:r>
      <w:r>
        <w:rPr>
          <w:sz w:val="22"/>
          <w:szCs w:val="22"/>
          <w:lang w:eastAsia="zh-CN"/>
        </w:rPr>
        <w:t xml:space="preserve">Therefore, RAN1#86bis and RAN1#87 meetings discussed </w:t>
      </w:r>
      <w:r w:rsidR="00EE18D3">
        <w:rPr>
          <w:sz w:val="22"/>
          <w:szCs w:val="22"/>
          <w:lang w:eastAsia="zh-CN"/>
        </w:rPr>
        <w:t xml:space="preserve">the feasibility of </w:t>
      </w:r>
      <w:r>
        <w:rPr>
          <w:sz w:val="22"/>
          <w:szCs w:val="22"/>
          <w:lang w:eastAsia="zh-CN"/>
        </w:rPr>
        <w:t>NPRACH as the</w:t>
      </w:r>
      <w:r w:rsidRPr="00D229D3">
        <w:rPr>
          <w:sz w:val="22"/>
          <w:szCs w:val="22"/>
          <w:lang w:eastAsia="zh-CN"/>
        </w:rPr>
        <w:t xml:space="preserve"> alternative uplink reference </w:t>
      </w:r>
      <w:r>
        <w:rPr>
          <w:sz w:val="22"/>
          <w:szCs w:val="22"/>
          <w:lang w:eastAsia="zh-CN"/>
        </w:rPr>
        <w:t xml:space="preserve">signal for </w:t>
      </w:r>
      <w:r w:rsidRPr="00D229D3">
        <w:rPr>
          <w:sz w:val="22"/>
          <w:szCs w:val="22"/>
          <w:lang w:eastAsia="zh-CN"/>
        </w:rPr>
        <w:t xml:space="preserve">UTDOA </w:t>
      </w:r>
      <w:r>
        <w:rPr>
          <w:sz w:val="22"/>
          <w:szCs w:val="22"/>
          <w:lang w:eastAsia="zh-CN"/>
        </w:rPr>
        <w:t>positioning in NB-IoT</w:t>
      </w:r>
      <w:r w:rsidRPr="00D229D3">
        <w:rPr>
          <w:sz w:val="22"/>
          <w:szCs w:val="22"/>
          <w:lang w:eastAsia="zh-CN"/>
        </w:rPr>
        <w:t xml:space="preserve">. </w:t>
      </w:r>
      <w:r>
        <w:rPr>
          <w:sz w:val="22"/>
          <w:szCs w:val="22"/>
          <w:lang w:eastAsia="zh-CN"/>
        </w:rPr>
        <w:t xml:space="preserve">Due to the diversity of the views about </w:t>
      </w:r>
      <w:r w:rsidRPr="00A337E6">
        <w:rPr>
          <w:sz w:val="22"/>
          <w:szCs w:val="22"/>
          <w:lang w:eastAsia="zh-CN"/>
        </w:rPr>
        <w:t>its feasibility and performance</w:t>
      </w:r>
      <w:r>
        <w:rPr>
          <w:sz w:val="22"/>
          <w:szCs w:val="22"/>
          <w:lang w:eastAsia="zh-CN"/>
        </w:rPr>
        <w:t xml:space="preserve">, if using NPRACH to support UTDOA positioning in NB-IoT is still in RAN1 discussion [4]. </w:t>
      </w:r>
    </w:p>
    <w:p w14:paraId="4CDE53D0" w14:textId="505098FD" w:rsidR="00A00A6B" w:rsidRDefault="00A00A6B" w:rsidP="00A00A6B">
      <w:pPr>
        <w:rPr>
          <w:sz w:val="22"/>
          <w:szCs w:val="22"/>
          <w:lang w:eastAsia="zh-CN"/>
        </w:rPr>
      </w:pPr>
      <w:r>
        <w:rPr>
          <w:sz w:val="22"/>
          <w:szCs w:val="22"/>
          <w:lang w:eastAsia="zh-CN"/>
        </w:rPr>
        <w:t>In NB-IoT, t</w:t>
      </w:r>
      <w:r w:rsidRPr="00E44F6C">
        <w:rPr>
          <w:sz w:val="22"/>
          <w:szCs w:val="22"/>
          <w:lang w:eastAsia="zh-CN"/>
        </w:rPr>
        <w:t xml:space="preserve">he density of connected NB-IoT UEs may not be uniform, </w:t>
      </w:r>
      <w:r>
        <w:rPr>
          <w:sz w:val="22"/>
          <w:szCs w:val="22"/>
          <w:lang w:eastAsia="zh-CN"/>
        </w:rPr>
        <w:t xml:space="preserve">which </w:t>
      </w:r>
      <w:r w:rsidRPr="00E44F6C">
        <w:rPr>
          <w:sz w:val="22"/>
          <w:szCs w:val="22"/>
          <w:lang w:eastAsia="zh-CN"/>
        </w:rPr>
        <w:t>lead</w:t>
      </w:r>
      <w:r>
        <w:rPr>
          <w:sz w:val="22"/>
          <w:szCs w:val="22"/>
          <w:lang w:eastAsia="zh-CN"/>
        </w:rPr>
        <w:t>s</w:t>
      </w:r>
      <w:r w:rsidRPr="00E44F6C">
        <w:rPr>
          <w:sz w:val="22"/>
          <w:szCs w:val="22"/>
          <w:lang w:eastAsia="zh-CN"/>
        </w:rPr>
        <w:t xml:space="preserve"> to some cells having very high numbers of connected NB-IoT UE</w:t>
      </w:r>
      <w:r w:rsidR="00763B80">
        <w:rPr>
          <w:sz w:val="22"/>
          <w:szCs w:val="22"/>
          <w:lang w:eastAsia="zh-CN"/>
        </w:rPr>
        <w:t>s</w:t>
      </w:r>
      <w:r>
        <w:rPr>
          <w:sz w:val="22"/>
          <w:szCs w:val="22"/>
          <w:lang w:eastAsia="zh-CN"/>
        </w:rPr>
        <w:t xml:space="preserve">, so that </w:t>
      </w:r>
      <w:r w:rsidRPr="00E44F6C">
        <w:rPr>
          <w:sz w:val="22"/>
          <w:szCs w:val="22"/>
          <w:lang w:eastAsia="zh-CN"/>
        </w:rPr>
        <w:t>UTDOA positioning in NB-IoT needs to handle simultaneous positioning services for massive NB-IoT UEs and meanwhile guarantee</w:t>
      </w:r>
      <w:r>
        <w:rPr>
          <w:sz w:val="22"/>
          <w:szCs w:val="22"/>
          <w:lang w:eastAsia="zh-CN"/>
        </w:rPr>
        <w:t>s</w:t>
      </w:r>
      <w:r w:rsidRPr="00E44F6C">
        <w:rPr>
          <w:sz w:val="22"/>
          <w:szCs w:val="22"/>
          <w:lang w:eastAsia="zh-CN"/>
        </w:rPr>
        <w:t xml:space="preserve"> enough hearability of uplink reference signal for </w:t>
      </w:r>
      <w:r>
        <w:rPr>
          <w:sz w:val="22"/>
          <w:szCs w:val="22"/>
          <w:lang w:eastAsia="zh-CN"/>
        </w:rPr>
        <w:t>time of arrival (</w:t>
      </w:r>
      <w:r w:rsidRPr="00E44F6C">
        <w:rPr>
          <w:sz w:val="22"/>
          <w:szCs w:val="22"/>
          <w:lang w:eastAsia="zh-CN"/>
        </w:rPr>
        <w:t>ToA</w:t>
      </w:r>
      <w:r>
        <w:rPr>
          <w:sz w:val="22"/>
          <w:szCs w:val="22"/>
          <w:lang w:eastAsia="zh-CN"/>
        </w:rPr>
        <w:t>)</w:t>
      </w:r>
      <w:r w:rsidRPr="00E44F6C">
        <w:rPr>
          <w:sz w:val="22"/>
          <w:szCs w:val="22"/>
          <w:lang w:eastAsia="zh-CN"/>
        </w:rPr>
        <w:t xml:space="preserve"> measurement. It </w:t>
      </w:r>
      <w:r>
        <w:rPr>
          <w:sz w:val="22"/>
          <w:szCs w:val="22"/>
          <w:lang w:eastAsia="zh-CN"/>
        </w:rPr>
        <w:t>might</w:t>
      </w:r>
      <w:r w:rsidRPr="00E44F6C">
        <w:rPr>
          <w:sz w:val="22"/>
          <w:szCs w:val="22"/>
          <w:lang w:eastAsia="zh-CN"/>
        </w:rPr>
        <w:t xml:space="preserve"> be a big challenge for </w:t>
      </w:r>
      <w:r>
        <w:rPr>
          <w:sz w:val="22"/>
          <w:szCs w:val="22"/>
          <w:lang w:eastAsia="zh-CN"/>
        </w:rPr>
        <w:t>NPRACH resource allocation</w:t>
      </w:r>
      <w:r w:rsidRPr="00E44F6C">
        <w:rPr>
          <w:sz w:val="22"/>
          <w:szCs w:val="22"/>
          <w:lang w:eastAsia="zh-CN"/>
        </w:rPr>
        <w:t xml:space="preserve"> and corresponding ToA measurement. </w:t>
      </w:r>
      <w:r>
        <w:rPr>
          <w:sz w:val="22"/>
          <w:szCs w:val="22"/>
          <w:lang w:eastAsia="zh-CN"/>
        </w:rPr>
        <w:t>On the other hand,</w:t>
      </w:r>
      <w:r w:rsidRPr="00E44F6C">
        <w:rPr>
          <w:sz w:val="22"/>
          <w:szCs w:val="22"/>
          <w:lang w:eastAsia="zh-CN"/>
        </w:rPr>
        <w:t xml:space="preserve"> the lower transmission power at the UE side will further impact the ToA estimation at the </w:t>
      </w:r>
      <w:r>
        <w:rPr>
          <w:sz w:val="22"/>
          <w:szCs w:val="22"/>
          <w:lang w:eastAsia="zh-CN"/>
        </w:rPr>
        <w:t>network</w:t>
      </w:r>
      <w:r w:rsidRPr="00E44F6C">
        <w:rPr>
          <w:sz w:val="22"/>
          <w:szCs w:val="22"/>
          <w:lang w:eastAsia="zh-CN"/>
        </w:rPr>
        <w:t xml:space="preserve"> side due to the multipath transmission and building penetration loss, especially in urban scenarios.</w:t>
      </w:r>
      <w:r>
        <w:rPr>
          <w:sz w:val="22"/>
          <w:szCs w:val="22"/>
          <w:lang w:eastAsia="zh-CN"/>
        </w:rPr>
        <w:t xml:space="preserve"> </w:t>
      </w:r>
    </w:p>
    <w:p w14:paraId="0842274F" w14:textId="77777777" w:rsidR="00A00A6B" w:rsidRDefault="00A00A6B" w:rsidP="00A00A6B">
      <w:pPr>
        <w:rPr>
          <w:b/>
          <w:bCs/>
          <w:sz w:val="22"/>
          <w:szCs w:val="22"/>
        </w:rPr>
      </w:pPr>
      <w:r w:rsidRPr="00F643BC">
        <w:rPr>
          <w:b/>
          <w:sz w:val="22"/>
          <w:szCs w:val="22"/>
          <w:lang w:eastAsia="zh-CN"/>
        </w:rPr>
        <w:lastRenderedPageBreak/>
        <w:t>Ob</w:t>
      </w:r>
      <w:r>
        <w:rPr>
          <w:b/>
          <w:sz w:val="22"/>
          <w:szCs w:val="22"/>
          <w:lang w:eastAsia="zh-CN"/>
        </w:rPr>
        <w:t>servation 1</w:t>
      </w:r>
      <w:r w:rsidRPr="00F643BC">
        <w:rPr>
          <w:b/>
          <w:sz w:val="22"/>
          <w:szCs w:val="22"/>
          <w:lang w:eastAsia="zh-CN"/>
        </w:rPr>
        <w:t xml:space="preserve">: </w:t>
      </w:r>
      <w:r w:rsidRPr="00F643BC">
        <w:rPr>
          <w:b/>
          <w:bCs/>
          <w:sz w:val="22"/>
          <w:szCs w:val="22"/>
        </w:rPr>
        <w:t>NPRACH resource allocation and following ToA measurement might become challenging due to possible need for simultaneous positioning services for massive NB-IoT UEs and lower transmission power UEs.</w:t>
      </w:r>
    </w:p>
    <w:p w14:paraId="6CEAC5E2" w14:textId="7A17FA1C" w:rsidR="00A00A6B" w:rsidRDefault="00A00A6B" w:rsidP="00A00A6B">
      <w:pPr>
        <w:rPr>
          <w:sz w:val="22"/>
          <w:szCs w:val="22"/>
          <w:lang w:eastAsia="zh-CN"/>
        </w:rPr>
      </w:pPr>
      <w:r>
        <w:rPr>
          <w:sz w:val="22"/>
          <w:szCs w:val="22"/>
          <w:lang w:eastAsia="zh-CN"/>
        </w:rPr>
        <w:t xml:space="preserve">In the UTDOA positioning with NPRACH as the positioning reference signal, the NPRACH from one UE for ToA measurement </w:t>
      </w:r>
      <w:r w:rsidR="00BD7E2B">
        <w:rPr>
          <w:sz w:val="22"/>
          <w:szCs w:val="22"/>
          <w:lang w:eastAsia="zh-CN"/>
        </w:rPr>
        <w:t>needs</w:t>
      </w:r>
      <w:r>
        <w:rPr>
          <w:sz w:val="22"/>
          <w:szCs w:val="22"/>
          <w:lang w:eastAsia="zh-CN"/>
        </w:rPr>
        <w:t xml:space="preserve"> to be received by multiple LMUs with higher ToA measurement accuracy. To minimize the intra-cell/inter-cell interference, the time-frequency resources for this kind of NPRACH transmission of one UE are not expected to be utilized by other UEs which might result in stronger interference to these LMUs. Therefore, numbers of cells might be impacted in order to support the UTDOA positioning of one UE. </w:t>
      </w:r>
    </w:p>
    <w:p w14:paraId="05B6542F" w14:textId="66016CDD" w:rsidR="00A00A6B" w:rsidRPr="005E0C24" w:rsidRDefault="00A00A6B" w:rsidP="00A00A6B">
      <w:pPr>
        <w:rPr>
          <w:sz w:val="22"/>
          <w:szCs w:val="22"/>
          <w:lang w:eastAsia="zh-CN"/>
        </w:rPr>
      </w:pPr>
      <w:r>
        <w:rPr>
          <w:sz w:val="22"/>
          <w:szCs w:val="22"/>
          <w:lang w:eastAsia="zh-CN"/>
        </w:rPr>
        <w:t xml:space="preserve">In the example given in Fig. 1, the network is split into positioning area, measurement area, protection area and unaffected area, where the LMUs in the positioning area and </w:t>
      </w:r>
      <w:r w:rsidR="00F22631">
        <w:rPr>
          <w:sz w:val="22"/>
          <w:szCs w:val="22"/>
          <w:lang w:eastAsia="zh-CN"/>
        </w:rPr>
        <w:t xml:space="preserve">the </w:t>
      </w:r>
      <w:r>
        <w:rPr>
          <w:sz w:val="22"/>
          <w:szCs w:val="22"/>
          <w:lang w:eastAsia="zh-CN"/>
        </w:rPr>
        <w:t xml:space="preserve">measurement area need to measure the ToA of the NPRACH of one UE allocated in the positioning area; the other UEs in the positioning area, </w:t>
      </w:r>
      <w:r w:rsidR="00F22631">
        <w:rPr>
          <w:sz w:val="22"/>
          <w:szCs w:val="22"/>
          <w:lang w:eastAsia="zh-CN"/>
        </w:rPr>
        <w:t xml:space="preserve">the </w:t>
      </w:r>
      <w:r>
        <w:rPr>
          <w:sz w:val="22"/>
          <w:szCs w:val="22"/>
          <w:lang w:eastAsia="zh-CN"/>
        </w:rPr>
        <w:t xml:space="preserve">measurement area and </w:t>
      </w:r>
      <w:r w:rsidR="00F22631">
        <w:rPr>
          <w:sz w:val="22"/>
          <w:szCs w:val="22"/>
          <w:lang w:eastAsia="zh-CN"/>
        </w:rPr>
        <w:t xml:space="preserve">the </w:t>
      </w:r>
      <w:r>
        <w:rPr>
          <w:sz w:val="22"/>
          <w:szCs w:val="22"/>
          <w:lang w:eastAsia="zh-CN"/>
        </w:rPr>
        <w:t>protection area are not expected to transmit uplink signal and data for N</w:t>
      </w:r>
      <w:r w:rsidR="00F22631">
        <w:rPr>
          <w:sz w:val="22"/>
          <w:szCs w:val="22"/>
          <w:lang w:eastAsia="zh-CN"/>
        </w:rPr>
        <w:t xml:space="preserve">PRACH hearability improvement; and </w:t>
      </w:r>
      <w:r>
        <w:rPr>
          <w:sz w:val="22"/>
          <w:szCs w:val="22"/>
          <w:lang w:eastAsia="zh-CN"/>
        </w:rPr>
        <w:t xml:space="preserve">only the UEs in the unaffected area would not be impacted. Therefore, in this example, all other UEs within 61 cells might be impacted. Suppose there are </w:t>
      </w:r>
      <w:r w:rsidR="00F22631" w:rsidRPr="00974B55">
        <w:rPr>
          <w:i/>
          <w:sz w:val="22"/>
          <w:szCs w:val="22"/>
          <w:lang w:eastAsia="zh-CN"/>
        </w:rPr>
        <w:t>x</w:t>
      </w:r>
      <w:r>
        <w:rPr>
          <w:sz w:val="22"/>
          <w:szCs w:val="22"/>
          <w:lang w:eastAsia="zh-CN"/>
        </w:rPr>
        <w:t xml:space="preserve"> UEs in this positioning area </w:t>
      </w:r>
      <w:r w:rsidR="00974B55">
        <w:rPr>
          <w:sz w:val="22"/>
          <w:szCs w:val="22"/>
          <w:lang w:eastAsia="zh-CN"/>
        </w:rPr>
        <w:t xml:space="preserve">and each UE </w:t>
      </w:r>
      <w:r>
        <w:rPr>
          <w:sz w:val="22"/>
          <w:szCs w:val="22"/>
          <w:lang w:eastAsia="zh-CN"/>
        </w:rPr>
        <w:t>need</w:t>
      </w:r>
      <w:r w:rsidR="00974B55">
        <w:rPr>
          <w:sz w:val="22"/>
          <w:szCs w:val="22"/>
          <w:lang w:eastAsia="zh-CN"/>
        </w:rPr>
        <w:t>s</w:t>
      </w:r>
      <w:r w:rsidR="00293CBA">
        <w:rPr>
          <w:sz w:val="22"/>
          <w:szCs w:val="22"/>
          <w:lang w:eastAsia="zh-CN"/>
        </w:rPr>
        <w:t xml:space="preserve"> </w:t>
      </w:r>
      <w:r w:rsidR="00974B55">
        <w:rPr>
          <w:i/>
          <w:sz w:val="22"/>
          <w:szCs w:val="22"/>
          <w:lang w:eastAsia="zh-CN"/>
        </w:rPr>
        <w:t>y</w:t>
      </w:r>
      <w:r>
        <w:rPr>
          <w:sz w:val="22"/>
          <w:szCs w:val="22"/>
          <w:lang w:eastAsia="zh-CN"/>
        </w:rPr>
        <w:t xml:space="preserve"> time-frequency resources </w:t>
      </w:r>
      <w:r w:rsidR="00974B55">
        <w:rPr>
          <w:sz w:val="22"/>
          <w:szCs w:val="22"/>
          <w:lang w:eastAsia="zh-CN"/>
        </w:rPr>
        <w:t>to transmit</w:t>
      </w:r>
      <w:r>
        <w:rPr>
          <w:sz w:val="22"/>
          <w:szCs w:val="22"/>
          <w:lang w:eastAsia="zh-CN"/>
        </w:rPr>
        <w:t xml:space="preserve"> NPRACH</w:t>
      </w:r>
      <w:r w:rsidR="00974B55">
        <w:rPr>
          <w:sz w:val="22"/>
          <w:szCs w:val="22"/>
          <w:lang w:eastAsia="zh-CN"/>
        </w:rPr>
        <w:t xml:space="preserve"> during </w:t>
      </w:r>
      <w:r w:rsidR="00293CBA">
        <w:rPr>
          <w:sz w:val="22"/>
          <w:szCs w:val="22"/>
          <w:lang w:eastAsia="zh-CN"/>
        </w:rPr>
        <w:t>the</w:t>
      </w:r>
      <w:r w:rsidR="00974B55">
        <w:rPr>
          <w:sz w:val="22"/>
          <w:szCs w:val="22"/>
          <w:lang w:eastAsia="zh-CN"/>
        </w:rPr>
        <w:t xml:space="preserve"> considered</w:t>
      </w:r>
      <w:r>
        <w:rPr>
          <w:sz w:val="22"/>
          <w:szCs w:val="22"/>
          <w:lang w:eastAsia="zh-CN"/>
        </w:rPr>
        <w:t xml:space="preserve"> period for </w:t>
      </w:r>
      <w:r w:rsidR="00974B55">
        <w:rPr>
          <w:sz w:val="22"/>
          <w:szCs w:val="22"/>
          <w:lang w:eastAsia="zh-CN"/>
        </w:rPr>
        <w:t xml:space="preserve">the </w:t>
      </w:r>
      <w:r>
        <w:rPr>
          <w:sz w:val="22"/>
          <w:szCs w:val="22"/>
          <w:lang w:eastAsia="zh-CN"/>
        </w:rPr>
        <w:t>ToA measurement at the network side. Then the total number of used time-frequency resources</w:t>
      </w:r>
      <w:r w:rsidR="00974B55">
        <w:rPr>
          <w:sz w:val="22"/>
          <w:szCs w:val="22"/>
          <w:lang w:eastAsia="zh-CN"/>
        </w:rPr>
        <w:t xml:space="preserve"> for the UE positioning in one cell</w:t>
      </w:r>
      <w:r>
        <w:rPr>
          <w:sz w:val="22"/>
          <w:szCs w:val="22"/>
          <w:lang w:eastAsia="zh-CN"/>
        </w:rPr>
        <w:t xml:space="preserve"> </w:t>
      </w:r>
      <w:r w:rsidR="00293CBA">
        <w:rPr>
          <w:sz w:val="22"/>
          <w:szCs w:val="22"/>
          <w:lang w:eastAsia="zh-CN"/>
        </w:rPr>
        <w:t xml:space="preserve">is </w:t>
      </w:r>
      <w:r w:rsidRPr="00072D95">
        <w:rPr>
          <w:i/>
          <w:sz w:val="22"/>
          <w:szCs w:val="22"/>
          <w:lang w:eastAsia="zh-CN"/>
        </w:rPr>
        <w:t>61</w:t>
      </w:r>
      <w:r>
        <w:rPr>
          <w:i/>
          <w:sz w:val="22"/>
          <w:szCs w:val="22"/>
          <w:lang w:eastAsia="zh-CN"/>
        </w:rPr>
        <w:t>*x</w:t>
      </w:r>
      <w:r w:rsidR="00974B55">
        <w:rPr>
          <w:i/>
          <w:sz w:val="22"/>
          <w:szCs w:val="22"/>
          <w:lang w:eastAsia="zh-CN"/>
        </w:rPr>
        <w:t>*y</w:t>
      </w:r>
      <w:r w:rsidRPr="00072D95">
        <w:rPr>
          <w:sz w:val="22"/>
          <w:szCs w:val="22"/>
          <w:lang w:eastAsia="zh-CN"/>
        </w:rPr>
        <w:t xml:space="preserve"> </w:t>
      </w:r>
      <w:r w:rsidR="00974B55">
        <w:rPr>
          <w:sz w:val="22"/>
          <w:szCs w:val="22"/>
          <w:lang w:eastAsia="zh-CN"/>
        </w:rPr>
        <w:t xml:space="preserve">during this </w:t>
      </w:r>
      <w:r>
        <w:rPr>
          <w:sz w:val="22"/>
          <w:szCs w:val="22"/>
          <w:lang w:eastAsia="zh-CN"/>
        </w:rPr>
        <w:t>period</w:t>
      </w:r>
      <w:r w:rsidRPr="00974B55">
        <w:rPr>
          <w:sz w:val="22"/>
          <w:szCs w:val="22"/>
          <w:lang w:eastAsia="zh-CN"/>
        </w:rPr>
        <w:t>.</w:t>
      </w:r>
      <w:r w:rsidR="00974B55">
        <w:rPr>
          <w:sz w:val="22"/>
          <w:szCs w:val="22"/>
          <w:lang w:eastAsia="zh-CN"/>
        </w:rPr>
        <w:t xml:space="preserve"> </w:t>
      </w:r>
      <w:r w:rsidR="00974B55" w:rsidRPr="00974B55">
        <w:rPr>
          <w:sz w:val="22"/>
          <w:szCs w:val="22"/>
          <w:lang w:eastAsia="zh-CN"/>
        </w:rPr>
        <w:t>Similarly,</w:t>
      </w:r>
      <w:r w:rsidR="00974B55">
        <w:rPr>
          <w:sz w:val="22"/>
          <w:szCs w:val="22"/>
          <w:lang w:eastAsia="zh-CN"/>
        </w:rPr>
        <w:t xml:space="preserve"> </w:t>
      </w:r>
      <w:r w:rsidR="00293CBA">
        <w:rPr>
          <w:sz w:val="22"/>
          <w:szCs w:val="22"/>
          <w:lang w:eastAsia="zh-CN"/>
        </w:rPr>
        <w:t>to</w:t>
      </w:r>
      <w:r w:rsidR="00B91CE7">
        <w:rPr>
          <w:sz w:val="22"/>
          <w:szCs w:val="22"/>
          <w:lang w:eastAsia="zh-CN"/>
        </w:rPr>
        <w:t xml:space="preserve"> support the UE positioning of</w:t>
      </w:r>
      <w:r w:rsidR="00974B55">
        <w:rPr>
          <w:sz w:val="22"/>
          <w:szCs w:val="22"/>
          <w:lang w:eastAsia="zh-CN"/>
        </w:rPr>
        <w:t xml:space="preserve"> 61 cells, the total number of </w:t>
      </w:r>
      <w:r w:rsidR="00293CBA">
        <w:rPr>
          <w:sz w:val="22"/>
          <w:szCs w:val="22"/>
          <w:lang w:eastAsia="zh-CN"/>
        </w:rPr>
        <w:t xml:space="preserve">needed time-frequency resources for NPRACH transmission would be </w:t>
      </w:r>
      <w:r w:rsidR="00293CBA" w:rsidRPr="00293CBA">
        <w:rPr>
          <w:i/>
          <w:sz w:val="22"/>
          <w:szCs w:val="22"/>
          <w:lang w:eastAsia="zh-CN"/>
        </w:rPr>
        <w:t>61*61*x*y</w:t>
      </w:r>
      <w:r w:rsidR="00293CBA">
        <w:rPr>
          <w:sz w:val="22"/>
          <w:szCs w:val="22"/>
          <w:lang w:eastAsia="zh-CN"/>
        </w:rPr>
        <w:t xml:space="preserve"> during this period. </w:t>
      </w:r>
      <w:r>
        <w:rPr>
          <w:sz w:val="22"/>
          <w:szCs w:val="22"/>
          <w:lang w:eastAsia="zh-CN"/>
        </w:rPr>
        <w:t xml:space="preserve">Therefore, the resource usage to support UTDOA positioning of massive NB-IoT UE is unacceptable and the support of UTDOA positioning in NB-IoT is not practically feasible. </w:t>
      </w:r>
    </w:p>
    <w:p w14:paraId="3EC843E6" w14:textId="77777777" w:rsidR="00A00A6B" w:rsidRDefault="00A00A6B" w:rsidP="00A00A6B">
      <w:pPr>
        <w:jc w:val="center"/>
      </w:pPr>
      <w:r>
        <w:object w:dxaOrig="9658" w:dyaOrig="7543" w14:anchorId="26A8B6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248.25pt" o:ole="">
            <v:imagedata r:id="rId8" o:title=""/>
          </v:shape>
          <o:OLEObject Type="Embed" ProgID="Visio.Drawing.11" ShapeID="_x0000_i1025" DrawAspect="Content" ObjectID="_1547928252" r:id="rId9"/>
        </w:object>
      </w:r>
    </w:p>
    <w:p w14:paraId="23E1AA92" w14:textId="77777777" w:rsidR="00A00A6B" w:rsidRDefault="00A00A6B" w:rsidP="00A00A6B">
      <w:pPr>
        <w:jc w:val="center"/>
      </w:pPr>
      <w:r>
        <w:t>Fig. 1 UTDOA positioning</w:t>
      </w:r>
    </w:p>
    <w:p w14:paraId="2359589D" w14:textId="391CBAAF" w:rsidR="00A00A6B" w:rsidRDefault="00A00A6B" w:rsidP="00A00A6B">
      <w:pPr>
        <w:rPr>
          <w:sz w:val="22"/>
          <w:szCs w:val="22"/>
          <w:lang w:eastAsia="zh-CN"/>
        </w:rPr>
      </w:pPr>
      <w:r>
        <w:rPr>
          <w:sz w:val="22"/>
          <w:szCs w:val="22"/>
          <w:lang w:eastAsia="zh-CN"/>
        </w:rPr>
        <w:t xml:space="preserve">Moreover, due to the lower transmission power at the NB-IoT UE side as well as the single-tone transmission of NPRSCH, the implementation complexity of LMUs at the network side to support ToA measurement might be very high while the obtained positioning accuracy </w:t>
      </w:r>
      <w:r w:rsidR="00F64C06">
        <w:rPr>
          <w:sz w:val="22"/>
          <w:szCs w:val="22"/>
          <w:lang w:eastAsia="zh-CN"/>
        </w:rPr>
        <w:t xml:space="preserve">is possibly </w:t>
      </w:r>
      <w:r>
        <w:rPr>
          <w:sz w:val="22"/>
          <w:szCs w:val="22"/>
          <w:lang w:eastAsia="zh-CN"/>
        </w:rPr>
        <w:t xml:space="preserve">limited. Therefore, the support of UTDOA positioning in NB-IoT is not practically feasible with the considerations of NPRACH resource allocation, obtained positioning accuracy and network implementation complexity.  </w:t>
      </w:r>
    </w:p>
    <w:p w14:paraId="35A95401" w14:textId="77777777" w:rsidR="00A00A6B" w:rsidRPr="00350182" w:rsidRDefault="00A00A6B" w:rsidP="00A00A6B">
      <w:pPr>
        <w:rPr>
          <w:b/>
          <w:sz w:val="22"/>
          <w:szCs w:val="22"/>
          <w:lang w:eastAsia="zh-CN"/>
        </w:rPr>
      </w:pPr>
      <w:r w:rsidRPr="00350182">
        <w:rPr>
          <w:b/>
          <w:sz w:val="22"/>
          <w:szCs w:val="22"/>
          <w:lang w:eastAsia="zh-CN"/>
        </w:rPr>
        <w:t xml:space="preserve">Observation 2: </w:t>
      </w:r>
      <w:bookmarkStart w:id="1" w:name="_GoBack"/>
      <w:r w:rsidRPr="00350182">
        <w:rPr>
          <w:b/>
          <w:sz w:val="22"/>
          <w:szCs w:val="22"/>
          <w:lang w:eastAsia="zh-CN"/>
        </w:rPr>
        <w:t xml:space="preserve">The support of </w:t>
      </w:r>
      <w:bookmarkEnd w:id="1"/>
      <w:r w:rsidRPr="00350182">
        <w:rPr>
          <w:b/>
          <w:sz w:val="22"/>
          <w:szCs w:val="22"/>
          <w:lang w:eastAsia="zh-CN"/>
        </w:rPr>
        <w:t>UTDOA positioning in NB-IoT is not practically feasible.</w:t>
      </w:r>
    </w:p>
    <w:p w14:paraId="3C088374" w14:textId="77777777" w:rsidR="00A00A6B" w:rsidRPr="00C37DF9" w:rsidRDefault="00A00A6B" w:rsidP="00A00A6B">
      <w:pPr>
        <w:rPr>
          <w:sz w:val="22"/>
          <w:szCs w:val="22"/>
          <w:lang w:eastAsia="zh-CN"/>
        </w:rPr>
      </w:pPr>
      <w:r>
        <w:rPr>
          <w:sz w:val="22"/>
          <w:szCs w:val="22"/>
          <w:lang w:eastAsia="zh-CN"/>
        </w:rPr>
        <w:t xml:space="preserve">Since it is expected to complete the work item for Rel-14 NB-IoT enhancement by March 2017, it is better to focus on topics which have been concluded to be feasible. </w:t>
      </w:r>
    </w:p>
    <w:p w14:paraId="2DA7D1DB" w14:textId="77777777" w:rsidR="00A00A6B" w:rsidRPr="00A337E6" w:rsidRDefault="00A00A6B" w:rsidP="00A00A6B">
      <w:pPr>
        <w:rPr>
          <w:b/>
          <w:sz w:val="22"/>
          <w:szCs w:val="22"/>
          <w:lang w:eastAsia="zh-CN"/>
        </w:rPr>
      </w:pPr>
      <w:r w:rsidRPr="00A337E6">
        <w:rPr>
          <w:b/>
          <w:sz w:val="22"/>
          <w:szCs w:val="22"/>
          <w:lang w:eastAsia="zh-CN"/>
        </w:rPr>
        <w:lastRenderedPageBreak/>
        <w:t>Proposal: Focus the remaining NB-IoT enhancement work on the objectives which have been concluded to be feasible.</w:t>
      </w:r>
    </w:p>
    <w:p w14:paraId="1A2A9ACC" w14:textId="77777777" w:rsidR="00A00A6B" w:rsidRPr="00531697" w:rsidRDefault="00A00A6B" w:rsidP="00A00A6B">
      <w:pPr>
        <w:pStyle w:val="Heading1"/>
        <w:rPr>
          <w:rFonts w:cs="Arial"/>
          <w:lang w:eastAsia="zh-CN"/>
        </w:rPr>
      </w:pPr>
      <w:r>
        <w:rPr>
          <w:rFonts w:cs="Arial"/>
          <w:lang w:eastAsia="zh-CN"/>
        </w:rPr>
        <w:t>3</w:t>
      </w:r>
      <w:r w:rsidRPr="00531697">
        <w:rPr>
          <w:rFonts w:cs="Arial"/>
          <w:lang w:eastAsia="zh-CN"/>
        </w:rPr>
        <w:t xml:space="preserve"> Conclusions</w:t>
      </w:r>
    </w:p>
    <w:p w14:paraId="6F814E96" w14:textId="77777777" w:rsidR="00A00A6B" w:rsidRDefault="00A00A6B" w:rsidP="00A00A6B">
      <w:pPr>
        <w:rPr>
          <w:sz w:val="22"/>
          <w:szCs w:val="22"/>
          <w:lang w:eastAsia="zh-CN"/>
        </w:rPr>
      </w:pPr>
      <w:r w:rsidRPr="00706F80">
        <w:rPr>
          <w:sz w:val="22"/>
          <w:szCs w:val="22"/>
          <w:lang w:eastAsia="zh-CN"/>
        </w:rPr>
        <w:t xml:space="preserve">In this contribution, we </w:t>
      </w:r>
      <w:r>
        <w:rPr>
          <w:sz w:val="22"/>
          <w:szCs w:val="22"/>
          <w:lang w:eastAsia="zh-CN"/>
        </w:rPr>
        <w:t>share</w:t>
      </w:r>
      <w:r w:rsidRPr="00706F80">
        <w:rPr>
          <w:sz w:val="22"/>
          <w:szCs w:val="22"/>
          <w:lang w:eastAsia="zh-CN"/>
        </w:rPr>
        <w:t xml:space="preserve"> our views on </w:t>
      </w:r>
      <w:r>
        <w:rPr>
          <w:sz w:val="22"/>
          <w:szCs w:val="22"/>
          <w:lang w:eastAsia="zh-CN"/>
        </w:rPr>
        <w:t>UTDOA positioning in NB-IoT with the following observations and proposal</w:t>
      </w:r>
      <w:r w:rsidRPr="00706F80">
        <w:rPr>
          <w:sz w:val="22"/>
          <w:szCs w:val="22"/>
          <w:lang w:eastAsia="zh-CN"/>
        </w:rPr>
        <w:t>:</w:t>
      </w:r>
    </w:p>
    <w:p w14:paraId="4EB0BF76" w14:textId="77777777" w:rsidR="00A00A6B" w:rsidRDefault="00A00A6B" w:rsidP="00A00A6B">
      <w:pPr>
        <w:rPr>
          <w:b/>
          <w:bCs/>
          <w:sz w:val="22"/>
          <w:szCs w:val="22"/>
        </w:rPr>
      </w:pPr>
      <w:r w:rsidRPr="00F643BC">
        <w:rPr>
          <w:b/>
          <w:sz w:val="22"/>
          <w:szCs w:val="22"/>
          <w:lang w:eastAsia="zh-CN"/>
        </w:rPr>
        <w:t>Ob</w:t>
      </w:r>
      <w:r>
        <w:rPr>
          <w:b/>
          <w:sz w:val="22"/>
          <w:szCs w:val="22"/>
          <w:lang w:eastAsia="zh-CN"/>
        </w:rPr>
        <w:t>servation 1</w:t>
      </w:r>
      <w:r w:rsidRPr="00F643BC">
        <w:rPr>
          <w:b/>
          <w:sz w:val="22"/>
          <w:szCs w:val="22"/>
          <w:lang w:eastAsia="zh-CN"/>
        </w:rPr>
        <w:t xml:space="preserve">: </w:t>
      </w:r>
      <w:r w:rsidRPr="00F643BC">
        <w:rPr>
          <w:b/>
          <w:bCs/>
          <w:sz w:val="22"/>
          <w:szCs w:val="22"/>
        </w:rPr>
        <w:t>NPRACH resource allocation and following ToA measurement might become challenging due to possible need for simultaneous positioning services for massive NB-IoT UEs and lower transmission power UEs.</w:t>
      </w:r>
    </w:p>
    <w:p w14:paraId="6DADEC27" w14:textId="77777777" w:rsidR="00A00A6B" w:rsidRDefault="00A00A6B" w:rsidP="00A00A6B">
      <w:pPr>
        <w:rPr>
          <w:sz w:val="22"/>
          <w:szCs w:val="22"/>
          <w:lang w:eastAsia="zh-CN"/>
        </w:rPr>
      </w:pPr>
      <w:r w:rsidRPr="00350182">
        <w:rPr>
          <w:b/>
          <w:sz w:val="22"/>
          <w:szCs w:val="22"/>
          <w:lang w:eastAsia="zh-CN"/>
        </w:rPr>
        <w:t>Observation 2: The support of UTDOA positioning in NB-IoT is not practically feasible.</w:t>
      </w:r>
    </w:p>
    <w:p w14:paraId="44498FA6" w14:textId="77777777" w:rsidR="00A00A6B" w:rsidRPr="00F643BC" w:rsidRDefault="00A00A6B" w:rsidP="00A00A6B">
      <w:pPr>
        <w:rPr>
          <w:b/>
          <w:sz w:val="22"/>
          <w:szCs w:val="22"/>
          <w:lang w:eastAsia="zh-CN"/>
        </w:rPr>
      </w:pPr>
      <w:r w:rsidRPr="00A337E6">
        <w:rPr>
          <w:b/>
          <w:sz w:val="22"/>
          <w:szCs w:val="22"/>
          <w:lang w:eastAsia="zh-CN"/>
        </w:rPr>
        <w:t>Proposal: Focus the remaining NB-IoT enhancement work on the objectives which have been concluded to be feasible.</w:t>
      </w:r>
    </w:p>
    <w:p w14:paraId="5518BA55" w14:textId="77777777" w:rsidR="00A00A6B" w:rsidRDefault="00A00A6B" w:rsidP="00A00A6B">
      <w:pPr>
        <w:pStyle w:val="Heading1"/>
        <w:rPr>
          <w:rFonts w:cs="Arial"/>
        </w:rPr>
      </w:pPr>
      <w:r>
        <w:rPr>
          <w:rFonts w:cs="Arial"/>
        </w:rPr>
        <w:t>References</w:t>
      </w:r>
    </w:p>
    <w:p w14:paraId="30B11F5A" w14:textId="77777777" w:rsidR="00A00A6B" w:rsidRPr="00FF5E99" w:rsidRDefault="00A00A6B" w:rsidP="00BB60EB">
      <w:pPr>
        <w:pStyle w:val="Reference"/>
        <w:keepNext/>
        <w:keepLines/>
        <w:numPr>
          <w:ilvl w:val="0"/>
          <w:numId w:val="2"/>
        </w:numPr>
        <w:spacing w:after="100"/>
        <w:ind w:left="471" w:hanging="471"/>
        <w:jc w:val="left"/>
        <w:rPr>
          <w:rFonts w:ascii="Times New Roman" w:hAnsi="Times New Roman"/>
          <w:sz w:val="22"/>
          <w:szCs w:val="22"/>
        </w:rPr>
      </w:pPr>
      <w:r>
        <w:rPr>
          <w:rFonts w:ascii="Times New Roman" w:hAnsi="Times New Roman"/>
          <w:sz w:val="22"/>
          <w:szCs w:val="22"/>
        </w:rPr>
        <w:t xml:space="preserve">  </w:t>
      </w:r>
      <w:r w:rsidRPr="00FF5E99">
        <w:rPr>
          <w:rFonts w:ascii="Times New Roman" w:hAnsi="Times New Roman"/>
          <w:sz w:val="22"/>
          <w:szCs w:val="22"/>
        </w:rPr>
        <w:t>RP-161324, “New work item proposal: Enhancements of NB-IoT”, Vodafone, Huawei, HiSilicon, Ericsson, Qualcomm, 3GPP TSG RAN Meeting #72, Busan, Korea, 13th – 16th June, 2016.</w:t>
      </w:r>
    </w:p>
    <w:p w14:paraId="160C9CAF" w14:textId="77777777" w:rsidR="00A00A6B" w:rsidRDefault="00A00A6B" w:rsidP="00BB60EB">
      <w:pPr>
        <w:pStyle w:val="Reference"/>
        <w:keepNext/>
        <w:keepLines/>
        <w:numPr>
          <w:ilvl w:val="0"/>
          <w:numId w:val="2"/>
        </w:numPr>
        <w:spacing w:after="100"/>
        <w:ind w:left="471" w:hanging="471"/>
        <w:jc w:val="left"/>
        <w:rPr>
          <w:rFonts w:ascii="Times New Roman" w:hAnsi="Times New Roman"/>
          <w:sz w:val="22"/>
          <w:szCs w:val="22"/>
        </w:rPr>
      </w:pPr>
      <w:r>
        <w:rPr>
          <w:rFonts w:ascii="Times New Roman" w:hAnsi="Times New Roman"/>
          <w:sz w:val="22"/>
          <w:szCs w:val="22"/>
        </w:rPr>
        <w:t xml:space="preserve">  RP-162486, “</w:t>
      </w:r>
      <w:r w:rsidRPr="003C3FB6">
        <w:rPr>
          <w:rFonts w:ascii="Times New Roman" w:hAnsi="Times New Roman"/>
          <w:sz w:val="22"/>
          <w:szCs w:val="22"/>
        </w:rPr>
        <w:t>Report of 3GPP TSG RAN meeting #73</w:t>
      </w:r>
      <w:r>
        <w:rPr>
          <w:rFonts w:ascii="Times New Roman" w:hAnsi="Times New Roman"/>
          <w:sz w:val="22"/>
          <w:szCs w:val="22"/>
        </w:rPr>
        <w:t xml:space="preserve">”, </w:t>
      </w:r>
      <w:r w:rsidRPr="003C3FB6">
        <w:rPr>
          <w:rFonts w:ascii="Times New Roman" w:hAnsi="Times New Roman"/>
          <w:sz w:val="22"/>
          <w:szCs w:val="22"/>
        </w:rPr>
        <w:t>3GPP TSG RAN meeting #74, Vienna, Austria, December 5 – 8, 2016</w:t>
      </w:r>
      <w:r>
        <w:rPr>
          <w:rFonts w:ascii="Times New Roman" w:hAnsi="Times New Roman"/>
          <w:sz w:val="22"/>
          <w:szCs w:val="22"/>
        </w:rPr>
        <w:t>.</w:t>
      </w:r>
    </w:p>
    <w:p w14:paraId="7CE3A902" w14:textId="77777777" w:rsidR="00A00A6B" w:rsidRPr="00CA61E7" w:rsidRDefault="00A00A6B" w:rsidP="00BB60EB">
      <w:pPr>
        <w:pStyle w:val="Reference"/>
        <w:keepNext/>
        <w:keepLines/>
        <w:numPr>
          <w:ilvl w:val="0"/>
          <w:numId w:val="2"/>
        </w:numPr>
        <w:spacing w:after="100"/>
        <w:ind w:left="471" w:hanging="471"/>
        <w:jc w:val="left"/>
        <w:rPr>
          <w:rFonts w:ascii="Times New Roman" w:hAnsi="Times New Roman"/>
          <w:sz w:val="22"/>
          <w:szCs w:val="22"/>
        </w:rPr>
      </w:pPr>
      <w:r>
        <w:rPr>
          <w:rFonts w:ascii="Times New Roman" w:hAnsi="Times New Roman"/>
          <w:sz w:val="22"/>
          <w:szCs w:val="22"/>
        </w:rPr>
        <w:t xml:space="preserve">  R1-1611081, “Final report of 3GPP TSG RAN WG1 #86bis”, </w:t>
      </w:r>
      <w:r w:rsidRPr="00AB6240">
        <w:rPr>
          <w:rFonts w:ascii="Times New Roman" w:hAnsi="Times New Roman"/>
          <w:sz w:val="22"/>
          <w:szCs w:val="22"/>
        </w:rPr>
        <w:t>3GPP TSG RAN WG1 Meeting #8</w:t>
      </w:r>
      <w:r>
        <w:rPr>
          <w:rFonts w:ascii="Times New Roman" w:hAnsi="Times New Roman"/>
          <w:sz w:val="22"/>
          <w:szCs w:val="22"/>
        </w:rPr>
        <w:t>7</w:t>
      </w:r>
      <w:r w:rsidRPr="00AB6240">
        <w:rPr>
          <w:rFonts w:ascii="Times New Roman" w:hAnsi="Times New Roman"/>
          <w:sz w:val="22"/>
          <w:szCs w:val="22"/>
        </w:rPr>
        <w:t xml:space="preserve">, </w:t>
      </w:r>
      <w:r>
        <w:rPr>
          <w:rFonts w:ascii="Times New Roman" w:hAnsi="Times New Roman"/>
          <w:sz w:val="22"/>
          <w:szCs w:val="22"/>
        </w:rPr>
        <w:t>Reno</w:t>
      </w:r>
      <w:r w:rsidRPr="00FD697C">
        <w:rPr>
          <w:rFonts w:ascii="Times New Roman" w:hAnsi="Times New Roman"/>
          <w:sz w:val="22"/>
          <w:szCs w:val="22"/>
        </w:rPr>
        <w:t xml:space="preserve">, </w:t>
      </w:r>
      <w:r>
        <w:rPr>
          <w:rFonts w:ascii="Times New Roman" w:hAnsi="Times New Roman"/>
          <w:sz w:val="22"/>
          <w:szCs w:val="22"/>
        </w:rPr>
        <w:t>USA, 14th – 18</w:t>
      </w:r>
      <w:r w:rsidRPr="00FD697C">
        <w:rPr>
          <w:rFonts w:ascii="Times New Roman" w:hAnsi="Times New Roman"/>
          <w:sz w:val="22"/>
          <w:szCs w:val="22"/>
        </w:rPr>
        <w:t xml:space="preserve">th </w:t>
      </w:r>
      <w:r>
        <w:rPr>
          <w:rFonts w:ascii="Times New Roman" w:hAnsi="Times New Roman"/>
          <w:sz w:val="22"/>
          <w:szCs w:val="22"/>
        </w:rPr>
        <w:t>November 2016.</w:t>
      </w:r>
    </w:p>
    <w:p w14:paraId="44D79DD9" w14:textId="77777777" w:rsidR="00A00A6B" w:rsidRDefault="00A00A6B" w:rsidP="00BB60EB">
      <w:pPr>
        <w:pStyle w:val="Reference"/>
        <w:keepNext/>
        <w:keepLines/>
        <w:numPr>
          <w:ilvl w:val="0"/>
          <w:numId w:val="2"/>
        </w:numPr>
        <w:spacing w:after="100"/>
        <w:ind w:left="471" w:hanging="471"/>
        <w:jc w:val="left"/>
        <w:rPr>
          <w:rFonts w:ascii="Times New Roman" w:hAnsi="Times New Roman"/>
          <w:sz w:val="22"/>
          <w:szCs w:val="22"/>
        </w:rPr>
      </w:pPr>
      <w:r>
        <w:rPr>
          <w:rFonts w:ascii="Times New Roman" w:hAnsi="Times New Roman"/>
          <w:sz w:val="22"/>
          <w:szCs w:val="22"/>
        </w:rPr>
        <w:t xml:space="preserve">  R1-16xxxx, “Draft report of 3GPP TSG RAN WG1 #87”, </w:t>
      </w:r>
      <w:r w:rsidRPr="00AB6240">
        <w:rPr>
          <w:rFonts w:ascii="Times New Roman" w:hAnsi="Times New Roman"/>
          <w:sz w:val="22"/>
          <w:szCs w:val="22"/>
        </w:rPr>
        <w:t>3GPP TSG RAN WG1 Meeting #8</w:t>
      </w:r>
      <w:r>
        <w:rPr>
          <w:rFonts w:ascii="Times New Roman" w:hAnsi="Times New Roman"/>
          <w:sz w:val="22"/>
          <w:szCs w:val="22"/>
        </w:rPr>
        <w:t>8</w:t>
      </w:r>
      <w:r w:rsidRPr="00AB6240">
        <w:rPr>
          <w:rFonts w:ascii="Times New Roman" w:hAnsi="Times New Roman"/>
          <w:sz w:val="22"/>
          <w:szCs w:val="22"/>
        </w:rPr>
        <w:t xml:space="preserve">, </w:t>
      </w:r>
      <w:r w:rsidRPr="00FD697C">
        <w:rPr>
          <w:rFonts w:ascii="Times New Roman" w:hAnsi="Times New Roman"/>
          <w:sz w:val="22"/>
          <w:szCs w:val="22"/>
        </w:rPr>
        <w:t>Athens, Greece, 13th – 17th February 2017</w:t>
      </w:r>
      <w:r>
        <w:rPr>
          <w:rFonts w:ascii="Times New Roman" w:hAnsi="Times New Roman"/>
          <w:sz w:val="22"/>
          <w:szCs w:val="22"/>
        </w:rPr>
        <w:t>.</w:t>
      </w:r>
    </w:p>
    <w:p w14:paraId="1ECF6BDF" w14:textId="77777777" w:rsidR="00A00A6B" w:rsidRPr="00A43F07" w:rsidRDefault="00A00A6B" w:rsidP="00BB60EB">
      <w:pPr>
        <w:pStyle w:val="Reference"/>
        <w:keepNext/>
        <w:keepLines/>
        <w:numPr>
          <w:ilvl w:val="0"/>
          <w:numId w:val="2"/>
        </w:numPr>
        <w:spacing w:after="100"/>
        <w:ind w:left="471" w:hanging="471"/>
        <w:jc w:val="left"/>
        <w:rPr>
          <w:rFonts w:ascii="Times New Roman" w:eastAsia="Times New Roman" w:hAnsi="Times New Roman"/>
          <w:sz w:val="22"/>
          <w:szCs w:val="22"/>
          <w:lang w:val="en-US"/>
        </w:rPr>
      </w:pPr>
      <w:r>
        <w:rPr>
          <w:rFonts w:ascii="Times New Roman" w:eastAsia="Times New Roman" w:hAnsi="Times New Roman"/>
          <w:sz w:val="22"/>
          <w:szCs w:val="22"/>
          <w:lang w:val="en-US"/>
        </w:rPr>
        <w:t xml:space="preserve">  </w:t>
      </w:r>
      <w:r w:rsidRPr="00A43F07">
        <w:rPr>
          <w:rFonts w:ascii="Times New Roman" w:eastAsia="Times New Roman" w:hAnsi="Times New Roman"/>
          <w:sz w:val="22"/>
          <w:szCs w:val="22"/>
          <w:lang w:val="en-US"/>
        </w:rPr>
        <w:t>3GPP TS 36.111</w:t>
      </w:r>
      <w:r>
        <w:rPr>
          <w:rFonts w:ascii="Times New Roman" w:eastAsia="Times New Roman" w:hAnsi="Times New Roman"/>
          <w:sz w:val="22"/>
          <w:szCs w:val="22"/>
          <w:lang w:val="en-US"/>
        </w:rPr>
        <w:t>,</w:t>
      </w:r>
      <w:r w:rsidRPr="00A43F07">
        <w:rPr>
          <w:rFonts w:ascii="Times New Roman" w:eastAsia="Times New Roman" w:hAnsi="Times New Roman"/>
          <w:sz w:val="22"/>
          <w:szCs w:val="22"/>
          <w:lang w:val="en-US"/>
        </w:rPr>
        <w:t xml:space="preserve"> “</w:t>
      </w:r>
      <w:r w:rsidRPr="00F16AA4">
        <w:rPr>
          <w:rFonts w:ascii="Times New Roman" w:eastAsia="Times New Roman" w:hAnsi="Times New Roman"/>
          <w:sz w:val="22"/>
          <w:szCs w:val="22"/>
          <w:lang w:val="en-US"/>
        </w:rPr>
        <w:t>3GPP; Technical Specification Group Radio Access Network;</w:t>
      </w:r>
      <w:r w:rsidRPr="00A43F07">
        <w:t xml:space="preserve"> </w:t>
      </w:r>
      <w:r w:rsidRPr="00500090">
        <w:rPr>
          <w:rFonts w:ascii="Times New Roman" w:hAnsi="Times New Roman"/>
          <w:sz w:val="22"/>
          <w:szCs w:val="22"/>
        </w:rPr>
        <w:t>LMU performance specification; Network based positioning systems in E-UTRAN</w:t>
      </w:r>
      <w:r w:rsidRPr="00A43F07">
        <w:rPr>
          <w:rFonts w:ascii="Times New Roman" w:eastAsia="Times New Roman" w:hAnsi="Times New Roman"/>
          <w:sz w:val="22"/>
          <w:szCs w:val="22"/>
          <w:lang w:val="en-US"/>
        </w:rPr>
        <w:t>”</w:t>
      </w:r>
      <w:r>
        <w:rPr>
          <w:rFonts w:ascii="Times New Roman" w:eastAsia="Times New Roman" w:hAnsi="Times New Roman"/>
          <w:sz w:val="22"/>
          <w:szCs w:val="22"/>
          <w:lang w:val="en-US"/>
        </w:rPr>
        <w:t>.</w:t>
      </w:r>
    </w:p>
    <w:p w14:paraId="1669FBEB" w14:textId="77777777" w:rsidR="00A00A6B" w:rsidRDefault="00A00A6B" w:rsidP="00BB60EB">
      <w:pPr>
        <w:pStyle w:val="Reference"/>
        <w:keepNext/>
        <w:keepLines/>
        <w:numPr>
          <w:ilvl w:val="0"/>
          <w:numId w:val="2"/>
        </w:numPr>
        <w:spacing w:after="100"/>
        <w:ind w:left="471" w:hanging="471"/>
        <w:jc w:val="left"/>
        <w:rPr>
          <w:rFonts w:ascii="Times New Roman" w:eastAsia="Times New Roman" w:hAnsi="Times New Roman"/>
          <w:sz w:val="22"/>
          <w:szCs w:val="22"/>
          <w:lang w:val="en-US"/>
        </w:rPr>
      </w:pPr>
      <w:r>
        <w:rPr>
          <w:rFonts w:ascii="Times New Roman" w:eastAsia="Times New Roman" w:hAnsi="Times New Roman"/>
          <w:sz w:val="22"/>
          <w:szCs w:val="22"/>
        </w:rPr>
        <w:t xml:space="preserve">  </w:t>
      </w:r>
      <w:r w:rsidRPr="00F16AA4">
        <w:rPr>
          <w:rFonts w:ascii="Times New Roman" w:eastAsia="Times New Roman" w:hAnsi="Times New Roman"/>
          <w:sz w:val="22"/>
          <w:szCs w:val="22"/>
          <w:lang w:val="en-US"/>
        </w:rPr>
        <w:t xml:space="preserve">3GPP TS 36.211, “3GPP; Technical Specification Group Radio Access Network; </w:t>
      </w:r>
      <w:r>
        <w:rPr>
          <w:rFonts w:ascii="Times New Roman" w:eastAsia="Times New Roman" w:hAnsi="Times New Roman"/>
          <w:sz w:val="22"/>
          <w:szCs w:val="22"/>
          <w:lang w:val="en-US"/>
        </w:rPr>
        <w:t>E-UTRA</w:t>
      </w:r>
      <w:r w:rsidRPr="00F16AA4">
        <w:rPr>
          <w:rFonts w:ascii="Times New Roman" w:eastAsia="Times New Roman" w:hAnsi="Times New Roman"/>
          <w:sz w:val="22"/>
          <w:szCs w:val="22"/>
          <w:lang w:val="en-US"/>
        </w:rPr>
        <w:t>; Physical channels and modulation”</w:t>
      </w:r>
      <w:r>
        <w:rPr>
          <w:rFonts w:ascii="Times New Roman" w:eastAsia="Times New Roman" w:hAnsi="Times New Roman"/>
          <w:sz w:val="22"/>
          <w:szCs w:val="22"/>
          <w:lang w:val="en-US"/>
        </w:rPr>
        <w:t>.</w:t>
      </w:r>
    </w:p>
    <w:p w14:paraId="7AF218CB" w14:textId="77777777" w:rsidR="00A00A6B" w:rsidRDefault="00A00A6B" w:rsidP="00BB60EB">
      <w:pPr>
        <w:pStyle w:val="Reference"/>
        <w:keepNext/>
        <w:keepLines/>
        <w:numPr>
          <w:ilvl w:val="0"/>
          <w:numId w:val="2"/>
        </w:numPr>
        <w:spacing w:after="100"/>
        <w:ind w:left="471" w:hanging="471"/>
        <w:jc w:val="left"/>
        <w:rPr>
          <w:rFonts w:ascii="Times New Roman" w:eastAsia="Times New Roman" w:hAnsi="Times New Roman"/>
          <w:sz w:val="22"/>
          <w:szCs w:val="22"/>
          <w:lang w:val="en-US"/>
        </w:rPr>
      </w:pPr>
      <w:r>
        <w:rPr>
          <w:rFonts w:ascii="Times New Roman" w:eastAsia="Times New Roman" w:hAnsi="Times New Roman"/>
          <w:sz w:val="22"/>
          <w:szCs w:val="22"/>
          <w:lang w:val="en-US"/>
        </w:rPr>
        <w:t xml:space="preserve">  3GPP TS 36.305, “3GPP</w:t>
      </w:r>
      <w:r w:rsidRPr="00BC0440">
        <w:rPr>
          <w:rFonts w:ascii="Times New Roman" w:eastAsia="Times New Roman" w:hAnsi="Times New Roman"/>
          <w:sz w:val="22"/>
          <w:szCs w:val="22"/>
          <w:lang w:val="en-US"/>
        </w:rPr>
        <w:t>;</w:t>
      </w:r>
      <w:r>
        <w:rPr>
          <w:rFonts w:ascii="Times New Roman" w:eastAsia="Times New Roman" w:hAnsi="Times New Roman"/>
          <w:sz w:val="22"/>
          <w:szCs w:val="22"/>
          <w:lang w:val="en-US"/>
        </w:rPr>
        <w:t xml:space="preserve"> </w:t>
      </w:r>
      <w:r w:rsidRPr="00BC0440">
        <w:rPr>
          <w:rFonts w:ascii="Times New Roman" w:eastAsia="Times New Roman" w:hAnsi="Times New Roman"/>
          <w:sz w:val="22"/>
          <w:szCs w:val="22"/>
          <w:lang w:val="en-US"/>
        </w:rPr>
        <w:t>Technical Specification Group Radio Access Network;</w:t>
      </w:r>
      <w:r>
        <w:rPr>
          <w:rFonts w:ascii="Times New Roman" w:eastAsia="Times New Roman" w:hAnsi="Times New Roman"/>
          <w:sz w:val="22"/>
          <w:szCs w:val="22"/>
          <w:lang w:val="en-US"/>
        </w:rPr>
        <w:t xml:space="preserve"> E-UTRAN</w:t>
      </w:r>
      <w:r w:rsidRPr="00BC0440">
        <w:rPr>
          <w:rFonts w:ascii="Times New Roman" w:eastAsia="Times New Roman" w:hAnsi="Times New Roman"/>
          <w:sz w:val="22"/>
          <w:szCs w:val="22"/>
          <w:lang w:val="en-US"/>
        </w:rPr>
        <w:t>;</w:t>
      </w:r>
      <w:r w:rsidRPr="00BC0440">
        <w:rPr>
          <w:rFonts w:ascii="Times New Roman" w:eastAsia="Times New Roman" w:hAnsi="Times New Roman"/>
          <w:sz w:val="22"/>
          <w:szCs w:val="22"/>
          <w:lang w:val="en-US"/>
        </w:rPr>
        <w:br/>
        <w:t>Stage 2 functional specification of</w:t>
      </w:r>
      <w:r>
        <w:rPr>
          <w:rFonts w:ascii="Times New Roman" w:eastAsia="Times New Roman" w:hAnsi="Times New Roman"/>
          <w:sz w:val="22"/>
          <w:szCs w:val="22"/>
          <w:lang w:val="en-US"/>
        </w:rPr>
        <w:t xml:space="preserve"> </w:t>
      </w:r>
      <w:r w:rsidRPr="00BC0440">
        <w:rPr>
          <w:rFonts w:ascii="Times New Roman" w:eastAsia="Times New Roman" w:hAnsi="Times New Roman"/>
          <w:sz w:val="22"/>
          <w:szCs w:val="22"/>
          <w:lang w:val="en-US"/>
        </w:rPr>
        <w:t>User Equipment (UE) positioning in E-UTRAN</w:t>
      </w:r>
      <w:r>
        <w:rPr>
          <w:rFonts w:ascii="Times New Roman" w:eastAsia="Times New Roman" w:hAnsi="Times New Roman"/>
          <w:sz w:val="22"/>
          <w:szCs w:val="22"/>
          <w:lang w:val="en-US"/>
        </w:rPr>
        <w:t>”.</w:t>
      </w:r>
    </w:p>
    <w:p w14:paraId="34AE2D51" w14:textId="77777777" w:rsidR="00A00A6B" w:rsidRDefault="00A00A6B" w:rsidP="00BB60EB">
      <w:pPr>
        <w:pStyle w:val="Reference"/>
        <w:keepNext/>
        <w:keepLines/>
        <w:numPr>
          <w:ilvl w:val="0"/>
          <w:numId w:val="2"/>
        </w:numPr>
        <w:spacing w:after="100"/>
        <w:ind w:left="471" w:hanging="471"/>
        <w:jc w:val="left"/>
        <w:rPr>
          <w:rFonts w:ascii="Times New Roman" w:eastAsia="Times New Roman" w:hAnsi="Times New Roman"/>
          <w:sz w:val="22"/>
          <w:szCs w:val="22"/>
          <w:lang w:val="en-US"/>
        </w:rPr>
      </w:pPr>
      <w:r>
        <w:rPr>
          <w:rFonts w:ascii="Times New Roman" w:eastAsia="Times New Roman" w:hAnsi="Times New Roman"/>
          <w:sz w:val="22"/>
          <w:szCs w:val="22"/>
          <w:lang w:val="en-US"/>
        </w:rPr>
        <w:t xml:space="preserve">  3GPP TS 36.455,</w:t>
      </w:r>
      <w:r w:rsidRPr="00BF410F">
        <w:rPr>
          <w:rFonts w:ascii="Times New Roman" w:eastAsia="Times New Roman" w:hAnsi="Times New Roman"/>
          <w:sz w:val="22"/>
          <w:szCs w:val="22"/>
          <w:lang w:val="en-US"/>
        </w:rPr>
        <w:t xml:space="preserve"> "</w:t>
      </w:r>
      <w:r w:rsidRPr="00F16AA4">
        <w:rPr>
          <w:rFonts w:ascii="Times New Roman" w:eastAsia="Times New Roman" w:hAnsi="Times New Roman"/>
          <w:sz w:val="22"/>
          <w:szCs w:val="22"/>
          <w:lang w:val="en-US"/>
        </w:rPr>
        <w:t xml:space="preserve">3GPP; Technical Specification Group Radio Access Network; </w:t>
      </w:r>
      <w:r>
        <w:rPr>
          <w:rFonts w:ascii="Times New Roman" w:eastAsia="Times New Roman" w:hAnsi="Times New Roman"/>
          <w:sz w:val="22"/>
          <w:szCs w:val="22"/>
          <w:lang w:val="en-US"/>
        </w:rPr>
        <w:t>E-UTRA</w:t>
      </w:r>
      <w:r w:rsidRPr="00F16AA4">
        <w:rPr>
          <w:rFonts w:ascii="Times New Roman" w:eastAsia="Times New Roman" w:hAnsi="Times New Roman"/>
          <w:sz w:val="22"/>
          <w:szCs w:val="22"/>
          <w:lang w:val="en-US"/>
        </w:rPr>
        <w:t xml:space="preserve">; </w:t>
      </w:r>
      <w:r w:rsidRPr="00BF410F">
        <w:rPr>
          <w:rFonts w:ascii="Times New Roman" w:eastAsia="Times New Roman" w:hAnsi="Times New Roman"/>
          <w:sz w:val="22"/>
          <w:szCs w:val="22"/>
          <w:lang w:val="en-US"/>
        </w:rPr>
        <w:t>LTE Positioning Protocol A (LPPa)".</w:t>
      </w:r>
    </w:p>
    <w:p w14:paraId="190D42C9" w14:textId="77777777" w:rsidR="00A00A6B" w:rsidRPr="00BF410F" w:rsidRDefault="00A00A6B" w:rsidP="00BB60EB">
      <w:pPr>
        <w:pStyle w:val="Reference"/>
        <w:keepNext/>
        <w:keepLines/>
        <w:numPr>
          <w:ilvl w:val="0"/>
          <w:numId w:val="2"/>
        </w:numPr>
        <w:spacing w:after="100"/>
        <w:ind w:left="471" w:hanging="471"/>
        <w:jc w:val="left"/>
        <w:rPr>
          <w:rFonts w:ascii="Times New Roman" w:eastAsia="Times New Roman" w:hAnsi="Times New Roman"/>
          <w:sz w:val="22"/>
          <w:szCs w:val="22"/>
          <w:lang w:val="en-US"/>
        </w:rPr>
      </w:pPr>
      <w:r>
        <w:rPr>
          <w:rFonts w:ascii="Times New Roman" w:eastAsia="Times New Roman" w:hAnsi="Times New Roman"/>
          <w:sz w:val="22"/>
          <w:szCs w:val="22"/>
          <w:lang w:val="en-US"/>
        </w:rPr>
        <w:t xml:space="preserve">  3GPP TS 36.459, “</w:t>
      </w:r>
      <w:r w:rsidRPr="00F16AA4">
        <w:rPr>
          <w:rFonts w:ascii="Times New Roman" w:eastAsia="Times New Roman" w:hAnsi="Times New Roman"/>
          <w:sz w:val="22"/>
          <w:szCs w:val="22"/>
          <w:lang w:val="en-US"/>
        </w:rPr>
        <w:t xml:space="preserve">3GPP; Technical Specification Group Radio Access Network; </w:t>
      </w:r>
      <w:r>
        <w:rPr>
          <w:rFonts w:ascii="Times New Roman" w:eastAsia="Times New Roman" w:hAnsi="Times New Roman"/>
          <w:sz w:val="22"/>
          <w:szCs w:val="22"/>
          <w:lang w:val="en-US"/>
        </w:rPr>
        <w:t>E-UTRA</w:t>
      </w:r>
      <w:r w:rsidRPr="00F16AA4">
        <w:rPr>
          <w:rFonts w:ascii="Times New Roman" w:eastAsia="Times New Roman" w:hAnsi="Times New Roman"/>
          <w:sz w:val="22"/>
          <w:szCs w:val="22"/>
          <w:lang w:val="en-US"/>
        </w:rPr>
        <w:t xml:space="preserve">; </w:t>
      </w:r>
      <w:r w:rsidRPr="00B069AA">
        <w:rPr>
          <w:rFonts w:ascii="Times New Roman" w:eastAsia="Times New Roman" w:hAnsi="Times New Roman"/>
          <w:sz w:val="22"/>
          <w:szCs w:val="22"/>
          <w:lang w:val="en-US"/>
        </w:rPr>
        <w:t>SLm interface Application Protocol (SLmAP)</w:t>
      </w:r>
      <w:r>
        <w:rPr>
          <w:rFonts w:ascii="Times New Roman" w:eastAsia="Times New Roman" w:hAnsi="Times New Roman"/>
          <w:sz w:val="22"/>
          <w:szCs w:val="22"/>
          <w:lang w:val="en-US"/>
        </w:rPr>
        <w:t>”.</w:t>
      </w:r>
    </w:p>
    <w:p w14:paraId="2CC7E200" w14:textId="77777777" w:rsidR="00A00A6B" w:rsidRDefault="00A00A6B" w:rsidP="00BB60EB">
      <w:pPr>
        <w:pStyle w:val="Reference"/>
        <w:keepNext/>
        <w:keepLines/>
        <w:numPr>
          <w:ilvl w:val="0"/>
          <w:numId w:val="2"/>
        </w:numPr>
        <w:spacing w:after="100"/>
        <w:ind w:left="471" w:hanging="471"/>
        <w:jc w:val="left"/>
        <w:rPr>
          <w:rFonts w:ascii="Times New Roman" w:eastAsia="Times New Roman" w:hAnsi="Times New Roman"/>
          <w:sz w:val="22"/>
          <w:szCs w:val="22"/>
          <w:lang w:val="en-US"/>
        </w:rPr>
      </w:pPr>
      <w:r>
        <w:rPr>
          <w:rFonts w:ascii="Times New Roman" w:eastAsia="Times New Roman" w:hAnsi="Times New Roman"/>
          <w:sz w:val="22"/>
          <w:szCs w:val="22"/>
          <w:lang w:val="en-US"/>
        </w:rPr>
        <w:t xml:space="preserve">Nokia, </w:t>
      </w:r>
      <w:r w:rsidRPr="00F16AA4">
        <w:rPr>
          <w:rFonts w:ascii="Times New Roman" w:eastAsia="Times New Roman" w:hAnsi="Times New Roman"/>
          <w:sz w:val="22"/>
          <w:szCs w:val="22"/>
          <w:lang w:val="en-US"/>
        </w:rPr>
        <w:t>“LTE evolution for IoT connectivity”</w:t>
      </w:r>
      <w:r>
        <w:rPr>
          <w:rFonts w:ascii="Times New Roman" w:eastAsia="Times New Roman" w:hAnsi="Times New Roman"/>
          <w:sz w:val="22"/>
          <w:szCs w:val="22"/>
          <w:lang w:val="en-US"/>
        </w:rPr>
        <w:t>,</w:t>
      </w:r>
      <w:r w:rsidRPr="00F16AA4">
        <w:rPr>
          <w:rFonts w:ascii="Times New Roman" w:eastAsia="Times New Roman" w:hAnsi="Times New Roman"/>
          <w:sz w:val="22"/>
          <w:szCs w:val="22"/>
          <w:lang w:val="en-US"/>
        </w:rPr>
        <w:t xml:space="preserve"> whitepaper, </w:t>
      </w:r>
      <w:r>
        <w:rPr>
          <w:rFonts w:ascii="Times New Roman" w:eastAsia="Times New Roman" w:hAnsi="Times New Roman"/>
          <w:sz w:val="22"/>
          <w:szCs w:val="22"/>
          <w:lang w:val="en-US"/>
        </w:rPr>
        <w:t>July 2016.</w:t>
      </w:r>
    </w:p>
    <w:p w14:paraId="0B35F0B2" w14:textId="77777777" w:rsidR="00A00A6B" w:rsidRDefault="00A00A6B" w:rsidP="00BB60EB">
      <w:pPr>
        <w:pStyle w:val="Reference"/>
        <w:keepNext/>
        <w:keepLines/>
        <w:numPr>
          <w:ilvl w:val="0"/>
          <w:numId w:val="2"/>
        </w:numPr>
        <w:spacing w:after="100"/>
        <w:ind w:left="471" w:hanging="471"/>
        <w:jc w:val="left"/>
        <w:rPr>
          <w:rFonts w:ascii="Times New Roman" w:eastAsia="Times New Roman" w:hAnsi="Times New Roman"/>
          <w:sz w:val="22"/>
          <w:szCs w:val="22"/>
          <w:lang w:val="en-US"/>
        </w:rPr>
      </w:pPr>
      <w:r w:rsidRPr="001A0BB4">
        <w:rPr>
          <w:rFonts w:ascii="Times New Roman" w:eastAsia="Times New Roman" w:hAnsi="Times New Roman"/>
          <w:sz w:val="22"/>
          <w:szCs w:val="22"/>
          <w:lang w:val="en-US"/>
        </w:rPr>
        <w:t>R1-166588, “UTDOA positioning in NB-IoT”, Nokia, Alcatel-Lucent Shanghai Bell,</w:t>
      </w:r>
      <w:r>
        <w:rPr>
          <w:rFonts w:ascii="Times New Roman" w:eastAsia="Times New Roman" w:hAnsi="Times New Roman"/>
          <w:sz w:val="22"/>
          <w:szCs w:val="22"/>
          <w:lang w:val="en-US"/>
        </w:rPr>
        <w:t xml:space="preserve"> </w:t>
      </w:r>
      <w:r w:rsidRPr="00F16AA4">
        <w:rPr>
          <w:rFonts w:ascii="Times New Roman" w:eastAsia="Times New Roman" w:hAnsi="Times New Roman"/>
          <w:sz w:val="22"/>
          <w:szCs w:val="22"/>
          <w:lang w:val="en-US"/>
        </w:rPr>
        <w:t>3GPP RAN1#86 meeting</w:t>
      </w:r>
      <w:r>
        <w:rPr>
          <w:rFonts w:ascii="Times New Roman" w:eastAsia="Times New Roman" w:hAnsi="Times New Roman"/>
          <w:sz w:val="22"/>
          <w:szCs w:val="22"/>
          <w:lang w:val="en-US"/>
        </w:rPr>
        <w:t>.</w:t>
      </w:r>
    </w:p>
    <w:p w14:paraId="2F5F9636" w14:textId="77777777" w:rsidR="00A00A6B" w:rsidRPr="00500090" w:rsidRDefault="00A00A6B" w:rsidP="00BB60EB">
      <w:pPr>
        <w:pStyle w:val="Reference"/>
        <w:keepNext/>
        <w:keepLines/>
        <w:numPr>
          <w:ilvl w:val="0"/>
          <w:numId w:val="2"/>
        </w:numPr>
        <w:spacing w:after="100"/>
        <w:ind w:left="471" w:hanging="471"/>
        <w:jc w:val="left"/>
        <w:rPr>
          <w:rFonts w:ascii="Times New Roman" w:eastAsia="Times New Roman" w:hAnsi="Times New Roman"/>
          <w:sz w:val="22"/>
          <w:szCs w:val="22"/>
          <w:lang w:val="en-US"/>
        </w:rPr>
      </w:pPr>
      <w:r w:rsidRPr="00500090">
        <w:rPr>
          <w:rFonts w:ascii="Times New Roman" w:eastAsia="Times New Roman" w:hAnsi="Times New Roman"/>
          <w:sz w:val="22"/>
          <w:szCs w:val="22"/>
          <w:lang w:val="en-US"/>
        </w:rPr>
        <w:t>R1-166590</w:t>
      </w:r>
      <w:r w:rsidRPr="00A43F07">
        <w:rPr>
          <w:rFonts w:eastAsia="Times New Roman"/>
          <w:sz w:val="22"/>
          <w:szCs w:val="22"/>
          <w:lang w:val="en-US"/>
        </w:rPr>
        <w:t>, “</w:t>
      </w:r>
      <w:r w:rsidRPr="00A43F07">
        <w:rPr>
          <w:rFonts w:ascii="Times New Roman" w:eastAsia="Times New Roman" w:hAnsi="Times New Roman"/>
          <w:sz w:val="22"/>
          <w:szCs w:val="22"/>
          <w:lang w:val="en-US"/>
        </w:rPr>
        <w:t>Comparison of UTDOA and OTDOA in NB-IoT</w:t>
      </w:r>
      <w:r w:rsidRPr="00A43F07">
        <w:rPr>
          <w:rFonts w:eastAsia="Times New Roman"/>
          <w:sz w:val="22"/>
          <w:szCs w:val="22"/>
          <w:lang w:val="en-US"/>
        </w:rPr>
        <w:t>”</w:t>
      </w:r>
      <w:r w:rsidRPr="001A0BB4">
        <w:rPr>
          <w:rFonts w:ascii="Times New Roman" w:eastAsia="Times New Roman" w:hAnsi="Times New Roman"/>
          <w:sz w:val="22"/>
          <w:szCs w:val="22"/>
          <w:lang w:val="en-US"/>
        </w:rPr>
        <w:t>, Nokia, Alcatel-Lucent Shanghai Bell,</w:t>
      </w:r>
      <w:r>
        <w:rPr>
          <w:rFonts w:ascii="Times New Roman" w:eastAsia="Times New Roman" w:hAnsi="Times New Roman"/>
          <w:sz w:val="22"/>
          <w:szCs w:val="22"/>
          <w:lang w:val="en-US"/>
        </w:rPr>
        <w:t xml:space="preserve"> </w:t>
      </w:r>
      <w:r w:rsidRPr="00F16AA4">
        <w:rPr>
          <w:rFonts w:ascii="Times New Roman" w:eastAsia="Times New Roman" w:hAnsi="Times New Roman"/>
          <w:sz w:val="22"/>
          <w:szCs w:val="22"/>
          <w:lang w:val="en-US"/>
        </w:rPr>
        <w:t>3GPP RAN1#86 meeting</w:t>
      </w:r>
      <w:r>
        <w:rPr>
          <w:rFonts w:ascii="Times New Roman" w:eastAsia="Times New Roman" w:hAnsi="Times New Roman"/>
          <w:sz w:val="22"/>
          <w:szCs w:val="22"/>
          <w:lang w:val="en-US"/>
        </w:rPr>
        <w:t>.</w:t>
      </w:r>
    </w:p>
    <w:p w14:paraId="01125C47" w14:textId="77777777" w:rsidR="00A00A6B" w:rsidRPr="007C0718" w:rsidRDefault="00A00A6B" w:rsidP="00BB60EB">
      <w:pPr>
        <w:numPr>
          <w:ilvl w:val="0"/>
          <w:numId w:val="2"/>
        </w:numPr>
        <w:spacing w:after="100"/>
        <w:ind w:left="471" w:hanging="471"/>
        <w:rPr>
          <w:sz w:val="22"/>
          <w:lang w:val="en-US"/>
        </w:rPr>
      </w:pPr>
      <w:r w:rsidRPr="001A0BB4">
        <w:rPr>
          <w:rFonts w:eastAsia="Times New Roman"/>
          <w:sz w:val="22"/>
          <w:szCs w:val="22"/>
          <w:lang w:val="en-US"/>
        </w:rPr>
        <w:t>R1-</w:t>
      </w:r>
      <w:r w:rsidRPr="00A43F07">
        <w:rPr>
          <w:sz w:val="22"/>
          <w:lang w:val="en-US"/>
        </w:rPr>
        <w:t>1608880</w:t>
      </w:r>
      <w:r w:rsidRPr="001A0BB4">
        <w:rPr>
          <w:rFonts w:eastAsia="Times New Roman"/>
          <w:sz w:val="22"/>
          <w:szCs w:val="22"/>
          <w:lang w:val="en-US"/>
        </w:rPr>
        <w:t>,</w:t>
      </w:r>
      <w:r>
        <w:rPr>
          <w:rFonts w:eastAsia="Times New Roman"/>
          <w:sz w:val="22"/>
          <w:szCs w:val="22"/>
          <w:lang w:val="en-US"/>
        </w:rPr>
        <w:t xml:space="preserve"> </w:t>
      </w:r>
      <w:r w:rsidRPr="001A0BB4">
        <w:rPr>
          <w:rFonts w:eastAsia="Times New Roman"/>
          <w:sz w:val="22"/>
          <w:szCs w:val="22"/>
          <w:lang w:val="en-US"/>
        </w:rPr>
        <w:t>“UTDOA positioning in NB-IoT”, Nokia, Alcatel-Lucent Shanghai Bell,</w:t>
      </w:r>
      <w:r>
        <w:rPr>
          <w:rFonts w:eastAsia="Times New Roman"/>
          <w:sz w:val="22"/>
          <w:szCs w:val="22"/>
          <w:lang w:val="en-US"/>
        </w:rPr>
        <w:t xml:space="preserve"> </w:t>
      </w:r>
      <w:r w:rsidRPr="00F16AA4">
        <w:rPr>
          <w:rFonts w:eastAsia="Times New Roman"/>
          <w:sz w:val="22"/>
          <w:szCs w:val="22"/>
          <w:lang w:val="en-US"/>
        </w:rPr>
        <w:t>3GPP RAN1#86</w:t>
      </w:r>
      <w:r>
        <w:rPr>
          <w:rFonts w:eastAsia="Times New Roman"/>
          <w:sz w:val="22"/>
          <w:szCs w:val="22"/>
          <w:lang w:val="en-US"/>
        </w:rPr>
        <w:t>bis</w:t>
      </w:r>
      <w:r w:rsidRPr="00F16AA4">
        <w:rPr>
          <w:rFonts w:eastAsia="Times New Roman"/>
          <w:sz w:val="22"/>
          <w:szCs w:val="22"/>
          <w:lang w:val="en-US"/>
        </w:rPr>
        <w:t xml:space="preserve"> meeting</w:t>
      </w:r>
      <w:r>
        <w:rPr>
          <w:rFonts w:eastAsia="Times New Roman"/>
          <w:sz w:val="22"/>
          <w:szCs w:val="22"/>
          <w:lang w:val="en-US"/>
        </w:rPr>
        <w:t>.</w:t>
      </w:r>
    </w:p>
    <w:p w14:paraId="386ACE49" w14:textId="77777777" w:rsidR="00A00A6B" w:rsidRPr="00D375A9" w:rsidRDefault="00A00A6B" w:rsidP="00BB60EB">
      <w:pPr>
        <w:numPr>
          <w:ilvl w:val="0"/>
          <w:numId w:val="2"/>
        </w:numPr>
        <w:spacing w:after="100"/>
        <w:ind w:left="471" w:hanging="471"/>
        <w:rPr>
          <w:sz w:val="22"/>
          <w:lang w:val="en-US"/>
        </w:rPr>
      </w:pPr>
      <w:r w:rsidRPr="007C0718">
        <w:rPr>
          <w:rFonts w:eastAsia="Times New Roman"/>
          <w:sz w:val="22"/>
          <w:szCs w:val="22"/>
          <w:lang w:val="en-US"/>
        </w:rPr>
        <w:t>R1-1611305</w:t>
      </w:r>
      <w:r w:rsidRPr="001A0BB4">
        <w:rPr>
          <w:rFonts w:eastAsia="Times New Roman"/>
          <w:sz w:val="22"/>
          <w:szCs w:val="22"/>
          <w:lang w:val="en-US"/>
        </w:rPr>
        <w:t>,</w:t>
      </w:r>
      <w:r>
        <w:rPr>
          <w:rFonts w:eastAsia="Times New Roman"/>
          <w:sz w:val="22"/>
          <w:szCs w:val="22"/>
          <w:lang w:val="en-US"/>
        </w:rPr>
        <w:t xml:space="preserve"> </w:t>
      </w:r>
      <w:r w:rsidRPr="001A0BB4">
        <w:rPr>
          <w:rFonts w:eastAsia="Times New Roman"/>
          <w:sz w:val="22"/>
          <w:szCs w:val="22"/>
          <w:lang w:val="en-US"/>
        </w:rPr>
        <w:t>“UTDOA positioning in NB-IoT”, Nokia, Alcatel-Lucent Shanghai Bell,</w:t>
      </w:r>
      <w:r>
        <w:rPr>
          <w:rFonts w:eastAsia="Times New Roman"/>
          <w:sz w:val="22"/>
          <w:szCs w:val="22"/>
          <w:lang w:val="en-US"/>
        </w:rPr>
        <w:t xml:space="preserve"> </w:t>
      </w:r>
      <w:r w:rsidRPr="00F16AA4">
        <w:rPr>
          <w:rFonts w:eastAsia="Times New Roman"/>
          <w:sz w:val="22"/>
          <w:szCs w:val="22"/>
          <w:lang w:val="en-US"/>
        </w:rPr>
        <w:t>3GPP RAN1#8</w:t>
      </w:r>
      <w:r>
        <w:rPr>
          <w:rFonts w:eastAsia="Times New Roman"/>
          <w:sz w:val="22"/>
          <w:szCs w:val="22"/>
          <w:lang w:val="en-US"/>
        </w:rPr>
        <w:t>7</w:t>
      </w:r>
      <w:r w:rsidRPr="00F16AA4">
        <w:rPr>
          <w:rFonts w:eastAsia="Times New Roman"/>
          <w:sz w:val="22"/>
          <w:szCs w:val="22"/>
          <w:lang w:val="en-US"/>
        </w:rPr>
        <w:t xml:space="preserve"> meeting</w:t>
      </w:r>
      <w:r>
        <w:rPr>
          <w:rFonts w:eastAsia="Times New Roman"/>
          <w:sz w:val="22"/>
          <w:szCs w:val="22"/>
          <w:lang w:val="en-US"/>
        </w:rPr>
        <w:t>.</w:t>
      </w:r>
    </w:p>
    <w:p w14:paraId="00BF71E8" w14:textId="77777777" w:rsidR="00A00A6B" w:rsidRDefault="00A00A6B" w:rsidP="00BB60EB">
      <w:pPr>
        <w:numPr>
          <w:ilvl w:val="0"/>
          <w:numId w:val="2"/>
        </w:numPr>
        <w:spacing w:after="100"/>
        <w:ind w:left="471" w:hanging="471"/>
        <w:rPr>
          <w:rFonts w:eastAsia="Times New Roman"/>
          <w:sz w:val="22"/>
          <w:szCs w:val="22"/>
          <w:lang w:val="en-US" w:eastAsia="zh-CN"/>
        </w:rPr>
      </w:pPr>
      <w:r w:rsidRPr="003A0E6D">
        <w:rPr>
          <w:rFonts w:eastAsia="Times New Roman"/>
          <w:sz w:val="22"/>
          <w:szCs w:val="22"/>
          <w:lang w:val="en-US" w:eastAsia="zh-CN"/>
        </w:rPr>
        <w:t>R1-1611306, “Considerations on support of Rel-13 UEs for UTDOA”</w:t>
      </w:r>
      <w:r w:rsidRPr="001A0BB4">
        <w:rPr>
          <w:rFonts w:eastAsia="Times New Roman"/>
          <w:sz w:val="22"/>
          <w:szCs w:val="22"/>
          <w:lang w:val="en-US" w:eastAsia="zh-CN"/>
        </w:rPr>
        <w:t>, Nokia, Alcatel-Lucent Shanghai Bell,</w:t>
      </w:r>
      <w:r>
        <w:rPr>
          <w:rFonts w:eastAsia="Times New Roman"/>
          <w:sz w:val="22"/>
          <w:szCs w:val="22"/>
          <w:lang w:val="en-US" w:eastAsia="zh-CN"/>
        </w:rPr>
        <w:t xml:space="preserve"> </w:t>
      </w:r>
      <w:r w:rsidRPr="00F16AA4">
        <w:rPr>
          <w:rFonts w:eastAsia="Times New Roman"/>
          <w:sz w:val="22"/>
          <w:szCs w:val="22"/>
          <w:lang w:val="en-US" w:eastAsia="zh-CN"/>
        </w:rPr>
        <w:t>3GPP RAN1#8</w:t>
      </w:r>
      <w:r>
        <w:rPr>
          <w:rFonts w:eastAsia="Times New Roman"/>
          <w:sz w:val="22"/>
          <w:szCs w:val="22"/>
          <w:lang w:val="en-US" w:eastAsia="zh-CN"/>
        </w:rPr>
        <w:t>7</w:t>
      </w:r>
      <w:r w:rsidRPr="00F16AA4">
        <w:rPr>
          <w:rFonts w:eastAsia="Times New Roman"/>
          <w:sz w:val="22"/>
          <w:szCs w:val="22"/>
          <w:lang w:val="en-US" w:eastAsia="zh-CN"/>
        </w:rPr>
        <w:t xml:space="preserve"> meeting</w:t>
      </w:r>
      <w:r>
        <w:rPr>
          <w:rFonts w:eastAsia="Times New Roman"/>
          <w:sz w:val="22"/>
          <w:szCs w:val="22"/>
          <w:lang w:val="en-US" w:eastAsia="zh-CN"/>
        </w:rPr>
        <w:t>.</w:t>
      </w:r>
    </w:p>
    <w:p w14:paraId="231E753B" w14:textId="3CAE2B49" w:rsidR="006E645D" w:rsidRPr="00A00A6B" w:rsidRDefault="00A00A6B" w:rsidP="00BB60EB">
      <w:pPr>
        <w:numPr>
          <w:ilvl w:val="0"/>
          <w:numId w:val="2"/>
        </w:numPr>
        <w:spacing w:after="100"/>
        <w:ind w:left="471" w:hanging="471"/>
        <w:rPr>
          <w:rFonts w:eastAsia="Times New Roman"/>
          <w:sz w:val="22"/>
          <w:szCs w:val="22"/>
          <w:lang w:val="en-US" w:eastAsia="zh-CN"/>
        </w:rPr>
      </w:pPr>
      <w:r w:rsidRPr="00A00A6B">
        <w:rPr>
          <w:rFonts w:eastAsia="Times New Roman"/>
          <w:sz w:val="22"/>
          <w:szCs w:val="22"/>
          <w:lang w:val="en-US"/>
        </w:rPr>
        <w:t>RP-162257, “UTDOA positioning in NB-IoT”, Nokia, Alcatel-Lucent Shanghai Bell, 3GPP RAN#74 meeting.</w:t>
      </w:r>
    </w:p>
    <w:sectPr w:rsidR="006E645D" w:rsidRPr="00A00A6B" w:rsidSect="0086170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72DC25" w14:textId="77777777" w:rsidR="00F40B85" w:rsidRDefault="00F40B85" w:rsidP="00B8014C">
      <w:pPr>
        <w:spacing w:after="0"/>
      </w:pPr>
      <w:r>
        <w:separator/>
      </w:r>
    </w:p>
  </w:endnote>
  <w:endnote w:type="continuationSeparator" w:id="0">
    <w:p w14:paraId="5EF27BC8" w14:textId="77777777" w:rsidR="00F40B85" w:rsidRDefault="00F40B85" w:rsidP="00B801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85C885" w14:textId="77777777" w:rsidR="00F40B85" w:rsidRDefault="00F40B85" w:rsidP="00B8014C">
      <w:pPr>
        <w:spacing w:after="0"/>
      </w:pPr>
      <w:r>
        <w:separator/>
      </w:r>
    </w:p>
  </w:footnote>
  <w:footnote w:type="continuationSeparator" w:id="0">
    <w:p w14:paraId="459474C4" w14:textId="77777777" w:rsidR="00F40B85" w:rsidRDefault="00F40B85" w:rsidP="00B8014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442E8"/>
    <w:multiLevelType w:val="hybridMultilevel"/>
    <w:tmpl w:val="EFF89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5D4951"/>
    <w:multiLevelType w:val="hybridMultilevel"/>
    <w:tmpl w:val="B51456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E4B2473"/>
    <w:multiLevelType w:val="hybridMultilevel"/>
    <w:tmpl w:val="1BDAF66E"/>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88928C3"/>
    <w:multiLevelType w:val="hybridMultilevel"/>
    <w:tmpl w:val="4C887F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8C34791"/>
    <w:multiLevelType w:val="hybridMultilevel"/>
    <w:tmpl w:val="97CCEF6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 w15:restartNumberingAfterBreak="0">
    <w:nsid w:val="3C071BE7"/>
    <w:multiLevelType w:val="hybridMultilevel"/>
    <w:tmpl w:val="5106E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9627795"/>
    <w:multiLevelType w:val="hybridMultilevel"/>
    <w:tmpl w:val="C6345C84"/>
    <w:lvl w:ilvl="0" w:tplc="BC349C80">
      <w:start w:val="1"/>
      <w:numFmt w:val="bullet"/>
      <w:lvlText w:val="•"/>
      <w:lvlJc w:val="left"/>
      <w:pPr>
        <w:tabs>
          <w:tab w:val="num" w:pos="720"/>
        </w:tabs>
        <w:ind w:left="720" w:hanging="360"/>
      </w:pPr>
      <w:rPr>
        <w:rFonts w:ascii="Arial" w:hAnsi="Arial" w:hint="default"/>
      </w:rPr>
    </w:lvl>
    <w:lvl w:ilvl="1" w:tplc="8BFE1C46">
      <w:start w:val="1242"/>
      <w:numFmt w:val="bullet"/>
      <w:lvlText w:val="•"/>
      <w:lvlJc w:val="left"/>
      <w:pPr>
        <w:tabs>
          <w:tab w:val="num" w:pos="1440"/>
        </w:tabs>
        <w:ind w:left="1440" w:hanging="360"/>
      </w:pPr>
      <w:rPr>
        <w:rFonts w:ascii="Arial" w:hAnsi="Arial" w:hint="default"/>
      </w:rPr>
    </w:lvl>
    <w:lvl w:ilvl="2" w:tplc="1264F3E0">
      <w:start w:val="1"/>
      <w:numFmt w:val="bullet"/>
      <w:lvlText w:val="•"/>
      <w:lvlJc w:val="left"/>
      <w:pPr>
        <w:tabs>
          <w:tab w:val="num" w:pos="2160"/>
        </w:tabs>
        <w:ind w:left="2160" w:hanging="360"/>
      </w:pPr>
      <w:rPr>
        <w:rFonts w:ascii="Arial" w:hAnsi="Arial" w:hint="default"/>
      </w:rPr>
    </w:lvl>
    <w:lvl w:ilvl="3" w:tplc="6F36044A" w:tentative="1">
      <w:start w:val="1"/>
      <w:numFmt w:val="bullet"/>
      <w:lvlText w:val="•"/>
      <w:lvlJc w:val="left"/>
      <w:pPr>
        <w:tabs>
          <w:tab w:val="num" w:pos="2880"/>
        </w:tabs>
        <w:ind w:left="2880" w:hanging="360"/>
      </w:pPr>
      <w:rPr>
        <w:rFonts w:ascii="Arial" w:hAnsi="Arial" w:hint="default"/>
      </w:rPr>
    </w:lvl>
    <w:lvl w:ilvl="4" w:tplc="0BB437D4" w:tentative="1">
      <w:start w:val="1"/>
      <w:numFmt w:val="bullet"/>
      <w:lvlText w:val="•"/>
      <w:lvlJc w:val="left"/>
      <w:pPr>
        <w:tabs>
          <w:tab w:val="num" w:pos="3600"/>
        </w:tabs>
        <w:ind w:left="3600" w:hanging="360"/>
      </w:pPr>
      <w:rPr>
        <w:rFonts w:ascii="Arial" w:hAnsi="Arial" w:hint="default"/>
      </w:rPr>
    </w:lvl>
    <w:lvl w:ilvl="5" w:tplc="24CE6938" w:tentative="1">
      <w:start w:val="1"/>
      <w:numFmt w:val="bullet"/>
      <w:lvlText w:val="•"/>
      <w:lvlJc w:val="left"/>
      <w:pPr>
        <w:tabs>
          <w:tab w:val="num" w:pos="4320"/>
        </w:tabs>
        <w:ind w:left="4320" w:hanging="360"/>
      </w:pPr>
      <w:rPr>
        <w:rFonts w:ascii="Arial" w:hAnsi="Arial" w:hint="default"/>
      </w:rPr>
    </w:lvl>
    <w:lvl w:ilvl="6" w:tplc="20106338" w:tentative="1">
      <w:start w:val="1"/>
      <w:numFmt w:val="bullet"/>
      <w:lvlText w:val="•"/>
      <w:lvlJc w:val="left"/>
      <w:pPr>
        <w:tabs>
          <w:tab w:val="num" w:pos="5040"/>
        </w:tabs>
        <w:ind w:left="5040" w:hanging="360"/>
      </w:pPr>
      <w:rPr>
        <w:rFonts w:ascii="Arial" w:hAnsi="Arial" w:hint="default"/>
      </w:rPr>
    </w:lvl>
    <w:lvl w:ilvl="7" w:tplc="F3CA473E" w:tentative="1">
      <w:start w:val="1"/>
      <w:numFmt w:val="bullet"/>
      <w:lvlText w:val="•"/>
      <w:lvlJc w:val="left"/>
      <w:pPr>
        <w:tabs>
          <w:tab w:val="num" w:pos="5760"/>
        </w:tabs>
        <w:ind w:left="5760" w:hanging="360"/>
      </w:pPr>
      <w:rPr>
        <w:rFonts w:ascii="Arial" w:hAnsi="Arial" w:hint="default"/>
      </w:rPr>
    </w:lvl>
    <w:lvl w:ilvl="8" w:tplc="972C00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625E6DCE"/>
    <w:multiLevelType w:val="hybridMultilevel"/>
    <w:tmpl w:val="6FF8F47E"/>
    <w:lvl w:ilvl="0" w:tplc="2E54DC50">
      <w:start w:val="1"/>
      <w:numFmt w:val="bullet"/>
      <w:lvlText w:val="•"/>
      <w:lvlJc w:val="left"/>
      <w:pPr>
        <w:tabs>
          <w:tab w:val="num" w:pos="720"/>
        </w:tabs>
        <w:ind w:left="720" w:hanging="360"/>
      </w:pPr>
      <w:rPr>
        <w:rFonts w:ascii="Arial" w:hAnsi="Arial" w:hint="default"/>
      </w:rPr>
    </w:lvl>
    <w:lvl w:ilvl="1" w:tplc="89BE9F52">
      <w:numFmt w:val="bullet"/>
      <w:lvlText w:val="–"/>
      <w:lvlJc w:val="left"/>
      <w:pPr>
        <w:tabs>
          <w:tab w:val="num" w:pos="1440"/>
        </w:tabs>
        <w:ind w:left="1440" w:hanging="360"/>
      </w:pPr>
      <w:rPr>
        <w:rFonts w:ascii="Arial" w:hAnsi="Arial" w:hint="default"/>
      </w:rPr>
    </w:lvl>
    <w:lvl w:ilvl="2" w:tplc="7B8C4478">
      <w:numFmt w:val="bullet"/>
      <w:lvlText w:val="•"/>
      <w:lvlJc w:val="left"/>
      <w:pPr>
        <w:tabs>
          <w:tab w:val="num" w:pos="2160"/>
        </w:tabs>
        <w:ind w:left="2160" w:hanging="360"/>
      </w:pPr>
      <w:rPr>
        <w:rFonts w:ascii="Arial" w:hAnsi="Arial" w:hint="default"/>
      </w:rPr>
    </w:lvl>
    <w:lvl w:ilvl="3" w:tplc="36EC6050">
      <w:numFmt w:val="bullet"/>
      <w:lvlText w:val="–"/>
      <w:lvlJc w:val="left"/>
      <w:pPr>
        <w:tabs>
          <w:tab w:val="num" w:pos="2880"/>
        </w:tabs>
        <w:ind w:left="2880" w:hanging="360"/>
      </w:pPr>
      <w:rPr>
        <w:rFonts w:ascii="Arial" w:hAnsi="Arial" w:hint="default"/>
      </w:rPr>
    </w:lvl>
    <w:lvl w:ilvl="4" w:tplc="4E28CB0A" w:tentative="1">
      <w:start w:val="1"/>
      <w:numFmt w:val="bullet"/>
      <w:lvlText w:val="•"/>
      <w:lvlJc w:val="left"/>
      <w:pPr>
        <w:tabs>
          <w:tab w:val="num" w:pos="3600"/>
        </w:tabs>
        <w:ind w:left="3600" w:hanging="360"/>
      </w:pPr>
      <w:rPr>
        <w:rFonts w:ascii="Arial" w:hAnsi="Arial" w:hint="default"/>
      </w:rPr>
    </w:lvl>
    <w:lvl w:ilvl="5" w:tplc="D854B8FE" w:tentative="1">
      <w:start w:val="1"/>
      <w:numFmt w:val="bullet"/>
      <w:lvlText w:val="•"/>
      <w:lvlJc w:val="left"/>
      <w:pPr>
        <w:tabs>
          <w:tab w:val="num" w:pos="4320"/>
        </w:tabs>
        <w:ind w:left="4320" w:hanging="360"/>
      </w:pPr>
      <w:rPr>
        <w:rFonts w:ascii="Arial" w:hAnsi="Arial" w:hint="default"/>
      </w:rPr>
    </w:lvl>
    <w:lvl w:ilvl="6" w:tplc="62024FE0" w:tentative="1">
      <w:start w:val="1"/>
      <w:numFmt w:val="bullet"/>
      <w:lvlText w:val="•"/>
      <w:lvlJc w:val="left"/>
      <w:pPr>
        <w:tabs>
          <w:tab w:val="num" w:pos="5040"/>
        </w:tabs>
        <w:ind w:left="5040" w:hanging="360"/>
      </w:pPr>
      <w:rPr>
        <w:rFonts w:ascii="Arial" w:hAnsi="Arial" w:hint="default"/>
      </w:rPr>
    </w:lvl>
    <w:lvl w:ilvl="7" w:tplc="C8F4D3EE" w:tentative="1">
      <w:start w:val="1"/>
      <w:numFmt w:val="bullet"/>
      <w:lvlText w:val="•"/>
      <w:lvlJc w:val="left"/>
      <w:pPr>
        <w:tabs>
          <w:tab w:val="num" w:pos="5760"/>
        </w:tabs>
        <w:ind w:left="5760" w:hanging="360"/>
      </w:pPr>
      <w:rPr>
        <w:rFonts w:ascii="Arial" w:hAnsi="Arial" w:hint="default"/>
      </w:rPr>
    </w:lvl>
    <w:lvl w:ilvl="8" w:tplc="D17AF06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AFB6C96"/>
    <w:multiLevelType w:val="hybridMultilevel"/>
    <w:tmpl w:val="0C5A24F6"/>
    <w:lvl w:ilvl="0" w:tplc="85BAD832">
      <w:start w:val="1"/>
      <w:numFmt w:val="bullet"/>
      <w:lvlText w:val="•"/>
      <w:lvlJc w:val="left"/>
      <w:pPr>
        <w:tabs>
          <w:tab w:val="num" w:pos="360"/>
        </w:tabs>
        <w:ind w:left="360" w:hanging="360"/>
      </w:pPr>
      <w:rPr>
        <w:rFonts w:ascii="Arial" w:hAnsi="Arial" w:hint="default"/>
      </w:rPr>
    </w:lvl>
    <w:lvl w:ilvl="1" w:tplc="8702D19C">
      <w:numFmt w:val="bullet"/>
      <w:lvlText w:val="–"/>
      <w:lvlJc w:val="left"/>
      <w:pPr>
        <w:tabs>
          <w:tab w:val="num" w:pos="1080"/>
        </w:tabs>
        <w:ind w:left="1080" w:hanging="360"/>
      </w:pPr>
      <w:rPr>
        <w:rFonts w:ascii="Arial" w:hAnsi="Arial" w:hint="default"/>
      </w:rPr>
    </w:lvl>
    <w:lvl w:ilvl="2" w:tplc="D29675AE">
      <w:numFmt w:val="bullet"/>
      <w:lvlText w:val="•"/>
      <w:lvlJc w:val="left"/>
      <w:pPr>
        <w:tabs>
          <w:tab w:val="num" w:pos="1800"/>
        </w:tabs>
        <w:ind w:left="1800" w:hanging="360"/>
      </w:pPr>
      <w:rPr>
        <w:rFonts w:ascii="Arial" w:hAnsi="Arial" w:hint="default"/>
      </w:rPr>
    </w:lvl>
    <w:lvl w:ilvl="3" w:tplc="36E6A158">
      <w:start w:val="4"/>
      <w:numFmt w:val="bullet"/>
      <w:lvlText w:val="-"/>
      <w:lvlJc w:val="left"/>
      <w:pPr>
        <w:ind w:left="2520" w:hanging="360"/>
      </w:pPr>
      <w:rPr>
        <w:rFonts w:ascii="Times" w:eastAsia="MS Mincho" w:hAnsi="Times" w:cs="Times" w:hint="default"/>
      </w:rPr>
    </w:lvl>
    <w:lvl w:ilvl="4" w:tplc="40C2D6F4" w:tentative="1">
      <w:start w:val="1"/>
      <w:numFmt w:val="bullet"/>
      <w:lvlText w:val="•"/>
      <w:lvlJc w:val="left"/>
      <w:pPr>
        <w:tabs>
          <w:tab w:val="num" w:pos="3240"/>
        </w:tabs>
        <w:ind w:left="3240" w:hanging="360"/>
      </w:pPr>
      <w:rPr>
        <w:rFonts w:ascii="Arial" w:hAnsi="Arial" w:hint="default"/>
      </w:rPr>
    </w:lvl>
    <w:lvl w:ilvl="5" w:tplc="DA6277B2" w:tentative="1">
      <w:start w:val="1"/>
      <w:numFmt w:val="bullet"/>
      <w:lvlText w:val="•"/>
      <w:lvlJc w:val="left"/>
      <w:pPr>
        <w:tabs>
          <w:tab w:val="num" w:pos="3960"/>
        </w:tabs>
        <w:ind w:left="3960" w:hanging="360"/>
      </w:pPr>
      <w:rPr>
        <w:rFonts w:ascii="Arial" w:hAnsi="Arial" w:hint="default"/>
      </w:rPr>
    </w:lvl>
    <w:lvl w:ilvl="6" w:tplc="41A6003C" w:tentative="1">
      <w:start w:val="1"/>
      <w:numFmt w:val="bullet"/>
      <w:lvlText w:val="•"/>
      <w:lvlJc w:val="left"/>
      <w:pPr>
        <w:tabs>
          <w:tab w:val="num" w:pos="4680"/>
        </w:tabs>
        <w:ind w:left="4680" w:hanging="360"/>
      </w:pPr>
      <w:rPr>
        <w:rFonts w:ascii="Arial" w:hAnsi="Arial" w:hint="default"/>
      </w:rPr>
    </w:lvl>
    <w:lvl w:ilvl="7" w:tplc="51AA7390" w:tentative="1">
      <w:start w:val="1"/>
      <w:numFmt w:val="bullet"/>
      <w:lvlText w:val="•"/>
      <w:lvlJc w:val="left"/>
      <w:pPr>
        <w:tabs>
          <w:tab w:val="num" w:pos="5400"/>
        </w:tabs>
        <w:ind w:left="5400" w:hanging="360"/>
      </w:pPr>
      <w:rPr>
        <w:rFonts w:ascii="Arial" w:hAnsi="Arial" w:hint="default"/>
      </w:rPr>
    </w:lvl>
    <w:lvl w:ilvl="8" w:tplc="FA86964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784E23B4"/>
    <w:multiLevelType w:val="hybridMultilevel"/>
    <w:tmpl w:val="E46A5E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num>
  <w:num w:numId="5">
    <w:abstractNumId w:val="0"/>
  </w:num>
  <w:num w:numId="6">
    <w:abstractNumId w:val="1"/>
  </w:num>
  <w:num w:numId="7">
    <w:abstractNumId w:val="4"/>
  </w:num>
  <w:num w:numId="8">
    <w:abstractNumId w:val="6"/>
  </w:num>
  <w:num w:numId="9">
    <w:abstractNumId w:val="5"/>
  </w:num>
  <w:num w:numId="10">
    <w:abstractNumId w:val="2"/>
  </w:num>
  <w:num w:numId="11">
    <w:abstractNumId w:val="7"/>
  </w:num>
  <w:num w:numId="12">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2"/>
  </w:compat>
  <w:rsids>
    <w:rsidRoot w:val="0086170D"/>
    <w:rsid w:val="0000028A"/>
    <w:rsid w:val="000003A5"/>
    <w:rsid w:val="00000C9C"/>
    <w:rsid w:val="00000D30"/>
    <w:rsid w:val="00002AA1"/>
    <w:rsid w:val="000033E8"/>
    <w:rsid w:val="000044DE"/>
    <w:rsid w:val="000068B4"/>
    <w:rsid w:val="0000733F"/>
    <w:rsid w:val="000074F9"/>
    <w:rsid w:val="00011410"/>
    <w:rsid w:val="000123A2"/>
    <w:rsid w:val="0001272B"/>
    <w:rsid w:val="00013B0F"/>
    <w:rsid w:val="00014FCC"/>
    <w:rsid w:val="00015229"/>
    <w:rsid w:val="00015548"/>
    <w:rsid w:val="0001582A"/>
    <w:rsid w:val="00016016"/>
    <w:rsid w:val="000163E2"/>
    <w:rsid w:val="00016C02"/>
    <w:rsid w:val="00016DC6"/>
    <w:rsid w:val="00017ED4"/>
    <w:rsid w:val="00024AE5"/>
    <w:rsid w:val="000251F7"/>
    <w:rsid w:val="0002525E"/>
    <w:rsid w:val="0002591E"/>
    <w:rsid w:val="00025A55"/>
    <w:rsid w:val="000262EE"/>
    <w:rsid w:val="00026B64"/>
    <w:rsid w:val="00026BD8"/>
    <w:rsid w:val="00027BAB"/>
    <w:rsid w:val="00030E4A"/>
    <w:rsid w:val="00033287"/>
    <w:rsid w:val="0003646B"/>
    <w:rsid w:val="00036AD4"/>
    <w:rsid w:val="0003719B"/>
    <w:rsid w:val="00037253"/>
    <w:rsid w:val="00037F58"/>
    <w:rsid w:val="0004003E"/>
    <w:rsid w:val="00040584"/>
    <w:rsid w:val="00041019"/>
    <w:rsid w:val="00041109"/>
    <w:rsid w:val="000412A2"/>
    <w:rsid w:val="00041970"/>
    <w:rsid w:val="00042669"/>
    <w:rsid w:val="00042D7F"/>
    <w:rsid w:val="00043245"/>
    <w:rsid w:val="000440B2"/>
    <w:rsid w:val="00044C09"/>
    <w:rsid w:val="00044FF1"/>
    <w:rsid w:val="000452A0"/>
    <w:rsid w:val="00050586"/>
    <w:rsid w:val="00052D01"/>
    <w:rsid w:val="000530C0"/>
    <w:rsid w:val="00054219"/>
    <w:rsid w:val="0005480F"/>
    <w:rsid w:val="00055032"/>
    <w:rsid w:val="0005557E"/>
    <w:rsid w:val="000562D8"/>
    <w:rsid w:val="00056580"/>
    <w:rsid w:val="00056752"/>
    <w:rsid w:val="00057E4D"/>
    <w:rsid w:val="00060A27"/>
    <w:rsid w:val="000621DD"/>
    <w:rsid w:val="00062973"/>
    <w:rsid w:val="00064693"/>
    <w:rsid w:val="00064D30"/>
    <w:rsid w:val="00065C21"/>
    <w:rsid w:val="000708A7"/>
    <w:rsid w:val="00071CB1"/>
    <w:rsid w:val="0007307C"/>
    <w:rsid w:val="00073727"/>
    <w:rsid w:val="00074DE5"/>
    <w:rsid w:val="00074EBD"/>
    <w:rsid w:val="0007681C"/>
    <w:rsid w:val="0007719E"/>
    <w:rsid w:val="00077E08"/>
    <w:rsid w:val="00080376"/>
    <w:rsid w:val="00080D16"/>
    <w:rsid w:val="00080F64"/>
    <w:rsid w:val="00081634"/>
    <w:rsid w:val="00081C8B"/>
    <w:rsid w:val="00081D84"/>
    <w:rsid w:val="00082DB3"/>
    <w:rsid w:val="00084674"/>
    <w:rsid w:val="00084BAC"/>
    <w:rsid w:val="00085382"/>
    <w:rsid w:val="000867E0"/>
    <w:rsid w:val="00087488"/>
    <w:rsid w:val="000919AC"/>
    <w:rsid w:val="00092375"/>
    <w:rsid w:val="0009239F"/>
    <w:rsid w:val="000928E4"/>
    <w:rsid w:val="00095AA0"/>
    <w:rsid w:val="00096127"/>
    <w:rsid w:val="0009650D"/>
    <w:rsid w:val="000A0110"/>
    <w:rsid w:val="000A0310"/>
    <w:rsid w:val="000A3878"/>
    <w:rsid w:val="000A4531"/>
    <w:rsid w:val="000A4856"/>
    <w:rsid w:val="000A5D6D"/>
    <w:rsid w:val="000A6C12"/>
    <w:rsid w:val="000A6CE1"/>
    <w:rsid w:val="000A73AF"/>
    <w:rsid w:val="000A7490"/>
    <w:rsid w:val="000B16D4"/>
    <w:rsid w:val="000B17F9"/>
    <w:rsid w:val="000B1875"/>
    <w:rsid w:val="000B257C"/>
    <w:rsid w:val="000B3B62"/>
    <w:rsid w:val="000B3B80"/>
    <w:rsid w:val="000B41B8"/>
    <w:rsid w:val="000B46AC"/>
    <w:rsid w:val="000B4FAD"/>
    <w:rsid w:val="000B5592"/>
    <w:rsid w:val="000B5BDC"/>
    <w:rsid w:val="000B5C74"/>
    <w:rsid w:val="000B5E2F"/>
    <w:rsid w:val="000B64E3"/>
    <w:rsid w:val="000B6874"/>
    <w:rsid w:val="000B711D"/>
    <w:rsid w:val="000C01F2"/>
    <w:rsid w:val="000C07EB"/>
    <w:rsid w:val="000C0999"/>
    <w:rsid w:val="000C0B05"/>
    <w:rsid w:val="000C141D"/>
    <w:rsid w:val="000C1AE5"/>
    <w:rsid w:val="000C268F"/>
    <w:rsid w:val="000C2C0B"/>
    <w:rsid w:val="000C3368"/>
    <w:rsid w:val="000C34E6"/>
    <w:rsid w:val="000C3D1A"/>
    <w:rsid w:val="000C4A6B"/>
    <w:rsid w:val="000C4FF5"/>
    <w:rsid w:val="000C7023"/>
    <w:rsid w:val="000D06F3"/>
    <w:rsid w:val="000D0A06"/>
    <w:rsid w:val="000D10F5"/>
    <w:rsid w:val="000D27FF"/>
    <w:rsid w:val="000D3507"/>
    <w:rsid w:val="000D3EBF"/>
    <w:rsid w:val="000D47BB"/>
    <w:rsid w:val="000D6F90"/>
    <w:rsid w:val="000D725D"/>
    <w:rsid w:val="000D79E6"/>
    <w:rsid w:val="000D7B44"/>
    <w:rsid w:val="000E0CD8"/>
    <w:rsid w:val="000E20E6"/>
    <w:rsid w:val="000E23D5"/>
    <w:rsid w:val="000E24C0"/>
    <w:rsid w:val="000E3420"/>
    <w:rsid w:val="000E3BEB"/>
    <w:rsid w:val="000E42BA"/>
    <w:rsid w:val="000E694D"/>
    <w:rsid w:val="000E6CC3"/>
    <w:rsid w:val="000E7F6D"/>
    <w:rsid w:val="000F2E41"/>
    <w:rsid w:val="000F3303"/>
    <w:rsid w:val="000F3ADF"/>
    <w:rsid w:val="000F5DDD"/>
    <w:rsid w:val="000F670E"/>
    <w:rsid w:val="000F6C2F"/>
    <w:rsid w:val="000F6EDD"/>
    <w:rsid w:val="000F6F6A"/>
    <w:rsid w:val="000F7436"/>
    <w:rsid w:val="000F7CBA"/>
    <w:rsid w:val="0010082B"/>
    <w:rsid w:val="00100AD0"/>
    <w:rsid w:val="0010582B"/>
    <w:rsid w:val="001078D3"/>
    <w:rsid w:val="00110D91"/>
    <w:rsid w:val="00111B41"/>
    <w:rsid w:val="00112747"/>
    <w:rsid w:val="00112991"/>
    <w:rsid w:val="00112C1F"/>
    <w:rsid w:val="00114777"/>
    <w:rsid w:val="0011682D"/>
    <w:rsid w:val="00116FA9"/>
    <w:rsid w:val="001177B9"/>
    <w:rsid w:val="00117D8D"/>
    <w:rsid w:val="001202E2"/>
    <w:rsid w:val="001217BE"/>
    <w:rsid w:val="0012194D"/>
    <w:rsid w:val="00121A40"/>
    <w:rsid w:val="00121CE0"/>
    <w:rsid w:val="00121F0F"/>
    <w:rsid w:val="00123FB0"/>
    <w:rsid w:val="00126540"/>
    <w:rsid w:val="0012695C"/>
    <w:rsid w:val="00127B0D"/>
    <w:rsid w:val="00130579"/>
    <w:rsid w:val="00131E69"/>
    <w:rsid w:val="001321D8"/>
    <w:rsid w:val="001322FA"/>
    <w:rsid w:val="00133D5C"/>
    <w:rsid w:val="00134C1A"/>
    <w:rsid w:val="00134F4F"/>
    <w:rsid w:val="00136BEB"/>
    <w:rsid w:val="00137295"/>
    <w:rsid w:val="00137532"/>
    <w:rsid w:val="00141C35"/>
    <w:rsid w:val="001433C7"/>
    <w:rsid w:val="00143FF4"/>
    <w:rsid w:val="001444C5"/>
    <w:rsid w:val="00144A6E"/>
    <w:rsid w:val="0014564D"/>
    <w:rsid w:val="001519B6"/>
    <w:rsid w:val="00151B08"/>
    <w:rsid w:val="0015384B"/>
    <w:rsid w:val="001568F7"/>
    <w:rsid w:val="00157015"/>
    <w:rsid w:val="001574FE"/>
    <w:rsid w:val="001576AE"/>
    <w:rsid w:val="0015799A"/>
    <w:rsid w:val="00157C2A"/>
    <w:rsid w:val="00157E06"/>
    <w:rsid w:val="001601C1"/>
    <w:rsid w:val="00160C79"/>
    <w:rsid w:val="001618C4"/>
    <w:rsid w:val="001619A3"/>
    <w:rsid w:val="001620F3"/>
    <w:rsid w:val="00163021"/>
    <w:rsid w:val="001701BB"/>
    <w:rsid w:val="001724EF"/>
    <w:rsid w:val="0017464E"/>
    <w:rsid w:val="0017480D"/>
    <w:rsid w:val="001751A7"/>
    <w:rsid w:val="00175FAA"/>
    <w:rsid w:val="00176C1A"/>
    <w:rsid w:val="001772E5"/>
    <w:rsid w:val="001779BA"/>
    <w:rsid w:val="001801A3"/>
    <w:rsid w:val="001802E6"/>
    <w:rsid w:val="0018194A"/>
    <w:rsid w:val="0018359A"/>
    <w:rsid w:val="00183AE0"/>
    <w:rsid w:val="001842FA"/>
    <w:rsid w:val="001857E7"/>
    <w:rsid w:val="00185F82"/>
    <w:rsid w:val="0018646E"/>
    <w:rsid w:val="00186756"/>
    <w:rsid w:val="00186804"/>
    <w:rsid w:val="00186943"/>
    <w:rsid w:val="00187D65"/>
    <w:rsid w:val="001907F1"/>
    <w:rsid w:val="00190983"/>
    <w:rsid w:val="00192911"/>
    <w:rsid w:val="00192DC0"/>
    <w:rsid w:val="00193506"/>
    <w:rsid w:val="001943EE"/>
    <w:rsid w:val="00194AB6"/>
    <w:rsid w:val="0019592C"/>
    <w:rsid w:val="00195B13"/>
    <w:rsid w:val="001970B5"/>
    <w:rsid w:val="001A0D2C"/>
    <w:rsid w:val="001A2D51"/>
    <w:rsid w:val="001A4691"/>
    <w:rsid w:val="001A59D5"/>
    <w:rsid w:val="001A5B72"/>
    <w:rsid w:val="001A753E"/>
    <w:rsid w:val="001A790C"/>
    <w:rsid w:val="001A7F9A"/>
    <w:rsid w:val="001B0194"/>
    <w:rsid w:val="001B1C97"/>
    <w:rsid w:val="001B36CB"/>
    <w:rsid w:val="001B3CBC"/>
    <w:rsid w:val="001B605F"/>
    <w:rsid w:val="001B7090"/>
    <w:rsid w:val="001B77AA"/>
    <w:rsid w:val="001C197E"/>
    <w:rsid w:val="001C19EB"/>
    <w:rsid w:val="001C1EB1"/>
    <w:rsid w:val="001C21E2"/>
    <w:rsid w:val="001C2D2D"/>
    <w:rsid w:val="001C330A"/>
    <w:rsid w:val="001C3CC8"/>
    <w:rsid w:val="001C41C0"/>
    <w:rsid w:val="001C4B61"/>
    <w:rsid w:val="001C5AD5"/>
    <w:rsid w:val="001C6589"/>
    <w:rsid w:val="001C6A7C"/>
    <w:rsid w:val="001C6CE9"/>
    <w:rsid w:val="001C7BEB"/>
    <w:rsid w:val="001D058F"/>
    <w:rsid w:val="001D10FB"/>
    <w:rsid w:val="001D251D"/>
    <w:rsid w:val="001D2899"/>
    <w:rsid w:val="001D3337"/>
    <w:rsid w:val="001D3C58"/>
    <w:rsid w:val="001D40B7"/>
    <w:rsid w:val="001D4141"/>
    <w:rsid w:val="001D4C28"/>
    <w:rsid w:val="001D59D0"/>
    <w:rsid w:val="001D6865"/>
    <w:rsid w:val="001D6EF6"/>
    <w:rsid w:val="001E21B5"/>
    <w:rsid w:val="001E2C15"/>
    <w:rsid w:val="001E36A7"/>
    <w:rsid w:val="001E3BFC"/>
    <w:rsid w:val="001E532E"/>
    <w:rsid w:val="001E7624"/>
    <w:rsid w:val="001E7C0F"/>
    <w:rsid w:val="001E7CF8"/>
    <w:rsid w:val="001E7FF4"/>
    <w:rsid w:val="001F116E"/>
    <w:rsid w:val="001F152D"/>
    <w:rsid w:val="001F16E2"/>
    <w:rsid w:val="001F4CA3"/>
    <w:rsid w:val="001F5CA2"/>
    <w:rsid w:val="001F5E8B"/>
    <w:rsid w:val="001F726D"/>
    <w:rsid w:val="001F74CD"/>
    <w:rsid w:val="001F7765"/>
    <w:rsid w:val="001F7C4E"/>
    <w:rsid w:val="00202487"/>
    <w:rsid w:val="00204F7C"/>
    <w:rsid w:val="00205740"/>
    <w:rsid w:val="00206916"/>
    <w:rsid w:val="00210F60"/>
    <w:rsid w:val="00211598"/>
    <w:rsid w:val="002115A7"/>
    <w:rsid w:val="00211C7E"/>
    <w:rsid w:val="00211DE8"/>
    <w:rsid w:val="00212999"/>
    <w:rsid w:val="00212A4A"/>
    <w:rsid w:val="002134D5"/>
    <w:rsid w:val="0021401D"/>
    <w:rsid w:val="00214800"/>
    <w:rsid w:val="0021482E"/>
    <w:rsid w:val="00214EE5"/>
    <w:rsid w:val="002151B4"/>
    <w:rsid w:val="0021592F"/>
    <w:rsid w:val="00215BF9"/>
    <w:rsid w:val="00216771"/>
    <w:rsid w:val="00216E35"/>
    <w:rsid w:val="00221D75"/>
    <w:rsid w:val="00222564"/>
    <w:rsid w:val="00223B35"/>
    <w:rsid w:val="00224646"/>
    <w:rsid w:val="00225455"/>
    <w:rsid w:val="00227033"/>
    <w:rsid w:val="00232242"/>
    <w:rsid w:val="00232D28"/>
    <w:rsid w:val="002344F4"/>
    <w:rsid w:val="00234658"/>
    <w:rsid w:val="00234F6B"/>
    <w:rsid w:val="00235886"/>
    <w:rsid w:val="0023616C"/>
    <w:rsid w:val="00237982"/>
    <w:rsid w:val="002401C3"/>
    <w:rsid w:val="0024023E"/>
    <w:rsid w:val="00240508"/>
    <w:rsid w:val="00240F17"/>
    <w:rsid w:val="00242437"/>
    <w:rsid w:val="00242779"/>
    <w:rsid w:val="00243CF8"/>
    <w:rsid w:val="00252E6B"/>
    <w:rsid w:val="00252E9E"/>
    <w:rsid w:val="00252F4E"/>
    <w:rsid w:val="0025341B"/>
    <w:rsid w:val="00253765"/>
    <w:rsid w:val="002549AC"/>
    <w:rsid w:val="00255542"/>
    <w:rsid w:val="002555BE"/>
    <w:rsid w:val="0025576F"/>
    <w:rsid w:val="00255D12"/>
    <w:rsid w:val="002563AF"/>
    <w:rsid w:val="00262A4E"/>
    <w:rsid w:val="002642A9"/>
    <w:rsid w:val="002647F5"/>
    <w:rsid w:val="00267E8D"/>
    <w:rsid w:val="00271DDE"/>
    <w:rsid w:val="00271F2C"/>
    <w:rsid w:val="00272D1B"/>
    <w:rsid w:val="00273A84"/>
    <w:rsid w:val="002746DC"/>
    <w:rsid w:val="0027499D"/>
    <w:rsid w:val="00275761"/>
    <w:rsid w:val="00275EF1"/>
    <w:rsid w:val="002763B0"/>
    <w:rsid w:val="00276B80"/>
    <w:rsid w:val="002779B2"/>
    <w:rsid w:val="00280EF5"/>
    <w:rsid w:val="0028149E"/>
    <w:rsid w:val="0028187F"/>
    <w:rsid w:val="00281D88"/>
    <w:rsid w:val="002823E6"/>
    <w:rsid w:val="0028373C"/>
    <w:rsid w:val="002849A7"/>
    <w:rsid w:val="00284ECE"/>
    <w:rsid w:val="00285B4D"/>
    <w:rsid w:val="00285CF6"/>
    <w:rsid w:val="00285DB2"/>
    <w:rsid w:val="00285DD7"/>
    <w:rsid w:val="002862A2"/>
    <w:rsid w:val="00290057"/>
    <w:rsid w:val="002912D2"/>
    <w:rsid w:val="00292857"/>
    <w:rsid w:val="00292F16"/>
    <w:rsid w:val="00293401"/>
    <w:rsid w:val="00293B04"/>
    <w:rsid w:val="00293CBA"/>
    <w:rsid w:val="00295380"/>
    <w:rsid w:val="00295E2F"/>
    <w:rsid w:val="00295E3C"/>
    <w:rsid w:val="00295F3A"/>
    <w:rsid w:val="00297206"/>
    <w:rsid w:val="002978C4"/>
    <w:rsid w:val="002A064C"/>
    <w:rsid w:val="002A0C8E"/>
    <w:rsid w:val="002A380F"/>
    <w:rsid w:val="002A411F"/>
    <w:rsid w:val="002A4EE6"/>
    <w:rsid w:val="002A5373"/>
    <w:rsid w:val="002A72AD"/>
    <w:rsid w:val="002A77D0"/>
    <w:rsid w:val="002B2E68"/>
    <w:rsid w:val="002B2FF3"/>
    <w:rsid w:val="002B310D"/>
    <w:rsid w:val="002B4D5E"/>
    <w:rsid w:val="002B64F1"/>
    <w:rsid w:val="002B6645"/>
    <w:rsid w:val="002B6FB2"/>
    <w:rsid w:val="002B790F"/>
    <w:rsid w:val="002C029E"/>
    <w:rsid w:val="002C22F1"/>
    <w:rsid w:val="002C42A5"/>
    <w:rsid w:val="002C4E43"/>
    <w:rsid w:val="002C5D10"/>
    <w:rsid w:val="002C5D8F"/>
    <w:rsid w:val="002D087C"/>
    <w:rsid w:val="002D28C0"/>
    <w:rsid w:val="002D2AA2"/>
    <w:rsid w:val="002D2DA0"/>
    <w:rsid w:val="002D3275"/>
    <w:rsid w:val="002D32CC"/>
    <w:rsid w:val="002D34EB"/>
    <w:rsid w:val="002D7A3A"/>
    <w:rsid w:val="002E07E3"/>
    <w:rsid w:val="002E1F75"/>
    <w:rsid w:val="002E282E"/>
    <w:rsid w:val="002E2C57"/>
    <w:rsid w:val="002E3D97"/>
    <w:rsid w:val="002E44A3"/>
    <w:rsid w:val="002E4F99"/>
    <w:rsid w:val="002E5D9B"/>
    <w:rsid w:val="002E5EE8"/>
    <w:rsid w:val="002E6529"/>
    <w:rsid w:val="002E6EA9"/>
    <w:rsid w:val="002E6F78"/>
    <w:rsid w:val="002E7CD0"/>
    <w:rsid w:val="002F0D24"/>
    <w:rsid w:val="002F16DA"/>
    <w:rsid w:val="002F200A"/>
    <w:rsid w:val="002F2A63"/>
    <w:rsid w:val="002F3168"/>
    <w:rsid w:val="002F43C3"/>
    <w:rsid w:val="002F44CD"/>
    <w:rsid w:val="002F4810"/>
    <w:rsid w:val="002F5D1A"/>
    <w:rsid w:val="002F5DE6"/>
    <w:rsid w:val="002F62B6"/>
    <w:rsid w:val="002F7AE1"/>
    <w:rsid w:val="00301C7F"/>
    <w:rsid w:val="00301E7A"/>
    <w:rsid w:val="00301EA1"/>
    <w:rsid w:val="00302063"/>
    <w:rsid w:val="0030239C"/>
    <w:rsid w:val="003026D5"/>
    <w:rsid w:val="00302924"/>
    <w:rsid w:val="003031B1"/>
    <w:rsid w:val="00303216"/>
    <w:rsid w:val="00303DB5"/>
    <w:rsid w:val="00304098"/>
    <w:rsid w:val="00304A40"/>
    <w:rsid w:val="00307AD9"/>
    <w:rsid w:val="00307BA9"/>
    <w:rsid w:val="003109A3"/>
    <w:rsid w:val="00310BBE"/>
    <w:rsid w:val="00310D84"/>
    <w:rsid w:val="00310FF0"/>
    <w:rsid w:val="00312D52"/>
    <w:rsid w:val="003133BF"/>
    <w:rsid w:val="0031388A"/>
    <w:rsid w:val="00314C16"/>
    <w:rsid w:val="0031510D"/>
    <w:rsid w:val="00315372"/>
    <w:rsid w:val="00317ABC"/>
    <w:rsid w:val="00317EE8"/>
    <w:rsid w:val="00320061"/>
    <w:rsid w:val="00320255"/>
    <w:rsid w:val="003204C2"/>
    <w:rsid w:val="003206C4"/>
    <w:rsid w:val="00320EE7"/>
    <w:rsid w:val="003220AE"/>
    <w:rsid w:val="00322DF8"/>
    <w:rsid w:val="00323428"/>
    <w:rsid w:val="00325638"/>
    <w:rsid w:val="00325871"/>
    <w:rsid w:val="00326755"/>
    <w:rsid w:val="00327426"/>
    <w:rsid w:val="00327B17"/>
    <w:rsid w:val="003302D2"/>
    <w:rsid w:val="0033088D"/>
    <w:rsid w:val="00330F0C"/>
    <w:rsid w:val="003313B3"/>
    <w:rsid w:val="00333FEB"/>
    <w:rsid w:val="00335463"/>
    <w:rsid w:val="00335766"/>
    <w:rsid w:val="003370FF"/>
    <w:rsid w:val="00343643"/>
    <w:rsid w:val="00343B07"/>
    <w:rsid w:val="00343D94"/>
    <w:rsid w:val="003473B6"/>
    <w:rsid w:val="00347D92"/>
    <w:rsid w:val="00347EC5"/>
    <w:rsid w:val="003501CF"/>
    <w:rsid w:val="00350418"/>
    <w:rsid w:val="00350C52"/>
    <w:rsid w:val="0035340E"/>
    <w:rsid w:val="003534C9"/>
    <w:rsid w:val="003534E0"/>
    <w:rsid w:val="003535C9"/>
    <w:rsid w:val="00354248"/>
    <w:rsid w:val="0035458C"/>
    <w:rsid w:val="0035582A"/>
    <w:rsid w:val="00355A7C"/>
    <w:rsid w:val="00355E92"/>
    <w:rsid w:val="00355F86"/>
    <w:rsid w:val="00357793"/>
    <w:rsid w:val="00357A0F"/>
    <w:rsid w:val="00357CEE"/>
    <w:rsid w:val="0036070F"/>
    <w:rsid w:val="00360B67"/>
    <w:rsid w:val="00363ECD"/>
    <w:rsid w:val="00364898"/>
    <w:rsid w:val="00366106"/>
    <w:rsid w:val="00366796"/>
    <w:rsid w:val="00366925"/>
    <w:rsid w:val="00366C60"/>
    <w:rsid w:val="0036778C"/>
    <w:rsid w:val="00371685"/>
    <w:rsid w:val="00372A52"/>
    <w:rsid w:val="00372E78"/>
    <w:rsid w:val="00372EA8"/>
    <w:rsid w:val="00373EB3"/>
    <w:rsid w:val="00374117"/>
    <w:rsid w:val="003748E0"/>
    <w:rsid w:val="0037543A"/>
    <w:rsid w:val="00376394"/>
    <w:rsid w:val="003772A7"/>
    <w:rsid w:val="00380DFC"/>
    <w:rsid w:val="0038155B"/>
    <w:rsid w:val="00383360"/>
    <w:rsid w:val="0038433E"/>
    <w:rsid w:val="0038519D"/>
    <w:rsid w:val="00385557"/>
    <w:rsid w:val="0038566C"/>
    <w:rsid w:val="00385A77"/>
    <w:rsid w:val="00386E5C"/>
    <w:rsid w:val="00387CA7"/>
    <w:rsid w:val="00390374"/>
    <w:rsid w:val="00391B5A"/>
    <w:rsid w:val="00394EEF"/>
    <w:rsid w:val="0039566B"/>
    <w:rsid w:val="00395A58"/>
    <w:rsid w:val="00395E17"/>
    <w:rsid w:val="00396074"/>
    <w:rsid w:val="003A0644"/>
    <w:rsid w:val="003A346C"/>
    <w:rsid w:val="003A37ED"/>
    <w:rsid w:val="003A4FC2"/>
    <w:rsid w:val="003A5A8B"/>
    <w:rsid w:val="003A6215"/>
    <w:rsid w:val="003B1BA1"/>
    <w:rsid w:val="003B3187"/>
    <w:rsid w:val="003B4571"/>
    <w:rsid w:val="003B4E81"/>
    <w:rsid w:val="003B4FFF"/>
    <w:rsid w:val="003B6A48"/>
    <w:rsid w:val="003B72B6"/>
    <w:rsid w:val="003B7AC2"/>
    <w:rsid w:val="003B7D63"/>
    <w:rsid w:val="003C0B6E"/>
    <w:rsid w:val="003C0D3F"/>
    <w:rsid w:val="003C0F1D"/>
    <w:rsid w:val="003C1042"/>
    <w:rsid w:val="003C1AF6"/>
    <w:rsid w:val="003C2A7E"/>
    <w:rsid w:val="003C3EC9"/>
    <w:rsid w:val="003C4795"/>
    <w:rsid w:val="003C58F4"/>
    <w:rsid w:val="003C5BAA"/>
    <w:rsid w:val="003C66E6"/>
    <w:rsid w:val="003C67B2"/>
    <w:rsid w:val="003C6B24"/>
    <w:rsid w:val="003C7193"/>
    <w:rsid w:val="003C7A68"/>
    <w:rsid w:val="003D01FD"/>
    <w:rsid w:val="003D085E"/>
    <w:rsid w:val="003D14C6"/>
    <w:rsid w:val="003D1E96"/>
    <w:rsid w:val="003D2941"/>
    <w:rsid w:val="003D2E9A"/>
    <w:rsid w:val="003D38F2"/>
    <w:rsid w:val="003D3AB9"/>
    <w:rsid w:val="003D4DED"/>
    <w:rsid w:val="003D5938"/>
    <w:rsid w:val="003D5D56"/>
    <w:rsid w:val="003D6AD6"/>
    <w:rsid w:val="003D6B3D"/>
    <w:rsid w:val="003E228E"/>
    <w:rsid w:val="003E29BC"/>
    <w:rsid w:val="003E2D60"/>
    <w:rsid w:val="003E55B3"/>
    <w:rsid w:val="003F1431"/>
    <w:rsid w:val="003F2E9C"/>
    <w:rsid w:val="003F30CC"/>
    <w:rsid w:val="003F3612"/>
    <w:rsid w:val="003F5BF9"/>
    <w:rsid w:val="003F5F54"/>
    <w:rsid w:val="003F625F"/>
    <w:rsid w:val="003F7C7C"/>
    <w:rsid w:val="00402652"/>
    <w:rsid w:val="004035F1"/>
    <w:rsid w:val="00403907"/>
    <w:rsid w:val="00403CB7"/>
    <w:rsid w:val="004040FB"/>
    <w:rsid w:val="004043F0"/>
    <w:rsid w:val="004069AD"/>
    <w:rsid w:val="00407981"/>
    <w:rsid w:val="0041096F"/>
    <w:rsid w:val="00410A72"/>
    <w:rsid w:val="00410A7C"/>
    <w:rsid w:val="00410E65"/>
    <w:rsid w:val="0041247D"/>
    <w:rsid w:val="00412C36"/>
    <w:rsid w:val="00413A7B"/>
    <w:rsid w:val="00415746"/>
    <w:rsid w:val="00415F71"/>
    <w:rsid w:val="00416A51"/>
    <w:rsid w:val="00416A81"/>
    <w:rsid w:val="00416DDC"/>
    <w:rsid w:val="00417774"/>
    <w:rsid w:val="00417E2E"/>
    <w:rsid w:val="0042105A"/>
    <w:rsid w:val="00421F68"/>
    <w:rsid w:val="004251E4"/>
    <w:rsid w:val="00425564"/>
    <w:rsid w:val="00425609"/>
    <w:rsid w:val="00426141"/>
    <w:rsid w:val="0042679C"/>
    <w:rsid w:val="004321FE"/>
    <w:rsid w:val="004338BD"/>
    <w:rsid w:val="00434B9D"/>
    <w:rsid w:val="00434EE4"/>
    <w:rsid w:val="004379A7"/>
    <w:rsid w:val="00441242"/>
    <w:rsid w:val="00441ACB"/>
    <w:rsid w:val="00442316"/>
    <w:rsid w:val="0044287D"/>
    <w:rsid w:val="00442E28"/>
    <w:rsid w:val="004433DE"/>
    <w:rsid w:val="004446AF"/>
    <w:rsid w:val="00444903"/>
    <w:rsid w:val="00444FAC"/>
    <w:rsid w:val="004460FC"/>
    <w:rsid w:val="00447A04"/>
    <w:rsid w:val="004501C2"/>
    <w:rsid w:val="0045037E"/>
    <w:rsid w:val="00451B78"/>
    <w:rsid w:val="00451E25"/>
    <w:rsid w:val="00452224"/>
    <w:rsid w:val="00452DAA"/>
    <w:rsid w:val="00453650"/>
    <w:rsid w:val="00453C31"/>
    <w:rsid w:val="00455739"/>
    <w:rsid w:val="0045585A"/>
    <w:rsid w:val="00456364"/>
    <w:rsid w:val="004567BF"/>
    <w:rsid w:val="004569AA"/>
    <w:rsid w:val="00456B4D"/>
    <w:rsid w:val="00457391"/>
    <w:rsid w:val="004573B2"/>
    <w:rsid w:val="00457585"/>
    <w:rsid w:val="00461EF2"/>
    <w:rsid w:val="004620CE"/>
    <w:rsid w:val="0046308D"/>
    <w:rsid w:val="004635E8"/>
    <w:rsid w:val="00464680"/>
    <w:rsid w:val="00464783"/>
    <w:rsid w:val="0046591E"/>
    <w:rsid w:val="00466288"/>
    <w:rsid w:val="00466B45"/>
    <w:rsid w:val="00466C35"/>
    <w:rsid w:val="0046760D"/>
    <w:rsid w:val="00470065"/>
    <w:rsid w:val="0047151D"/>
    <w:rsid w:val="0047240B"/>
    <w:rsid w:val="00472AEF"/>
    <w:rsid w:val="00472D04"/>
    <w:rsid w:val="00475024"/>
    <w:rsid w:val="004755F5"/>
    <w:rsid w:val="004758FC"/>
    <w:rsid w:val="00475E61"/>
    <w:rsid w:val="0047684E"/>
    <w:rsid w:val="004804DF"/>
    <w:rsid w:val="004805A7"/>
    <w:rsid w:val="00480A59"/>
    <w:rsid w:val="00481167"/>
    <w:rsid w:val="00481560"/>
    <w:rsid w:val="00481882"/>
    <w:rsid w:val="00481ABC"/>
    <w:rsid w:val="00482D4D"/>
    <w:rsid w:val="004832E0"/>
    <w:rsid w:val="004868A4"/>
    <w:rsid w:val="00486F1E"/>
    <w:rsid w:val="004871C0"/>
    <w:rsid w:val="004904EE"/>
    <w:rsid w:val="00490B08"/>
    <w:rsid w:val="00490C7D"/>
    <w:rsid w:val="00490CF3"/>
    <w:rsid w:val="00491956"/>
    <w:rsid w:val="00493DDB"/>
    <w:rsid w:val="00497B6C"/>
    <w:rsid w:val="00497F47"/>
    <w:rsid w:val="004A0ED0"/>
    <w:rsid w:val="004A15C1"/>
    <w:rsid w:val="004A2651"/>
    <w:rsid w:val="004A31A1"/>
    <w:rsid w:val="004A4060"/>
    <w:rsid w:val="004A4262"/>
    <w:rsid w:val="004A5DF7"/>
    <w:rsid w:val="004A6887"/>
    <w:rsid w:val="004A6B47"/>
    <w:rsid w:val="004A737E"/>
    <w:rsid w:val="004B0325"/>
    <w:rsid w:val="004B0BC5"/>
    <w:rsid w:val="004B0D36"/>
    <w:rsid w:val="004B13F2"/>
    <w:rsid w:val="004B23A5"/>
    <w:rsid w:val="004B2B60"/>
    <w:rsid w:val="004B4A96"/>
    <w:rsid w:val="004B6C21"/>
    <w:rsid w:val="004B6F25"/>
    <w:rsid w:val="004B76B9"/>
    <w:rsid w:val="004C28F2"/>
    <w:rsid w:val="004C3792"/>
    <w:rsid w:val="004C3E81"/>
    <w:rsid w:val="004C47DD"/>
    <w:rsid w:val="004C56E3"/>
    <w:rsid w:val="004C6DF9"/>
    <w:rsid w:val="004C6F6F"/>
    <w:rsid w:val="004D032A"/>
    <w:rsid w:val="004D0DD6"/>
    <w:rsid w:val="004D1050"/>
    <w:rsid w:val="004D1729"/>
    <w:rsid w:val="004D2209"/>
    <w:rsid w:val="004D35D6"/>
    <w:rsid w:val="004D3745"/>
    <w:rsid w:val="004D4C48"/>
    <w:rsid w:val="004D5412"/>
    <w:rsid w:val="004D5459"/>
    <w:rsid w:val="004D5E42"/>
    <w:rsid w:val="004D5F08"/>
    <w:rsid w:val="004D63AE"/>
    <w:rsid w:val="004D7EE1"/>
    <w:rsid w:val="004E0364"/>
    <w:rsid w:val="004E0DB0"/>
    <w:rsid w:val="004E163B"/>
    <w:rsid w:val="004E4063"/>
    <w:rsid w:val="004E44F9"/>
    <w:rsid w:val="004E534B"/>
    <w:rsid w:val="004E673E"/>
    <w:rsid w:val="004E707A"/>
    <w:rsid w:val="004E72C6"/>
    <w:rsid w:val="004F03E8"/>
    <w:rsid w:val="004F050B"/>
    <w:rsid w:val="004F0A46"/>
    <w:rsid w:val="004F275C"/>
    <w:rsid w:val="004F353D"/>
    <w:rsid w:val="004F383F"/>
    <w:rsid w:val="004F3A6D"/>
    <w:rsid w:val="004F4A09"/>
    <w:rsid w:val="004F4BFB"/>
    <w:rsid w:val="004F5983"/>
    <w:rsid w:val="004F6CBD"/>
    <w:rsid w:val="00502195"/>
    <w:rsid w:val="0050358E"/>
    <w:rsid w:val="00503D0C"/>
    <w:rsid w:val="00504443"/>
    <w:rsid w:val="0050484A"/>
    <w:rsid w:val="005053B3"/>
    <w:rsid w:val="00505444"/>
    <w:rsid w:val="00505603"/>
    <w:rsid w:val="005077D8"/>
    <w:rsid w:val="0051063A"/>
    <w:rsid w:val="00510682"/>
    <w:rsid w:val="00510D0E"/>
    <w:rsid w:val="005147E4"/>
    <w:rsid w:val="00514AD5"/>
    <w:rsid w:val="00514C78"/>
    <w:rsid w:val="00515A23"/>
    <w:rsid w:val="00520815"/>
    <w:rsid w:val="0052085C"/>
    <w:rsid w:val="00521CB4"/>
    <w:rsid w:val="0052234A"/>
    <w:rsid w:val="0052422B"/>
    <w:rsid w:val="00524293"/>
    <w:rsid w:val="0052524F"/>
    <w:rsid w:val="005255E2"/>
    <w:rsid w:val="00526A92"/>
    <w:rsid w:val="00526ED2"/>
    <w:rsid w:val="00526FC3"/>
    <w:rsid w:val="005277F8"/>
    <w:rsid w:val="00527BFC"/>
    <w:rsid w:val="005313E2"/>
    <w:rsid w:val="00531697"/>
    <w:rsid w:val="005317F4"/>
    <w:rsid w:val="00531CF6"/>
    <w:rsid w:val="005339E4"/>
    <w:rsid w:val="00533D49"/>
    <w:rsid w:val="00535E00"/>
    <w:rsid w:val="00536351"/>
    <w:rsid w:val="0053766D"/>
    <w:rsid w:val="0053797F"/>
    <w:rsid w:val="00537B04"/>
    <w:rsid w:val="0054002A"/>
    <w:rsid w:val="00540591"/>
    <w:rsid w:val="00540FF9"/>
    <w:rsid w:val="005412FD"/>
    <w:rsid w:val="005413A8"/>
    <w:rsid w:val="00542614"/>
    <w:rsid w:val="00542BE5"/>
    <w:rsid w:val="0054420E"/>
    <w:rsid w:val="0054423A"/>
    <w:rsid w:val="00547D05"/>
    <w:rsid w:val="005514F1"/>
    <w:rsid w:val="00552034"/>
    <w:rsid w:val="00553EB8"/>
    <w:rsid w:val="0055431A"/>
    <w:rsid w:val="0055560B"/>
    <w:rsid w:val="0055652E"/>
    <w:rsid w:val="00556864"/>
    <w:rsid w:val="00557F22"/>
    <w:rsid w:val="00560984"/>
    <w:rsid w:val="00560C31"/>
    <w:rsid w:val="00561B61"/>
    <w:rsid w:val="00561DAC"/>
    <w:rsid w:val="00562DE8"/>
    <w:rsid w:val="005632D5"/>
    <w:rsid w:val="00564C33"/>
    <w:rsid w:val="005657BA"/>
    <w:rsid w:val="00570376"/>
    <w:rsid w:val="005710BA"/>
    <w:rsid w:val="005711CB"/>
    <w:rsid w:val="00571231"/>
    <w:rsid w:val="00571ACF"/>
    <w:rsid w:val="00572034"/>
    <w:rsid w:val="00572118"/>
    <w:rsid w:val="0057514B"/>
    <w:rsid w:val="005751F9"/>
    <w:rsid w:val="00575FB1"/>
    <w:rsid w:val="00576A84"/>
    <w:rsid w:val="00577A20"/>
    <w:rsid w:val="005820F9"/>
    <w:rsid w:val="005840F3"/>
    <w:rsid w:val="00585817"/>
    <w:rsid w:val="00586757"/>
    <w:rsid w:val="005869AA"/>
    <w:rsid w:val="00587082"/>
    <w:rsid w:val="00587EF6"/>
    <w:rsid w:val="005934FF"/>
    <w:rsid w:val="00595A3B"/>
    <w:rsid w:val="00595D22"/>
    <w:rsid w:val="00596F9A"/>
    <w:rsid w:val="0059724D"/>
    <w:rsid w:val="005A0E91"/>
    <w:rsid w:val="005A17A9"/>
    <w:rsid w:val="005A26B0"/>
    <w:rsid w:val="005A2CE0"/>
    <w:rsid w:val="005A4907"/>
    <w:rsid w:val="005A4A1F"/>
    <w:rsid w:val="005A4B1C"/>
    <w:rsid w:val="005A4D11"/>
    <w:rsid w:val="005A5280"/>
    <w:rsid w:val="005A53BE"/>
    <w:rsid w:val="005A5862"/>
    <w:rsid w:val="005A6A97"/>
    <w:rsid w:val="005A6CCB"/>
    <w:rsid w:val="005B0159"/>
    <w:rsid w:val="005B2157"/>
    <w:rsid w:val="005B29AB"/>
    <w:rsid w:val="005B2E83"/>
    <w:rsid w:val="005B3886"/>
    <w:rsid w:val="005B3AF3"/>
    <w:rsid w:val="005B451B"/>
    <w:rsid w:val="005B4926"/>
    <w:rsid w:val="005B4F55"/>
    <w:rsid w:val="005B543C"/>
    <w:rsid w:val="005B69EE"/>
    <w:rsid w:val="005C1390"/>
    <w:rsid w:val="005C339B"/>
    <w:rsid w:val="005C4C10"/>
    <w:rsid w:val="005C6995"/>
    <w:rsid w:val="005C7689"/>
    <w:rsid w:val="005D162F"/>
    <w:rsid w:val="005D23C5"/>
    <w:rsid w:val="005D34BC"/>
    <w:rsid w:val="005D3BDA"/>
    <w:rsid w:val="005D3D7F"/>
    <w:rsid w:val="005D4A1F"/>
    <w:rsid w:val="005D6255"/>
    <w:rsid w:val="005D72D1"/>
    <w:rsid w:val="005D7707"/>
    <w:rsid w:val="005E11D5"/>
    <w:rsid w:val="005E1A1F"/>
    <w:rsid w:val="005E1B22"/>
    <w:rsid w:val="005E1DA6"/>
    <w:rsid w:val="005E1E42"/>
    <w:rsid w:val="005E38EB"/>
    <w:rsid w:val="005E3D9D"/>
    <w:rsid w:val="005E41D1"/>
    <w:rsid w:val="005E44E3"/>
    <w:rsid w:val="005E5D3F"/>
    <w:rsid w:val="005E6483"/>
    <w:rsid w:val="005E6CBC"/>
    <w:rsid w:val="005F0246"/>
    <w:rsid w:val="005F08A5"/>
    <w:rsid w:val="005F2D61"/>
    <w:rsid w:val="005F3FF8"/>
    <w:rsid w:val="005F5177"/>
    <w:rsid w:val="005F581A"/>
    <w:rsid w:val="005F74F6"/>
    <w:rsid w:val="00601232"/>
    <w:rsid w:val="00601CDD"/>
    <w:rsid w:val="00601FFE"/>
    <w:rsid w:val="00602B2E"/>
    <w:rsid w:val="00602E58"/>
    <w:rsid w:val="00603799"/>
    <w:rsid w:val="00607ACA"/>
    <w:rsid w:val="00610477"/>
    <w:rsid w:val="006110AE"/>
    <w:rsid w:val="00613725"/>
    <w:rsid w:val="00614638"/>
    <w:rsid w:val="00615BF7"/>
    <w:rsid w:val="006161EC"/>
    <w:rsid w:val="00616BD8"/>
    <w:rsid w:val="00616D7E"/>
    <w:rsid w:val="0062003B"/>
    <w:rsid w:val="0062006F"/>
    <w:rsid w:val="006206E0"/>
    <w:rsid w:val="00622B27"/>
    <w:rsid w:val="0062332D"/>
    <w:rsid w:val="00623ADB"/>
    <w:rsid w:val="0062423B"/>
    <w:rsid w:val="006242E2"/>
    <w:rsid w:val="006247C0"/>
    <w:rsid w:val="006254E0"/>
    <w:rsid w:val="00625EDB"/>
    <w:rsid w:val="00627C6E"/>
    <w:rsid w:val="00627DCF"/>
    <w:rsid w:val="00630D7C"/>
    <w:rsid w:val="00630D87"/>
    <w:rsid w:val="00631393"/>
    <w:rsid w:val="0063161A"/>
    <w:rsid w:val="0063179F"/>
    <w:rsid w:val="00632161"/>
    <w:rsid w:val="006324E0"/>
    <w:rsid w:val="00632594"/>
    <w:rsid w:val="00632DC8"/>
    <w:rsid w:val="0063325A"/>
    <w:rsid w:val="0063378B"/>
    <w:rsid w:val="006338FC"/>
    <w:rsid w:val="00634227"/>
    <w:rsid w:val="006350E3"/>
    <w:rsid w:val="00640716"/>
    <w:rsid w:val="00640FFC"/>
    <w:rsid w:val="00643304"/>
    <w:rsid w:val="006465C1"/>
    <w:rsid w:val="00646A0A"/>
    <w:rsid w:val="00646BCA"/>
    <w:rsid w:val="00646D30"/>
    <w:rsid w:val="006501D3"/>
    <w:rsid w:val="00651975"/>
    <w:rsid w:val="00651FA9"/>
    <w:rsid w:val="006564D8"/>
    <w:rsid w:val="00656ACD"/>
    <w:rsid w:val="006604F6"/>
    <w:rsid w:val="00661203"/>
    <w:rsid w:val="00661C66"/>
    <w:rsid w:val="00662105"/>
    <w:rsid w:val="00664844"/>
    <w:rsid w:val="00665BD2"/>
    <w:rsid w:val="00665E57"/>
    <w:rsid w:val="00666BF1"/>
    <w:rsid w:val="00670546"/>
    <w:rsid w:val="006719A1"/>
    <w:rsid w:val="00671ED3"/>
    <w:rsid w:val="00672217"/>
    <w:rsid w:val="00672422"/>
    <w:rsid w:val="00672901"/>
    <w:rsid w:val="00674219"/>
    <w:rsid w:val="00674EA1"/>
    <w:rsid w:val="0067566E"/>
    <w:rsid w:val="006759EE"/>
    <w:rsid w:val="00675C79"/>
    <w:rsid w:val="006761E5"/>
    <w:rsid w:val="00681C38"/>
    <w:rsid w:val="0068215C"/>
    <w:rsid w:val="00682F2A"/>
    <w:rsid w:val="0068401B"/>
    <w:rsid w:val="0068468F"/>
    <w:rsid w:val="00684851"/>
    <w:rsid w:val="006852CD"/>
    <w:rsid w:val="00685726"/>
    <w:rsid w:val="00685931"/>
    <w:rsid w:val="00685CF9"/>
    <w:rsid w:val="00686833"/>
    <w:rsid w:val="006903DE"/>
    <w:rsid w:val="00690C31"/>
    <w:rsid w:val="00690CFC"/>
    <w:rsid w:val="006917AF"/>
    <w:rsid w:val="00694273"/>
    <w:rsid w:val="006953B9"/>
    <w:rsid w:val="0069646D"/>
    <w:rsid w:val="00696D52"/>
    <w:rsid w:val="0069706E"/>
    <w:rsid w:val="006975A1"/>
    <w:rsid w:val="006A0876"/>
    <w:rsid w:val="006A1F0B"/>
    <w:rsid w:val="006A238A"/>
    <w:rsid w:val="006A4E25"/>
    <w:rsid w:val="006A53B6"/>
    <w:rsid w:val="006A7AE4"/>
    <w:rsid w:val="006B00CF"/>
    <w:rsid w:val="006B09AE"/>
    <w:rsid w:val="006B09BC"/>
    <w:rsid w:val="006B2D54"/>
    <w:rsid w:val="006B2E00"/>
    <w:rsid w:val="006B36F9"/>
    <w:rsid w:val="006B4759"/>
    <w:rsid w:val="006B4F36"/>
    <w:rsid w:val="006B73F9"/>
    <w:rsid w:val="006B7586"/>
    <w:rsid w:val="006C1299"/>
    <w:rsid w:val="006C3A0D"/>
    <w:rsid w:val="006C3E4C"/>
    <w:rsid w:val="006C41EC"/>
    <w:rsid w:val="006C455C"/>
    <w:rsid w:val="006C4816"/>
    <w:rsid w:val="006C5DCB"/>
    <w:rsid w:val="006C5E92"/>
    <w:rsid w:val="006C6E16"/>
    <w:rsid w:val="006C75B7"/>
    <w:rsid w:val="006C7A69"/>
    <w:rsid w:val="006D081A"/>
    <w:rsid w:val="006D3E79"/>
    <w:rsid w:val="006D4719"/>
    <w:rsid w:val="006D5903"/>
    <w:rsid w:val="006D6376"/>
    <w:rsid w:val="006D71AE"/>
    <w:rsid w:val="006D7D8A"/>
    <w:rsid w:val="006D7EA1"/>
    <w:rsid w:val="006E1852"/>
    <w:rsid w:val="006E1DB5"/>
    <w:rsid w:val="006E2844"/>
    <w:rsid w:val="006E3453"/>
    <w:rsid w:val="006E3564"/>
    <w:rsid w:val="006E4E78"/>
    <w:rsid w:val="006E536B"/>
    <w:rsid w:val="006E5F77"/>
    <w:rsid w:val="006E62B5"/>
    <w:rsid w:val="006E645D"/>
    <w:rsid w:val="006E66DF"/>
    <w:rsid w:val="006E6A77"/>
    <w:rsid w:val="006E724B"/>
    <w:rsid w:val="006E73BE"/>
    <w:rsid w:val="006E78FC"/>
    <w:rsid w:val="006F02C4"/>
    <w:rsid w:val="006F1962"/>
    <w:rsid w:val="006F1E5D"/>
    <w:rsid w:val="006F22F1"/>
    <w:rsid w:val="006F3640"/>
    <w:rsid w:val="006F497B"/>
    <w:rsid w:val="006F56D3"/>
    <w:rsid w:val="006F6AB9"/>
    <w:rsid w:val="006F7199"/>
    <w:rsid w:val="006F72CF"/>
    <w:rsid w:val="006F73B4"/>
    <w:rsid w:val="00700D74"/>
    <w:rsid w:val="007011E4"/>
    <w:rsid w:val="007015A7"/>
    <w:rsid w:val="00702225"/>
    <w:rsid w:val="0070244A"/>
    <w:rsid w:val="00702559"/>
    <w:rsid w:val="00702AEE"/>
    <w:rsid w:val="00703CD0"/>
    <w:rsid w:val="007044DF"/>
    <w:rsid w:val="0070496A"/>
    <w:rsid w:val="00705AA1"/>
    <w:rsid w:val="00705D72"/>
    <w:rsid w:val="00705DB5"/>
    <w:rsid w:val="00707433"/>
    <w:rsid w:val="00707B03"/>
    <w:rsid w:val="007112FC"/>
    <w:rsid w:val="00711D77"/>
    <w:rsid w:val="007127A6"/>
    <w:rsid w:val="007136FC"/>
    <w:rsid w:val="00713EA7"/>
    <w:rsid w:val="00716420"/>
    <w:rsid w:val="0071698A"/>
    <w:rsid w:val="00717CB4"/>
    <w:rsid w:val="00720712"/>
    <w:rsid w:val="007208D9"/>
    <w:rsid w:val="00721B03"/>
    <w:rsid w:val="007235E2"/>
    <w:rsid w:val="00723B00"/>
    <w:rsid w:val="00726544"/>
    <w:rsid w:val="00726BB6"/>
    <w:rsid w:val="00726D43"/>
    <w:rsid w:val="007270FC"/>
    <w:rsid w:val="00727217"/>
    <w:rsid w:val="00727561"/>
    <w:rsid w:val="007324DF"/>
    <w:rsid w:val="00732E2B"/>
    <w:rsid w:val="0073594F"/>
    <w:rsid w:val="00736F4A"/>
    <w:rsid w:val="00737152"/>
    <w:rsid w:val="00737B14"/>
    <w:rsid w:val="00737BB8"/>
    <w:rsid w:val="00737C8C"/>
    <w:rsid w:val="007405E0"/>
    <w:rsid w:val="00740876"/>
    <w:rsid w:val="00740B1F"/>
    <w:rsid w:val="007413B5"/>
    <w:rsid w:val="00741EA4"/>
    <w:rsid w:val="00742774"/>
    <w:rsid w:val="00743D12"/>
    <w:rsid w:val="00743D47"/>
    <w:rsid w:val="0074655A"/>
    <w:rsid w:val="00747584"/>
    <w:rsid w:val="00752147"/>
    <w:rsid w:val="00752ECE"/>
    <w:rsid w:val="00753617"/>
    <w:rsid w:val="00753DA3"/>
    <w:rsid w:val="00757B82"/>
    <w:rsid w:val="00760CE4"/>
    <w:rsid w:val="00762A9F"/>
    <w:rsid w:val="007639BC"/>
    <w:rsid w:val="00763AF8"/>
    <w:rsid w:val="00763B80"/>
    <w:rsid w:val="0077057C"/>
    <w:rsid w:val="00771F19"/>
    <w:rsid w:val="00772937"/>
    <w:rsid w:val="00772B21"/>
    <w:rsid w:val="00772E00"/>
    <w:rsid w:val="007758A6"/>
    <w:rsid w:val="00775AB7"/>
    <w:rsid w:val="00776C77"/>
    <w:rsid w:val="0078244F"/>
    <w:rsid w:val="00782D72"/>
    <w:rsid w:val="00784748"/>
    <w:rsid w:val="00785FEE"/>
    <w:rsid w:val="00786BF9"/>
    <w:rsid w:val="007906A2"/>
    <w:rsid w:val="00790ECA"/>
    <w:rsid w:val="007914F7"/>
    <w:rsid w:val="007924F1"/>
    <w:rsid w:val="00792EDD"/>
    <w:rsid w:val="00793166"/>
    <w:rsid w:val="007941C5"/>
    <w:rsid w:val="0079489F"/>
    <w:rsid w:val="0079554F"/>
    <w:rsid w:val="007957A7"/>
    <w:rsid w:val="0079585C"/>
    <w:rsid w:val="007974E8"/>
    <w:rsid w:val="00797565"/>
    <w:rsid w:val="007A3A78"/>
    <w:rsid w:val="007A4205"/>
    <w:rsid w:val="007A423B"/>
    <w:rsid w:val="007A67AA"/>
    <w:rsid w:val="007B1CF7"/>
    <w:rsid w:val="007B31ED"/>
    <w:rsid w:val="007B38D3"/>
    <w:rsid w:val="007B4A33"/>
    <w:rsid w:val="007B5339"/>
    <w:rsid w:val="007B55B0"/>
    <w:rsid w:val="007B66F0"/>
    <w:rsid w:val="007C018A"/>
    <w:rsid w:val="007C17E5"/>
    <w:rsid w:val="007C2707"/>
    <w:rsid w:val="007C3E7B"/>
    <w:rsid w:val="007C7380"/>
    <w:rsid w:val="007C75C3"/>
    <w:rsid w:val="007D1379"/>
    <w:rsid w:val="007D1511"/>
    <w:rsid w:val="007D2136"/>
    <w:rsid w:val="007D2917"/>
    <w:rsid w:val="007D2C7B"/>
    <w:rsid w:val="007D3903"/>
    <w:rsid w:val="007D4C50"/>
    <w:rsid w:val="007D4EC4"/>
    <w:rsid w:val="007D5F83"/>
    <w:rsid w:val="007D6312"/>
    <w:rsid w:val="007D70CD"/>
    <w:rsid w:val="007D797F"/>
    <w:rsid w:val="007E0B4E"/>
    <w:rsid w:val="007E19F5"/>
    <w:rsid w:val="007E1D51"/>
    <w:rsid w:val="007E31D8"/>
    <w:rsid w:val="007E356E"/>
    <w:rsid w:val="007E42D2"/>
    <w:rsid w:val="007E4873"/>
    <w:rsid w:val="007E4FFF"/>
    <w:rsid w:val="007E517B"/>
    <w:rsid w:val="007E66EB"/>
    <w:rsid w:val="007E6A6B"/>
    <w:rsid w:val="007E6E59"/>
    <w:rsid w:val="007E78D7"/>
    <w:rsid w:val="007F0AAD"/>
    <w:rsid w:val="007F0B84"/>
    <w:rsid w:val="007F40AE"/>
    <w:rsid w:val="007F467A"/>
    <w:rsid w:val="007F4DB4"/>
    <w:rsid w:val="007F5BC6"/>
    <w:rsid w:val="0080116C"/>
    <w:rsid w:val="00801942"/>
    <w:rsid w:val="008022BC"/>
    <w:rsid w:val="008047E7"/>
    <w:rsid w:val="00804F33"/>
    <w:rsid w:val="0080528B"/>
    <w:rsid w:val="00805C3E"/>
    <w:rsid w:val="00805F78"/>
    <w:rsid w:val="00806ECF"/>
    <w:rsid w:val="00806EE2"/>
    <w:rsid w:val="00806F88"/>
    <w:rsid w:val="0080762A"/>
    <w:rsid w:val="00807BA3"/>
    <w:rsid w:val="0081191E"/>
    <w:rsid w:val="008124B9"/>
    <w:rsid w:val="00812676"/>
    <w:rsid w:val="008127C1"/>
    <w:rsid w:val="008129D1"/>
    <w:rsid w:val="00813E62"/>
    <w:rsid w:val="0081414D"/>
    <w:rsid w:val="0081462D"/>
    <w:rsid w:val="00814D1F"/>
    <w:rsid w:val="008156FD"/>
    <w:rsid w:val="008167A1"/>
    <w:rsid w:val="0081755D"/>
    <w:rsid w:val="008206FD"/>
    <w:rsid w:val="00821426"/>
    <w:rsid w:val="00821A7A"/>
    <w:rsid w:val="00821BB7"/>
    <w:rsid w:val="008226C9"/>
    <w:rsid w:val="0082331A"/>
    <w:rsid w:val="00823C6E"/>
    <w:rsid w:val="00824181"/>
    <w:rsid w:val="00825276"/>
    <w:rsid w:val="00826314"/>
    <w:rsid w:val="00826419"/>
    <w:rsid w:val="00826C5A"/>
    <w:rsid w:val="00826E00"/>
    <w:rsid w:val="00827804"/>
    <w:rsid w:val="00827B19"/>
    <w:rsid w:val="008306C2"/>
    <w:rsid w:val="00831236"/>
    <w:rsid w:val="00832177"/>
    <w:rsid w:val="00832E13"/>
    <w:rsid w:val="00833AF0"/>
    <w:rsid w:val="00834CD5"/>
    <w:rsid w:val="008371F9"/>
    <w:rsid w:val="008403B7"/>
    <w:rsid w:val="00840B17"/>
    <w:rsid w:val="0084143F"/>
    <w:rsid w:val="0084148C"/>
    <w:rsid w:val="008415F5"/>
    <w:rsid w:val="00841DAD"/>
    <w:rsid w:val="00841FCA"/>
    <w:rsid w:val="0084248F"/>
    <w:rsid w:val="00842832"/>
    <w:rsid w:val="00842E53"/>
    <w:rsid w:val="00843F25"/>
    <w:rsid w:val="008441FE"/>
    <w:rsid w:val="00844E3F"/>
    <w:rsid w:val="008454EE"/>
    <w:rsid w:val="00845EF4"/>
    <w:rsid w:val="0084664C"/>
    <w:rsid w:val="00846927"/>
    <w:rsid w:val="00846984"/>
    <w:rsid w:val="0084704B"/>
    <w:rsid w:val="008509DE"/>
    <w:rsid w:val="00852C16"/>
    <w:rsid w:val="008557F5"/>
    <w:rsid w:val="00855C8A"/>
    <w:rsid w:val="008568DB"/>
    <w:rsid w:val="00856D0C"/>
    <w:rsid w:val="0086170D"/>
    <w:rsid w:val="0086176B"/>
    <w:rsid w:val="00861DB9"/>
    <w:rsid w:val="00862C25"/>
    <w:rsid w:val="00863249"/>
    <w:rsid w:val="00863BF0"/>
    <w:rsid w:val="00867F44"/>
    <w:rsid w:val="008700EA"/>
    <w:rsid w:val="00874D35"/>
    <w:rsid w:val="008764EA"/>
    <w:rsid w:val="00877685"/>
    <w:rsid w:val="00881D0F"/>
    <w:rsid w:val="00883AF0"/>
    <w:rsid w:val="00883E06"/>
    <w:rsid w:val="00884027"/>
    <w:rsid w:val="00884489"/>
    <w:rsid w:val="008848E1"/>
    <w:rsid w:val="008856C3"/>
    <w:rsid w:val="00890E85"/>
    <w:rsid w:val="00891312"/>
    <w:rsid w:val="00891CD8"/>
    <w:rsid w:val="008928ED"/>
    <w:rsid w:val="00893B6C"/>
    <w:rsid w:val="00893D82"/>
    <w:rsid w:val="00894503"/>
    <w:rsid w:val="0089455A"/>
    <w:rsid w:val="008949E6"/>
    <w:rsid w:val="00895080"/>
    <w:rsid w:val="00895540"/>
    <w:rsid w:val="0089573B"/>
    <w:rsid w:val="0089784A"/>
    <w:rsid w:val="00897B94"/>
    <w:rsid w:val="008A2E89"/>
    <w:rsid w:val="008A3DCB"/>
    <w:rsid w:val="008A3F85"/>
    <w:rsid w:val="008A46E7"/>
    <w:rsid w:val="008A5C3E"/>
    <w:rsid w:val="008A73E8"/>
    <w:rsid w:val="008A7F60"/>
    <w:rsid w:val="008B14AD"/>
    <w:rsid w:val="008B1D98"/>
    <w:rsid w:val="008B1E68"/>
    <w:rsid w:val="008B24E7"/>
    <w:rsid w:val="008B2733"/>
    <w:rsid w:val="008B3426"/>
    <w:rsid w:val="008B3860"/>
    <w:rsid w:val="008B39B9"/>
    <w:rsid w:val="008B4DE3"/>
    <w:rsid w:val="008B6046"/>
    <w:rsid w:val="008B6968"/>
    <w:rsid w:val="008B720D"/>
    <w:rsid w:val="008B7693"/>
    <w:rsid w:val="008C10E7"/>
    <w:rsid w:val="008C2704"/>
    <w:rsid w:val="008C3E44"/>
    <w:rsid w:val="008C614C"/>
    <w:rsid w:val="008C63BB"/>
    <w:rsid w:val="008D051D"/>
    <w:rsid w:val="008D2288"/>
    <w:rsid w:val="008D2C79"/>
    <w:rsid w:val="008D3CFA"/>
    <w:rsid w:val="008D42DC"/>
    <w:rsid w:val="008D4875"/>
    <w:rsid w:val="008D5411"/>
    <w:rsid w:val="008D7283"/>
    <w:rsid w:val="008D7628"/>
    <w:rsid w:val="008E04AC"/>
    <w:rsid w:val="008E1A0A"/>
    <w:rsid w:val="008E21B5"/>
    <w:rsid w:val="008E2C1D"/>
    <w:rsid w:val="008E3216"/>
    <w:rsid w:val="008E38D5"/>
    <w:rsid w:val="008E4509"/>
    <w:rsid w:val="008E460D"/>
    <w:rsid w:val="008E585E"/>
    <w:rsid w:val="008E5EA5"/>
    <w:rsid w:val="008E66FC"/>
    <w:rsid w:val="008E70F7"/>
    <w:rsid w:val="008E7165"/>
    <w:rsid w:val="008E77CA"/>
    <w:rsid w:val="008E7C23"/>
    <w:rsid w:val="008E7DB0"/>
    <w:rsid w:val="008F03BE"/>
    <w:rsid w:val="008F0A2F"/>
    <w:rsid w:val="008F1698"/>
    <w:rsid w:val="008F2431"/>
    <w:rsid w:val="008F3080"/>
    <w:rsid w:val="008F418D"/>
    <w:rsid w:val="008F62B7"/>
    <w:rsid w:val="008F6FB3"/>
    <w:rsid w:val="008F7350"/>
    <w:rsid w:val="008F7DCA"/>
    <w:rsid w:val="0090088F"/>
    <w:rsid w:val="00900AB9"/>
    <w:rsid w:val="00900DA8"/>
    <w:rsid w:val="00901E85"/>
    <w:rsid w:val="00903F90"/>
    <w:rsid w:val="00903F9C"/>
    <w:rsid w:val="00904F91"/>
    <w:rsid w:val="00905093"/>
    <w:rsid w:val="009062AC"/>
    <w:rsid w:val="00906D95"/>
    <w:rsid w:val="0090746F"/>
    <w:rsid w:val="009104B2"/>
    <w:rsid w:val="00911B56"/>
    <w:rsid w:val="00911FFE"/>
    <w:rsid w:val="009120E7"/>
    <w:rsid w:val="009121FC"/>
    <w:rsid w:val="0091291D"/>
    <w:rsid w:val="009134F4"/>
    <w:rsid w:val="00915614"/>
    <w:rsid w:val="0091728E"/>
    <w:rsid w:val="0092104B"/>
    <w:rsid w:val="00921623"/>
    <w:rsid w:val="009219A8"/>
    <w:rsid w:val="00921E1E"/>
    <w:rsid w:val="00922F21"/>
    <w:rsid w:val="00922F34"/>
    <w:rsid w:val="00922FFA"/>
    <w:rsid w:val="009253D3"/>
    <w:rsid w:val="009254BD"/>
    <w:rsid w:val="009267D7"/>
    <w:rsid w:val="009272D7"/>
    <w:rsid w:val="00932AFB"/>
    <w:rsid w:val="00933722"/>
    <w:rsid w:val="009364DC"/>
    <w:rsid w:val="009403C8"/>
    <w:rsid w:val="009413D1"/>
    <w:rsid w:val="009416AA"/>
    <w:rsid w:val="009416EA"/>
    <w:rsid w:val="00944686"/>
    <w:rsid w:val="00944BE5"/>
    <w:rsid w:val="00945667"/>
    <w:rsid w:val="00946F4D"/>
    <w:rsid w:val="00947D80"/>
    <w:rsid w:val="00950DF8"/>
    <w:rsid w:val="00952634"/>
    <w:rsid w:val="00952661"/>
    <w:rsid w:val="00952E78"/>
    <w:rsid w:val="0095365E"/>
    <w:rsid w:val="00954143"/>
    <w:rsid w:val="0095491C"/>
    <w:rsid w:val="00955EDA"/>
    <w:rsid w:val="009603ED"/>
    <w:rsid w:val="009604E4"/>
    <w:rsid w:val="00960645"/>
    <w:rsid w:val="0096116D"/>
    <w:rsid w:val="00961FC0"/>
    <w:rsid w:val="0096269C"/>
    <w:rsid w:val="0096338A"/>
    <w:rsid w:val="009639E8"/>
    <w:rsid w:val="00964A98"/>
    <w:rsid w:val="00964CBB"/>
    <w:rsid w:val="00965100"/>
    <w:rsid w:val="009652E0"/>
    <w:rsid w:val="00966AF1"/>
    <w:rsid w:val="009674DF"/>
    <w:rsid w:val="00971808"/>
    <w:rsid w:val="0097199D"/>
    <w:rsid w:val="009721FB"/>
    <w:rsid w:val="00972284"/>
    <w:rsid w:val="00972A85"/>
    <w:rsid w:val="00973635"/>
    <w:rsid w:val="00974B55"/>
    <w:rsid w:val="0097549D"/>
    <w:rsid w:val="00976974"/>
    <w:rsid w:val="00976BB1"/>
    <w:rsid w:val="00977E9F"/>
    <w:rsid w:val="00980886"/>
    <w:rsid w:val="00980C23"/>
    <w:rsid w:val="009816B4"/>
    <w:rsid w:val="009825EC"/>
    <w:rsid w:val="00982841"/>
    <w:rsid w:val="0098445C"/>
    <w:rsid w:val="009859B4"/>
    <w:rsid w:val="009872D2"/>
    <w:rsid w:val="00987E1A"/>
    <w:rsid w:val="00990091"/>
    <w:rsid w:val="00990938"/>
    <w:rsid w:val="00991FE1"/>
    <w:rsid w:val="009922C7"/>
    <w:rsid w:val="009925FA"/>
    <w:rsid w:val="00992899"/>
    <w:rsid w:val="00992BA8"/>
    <w:rsid w:val="00993CBC"/>
    <w:rsid w:val="00994EEA"/>
    <w:rsid w:val="00996469"/>
    <w:rsid w:val="009969DA"/>
    <w:rsid w:val="00996A27"/>
    <w:rsid w:val="00996BE6"/>
    <w:rsid w:val="009979C9"/>
    <w:rsid w:val="009A050C"/>
    <w:rsid w:val="009A1D88"/>
    <w:rsid w:val="009A2CD9"/>
    <w:rsid w:val="009A33C6"/>
    <w:rsid w:val="009A38CC"/>
    <w:rsid w:val="009A4935"/>
    <w:rsid w:val="009A5024"/>
    <w:rsid w:val="009A5C62"/>
    <w:rsid w:val="009A6148"/>
    <w:rsid w:val="009A63A5"/>
    <w:rsid w:val="009A6D92"/>
    <w:rsid w:val="009A7139"/>
    <w:rsid w:val="009B04B2"/>
    <w:rsid w:val="009B14BE"/>
    <w:rsid w:val="009B2001"/>
    <w:rsid w:val="009B2E65"/>
    <w:rsid w:val="009B2E77"/>
    <w:rsid w:val="009B3A3F"/>
    <w:rsid w:val="009B3A67"/>
    <w:rsid w:val="009B42EC"/>
    <w:rsid w:val="009B438A"/>
    <w:rsid w:val="009B5164"/>
    <w:rsid w:val="009B5F66"/>
    <w:rsid w:val="009B7122"/>
    <w:rsid w:val="009B71A5"/>
    <w:rsid w:val="009B7E02"/>
    <w:rsid w:val="009C077C"/>
    <w:rsid w:val="009C0A6C"/>
    <w:rsid w:val="009C1885"/>
    <w:rsid w:val="009C327B"/>
    <w:rsid w:val="009C3A6F"/>
    <w:rsid w:val="009C3EEB"/>
    <w:rsid w:val="009C4379"/>
    <w:rsid w:val="009C4C57"/>
    <w:rsid w:val="009C5619"/>
    <w:rsid w:val="009C6ABD"/>
    <w:rsid w:val="009C6CB0"/>
    <w:rsid w:val="009D349D"/>
    <w:rsid w:val="009D3F7F"/>
    <w:rsid w:val="009D414D"/>
    <w:rsid w:val="009D5329"/>
    <w:rsid w:val="009D635C"/>
    <w:rsid w:val="009D6694"/>
    <w:rsid w:val="009E0217"/>
    <w:rsid w:val="009E053D"/>
    <w:rsid w:val="009E0812"/>
    <w:rsid w:val="009E1915"/>
    <w:rsid w:val="009E2346"/>
    <w:rsid w:val="009E3237"/>
    <w:rsid w:val="009E3560"/>
    <w:rsid w:val="009E41F6"/>
    <w:rsid w:val="009E4415"/>
    <w:rsid w:val="009E4434"/>
    <w:rsid w:val="009E5124"/>
    <w:rsid w:val="009E64F6"/>
    <w:rsid w:val="009E6577"/>
    <w:rsid w:val="009F14A5"/>
    <w:rsid w:val="009F22DA"/>
    <w:rsid w:val="009F28D6"/>
    <w:rsid w:val="009F2F53"/>
    <w:rsid w:val="009F2F6A"/>
    <w:rsid w:val="009F37E6"/>
    <w:rsid w:val="009F5F9E"/>
    <w:rsid w:val="009F75A3"/>
    <w:rsid w:val="00A00A6B"/>
    <w:rsid w:val="00A01D9B"/>
    <w:rsid w:val="00A04E7E"/>
    <w:rsid w:val="00A0506A"/>
    <w:rsid w:val="00A05F9F"/>
    <w:rsid w:val="00A0607A"/>
    <w:rsid w:val="00A0697B"/>
    <w:rsid w:val="00A10C91"/>
    <w:rsid w:val="00A112E7"/>
    <w:rsid w:val="00A115C1"/>
    <w:rsid w:val="00A11FA3"/>
    <w:rsid w:val="00A1203C"/>
    <w:rsid w:val="00A12154"/>
    <w:rsid w:val="00A1275F"/>
    <w:rsid w:val="00A13CAF"/>
    <w:rsid w:val="00A151D5"/>
    <w:rsid w:val="00A16191"/>
    <w:rsid w:val="00A17A7D"/>
    <w:rsid w:val="00A20638"/>
    <w:rsid w:val="00A222C7"/>
    <w:rsid w:val="00A22EB4"/>
    <w:rsid w:val="00A2306C"/>
    <w:rsid w:val="00A247EC"/>
    <w:rsid w:val="00A24853"/>
    <w:rsid w:val="00A25FD7"/>
    <w:rsid w:val="00A26BA6"/>
    <w:rsid w:val="00A27E30"/>
    <w:rsid w:val="00A30B19"/>
    <w:rsid w:val="00A31932"/>
    <w:rsid w:val="00A351D8"/>
    <w:rsid w:val="00A3666A"/>
    <w:rsid w:val="00A36805"/>
    <w:rsid w:val="00A3715C"/>
    <w:rsid w:val="00A37697"/>
    <w:rsid w:val="00A40DA5"/>
    <w:rsid w:val="00A4206F"/>
    <w:rsid w:val="00A422AB"/>
    <w:rsid w:val="00A435D4"/>
    <w:rsid w:val="00A43FE2"/>
    <w:rsid w:val="00A500C2"/>
    <w:rsid w:val="00A50AC3"/>
    <w:rsid w:val="00A52E25"/>
    <w:rsid w:val="00A535DA"/>
    <w:rsid w:val="00A53B6A"/>
    <w:rsid w:val="00A54A29"/>
    <w:rsid w:val="00A54F8F"/>
    <w:rsid w:val="00A558F8"/>
    <w:rsid w:val="00A55A9B"/>
    <w:rsid w:val="00A5650E"/>
    <w:rsid w:val="00A567C9"/>
    <w:rsid w:val="00A56A83"/>
    <w:rsid w:val="00A604E7"/>
    <w:rsid w:val="00A60580"/>
    <w:rsid w:val="00A6058B"/>
    <w:rsid w:val="00A605F5"/>
    <w:rsid w:val="00A626AB"/>
    <w:rsid w:val="00A62E9A"/>
    <w:rsid w:val="00A63830"/>
    <w:rsid w:val="00A64020"/>
    <w:rsid w:val="00A65051"/>
    <w:rsid w:val="00A650D0"/>
    <w:rsid w:val="00A6644A"/>
    <w:rsid w:val="00A6684C"/>
    <w:rsid w:val="00A66B11"/>
    <w:rsid w:val="00A66CC0"/>
    <w:rsid w:val="00A67941"/>
    <w:rsid w:val="00A700EA"/>
    <w:rsid w:val="00A71100"/>
    <w:rsid w:val="00A731D4"/>
    <w:rsid w:val="00A73FFA"/>
    <w:rsid w:val="00A74164"/>
    <w:rsid w:val="00A74515"/>
    <w:rsid w:val="00A759D4"/>
    <w:rsid w:val="00A76118"/>
    <w:rsid w:val="00A768C4"/>
    <w:rsid w:val="00A77517"/>
    <w:rsid w:val="00A77D9C"/>
    <w:rsid w:val="00A8275F"/>
    <w:rsid w:val="00A82A43"/>
    <w:rsid w:val="00A82EE5"/>
    <w:rsid w:val="00A83D78"/>
    <w:rsid w:val="00A861DA"/>
    <w:rsid w:val="00A862F8"/>
    <w:rsid w:val="00A8690C"/>
    <w:rsid w:val="00A86A58"/>
    <w:rsid w:val="00A87057"/>
    <w:rsid w:val="00A87114"/>
    <w:rsid w:val="00A87549"/>
    <w:rsid w:val="00A92B7E"/>
    <w:rsid w:val="00A92F10"/>
    <w:rsid w:val="00A9315C"/>
    <w:rsid w:val="00A93B72"/>
    <w:rsid w:val="00A949BD"/>
    <w:rsid w:val="00A95B2D"/>
    <w:rsid w:val="00A95D9D"/>
    <w:rsid w:val="00A965D8"/>
    <w:rsid w:val="00AA30F9"/>
    <w:rsid w:val="00AA3EFA"/>
    <w:rsid w:val="00AA4565"/>
    <w:rsid w:val="00AA53D7"/>
    <w:rsid w:val="00AA59D5"/>
    <w:rsid w:val="00AA61C0"/>
    <w:rsid w:val="00AA69F6"/>
    <w:rsid w:val="00AA6BCA"/>
    <w:rsid w:val="00AA7387"/>
    <w:rsid w:val="00AB2BB9"/>
    <w:rsid w:val="00AB2EAB"/>
    <w:rsid w:val="00AB3EFE"/>
    <w:rsid w:val="00AB4DA0"/>
    <w:rsid w:val="00AB4F99"/>
    <w:rsid w:val="00AB583B"/>
    <w:rsid w:val="00AB5C62"/>
    <w:rsid w:val="00AB5F36"/>
    <w:rsid w:val="00AB6240"/>
    <w:rsid w:val="00AB62A2"/>
    <w:rsid w:val="00AB713A"/>
    <w:rsid w:val="00AB7CD8"/>
    <w:rsid w:val="00AC077F"/>
    <w:rsid w:val="00AC0921"/>
    <w:rsid w:val="00AC2C1D"/>
    <w:rsid w:val="00AC4932"/>
    <w:rsid w:val="00AC56B5"/>
    <w:rsid w:val="00AC5742"/>
    <w:rsid w:val="00AC6D88"/>
    <w:rsid w:val="00AC6D89"/>
    <w:rsid w:val="00AD0001"/>
    <w:rsid w:val="00AD07B0"/>
    <w:rsid w:val="00AD2F5F"/>
    <w:rsid w:val="00AD38BC"/>
    <w:rsid w:val="00AD4C4B"/>
    <w:rsid w:val="00AD5905"/>
    <w:rsid w:val="00AD67D2"/>
    <w:rsid w:val="00AD7420"/>
    <w:rsid w:val="00AE0C2C"/>
    <w:rsid w:val="00AE114B"/>
    <w:rsid w:val="00AE295A"/>
    <w:rsid w:val="00AE2DA9"/>
    <w:rsid w:val="00AE2EC0"/>
    <w:rsid w:val="00AE3075"/>
    <w:rsid w:val="00AE560D"/>
    <w:rsid w:val="00AE7852"/>
    <w:rsid w:val="00AF01F5"/>
    <w:rsid w:val="00AF0E14"/>
    <w:rsid w:val="00AF19D7"/>
    <w:rsid w:val="00AF2D6A"/>
    <w:rsid w:val="00AF2E0D"/>
    <w:rsid w:val="00AF3BDC"/>
    <w:rsid w:val="00AF5BD8"/>
    <w:rsid w:val="00AF63A6"/>
    <w:rsid w:val="00AF792C"/>
    <w:rsid w:val="00AF7EDE"/>
    <w:rsid w:val="00B00545"/>
    <w:rsid w:val="00B00968"/>
    <w:rsid w:val="00B0310E"/>
    <w:rsid w:val="00B0469D"/>
    <w:rsid w:val="00B04A02"/>
    <w:rsid w:val="00B053DD"/>
    <w:rsid w:val="00B05411"/>
    <w:rsid w:val="00B06537"/>
    <w:rsid w:val="00B071FD"/>
    <w:rsid w:val="00B07203"/>
    <w:rsid w:val="00B07E3A"/>
    <w:rsid w:val="00B10713"/>
    <w:rsid w:val="00B11864"/>
    <w:rsid w:val="00B11A34"/>
    <w:rsid w:val="00B125A3"/>
    <w:rsid w:val="00B12FBE"/>
    <w:rsid w:val="00B13C9D"/>
    <w:rsid w:val="00B13F29"/>
    <w:rsid w:val="00B14DC1"/>
    <w:rsid w:val="00B152E1"/>
    <w:rsid w:val="00B1599D"/>
    <w:rsid w:val="00B15C96"/>
    <w:rsid w:val="00B16191"/>
    <w:rsid w:val="00B16570"/>
    <w:rsid w:val="00B1779C"/>
    <w:rsid w:val="00B20B8D"/>
    <w:rsid w:val="00B216F4"/>
    <w:rsid w:val="00B242C7"/>
    <w:rsid w:val="00B2647C"/>
    <w:rsid w:val="00B26692"/>
    <w:rsid w:val="00B26870"/>
    <w:rsid w:val="00B271FA"/>
    <w:rsid w:val="00B3020B"/>
    <w:rsid w:val="00B31433"/>
    <w:rsid w:val="00B31FDA"/>
    <w:rsid w:val="00B339AA"/>
    <w:rsid w:val="00B33B07"/>
    <w:rsid w:val="00B33E11"/>
    <w:rsid w:val="00B34EE6"/>
    <w:rsid w:val="00B355C1"/>
    <w:rsid w:val="00B359F2"/>
    <w:rsid w:val="00B35B6A"/>
    <w:rsid w:val="00B374DB"/>
    <w:rsid w:val="00B375BB"/>
    <w:rsid w:val="00B40790"/>
    <w:rsid w:val="00B40970"/>
    <w:rsid w:val="00B40A1B"/>
    <w:rsid w:val="00B40E09"/>
    <w:rsid w:val="00B44FED"/>
    <w:rsid w:val="00B45C04"/>
    <w:rsid w:val="00B45DCF"/>
    <w:rsid w:val="00B46ED1"/>
    <w:rsid w:val="00B47065"/>
    <w:rsid w:val="00B47E98"/>
    <w:rsid w:val="00B503F3"/>
    <w:rsid w:val="00B51B15"/>
    <w:rsid w:val="00B52A32"/>
    <w:rsid w:val="00B5363C"/>
    <w:rsid w:val="00B54C16"/>
    <w:rsid w:val="00B57A93"/>
    <w:rsid w:val="00B57E58"/>
    <w:rsid w:val="00B61BF3"/>
    <w:rsid w:val="00B61EDD"/>
    <w:rsid w:val="00B6230E"/>
    <w:rsid w:val="00B63D79"/>
    <w:rsid w:val="00B63E86"/>
    <w:rsid w:val="00B64210"/>
    <w:rsid w:val="00B6454A"/>
    <w:rsid w:val="00B648F6"/>
    <w:rsid w:val="00B6562E"/>
    <w:rsid w:val="00B70C0A"/>
    <w:rsid w:val="00B71298"/>
    <w:rsid w:val="00B71C02"/>
    <w:rsid w:val="00B71FD7"/>
    <w:rsid w:val="00B73D52"/>
    <w:rsid w:val="00B74CD9"/>
    <w:rsid w:val="00B753A1"/>
    <w:rsid w:val="00B7598B"/>
    <w:rsid w:val="00B75AD3"/>
    <w:rsid w:val="00B76248"/>
    <w:rsid w:val="00B7653D"/>
    <w:rsid w:val="00B769CD"/>
    <w:rsid w:val="00B77DE1"/>
    <w:rsid w:val="00B8014C"/>
    <w:rsid w:val="00B80A67"/>
    <w:rsid w:val="00B8130D"/>
    <w:rsid w:val="00B83E84"/>
    <w:rsid w:val="00B84173"/>
    <w:rsid w:val="00B84D50"/>
    <w:rsid w:val="00B904FD"/>
    <w:rsid w:val="00B90F13"/>
    <w:rsid w:val="00B91CE7"/>
    <w:rsid w:val="00B92B13"/>
    <w:rsid w:val="00B92DF6"/>
    <w:rsid w:val="00B9395D"/>
    <w:rsid w:val="00B93D70"/>
    <w:rsid w:val="00B95292"/>
    <w:rsid w:val="00B95D1E"/>
    <w:rsid w:val="00B97075"/>
    <w:rsid w:val="00B9743F"/>
    <w:rsid w:val="00B97DCE"/>
    <w:rsid w:val="00BA0B19"/>
    <w:rsid w:val="00BA1CFE"/>
    <w:rsid w:val="00BA460F"/>
    <w:rsid w:val="00BA5874"/>
    <w:rsid w:val="00BA6049"/>
    <w:rsid w:val="00BA67C3"/>
    <w:rsid w:val="00BA7263"/>
    <w:rsid w:val="00BA74DB"/>
    <w:rsid w:val="00BB12B1"/>
    <w:rsid w:val="00BB2E49"/>
    <w:rsid w:val="00BB3AE0"/>
    <w:rsid w:val="00BB3B85"/>
    <w:rsid w:val="00BB479B"/>
    <w:rsid w:val="00BB543D"/>
    <w:rsid w:val="00BB60EB"/>
    <w:rsid w:val="00BC08FA"/>
    <w:rsid w:val="00BC2ABF"/>
    <w:rsid w:val="00BC3011"/>
    <w:rsid w:val="00BC32EA"/>
    <w:rsid w:val="00BC399A"/>
    <w:rsid w:val="00BC6508"/>
    <w:rsid w:val="00BC6B9E"/>
    <w:rsid w:val="00BC78F6"/>
    <w:rsid w:val="00BD19F1"/>
    <w:rsid w:val="00BD1BC9"/>
    <w:rsid w:val="00BD251E"/>
    <w:rsid w:val="00BD2A6E"/>
    <w:rsid w:val="00BD3023"/>
    <w:rsid w:val="00BD482A"/>
    <w:rsid w:val="00BD5E94"/>
    <w:rsid w:val="00BD62C1"/>
    <w:rsid w:val="00BD62E0"/>
    <w:rsid w:val="00BD688F"/>
    <w:rsid w:val="00BD791C"/>
    <w:rsid w:val="00BD7E2B"/>
    <w:rsid w:val="00BE0159"/>
    <w:rsid w:val="00BE19D4"/>
    <w:rsid w:val="00BE3DB9"/>
    <w:rsid w:val="00BE4BB6"/>
    <w:rsid w:val="00BE5DEB"/>
    <w:rsid w:val="00BE64E0"/>
    <w:rsid w:val="00BE7E6C"/>
    <w:rsid w:val="00BF1003"/>
    <w:rsid w:val="00BF100D"/>
    <w:rsid w:val="00BF1053"/>
    <w:rsid w:val="00BF157B"/>
    <w:rsid w:val="00BF1A30"/>
    <w:rsid w:val="00BF1A4F"/>
    <w:rsid w:val="00BF1ABA"/>
    <w:rsid w:val="00BF1FBE"/>
    <w:rsid w:val="00BF3882"/>
    <w:rsid w:val="00BF3DAF"/>
    <w:rsid w:val="00BF3F7A"/>
    <w:rsid w:val="00BF4379"/>
    <w:rsid w:val="00BF4D8C"/>
    <w:rsid w:val="00BF4F59"/>
    <w:rsid w:val="00BF53F6"/>
    <w:rsid w:val="00BF5D39"/>
    <w:rsid w:val="00BF6C35"/>
    <w:rsid w:val="00C00407"/>
    <w:rsid w:val="00C00D5A"/>
    <w:rsid w:val="00C03FE4"/>
    <w:rsid w:val="00C05A02"/>
    <w:rsid w:val="00C0694A"/>
    <w:rsid w:val="00C1043A"/>
    <w:rsid w:val="00C10702"/>
    <w:rsid w:val="00C109B7"/>
    <w:rsid w:val="00C11583"/>
    <w:rsid w:val="00C12A46"/>
    <w:rsid w:val="00C13399"/>
    <w:rsid w:val="00C13D5D"/>
    <w:rsid w:val="00C14249"/>
    <w:rsid w:val="00C15BAC"/>
    <w:rsid w:val="00C15C19"/>
    <w:rsid w:val="00C16A7D"/>
    <w:rsid w:val="00C17656"/>
    <w:rsid w:val="00C2027E"/>
    <w:rsid w:val="00C20CF5"/>
    <w:rsid w:val="00C20F9E"/>
    <w:rsid w:val="00C21AAA"/>
    <w:rsid w:val="00C22CD7"/>
    <w:rsid w:val="00C23337"/>
    <w:rsid w:val="00C238C1"/>
    <w:rsid w:val="00C242B7"/>
    <w:rsid w:val="00C2510A"/>
    <w:rsid w:val="00C2794A"/>
    <w:rsid w:val="00C313D1"/>
    <w:rsid w:val="00C325BA"/>
    <w:rsid w:val="00C33A95"/>
    <w:rsid w:val="00C340F3"/>
    <w:rsid w:val="00C34804"/>
    <w:rsid w:val="00C34FAF"/>
    <w:rsid w:val="00C3679A"/>
    <w:rsid w:val="00C36E99"/>
    <w:rsid w:val="00C3748F"/>
    <w:rsid w:val="00C37ACC"/>
    <w:rsid w:val="00C40ABE"/>
    <w:rsid w:val="00C40AF7"/>
    <w:rsid w:val="00C45B17"/>
    <w:rsid w:val="00C505F7"/>
    <w:rsid w:val="00C50A14"/>
    <w:rsid w:val="00C511A8"/>
    <w:rsid w:val="00C51DEF"/>
    <w:rsid w:val="00C52579"/>
    <w:rsid w:val="00C52834"/>
    <w:rsid w:val="00C52D65"/>
    <w:rsid w:val="00C52F57"/>
    <w:rsid w:val="00C5571E"/>
    <w:rsid w:val="00C57285"/>
    <w:rsid w:val="00C573B5"/>
    <w:rsid w:val="00C5795C"/>
    <w:rsid w:val="00C57B99"/>
    <w:rsid w:val="00C61010"/>
    <w:rsid w:val="00C6148F"/>
    <w:rsid w:val="00C624D9"/>
    <w:rsid w:val="00C62554"/>
    <w:rsid w:val="00C63900"/>
    <w:rsid w:val="00C64F26"/>
    <w:rsid w:val="00C6505E"/>
    <w:rsid w:val="00C6585F"/>
    <w:rsid w:val="00C6591B"/>
    <w:rsid w:val="00C664FD"/>
    <w:rsid w:val="00C665BC"/>
    <w:rsid w:val="00C67956"/>
    <w:rsid w:val="00C716FD"/>
    <w:rsid w:val="00C72BBB"/>
    <w:rsid w:val="00C72BE9"/>
    <w:rsid w:val="00C74CA4"/>
    <w:rsid w:val="00C74CFE"/>
    <w:rsid w:val="00C756A5"/>
    <w:rsid w:val="00C7693A"/>
    <w:rsid w:val="00C80D50"/>
    <w:rsid w:val="00C80EC0"/>
    <w:rsid w:val="00C8125A"/>
    <w:rsid w:val="00C84462"/>
    <w:rsid w:val="00C84E7A"/>
    <w:rsid w:val="00C85293"/>
    <w:rsid w:val="00C85CF9"/>
    <w:rsid w:val="00C85D60"/>
    <w:rsid w:val="00C9038D"/>
    <w:rsid w:val="00C903B7"/>
    <w:rsid w:val="00C91856"/>
    <w:rsid w:val="00C91AD3"/>
    <w:rsid w:val="00C92399"/>
    <w:rsid w:val="00C92667"/>
    <w:rsid w:val="00C93CA5"/>
    <w:rsid w:val="00C93FF2"/>
    <w:rsid w:val="00C94066"/>
    <w:rsid w:val="00C946CE"/>
    <w:rsid w:val="00C94A64"/>
    <w:rsid w:val="00C963BA"/>
    <w:rsid w:val="00C96BB2"/>
    <w:rsid w:val="00CA064C"/>
    <w:rsid w:val="00CA143E"/>
    <w:rsid w:val="00CA1A41"/>
    <w:rsid w:val="00CA1FBA"/>
    <w:rsid w:val="00CA215D"/>
    <w:rsid w:val="00CA2D9F"/>
    <w:rsid w:val="00CA3985"/>
    <w:rsid w:val="00CA427E"/>
    <w:rsid w:val="00CA5188"/>
    <w:rsid w:val="00CA5733"/>
    <w:rsid w:val="00CA59C2"/>
    <w:rsid w:val="00CA61E7"/>
    <w:rsid w:val="00CA6A5C"/>
    <w:rsid w:val="00CB0230"/>
    <w:rsid w:val="00CB042E"/>
    <w:rsid w:val="00CB0CE4"/>
    <w:rsid w:val="00CB0E8D"/>
    <w:rsid w:val="00CB20F7"/>
    <w:rsid w:val="00CB2F3E"/>
    <w:rsid w:val="00CB30A9"/>
    <w:rsid w:val="00CB3119"/>
    <w:rsid w:val="00CB4DFF"/>
    <w:rsid w:val="00CB520E"/>
    <w:rsid w:val="00CB66A9"/>
    <w:rsid w:val="00CB691F"/>
    <w:rsid w:val="00CB6A18"/>
    <w:rsid w:val="00CC170A"/>
    <w:rsid w:val="00CC1B47"/>
    <w:rsid w:val="00CC2356"/>
    <w:rsid w:val="00CC2467"/>
    <w:rsid w:val="00CC3A8C"/>
    <w:rsid w:val="00CC461F"/>
    <w:rsid w:val="00CC48D3"/>
    <w:rsid w:val="00CC4A5F"/>
    <w:rsid w:val="00CC5575"/>
    <w:rsid w:val="00CC645F"/>
    <w:rsid w:val="00CC66AF"/>
    <w:rsid w:val="00CC6EB1"/>
    <w:rsid w:val="00CC70DD"/>
    <w:rsid w:val="00CD1659"/>
    <w:rsid w:val="00CD3F5A"/>
    <w:rsid w:val="00CD47A2"/>
    <w:rsid w:val="00CD4F51"/>
    <w:rsid w:val="00CD5618"/>
    <w:rsid w:val="00CD5ADA"/>
    <w:rsid w:val="00CD7690"/>
    <w:rsid w:val="00CE25B2"/>
    <w:rsid w:val="00CE2F19"/>
    <w:rsid w:val="00CE312D"/>
    <w:rsid w:val="00CE43B8"/>
    <w:rsid w:val="00CE523C"/>
    <w:rsid w:val="00CE67B2"/>
    <w:rsid w:val="00CE6D84"/>
    <w:rsid w:val="00CF4341"/>
    <w:rsid w:val="00CF4E55"/>
    <w:rsid w:val="00CF5064"/>
    <w:rsid w:val="00CF58E5"/>
    <w:rsid w:val="00CF79E2"/>
    <w:rsid w:val="00D00214"/>
    <w:rsid w:val="00D00977"/>
    <w:rsid w:val="00D00D69"/>
    <w:rsid w:val="00D017DA"/>
    <w:rsid w:val="00D01AE6"/>
    <w:rsid w:val="00D028B3"/>
    <w:rsid w:val="00D02AA0"/>
    <w:rsid w:val="00D03F52"/>
    <w:rsid w:val="00D046F4"/>
    <w:rsid w:val="00D05178"/>
    <w:rsid w:val="00D05590"/>
    <w:rsid w:val="00D05868"/>
    <w:rsid w:val="00D06D09"/>
    <w:rsid w:val="00D10997"/>
    <w:rsid w:val="00D10CB9"/>
    <w:rsid w:val="00D10D7D"/>
    <w:rsid w:val="00D111B6"/>
    <w:rsid w:val="00D11352"/>
    <w:rsid w:val="00D14483"/>
    <w:rsid w:val="00D15EE7"/>
    <w:rsid w:val="00D16772"/>
    <w:rsid w:val="00D1771E"/>
    <w:rsid w:val="00D17D56"/>
    <w:rsid w:val="00D17F5C"/>
    <w:rsid w:val="00D20468"/>
    <w:rsid w:val="00D20B1B"/>
    <w:rsid w:val="00D20B68"/>
    <w:rsid w:val="00D21CEA"/>
    <w:rsid w:val="00D22CAC"/>
    <w:rsid w:val="00D24F1E"/>
    <w:rsid w:val="00D251F3"/>
    <w:rsid w:val="00D25B6F"/>
    <w:rsid w:val="00D266D1"/>
    <w:rsid w:val="00D30169"/>
    <w:rsid w:val="00D319E4"/>
    <w:rsid w:val="00D31CA1"/>
    <w:rsid w:val="00D324AB"/>
    <w:rsid w:val="00D33D93"/>
    <w:rsid w:val="00D34288"/>
    <w:rsid w:val="00D3458A"/>
    <w:rsid w:val="00D35296"/>
    <w:rsid w:val="00D401D9"/>
    <w:rsid w:val="00D40245"/>
    <w:rsid w:val="00D40690"/>
    <w:rsid w:val="00D4083E"/>
    <w:rsid w:val="00D42626"/>
    <w:rsid w:val="00D439D3"/>
    <w:rsid w:val="00D43D54"/>
    <w:rsid w:val="00D44811"/>
    <w:rsid w:val="00D45351"/>
    <w:rsid w:val="00D47371"/>
    <w:rsid w:val="00D47911"/>
    <w:rsid w:val="00D5161E"/>
    <w:rsid w:val="00D5185B"/>
    <w:rsid w:val="00D51969"/>
    <w:rsid w:val="00D51C6E"/>
    <w:rsid w:val="00D551A6"/>
    <w:rsid w:val="00D56DA3"/>
    <w:rsid w:val="00D57011"/>
    <w:rsid w:val="00D60C6E"/>
    <w:rsid w:val="00D618F5"/>
    <w:rsid w:val="00D619A0"/>
    <w:rsid w:val="00D628E4"/>
    <w:rsid w:val="00D63C95"/>
    <w:rsid w:val="00D657FF"/>
    <w:rsid w:val="00D66724"/>
    <w:rsid w:val="00D671BC"/>
    <w:rsid w:val="00D673DA"/>
    <w:rsid w:val="00D67A44"/>
    <w:rsid w:val="00D70D63"/>
    <w:rsid w:val="00D714E7"/>
    <w:rsid w:val="00D71D1B"/>
    <w:rsid w:val="00D723B8"/>
    <w:rsid w:val="00D72D12"/>
    <w:rsid w:val="00D72DC3"/>
    <w:rsid w:val="00D74D39"/>
    <w:rsid w:val="00D76A75"/>
    <w:rsid w:val="00D81562"/>
    <w:rsid w:val="00D824D1"/>
    <w:rsid w:val="00D826F7"/>
    <w:rsid w:val="00D83C30"/>
    <w:rsid w:val="00D83ECF"/>
    <w:rsid w:val="00D849E8"/>
    <w:rsid w:val="00D87607"/>
    <w:rsid w:val="00D876A5"/>
    <w:rsid w:val="00D877D1"/>
    <w:rsid w:val="00D87A71"/>
    <w:rsid w:val="00D87A9B"/>
    <w:rsid w:val="00D90995"/>
    <w:rsid w:val="00D90B43"/>
    <w:rsid w:val="00D91056"/>
    <w:rsid w:val="00D92952"/>
    <w:rsid w:val="00D934EF"/>
    <w:rsid w:val="00D934FE"/>
    <w:rsid w:val="00D94280"/>
    <w:rsid w:val="00D94427"/>
    <w:rsid w:val="00D96319"/>
    <w:rsid w:val="00D966CF"/>
    <w:rsid w:val="00D97115"/>
    <w:rsid w:val="00D97E3D"/>
    <w:rsid w:val="00DA0CC3"/>
    <w:rsid w:val="00DA0D14"/>
    <w:rsid w:val="00DA0E9F"/>
    <w:rsid w:val="00DA3E61"/>
    <w:rsid w:val="00DA4FE1"/>
    <w:rsid w:val="00DA5B37"/>
    <w:rsid w:val="00DA5EE2"/>
    <w:rsid w:val="00DA6544"/>
    <w:rsid w:val="00DB03D9"/>
    <w:rsid w:val="00DB1949"/>
    <w:rsid w:val="00DB27C3"/>
    <w:rsid w:val="00DB38FD"/>
    <w:rsid w:val="00DB40A7"/>
    <w:rsid w:val="00DB4841"/>
    <w:rsid w:val="00DB5139"/>
    <w:rsid w:val="00DB5734"/>
    <w:rsid w:val="00DB5A59"/>
    <w:rsid w:val="00DB6575"/>
    <w:rsid w:val="00DB7102"/>
    <w:rsid w:val="00DC0A9E"/>
    <w:rsid w:val="00DC0F4B"/>
    <w:rsid w:val="00DC15B4"/>
    <w:rsid w:val="00DC2218"/>
    <w:rsid w:val="00DC2D53"/>
    <w:rsid w:val="00DC37DA"/>
    <w:rsid w:val="00DC4B11"/>
    <w:rsid w:val="00DC4D3D"/>
    <w:rsid w:val="00DC5A61"/>
    <w:rsid w:val="00DC7327"/>
    <w:rsid w:val="00DD0A13"/>
    <w:rsid w:val="00DD0AAC"/>
    <w:rsid w:val="00DD151B"/>
    <w:rsid w:val="00DD18D5"/>
    <w:rsid w:val="00DD1A48"/>
    <w:rsid w:val="00DD1DAB"/>
    <w:rsid w:val="00DD1F85"/>
    <w:rsid w:val="00DD2C26"/>
    <w:rsid w:val="00DD448F"/>
    <w:rsid w:val="00DD5558"/>
    <w:rsid w:val="00DD76A8"/>
    <w:rsid w:val="00DD771E"/>
    <w:rsid w:val="00DE15A8"/>
    <w:rsid w:val="00DE2360"/>
    <w:rsid w:val="00DE2DE0"/>
    <w:rsid w:val="00DE39C2"/>
    <w:rsid w:val="00DE3F51"/>
    <w:rsid w:val="00DE45D8"/>
    <w:rsid w:val="00DE4877"/>
    <w:rsid w:val="00DE5CF8"/>
    <w:rsid w:val="00DE6E24"/>
    <w:rsid w:val="00DE7F75"/>
    <w:rsid w:val="00DF0121"/>
    <w:rsid w:val="00DF0996"/>
    <w:rsid w:val="00DF0A1F"/>
    <w:rsid w:val="00DF1684"/>
    <w:rsid w:val="00DF391B"/>
    <w:rsid w:val="00DF3D44"/>
    <w:rsid w:val="00DF4A46"/>
    <w:rsid w:val="00DF61EE"/>
    <w:rsid w:val="00DF68E9"/>
    <w:rsid w:val="00E00458"/>
    <w:rsid w:val="00E00774"/>
    <w:rsid w:val="00E0411D"/>
    <w:rsid w:val="00E06075"/>
    <w:rsid w:val="00E06CB3"/>
    <w:rsid w:val="00E0732C"/>
    <w:rsid w:val="00E07FB0"/>
    <w:rsid w:val="00E07FBE"/>
    <w:rsid w:val="00E1040C"/>
    <w:rsid w:val="00E11B2E"/>
    <w:rsid w:val="00E1289D"/>
    <w:rsid w:val="00E13015"/>
    <w:rsid w:val="00E130F8"/>
    <w:rsid w:val="00E1364A"/>
    <w:rsid w:val="00E147F3"/>
    <w:rsid w:val="00E20075"/>
    <w:rsid w:val="00E20437"/>
    <w:rsid w:val="00E20607"/>
    <w:rsid w:val="00E21573"/>
    <w:rsid w:val="00E2206D"/>
    <w:rsid w:val="00E224D9"/>
    <w:rsid w:val="00E227B6"/>
    <w:rsid w:val="00E22FB5"/>
    <w:rsid w:val="00E254A6"/>
    <w:rsid w:val="00E2770F"/>
    <w:rsid w:val="00E27848"/>
    <w:rsid w:val="00E30818"/>
    <w:rsid w:val="00E31E7F"/>
    <w:rsid w:val="00E31E9F"/>
    <w:rsid w:val="00E3217B"/>
    <w:rsid w:val="00E3228A"/>
    <w:rsid w:val="00E33AF4"/>
    <w:rsid w:val="00E33FCA"/>
    <w:rsid w:val="00E343E1"/>
    <w:rsid w:val="00E3522E"/>
    <w:rsid w:val="00E363AA"/>
    <w:rsid w:val="00E36F93"/>
    <w:rsid w:val="00E37304"/>
    <w:rsid w:val="00E401F0"/>
    <w:rsid w:val="00E4169A"/>
    <w:rsid w:val="00E431EE"/>
    <w:rsid w:val="00E43BB2"/>
    <w:rsid w:val="00E44442"/>
    <w:rsid w:val="00E44AA0"/>
    <w:rsid w:val="00E44C8C"/>
    <w:rsid w:val="00E45453"/>
    <w:rsid w:val="00E4611C"/>
    <w:rsid w:val="00E461F8"/>
    <w:rsid w:val="00E47059"/>
    <w:rsid w:val="00E47FE2"/>
    <w:rsid w:val="00E5057B"/>
    <w:rsid w:val="00E534CD"/>
    <w:rsid w:val="00E5396D"/>
    <w:rsid w:val="00E54346"/>
    <w:rsid w:val="00E548CE"/>
    <w:rsid w:val="00E54957"/>
    <w:rsid w:val="00E54C81"/>
    <w:rsid w:val="00E57546"/>
    <w:rsid w:val="00E57B2C"/>
    <w:rsid w:val="00E57C19"/>
    <w:rsid w:val="00E57D34"/>
    <w:rsid w:val="00E630F3"/>
    <w:rsid w:val="00E6342E"/>
    <w:rsid w:val="00E637AA"/>
    <w:rsid w:val="00E660BE"/>
    <w:rsid w:val="00E66224"/>
    <w:rsid w:val="00E66A54"/>
    <w:rsid w:val="00E7036C"/>
    <w:rsid w:val="00E70AE9"/>
    <w:rsid w:val="00E71C50"/>
    <w:rsid w:val="00E71C7D"/>
    <w:rsid w:val="00E71D03"/>
    <w:rsid w:val="00E74336"/>
    <w:rsid w:val="00E75385"/>
    <w:rsid w:val="00E7558B"/>
    <w:rsid w:val="00E75676"/>
    <w:rsid w:val="00E757B2"/>
    <w:rsid w:val="00E75B17"/>
    <w:rsid w:val="00E75BB8"/>
    <w:rsid w:val="00E76915"/>
    <w:rsid w:val="00E76BA5"/>
    <w:rsid w:val="00E76CF5"/>
    <w:rsid w:val="00E77BCB"/>
    <w:rsid w:val="00E802E8"/>
    <w:rsid w:val="00E8034F"/>
    <w:rsid w:val="00E806FF"/>
    <w:rsid w:val="00E810F8"/>
    <w:rsid w:val="00E82090"/>
    <w:rsid w:val="00E82F7B"/>
    <w:rsid w:val="00E83217"/>
    <w:rsid w:val="00E84265"/>
    <w:rsid w:val="00E8464F"/>
    <w:rsid w:val="00E85333"/>
    <w:rsid w:val="00E85E99"/>
    <w:rsid w:val="00E86035"/>
    <w:rsid w:val="00E86323"/>
    <w:rsid w:val="00E86BA2"/>
    <w:rsid w:val="00E86D49"/>
    <w:rsid w:val="00E87463"/>
    <w:rsid w:val="00E87E26"/>
    <w:rsid w:val="00E90824"/>
    <w:rsid w:val="00E909CF"/>
    <w:rsid w:val="00E91CBF"/>
    <w:rsid w:val="00E92417"/>
    <w:rsid w:val="00E92714"/>
    <w:rsid w:val="00E92BB8"/>
    <w:rsid w:val="00E954EC"/>
    <w:rsid w:val="00E97B45"/>
    <w:rsid w:val="00EA05B8"/>
    <w:rsid w:val="00EA0CB2"/>
    <w:rsid w:val="00EA139D"/>
    <w:rsid w:val="00EA50FA"/>
    <w:rsid w:val="00EA579B"/>
    <w:rsid w:val="00EA584D"/>
    <w:rsid w:val="00EA623E"/>
    <w:rsid w:val="00EA69C2"/>
    <w:rsid w:val="00EB02DC"/>
    <w:rsid w:val="00EB1E95"/>
    <w:rsid w:val="00EB56ED"/>
    <w:rsid w:val="00EB5AEE"/>
    <w:rsid w:val="00EB7084"/>
    <w:rsid w:val="00EC228D"/>
    <w:rsid w:val="00EC3342"/>
    <w:rsid w:val="00EC35AD"/>
    <w:rsid w:val="00EC493E"/>
    <w:rsid w:val="00EC672E"/>
    <w:rsid w:val="00EC67A1"/>
    <w:rsid w:val="00EC7445"/>
    <w:rsid w:val="00ED0156"/>
    <w:rsid w:val="00ED0F0B"/>
    <w:rsid w:val="00ED1017"/>
    <w:rsid w:val="00ED2226"/>
    <w:rsid w:val="00ED2797"/>
    <w:rsid w:val="00ED2900"/>
    <w:rsid w:val="00ED4349"/>
    <w:rsid w:val="00ED4DC8"/>
    <w:rsid w:val="00ED5250"/>
    <w:rsid w:val="00ED5FA4"/>
    <w:rsid w:val="00ED6B23"/>
    <w:rsid w:val="00EE11BB"/>
    <w:rsid w:val="00EE1870"/>
    <w:rsid w:val="00EE18D3"/>
    <w:rsid w:val="00EE54C6"/>
    <w:rsid w:val="00EE5C7F"/>
    <w:rsid w:val="00EE5ED9"/>
    <w:rsid w:val="00EF09A5"/>
    <w:rsid w:val="00EF3FB1"/>
    <w:rsid w:val="00EF5048"/>
    <w:rsid w:val="00EF5591"/>
    <w:rsid w:val="00EF56BC"/>
    <w:rsid w:val="00EF5D62"/>
    <w:rsid w:val="00EF6C6B"/>
    <w:rsid w:val="00F007C8"/>
    <w:rsid w:val="00F01D3A"/>
    <w:rsid w:val="00F02280"/>
    <w:rsid w:val="00F045BE"/>
    <w:rsid w:val="00F047F9"/>
    <w:rsid w:val="00F04ADA"/>
    <w:rsid w:val="00F04FBA"/>
    <w:rsid w:val="00F052A9"/>
    <w:rsid w:val="00F05856"/>
    <w:rsid w:val="00F06C97"/>
    <w:rsid w:val="00F07853"/>
    <w:rsid w:val="00F105EF"/>
    <w:rsid w:val="00F106E5"/>
    <w:rsid w:val="00F108E6"/>
    <w:rsid w:val="00F12215"/>
    <w:rsid w:val="00F140D5"/>
    <w:rsid w:val="00F147D2"/>
    <w:rsid w:val="00F15A1B"/>
    <w:rsid w:val="00F15B2F"/>
    <w:rsid w:val="00F20957"/>
    <w:rsid w:val="00F20B0B"/>
    <w:rsid w:val="00F22631"/>
    <w:rsid w:val="00F22668"/>
    <w:rsid w:val="00F22B22"/>
    <w:rsid w:val="00F22EE3"/>
    <w:rsid w:val="00F23E54"/>
    <w:rsid w:val="00F24610"/>
    <w:rsid w:val="00F24809"/>
    <w:rsid w:val="00F256AE"/>
    <w:rsid w:val="00F259E4"/>
    <w:rsid w:val="00F26A30"/>
    <w:rsid w:val="00F26AD2"/>
    <w:rsid w:val="00F3077C"/>
    <w:rsid w:val="00F325C6"/>
    <w:rsid w:val="00F348BE"/>
    <w:rsid w:val="00F3566A"/>
    <w:rsid w:val="00F35D83"/>
    <w:rsid w:val="00F36F19"/>
    <w:rsid w:val="00F37326"/>
    <w:rsid w:val="00F378BB"/>
    <w:rsid w:val="00F37C3B"/>
    <w:rsid w:val="00F37C3D"/>
    <w:rsid w:val="00F40B85"/>
    <w:rsid w:val="00F412A3"/>
    <w:rsid w:val="00F423F7"/>
    <w:rsid w:val="00F42566"/>
    <w:rsid w:val="00F426B0"/>
    <w:rsid w:val="00F43CF7"/>
    <w:rsid w:val="00F43FDD"/>
    <w:rsid w:val="00F44454"/>
    <w:rsid w:val="00F45831"/>
    <w:rsid w:val="00F46475"/>
    <w:rsid w:val="00F46AE3"/>
    <w:rsid w:val="00F507BB"/>
    <w:rsid w:val="00F51265"/>
    <w:rsid w:val="00F5208F"/>
    <w:rsid w:val="00F524A8"/>
    <w:rsid w:val="00F52882"/>
    <w:rsid w:val="00F52C7E"/>
    <w:rsid w:val="00F53909"/>
    <w:rsid w:val="00F5457F"/>
    <w:rsid w:val="00F5461E"/>
    <w:rsid w:val="00F55C31"/>
    <w:rsid w:val="00F55EB6"/>
    <w:rsid w:val="00F562E0"/>
    <w:rsid w:val="00F56D0B"/>
    <w:rsid w:val="00F5783B"/>
    <w:rsid w:val="00F608C9"/>
    <w:rsid w:val="00F6099B"/>
    <w:rsid w:val="00F622D1"/>
    <w:rsid w:val="00F628A5"/>
    <w:rsid w:val="00F62D3B"/>
    <w:rsid w:val="00F62DA8"/>
    <w:rsid w:val="00F62F61"/>
    <w:rsid w:val="00F633A7"/>
    <w:rsid w:val="00F63728"/>
    <w:rsid w:val="00F63AEB"/>
    <w:rsid w:val="00F63F2C"/>
    <w:rsid w:val="00F64186"/>
    <w:rsid w:val="00F642FD"/>
    <w:rsid w:val="00F64564"/>
    <w:rsid w:val="00F645AD"/>
    <w:rsid w:val="00F64694"/>
    <w:rsid w:val="00F64C06"/>
    <w:rsid w:val="00F650B4"/>
    <w:rsid w:val="00F66072"/>
    <w:rsid w:val="00F66356"/>
    <w:rsid w:val="00F669FE"/>
    <w:rsid w:val="00F66DD3"/>
    <w:rsid w:val="00F70907"/>
    <w:rsid w:val="00F713B0"/>
    <w:rsid w:val="00F71AEE"/>
    <w:rsid w:val="00F71E1B"/>
    <w:rsid w:val="00F74E90"/>
    <w:rsid w:val="00F76836"/>
    <w:rsid w:val="00F769DF"/>
    <w:rsid w:val="00F77246"/>
    <w:rsid w:val="00F77476"/>
    <w:rsid w:val="00F77B5B"/>
    <w:rsid w:val="00F8001B"/>
    <w:rsid w:val="00F8122C"/>
    <w:rsid w:val="00F815C2"/>
    <w:rsid w:val="00F8173F"/>
    <w:rsid w:val="00F82C27"/>
    <w:rsid w:val="00F83BF8"/>
    <w:rsid w:val="00F8572A"/>
    <w:rsid w:val="00F86D53"/>
    <w:rsid w:val="00F86E5A"/>
    <w:rsid w:val="00F871FC"/>
    <w:rsid w:val="00F876DC"/>
    <w:rsid w:val="00F87FD7"/>
    <w:rsid w:val="00F90E11"/>
    <w:rsid w:val="00F93072"/>
    <w:rsid w:val="00F93432"/>
    <w:rsid w:val="00F93797"/>
    <w:rsid w:val="00F947C0"/>
    <w:rsid w:val="00F9584B"/>
    <w:rsid w:val="00F95A37"/>
    <w:rsid w:val="00F97205"/>
    <w:rsid w:val="00FA0443"/>
    <w:rsid w:val="00FA2031"/>
    <w:rsid w:val="00FA2CE1"/>
    <w:rsid w:val="00FA4254"/>
    <w:rsid w:val="00FA4355"/>
    <w:rsid w:val="00FA48AC"/>
    <w:rsid w:val="00FA4D52"/>
    <w:rsid w:val="00FA6A0D"/>
    <w:rsid w:val="00FB0254"/>
    <w:rsid w:val="00FB0931"/>
    <w:rsid w:val="00FB09C0"/>
    <w:rsid w:val="00FB0CBB"/>
    <w:rsid w:val="00FB2A2D"/>
    <w:rsid w:val="00FB2A86"/>
    <w:rsid w:val="00FB2A99"/>
    <w:rsid w:val="00FB3B10"/>
    <w:rsid w:val="00FB4238"/>
    <w:rsid w:val="00FB49BB"/>
    <w:rsid w:val="00FB619C"/>
    <w:rsid w:val="00FB737F"/>
    <w:rsid w:val="00FB7483"/>
    <w:rsid w:val="00FB7F74"/>
    <w:rsid w:val="00FC020E"/>
    <w:rsid w:val="00FC0307"/>
    <w:rsid w:val="00FC0402"/>
    <w:rsid w:val="00FC1CBB"/>
    <w:rsid w:val="00FC2183"/>
    <w:rsid w:val="00FC2389"/>
    <w:rsid w:val="00FC2598"/>
    <w:rsid w:val="00FC2F42"/>
    <w:rsid w:val="00FC3DD0"/>
    <w:rsid w:val="00FC4254"/>
    <w:rsid w:val="00FC5ADC"/>
    <w:rsid w:val="00FC5F54"/>
    <w:rsid w:val="00FD01C9"/>
    <w:rsid w:val="00FD1165"/>
    <w:rsid w:val="00FD1430"/>
    <w:rsid w:val="00FD2908"/>
    <w:rsid w:val="00FD3AD7"/>
    <w:rsid w:val="00FD4834"/>
    <w:rsid w:val="00FD5396"/>
    <w:rsid w:val="00FD697C"/>
    <w:rsid w:val="00FD7F12"/>
    <w:rsid w:val="00FD7FC0"/>
    <w:rsid w:val="00FE08F5"/>
    <w:rsid w:val="00FE3406"/>
    <w:rsid w:val="00FE49FE"/>
    <w:rsid w:val="00FE4A28"/>
    <w:rsid w:val="00FE5FBE"/>
    <w:rsid w:val="00FE6AE3"/>
    <w:rsid w:val="00FE6EF6"/>
    <w:rsid w:val="00FE7406"/>
    <w:rsid w:val="00FF09D9"/>
    <w:rsid w:val="00FF25CE"/>
    <w:rsid w:val="00FF290D"/>
    <w:rsid w:val="00FF3CD0"/>
    <w:rsid w:val="00FF4929"/>
    <w:rsid w:val="00FF5E99"/>
    <w:rsid w:val="00FF75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38ABB"/>
  <w15:docId w15:val="{7DBE839D-3407-4D95-9285-715B9B4E7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pPr>
        <w:spacing w:after="180"/>
        <w:jc w:val="both"/>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6170D"/>
    <w:pPr>
      <w:overflowPunct w:val="0"/>
      <w:autoSpaceDE w:val="0"/>
      <w:autoSpaceDN w:val="0"/>
      <w:adjustRightInd w:val="0"/>
      <w:textAlignment w:val="baseline"/>
    </w:pPr>
    <w:rPr>
      <w:rFonts w:ascii="Times New Roman" w:hAnsi="Times New Roman"/>
      <w:lang w:val="en-GB" w:eastAsia="en-US"/>
    </w:rPr>
  </w:style>
  <w:style w:type="paragraph" w:styleId="Heading1">
    <w:name w:val="heading 1"/>
    <w:aliases w:val="H1,h1,Heading 1 3GPP"/>
    <w:next w:val="Normal"/>
    <w:link w:val="Heading1Char"/>
    <w:qFormat/>
    <w:rsid w:val="0086170D"/>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86170D"/>
    <w:rPr>
      <w:rFonts w:ascii="Arial" w:hAnsi="Arial"/>
      <w:sz w:val="36"/>
      <w:lang w:val="en-GB" w:eastAsia="en-US" w:bidi="ar-SA"/>
    </w:rPr>
  </w:style>
  <w:style w:type="paragraph" w:styleId="Header">
    <w:name w:val="header"/>
    <w:aliases w:val="header odd"/>
    <w:link w:val="HeaderChar"/>
    <w:rsid w:val="0086170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
    <w:link w:val="Header"/>
    <w:rsid w:val="0086170D"/>
    <w:rPr>
      <w:rFonts w:ascii="Arial" w:hAnsi="Arial"/>
      <w:b/>
      <w:noProof/>
      <w:sz w:val="18"/>
      <w:lang w:val="en-US" w:eastAsia="zh-CN" w:bidi="ar-SA"/>
    </w:rPr>
  </w:style>
  <w:style w:type="paragraph" w:customStyle="1" w:styleId="CRCoverPage">
    <w:name w:val="CR Cover Page"/>
    <w:rsid w:val="0086170D"/>
    <w:pPr>
      <w:spacing w:after="120"/>
    </w:pPr>
    <w:rPr>
      <w:rFonts w:ascii="Arial" w:eastAsia="MS Mincho" w:hAnsi="Arial"/>
      <w:lang w:val="en-GB" w:eastAsia="en-US"/>
    </w:rPr>
  </w:style>
  <w:style w:type="paragraph" w:customStyle="1" w:styleId="Reference">
    <w:name w:val="Reference"/>
    <w:basedOn w:val="Normal"/>
    <w:rsid w:val="0086170D"/>
    <w:pPr>
      <w:numPr>
        <w:numId w:val="1"/>
      </w:numPr>
      <w:spacing w:after="120"/>
      <w:textAlignment w:val="auto"/>
    </w:pPr>
    <w:rPr>
      <w:rFonts w:ascii="Arial" w:hAnsi="Arial"/>
      <w:lang w:eastAsia="zh-CN"/>
    </w:rPr>
  </w:style>
  <w:style w:type="table" w:styleId="TableGrid">
    <w:name w:val="Table Grid"/>
    <w:basedOn w:val="TableNormal"/>
    <w:uiPriority w:val="59"/>
    <w:rsid w:val="00037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5D162F"/>
    <w:rPr>
      <w:color w:val="808080"/>
    </w:rPr>
  </w:style>
  <w:style w:type="paragraph" w:styleId="BalloonText">
    <w:name w:val="Balloon Text"/>
    <w:basedOn w:val="Normal"/>
    <w:link w:val="BalloonTextChar"/>
    <w:uiPriority w:val="99"/>
    <w:semiHidden/>
    <w:unhideWhenUsed/>
    <w:rsid w:val="005D162F"/>
    <w:pPr>
      <w:spacing w:after="0"/>
    </w:pPr>
    <w:rPr>
      <w:rFonts w:ascii="Tahoma" w:hAnsi="Tahoma"/>
      <w:sz w:val="16"/>
      <w:szCs w:val="16"/>
    </w:rPr>
  </w:style>
  <w:style w:type="character" w:customStyle="1" w:styleId="BalloonTextChar">
    <w:name w:val="Balloon Text Char"/>
    <w:link w:val="BalloonText"/>
    <w:uiPriority w:val="99"/>
    <w:semiHidden/>
    <w:rsid w:val="005D162F"/>
    <w:rPr>
      <w:rFonts w:ascii="Tahoma" w:eastAsia="宋体" w:hAnsi="Tahoma" w:cs="Tahoma"/>
      <w:sz w:val="16"/>
      <w:szCs w:val="16"/>
      <w:lang w:val="en-GB" w:eastAsia="en-US"/>
    </w:rPr>
  </w:style>
  <w:style w:type="paragraph" w:customStyle="1" w:styleId="PL">
    <w:name w:val="PL"/>
    <w:rsid w:val="00F25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styleId="ListParagraph">
    <w:name w:val="List Paragraph"/>
    <w:basedOn w:val="Normal"/>
    <w:link w:val="ListParagraphChar"/>
    <w:uiPriority w:val="34"/>
    <w:qFormat/>
    <w:rsid w:val="00FD1165"/>
    <w:pPr>
      <w:ind w:left="720"/>
      <w:contextualSpacing/>
    </w:pPr>
  </w:style>
  <w:style w:type="character" w:styleId="CommentReference">
    <w:name w:val="annotation reference"/>
    <w:uiPriority w:val="99"/>
    <w:semiHidden/>
    <w:unhideWhenUsed/>
    <w:rsid w:val="00813E62"/>
    <w:rPr>
      <w:sz w:val="16"/>
      <w:szCs w:val="16"/>
    </w:rPr>
  </w:style>
  <w:style w:type="paragraph" w:styleId="CommentText">
    <w:name w:val="annotation text"/>
    <w:basedOn w:val="Normal"/>
    <w:link w:val="CommentTextChar"/>
    <w:uiPriority w:val="99"/>
    <w:semiHidden/>
    <w:unhideWhenUsed/>
    <w:rsid w:val="00813E62"/>
  </w:style>
  <w:style w:type="character" w:customStyle="1" w:styleId="CommentTextChar">
    <w:name w:val="Comment Text Char"/>
    <w:link w:val="CommentText"/>
    <w:uiPriority w:val="99"/>
    <w:semiHidden/>
    <w:rsid w:val="00813E62"/>
    <w:rPr>
      <w:rFonts w:ascii="Times New Roman" w:eastAsia="宋体"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813E62"/>
    <w:rPr>
      <w:b/>
      <w:bCs/>
    </w:rPr>
  </w:style>
  <w:style w:type="character" w:customStyle="1" w:styleId="CommentSubjectChar">
    <w:name w:val="Comment Subject Char"/>
    <w:link w:val="CommentSubject"/>
    <w:uiPriority w:val="99"/>
    <w:semiHidden/>
    <w:rsid w:val="00813E62"/>
    <w:rPr>
      <w:rFonts w:ascii="Times New Roman" w:eastAsia="宋体" w:hAnsi="Times New Roman" w:cs="Times New Roman"/>
      <w:b/>
      <w:bCs/>
      <w:sz w:val="20"/>
      <w:szCs w:val="20"/>
      <w:lang w:val="en-GB" w:eastAsia="en-US"/>
    </w:rPr>
  </w:style>
  <w:style w:type="paragraph" w:customStyle="1" w:styleId="TAH">
    <w:name w:val="TAH"/>
    <w:basedOn w:val="Normal"/>
    <w:link w:val="TAHCar"/>
    <w:rsid w:val="00743D47"/>
    <w:pPr>
      <w:keepNext/>
      <w:keepLines/>
      <w:spacing w:after="0"/>
      <w:jc w:val="center"/>
    </w:pPr>
    <w:rPr>
      <w:rFonts w:ascii="Arial" w:eastAsia="Times New Roman" w:hAnsi="Arial"/>
      <w:b/>
      <w:bCs/>
      <w:sz w:val="18"/>
      <w:szCs w:val="18"/>
    </w:rPr>
  </w:style>
  <w:style w:type="character" w:customStyle="1" w:styleId="TAHCar">
    <w:name w:val="TAH Car"/>
    <w:link w:val="TAH"/>
    <w:rsid w:val="00743D47"/>
    <w:rPr>
      <w:rFonts w:ascii="Arial" w:eastAsia="Times New Roman" w:hAnsi="Arial" w:cs="Times New Roman"/>
      <w:b/>
      <w:bCs/>
      <w:sz w:val="18"/>
      <w:szCs w:val="18"/>
      <w:lang w:val="en-GB"/>
    </w:rPr>
  </w:style>
  <w:style w:type="paragraph" w:styleId="Footer">
    <w:name w:val="footer"/>
    <w:basedOn w:val="Normal"/>
    <w:link w:val="FooterChar"/>
    <w:uiPriority w:val="99"/>
    <w:semiHidden/>
    <w:unhideWhenUsed/>
    <w:rsid w:val="00B8014C"/>
    <w:pPr>
      <w:tabs>
        <w:tab w:val="center" w:pos="4320"/>
        <w:tab w:val="right" w:pos="8640"/>
      </w:tabs>
      <w:spacing w:after="0"/>
    </w:pPr>
  </w:style>
  <w:style w:type="character" w:customStyle="1" w:styleId="FooterChar">
    <w:name w:val="Footer Char"/>
    <w:link w:val="Footer"/>
    <w:uiPriority w:val="99"/>
    <w:semiHidden/>
    <w:rsid w:val="00B8014C"/>
    <w:rPr>
      <w:rFonts w:ascii="Times New Roman" w:eastAsia="宋体" w:hAnsi="Times New Roman" w:cs="Times New Roman"/>
      <w:sz w:val="20"/>
      <w:szCs w:val="20"/>
      <w:lang w:val="en-GB" w:eastAsia="en-US"/>
    </w:rPr>
  </w:style>
  <w:style w:type="character" w:customStyle="1" w:styleId="ZGSM">
    <w:name w:val="ZGSM"/>
    <w:rsid w:val="0002525E"/>
  </w:style>
  <w:style w:type="paragraph" w:customStyle="1" w:styleId="ZT">
    <w:name w:val="ZT"/>
    <w:rsid w:val="000252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TAL">
    <w:name w:val="TAL"/>
    <w:basedOn w:val="Normal"/>
    <w:link w:val="TALChar"/>
    <w:rsid w:val="00B7598B"/>
    <w:pPr>
      <w:keepNext/>
      <w:keepLines/>
      <w:spacing w:after="0"/>
    </w:pPr>
    <w:rPr>
      <w:rFonts w:ascii="Arial" w:eastAsia="Times New Roman" w:hAnsi="Arial"/>
      <w:sz w:val="18"/>
    </w:rPr>
  </w:style>
  <w:style w:type="character" w:customStyle="1" w:styleId="TALChar">
    <w:name w:val="TAL Char"/>
    <w:link w:val="TAL"/>
    <w:locked/>
    <w:rsid w:val="00B7598B"/>
    <w:rPr>
      <w:rFonts w:ascii="Arial" w:eastAsia="Times New Roman" w:hAnsi="Arial" w:cs="Times New Roman"/>
      <w:sz w:val="18"/>
      <w:szCs w:val="20"/>
      <w:lang w:eastAsia="en-US"/>
    </w:rPr>
  </w:style>
  <w:style w:type="character" w:customStyle="1" w:styleId="TAHChar">
    <w:name w:val="TAH Char"/>
    <w:locked/>
    <w:rsid w:val="00B7598B"/>
    <w:rPr>
      <w:rFonts w:ascii="Arial" w:eastAsia="Times New Roman" w:hAnsi="Arial"/>
      <w:b/>
      <w:sz w:val="18"/>
      <w:lang w:eastAsia="en-US"/>
    </w:rPr>
  </w:style>
  <w:style w:type="paragraph" w:customStyle="1" w:styleId="address">
    <w:name w:val="address"/>
    <w:basedOn w:val="Normal"/>
    <w:rsid w:val="00893B6C"/>
    <w:pPr>
      <w:overflowPunct/>
      <w:autoSpaceDE/>
      <w:autoSpaceDN/>
      <w:adjustRightInd/>
      <w:spacing w:after="360" w:line="261" w:lineRule="atLeast"/>
      <w:jc w:val="center"/>
      <w:textAlignment w:val="auto"/>
    </w:pPr>
    <w:rPr>
      <w:rFonts w:ascii="Times" w:hAnsi="Times" w:cs="Times"/>
      <w:b/>
      <w:bCs/>
      <w:lang w:val="en-US" w:eastAsia="zh-CN"/>
    </w:rPr>
  </w:style>
  <w:style w:type="paragraph" w:styleId="Revision">
    <w:name w:val="Revision"/>
    <w:hidden/>
    <w:uiPriority w:val="99"/>
    <w:semiHidden/>
    <w:rsid w:val="007235E2"/>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E54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semiHidden/>
    <w:rsid w:val="00E54346"/>
    <w:rPr>
      <w:rFonts w:ascii="Courier New" w:eastAsia="Times New Roman" w:hAnsi="Courier New" w:cs="Courier New"/>
    </w:rPr>
  </w:style>
  <w:style w:type="table" w:customStyle="1" w:styleId="LightList-Accent11">
    <w:name w:val="Light List - Accent 11"/>
    <w:basedOn w:val="TableNormal"/>
    <w:uiPriority w:val="61"/>
    <w:rsid w:val="00DF61E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Default">
    <w:name w:val="Default"/>
    <w:rsid w:val="00E806FF"/>
    <w:pPr>
      <w:autoSpaceDE w:val="0"/>
      <w:autoSpaceDN w:val="0"/>
      <w:adjustRightInd w:val="0"/>
    </w:pPr>
    <w:rPr>
      <w:rFonts w:ascii="Arial" w:hAnsi="Arial" w:cs="Arial"/>
      <w:color w:val="000000"/>
      <w:sz w:val="24"/>
      <w:szCs w:val="24"/>
    </w:rPr>
  </w:style>
  <w:style w:type="paragraph" w:styleId="TOC4">
    <w:name w:val="toc 4"/>
    <w:basedOn w:val="TOC3"/>
    <w:uiPriority w:val="39"/>
    <w:rsid w:val="008124B9"/>
    <w:pPr>
      <w:keepLines/>
      <w:widowControl w:val="0"/>
      <w:tabs>
        <w:tab w:val="right" w:leader="dot" w:pos="9639"/>
      </w:tabs>
      <w:overflowPunct/>
      <w:autoSpaceDE/>
      <w:autoSpaceDN/>
      <w:adjustRightInd/>
      <w:spacing w:after="0"/>
      <w:ind w:left="1418" w:right="425" w:hanging="1418"/>
      <w:textAlignment w:val="auto"/>
    </w:pPr>
    <w:rPr>
      <w:rFonts w:eastAsia="Times New Roman"/>
      <w:noProof/>
    </w:rPr>
  </w:style>
  <w:style w:type="paragraph" w:styleId="TOC3">
    <w:name w:val="toc 3"/>
    <w:basedOn w:val="Normal"/>
    <w:next w:val="Normal"/>
    <w:autoRedefine/>
    <w:uiPriority w:val="39"/>
    <w:semiHidden/>
    <w:unhideWhenUsed/>
    <w:rsid w:val="008124B9"/>
    <w:pPr>
      <w:ind w:left="400"/>
    </w:pPr>
  </w:style>
  <w:style w:type="paragraph" w:customStyle="1" w:styleId="TAC">
    <w:name w:val="TAC"/>
    <w:basedOn w:val="TAL"/>
    <w:link w:val="TACChar"/>
    <w:rsid w:val="00AA30F9"/>
    <w:pPr>
      <w:jc w:val="center"/>
    </w:pPr>
    <w:rPr>
      <w:szCs w:val="18"/>
    </w:rPr>
  </w:style>
  <w:style w:type="character" w:customStyle="1" w:styleId="TACChar">
    <w:name w:val="TAC Char"/>
    <w:link w:val="TAC"/>
    <w:rsid w:val="00AA30F9"/>
    <w:rPr>
      <w:rFonts w:ascii="Arial" w:eastAsia="Times New Roman" w:hAnsi="Arial"/>
      <w:sz w:val="18"/>
      <w:szCs w:val="18"/>
      <w:lang w:val="en-GB"/>
    </w:rPr>
  </w:style>
  <w:style w:type="paragraph" w:customStyle="1" w:styleId="TAN">
    <w:name w:val="TAN"/>
    <w:basedOn w:val="TAL"/>
    <w:link w:val="TANChar"/>
    <w:rsid w:val="00AA30F9"/>
    <w:pPr>
      <w:ind w:left="851" w:hanging="851"/>
    </w:pPr>
    <w:rPr>
      <w:szCs w:val="18"/>
    </w:rPr>
  </w:style>
  <w:style w:type="character" w:customStyle="1" w:styleId="TANChar">
    <w:name w:val="TAN Char"/>
    <w:link w:val="TAN"/>
    <w:rsid w:val="00AA30F9"/>
    <w:rPr>
      <w:rFonts w:ascii="Arial" w:eastAsia="Times New Roman" w:hAnsi="Arial"/>
      <w:sz w:val="18"/>
      <w:szCs w:val="18"/>
      <w:lang w:val="en-GB"/>
    </w:rPr>
  </w:style>
  <w:style w:type="character" w:customStyle="1" w:styleId="ListParagraphChar">
    <w:name w:val="List Paragraph Char"/>
    <w:link w:val="ListParagraph"/>
    <w:uiPriority w:val="34"/>
    <w:locked/>
    <w:rsid w:val="009A6D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411765">
      <w:bodyDiv w:val="1"/>
      <w:marLeft w:val="0"/>
      <w:marRight w:val="0"/>
      <w:marTop w:val="0"/>
      <w:marBottom w:val="0"/>
      <w:divBdr>
        <w:top w:val="none" w:sz="0" w:space="0" w:color="auto"/>
        <w:left w:val="none" w:sz="0" w:space="0" w:color="auto"/>
        <w:bottom w:val="none" w:sz="0" w:space="0" w:color="auto"/>
        <w:right w:val="none" w:sz="0" w:space="0" w:color="auto"/>
      </w:divBdr>
      <w:divsChild>
        <w:div w:id="990862920">
          <w:marLeft w:val="0"/>
          <w:marRight w:val="0"/>
          <w:marTop w:val="0"/>
          <w:marBottom w:val="0"/>
          <w:divBdr>
            <w:top w:val="none" w:sz="0" w:space="0" w:color="auto"/>
            <w:left w:val="none" w:sz="0" w:space="0" w:color="auto"/>
            <w:bottom w:val="none" w:sz="0" w:space="0" w:color="auto"/>
            <w:right w:val="none" w:sz="0" w:space="0" w:color="auto"/>
          </w:divBdr>
          <w:divsChild>
            <w:div w:id="2089575109">
              <w:marLeft w:val="0"/>
              <w:marRight w:val="0"/>
              <w:marTop w:val="0"/>
              <w:marBottom w:val="0"/>
              <w:divBdr>
                <w:top w:val="none" w:sz="0" w:space="0" w:color="auto"/>
                <w:left w:val="none" w:sz="0" w:space="0" w:color="auto"/>
                <w:bottom w:val="none" w:sz="0" w:space="0" w:color="auto"/>
                <w:right w:val="none" w:sz="0" w:space="0" w:color="auto"/>
              </w:divBdr>
              <w:divsChild>
                <w:div w:id="866913087">
                  <w:marLeft w:val="0"/>
                  <w:marRight w:val="0"/>
                  <w:marTop w:val="0"/>
                  <w:marBottom w:val="0"/>
                  <w:divBdr>
                    <w:top w:val="none" w:sz="0" w:space="0" w:color="auto"/>
                    <w:left w:val="none" w:sz="0" w:space="0" w:color="auto"/>
                    <w:bottom w:val="none" w:sz="0" w:space="0" w:color="auto"/>
                    <w:right w:val="none" w:sz="0" w:space="0" w:color="auto"/>
                  </w:divBdr>
                  <w:divsChild>
                    <w:div w:id="840319983">
                      <w:marLeft w:val="0"/>
                      <w:marRight w:val="0"/>
                      <w:marTop w:val="32"/>
                      <w:marBottom w:val="0"/>
                      <w:divBdr>
                        <w:top w:val="none" w:sz="0" w:space="0" w:color="auto"/>
                        <w:left w:val="none" w:sz="0" w:space="0" w:color="auto"/>
                        <w:bottom w:val="none" w:sz="0" w:space="0" w:color="auto"/>
                        <w:right w:val="none" w:sz="0" w:space="0" w:color="auto"/>
                      </w:divBdr>
                      <w:divsChild>
                        <w:div w:id="1370179116">
                          <w:marLeft w:val="0"/>
                          <w:marRight w:val="0"/>
                          <w:marTop w:val="0"/>
                          <w:marBottom w:val="0"/>
                          <w:divBdr>
                            <w:top w:val="none" w:sz="0" w:space="0" w:color="auto"/>
                            <w:left w:val="none" w:sz="0" w:space="0" w:color="auto"/>
                            <w:bottom w:val="none" w:sz="0" w:space="0" w:color="auto"/>
                            <w:right w:val="none" w:sz="0" w:space="0" w:color="auto"/>
                          </w:divBdr>
                          <w:divsChild>
                            <w:div w:id="1818498962">
                              <w:marLeft w:val="1483"/>
                              <w:marRight w:val="2730"/>
                              <w:marTop w:val="0"/>
                              <w:marBottom w:val="0"/>
                              <w:divBdr>
                                <w:top w:val="none" w:sz="0" w:space="0" w:color="auto"/>
                                <w:left w:val="none" w:sz="0" w:space="0" w:color="auto"/>
                                <w:bottom w:val="none" w:sz="0" w:space="0" w:color="auto"/>
                                <w:right w:val="none" w:sz="0" w:space="0" w:color="auto"/>
                              </w:divBdr>
                              <w:divsChild>
                                <w:div w:id="2145000609">
                                  <w:marLeft w:val="0"/>
                                  <w:marRight w:val="0"/>
                                  <w:marTop w:val="0"/>
                                  <w:marBottom w:val="0"/>
                                  <w:divBdr>
                                    <w:top w:val="none" w:sz="0" w:space="0" w:color="auto"/>
                                    <w:left w:val="none" w:sz="0" w:space="0" w:color="auto"/>
                                    <w:bottom w:val="none" w:sz="0" w:space="0" w:color="auto"/>
                                    <w:right w:val="none" w:sz="0" w:space="0" w:color="auto"/>
                                  </w:divBdr>
                                  <w:divsChild>
                                    <w:div w:id="2053574140">
                                      <w:marLeft w:val="0"/>
                                      <w:marRight w:val="0"/>
                                      <w:marTop w:val="0"/>
                                      <w:marBottom w:val="0"/>
                                      <w:divBdr>
                                        <w:top w:val="none" w:sz="0" w:space="0" w:color="auto"/>
                                        <w:left w:val="none" w:sz="0" w:space="0" w:color="auto"/>
                                        <w:bottom w:val="none" w:sz="0" w:space="0" w:color="auto"/>
                                        <w:right w:val="none" w:sz="0" w:space="0" w:color="auto"/>
                                      </w:divBdr>
                                      <w:divsChild>
                                        <w:div w:id="58286050">
                                          <w:marLeft w:val="0"/>
                                          <w:marRight w:val="0"/>
                                          <w:marTop w:val="0"/>
                                          <w:marBottom w:val="0"/>
                                          <w:divBdr>
                                            <w:top w:val="none" w:sz="0" w:space="0" w:color="auto"/>
                                            <w:left w:val="none" w:sz="0" w:space="0" w:color="auto"/>
                                            <w:bottom w:val="none" w:sz="0" w:space="0" w:color="auto"/>
                                            <w:right w:val="none" w:sz="0" w:space="0" w:color="auto"/>
                                          </w:divBdr>
                                          <w:divsChild>
                                            <w:div w:id="1751074544">
                                              <w:marLeft w:val="0"/>
                                              <w:marRight w:val="0"/>
                                              <w:marTop w:val="0"/>
                                              <w:marBottom w:val="0"/>
                                              <w:divBdr>
                                                <w:top w:val="none" w:sz="0" w:space="0" w:color="auto"/>
                                                <w:left w:val="none" w:sz="0" w:space="0" w:color="auto"/>
                                                <w:bottom w:val="none" w:sz="0" w:space="0" w:color="auto"/>
                                                <w:right w:val="none" w:sz="0" w:space="0" w:color="auto"/>
                                              </w:divBdr>
                                              <w:divsChild>
                                                <w:div w:id="721636213">
                                                  <w:marLeft w:val="0"/>
                                                  <w:marRight w:val="0"/>
                                                  <w:marTop w:val="0"/>
                                                  <w:marBottom w:val="0"/>
                                                  <w:divBdr>
                                                    <w:top w:val="none" w:sz="0" w:space="0" w:color="auto"/>
                                                    <w:left w:val="none" w:sz="0" w:space="0" w:color="auto"/>
                                                    <w:bottom w:val="none" w:sz="0" w:space="0" w:color="auto"/>
                                                    <w:right w:val="none" w:sz="0" w:space="0" w:color="auto"/>
                                                  </w:divBdr>
                                                  <w:divsChild>
                                                    <w:div w:id="1810131109">
                                                      <w:marLeft w:val="0"/>
                                                      <w:marRight w:val="0"/>
                                                      <w:marTop w:val="0"/>
                                                      <w:marBottom w:val="247"/>
                                                      <w:divBdr>
                                                        <w:top w:val="none" w:sz="0" w:space="0" w:color="auto"/>
                                                        <w:left w:val="none" w:sz="0" w:space="0" w:color="auto"/>
                                                        <w:bottom w:val="none" w:sz="0" w:space="0" w:color="auto"/>
                                                        <w:right w:val="none" w:sz="0" w:space="0" w:color="auto"/>
                                                      </w:divBdr>
                                                      <w:divsChild>
                                                        <w:div w:id="1701660413">
                                                          <w:marLeft w:val="0"/>
                                                          <w:marRight w:val="0"/>
                                                          <w:marTop w:val="0"/>
                                                          <w:marBottom w:val="0"/>
                                                          <w:divBdr>
                                                            <w:top w:val="none" w:sz="0" w:space="0" w:color="auto"/>
                                                            <w:left w:val="none" w:sz="0" w:space="0" w:color="auto"/>
                                                            <w:bottom w:val="none" w:sz="0" w:space="0" w:color="auto"/>
                                                            <w:right w:val="none" w:sz="0" w:space="0" w:color="auto"/>
                                                          </w:divBdr>
                                                          <w:divsChild>
                                                            <w:div w:id="1997756815">
                                                              <w:marLeft w:val="0"/>
                                                              <w:marRight w:val="0"/>
                                                              <w:marTop w:val="0"/>
                                                              <w:marBottom w:val="0"/>
                                                              <w:divBdr>
                                                                <w:top w:val="none" w:sz="0" w:space="0" w:color="auto"/>
                                                                <w:left w:val="none" w:sz="0" w:space="0" w:color="auto"/>
                                                                <w:bottom w:val="none" w:sz="0" w:space="0" w:color="auto"/>
                                                                <w:right w:val="none" w:sz="0" w:space="0" w:color="auto"/>
                                                              </w:divBdr>
                                                              <w:divsChild>
                                                                <w:div w:id="1812400795">
                                                                  <w:marLeft w:val="0"/>
                                                                  <w:marRight w:val="0"/>
                                                                  <w:marTop w:val="0"/>
                                                                  <w:marBottom w:val="0"/>
                                                                  <w:divBdr>
                                                                    <w:top w:val="none" w:sz="0" w:space="0" w:color="auto"/>
                                                                    <w:left w:val="none" w:sz="0" w:space="0" w:color="auto"/>
                                                                    <w:bottom w:val="none" w:sz="0" w:space="0" w:color="auto"/>
                                                                    <w:right w:val="none" w:sz="0" w:space="0" w:color="auto"/>
                                                                  </w:divBdr>
                                                                  <w:divsChild>
                                                                    <w:div w:id="1212574754">
                                                                      <w:marLeft w:val="0"/>
                                                                      <w:marRight w:val="0"/>
                                                                      <w:marTop w:val="0"/>
                                                                      <w:marBottom w:val="0"/>
                                                                      <w:divBdr>
                                                                        <w:top w:val="none" w:sz="0" w:space="0" w:color="auto"/>
                                                                        <w:left w:val="none" w:sz="0" w:space="0" w:color="auto"/>
                                                                        <w:bottom w:val="none" w:sz="0" w:space="0" w:color="auto"/>
                                                                        <w:right w:val="none" w:sz="0" w:space="0" w:color="auto"/>
                                                                      </w:divBdr>
                                                                      <w:divsChild>
                                                                        <w:div w:id="1363870712">
                                                                          <w:marLeft w:val="0"/>
                                                                          <w:marRight w:val="0"/>
                                                                          <w:marTop w:val="0"/>
                                                                          <w:marBottom w:val="0"/>
                                                                          <w:divBdr>
                                                                            <w:top w:val="none" w:sz="0" w:space="0" w:color="auto"/>
                                                                            <w:left w:val="none" w:sz="0" w:space="0" w:color="auto"/>
                                                                            <w:bottom w:val="none" w:sz="0" w:space="0" w:color="auto"/>
                                                                            <w:right w:val="none" w:sz="0" w:space="0" w:color="auto"/>
                                                                          </w:divBdr>
                                                                          <w:divsChild>
                                                                            <w:div w:id="518157479">
                                                                              <w:marLeft w:val="0"/>
                                                                              <w:marRight w:val="0"/>
                                                                              <w:marTop w:val="0"/>
                                                                              <w:marBottom w:val="0"/>
                                                                              <w:divBdr>
                                                                                <w:top w:val="none" w:sz="0" w:space="0" w:color="auto"/>
                                                                                <w:left w:val="none" w:sz="0" w:space="0" w:color="auto"/>
                                                                                <w:bottom w:val="none" w:sz="0" w:space="0" w:color="auto"/>
                                                                                <w:right w:val="none" w:sz="0" w:space="0" w:color="auto"/>
                                                                              </w:divBdr>
                                                                              <w:divsChild>
                                                                                <w:div w:id="187957546">
                                                                                  <w:marLeft w:val="0"/>
                                                                                  <w:marRight w:val="0"/>
                                                                                  <w:marTop w:val="0"/>
                                                                                  <w:marBottom w:val="0"/>
                                                                                  <w:divBdr>
                                                                                    <w:top w:val="none" w:sz="0" w:space="0" w:color="auto"/>
                                                                                    <w:left w:val="none" w:sz="0" w:space="0" w:color="auto"/>
                                                                                    <w:bottom w:val="none" w:sz="0" w:space="0" w:color="auto"/>
                                                                                    <w:right w:val="none" w:sz="0" w:space="0" w:color="auto"/>
                                                                                  </w:divBdr>
                                                                                  <w:divsChild>
                                                                                    <w:div w:id="56880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89346228">
      <w:bodyDiv w:val="1"/>
      <w:marLeft w:val="0"/>
      <w:marRight w:val="0"/>
      <w:marTop w:val="0"/>
      <w:marBottom w:val="0"/>
      <w:divBdr>
        <w:top w:val="none" w:sz="0" w:space="0" w:color="auto"/>
        <w:left w:val="none" w:sz="0" w:space="0" w:color="auto"/>
        <w:bottom w:val="none" w:sz="0" w:space="0" w:color="auto"/>
        <w:right w:val="none" w:sz="0" w:space="0" w:color="auto"/>
      </w:divBdr>
    </w:div>
    <w:div w:id="1070006363">
      <w:bodyDiv w:val="1"/>
      <w:marLeft w:val="0"/>
      <w:marRight w:val="0"/>
      <w:marTop w:val="0"/>
      <w:marBottom w:val="0"/>
      <w:divBdr>
        <w:top w:val="none" w:sz="0" w:space="0" w:color="auto"/>
        <w:left w:val="none" w:sz="0" w:space="0" w:color="auto"/>
        <w:bottom w:val="none" w:sz="0" w:space="0" w:color="auto"/>
        <w:right w:val="none" w:sz="0" w:space="0" w:color="auto"/>
      </w:divBdr>
      <w:divsChild>
        <w:div w:id="1063140715">
          <w:marLeft w:val="806"/>
          <w:marRight w:val="0"/>
          <w:marTop w:val="0"/>
          <w:marBottom w:val="0"/>
          <w:divBdr>
            <w:top w:val="none" w:sz="0" w:space="0" w:color="auto"/>
            <w:left w:val="none" w:sz="0" w:space="0" w:color="auto"/>
            <w:bottom w:val="none" w:sz="0" w:space="0" w:color="auto"/>
            <w:right w:val="none" w:sz="0" w:space="0" w:color="auto"/>
          </w:divBdr>
        </w:div>
      </w:divsChild>
    </w:div>
    <w:div w:id="1240555466">
      <w:bodyDiv w:val="1"/>
      <w:marLeft w:val="0"/>
      <w:marRight w:val="0"/>
      <w:marTop w:val="0"/>
      <w:marBottom w:val="0"/>
      <w:divBdr>
        <w:top w:val="none" w:sz="0" w:space="0" w:color="auto"/>
        <w:left w:val="none" w:sz="0" w:space="0" w:color="auto"/>
        <w:bottom w:val="none" w:sz="0" w:space="0" w:color="auto"/>
        <w:right w:val="none" w:sz="0" w:space="0" w:color="auto"/>
      </w:divBdr>
      <w:divsChild>
        <w:div w:id="993491358">
          <w:marLeft w:val="1080"/>
          <w:marRight w:val="0"/>
          <w:marTop w:val="100"/>
          <w:marBottom w:val="0"/>
          <w:divBdr>
            <w:top w:val="none" w:sz="0" w:space="0" w:color="auto"/>
            <w:left w:val="none" w:sz="0" w:space="0" w:color="auto"/>
            <w:bottom w:val="none" w:sz="0" w:space="0" w:color="auto"/>
            <w:right w:val="none" w:sz="0" w:space="0" w:color="auto"/>
          </w:divBdr>
        </w:div>
        <w:div w:id="1212228909">
          <w:marLeft w:val="1080"/>
          <w:marRight w:val="0"/>
          <w:marTop w:val="100"/>
          <w:marBottom w:val="0"/>
          <w:divBdr>
            <w:top w:val="none" w:sz="0" w:space="0" w:color="auto"/>
            <w:left w:val="none" w:sz="0" w:space="0" w:color="auto"/>
            <w:bottom w:val="none" w:sz="0" w:space="0" w:color="auto"/>
            <w:right w:val="none" w:sz="0" w:space="0" w:color="auto"/>
          </w:divBdr>
        </w:div>
        <w:div w:id="194249393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1629C5-81DB-42D6-A068-EB227ED1F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3989</TotalTime>
  <Pages>3</Pages>
  <Words>1236</Words>
  <Characters>7050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Alcatel-Lucent</Company>
  <LinksUpToDate>false</LinksUpToDate>
  <CharactersWithSpaces>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Zhilan Xiong</dc:creator>
  <cp:lastModifiedBy>Xiong, Zhilan (Nokia - GB)</cp:lastModifiedBy>
  <cp:revision>4481</cp:revision>
  <dcterms:created xsi:type="dcterms:W3CDTF">2016-09-30T21:59:00Z</dcterms:created>
  <dcterms:modified xsi:type="dcterms:W3CDTF">2017-02-06T23:18:00Z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-1342837259</vt:i4>
  </property>
  <property fmtid="{D5CDD505-2E9C-101B-9397-08002B2CF9AE}" pid="3" name="_NewReviewCycle">
    <vt:lpwstr/>
  </property>
  <property fmtid="{D5CDD505-2E9C-101B-9397-08002B2CF9AE}" pid="4" name="_EmailSubject">
    <vt:lpwstr>[FeMTC-OTDOA] Contribution to RAN1#86bis</vt:lpwstr>
  </property>
  <property fmtid="{D5CDD505-2E9C-101B-9397-08002B2CF9AE}" pid="5" name="_AuthorEmail">
    <vt:lpwstr>nancy.y.lee@nokia.com</vt:lpwstr>
  </property>
  <property fmtid="{D5CDD505-2E9C-101B-9397-08002B2CF9AE}" pid="6" name="_AuthorEmailDisplayName">
    <vt:lpwstr>Lee, Nancy Y. (Nokia - US)</vt:lpwstr>
  </property>
  <property fmtid="{D5CDD505-2E9C-101B-9397-08002B2CF9AE}" pid="7" name="_ReviewingToolsShownOnce">
    <vt:lpwstr/>
  </property>
</Properties>
</file>