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DF2171"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FB11B2">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FB11B2">
        <w:rPr>
          <w:rFonts w:ascii="Arial" w:hAnsi="Arial" w:cs="Arial" w:hint="eastAsia"/>
          <w:b/>
          <w:bCs/>
          <w:sz w:val="22"/>
          <w:lang w:val="en-GB"/>
        </w:rPr>
        <w:t>#88</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FB11B2">
        <w:rPr>
          <w:rFonts w:ascii="Arial" w:hAnsi="Arial" w:cs="Arial" w:hint="eastAsia"/>
          <w:b/>
          <w:bCs/>
          <w:sz w:val="22"/>
          <w:lang w:val="en-GB"/>
        </w:rPr>
        <w:t xml:space="preserve">      </w:t>
      </w:r>
      <w:r w:rsidR="00B87244">
        <w:rPr>
          <w:rFonts w:ascii="Arial" w:hAnsi="Arial" w:cs="Arial"/>
          <w:b/>
          <w:bCs/>
          <w:sz w:val="22"/>
          <w:lang w:val="en-GB"/>
        </w:rPr>
        <w:t>R1-</w:t>
      </w:r>
      <w:r w:rsidR="00FB11B2">
        <w:rPr>
          <w:rFonts w:ascii="Arial" w:hAnsi="Arial" w:cs="Arial"/>
          <w:b/>
          <w:bCs/>
          <w:sz w:val="22"/>
          <w:lang w:val="en-GB"/>
        </w:rPr>
        <w:t>170</w:t>
      </w:r>
      <w:r w:rsidR="00B5132B">
        <w:rPr>
          <w:rFonts w:ascii="Arial" w:hAnsi="Arial" w:cs="Arial"/>
          <w:b/>
          <w:bCs/>
          <w:sz w:val="22"/>
          <w:lang w:val="en-GB"/>
        </w:rPr>
        <w:t>1582</w:t>
      </w:r>
    </w:p>
    <w:p w:rsidR="00A569A4" w:rsidRPr="00525CF4" w:rsidRDefault="00FB11B2"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Athens</w:t>
      </w:r>
      <w:r w:rsidR="00B87244">
        <w:rPr>
          <w:rFonts w:ascii="Arial" w:hAnsi="Arial" w:cs="Arial"/>
          <w:b/>
          <w:bCs/>
          <w:sz w:val="22"/>
          <w:lang w:val="en-GB"/>
        </w:rPr>
        <w:t xml:space="preserve">, </w:t>
      </w:r>
      <w:r>
        <w:rPr>
          <w:rFonts w:ascii="Arial" w:hAnsi="Arial" w:cs="Arial" w:hint="eastAsia"/>
          <w:b/>
          <w:bCs/>
          <w:sz w:val="22"/>
          <w:lang w:val="en-GB"/>
        </w:rPr>
        <w:t>Greece</w:t>
      </w:r>
      <w:r w:rsidR="00D82A53">
        <w:rPr>
          <w:rFonts w:ascii="Arial" w:hAnsi="Arial" w:cs="Arial"/>
          <w:b/>
          <w:bCs/>
          <w:sz w:val="22"/>
          <w:lang w:val="en-GB"/>
        </w:rPr>
        <w:t xml:space="preserve">, </w:t>
      </w:r>
      <w:r>
        <w:rPr>
          <w:rFonts w:ascii="Arial" w:hAnsi="Arial" w:cs="Arial"/>
          <w:b/>
          <w:bCs/>
          <w:sz w:val="22"/>
          <w:lang w:val="en-GB"/>
        </w:rPr>
        <w:t>1</w:t>
      </w:r>
      <w:r>
        <w:rPr>
          <w:rFonts w:ascii="Arial" w:hAnsi="Arial" w:cs="Arial" w:hint="eastAsia"/>
          <w:b/>
          <w:bCs/>
          <w:sz w:val="22"/>
          <w:lang w:val="en-GB"/>
        </w:rPr>
        <w:t>3</w:t>
      </w:r>
      <w:r w:rsidR="006C3D9B" w:rsidRPr="006C3D9B">
        <w:rPr>
          <w:rFonts w:ascii="Arial" w:hAnsi="Arial" w:cs="Arial"/>
          <w:b/>
          <w:bCs/>
          <w:sz w:val="22"/>
          <w:vertAlign w:val="superscript"/>
          <w:lang w:val="en-GB"/>
        </w:rPr>
        <w:t>th</w:t>
      </w:r>
      <w:r w:rsidR="003E63C3">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hint="eastAsia"/>
          <w:b/>
          <w:bCs/>
          <w:sz w:val="22"/>
          <w:lang w:val="en-GB"/>
        </w:rPr>
        <w:t>17</w:t>
      </w:r>
      <w:r w:rsidR="006C3D9B" w:rsidRPr="006C3D9B">
        <w:rPr>
          <w:rFonts w:ascii="Arial" w:hAnsi="Arial" w:cs="Arial"/>
          <w:b/>
          <w:bCs/>
          <w:sz w:val="22"/>
          <w:vertAlign w:val="superscript"/>
          <w:lang w:val="en-GB"/>
        </w:rPr>
        <w:t>th</w:t>
      </w:r>
      <w:r w:rsidR="003E63C3">
        <w:rPr>
          <w:rFonts w:ascii="Arial" w:hAnsi="Arial" w:cs="Arial"/>
          <w:b/>
          <w:bCs/>
          <w:sz w:val="22"/>
          <w:lang w:val="en-GB"/>
        </w:rPr>
        <w:t xml:space="preserve"> </w:t>
      </w:r>
      <w:r>
        <w:rPr>
          <w:rFonts w:ascii="Arial" w:hAnsi="Arial" w:cs="Arial" w:hint="eastAsia"/>
          <w:b/>
          <w:bCs/>
          <w:sz w:val="22"/>
          <w:lang w:val="en-GB"/>
        </w:rPr>
        <w:t>February</w:t>
      </w:r>
      <w:r>
        <w:rPr>
          <w:rFonts w:ascii="Arial" w:hAnsi="Arial" w:cs="Arial"/>
          <w:b/>
          <w:bCs/>
          <w:sz w:val="22"/>
          <w:lang w:val="en-GB"/>
        </w:rPr>
        <w:t xml:space="preserve"> </w:t>
      </w:r>
      <w:r w:rsidR="008B544D">
        <w:rPr>
          <w:rFonts w:ascii="Arial" w:hAnsi="Arial" w:cs="Arial"/>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B544D">
        <w:rPr>
          <w:rFonts w:ascii="Arial" w:hAnsi="Arial" w:cs="Arial"/>
          <w:b/>
          <w:bCs/>
          <w:sz w:val="22"/>
          <w:lang w:val="en-GB"/>
        </w:rPr>
        <w:t>Idle mode RRM measurements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3E63C3">
        <w:rPr>
          <w:rFonts w:ascii="Arial" w:hAnsi="Arial" w:cs="Arial"/>
          <w:b/>
          <w:bCs/>
          <w:sz w:val="22"/>
          <w:lang w:val="en-GB"/>
        </w:rPr>
        <w:t>8</w:t>
      </w:r>
      <w:r w:rsidR="00B5132B">
        <w:rPr>
          <w:rFonts w:ascii="Arial" w:hAnsi="Arial" w:cs="Arial"/>
          <w:b/>
          <w:bCs/>
          <w:sz w:val="22"/>
          <w:lang w:val="en-GB"/>
        </w:rPr>
        <w:t>.1.1.5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5D06C2" w:rsidRDefault="002C1206" w:rsidP="00DF2171">
      <w:pPr>
        <w:adjustRightInd/>
        <w:snapToGrid w:val="0"/>
        <w:spacing w:after="120"/>
        <w:jc w:val="both"/>
      </w:pPr>
      <w:r>
        <w:t>In RAN</w:t>
      </w:r>
      <w:r w:rsidR="00DF2171">
        <w:t>1</w:t>
      </w:r>
      <w:r w:rsidR="00F2251F">
        <w:rPr>
          <w:rFonts w:hint="eastAsia"/>
        </w:rPr>
        <w:t>NR_AH meeting</w:t>
      </w:r>
      <w:r w:rsidR="00DF2171">
        <w:t>, the following was agreed:</w:t>
      </w:r>
      <w:r w:rsidR="00D21A5C">
        <w:t xml:space="preserve"> </w:t>
      </w:r>
    </w:p>
    <w:tbl>
      <w:tblPr>
        <w:tblStyle w:val="TableGrid"/>
        <w:tblW w:w="0" w:type="auto"/>
        <w:tblLook w:val="04A0"/>
      </w:tblPr>
      <w:tblGrid>
        <w:gridCol w:w="9242"/>
      </w:tblGrid>
      <w:tr w:rsidR="00DF2171" w:rsidTr="00DF2171">
        <w:tc>
          <w:tcPr>
            <w:tcW w:w="9242" w:type="dxa"/>
          </w:tcPr>
          <w:p w:rsidR="00F2251F" w:rsidRPr="006B51D2" w:rsidRDefault="006C3D9B" w:rsidP="00F2251F">
            <w:pPr>
              <w:numPr>
                <w:ilvl w:val="0"/>
                <w:numId w:val="18"/>
              </w:numPr>
              <w:adjustRightInd/>
              <w:spacing w:line="240" w:lineRule="auto"/>
              <w:rPr>
                <w:rFonts w:eastAsia="MS Mincho"/>
                <w:lang w:eastAsia="ja-JP"/>
              </w:rPr>
            </w:pPr>
            <w:r w:rsidRPr="006C3D9B">
              <w:rPr>
                <w:rFonts w:eastAsia="MS Mincho"/>
                <w:lang w:eastAsia="ja-JP"/>
              </w:rPr>
              <w:t>The following always-on signals are used for</w:t>
            </w:r>
            <w:r w:rsidR="00F2251F" w:rsidRPr="006B51D2">
              <w:rPr>
                <w:rFonts w:eastAsia="MS Mincho"/>
                <w:lang w:eastAsia="ja-JP"/>
              </w:rPr>
              <w:t xml:space="preserve"> RRM measurement for L3 mobility in IDLE mode:</w:t>
            </w:r>
          </w:p>
          <w:p w:rsidR="00F2251F" w:rsidRPr="006B51D2" w:rsidRDefault="00F2251F" w:rsidP="00F2251F">
            <w:pPr>
              <w:numPr>
                <w:ilvl w:val="1"/>
                <w:numId w:val="18"/>
              </w:numPr>
              <w:adjustRightInd/>
              <w:spacing w:line="240" w:lineRule="auto"/>
              <w:rPr>
                <w:rFonts w:eastAsia="MS Mincho"/>
                <w:lang w:eastAsia="ja-JP"/>
              </w:rPr>
            </w:pPr>
            <w:r w:rsidRPr="006B51D2">
              <w:rPr>
                <w:rFonts w:eastAsia="MS Mincho"/>
                <w:lang w:val="sv-SE" w:eastAsia="ja-JP"/>
              </w:rPr>
              <w:t>NR synchronization signal, or</w:t>
            </w:r>
          </w:p>
          <w:p w:rsidR="00F2251F" w:rsidRPr="006B51D2" w:rsidRDefault="006C3D9B" w:rsidP="00F2251F">
            <w:pPr>
              <w:numPr>
                <w:ilvl w:val="1"/>
                <w:numId w:val="18"/>
              </w:numPr>
              <w:adjustRightInd/>
              <w:spacing w:line="240" w:lineRule="auto"/>
              <w:rPr>
                <w:rFonts w:eastAsia="MS Mincho"/>
                <w:lang w:eastAsia="ja-JP"/>
              </w:rPr>
            </w:pPr>
            <w:r w:rsidRPr="006C3D9B">
              <w:rPr>
                <w:rFonts w:eastAsia="MS Mincho"/>
                <w:lang w:eastAsia="ja-JP"/>
              </w:rPr>
              <w:t xml:space="preserve">NR synchronization signal, </w:t>
            </w:r>
            <w:r w:rsidR="00F2251F" w:rsidRPr="006B51D2">
              <w:rPr>
                <w:rFonts w:eastAsia="MS Mincho"/>
                <w:lang w:eastAsia="ja-JP"/>
              </w:rPr>
              <w:t>and additional DM-RS for PBCH if DM-RS is supported for PBCH, or</w:t>
            </w:r>
          </w:p>
          <w:p w:rsidR="00F2251F" w:rsidRPr="006B51D2" w:rsidRDefault="00F2251F" w:rsidP="00F2251F">
            <w:pPr>
              <w:numPr>
                <w:ilvl w:val="2"/>
                <w:numId w:val="18"/>
              </w:numPr>
              <w:adjustRightInd/>
              <w:spacing w:line="240" w:lineRule="auto"/>
              <w:rPr>
                <w:rFonts w:eastAsia="MS Mincho"/>
                <w:lang w:eastAsia="ja-JP"/>
              </w:rPr>
            </w:pPr>
            <w:r w:rsidRPr="006B51D2">
              <w:rPr>
                <w:rFonts w:eastAsia="MS Mincho"/>
                <w:lang w:eastAsia="ja-JP"/>
              </w:rPr>
              <w:t>Note: How to use DM-RS for RRM measurement is up to UE implementation</w:t>
            </w:r>
          </w:p>
          <w:p w:rsidR="00F2251F" w:rsidRDefault="00F2251F" w:rsidP="00F2251F">
            <w:pPr>
              <w:numPr>
                <w:ilvl w:val="1"/>
                <w:numId w:val="18"/>
              </w:numPr>
              <w:adjustRightInd/>
              <w:spacing w:line="240" w:lineRule="auto"/>
              <w:rPr>
                <w:rFonts w:eastAsia="MS Mincho"/>
                <w:lang w:eastAsia="ja-JP"/>
              </w:rPr>
            </w:pPr>
            <w:r w:rsidRPr="006B51D2">
              <w:rPr>
                <w:rFonts w:eastAsia="MS Mincho"/>
                <w:lang w:eastAsia="ja-JP"/>
              </w:rPr>
              <w:t>DM-RS for PBCH if DM-RS is supported for PBCH</w:t>
            </w:r>
          </w:p>
          <w:p w:rsidR="00CD72EE" w:rsidRDefault="00F2251F">
            <w:pPr>
              <w:numPr>
                <w:ilvl w:val="1"/>
                <w:numId w:val="18"/>
              </w:numPr>
              <w:adjustRightInd/>
              <w:spacing w:line="240" w:lineRule="auto"/>
              <w:rPr>
                <w:rFonts w:eastAsia="MS Mincho"/>
                <w:lang w:eastAsia="ja-JP"/>
              </w:rPr>
            </w:pPr>
            <w:r>
              <w:rPr>
                <w:rFonts w:eastAsia="MS Mincho" w:hint="eastAsia"/>
                <w:lang w:eastAsia="ja-JP"/>
              </w:rPr>
              <w:t>Note that down selection will be needed if DM-RS for PBCH is supported</w:t>
            </w:r>
          </w:p>
          <w:p w:rsidR="004E7955" w:rsidRPr="009202DE" w:rsidRDefault="004E7955" w:rsidP="004E7955">
            <w:pPr>
              <w:numPr>
                <w:ilvl w:val="0"/>
                <w:numId w:val="19"/>
              </w:numPr>
              <w:adjustRightInd/>
              <w:spacing w:line="240" w:lineRule="auto"/>
              <w:rPr>
                <w:rFonts w:eastAsia="MS Mincho"/>
                <w:lang w:eastAsia="ja-JP"/>
              </w:rPr>
            </w:pPr>
            <w:r w:rsidRPr="009202DE">
              <w:rPr>
                <w:rFonts w:eastAsia="MS Mincho"/>
                <w:lang w:eastAsia="ja-JP"/>
              </w:rPr>
              <w:t xml:space="preserve">RSRP(s) can be measured from the IDLE mode RS. </w:t>
            </w:r>
          </w:p>
          <w:p w:rsidR="004E7955" w:rsidRPr="009202DE" w:rsidRDefault="004E7955" w:rsidP="004E7955">
            <w:pPr>
              <w:numPr>
                <w:ilvl w:val="1"/>
                <w:numId w:val="19"/>
              </w:numPr>
              <w:adjustRightInd/>
              <w:spacing w:line="240" w:lineRule="auto"/>
              <w:rPr>
                <w:rFonts w:eastAsia="MS Mincho"/>
                <w:lang w:eastAsia="ja-JP"/>
              </w:rPr>
            </w:pPr>
            <w:r w:rsidRPr="009202DE">
              <w:rPr>
                <w:rFonts w:eastAsia="MS Mincho"/>
                <w:lang w:eastAsia="ja-JP"/>
              </w:rPr>
              <w:t>One RSRP value is measured from the IDLE mode RS per SS block.</w:t>
            </w:r>
          </w:p>
          <w:p w:rsidR="004E7955" w:rsidRPr="009202DE" w:rsidRDefault="004E7955" w:rsidP="004E7955">
            <w:pPr>
              <w:numPr>
                <w:ilvl w:val="2"/>
                <w:numId w:val="19"/>
              </w:numPr>
              <w:adjustRightInd/>
              <w:spacing w:line="240" w:lineRule="auto"/>
              <w:rPr>
                <w:rFonts w:eastAsia="MS Mincho"/>
                <w:lang w:eastAsia="ja-JP"/>
              </w:rPr>
            </w:pPr>
            <w:r w:rsidRPr="009202DE">
              <w:rPr>
                <w:rFonts w:eastAsia="MS Mincho"/>
                <w:lang w:eastAsia="ja-JP"/>
              </w:rPr>
              <w:t>FFS: UE measures one RSRP value from multiple SS blocks in an SS burst set</w:t>
            </w:r>
          </w:p>
          <w:p w:rsidR="004E7955" w:rsidRPr="009202DE" w:rsidRDefault="004E7955" w:rsidP="004E7955">
            <w:pPr>
              <w:numPr>
                <w:ilvl w:val="1"/>
                <w:numId w:val="19"/>
              </w:numPr>
              <w:adjustRightInd/>
              <w:spacing w:line="240" w:lineRule="auto"/>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rsidR="00CD72EE" w:rsidRDefault="004E7955">
            <w:pPr>
              <w:numPr>
                <w:ilvl w:val="2"/>
                <w:numId w:val="19"/>
              </w:numPr>
              <w:adjustRightInd/>
              <w:spacing w:line="240" w:lineRule="auto"/>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tc>
      </w:tr>
    </w:tbl>
    <w:p w:rsidR="00DF2171" w:rsidRDefault="00DF2171" w:rsidP="00DF2171">
      <w:pPr>
        <w:adjustRightInd/>
        <w:snapToGrid w:val="0"/>
        <w:spacing w:after="120"/>
        <w:jc w:val="both"/>
      </w:pPr>
    </w:p>
    <w:p w:rsidR="00FB29EF" w:rsidRPr="005D06C2" w:rsidRDefault="00FB29EF" w:rsidP="005D06C2">
      <w:pPr>
        <w:adjustRightInd/>
        <w:snapToGrid w:val="0"/>
        <w:spacing w:after="120"/>
        <w:jc w:val="both"/>
        <w:rPr>
          <w:lang w:val="en-GB"/>
        </w:rPr>
      </w:pPr>
      <w:r>
        <w:rPr>
          <w:lang w:val="en-GB"/>
        </w:rPr>
        <w:t xml:space="preserve">In this </w:t>
      </w:r>
      <w:r w:rsidR="0001694E">
        <w:rPr>
          <w:lang w:val="en-GB"/>
        </w:rPr>
        <w:t xml:space="preserve">contribution, we further discuss the </w:t>
      </w:r>
      <w:r w:rsidR="00DF2171">
        <w:rPr>
          <w:lang w:val="en-GB"/>
        </w:rPr>
        <w:t>RS</w:t>
      </w:r>
      <w:r w:rsidR="0001694E">
        <w:rPr>
          <w:lang w:val="en-GB"/>
        </w:rPr>
        <w:t xml:space="preserve"> for </w:t>
      </w:r>
      <w:r w:rsidR="00DF2171">
        <w:rPr>
          <w:lang w:val="en-GB"/>
        </w:rPr>
        <w:t xml:space="preserve">IDLE </w:t>
      </w:r>
      <w:r w:rsidR="00DB325C">
        <w:rPr>
          <w:lang w:val="en-GB"/>
        </w:rPr>
        <w:t xml:space="preserve">mode </w:t>
      </w:r>
      <w:r w:rsidR="0001694E">
        <w:rPr>
          <w:lang w:val="en-GB"/>
        </w:rPr>
        <w:t>cel</w:t>
      </w:r>
      <w:r w:rsidR="00DF2171">
        <w:rPr>
          <w:lang w:val="en-GB"/>
        </w:rPr>
        <w:t>l-level RRM measurements</w:t>
      </w:r>
      <w:r w:rsidR="008D02E0">
        <w:rPr>
          <w:lang w:val="en-GB"/>
        </w:rPr>
        <w:t xml:space="preserve">, here </w:t>
      </w:r>
      <w:r w:rsidR="0095576F">
        <w:rPr>
          <w:lang w:val="en-GB"/>
        </w:rPr>
        <w:t>called IDLE</w:t>
      </w:r>
      <w:r w:rsidR="008D02E0">
        <w:rPr>
          <w:lang w:val="en-GB"/>
        </w:rPr>
        <w:t xml:space="preserve"> RS</w:t>
      </w:r>
      <w:r w:rsidR="00DF2171">
        <w:rPr>
          <w:lang w:val="en-GB"/>
        </w:rPr>
        <w:t>.</w:t>
      </w:r>
    </w:p>
    <w:p w:rsidR="00CD72EE" w:rsidRPr="000E5995" w:rsidRDefault="00CA1302" w:rsidP="000E5995">
      <w:pPr>
        <w:pStyle w:val="Heading2"/>
        <w:numPr>
          <w:ilvl w:val="0"/>
          <w:numId w:val="12"/>
        </w:numPr>
      </w:pPr>
      <w:r>
        <w:t>Idle mode Mobility based on SS</w:t>
      </w:r>
      <w:r w:rsidR="00C749E4">
        <w:t>-block-RSRP</w:t>
      </w:r>
      <w:r w:rsidR="000E5995">
        <w:t xml:space="preserve"> measurements</w:t>
      </w:r>
    </w:p>
    <w:p w:rsidR="00CA1302" w:rsidRDefault="00CA1302" w:rsidP="00CA1302">
      <w:pPr>
        <w:adjustRightInd/>
        <w:snapToGrid w:val="0"/>
        <w:spacing w:after="120"/>
        <w:jc w:val="both"/>
      </w:pPr>
      <w:r>
        <w:t xml:space="preserve">An idle UE may obtain multiple </w:t>
      </w:r>
      <w:r w:rsidR="00B5132B">
        <w:t>SS-block-RSRP</w:t>
      </w:r>
      <w:r>
        <w:t xml:space="preserve"> for a cell transmitting multiple SS blocks, </w:t>
      </w:r>
      <w:r w:rsidR="00B5132B">
        <w:t>with</w:t>
      </w:r>
      <w:r>
        <w:t xml:space="preserve"> one </w:t>
      </w:r>
      <w:r w:rsidR="00B5132B">
        <w:t>SS-block-RSRP</w:t>
      </w:r>
      <w:r>
        <w:t xml:space="preserve"> per </w:t>
      </w:r>
      <w:r w:rsidR="00B5132B">
        <w:t xml:space="preserve">detected </w:t>
      </w:r>
      <w:r>
        <w:t>SS block. In the case of beam sweeping, the different results correspond to different DL beams</w:t>
      </w:r>
      <w:r w:rsidR="00C749E4">
        <w:t xml:space="preserve">, i.e. </w:t>
      </w:r>
      <w:r w:rsidR="0064520A">
        <w:t>“</w:t>
      </w:r>
      <w:r w:rsidR="00C749E4">
        <w:t>beam</w:t>
      </w:r>
      <w:r w:rsidR="0064520A">
        <w:t xml:space="preserve"> quality”</w:t>
      </w:r>
      <w:r>
        <w:t xml:space="preserve">. </w:t>
      </w:r>
      <w:r w:rsidR="00DF024D">
        <w:t xml:space="preserve">A cell-level quantity should be obtained from the beam-level quantities, i.e. from the SS-block-RSRPs and/or SS-block-RSRQ (if defined). The idle UE then selects/reselects cells based on the cell-level quantity. A straightforward mapping from beam-level to cell-level quantity is to let the cell-level quantity be represented by the best beam-level quantity, for example cell-RSRP equals highest SS-block-RSRP. </w:t>
      </w:r>
      <w:r w:rsidR="008F737B">
        <w:t xml:space="preserve">However, as </w:t>
      </w:r>
      <w:r w:rsidR="0064520A">
        <w:t>proposed</w:t>
      </w:r>
      <w:r w:rsidR="008F737B">
        <w:t xml:space="preserve"> in</w:t>
      </w:r>
      <w:r w:rsidR="0064520A">
        <w:t xml:space="preserve"> </w:t>
      </w:r>
      <w:r w:rsidR="008452DE">
        <w:fldChar w:fldCharType="begin"/>
      </w:r>
      <w:r w:rsidR="0064520A">
        <w:instrText xml:space="preserve"> REF _Ref462778606 \n \h </w:instrText>
      </w:r>
      <w:r w:rsidR="008452DE">
        <w:fldChar w:fldCharType="separate"/>
      </w:r>
      <w:r w:rsidR="0064520A">
        <w:t>[1]</w:t>
      </w:r>
      <w:r w:rsidR="008452DE">
        <w:fldChar w:fldCharType="end"/>
      </w:r>
      <w:r w:rsidR="0064520A">
        <w:t xml:space="preserve">, the derivation method </w:t>
      </w:r>
      <w:r w:rsidR="00B01300">
        <w:t xml:space="preserve">from beam-level to cell-level </w:t>
      </w:r>
      <w:r w:rsidR="0064520A">
        <w:t xml:space="preserve">should be </w:t>
      </w:r>
      <w:r w:rsidR="00B01300">
        <w:t>configurable by the network, e.g. a threshold on SS-block-RSRP and a maximum number of beams to include in the derivation. For idle mode, such parameters related to cell selection/reselection can be provided in SI (e.g. SIB1 as in LTE). It is beneficial if the same derivation method and parameters can be used in connected and idle.</w:t>
      </w:r>
    </w:p>
    <w:p w:rsidR="006C3D9B" w:rsidRDefault="00CA1302" w:rsidP="000E5995">
      <w:pPr>
        <w:adjustRightInd/>
        <w:snapToGrid w:val="0"/>
        <w:spacing w:afterLines="50" w:line="276" w:lineRule="auto"/>
        <w:jc w:val="both"/>
        <w:rPr>
          <w:b/>
          <w:i/>
        </w:rPr>
      </w:pPr>
      <w:r w:rsidRPr="00CA1302">
        <w:rPr>
          <w:b/>
          <w:i/>
        </w:rPr>
        <w:t>Proposal</w:t>
      </w:r>
      <w:r w:rsidRPr="00CA1302">
        <w:rPr>
          <w:rFonts w:hint="eastAsia"/>
          <w:b/>
          <w:i/>
        </w:rPr>
        <w:t xml:space="preserve"> </w:t>
      </w:r>
      <w:r w:rsidR="00B5132B">
        <w:rPr>
          <w:b/>
          <w:i/>
        </w:rPr>
        <w:t>1</w:t>
      </w:r>
      <w:r w:rsidRPr="00CA1302">
        <w:rPr>
          <w:b/>
          <w:i/>
        </w:rPr>
        <w:t>:</w:t>
      </w:r>
      <w:r w:rsidRPr="00CA1302">
        <w:rPr>
          <w:rFonts w:hint="eastAsia"/>
          <w:b/>
          <w:i/>
        </w:rPr>
        <w:t xml:space="preserve"> </w:t>
      </w:r>
      <w:r w:rsidR="00C6750F">
        <w:rPr>
          <w:b/>
          <w:i/>
        </w:rPr>
        <w:t xml:space="preserve">The cell-level </w:t>
      </w:r>
      <w:r w:rsidR="003F02F2">
        <w:rPr>
          <w:b/>
          <w:i/>
        </w:rPr>
        <w:t>quantity/</w:t>
      </w:r>
      <w:r w:rsidR="00C6750F">
        <w:rPr>
          <w:b/>
          <w:i/>
        </w:rPr>
        <w:t xml:space="preserve">quantities (e.g. cell-RSRP and/or cell-RSRQ) used for idle cell selection/reselection are derived from SS-block </w:t>
      </w:r>
      <w:r w:rsidR="003F02F2">
        <w:rPr>
          <w:b/>
          <w:i/>
        </w:rPr>
        <w:t>quantity/</w:t>
      </w:r>
      <w:r w:rsidR="00C6750F">
        <w:rPr>
          <w:b/>
          <w:i/>
        </w:rPr>
        <w:t>quantit</w:t>
      </w:r>
      <w:r w:rsidR="003F02F2">
        <w:rPr>
          <w:b/>
          <w:i/>
        </w:rPr>
        <w:t>ies</w:t>
      </w:r>
      <w:r w:rsidR="00C6750F">
        <w:rPr>
          <w:b/>
          <w:i/>
        </w:rPr>
        <w:t xml:space="preserve"> (e.g. SS-block-RSRP and/or SS-block-RSRQ), where the derivation method/parameters are configurable in SI.</w:t>
      </w:r>
    </w:p>
    <w:p w:rsidR="00CA1302" w:rsidRPr="00AC4F59" w:rsidRDefault="00CA1302" w:rsidP="00CA1302">
      <w:pPr>
        <w:adjustRightInd/>
        <w:snapToGrid w:val="0"/>
        <w:spacing w:after="120"/>
        <w:jc w:val="both"/>
      </w:pPr>
      <w:r>
        <w:lastRenderedPageBreak/>
        <w:t xml:space="preserve">Adjacent SS blocks in an SS burst could also be used for DL signal repetition (on the same beam), in addition to beam sweeping, for coverage extension. How idle UEs could exploit such repetition should be further </w:t>
      </w:r>
      <w:r w:rsidR="00C6750F">
        <w:t>considered</w:t>
      </w:r>
      <w:r>
        <w:t>. Possible approaches include blind detection of repetition level</w:t>
      </w:r>
      <w:r w:rsidR="003F02F2">
        <w:t>,</w:t>
      </w:r>
      <w:r>
        <w:t xml:space="preserve"> repetition level indication in </w:t>
      </w:r>
      <w:r w:rsidR="003F02F2">
        <w:t>SI and neighbor cell repetition information obtained while in connected mode</w:t>
      </w:r>
      <w:r>
        <w:t>.</w:t>
      </w:r>
      <w:r w:rsidR="00AC4F59">
        <w:rPr>
          <w:rFonts w:hint="eastAsia"/>
        </w:rPr>
        <w:t xml:space="preserve"> </w:t>
      </w:r>
      <w:r w:rsidR="00AC4F59">
        <w:t>I</w:t>
      </w:r>
      <w:r w:rsidR="00AC4F59">
        <w:rPr>
          <w:rFonts w:hint="eastAsia"/>
        </w:rPr>
        <w:t>n th</w:t>
      </w:r>
      <w:r w:rsidR="003F02F2">
        <w:t>ese</w:t>
      </w:r>
      <w:r w:rsidR="00AC4F59">
        <w:rPr>
          <w:rFonts w:hint="eastAsia"/>
        </w:rPr>
        <w:t xml:space="preserve"> case</w:t>
      </w:r>
      <w:r w:rsidR="003F02F2">
        <w:t>s</w:t>
      </w:r>
      <w:r w:rsidR="00AC4F59">
        <w:rPr>
          <w:rFonts w:hint="eastAsia"/>
        </w:rPr>
        <w:t xml:space="preserve">, </w:t>
      </w:r>
      <w:r w:rsidR="003F02F2">
        <w:t xml:space="preserve">an idle </w:t>
      </w:r>
      <w:r w:rsidR="00AC4F59">
        <w:rPr>
          <w:rFonts w:hint="eastAsia"/>
        </w:rPr>
        <w:t xml:space="preserve">UE can </w:t>
      </w:r>
      <w:r w:rsidR="003F02F2">
        <w:t xml:space="preserve">attempt to </w:t>
      </w:r>
      <w:r w:rsidR="00AC4F59">
        <w:rPr>
          <w:rFonts w:hint="eastAsia"/>
        </w:rPr>
        <w:t xml:space="preserve">measure one RSRP value from multiple SS blocks as long as </w:t>
      </w:r>
      <w:r w:rsidR="003F02F2">
        <w:t>mobility performance is maintained when SS block repetition is not used.</w:t>
      </w:r>
      <w:r w:rsidR="00AC4F59">
        <w:rPr>
          <w:rFonts w:hint="eastAsia"/>
        </w:rPr>
        <w:t xml:space="preserve"> </w:t>
      </w:r>
    </w:p>
    <w:p w:rsidR="00000000" w:rsidRDefault="00CA1302" w:rsidP="000E5995">
      <w:pPr>
        <w:adjustRightInd/>
        <w:snapToGrid w:val="0"/>
        <w:spacing w:afterLines="50" w:line="276" w:lineRule="auto"/>
        <w:jc w:val="both"/>
        <w:rPr>
          <w:b/>
          <w:i/>
        </w:rPr>
      </w:pPr>
      <w:r w:rsidRPr="00CA1302">
        <w:rPr>
          <w:b/>
          <w:i/>
        </w:rPr>
        <w:t>Proposal</w:t>
      </w:r>
      <w:r w:rsidRPr="00CA1302">
        <w:rPr>
          <w:rFonts w:hint="eastAsia"/>
          <w:b/>
          <w:i/>
        </w:rPr>
        <w:t xml:space="preserve"> </w:t>
      </w:r>
      <w:r w:rsidR="00153065">
        <w:rPr>
          <w:b/>
          <w:i/>
        </w:rPr>
        <w:t>2</w:t>
      </w:r>
      <w:r w:rsidRPr="00CA1302">
        <w:rPr>
          <w:b/>
          <w:i/>
        </w:rPr>
        <w:t>:</w:t>
      </w:r>
      <w:r w:rsidRPr="00CA1302">
        <w:rPr>
          <w:rFonts w:hint="eastAsia"/>
          <w:b/>
          <w:i/>
        </w:rPr>
        <w:t xml:space="preserve"> </w:t>
      </w:r>
      <w:r w:rsidRPr="00CA1302">
        <w:rPr>
          <w:b/>
          <w:i/>
        </w:rPr>
        <w:t>RAN1 studies idle mode mechanisms to exploit</w:t>
      </w:r>
      <w:r w:rsidR="00424D83">
        <w:rPr>
          <w:b/>
          <w:i/>
        </w:rPr>
        <w:t xml:space="preserve"> </w:t>
      </w:r>
      <w:r w:rsidR="003F02F2">
        <w:rPr>
          <w:b/>
          <w:i/>
        </w:rPr>
        <w:t>SS block repetition</w:t>
      </w:r>
      <w:r w:rsidRPr="00CA1302">
        <w:rPr>
          <w:b/>
          <w:i/>
        </w:rPr>
        <w:t xml:space="preserve"> in adjacent SS blocks</w:t>
      </w:r>
      <w:r w:rsidR="003F02F2">
        <w:rPr>
          <w:b/>
          <w:i/>
        </w:rPr>
        <w:t xml:space="preserve"> for coverage extension</w:t>
      </w:r>
      <w:r w:rsidRPr="00CA1302">
        <w:rPr>
          <w:b/>
          <w:i/>
        </w:rPr>
        <w:t xml:space="preserve">, such as blind detection and </w:t>
      </w:r>
      <w:r w:rsidR="00C6750F">
        <w:rPr>
          <w:b/>
          <w:i/>
        </w:rPr>
        <w:t xml:space="preserve">repetition-level </w:t>
      </w:r>
      <w:r w:rsidRPr="00CA1302">
        <w:rPr>
          <w:b/>
          <w:i/>
        </w:rPr>
        <w:t xml:space="preserve">indication in </w:t>
      </w:r>
      <w:r w:rsidR="00C6750F">
        <w:rPr>
          <w:b/>
          <w:i/>
        </w:rPr>
        <w:t>SI</w:t>
      </w:r>
      <w:r w:rsidRPr="00CA1302">
        <w:rPr>
          <w:b/>
          <w:i/>
        </w:rPr>
        <w:t>.</w:t>
      </w:r>
    </w:p>
    <w:p w:rsidR="00CA1302" w:rsidRPr="00B8312D" w:rsidRDefault="00CA1302" w:rsidP="00CA1302">
      <w:pPr>
        <w:pStyle w:val="Heading2"/>
        <w:numPr>
          <w:ilvl w:val="0"/>
          <w:numId w:val="12"/>
        </w:numPr>
      </w:pPr>
      <w:r>
        <w:t>RS for IDLE mode Cell-level RRM</w:t>
      </w:r>
      <w:r w:rsidR="00424D83">
        <w:t xml:space="preserve"> measurements (IDLE</w:t>
      </w:r>
      <w:r>
        <w:t xml:space="preserve"> RS)</w:t>
      </w:r>
    </w:p>
    <w:p w:rsidR="005C7060" w:rsidRDefault="00153065" w:rsidP="008721F4">
      <w:pPr>
        <w:adjustRightInd/>
        <w:snapToGrid w:val="0"/>
        <w:spacing w:after="120"/>
        <w:jc w:val="both"/>
      </w:pPr>
      <w:r>
        <w:t xml:space="preserve">In RAN1 NR_AH, the working assumption was made that NR-PSS, NR-SSS and NR-PBCH are time multiplexed. </w:t>
      </w:r>
      <w:r w:rsidR="00353089">
        <w:t xml:space="preserve">In </w:t>
      </w:r>
      <w:r w:rsidR="008452DE">
        <w:fldChar w:fldCharType="begin"/>
      </w:r>
      <w:r w:rsidR="00353089">
        <w:instrText xml:space="preserve"> REF _Ref471329488 \r \h </w:instrText>
      </w:r>
      <w:r w:rsidR="008452DE">
        <w:fldChar w:fldCharType="separate"/>
      </w:r>
      <w:r w:rsidR="00353089">
        <w:t>[2]</w:t>
      </w:r>
      <w:r w:rsidR="008452DE">
        <w:fldChar w:fldCharType="end"/>
      </w:r>
      <w:r w:rsidR="008452DE">
        <w:fldChar w:fldCharType="begin"/>
      </w:r>
      <w:r w:rsidR="00353089">
        <w:instrText xml:space="preserve"> REF _Ref471329490 \r \h </w:instrText>
      </w:r>
      <w:r w:rsidR="008452DE">
        <w:fldChar w:fldCharType="separate"/>
      </w:r>
      <w:r w:rsidR="00353089">
        <w:t>[3]</w:t>
      </w:r>
      <w:r w:rsidR="008452DE">
        <w:fldChar w:fldCharType="end"/>
      </w:r>
      <w:r w:rsidR="008452DE">
        <w:fldChar w:fldCharType="begin"/>
      </w:r>
      <w:r w:rsidR="00353089">
        <w:instrText xml:space="preserve"> REF _Ref471329491 \r \h </w:instrText>
      </w:r>
      <w:r w:rsidR="008452DE">
        <w:fldChar w:fldCharType="separate"/>
      </w:r>
      <w:r w:rsidR="00353089">
        <w:t>[4]</w:t>
      </w:r>
      <w:r w:rsidR="008452DE">
        <w:fldChar w:fldCharType="end"/>
      </w:r>
      <w:r w:rsidR="008452DE">
        <w:fldChar w:fldCharType="begin"/>
      </w:r>
      <w:r w:rsidR="00353089">
        <w:instrText xml:space="preserve"> REF _Ref471329493 \r \h </w:instrText>
      </w:r>
      <w:r w:rsidR="008452DE">
        <w:fldChar w:fldCharType="separate"/>
      </w:r>
      <w:r w:rsidR="00353089">
        <w:t>[5]</w:t>
      </w:r>
      <w:r w:rsidR="008452DE">
        <w:fldChar w:fldCharType="end"/>
      </w:r>
      <w:r w:rsidR="008452DE">
        <w:fldChar w:fldCharType="begin"/>
      </w:r>
      <w:r w:rsidR="005C7060">
        <w:instrText xml:space="preserve"> REF _Ref471329586 \r \h </w:instrText>
      </w:r>
      <w:r w:rsidR="008452DE">
        <w:fldChar w:fldCharType="separate"/>
      </w:r>
      <w:r w:rsidR="005C7060">
        <w:t>[6]</w:t>
      </w:r>
      <w:r w:rsidR="008452DE">
        <w:fldChar w:fldCharType="end"/>
      </w:r>
      <w:r w:rsidR="00353089">
        <w:t xml:space="preserve">, we discuss </w:t>
      </w:r>
      <w:r w:rsidR="005C7060">
        <w:t xml:space="preserve">various aspects </w:t>
      </w:r>
      <w:r w:rsidR="008D02E0">
        <w:t xml:space="preserve">of </w:t>
      </w:r>
      <w:r w:rsidR="005C7060">
        <w:t>SS blocks</w:t>
      </w:r>
      <w:r w:rsidR="00424D83">
        <w:t>, bursts and</w:t>
      </w:r>
      <w:r w:rsidR="005C7060">
        <w:t xml:space="preserve"> burst sets.</w:t>
      </w:r>
      <w:r w:rsidR="00CA1302">
        <w:t xml:space="preserve"> </w:t>
      </w:r>
      <w:r w:rsidR="005C7060">
        <w:t xml:space="preserve">In </w:t>
      </w:r>
      <w:r w:rsidR="008452DE">
        <w:fldChar w:fldCharType="begin"/>
      </w:r>
      <w:r w:rsidR="005C7060">
        <w:instrText xml:space="preserve"> REF _Ref471329488 \r \h </w:instrText>
      </w:r>
      <w:r w:rsidR="008452DE">
        <w:fldChar w:fldCharType="separate"/>
      </w:r>
      <w:r w:rsidR="005C7060">
        <w:t>[2]</w:t>
      </w:r>
      <w:r w:rsidR="008452DE">
        <w:fldChar w:fldCharType="end"/>
      </w:r>
      <w:r w:rsidR="005C7060">
        <w:t xml:space="preserve">, we propose to </w:t>
      </w:r>
      <w:r w:rsidR="00760E2C">
        <w:t xml:space="preserve">use </w:t>
      </w:r>
      <w:r w:rsidR="005C7060">
        <w:t xml:space="preserve">the same bandwidth for NR-PSS and NR-SSS. NR-PBCH, however, may require higher bandwidth. Consequently, we also propose to introduce a DMRS for NR-PBCH </w:t>
      </w:r>
      <w:r w:rsidR="008452DE">
        <w:fldChar w:fldCharType="begin"/>
      </w:r>
      <w:r w:rsidR="005C7060">
        <w:instrText xml:space="preserve"> REF _Ref471329586 \r \h </w:instrText>
      </w:r>
      <w:r w:rsidR="008452DE">
        <w:fldChar w:fldCharType="separate"/>
      </w:r>
      <w:r w:rsidR="005C7060">
        <w:t>[6]</w:t>
      </w:r>
      <w:r w:rsidR="008452DE">
        <w:fldChar w:fldCharType="end"/>
      </w:r>
      <w:r w:rsidR="008D02E0">
        <w:t>, here called just DMRS</w:t>
      </w:r>
      <w:r w:rsidR="005C7060">
        <w:t xml:space="preserve">. In order to support multi-antenna transmit diversity for NR-PBCH, the DMRS should </w:t>
      </w:r>
      <w:r w:rsidR="00760E2C">
        <w:t>support</w:t>
      </w:r>
      <w:r w:rsidR="005C7060">
        <w:t xml:space="preserve"> multiple antenna ports. </w:t>
      </w:r>
    </w:p>
    <w:p w:rsidR="005C7060" w:rsidRDefault="005C7060" w:rsidP="008721F4">
      <w:pPr>
        <w:adjustRightInd/>
        <w:snapToGrid w:val="0"/>
        <w:spacing w:after="120"/>
        <w:jc w:val="both"/>
      </w:pPr>
      <w:r>
        <w:t xml:space="preserve">Two candidate signals for </w:t>
      </w:r>
      <w:r w:rsidR="008D02E0">
        <w:t>IDLE RS are NR-SSS and DMRS</w:t>
      </w:r>
      <w:r w:rsidR="00CA1302">
        <w:t xml:space="preserve">. One benefit of using </w:t>
      </w:r>
      <w:r w:rsidR="00173B69">
        <w:t xml:space="preserve">NR-SSS is that the energy is concentrated to the same bandwidth that a UE uses for cell-search, which may be beneficial for the UE power consumption. One benefit of using DMRS could be that the energy is spread out over a wider bandwidth, so that a UE could achieve higher single-shot measurement accuracy due to frequency diversity. </w:t>
      </w:r>
      <w:r w:rsidR="00760E2C">
        <w:t>Hence, t</w:t>
      </w:r>
      <w:r w:rsidR="00173B69">
        <w:t>he best choice of IDLE RS seems to depend on the scenario and on the UE implementation. Therefore, we propose to leave it up to the UE which signal to use.</w:t>
      </w:r>
    </w:p>
    <w:p w:rsidR="00000000" w:rsidRDefault="00173B69" w:rsidP="000E5995">
      <w:pPr>
        <w:adjustRightInd/>
        <w:snapToGrid w:val="0"/>
        <w:spacing w:afterLines="50" w:line="276" w:lineRule="auto"/>
        <w:jc w:val="both"/>
        <w:rPr>
          <w:b/>
          <w:i/>
        </w:rPr>
      </w:pPr>
      <w:r w:rsidRPr="00CA1302">
        <w:rPr>
          <w:b/>
          <w:i/>
        </w:rPr>
        <w:t>Proposal</w:t>
      </w:r>
      <w:r w:rsidRPr="00CA1302">
        <w:rPr>
          <w:rFonts w:hint="eastAsia"/>
          <w:b/>
          <w:i/>
        </w:rPr>
        <w:t xml:space="preserve"> </w:t>
      </w:r>
      <w:r w:rsidR="00424D83">
        <w:rPr>
          <w:b/>
          <w:i/>
        </w:rPr>
        <w:t>3</w:t>
      </w:r>
      <w:r>
        <w:rPr>
          <w:b/>
          <w:i/>
        </w:rPr>
        <w:t xml:space="preserve">: </w:t>
      </w:r>
      <w:r w:rsidR="00153065" w:rsidRPr="00153065">
        <w:t xml:space="preserve"> </w:t>
      </w:r>
      <w:r w:rsidR="00153065" w:rsidRPr="00153065">
        <w:rPr>
          <w:b/>
          <w:i/>
        </w:rPr>
        <w:t>The following always-on signals are used for RRM measurement for L3 mobility in IDLE mode:</w:t>
      </w:r>
    </w:p>
    <w:p w:rsidR="00000000" w:rsidRDefault="00153065" w:rsidP="000E5995">
      <w:pPr>
        <w:adjustRightInd/>
        <w:snapToGrid w:val="0"/>
        <w:spacing w:afterLines="50" w:line="276" w:lineRule="auto"/>
        <w:jc w:val="both"/>
        <w:rPr>
          <w:b/>
          <w:i/>
        </w:rPr>
      </w:pPr>
      <w:r w:rsidRPr="00153065">
        <w:rPr>
          <w:b/>
          <w:i/>
        </w:rPr>
        <w:t>–</w:t>
      </w:r>
      <w:r w:rsidRPr="00153065">
        <w:rPr>
          <w:b/>
          <w:i/>
        </w:rPr>
        <w:tab/>
        <w:t>NR synchronization signal, and additional DM-RS for PBCH if DM-RS is supported for PBCH, or</w:t>
      </w:r>
    </w:p>
    <w:p w:rsidR="00000000" w:rsidRDefault="00153065" w:rsidP="000E5995">
      <w:pPr>
        <w:adjustRightInd/>
        <w:snapToGrid w:val="0"/>
        <w:spacing w:afterLines="50" w:line="276" w:lineRule="auto"/>
        <w:ind w:firstLine="420"/>
        <w:jc w:val="both"/>
        <w:rPr>
          <w:b/>
          <w:i/>
        </w:rPr>
      </w:pPr>
      <w:r w:rsidRPr="00153065">
        <w:rPr>
          <w:b/>
          <w:i/>
        </w:rPr>
        <w:t>•</w:t>
      </w:r>
      <w:r w:rsidRPr="00153065">
        <w:rPr>
          <w:b/>
          <w:i/>
        </w:rPr>
        <w:tab/>
        <w:t>Note: How to use DM-RS for RRM measurement is up to UE implementation</w:t>
      </w:r>
    </w:p>
    <w:p w:rsidR="00173B69" w:rsidRDefault="004E7C50" w:rsidP="008721F4">
      <w:pPr>
        <w:adjustRightInd/>
        <w:snapToGrid w:val="0"/>
        <w:spacing w:after="120"/>
        <w:jc w:val="both"/>
      </w:pPr>
      <w:r>
        <w:t xml:space="preserve">Since both NR-SSS and DMRS are anyway defined and transmitted for other purposes, there is no additional resource usage coming from the definition of IDLE RS. Since </w:t>
      </w:r>
      <w:r w:rsidR="00424D83">
        <w:t xml:space="preserve">we propose that </w:t>
      </w:r>
      <w:r>
        <w:t>DMRS, but not NR-SSS, may use multiple antenna ports for supporting transmit diversity, one of the antenna ports may be used for RRM measurements.</w:t>
      </w:r>
      <w:r w:rsidR="008577C0">
        <w:t xml:space="preserve"> </w:t>
      </w:r>
    </w:p>
    <w:p w:rsidR="008577C0" w:rsidRDefault="008577C0" w:rsidP="008721F4">
      <w:pPr>
        <w:adjustRightInd/>
        <w:snapToGrid w:val="0"/>
        <w:spacing w:after="120"/>
        <w:jc w:val="both"/>
      </w:pPr>
      <w:r>
        <w:t xml:space="preserve">In </w:t>
      </w:r>
      <w:r w:rsidR="008452DE">
        <w:fldChar w:fldCharType="begin"/>
      </w:r>
      <w:r>
        <w:instrText xml:space="preserve"> REF _Ref471332119 \r \h </w:instrText>
      </w:r>
      <w:r w:rsidR="008452DE">
        <w:fldChar w:fldCharType="separate"/>
      </w:r>
      <w:r>
        <w:t>[7]</w:t>
      </w:r>
      <w:r w:rsidR="008452DE">
        <w:fldChar w:fldCharType="end"/>
      </w:r>
      <w:r>
        <w:t xml:space="preserve">, we discuss RS for CONNECTED mode RRM measurements. It is proposed that CONNECTED mode UEs report measurements based on the IDLE RS proposed above, in addition to measurements on </w:t>
      </w:r>
      <w:r w:rsidR="00424D83">
        <w:t>CSI-</w:t>
      </w:r>
      <w:r>
        <w:t>RS for CONNECTED mode</w:t>
      </w:r>
      <w:r w:rsidR="00424D83">
        <w:t xml:space="preserve"> L3 mobility</w:t>
      </w:r>
      <w:r>
        <w:t>.</w:t>
      </w:r>
    </w:p>
    <w:p w:rsidR="00424D83" w:rsidRDefault="00424D83">
      <w:pPr>
        <w:adjustRightInd/>
        <w:spacing w:line="240" w:lineRule="auto"/>
        <w:rPr>
          <w:rFonts w:ascii="Arial" w:hAnsi="Arial"/>
          <w:sz w:val="32"/>
          <w:szCs w:val="20"/>
          <w:lang w:val="en-GB"/>
        </w:rPr>
      </w:pPr>
      <w:r>
        <w:br w:type="page"/>
      </w:r>
    </w:p>
    <w:p w:rsidR="00F1510A" w:rsidRDefault="00F1510A" w:rsidP="00FC35D7">
      <w:pPr>
        <w:pStyle w:val="Heading2"/>
        <w:numPr>
          <w:ilvl w:val="0"/>
          <w:numId w:val="12"/>
        </w:numPr>
        <w:rPr>
          <w:lang w:eastAsia="zh-CN"/>
        </w:rPr>
      </w:pPr>
      <w:r>
        <w:rPr>
          <w:lang w:eastAsia="zh-CN"/>
        </w:rPr>
        <w:lastRenderedPageBreak/>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424D83" w:rsidRDefault="00424D83" w:rsidP="00424D83">
      <w:pPr>
        <w:adjustRightInd/>
        <w:snapToGrid w:val="0"/>
        <w:spacing w:afterLines="50" w:line="276" w:lineRule="auto"/>
        <w:jc w:val="both"/>
        <w:rPr>
          <w:b/>
          <w:i/>
        </w:rPr>
      </w:pPr>
      <w:r w:rsidRPr="00CA1302">
        <w:rPr>
          <w:b/>
          <w:i/>
        </w:rPr>
        <w:t>Proposal</w:t>
      </w:r>
      <w:r w:rsidRPr="00CA1302">
        <w:rPr>
          <w:rFonts w:hint="eastAsia"/>
          <w:b/>
          <w:i/>
        </w:rPr>
        <w:t xml:space="preserve"> </w:t>
      </w:r>
      <w:r>
        <w:rPr>
          <w:b/>
          <w:i/>
        </w:rPr>
        <w:t>1</w:t>
      </w:r>
      <w:r w:rsidRPr="00CA1302">
        <w:rPr>
          <w:b/>
          <w:i/>
        </w:rPr>
        <w:t>:</w:t>
      </w:r>
      <w:r w:rsidRPr="00CA1302">
        <w:rPr>
          <w:rFonts w:hint="eastAsia"/>
          <w:b/>
          <w:i/>
        </w:rPr>
        <w:t xml:space="preserve"> </w:t>
      </w:r>
      <w:r>
        <w:rPr>
          <w:b/>
          <w:i/>
        </w:rPr>
        <w:t>The cell-level quantity/quantities (e.g. cell-RSRP and/or cell-RSRQ) used for idle cell selection/reselection are derived from SS-block quantity/quantities (e.g. SS-block-RSRP and/or SS-block-RSRQ), where the derivation method/parameters are configurable in SI.</w:t>
      </w:r>
    </w:p>
    <w:p w:rsidR="00424D83" w:rsidRDefault="00424D83" w:rsidP="00424D83">
      <w:pPr>
        <w:adjustRightInd/>
        <w:snapToGrid w:val="0"/>
        <w:spacing w:afterLines="50" w:line="276" w:lineRule="auto"/>
        <w:jc w:val="both"/>
        <w:rPr>
          <w:b/>
          <w:i/>
        </w:rPr>
      </w:pPr>
      <w:r w:rsidRPr="00CA1302">
        <w:rPr>
          <w:b/>
          <w:i/>
        </w:rPr>
        <w:t>Proposal</w:t>
      </w:r>
      <w:r w:rsidRPr="00CA1302">
        <w:rPr>
          <w:rFonts w:hint="eastAsia"/>
          <w:b/>
          <w:i/>
        </w:rPr>
        <w:t xml:space="preserve"> </w:t>
      </w:r>
      <w:r>
        <w:rPr>
          <w:b/>
          <w:i/>
        </w:rPr>
        <w:t>2</w:t>
      </w:r>
      <w:r w:rsidRPr="00CA1302">
        <w:rPr>
          <w:b/>
          <w:i/>
        </w:rPr>
        <w:t>:</w:t>
      </w:r>
      <w:r w:rsidRPr="00CA1302">
        <w:rPr>
          <w:rFonts w:hint="eastAsia"/>
          <w:b/>
          <w:i/>
        </w:rPr>
        <w:t xml:space="preserve"> </w:t>
      </w:r>
      <w:r w:rsidRPr="00CA1302">
        <w:rPr>
          <w:b/>
          <w:i/>
        </w:rPr>
        <w:t>RAN1 studies idle mode mechanisms to exploit</w:t>
      </w:r>
      <w:r>
        <w:rPr>
          <w:b/>
          <w:i/>
        </w:rPr>
        <w:t xml:space="preserve"> SS block repetition</w:t>
      </w:r>
      <w:r w:rsidRPr="00CA1302">
        <w:rPr>
          <w:b/>
          <w:i/>
        </w:rPr>
        <w:t xml:space="preserve"> in adjacent SS blocks</w:t>
      </w:r>
      <w:r>
        <w:rPr>
          <w:b/>
          <w:i/>
        </w:rPr>
        <w:t xml:space="preserve"> for coverage extension</w:t>
      </w:r>
      <w:r w:rsidRPr="00CA1302">
        <w:rPr>
          <w:b/>
          <w:i/>
        </w:rPr>
        <w:t xml:space="preserve">, such as blind detection and </w:t>
      </w:r>
      <w:r>
        <w:rPr>
          <w:b/>
          <w:i/>
        </w:rPr>
        <w:t xml:space="preserve">repetition-level </w:t>
      </w:r>
      <w:r w:rsidRPr="00CA1302">
        <w:rPr>
          <w:b/>
          <w:i/>
        </w:rPr>
        <w:t xml:space="preserve">indication in </w:t>
      </w:r>
      <w:r>
        <w:rPr>
          <w:b/>
          <w:i/>
        </w:rPr>
        <w:t>SI</w:t>
      </w:r>
      <w:r w:rsidRPr="00CA1302">
        <w:rPr>
          <w:b/>
          <w:i/>
        </w:rPr>
        <w:t>.</w:t>
      </w:r>
    </w:p>
    <w:p w:rsidR="00424D83" w:rsidRDefault="00424D83" w:rsidP="00424D83">
      <w:pPr>
        <w:adjustRightInd/>
        <w:snapToGrid w:val="0"/>
        <w:spacing w:afterLines="50" w:line="276" w:lineRule="auto"/>
        <w:jc w:val="both"/>
        <w:rPr>
          <w:b/>
          <w:i/>
        </w:rPr>
      </w:pPr>
      <w:r w:rsidRPr="00CA1302">
        <w:rPr>
          <w:b/>
          <w:i/>
        </w:rPr>
        <w:t>Proposal</w:t>
      </w:r>
      <w:r w:rsidRPr="00CA1302">
        <w:rPr>
          <w:rFonts w:hint="eastAsia"/>
          <w:b/>
          <w:i/>
        </w:rPr>
        <w:t xml:space="preserve"> </w:t>
      </w:r>
      <w:r>
        <w:rPr>
          <w:b/>
          <w:i/>
        </w:rPr>
        <w:t xml:space="preserve">3: </w:t>
      </w:r>
      <w:r w:rsidRPr="00153065">
        <w:t xml:space="preserve"> </w:t>
      </w:r>
      <w:r w:rsidRPr="00153065">
        <w:rPr>
          <w:b/>
          <w:i/>
        </w:rPr>
        <w:t>The following always-on signals are used for RRM measurement for L3 mobility in IDLE mode:</w:t>
      </w:r>
    </w:p>
    <w:p w:rsidR="00424D83" w:rsidRDefault="00424D83" w:rsidP="00424D83">
      <w:pPr>
        <w:adjustRightInd/>
        <w:snapToGrid w:val="0"/>
        <w:spacing w:afterLines="50" w:line="276" w:lineRule="auto"/>
        <w:jc w:val="both"/>
        <w:rPr>
          <w:b/>
          <w:i/>
        </w:rPr>
      </w:pPr>
      <w:r w:rsidRPr="00153065">
        <w:rPr>
          <w:b/>
          <w:i/>
        </w:rPr>
        <w:t>–</w:t>
      </w:r>
      <w:r w:rsidRPr="00153065">
        <w:rPr>
          <w:b/>
          <w:i/>
        </w:rPr>
        <w:tab/>
        <w:t>NR synchronization signal, and additional DM-RS for PBCH if DM-RS is supported for PBCH, or</w:t>
      </w:r>
    </w:p>
    <w:p w:rsidR="00424D83" w:rsidRPr="009F5E41" w:rsidRDefault="00424D83" w:rsidP="009F5E41">
      <w:pPr>
        <w:adjustRightInd/>
        <w:snapToGrid w:val="0"/>
        <w:spacing w:afterLines="50" w:line="276" w:lineRule="auto"/>
        <w:ind w:firstLine="420"/>
        <w:jc w:val="both"/>
        <w:rPr>
          <w:b/>
          <w:i/>
        </w:rPr>
      </w:pPr>
      <w:r w:rsidRPr="00153065">
        <w:rPr>
          <w:b/>
          <w:i/>
        </w:rPr>
        <w:t>•</w:t>
      </w:r>
      <w:r w:rsidRPr="00153065">
        <w:rPr>
          <w:b/>
          <w:i/>
        </w:rPr>
        <w:tab/>
        <w:t>Note: How to use DM-RS for RRM measurement is up to UE implementation</w:t>
      </w:r>
    </w:p>
    <w:p w:rsidR="00A569A4" w:rsidRDefault="00A569A4" w:rsidP="00F1510A">
      <w:pPr>
        <w:pStyle w:val="Heading2"/>
        <w:rPr>
          <w:b/>
        </w:rPr>
      </w:pPr>
      <w:r>
        <w:t>References</w:t>
      </w:r>
    </w:p>
    <w:p w:rsidR="009E555F" w:rsidRDefault="00DB325C" w:rsidP="00353089">
      <w:pPr>
        <w:pStyle w:val="ListParagraph"/>
        <w:numPr>
          <w:ilvl w:val="0"/>
          <w:numId w:val="11"/>
        </w:numPr>
        <w:spacing w:line="240" w:lineRule="auto"/>
        <w:ind w:left="426" w:firstLineChars="0"/>
        <w:jc w:val="both"/>
        <w:rPr>
          <w:iCs/>
          <w:szCs w:val="20"/>
        </w:rPr>
      </w:pPr>
      <w:bookmarkStart w:id="2" w:name="_Ref462778606"/>
      <w:bookmarkStart w:id="3" w:name="OLE_LINK3"/>
      <w:bookmarkStart w:id="4" w:name="OLE_LINK4"/>
      <w:bookmarkStart w:id="5" w:name="_Ref449620942"/>
      <w:r>
        <w:t>R</w:t>
      </w:r>
      <w:r w:rsidR="0095576F">
        <w:t>2-1701120</w:t>
      </w:r>
      <w:r w:rsidR="008F737B">
        <w:t>, “</w:t>
      </w:r>
      <w:r w:rsidR="008F737B" w:rsidRPr="008F737B">
        <w:t>Discussion on the cell level quality derivation</w:t>
      </w:r>
      <w:r w:rsidR="008F737B">
        <w:t>”, ZTE, ZTE Microelectronics</w:t>
      </w:r>
      <w:bookmarkEnd w:id="2"/>
    </w:p>
    <w:p w:rsidR="00496CF4" w:rsidRPr="00353089" w:rsidRDefault="00704587" w:rsidP="00353089">
      <w:pPr>
        <w:pStyle w:val="ListParagraph"/>
        <w:numPr>
          <w:ilvl w:val="0"/>
          <w:numId w:val="11"/>
        </w:numPr>
        <w:spacing w:line="240" w:lineRule="auto"/>
        <w:ind w:left="426" w:firstLineChars="0"/>
        <w:rPr>
          <w:iCs/>
          <w:szCs w:val="20"/>
        </w:rPr>
      </w:pPr>
      <w:bookmarkStart w:id="6" w:name="_Ref465937938"/>
      <w:bookmarkStart w:id="7" w:name="_Ref471329488"/>
      <w:bookmarkEnd w:id="3"/>
      <w:bookmarkEnd w:id="4"/>
      <w:r>
        <w:t>R1-</w:t>
      </w:r>
      <w:bookmarkEnd w:id="5"/>
      <w:bookmarkEnd w:id="6"/>
      <w:r w:rsidR="00353089">
        <w:t>170</w:t>
      </w:r>
      <w:r w:rsidR="00153065">
        <w:t>1572</w:t>
      </w:r>
      <w:r w:rsidR="00353089">
        <w:t>, “</w:t>
      </w:r>
      <w:r w:rsidR="00153065">
        <w:t>SS block design</w:t>
      </w:r>
      <w:r w:rsidR="00353089">
        <w:t>”, ZTE, ZTE Microelectronics</w:t>
      </w:r>
      <w:bookmarkEnd w:id="7"/>
    </w:p>
    <w:p w:rsidR="00353089" w:rsidRPr="00353089" w:rsidRDefault="00353089" w:rsidP="00353089">
      <w:pPr>
        <w:pStyle w:val="ListParagraph"/>
        <w:numPr>
          <w:ilvl w:val="0"/>
          <w:numId w:val="11"/>
        </w:numPr>
        <w:spacing w:line="240" w:lineRule="auto"/>
        <w:ind w:left="426" w:firstLineChars="0"/>
        <w:rPr>
          <w:iCs/>
          <w:szCs w:val="20"/>
        </w:rPr>
      </w:pPr>
      <w:bookmarkStart w:id="8" w:name="_Ref471329490"/>
      <w:r>
        <w:t>R1-170</w:t>
      </w:r>
      <w:r w:rsidR="00153065">
        <w:t>1573</w:t>
      </w:r>
      <w:r>
        <w:t>, “</w:t>
      </w:r>
      <w:r w:rsidR="00153065" w:rsidRPr="00153065">
        <w:t xml:space="preserve"> Design of SS burst set and SS block index</w:t>
      </w:r>
      <w:r>
        <w:t>”, ZTE, ZTE Microelectronics</w:t>
      </w:r>
      <w:bookmarkEnd w:id="8"/>
    </w:p>
    <w:p w:rsidR="00353089" w:rsidRPr="00353089" w:rsidRDefault="00353089" w:rsidP="00353089">
      <w:pPr>
        <w:pStyle w:val="ListParagraph"/>
        <w:numPr>
          <w:ilvl w:val="0"/>
          <w:numId w:val="11"/>
        </w:numPr>
        <w:spacing w:line="240" w:lineRule="auto"/>
        <w:ind w:left="426" w:firstLineChars="0"/>
        <w:rPr>
          <w:iCs/>
          <w:szCs w:val="20"/>
        </w:rPr>
      </w:pPr>
      <w:bookmarkStart w:id="9" w:name="_Ref471329491"/>
      <w:r>
        <w:t>R1-170</w:t>
      </w:r>
      <w:r w:rsidR="00153065">
        <w:t>1575</w:t>
      </w:r>
      <w:r>
        <w:t>, “NR-SS: Periodicity”, ZTE, ZTE Microelectronics</w:t>
      </w:r>
      <w:bookmarkEnd w:id="9"/>
    </w:p>
    <w:p w:rsidR="00353089" w:rsidRPr="00353089" w:rsidRDefault="00353089" w:rsidP="00353089">
      <w:pPr>
        <w:pStyle w:val="ListParagraph"/>
        <w:numPr>
          <w:ilvl w:val="0"/>
          <w:numId w:val="11"/>
        </w:numPr>
        <w:spacing w:line="240" w:lineRule="auto"/>
        <w:ind w:left="426" w:firstLineChars="0"/>
        <w:rPr>
          <w:iCs/>
          <w:szCs w:val="20"/>
        </w:rPr>
      </w:pPr>
      <w:bookmarkStart w:id="10" w:name="_Ref471329493"/>
      <w:r>
        <w:t>R1-170</w:t>
      </w:r>
      <w:r w:rsidR="00153065">
        <w:t>1576</w:t>
      </w:r>
      <w:r>
        <w:t>, “NR-SS: Sequence Design”, ZTE, ZTE Microelectronics</w:t>
      </w:r>
      <w:bookmarkEnd w:id="10"/>
    </w:p>
    <w:p w:rsidR="00353089" w:rsidRPr="00657C63" w:rsidRDefault="00353089" w:rsidP="00D651AA">
      <w:pPr>
        <w:pStyle w:val="ListParagraph"/>
        <w:numPr>
          <w:ilvl w:val="0"/>
          <w:numId w:val="11"/>
        </w:numPr>
        <w:ind w:left="426" w:firstLineChars="0"/>
        <w:rPr>
          <w:iCs/>
          <w:szCs w:val="20"/>
        </w:rPr>
      </w:pPr>
      <w:bookmarkStart w:id="11" w:name="_Ref471329586"/>
      <w:r>
        <w:t>R1-170</w:t>
      </w:r>
      <w:r w:rsidR="00153065">
        <w:t>1577</w:t>
      </w:r>
      <w:r>
        <w:t xml:space="preserve">, “NR-PBCH </w:t>
      </w:r>
      <w:r w:rsidR="00153065">
        <w:t>design</w:t>
      </w:r>
      <w:r>
        <w:t>”, ZTE, ZTE Microelectronics</w:t>
      </w:r>
      <w:bookmarkEnd w:id="11"/>
    </w:p>
    <w:p w:rsidR="00657C63" w:rsidRPr="00D651AA" w:rsidRDefault="00657C63" w:rsidP="00D651AA">
      <w:pPr>
        <w:pStyle w:val="ListParagraph"/>
        <w:numPr>
          <w:ilvl w:val="0"/>
          <w:numId w:val="11"/>
        </w:numPr>
        <w:ind w:left="426" w:firstLineChars="0"/>
        <w:rPr>
          <w:iCs/>
          <w:szCs w:val="20"/>
        </w:rPr>
      </w:pPr>
      <w:bookmarkStart w:id="12" w:name="_Ref471332119"/>
      <w:r>
        <w:t>R1-170</w:t>
      </w:r>
      <w:r w:rsidR="00153065">
        <w:t>1583</w:t>
      </w:r>
      <w:r>
        <w:t>, “Connected mode RRM measurements”, ZTE, ZTE Microelectronics</w:t>
      </w:r>
      <w:bookmarkEnd w:id="12"/>
    </w:p>
    <w:sectPr w:rsidR="00657C63" w:rsidRPr="00D651AA"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737" w:rsidRDefault="006C3737" w:rsidP="00FF0AAD">
      <w:r>
        <w:separator/>
      </w:r>
    </w:p>
  </w:endnote>
  <w:endnote w:type="continuationSeparator" w:id="0">
    <w:p w:rsidR="006C3737" w:rsidRDefault="006C3737"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8452DE">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737" w:rsidRDefault="006C3737" w:rsidP="00FF0AAD">
      <w:r>
        <w:separator/>
      </w:r>
    </w:p>
  </w:footnote>
  <w:footnote w:type="continuationSeparator" w:id="0">
    <w:p w:rsidR="006C3737" w:rsidRDefault="006C373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2">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5">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
  </w:num>
  <w:num w:numId="3">
    <w:abstractNumId w:val="6"/>
  </w:num>
  <w:num w:numId="4">
    <w:abstractNumId w:val="3"/>
  </w:num>
  <w:num w:numId="5">
    <w:abstractNumId w:val="9"/>
  </w:num>
  <w:num w:numId="6">
    <w:abstractNumId w:val="18"/>
  </w:num>
  <w:num w:numId="7">
    <w:abstractNumId w:val="10"/>
  </w:num>
  <w:num w:numId="8">
    <w:abstractNumId w:val="7"/>
  </w:num>
  <w:num w:numId="9">
    <w:abstractNumId w:val="16"/>
  </w:num>
  <w:num w:numId="10">
    <w:abstractNumId w:val="4"/>
  </w:num>
  <w:num w:numId="11">
    <w:abstractNumId w:val="0"/>
  </w:num>
  <w:num w:numId="12">
    <w:abstractNumId w:val="13"/>
  </w:num>
  <w:num w:numId="13">
    <w:abstractNumId w:val="5"/>
  </w:num>
  <w:num w:numId="14">
    <w:abstractNumId w:val="1"/>
  </w:num>
  <w:num w:numId="15">
    <w:abstractNumId w:val="8"/>
  </w:num>
  <w:num w:numId="16">
    <w:abstractNumId w:val="12"/>
  </w:num>
  <w:num w:numId="17">
    <w:abstractNumId w:val="15"/>
  </w:num>
  <w:num w:numId="18">
    <w:abstractNumId w:val="14"/>
  </w:num>
  <w:num w:numId="19">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06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791"/>
    <w:rsid w:val="00005A6E"/>
    <w:rsid w:val="00007324"/>
    <w:rsid w:val="000109B7"/>
    <w:rsid w:val="0001694E"/>
    <w:rsid w:val="0001696F"/>
    <w:rsid w:val="00027F39"/>
    <w:rsid w:val="00030B0E"/>
    <w:rsid w:val="000314BE"/>
    <w:rsid w:val="0003488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97A"/>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7207"/>
    <w:rsid w:val="000B7610"/>
    <w:rsid w:val="000C1E08"/>
    <w:rsid w:val="000C59F6"/>
    <w:rsid w:val="000C721B"/>
    <w:rsid w:val="000D5FF3"/>
    <w:rsid w:val="000D65D7"/>
    <w:rsid w:val="000D793E"/>
    <w:rsid w:val="000E3FBD"/>
    <w:rsid w:val="000E5995"/>
    <w:rsid w:val="000F4F40"/>
    <w:rsid w:val="00100B78"/>
    <w:rsid w:val="0010212F"/>
    <w:rsid w:val="00106F1E"/>
    <w:rsid w:val="001072DE"/>
    <w:rsid w:val="00111185"/>
    <w:rsid w:val="00112AC8"/>
    <w:rsid w:val="00116121"/>
    <w:rsid w:val="0011709C"/>
    <w:rsid w:val="00117508"/>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3065"/>
    <w:rsid w:val="00157DF3"/>
    <w:rsid w:val="00161014"/>
    <w:rsid w:val="00161A9A"/>
    <w:rsid w:val="00164066"/>
    <w:rsid w:val="0016721B"/>
    <w:rsid w:val="00171139"/>
    <w:rsid w:val="001721E6"/>
    <w:rsid w:val="00173B69"/>
    <w:rsid w:val="001742D5"/>
    <w:rsid w:val="00174436"/>
    <w:rsid w:val="001767E6"/>
    <w:rsid w:val="0018036E"/>
    <w:rsid w:val="00180466"/>
    <w:rsid w:val="00180C69"/>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F96"/>
    <w:rsid w:val="001D6048"/>
    <w:rsid w:val="001E0A05"/>
    <w:rsid w:val="001E131D"/>
    <w:rsid w:val="001E6124"/>
    <w:rsid w:val="001E6819"/>
    <w:rsid w:val="001F00CD"/>
    <w:rsid w:val="001F0617"/>
    <w:rsid w:val="001F5B0C"/>
    <w:rsid w:val="0020218A"/>
    <w:rsid w:val="0020686F"/>
    <w:rsid w:val="00217556"/>
    <w:rsid w:val="00220CE0"/>
    <w:rsid w:val="00221120"/>
    <w:rsid w:val="00221557"/>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506DC"/>
    <w:rsid w:val="002519B7"/>
    <w:rsid w:val="00251E7C"/>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87463"/>
    <w:rsid w:val="0029127B"/>
    <w:rsid w:val="002938A5"/>
    <w:rsid w:val="00294907"/>
    <w:rsid w:val="00295775"/>
    <w:rsid w:val="002960F4"/>
    <w:rsid w:val="00296698"/>
    <w:rsid w:val="002973B9"/>
    <w:rsid w:val="002973C9"/>
    <w:rsid w:val="002974D4"/>
    <w:rsid w:val="002A2FA8"/>
    <w:rsid w:val="002A3334"/>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441D"/>
    <w:rsid w:val="002E4C97"/>
    <w:rsid w:val="002E537E"/>
    <w:rsid w:val="002E794D"/>
    <w:rsid w:val="002F0126"/>
    <w:rsid w:val="002F2FF2"/>
    <w:rsid w:val="002F3759"/>
    <w:rsid w:val="002F5517"/>
    <w:rsid w:val="002F7C7C"/>
    <w:rsid w:val="0030773F"/>
    <w:rsid w:val="00310A97"/>
    <w:rsid w:val="003128D3"/>
    <w:rsid w:val="00312BE8"/>
    <w:rsid w:val="00312C1A"/>
    <w:rsid w:val="00312DD1"/>
    <w:rsid w:val="00313E5D"/>
    <w:rsid w:val="0031570F"/>
    <w:rsid w:val="003162A2"/>
    <w:rsid w:val="00320818"/>
    <w:rsid w:val="00326600"/>
    <w:rsid w:val="0033176D"/>
    <w:rsid w:val="00337150"/>
    <w:rsid w:val="00341B32"/>
    <w:rsid w:val="00346CE0"/>
    <w:rsid w:val="003504B5"/>
    <w:rsid w:val="00353089"/>
    <w:rsid w:val="003533A7"/>
    <w:rsid w:val="00360683"/>
    <w:rsid w:val="003631E5"/>
    <w:rsid w:val="003664A9"/>
    <w:rsid w:val="00373017"/>
    <w:rsid w:val="00377306"/>
    <w:rsid w:val="00386553"/>
    <w:rsid w:val="003871C8"/>
    <w:rsid w:val="0039092A"/>
    <w:rsid w:val="0039096E"/>
    <w:rsid w:val="00391673"/>
    <w:rsid w:val="00392963"/>
    <w:rsid w:val="003946D4"/>
    <w:rsid w:val="003962AF"/>
    <w:rsid w:val="003969B2"/>
    <w:rsid w:val="003A13E4"/>
    <w:rsid w:val="003A2A06"/>
    <w:rsid w:val="003A3800"/>
    <w:rsid w:val="003A54C5"/>
    <w:rsid w:val="003A6500"/>
    <w:rsid w:val="003B3883"/>
    <w:rsid w:val="003B40ED"/>
    <w:rsid w:val="003B46C8"/>
    <w:rsid w:val="003B5CF4"/>
    <w:rsid w:val="003C0F8D"/>
    <w:rsid w:val="003C18A9"/>
    <w:rsid w:val="003C361A"/>
    <w:rsid w:val="003C3674"/>
    <w:rsid w:val="003C3FCC"/>
    <w:rsid w:val="003C70DA"/>
    <w:rsid w:val="003C7F12"/>
    <w:rsid w:val="003D2D35"/>
    <w:rsid w:val="003D3730"/>
    <w:rsid w:val="003D472E"/>
    <w:rsid w:val="003D4CBE"/>
    <w:rsid w:val="003E63C3"/>
    <w:rsid w:val="003F02F2"/>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4D83"/>
    <w:rsid w:val="00425DF0"/>
    <w:rsid w:val="004265A0"/>
    <w:rsid w:val="00427917"/>
    <w:rsid w:val="00432BCA"/>
    <w:rsid w:val="00435AD0"/>
    <w:rsid w:val="00441AA1"/>
    <w:rsid w:val="00443CA7"/>
    <w:rsid w:val="00446005"/>
    <w:rsid w:val="00446AE1"/>
    <w:rsid w:val="0044782C"/>
    <w:rsid w:val="0046088D"/>
    <w:rsid w:val="00461C5A"/>
    <w:rsid w:val="0046454E"/>
    <w:rsid w:val="004656EE"/>
    <w:rsid w:val="00466205"/>
    <w:rsid w:val="00466A01"/>
    <w:rsid w:val="004742E8"/>
    <w:rsid w:val="00477C38"/>
    <w:rsid w:val="0048006F"/>
    <w:rsid w:val="0048204D"/>
    <w:rsid w:val="004877DF"/>
    <w:rsid w:val="00487887"/>
    <w:rsid w:val="0049275B"/>
    <w:rsid w:val="00493C58"/>
    <w:rsid w:val="00496761"/>
    <w:rsid w:val="00496C3B"/>
    <w:rsid w:val="00496CF4"/>
    <w:rsid w:val="004976F3"/>
    <w:rsid w:val="004A0A1F"/>
    <w:rsid w:val="004A443D"/>
    <w:rsid w:val="004B0201"/>
    <w:rsid w:val="004B321C"/>
    <w:rsid w:val="004B77E3"/>
    <w:rsid w:val="004C1005"/>
    <w:rsid w:val="004C145A"/>
    <w:rsid w:val="004C17E9"/>
    <w:rsid w:val="004C407E"/>
    <w:rsid w:val="004C46E1"/>
    <w:rsid w:val="004C5861"/>
    <w:rsid w:val="004C63EE"/>
    <w:rsid w:val="004C6A8B"/>
    <w:rsid w:val="004D10DB"/>
    <w:rsid w:val="004D15BB"/>
    <w:rsid w:val="004D1EE6"/>
    <w:rsid w:val="004D28B9"/>
    <w:rsid w:val="004D6142"/>
    <w:rsid w:val="004E72AC"/>
    <w:rsid w:val="004E78E8"/>
    <w:rsid w:val="004E7955"/>
    <w:rsid w:val="004E7C50"/>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43AC"/>
    <w:rsid w:val="005363C8"/>
    <w:rsid w:val="00536B5C"/>
    <w:rsid w:val="00536CEA"/>
    <w:rsid w:val="00546F7A"/>
    <w:rsid w:val="00552CDC"/>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A0289"/>
    <w:rsid w:val="005A22CF"/>
    <w:rsid w:val="005A41EA"/>
    <w:rsid w:val="005B000C"/>
    <w:rsid w:val="005B0B97"/>
    <w:rsid w:val="005B3EF1"/>
    <w:rsid w:val="005B6C81"/>
    <w:rsid w:val="005C15A0"/>
    <w:rsid w:val="005C7060"/>
    <w:rsid w:val="005D06C2"/>
    <w:rsid w:val="005D4B24"/>
    <w:rsid w:val="005D6743"/>
    <w:rsid w:val="005D680C"/>
    <w:rsid w:val="005E2AE9"/>
    <w:rsid w:val="005F0BCE"/>
    <w:rsid w:val="005F2183"/>
    <w:rsid w:val="005F34F7"/>
    <w:rsid w:val="005F56A6"/>
    <w:rsid w:val="006012C6"/>
    <w:rsid w:val="00602802"/>
    <w:rsid w:val="0060538B"/>
    <w:rsid w:val="00612F9F"/>
    <w:rsid w:val="00613EFD"/>
    <w:rsid w:val="00617400"/>
    <w:rsid w:val="00617630"/>
    <w:rsid w:val="00620346"/>
    <w:rsid w:val="00620555"/>
    <w:rsid w:val="00624BB7"/>
    <w:rsid w:val="00625409"/>
    <w:rsid w:val="0062638D"/>
    <w:rsid w:val="00633B4C"/>
    <w:rsid w:val="0063642D"/>
    <w:rsid w:val="0064134B"/>
    <w:rsid w:val="0064520A"/>
    <w:rsid w:val="006503BE"/>
    <w:rsid w:val="006506EE"/>
    <w:rsid w:val="00650B77"/>
    <w:rsid w:val="0065240E"/>
    <w:rsid w:val="00652B56"/>
    <w:rsid w:val="00654DE9"/>
    <w:rsid w:val="00656384"/>
    <w:rsid w:val="00657662"/>
    <w:rsid w:val="00657C63"/>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176F"/>
    <w:rsid w:val="006B48F1"/>
    <w:rsid w:val="006B6002"/>
    <w:rsid w:val="006C2467"/>
    <w:rsid w:val="006C3737"/>
    <w:rsid w:val="006C3D9B"/>
    <w:rsid w:val="006C60A2"/>
    <w:rsid w:val="006C720A"/>
    <w:rsid w:val="006C7454"/>
    <w:rsid w:val="006D20FE"/>
    <w:rsid w:val="006D4C4D"/>
    <w:rsid w:val="006D512F"/>
    <w:rsid w:val="006D52EC"/>
    <w:rsid w:val="006D7CA8"/>
    <w:rsid w:val="006E5253"/>
    <w:rsid w:val="006E6B9A"/>
    <w:rsid w:val="006F5508"/>
    <w:rsid w:val="00701EF9"/>
    <w:rsid w:val="00704587"/>
    <w:rsid w:val="007048C3"/>
    <w:rsid w:val="007057D5"/>
    <w:rsid w:val="00710C7C"/>
    <w:rsid w:val="00712655"/>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0E2C"/>
    <w:rsid w:val="00761F1C"/>
    <w:rsid w:val="0076369E"/>
    <w:rsid w:val="00765BB9"/>
    <w:rsid w:val="00765F0F"/>
    <w:rsid w:val="00766C46"/>
    <w:rsid w:val="00766FA3"/>
    <w:rsid w:val="00770FF5"/>
    <w:rsid w:val="00771468"/>
    <w:rsid w:val="00772D0C"/>
    <w:rsid w:val="00773E97"/>
    <w:rsid w:val="00782ACD"/>
    <w:rsid w:val="00784191"/>
    <w:rsid w:val="0078762A"/>
    <w:rsid w:val="007911DF"/>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D3894"/>
    <w:rsid w:val="007D3E2E"/>
    <w:rsid w:val="007E04D4"/>
    <w:rsid w:val="007E267A"/>
    <w:rsid w:val="007E5CF8"/>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04F2"/>
    <w:rsid w:val="008339F9"/>
    <w:rsid w:val="0083545E"/>
    <w:rsid w:val="00836840"/>
    <w:rsid w:val="00840AB6"/>
    <w:rsid w:val="00842222"/>
    <w:rsid w:val="00842932"/>
    <w:rsid w:val="008452DE"/>
    <w:rsid w:val="008459AF"/>
    <w:rsid w:val="00846CBF"/>
    <w:rsid w:val="00846FAB"/>
    <w:rsid w:val="008505E8"/>
    <w:rsid w:val="00852480"/>
    <w:rsid w:val="00853203"/>
    <w:rsid w:val="00853251"/>
    <w:rsid w:val="00856CC3"/>
    <w:rsid w:val="008577C0"/>
    <w:rsid w:val="00870BF0"/>
    <w:rsid w:val="00870FE7"/>
    <w:rsid w:val="008716FA"/>
    <w:rsid w:val="00871D7E"/>
    <w:rsid w:val="008721F4"/>
    <w:rsid w:val="00872250"/>
    <w:rsid w:val="00872C28"/>
    <w:rsid w:val="00874050"/>
    <w:rsid w:val="00881A67"/>
    <w:rsid w:val="00886503"/>
    <w:rsid w:val="00886F5F"/>
    <w:rsid w:val="0089176D"/>
    <w:rsid w:val="00893B8E"/>
    <w:rsid w:val="00897F2F"/>
    <w:rsid w:val="008A0730"/>
    <w:rsid w:val="008A1ED0"/>
    <w:rsid w:val="008A2594"/>
    <w:rsid w:val="008A34A6"/>
    <w:rsid w:val="008A4707"/>
    <w:rsid w:val="008A5F17"/>
    <w:rsid w:val="008B544D"/>
    <w:rsid w:val="008B68C9"/>
    <w:rsid w:val="008C2ADD"/>
    <w:rsid w:val="008C4C00"/>
    <w:rsid w:val="008C4EB6"/>
    <w:rsid w:val="008D02E0"/>
    <w:rsid w:val="008D251E"/>
    <w:rsid w:val="008D2554"/>
    <w:rsid w:val="008D347B"/>
    <w:rsid w:val="008D3EF6"/>
    <w:rsid w:val="008E27D5"/>
    <w:rsid w:val="008F03A6"/>
    <w:rsid w:val="008F0434"/>
    <w:rsid w:val="008F3685"/>
    <w:rsid w:val="008F737B"/>
    <w:rsid w:val="0090352C"/>
    <w:rsid w:val="0090427E"/>
    <w:rsid w:val="0090516B"/>
    <w:rsid w:val="00905828"/>
    <w:rsid w:val="00905C53"/>
    <w:rsid w:val="0091322D"/>
    <w:rsid w:val="009146DD"/>
    <w:rsid w:val="00915D34"/>
    <w:rsid w:val="00916155"/>
    <w:rsid w:val="00916A11"/>
    <w:rsid w:val="00921D45"/>
    <w:rsid w:val="00923F47"/>
    <w:rsid w:val="00931C9D"/>
    <w:rsid w:val="00932248"/>
    <w:rsid w:val="00932BEF"/>
    <w:rsid w:val="00934221"/>
    <w:rsid w:val="0093734D"/>
    <w:rsid w:val="009402E9"/>
    <w:rsid w:val="009433CB"/>
    <w:rsid w:val="009438D0"/>
    <w:rsid w:val="0095082C"/>
    <w:rsid w:val="0095576F"/>
    <w:rsid w:val="0096003B"/>
    <w:rsid w:val="009625EF"/>
    <w:rsid w:val="009628AF"/>
    <w:rsid w:val="00971496"/>
    <w:rsid w:val="00971DDC"/>
    <w:rsid w:val="0097265A"/>
    <w:rsid w:val="00972F70"/>
    <w:rsid w:val="009745AB"/>
    <w:rsid w:val="009752FB"/>
    <w:rsid w:val="009810AE"/>
    <w:rsid w:val="009854F3"/>
    <w:rsid w:val="00985E4E"/>
    <w:rsid w:val="009871A7"/>
    <w:rsid w:val="00991070"/>
    <w:rsid w:val="00991963"/>
    <w:rsid w:val="00992DCD"/>
    <w:rsid w:val="009A40CF"/>
    <w:rsid w:val="009A5D9D"/>
    <w:rsid w:val="009A60EB"/>
    <w:rsid w:val="009B147D"/>
    <w:rsid w:val="009B2AA7"/>
    <w:rsid w:val="009B4D79"/>
    <w:rsid w:val="009B4DD3"/>
    <w:rsid w:val="009B5573"/>
    <w:rsid w:val="009C1507"/>
    <w:rsid w:val="009D03F9"/>
    <w:rsid w:val="009D1A30"/>
    <w:rsid w:val="009D1EE1"/>
    <w:rsid w:val="009D2D92"/>
    <w:rsid w:val="009D31B7"/>
    <w:rsid w:val="009D464B"/>
    <w:rsid w:val="009D4E27"/>
    <w:rsid w:val="009D7EE2"/>
    <w:rsid w:val="009E0835"/>
    <w:rsid w:val="009E27A5"/>
    <w:rsid w:val="009E2BBA"/>
    <w:rsid w:val="009E555F"/>
    <w:rsid w:val="009E748B"/>
    <w:rsid w:val="009F13A4"/>
    <w:rsid w:val="009F35E1"/>
    <w:rsid w:val="009F4300"/>
    <w:rsid w:val="009F5202"/>
    <w:rsid w:val="009F5E41"/>
    <w:rsid w:val="009F6F2F"/>
    <w:rsid w:val="009F7951"/>
    <w:rsid w:val="00A02E6B"/>
    <w:rsid w:val="00A0363B"/>
    <w:rsid w:val="00A044DF"/>
    <w:rsid w:val="00A07D6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6243"/>
    <w:rsid w:val="00A762D5"/>
    <w:rsid w:val="00A773F5"/>
    <w:rsid w:val="00A805A8"/>
    <w:rsid w:val="00A80B01"/>
    <w:rsid w:val="00A8469F"/>
    <w:rsid w:val="00A84F0E"/>
    <w:rsid w:val="00A91ACA"/>
    <w:rsid w:val="00A93646"/>
    <w:rsid w:val="00A945E2"/>
    <w:rsid w:val="00A95088"/>
    <w:rsid w:val="00A95E61"/>
    <w:rsid w:val="00A9638F"/>
    <w:rsid w:val="00AA2D50"/>
    <w:rsid w:val="00AA3CA4"/>
    <w:rsid w:val="00AB0FB3"/>
    <w:rsid w:val="00AB1474"/>
    <w:rsid w:val="00AB4EFA"/>
    <w:rsid w:val="00AC232F"/>
    <w:rsid w:val="00AC2BD8"/>
    <w:rsid w:val="00AC4276"/>
    <w:rsid w:val="00AC4AAA"/>
    <w:rsid w:val="00AC4F59"/>
    <w:rsid w:val="00AC5418"/>
    <w:rsid w:val="00AC5A41"/>
    <w:rsid w:val="00AC7216"/>
    <w:rsid w:val="00AD0C4F"/>
    <w:rsid w:val="00AD20A2"/>
    <w:rsid w:val="00AD54E8"/>
    <w:rsid w:val="00AD5E2B"/>
    <w:rsid w:val="00AD5EB6"/>
    <w:rsid w:val="00AE052F"/>
    <w:rsid w:val="00AE26C5"/>
    <w:rsid w:val="00AE3567"/>
    <w:rsid w:val="00AE4706"/>
    <w:rsid w:val="00AE4836"/>
    <w:rsid w:val="00AE6A29"/>
    <w:rsid w:val="00AE6AE8"/>
    <w:rsid w:val="00AE775A"/>
    <w:rsid w:val="00AE7C57"/>
    <w:rsid w:val="00AF18EF"/>
    <w:rsid w:val="00AF1A64"/>
    <w:rsid w:val="00AF3B2C"/>
    <w:rsid w:val="00AF3BF9"/>
    <w:rsid w:val="00B01300"/>
    <w:rsid w:val="00B03B2F"/>
    <w:rsid w:val="00B03BCC"/>
    <w:rsid w:val="00B04E29"/>
    <w:rsid w:val="00B05888"/>
    <w:rsid w:val="00B07901"/>
    <w:rsid w:val="00B1029B"/>
    <w:rsid w:val="00B107DB"/>
    <w:rsid w:val="00B1226A"/>
    <w:rsid w:val="00B12666"/>
    <w:rsid w:val="00B139DE"/>
    <w:rsid w:val="00B22638"/>
    <w:rsid w:val="00B243F4"/>
    <w:rsid w:val="00B24CFC"/>
    <w:rsid w:val="00B26A4A"/>
    <w:rsid w:val="00B26DD1"/>
    <w:rsid w:val="00B31627"/>
    <w:rsid w:val="00B31DEC"/>
    <w:rsid w:val="00B32C30"/>
    <w:rsid w:val="00B35602"/>
    <w:rsid w:val="00B37427"/>
    <w:rsid w:val="00B40B53"/>
    <w:rsid w:val="00B46077"/>
    <w:rsid w:val="00B5132B"/>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6344"/>
    <w:rsid w:val="00BC0F95"/>
    <w:rsid w:val="00BC1F67"/>
    <w:rsid w:val="00BC2EC5"/>
    <w:rsid w:val="00BC4154"/>
    <w:rsid w:val="00BC7528"/>
    <w:rsid w:val="00BC7924"/>
    <w:rsid w:val="00BD1F36"/>
    <w:rsid w:val="00BD285A"/>
    <w:rsid w:val="00BD42C1"/>
    <w:rsid w:val="00BD4AC8"/>
    <w:rsid w:val="00BE2E7D"/>
    <w:rsid w:val="00BF2C7E"/>
    <w:rsid w:val="00BF3D02"/>
    <w:rsid w:val="00BF4E61"/>
    <w:rsid w:val="00C02F16"/>
    <w:rsid w:val="00C030FD"/>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6750F"/>
    <w:rsid w:val="00C7277F"/>
    <w:rsid w:val="00C73478"/>
    <w:rsid w:val="00C749E4"/>
    <w:rsid w:val="00C766A6"/>
    <w:rsid w:val="00C81BB1"/>
    <w:rsid w:val="00C8562D"/>
    <w:rsid w:val="00C86B00"/>
    <w:rsid w:val="00C86B68"/>
    <w:rsid w:val="00C93EDD"/>
    <w:rsid w:val="00C953EF"/>
    <w:rsid w:val="00C97311"/>
    <w:rsid w:val="00CA0956"/>
    <w:rsid w:val="00CA1302"/>
    <w:rsid w:val="00CA1AEB"/>
    <w:rsid w:val="00CA32E5"/>
    <w:rsid w:val="00CA7B1E"/>
    <w:rsid w:val="00CB0EE0"/>
    <w:rsid w:val="00CB3CEE"/>
    <w:rsid w:val="00CC0088"/>
    <w:rsid w:val="00CC39FD"/>
    <w:rsid w:val="00CD3FBE"/>
    <w:rsid w:val="00CD478F"/>
    <w:rsid w:val="00CD72EE"/>
    <w:rsid w:val="00CE1B6E"/>
    <w:rsid w:val="00CE4DE5"/>
    <w:rsid w:val="00CF356A"/>
    <w:rsid w:val="00CF527B"/>
    <w:rsid w:val="00D00BD8"/>
    <w:rsid w:val="00D02F5A"/>
    <w:rsid w:val="00D0360C"/>
    <w:rsid w:val="00D04B88"/>
    <w:rsid w:val="00D12160"/>
    <w:rsid w:val="00D15C08"/>
    <w:rsid w:val="00D15E25"/>
    <w:rsid w:val="00D21A5C"/>
    <w:rsid w:val="00D22B56"/>
    <w:rsid w:val="00D2405C"/>
    <w:rsid w:val="00D25CA2"/>
    <w:rsid w:val="00D26398"/>
    <w:rsid w:val="00D271E9"/>
    <w:rsid w:val="00D273EF"/>
    <w:rsid w:val="00D2780E"/>
    <w:rsid w:val="00D32A1B"/>
    <w:rsid w:val="00D3302E"/>
    <w:rsid w:val="00D3376C"/>
    <w:rsid w:val="00D45706"/>
    <w:rsid w:val="00D462B9"/>
    <w:rsid w:val="00D51AB5"/>
    <w:rsid w:val="00D5308D"/>
    <w:rsid w:val="00D532D8"/>
    <w:rsid w:val="00D53D01"/>
    <w:rsid w:val="00D56DBA"/>
    <w:rsid w:val="00D6052E"/>
    <w:rsid w:val="00D60726"/>
    <w:rsid w:val="00D62003"/>
    <w:rsid w:val="00D651AA"/>
    <w:rsid w:val="00D655E6"/>
    <w:rsid w:val="00D673E0"/>
    <w:rsid w:val="00D70674"/>
    <w:rsid w:val="00D7074E"/>
    <w:rsid w:val="00D72F23"/>
    <w:rsid w:val="00D743AA"/>
    <w:rsid w:val="00D76E1B"/>
    <w:rsid w:val="00D8248D"/>
    <w:rsid w:val="00D82A53"/>
    <w:rsid w:val="00D83034"/>
    <w:rsid w:val="00D85273"/>
    <w:rsid w:val="00D876F7"/>
    <w:rsid w:val="00D9131C"/>
    <w:rsid w:val="00D93AC6"/>
    <w:rsid w:val="00D93B0C"/>
    <w:rsid w:val="00D95A90"/>
    <w:rsid w:val="00D96FEA"/>
    <w:rsid w:val="00DA12AB"/>
    <w:rsid w:val="00DA19C6"/>
    <w:rsid w:val="00DA5597"/>
    <w:rsid w:val="00DA7C4F"/>
    <w:rsid w:val="00DA7D2F"/>
    <w:rsid w:val="00DB292F"/>
    <w:rsid w:val="00DB325C"/>
    <w:rsid w:val="00DB5B00"/>
    <w:rsid w:val="00DC254A"/>
    <w:rsid w:val="00DC4081"/>
    <w:rsid w:val="00DD34F8"/>
    <w:rsid w:val="00DD646B"/>
    <w:rsid w:val="00DD71A4"/>
    <w:rsid w:val="00DD785D"/>
    <w:rsid w:val="00DE0E7D"/>
    <w:rsid w:val="00DE31A3"/>
    <w:rsid w:val="00DE54C5"/>
    <w:rsid w:val="00DF024D"/>
    <w:rsid w:val="00DF2171"/>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20171"/>
    <w:rsid w:val="00E3121B"/>
    <w:rsid w:val="00E3415B"/>
    <w:rsid w:val="00E34CA4"/>
    <w:rsid w:val="00E35457"/>
    <w:rsid w:val="00E359CB"/>
    <w:rsid w:val="00E35B00"/>
    <w:rsid w:val="00E4164A"/>
    <w:rsid w:val="00E43842"/>
    <w:rsid w:val="00E44265"/>
    <w:rsid w:val="00E4509B"/>
    <w:rsid w:val="00E4633B"/>
    <w:rsid w:val="00E47699"/>
    <w:rsid w:val="00E47AE4"/>
    <w:rsid w:val="00E52E3C"/>
    <w:rsid w:val="00E53CC2"/>
    <w:rsid w:val="00E540F5"/>
    <w:rsid w:val="00E569C1"/>
    <w:rsid w:val="00E57329"/>
    <w:rsid w:val="00E6253B"/>
    <w:rsid w:val="00E631F7"/>
    <w:rsid w:val="00E6454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4A99"/>
    <w:rsid w:val="00F1510A"/>
    <w:rsid w:val="00F15DDF"/>
    <w:rsid w:val="00F17791"/>
    <w:rsid w:val="00F22144"/>
    <w:rsid w:val="00F2251F"/>
    <w:rsid w:val="00F313F6"/>
    <w:rsid w:val="00F3170B"/>
    <w:rsid w:val="00F32506"/>
    <w:rsid w:val="00F40727"/>
    <w:rsid w:val="00F422C3"/>
    <w:rsid w:val="00F423D3"/>
    <w:rsid w:val="00F42709"/>
    <w:rsid w:val="00F43013"/>
    <w:rsid w:val="00F44478"/>
    <w:rsid w:val="00F56558"/>
    <w:rsid w:val="00F56CB6"/>
    <w:rsid w:val="00F57C13"/>
    <w:rsid w:val="00F610CA"/>
    <w:rsid w:val="00F644FF"/>
    <w:rsid w:val="00F7227E"/>
    <w:rsid w:val="00F73E5B"/>
    <w:rsid w:val="00F8225E"/>
    <w:rsid w:val="00F924D8"/>
    <w:rsid w:val="00F96864"/>
    <w:rsid w:val="00FA10BA"/>
    <w:rsid w:val="00FA1810"/>
    <w:rsid w:val="00FA4444"/>
    <w:rsid w:val="00FA6853"/>
    <w:rsid w:val="00FA75B7"/>
    <w:rsid w:val="00FB01B6"/>
    <w:rsid w:val="00FB11B2"/>
    <w:rsid w:val="00FB1555"/>
    <w:rsid w:val="00FB29EF"/>
    <w:rsid w:val="00FB412A"/>
    <w:rsid w:val="00FB439F"/>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06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2D96C-860D-41A3-B2B5-A25E4414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2915</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128</cp:revision>
  <cp:lastPrinted>2016-09-15T07:38:00Z</cp:lastPrinted>
  <dcterms:created xsi:type="dcterms:W3CDTF">2016-09-16T06:54:00Z</dcterms:created>
  <dcterms:modified xsi:type="dcterms:W3CDTF">2017-02-04T20:10:00Z</dcterms:modified>
</cp:coreProperties>
</file>