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889" w:rsidRPr="00525CF4" w:rsidRDefault="00C30889" w:rsidP="00C30889">
      <w:pPr>
        <w:widowControl w:val="0"/>
        <w:rPr>
          <w:rFonts w:ascii="Arial" w:hAnsi="Arial" w:cs="Arial"/>
          <w:b/>
          <w:bCs/>
        </w:rPr>
      </w:pPr>
      <w:r>
        <w:rPr>
          <w:rFonts w:ascii="Arial" w:hAnsi="Arial" w:cs="Arial"/>
          <w:b/>
          <w:bCs/>
        </w:rPr>
        <w:t xml:space="preserve">3GPP TSG RAN WG1 </w:t>
      </w:r>
      <w:r w:rsidRPr="00087C66">
        <w:rPr>
          <w:rFonts w:ascii="Arial" w:hAnsi="Arial" w:cs="Arial"/>
          <w:b/>
          <w:bCs/>
        </w:rPr>
        <w:t>Meeting</w:t>
      </w:r>
      <w:r w:rsidR="00827AE5">
        <w:rPr>
          <w:rFonts w:ascii="Arial" w:hAnsi="Arial" w:cs="Arial"/>
          <w:b/>
          <w:bCs/>
        </w:rPr>
        <w:t xml:space="preserve"> #88</w:t>
      </w:r>
      <w:r w:rsidRPr="00525CF4">
        <w:rPr>
          <w:rFonts w:ascii="Arial" w:hAnsi="Arial" w:cs="Arial"/>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sidR="00E1038B">
        <w:rPr>
          <w:rFonts w:asciiTheme="minorEastAsia" w:eastAsiaTheme="minorEastAsia" w:hAnsiTheme="minorEastAsia" w:cs="Arial" w:hint="eastAsia"/>
          <w:b/>
          <w:bCs/>
          <w:lang w:eastAsia="zh-CN"/>
        </w:rPr>
        <w:t xml:space="preserve">                  </w:t>
      </w:r>
      <w:r>
        <w:rPr>
          <w:rFonts w:ascii="Arial" w:hAnsi="Arial" w:cs="Arial"/>
          <w:b/>
          <w:bCs/>
        </w:rPr>
        <w:t xml:space="preserve"> </w:t>
      </w:r>
      <w:r>
        <w:rPr>
          <w:rFonts w:ascii="Arial" w:hAnsi="Arial" w:cs="Arial" w:hint="eastAsia"/>
          <w:b/>
          <w:bCs/>
        </w:rPr>
        <w:t xml:space="preserve"> </w:t>
      </w:r>
      <w:r w:rsidR="00350AAB">
        <w:rPr>
          <w:rFonts w:ascii="Arial" w:hAnsi="Arial" w:cs="Arial"/>
          <w:b/>
          <w:bCs/>
        </w:rPr>
        <w:t xml:space="preserve">        </w:t>
      </w:r>
      <w:r w:rsidRPr="00AF21EB">
        <w:rPr>
          <w:rFonts w:ascii="Arial" w:hAnsi="Arial" w:cs="Arial"/>
          <w:b/>
          <w:bCs/>
        </w:rPr>
        <w:t>R1-1701577</w:t>
      </w:r>
    </w:p>
    <w:p w:rsidR="00C30889" w:rsidRPr="00F956E8" w:rsidRDefault="00C30889" w:rsidP="00C30889">
      <w:pPr>
        <w:widowControl w:val="0"/>
        <w:spacing w:after="240"/>
        <w:outlineLvl w:val="0"/>
        <w:rPr>
          <w:rFonts w:ascii="Arial" w:hAnsi="Arial" w:cs="Arial"/>
          <w:b/>
          <w:bCs/>
        </w:rPr>
      </w:pPr>
      <w:bookmarkStart w:id="0" w:name="OLE_LINK3"/>
      <w:bookmarkStart w:id="1" w:name="OLE_LINK4"/>
      <w:r>
        <w:rPr>
          <w:rFonts w:ascii="Arial" w:eastAsia="SimSun" w:hAnsi="Arial" w:cs="Arial"/>
          <w:b/>
          <w:bCs/>
        </w:rPr>
        <w:t>Athens</w:t>
      </w:r>
      <w:bookmarkEnd w:id="0"/>
      <w:bookmarkEnd w:id="1"/>
      <w:r>
        <w:rPr>
          <w:rFonts w:ascii="Arial" w:hAnsi="Arial" w:cs="Arial" w:hint="eastAsia"/>
          <w:b/>
          <w:bCs/>
        </w:rPr>
        <w:t xml:space="preserve">, </w:t>
      </w:r>
      <w:r w:rsidRPr="00764042">
        <w:rPr>
          <w:rFonts w:ascii="Arial" w:eastAsia="SimSun" w:hAnsi="Arial" w:cs="Arial"/>
          <w:b/>
          <w:bCs/>
        </w:rPr>
        <w:t>Greece </w:t>
      </w:r>
      <w:r>
        <w:rPr>
          <w:rFonts w:ascii="Arial" w:hAnsi="Arial" w:cs="Arial" w:hint="eastAsia"/>
          <w:b/>
          <w:bCs/>
        </w:rPr>
        <w:t>13</w:t>
      </w:r>
      <w:r w:rsidRPr="00F57338">
        <w:rPr>
          <w:rFonts w:ascii="Arial" w:eastAsia="SimSun" w:hAnsi="Arial" w:cs="Arial" w:hint="eastAsia"/>
          <w:b/>
          <w:bCs/>
        </w:rPr>
        <w:t xml:space="preserve">th </w:t>
      </w:r>
      <w:r w:rsidRPr="00F57338">
        <w:rPr>
          <w:rFonts w:ascii="Arial" w:eastAsia="SimSun" w:hAnsi="Arial" w:cs="Arial"/>
          <w:b/>
          <w:bCs/>
        </w:rPr>
        <w:t xml:space="preserve">- </w:t>
      </w:r>
      <w:r>
        <w:rPr>
          <w:rFonts w:ascii="Arial" w:hAnsi="Arial" w:cs="Arial" w:hint="eastAsia"/>
          <w:b/>
          <w:bCs/>
        </w:rPr>
        <w:t>17</w:t>
      </w:r>
      <w:r w:rsidRPr="00F57338">
        <w:rPr>
          <w:rFonts w:ascii="Arial" w:eastAsia="SimSun" w:hAnsi="Arial" w:cs="Arial"/>
          <w:b/>
          <w:bCs/>
        </w:rPr>
        <w:t xml:space="preserve">th </w:t>
      </w:r>
      <w:r>
        <w:rPr>
          <w:rFonts w:ascii="Arial" w:hAnsi="Arial" w:cs="Arial" w:hint="eastAsia"/>
          <w:b/>
          <w:bCs/>
        </w:rPr>
        <w:t>February</w:t>
      </w:r>
      <w:r w:rsidRPr="00F57338">
        <w:rPr>
          <w:rFonts w:ascii="Arial" w:eastAsia="SimSun" w:hAnsi="Arial" w:cs="Arial"/>
          <w:b/>
          <w:bCs/>
        </w:rPr>
        <w:t xml:space="preserve"> 201</w:t>
      </w:r>
      <w:r>
        <w:rPr>
          <w:rFonts w:ascii="Arial" w:hAnsi="Arial" w:cs="Arial" w:hint="eastAsia"/>
          <w:b/>
          <w:bCs/>
        </w:rPr>
        <w:t>7</w:t>
      </w:r>
    </w:p>
    <w:p w:rsidR="00C30889" w:rsidRPr="00525CF4" w:rsidRDefault="00C30889" w:rsidP="00C30889">
      <w:pPr>
        <w:widowControl w:val="0"/>
        <w:tabs>
          <w:tab w:val="left" w:pos="1701"/>
        </w:tabs>
        <w:outlineLvl w:val="0"/>
        <w:rPr>
          <w:rFonts w:ascii="Arial" w:hAnsi="Arial" w:cs="Arial"/>
          <w:b/>
          <w:bCs/>
        </w:rPr>
      </w:pPr>
      <w:r w:rsidRPr="00525CF4">
        <w:rPr>
          <w:rFonts w:ascii="Arial" w:hAnsi="Arial" w:cs="Arial"/>
          <w:b/>
          <w:bCs/>
        </w:rPr>
        <w:t xml:space="preserve">Source: </w:t>
      </w:r>
      <w:r>
        <w:rPr>
          <w:rFonts w:ascii="Arial" w:hAnsi="Arial" w:cs="Arial" w:hint="eastAsia"/>
          <w:b/>
          <w:bCs/>
        </w:rPr>
        <w:t xml:space="preserve">     </w:t>
      </w:r>
      <w:r>
        <w:rPr>
          <w:rFonts w:ascii="Arial" w:hAnsi="Arial" w:cs="Arial"/>
          <w:b/>
          <w:bCs/>
        </w:rPr>
        <w:tab/>
      </w:r>
      <w:r w:rsidRPr="00525CF4">
        <w:rPr>
          <w:rFonts w:ascii="Arial" w:hAnsi="Arial" w:cs="Arial"/>
          <w:b/>
          <w:bCs/>
        </w:rPr>
        <w:t>ZTE</w:t>
      </w:r>
      <w:r w:rsidRPr="00921D45">
        <w:rPr>
          <w:rFonts w:ascii="Arial" w:hAnsi="Arial" w:cs="Arial"/>
          <w:b/>
          <w:bCs/>
        </w:rPr>
        <w:t>, ZTE Microelectronics</w:t>
      </w:r>
    </w:p>
    <w:p w:rsidR="00C30889" w:rsidRPr="00525CF4" w:rsidRDefault="00C30889" w:rsidP="00C30889">
      <w:pPr>
        <w:widowControl w:val="0"/>
        <w:tabs>
          <w:tab w:val="left" w:pos="1701"/>
        </w:tabs>
        <w:rPr>
          <w:rFonts w:ascii="Arial" w:hAnsi="Arial" w:cs="Arial"/>
          <w:b/>
          <w:bCs/>
        </w:rPr>
      </w:pPr>
      <w:r w:rsidRPr="00525CF4">
        <w:rPr>
          <w:rFonts w:ascii="Arial" w:hAnsi="Arial" w:cs="Arial"/>
          <w:b/>
          <w:bCs/>
        </w:rPr>
        <w:t xml:space="preserve">Title: </w:t>
      </w:r>
      <w:r>
        <w:rPr>
          <w:rFonts w:ascii="Arial" w:hAnsi="Arial" w:cs="Arial" w:hint="eastAsia"/>
          <w:b/>
          <w:bCs/>
        </w:rPr>
        <w:t xml:space="preserve">        </w:t>
      </w:r>
      <w:r>
        <w:rPr>
          <w:rFonts w:ascii="Arial" w:hAnsi="Arial" w:cs="Arial"/>
          <w:b/>
          <w:bCs/>
        </w:rPr>
        <w:tab/>
      </w:r>
      <w:r>
        <w:rPr>
          <w:rFonts w:ascii="Arial" w:hAnsi="Arial" w:cs="Arial" w:hint="eastAsia"/>
          <w:b/>
          <w:bCs/>
        </w:rPr>
        <w:t>NR-PBCH Design</w:t>
      </w:r>
    </w:p>
    <w:p w:rsidR="00C30889" w:rsidRPr="00525CF4" w:rsidRDefault="00C30889" w:rsidP="00C30889">
      <w:pPr>
        <w:widowControl w:val="0"/>
        <w:tabs>
          <w:tab w:val="left" w:pos="1701"/>
        </w:tabs>
        <w:rPr>
          <w:rFonts w:ascii="Arial" w:hAnsi="Arial" w:cs="Arial"/>
          <w:b/>
          <w:bCs/>
        </w:rPr>
      </w:pPr>
      <w:r w:rsidRPr="00525CF4">
        <w:rPr>
          <w:rFonts w:ascii="Arial" w:hAnsi="Arial" w:cs="Arial"/>
          <w:b/>
          <w:bCs/>
        </w:rPr>
        <w:t>Agenda Item:</w:t>
      </w:r>
      <w:bookmarkStart w:id="2" w:name="Source"/>
      <w:bookmarkEnd w:id="2"/>
      <w:r>
        <w:rPr>
          <w:rFonts w:ascii="Arial" w:hAnsi="Arial" w:cs="Arial" w:hint="eastAsia"/>
          <w:b/>
          <w:bCs/>
        </w:rPr>
        <w:t xml:space="preserve">  </w:t>
      </w:r>
      <w:r w:rsidRPr="00A934CA">
        <w:rPr>
          <w:rFonts w:ascii="Arial" w:hAnsi="Arial" w:cs="Arial"/>
          <w:b/>
          <w:bCs/>
        </w:rPr>
        <w:tab/>
      </w:r>
      <w:r>
        <w:rPr>
          <w:rFonts w:ascii="Arial" w:hAnsi="Arial" w:cs="Arial" w:hint="eastAsia"/>
          <w:b/>
          <w:bCs/>
        </w:rPr>
        <w:t>8</w:t>
      </w:r>
      <w:r w:rsidRPr="00A934CA">
        <w:rPr>
          <w:rFonts w:ascii="Arial" w:hAnsi="Arial" w:cs="Arial"/>
          <w:b/>
          <w:bCs/>
        </w:rPr>
        <w:t>.1.</w:t>
      </w:r>
      <w:r>
        <w:rPr>
          <w:rFonts w:ascii="Arial" w:hAnsi="Arial" w:cs="Arial" w:hint="eastAsia"/>
          <w:b/>
          <w:bCs/>
        </w:rPr>
        <w:t>1</w:t>
      </w:r>
      <w:r w:rsidRPr="00A934CA">
        <w:rPr>
          <w:rFonts w:ascii="Arial" w:hAnsi="Arial" w:cs="Arial"/>
          <w:b/>
          <w:bCs/>
        </w:rPr>
        <w:t>.</w:t>
      </w:r>
      <w:r>
        <w:rPr>
          <w:rFonts w:ascii="Arial" w:hAnsi="Arial" w:cs="Arial" w:hint="eastAsia"/>
          <w:b/>
          <w:bCs/>
        </w:rPr>
        <w:t>2.1</w:t>
      </w:r>
    </w:p>
    <w:p w:rsidR="00C30889" w:rsidRPr="00525CF4" w:rsidRDefault="00C30889" w:rsidP="00C30889">
      <w:pPr>
        <w:pBdr>
          <w:bottom w:val="single" w:sz="4" w:space="1" w:color="auto"/>
        </w:pBdr>
        <w:tabs>
          <w:tab w:val="left" w:pos="1701"/>
          <w:tab w:val="left" w:pos="2552"/>
        </w:tabs>
        <w:rPr>
          <w:rFonts w:ascii="Arial" w:hAnsi="Arial" w:cs="Arial"/>
          <w:b/>
        </w:rPr>
      </w:pPr>
      <w:r w:rsidRPr="00525CF4">
        <w:rPr>
          <w:rFonts w:ascii="Arial" w:hAnsi="Arial" w:cs="Arial"/>
          <w:b/>
        </w:rPr>
        <w:t>Document for:</w:t>
      </w:r>
      <w:r>
        <w:rPr>
          <w:rFonts w:ascii="Arial" w:hAnsi="Arial" w:cs="Arial"/>
          <w:b/>
        </w:rPr>
        <w:t xml:space="preserve"> </w:t>
      </w:r>
      <w:r>
        <w:rPr>
          <w:rFonts w:ascii="Arial" w:hAnsi="Arial" w:cs="Arial"/>
          <w:b/>
        </w:rPr>
        <w:tab/>
        <w:t>Discussion and Decision</w:t>
      </w:r>
    </w:p>
    <w:p w:rsidR="00C30889" w:rsidRDefault="00C30889" w:rsidP="00350AAB">
      <w:pPr>
        <w:pStyle w:val="Heading2"/>
        <w:keepLines/>
        <w:numPr>
          <w:ilvl w:val="0"/>
          <w:numId w:val="28"/>
        </w:numPr>
        <w:overflowPunct/>
        <w:autoSpaceDE/>
        <w:autoSpaceDN/>
        <w:adjustRightInd/>
        <w:spacing w:beforeLines="50" w:afterLines="50" w:line="288" w:lineRule="auto"/>
        <w:ind w:left="357" w:hanging="357"/>
        <w:jc w:val="left"/>
        <w:textAlignment w:val="auto"/>
      </w:pPr>
      <w:bookmarkStart w:id="3" w:name="OLE_LINK57"/>
      <w:bookmarkStart w:id="4" w:name="OLE_LINK58"/>
      <w:r>
        <w:t>Introduction</w:t>
      </w:r>
      <w:bookmarkEnd w:id="3"/>
      <w:bookmarkEnd w:id="4"/>
    </w:p>
    <w:p w:rsidR="00C30889" w:rsidRDefault="00C30889" w:rsidP="00350AAB">
      <w:pPr>
        <w:spacing w:beforeLines="50" w:after="120" w:line="276" w:lineRule="auto"/>
      </w:pPr>
      <w:r w:rsidRPr="00A303AF">
        <w:t xml:space="preserve">In </w:t>
      </w:r>
      <w:r>
        <w:rPr>
          <w:rFonts w:hint="eastAsia"/>
        </w:rPr>
        <w:t xml:space="preserve">last NR ad-hoc </w:t>
      </w:r>
      <w:r w:rsidRPr="00A303AF">
        <w:t>meeting</w:t>
      </w:r>
      <w:r>
        <w:rPr>
          <w:rFonts w:hint="eastAsia"/>
        </w:rPr>
        <w:t xml:space="preserve"> </w:t>
      </w:r>
      <w:r w:rsidRPr="00B654D9">
        <w:t>[</w:t>
      </w:r>
      <w:r>
        <w:rPr>
          <w:rFonts w:hint="eastAsia"/>
        </w:rPr>
        <w:t>1</w:t>
      </w:r>
      <w:r w:rsidRPr="00B654D9">
        <w:t xml:space="preserve">], the following </w:t>
      </w:r>
      <w:r w:rsidRPr="00B654D9">
        <w:rPr>
          <w:rFonts w:hint="eastAsia"/>
        </w:rPr>
        <w:t>agreements</w:t>
      </w:r>
      <w:r w:rsidRPr="00B654D9">
        <w:t xml:space="preserve"> on </w:t>
      </w:r>
      <w:r w:rsidRPr="005936EF">
        <w:rPr>
          <w:rFonts w:eastAsia="MS Mincho"/>
        </w:rPr>
        <w:t>NR</w:t>
      </w:r>
      <w:r>
        <w:rPr>
          <w:rFonts w:hint="eastAsia"/>
        </w:rPr>
        <w:t xml:space="preserve">-PBCH </w:t>
      </w:r>
      <w:r w:rsidRPr="00B654D9">
        <w:t>have been made:</w:t>
      </w:r>
      <w:r w:rsidRPr="00250481">
        <w:t xml:space="preserve"> </w:t>
      </w:r>
    </w:p>
    <w:tbl>
      <w:tblPr>
        <w:tblStyle w:val="TableGrid"/>
        <w:tblW w:w="9072" w:type="dxa"/>
        <w:tblInd w:w="108" w:type="dxa"/>
        <w:tblLook w:val="04A0"/>
      </w:tblPr>
      <w:tblGrid>
        <w:gridCol w:w="9072"/>
      </w:tblGrid>
      <w:tr w:rsidR="00C30889" w:rsidTr="00FA37B0">
        <w:tc>
          <w:tcPr>
            <w:tcW w:w="9072" w:type="dxa"/>
          </w:tcPr>
          <w:p w:rsidR="00C30889" w:rsidRPr="00917E7F" w:rsidRDefault="00C30889" w:rsidP="00FA37B0">
            <w:pPr>
              <w:rPr>
                <w:rFonts w:eastAsia="MS Mincho"/>
                <w:b/>
                <w:highlight w:val="green"/>
                <w:u w:val="single"/>
                <w:lang w:eastAsia="ja-JP"/>
              </w:rPr>
            </w:pPr>
            <w:r w:rsidRPr="00917E7F">
              <w:rPr>
                <w:rFonts w:eastAsia="MS Mincho"/>
                <w:b/>
                <w:highlight w:val="green"/>
                <w:u w:val="single"/>
                <w:lang w:eastAsia="ja-JP"/>
              </w:rPr>
              <w:t>Agreement:</w:t>
            </w:r>
          </w:p>
          <w:p w:rsidR="00C30889" w:rsidRPr="009974F3" w:rsidRDefault="00C30889" w:rsidP="00C30889">
            <w:pPr>
              <w:numPr>
                <w:ilvl w:val="0"/>
                <w:numId w:val="32"/>
              </w:numPr>
              <w:overflowPunct/>
              <w:autoSpaceDE/>
              <w:autoSpaceDN/>
              <w:adjustRightInd/>
              <w:spacing w:after="0"/>
              <w:jc w:val="left"/>
              <w:textAlignment w:val="auto"/>
              <w:rPr>
                <w:rFonts w:eastAsia="MS Mincho"/>
                <w:i/>
                <w:lang w:eastAsia="ja-JP"/>
              </w:rPr>
            </w:pPr>
            <w:r w:rsidRPr="009974F3">
              <w:rPr>
                <w:rFonts w:eastAsia="MS Mincho"/>
                <w:i/>
                <w:lang w:eastAsia="ja-JP"/>
              </w:rPr>
              <w:t>NR-PBCH contents shall include:</w:t>
            </w:r>
          </w:p>
          <w:p w:rsidR="00C30889" w:rsidRPr="009974F3" w:rsidRDefault="00C30889" w:rsidP="00C30889">
            <w:pPr>
              <w:numPr>
                <w:ilvl w:val="1"/>
                <w:numId w:val="32"/>
              </w:numPr>
              <w:overflowPunct/>
              <w:autoSpaceDE/>
              <w:autoSpaceDN/>
              <w:adjustRightInd/>
              <w:spacing w:after="0"/>
              <w:jc w:val="left"/>
              <w:textAlignment w:val="auto"/>
              <w:rPr>
                <w:rFonts w:eastAsia="MS Mincho"/>
                <w:i/>
                <w:lang w:eastAsia="ja-JP"/>
              </w:rPr>
            </w:pPr>
            <w:r w:rsidRPr="009974F3">
              <w:rPr>
                <w:rFonts w:eastAsia="MS Mincho"/>
                <w:i/>
                <w:lang w:eastAsia="ja-JP"/>
              </w:rPr>
              <w:t>At least part of the SFN (system frame number)</w:t>
            </w:r>
          </w:p>
          <w:p w:rsidR="00C30889" w:rsidRPr="009974F3" w:rsidRDefault="00C30889" w:rsidP="00C30889">
            <w:pPr>
              <w:numPr>
                <w:ilvl w:val="2"/>
                <w:numId w:val="32"/>
              </w:numPr>
              <w:overflowPunct/>
              <w:autoSpaceDE/>
              <w:autoSpaceDN/>
              <w:adjustRightInd/>
              <w:spacing w:after="0"/>
              <w:jc w:val="left"/>
              <w:textAlignment w:val="auto"/>
              <w:rPr>
                <w:rFonts w:eastAsia="MS Mincho"/>
                <w:i/>
                <w:lang w:eastAsia="ja-JP"/>
              </w:rPr>
            </w:pPr>
            <w:r w:rsidRPr="009974F3">
              <w:rPr>
                <w:rFonts w:eastAsia="MS Mincho"/>
                <w:i/>
                <w:lang w:eastAsia="ja-JP"/>
              </w:rPr>
              <w:t>FFS on the number of bits used to indicate SFN</w:t>
            </w:r>
          </w:p>
          <w:p w:rsidR="00C30889" w:rsidRPr="009974F3" w:rsidRDefault="00C30889" w:rsidP="00C30889">
            <w:pPr>
              <w:numPr>
                <w:ilvl w:val="2"/>
                <w:numId w:val="32"/>
              </w:numPr>
              <w:overflowPunct/>
              <w:autoSpaceDE/>
              <w:autoSpaceDN/>
              <w:adjustRightInd/>
              <w:spacing w:after="0"/>
              <w:jc w:val="left"/>
              <w:textAlignment w:val="auto"/>
              <w:rPr>
                <w:rFonts w:eastAsia="MS Mincho"/>
                <w:i/>
                <w:lang w:eastAsia="ja-JP"/>
              </w:rPr>
            </w:pPr>
            <w:r w:rsidRPr="009974F3">
              <w:rPr>
                <w:rFonts w:eastAsia="MS Mincho"/>
                <w:i/>
                <w:lang w:eastAsia="ja-JP"/>
              </w:rPr>
              <w:t>FFS how much of the SFN is indicated explicitly, and how much (if any) is indicated implicitly</w:t>
            </w:r>
          </w:p>
          <w:p w:rsidR="00C30889" w:rsidRPr="009974F3" w:rsidRDefault="00C30889" w:rsidP="00C30889">
            <w:pPr>
              <w:numPr>
                <w:ilvl w:val="1"/>
                <w:numId w:val="32"/>
              </w:numPr>
              <w:overflowPunct/>
              <w:autoSpaceDE/>
              <w:autoSpaceDN/>
              <w:adjustRightInd/>
              <w:spacing w:after="0"/>
              <w:jc w:val="left"/>
              <w:textAlignment w:val="auto"/>
              <w:rPr>
                <w:rFonts w:eastAsia="MS Mincho"/>
                <w:i/>
                <w:lang w:eastAsia="ja-JP"/>
              </w:rPr>
            </w:pPr>
            <w:r w:rsidRPr="009974F3">
              <w:rPr>
                <w:rFonts w:eastAsia="MS Mincho"/>
                <w:i/>
                <w:lang w:eastAsia="ja-JP"/>
              </w:rPr>
              <w:t>CRC (FFS number of bits)</w:t>
            </w:r>
          </w:p>
          <w:p w:rsidR="00C30889" w:rsidRPr="009974F3" w:rsidRDefault="00C30889" w:rsidP="00C30889">
            <w:pPr>
              <w:numPr>
                <w:ilvl w:val="1"/>
                <w:numId w:val="32"/>
              </w:numPr>
              <w:overflowPunct/>
              <w:autoSpaceDE/>
              <w:autoSpaceDN/>
              <w:adjustRightInd/>
              <w:spacing w:after="0"/>
              <w:jc w:val="left"/>
              <w:textAlignment w:val="auto"/>
              <w:rPr>
                <w:rFonts w:eastAsia="MS Mincho"/>
                <w:i/>
                <w:lang w:eastAsia="ja-JP"/>
              </w:rPr>
            </w:pPr>
            <w:r w:rsidRPr="009974F3">
              <w:rPr>
                <w:rFonts w:eastAsia="MS Mincho"/>
                <w:i/>
                <w:lang w:eastAsia="ja-JP"/>
              </w:rPr>
              <w:t>FFS:</w:t>
            </w:r>
          </w:p>
          <w:p w:rsidR="00C30889" w:rsidRPr="009974F3" w:rsidRDefault="00C30889" w:rsidP="00C30889">
            <w:pPr>
              <w:numPr>
                <w:ilvl w:val="2"/>
                <w:numId w:val="32"/>
              </w:numPr>
              <w:overflowPunct/>
              <w:autoSpaceDE/>
              <w:autoSpaceDN/>
              <w:adjustRightInd/>
              <w:spacing w:after="0"/>
              <w:jc w:val="left"/>
              <w:textAlignment w:val="auto"/>
              <w:rPr>
                <w:rFonts w:eastAsia="MS Mincho"/>
                <w:i/>
                <w:lang w:eastAsia="ja-JP"/>
              </w:rPr>
            </w:pPr>
            <w:r w:rsidRPr="009974F3">
              <w:rPr>
                <w:rFonts w:eastAsia="MS Mincho"/>
                <w:i/>
                <w:lang w:eastAsia="ja-JP"/>
              </w:rPr>
              <w:t>In case remaining minimum system information is carried on PDSCH, configuration for PDSCH or control resource set for scheduling PDSCH</w:t>
            </w:r>
          </w:p>
          <w:p w:rsidR="00C30889" w:rsidRPr="009974F3" w:rsidRDefault="00C30889" w:rsidP="00C30889">
            <w:pPr>
              <w:numPr>
                <w:ilvl w:val="2"/>
                <w:numId w:val="32"/>
              </w:numPr>
              <w:overflowPunct/>
              <w:autoSpaceDE/>
              <w:autoSpaceDN/>
              <w:adjustRightInd/>
              <w:spacing w:after="0"/>
              <w:jc w:val="left"/>
              <w:textAlignment w:val="auto"/>
              <w:rPr>
                <w:rFonts w:eastAsia="MS Mincho"/>
                <w:i/>
                <w:lang w:eastAsia="ja-JP"/>
              </w:rPr>
            </w:pPr>
            <w:r w:rsidRPr="009974F3">
              <w:rPr>
                <w:rFonts w:eastAsia="MS Mincho"/>
                <w:i/>
                <w:lang w:eastAsia="ja-JP"/>
              </w:rPr>
              <w:t xml:space="preserve">In case remaining minimum system information is carried on secondary physical broadcast channel, configuation of secondary physical broadcast channel </w:t>
            </w:r>
          </w:p>
          <w:p w:rsidR="00C30889" w:rsidRPr="009974F3" w:rsidRDefault="00C30889" w:rsidP="00C30889">
            <w:pPr>
              <w:numPr>
                <w:ilvl w:val="2"/>
                <w:numId w:val="32"/>
              </w:numPr>
              <w:overflowPunct/>
              <w:autoSpaceDE/>
              <w:autoSpaceDN/>
              <w:adjustRightInd/>
              <w:spacing w:after="0"/>
              <w:jc w:val="left"/>
              <w:textAlignment w:val="auto"/>
              <w:rPr>
                <w:rFonts w:eastAsia="MS Mincho"/>
                <w:i/>
                <w:lang w:eastAsia="ja-JP"/>
              </w:rPr>
            </w:pPr>
            <w:r w:rsidRPr="009974F3">
              <w:rPr>
                <w:rFonts w:eastAsia="MS Mincho"/>
                <w:i/>
                <w:lang w:eastAsia="ja-JP"/>
              </w:rPr>
              <w:t>Configuration information for initial uplink transmission; in this case, it may not be necessary to include configuration information for remaining minimum system information</w:t>
            </w:r>
          </w:p>
          <w:p w:rsidR="00C30889" w:rsidRPr="00044EB3" w:rsidRDefault="00C30889" w:rsidP="00C30889">
            <w:pPr>
              <w:numPr>
                <w:ilvl w:val="2"/>
                <w:numId w:val="32"/>
              </w:numPr>
              <w:overflowPunct/>
              <w:autoSpaceDE/>
              <w:autoSpaceDN/>
              <w:adjustRightInd/>
              <w:spacing w:after="0"/>
              <w:jc w:val="left"/>
              <w:textAlignment w:val="auto"/>
              <w:rPr>
                <w:rFonts w:eastAsia="MS Mincho"/>
                <w:i/>
                <w:lang w:eastAsia="ja-JP"/>
              </w:rPr>
            </w:pPr>
            <w:r w:rsidRPr="009974F3">
              <w:rPr>
                <w:rFonts w:eastAsia="MS Mincho"/>
                <w:i/>
                <w:lang w:eastAsia="ja-JP"/>
              </w:rPr>
              <w:t>Other parameters</w:t>
            </w:r>
          </w:p>
        </w:tc>
      </w:tr>
    </w:tbl>
    <w:p w:rsidR="00C30889" w:rsidRDefault="00C30889" w:rsidP="00350AAB">
      <w:pPr>
        <w:spacing w:beforeLines="50" w:after="120" w:line="276" w:lineRule="auto"/>
      </w:pPr>
    </w:p>
    <w:tbl>
      <w:tblPr>
        <w:tblStyle w:val="TableGrid"/>
        <w:tblW w:w="9072" w:type="dxa"/>
        <w:tblInd w:w="108" w:type="dxa"/>
        <w:tblLook w:val="04A0"/>
      </w:tblPr>
      <w:tblGrid>
        <w:gridCol w:w="9072"/>
      </w:tblGrid>
      <w:tr w:rsidR="00C30889" w:rsidTr="00FA37B0">
        <w:tc>
          <w:tcPr>
            <w:tcW w:w="9072" w:type="dxa"/>
          </w:tcPr>
          <w:p w:rsidR="00C30889" w:rsidRPr="001518B1" w:rsidRDefault="00C30889" w:rsidP="00FA37B0">
            <w:pPr>
              <w:rPr>
                <w:rFonts w:eastAsia="MS Mincho"/>
                <w:b/>
                <w:highlight w:val="green"/>
                <w:u w:val="single"/>
                <w:lang w:eastAsia="ja-JP"/>
              </w:rPr>
            </w:pPr>
            <w:r w:rsidRPr="001518B1">
              <w:rPr>
                <w:rFonts w:eastAsia="MS Mincho"/>
                <w:b/>
                <w:highlight w:val="green"/>
                <w:u w:val="single"/>
                <w:lang w:eastAsia="ja-JP"/>
              </w:rPr>
              <w:t>Agreement:</w:t>
            </w:r>
          </w:p>
          <w:p w:rsidR="00C30889" w:rsidRPr="009974F3" w:rsidRDefault="00C30889" w:rsidP="00C30889">
            <w:pPr>
              <w:numPr>
                <w:ilvl w:val="0"/>
                <w:numId w:val="31"/>
              </w:numPr>
              <w:overflowPunct/>
              <w:autoSpaceDE/>
              <w:autoSpaceDN/>
              <w:adjustRightInd/>
              <w:spacing w:after="0"/>
              <w:jc w:val="left"/>
              <w:textAlignment w:val="auto"/>
              <w:rPr>
                <w:rFonts w:eastAsia="MS Mincho"/>
                <w:i/>
                <w:lang w:eastAsia="ja-JP"/>
              </w:rPr>
            </w:pPr>
            <w:r w:rsidRPr="009974F3">
              <w:rPr>
                <w:rFonts w:eastAsia="MS Mincho"/>
                <w:i/>
                <w:lang w:eastAsia="ja-JP"/>
              </w:rPr>
              <w:t>No blind detection of NR-PBCH transmission scheme or number of antenna ports is required by the UE</w:t>
            </w:r>
          </w:p>
          <w:p w:rsidR="00C30889" w:rsidRPr="009974F3" w:rsidRDefault="00C30889" w:rsidP="00C30889">
            <w:pPr>
              <w:numPr>
                <w:ilvl w:val="0"/>
                <w:numId w:val="31"/>
              </w:numPr>
              <w:overflowPunct/>
              <w:autoSpaceDE/>
              <w:autoSpaceDN/>
              <w:adjustRightInd/>
              <w:spacing w:after="0"/>
              <w:jc w:val="left"/>
              <w:textAlignment w:val="auto"/>
              <w:rPr>
                <w:rFonts w:eastAsia="MS Mincho"/>
                <w:i/>
                <w:lang w:eastAsia="ja-JP"/>
              </w:rPr>
            </w:pPr>
            <w:r w:rsidRPr="009974F3">
              <w:rPr>
                <w:rFonts w:eastAsia="MS Mincho" w:hint="eastAsia"/>
                <w:i/>
                <w:lang w:eastAsia="ja-JP"/>
              </w:rPr>
              <w:t xml:space="preserve">For NR-PBCH transmission, </w:t>
            </w:r>
            <w:r w:rsidRPr="009974F3">
              <w:rPr>
                <w:rFonts w:eastAsia="MS Mincho"/>
                <w:i/>
                <w:lang w:eastAsia="ja-JP"/>
              </w:rPr>
              <w:t xml:space="preserve">a single </w:t>
            </w:r>
            <w:r w:rsidRPr="009974F3">
              <w:rPr>
                <w:rFonts w:eastAsia="MS Mincho" w:hint="eastAsia"/>
                <w:i/>
                <w:lang w:eastAsia="ja-JP"/>
              </w:rPr>
              <w:t xml:space="preserve">fixed number of antenna port(s) </w:t>
            </w:r>
            <w:r w:rsidRPr="009974F3">
              <w:rPr>
                <w:rFonts w:eastAsia="MS Mincho"/>
                <w:i/>
                <w:lang w:eastAsia="ja-JP"/>
              </w:rPr>
              <w:t>is</w:t>
            </w:r>
            <w:r w:rsidRPr="009974F3">
              <w:rPr>
                <w:rFonts w:eastAsia="MS Mincho" w:hint="eastAsia"/>
                <w:i/>
                <w:lang w:eastAsia="ja-JP"/>
              </w:rPr>
              <w:t xml:space="preserve"> supported</w:t>
            </w:r>
          </w:p>
          <w:p w:rsidR="00C30889" w:rsidRPr="009974F3" w:rsidRDefault="00C30889" w:rsidP="00C30889">
            <w:pPr>
              <w:numPr>
                <w:ilvl w:val="0"/>
                <w:numId w:val="31"/>
              </w:numPr>
              <w:overflowPunct/>
              <w:autoSpaceDE/>
              <w:autoSpaceDN/>
              <w:adjustRightInd/>
              <w:spacing w:after="0"/>
              <w:jc w:val="left"/>
              <w:textAlignment w:val="auto"/>
              <w:rPr>
                <w:rFonts w:eastAsia="MS Mincho"/>
                <w:i/>
                <w:lang w:eastAsia="ja-JP"/>
              </w:rPr>
            </w:pPr>
            <w:r w:rsidRPr="009974F3">
              <w:rPr>
                <w:rFonts w:eastAsia="MS Mincho"/>
                <w:i/>
                <w:lang w:eastAsia="ja-JP"/>
              </w:rPr>
              <w:t xml:space="preserve">For NR-PBCH transmission, a single one of the following transmission schemes is supported; </w:t>
            </w:r>
            <w:r w:rsidRPr="009974F3">
              <w:rPr>
                <w:rFonts w:eastAsia="MS Mincho" w:hint="eastAsia"/>
                <w:i/>
                <w:lang w:eastAsia="ja-JP"/>
              </w:rPr>
              <w:t xml:space="preserve">down-selection will be done in RAN1#88 </w:t>
            </w:r>
            <w:r w:rsidRPr="009974F3">
              <w:rPr>
                <w:rFonts w:eastAsia="MS Mincho"/>
                <w:i/>
                <w:lang w:eastAsia="ja-JP"/>
              </w:rPr>
              <w:t>to one of</w:t>
            </w:r>
            <w:r w:rsidRPr="009974F3">
              <w:rPr>
                <w:rFonts w:eastAsia="MS Mincho" w:hint="eastAsia"/>
                <w:i/>
                <w:lang w:eastAsia="ja-JP"/>
              </w:rPr>
              <w:t xml:space="preserve"> the following transmission schemes:</w:t>
            </w:r>
          </w:p>
          <w:p w:rsidR="00C30889" w:rsidRPr="009974F3" w:rsidRDefault="00C30889" w:rsidP="00C30889">
            <w:pPr>
              <w:numPr>
                <w:ilvl w:val="1"/>
                <w:numId w:val="31"/>
              </w:numPr>
              <w:overflowPunct/>
              <w:autoSpaceDE/>
              <w:autoSpaceDN/>
              <w:adjustRightInd/>
              <w:spacing w:after="0"/>
              <w:jc w:val="left"/>
              <w:textAlignment w:val="auto"/>
              <w:rPr>
                <w:rFonts w:eastAsia="MS Mincho"/>
                <w:i/>
                <w:lang w:eastAsia="ja-JP"/>
              </w:rPr>
            </w:pPr>
            <w:r w:rsidRPr="009974F3">
              <w:rPr>
                <w:rFonts w:eastAsia="MS Mincho" w:hint="eastAsia"/>
                <w:i/>
                <w:lang w:eastAsia="ja-JP"/>
              </w:rPr>
              <w:t>Alt.1: Two antenna port based SFBC</w:t>
            </w:r>
          </w:p>
          <w:p w:rsidR="00C30889" w:rsidRPr="009974F3" w:rsidRDefault="00C30889" w:rsidP="00C30889">
            <w:pPr>
              <w:numPr>
                <w:ilvl w:val="1"/>
                <w:numId w:val="31"/>
              </w:numPr>
              <w:overflowPunct/>
              <w:autoSpaceDE/>
              <w:autoSpaceDN/>
              <w:adjustRightInd/>
              <w:spacing w:after="0"/>
              <w:jc w:val="left"/>
              <w:textAlignment w:val="auto"/>
              <w:rPr>
                <w:rFonts w:eastAsia="MS Mincho"/>
                <w:i/>
                <w:lang w:eastAsia="ja-JP"/>
              </w:rPr>
            </w:pPr>
            <w:r w:rsidRPr="009974F3">
              <w:rPr>
                <w:rFonts w:eastAsia="MS Mincho" w:hint="eastAsia"/>
                <w:i/>
                <w:lang w:eastAsia="ja-JP"/>
              </w:rPr>
              <w:t>Alt.2: Two antenna port based precoder cycling</w:t>
            </w:r>
          </w:p>
          <w:p w:rsidR="00C30889" w:rsidRPr="009974F3" w:rsidRDefault="00C30889" w:rsidP="00C30889">
            <w:pPr>
              <w:numPr>
                <w:ilvl w:val="1"/>
                <w:numId w:val="31"/>
              </w:numPr>
              <w:overflowPunct/>
              <w:autoSpaceDE/>
              <w:autoSpaceDN/>
              <w:adjustRightInd/>
              <w:spacing w:after="0"/>
              <w:jc w:val="left"/>
              <w:textAlignment w:val="auto"/>
              <w:rPr>
                <w:rFonts w:eastAsia="MS Mincho"/>
                <w:i/>
                <w:lang w:eastAsia="ja-JP"/>
              </w:rPr>
            </w:pPr>
            <w:r w:rsidRPr="009974F3">
              <w:rPr>
                <w:rFonts w:eastAsia="MS Mincho" w:hint="eastAsia"/>
                <w:i/>
                <w:lang w:eastAsia="ja-JP"/>
              </w:rPr>
              <w:t xml:space="preserve">Alt.3: Single antenna port based transmission scheme </w:t>
            </w:r>
          </w:p>
          <w:p w:rsidR="00C30889" w:rsidRPr="009974F3" w:rsidRDefault="00C30889" w:rsidP="00C30889">
            <w:pPr>
              <w:numPr>
                <w:ilvl w:val="0"/>
                <w:numId w:val="31"/>
              </w:numPr>
              <w:overflowPunct/>
              <w:autoSpaceDE/>
              <w:autoSpaceDN/>
              <w:adjustRightInd/>
              <w:spacing w:after="0"/>
              <w:jc w:val="left"/>
              <w:textAlignment w:val="auto"/>
              <w:rPr>
                <w:rFonts w:eastAsia="MS Mincho"/>
                <w:i/>
                <w:lang w:eastAsia="ja-JP"/>
              </w:rPr>
            </w:pPr>
            <w:r w:rsidRPr="009974F3">
              <w:rPr>
                <w:rFonts w:eastAsia="MS Mincho" w:hint="eastAsia"/>
                <w:i/>
                <w:lang w:eastAsia="ja-JP"/>
              </w:rPr>
              <w:t xml:space="preserve">For reference signal of NR-PBCH demodulation, down selection will be done in RAN1#88 </w:t>
            </w:r>
            <w:r w:rsidRPr="009974F3">
              <w:rPr>
                <w:rFonts w:eastAsia="MS Mincho"/>
                <w:i/>
                <w:lang w:eastAsia="ja-JP"/>
              </w:rPr>
              <w:t xml:space="preserve">to one of the </w:t>
            </w:r>
            <w:r w:rsidRPr="009974F3">
              <w:rPr>
                <w:rFonts w:eastAsia="MS Mincho" w:hint="eastAsia"/>
                <w:i/>
                <w:lang w:eastAsia="ja-JP"/>
              </w:rPr>
              <w:t xml:space="preserve">following: </w:t>
            </w:r>
          </w:p>
          <w:p w:rsidR="00C30889" w:rsidRPr="009974F3" w:rsidRDefault="00C30889" w:rsidP="00C30889">
            <w:pPr>
              <w:numPr>
                <w:ilvl w:val="1"/>
                <w:numId w:val="31"/>
              </w:numPr>
              <w:overflowPunct/>
              <w:autoSpaceDE/>
              <w:autoSpaceDN/>
              <w:adjustRightInd/>
              <w:spacing w:after="0"/>
              <w:jc w:val="left"/>
              <w:textAlignment w:val="auto"/>
              <w:rPr>
                <w:rFonts w:eastAsia="MS Mincho"/>
                <w:i/>
                <w:lang w:eastAsia="ja-JP"/>
              </w:rPr>
            </w:pPr>
            <w:r w:rsidRPr="009974F3">
              <w:rPr>
                <w:rFonts w:eastAsia="MS Mincho" w:hint="eastAsia"/>
                <w:i/>
                <w:lang w:eastAsia="ja-JP"/>
              </w:rPr>
              <w:lastRenderedPageBreak/>
              <w:t>Alt.1: Synchronization Signal (e.g. NR-SSS)</w:t>
            </w:r>
          </w:p>
          <w:p w:rsidR="00C30889" w:rsidRPr="009974F3" w:rsidRDefault="00C30889" w:rsidP="00C30889">
            <w:pPr>
              <w:numPr>
                <w:ilvl w:val="1"/>
                <w:numId w:val="31"/>
              </w:numPr>
              <w:overflowPunct/>
              <w:autoSpaceDE/>
              <w:autoSpaceDN/>
              <w:adjustRightInd/>
              <w:spacing w:after="0"/>
              <w:jc w:val="left"/>
              <w:textAlignment w:val="auto"/>
              <w:rPr>
                <w:rFonts w:eastAsia="MS Mincho"/>
                <w:i/>
                <w:lang w:eastAsia="ja-JP"/>
              </w:rPr>
            </w:pPr>
            <w:r w:rsidRPr="009974F3">
              <w:rPr>
                <w:rFonts w:eastAsia="MS Mincho" w:hint="eastAsia"/>
                <w:i/>
                <w:lang w:eastAsia="ja-JP"/>
              </w:rPr>
              <w:t xml:space="preserve">Alt.2: Self-contained DMRS </w:t>
            </w:r>
          </w:p>
          <w:p w:rsidR="00C30889" w:rsidRPr="009974F3" w:rsidRDefault="00C30889" w:rsidP="00C30889">
            <w:pPr>
              <w:numPr>
                <w:ilvl w:val="2"/>
                <w:numId w:val="31"/>
              </w:numPr>
              <w:overflowPunct/>
              <w:autoSpaceDE/>
              <w:autoSpaceDN/>
              <w:adjustRightInd/>
              <w:spacing w:after="0"/>
              <w:jc w:val="left"/>
              <w:textAlignment w:val="auto"/>
              <w:rPr>
                <w:rFonts w:eastAsia="MS Mincho"/>
                <w:i/>
                <w:lang w:eastAsia="ja-JP"/>
              </w:rPr>
            </w:pPr>
            <w:r w:rsidRPr="009974F3">
              <w:rPr>
                <w:rFonts w:eastAsia="MS Mincho" w:hint="eastAsia"/>
                <w:i/>
                <w:lang w:eastAsia="ja-JP"/>
              </w:rPr>
              <w:t>NOTE: It does not preclude additional channel estimation aid from synchronization signal.</w:t>
            </w:r>
          </w:p>
          <w:p w:rsidR="00C30889" w:rsidRPr="009974F3" w:rsidRDefault="00C30889" w:rsidP="00C30889">
            <w:pPr>
              <w:numPr>
                <w:ilvl w:val="1"/>
                <w:numId w:val="31"/>
              </w:numPr>
              <w:overflowPunct/>
              <w:autoSpaceDE/>
              <w:autoSpaceDN/>
              <w:adjustRightInd/>
              <w:spacing w:after="0"/>
              <w:jc w:val="left"/>
              <w:textAlignment w:val="auto"/>
              <w:rPr>
                <w:rFonts w:eastAsia="MS Mincho"/>
                <w:i/>
                <w:lang w:eastAsia="ja-JP"/>
              </w:rPr>
            </w:pPr>
            <w:r w:rsidRPr="009974F3">
              <w:rPr>
                <w:rFonts w:eastAsia="MS Mincho" w:hint="eastAsia"/>
                <w:i/>
                <w:lang w:eastAsia="ja-JP"/>
              </w:rPr>
              <w:t>Alt.3: MRS multiplexed in a</w:t>
            </w:r>
            <w:r w:rsidRPr="009974F3">
              <w:rPr>
                <w:rFonts w:eastAsia="MS Mincho"/>
                <w:i/>
                <w:lang w:eastAsia="ja-JP"/>
              </w:rPr>
              <w:t>n</w:t>
            </w:r>
            <w:r w:rsidRPr="009974F3">
              <w:rPr>
                <w:rFonts w:eastAsia="MS Mincho" w:hint="eastAsia"/>
                <w:i/>
                <w:lang w:eastAsia="ja-JP"/>
              </w:rPr>
              <w:t xml:space="preserve"> SS block</w:t>
            </w:r>
            <w:r w:rsidRPr="009974F3">
              <w:rPr>
                <w:rFonts w:eastAsia="MS Mincho"/>
                <w:i/>
                <w:lang w:eastAsia="ja-JP"/>
              </w:rPr>
              <w:t>, if MRS is supported in an SS block</w:t>
            </w:r>
            <w:r w:rsidRPr="009974F3">
              <w:rPr>
                <w:rFonts w:eastAsia="MS Mincho" w:hint="eastAsia"/>
                <w:i/>
                <w:lang w:eastAsia="ja-JP"/>
              </w:rPr>
              <w:t>.</w:t>
            </w:r>
          </w:p>
          <w:p w:rsidR="00C30889" w:rsidRPr="0095317B" w:rsidRDefault="00C30889" w:rsidP="00C30889">
            <w:pPr>
              <w:numPr>
                <w:ilvl w:val="0"/>
                <w:numId w:val="31"/>
              </w:numPr>
              <w:overflowPunct/>
              <w:autoSpaceDE/>
              <w:autoSpaceDN/>
              <w:adjustRightInd/>
              <w:spacing w:after="0"/>
              <w:jc w:val="left"/>
              <w:textAlignment w:val="auto"/>
              <w:rPr>
                <w:rFonts w:eastAsia="MS Mincho"/>
                <w:lang w:eastAsia="ja-JP"/>
              </w:rPr>
            </w:pPr>
            <w:r w:rsidRPr="009974F3">
              <w:rPr>
                <w:rFonts w:eastAsia="MS Mincho"/>
                <w:i/>
                <w:lang w:eastAsia="ja-JP"/>
              </w:rPr>
              <w:t>N</w:t>
            </w:r>
            <w:r w:rsidRPr="009974F3">
              <w:rPr>
                <w:rFonts w:eastAsia="MS Mincho" w:hint="eastAsia"/>
                <w:i/>
                <w:lang w:eastAsia="ja-JP"/>
              </w:rPr>
              <w:t>umerology: FFS whether NR-PBCH</w:t>
            </w:r>
            <w:r w:rsidRPr="009974F3">
              <w:rPr>
                <w:rFonts w:eastAsia="MS Mincho"/>
                <w:i/>
                <w:lang w:eastAsia="ja-JP"/>
              </w:rPr>
              <w:t xml:space="preserve"> is the same as</w:t>
            </w:r>
            <w:r w:rsidRPr="009974F3">
              <w:rPr>
                <w:rFonts w:eastAsia="MS Mincho" w:hint="eastAsia"/>
                <w:i/>
                <w:lang w:eastAsia="ja-JP"/>
              </w:rPr>
              <w:t xml:space="preserve"> NR-SSS </w:t>
            </w:r>
            <w:r w:rsidRPr="009974F3">
              <w:rPr>
                <w:rFonts w:eastAsia="MS Mincho"/>
                <w:i/>
                <w:lang w:eastAsia="ja-JP"/>
              </w:rPr>
              <w:t>– decision to be taken at RAN1#88</w:t>
            </w:r>
          </w:p>
        </w:tc>
      </w:tr>
    </w:tbl>
    <w:p w:rsidR="00C30889" w:rsidRDefault="00C30889" w:rsidP="00350AAB">
      <w:pPr>
        <w:adjustRightInd/>
        <w:snapToGrid w:val="0"/>
        <w:spacing w:beforeLines="50" w:after="120" w:line="276" w:lineRule="auto"/>
      </w:pPr>
      <w:r>
        <w:lastRenderedPageBreak/>
        <w:t>I</w:t>
      </w:r>
      <w:r>
        <w:rPr>
          <w:rFonts w:hint="eastAsia"/>
        </w:rPr>
        <w:t>n this contribution, we will discuss considerations on NR-PBCH content and design.</w:t>
      </w:r>
    </w:p>
    <w:p w:rsidR="00C30889" w:rsidRDefault="00C30889" w:rsidP="00350AAB">
      <w:pPr>
        <w:pStyle w:val="Heading2"/>
        <w:keepLines/>
        <w:numPr>
          <w:ilvl w:val="0"/>
          <w:numId w:val="28"/>
        </w:numPr>
        <w:overflowPunct/>
        <w:autoSpaceDE/>
        <w:autoSpaceDN/>
        <w:adjustRightInd/>
        <w:spacing w:beforeLines="50" w:afterLines="50" w:line="288" w:lineRule="auto"/>
        <w:ind w:left="357" w:hanging="357"/>
        <w:jc w:val="left"/>
        <w:textAlignment w:val="auto"/>
      </w:pPr>
      <w:r w:rsidRPr="00F67728">
        <w:t>Content</w:t>
      </w:r>
      <w:r>
        <w:t>s</w:t>
      </w:r>
      <w:r w:rsidRPr="00F67728">
        <w:t xml:space="preserve"> of NR-PBCH</w:t>
      </w:r>
    </w:p>
    <w:p w:rsidR="00C30889" w:rsidRDefault="00C30889" w:rsidP="00C30889">
      <w:pPr>
        <w:spacing w:after="120" w:line="276" w:lineRule="auto"/>
      </w:pPr>
      <w:r>
        <w:t>T</w:t>
      </w:r>
      <w:r w:rsidRPr="00FE3526">
        <w:t xml:space="preserve">he number of symbols </w:t>
      </w:r>
      <w:r>
        <w:rPr>
          <w:rFonts w:hint="eastAsia"/>
        </w:rPr>
        <w:t>c</w:t>
      </w:r>
      <w:r>
        <w:t>arrying</w:t>
      </w:r>
      <w:r>
        <w:rPr>
          <w:rFonts w:hint="eastAsia"/>
        </w:rPr>
        <w:t xml:space="preserve"> NR-PBCH </w:t>
      </w:r>
      <w:r>
        <w:t>should be</w:t>
      </w:r>
      <w:r w:rsidRPr="00FE3526">
        <w:t xml:space="preserve"> small</w:t>
      </w:r>
      <w:r>
        <w:rPr>
          <w:rFonts w:hint="eastAsia"/>
        </w:rPr>
        <w:t>,</w:t>
      </w:r>
      <w:r w:rsidRPr="00FE3526">
        <w:t xml:space="preserve"> </w:t>
      </w:r>
      <w:r>
        <w:t>e.g. 2 symbols, to keep down the SS block duration.</w:t>
      </w:r>
      <w:r w:rsidRPr="00FE3526">
        <w:rPr>
          <w:rFonts w:hint="eastAsia"/>
        </w:rPr>
        <w:t xml:space="preserve"> </w:t>
      </w:r>
      <w:r w:rsidRPr="004F5C6F">
        <w:t xml:space="preserve">Therefore, </w:t>
      </w:r>
      <w:r>
        <w:rPr>
          <w:rFonts w:hint="eastAsia"/>
        </w:rPr>
        <w:t xml:space="preserve">even if </w:t>
      </w:r>
      <w:r w:rsidRPr="00977412">
        <w:t>a larger bandwidth</w:t>
      </w:r>
      <w:r>
        <w:rPr>
          <w:rFonts w:hint="eastAsia"/>
        </w:rPr>
        <w:t xml:space="preserve"> is used for NR-PBCH, t</w:t>
      </w:r>
      <w:r w:rsidRPr="004F5C6F">
        <w:t xml:space="preserve">he </w:t>
      </w:r>
      <w:r>
        <w:rPr>
          <w:rFonts w:hint="eastAsia"/>
        </w:rPr>
        <w:t>payload</w:t>
      </w:r>
      <w:r w:rsidRPr="004F5C6F">
        <w:t xml:space="preserve"> carried by NR-PBCH</w:t>
      </w:r>
      <w:r>
        <w:rPr>
          <w:rFonts w:hint="eastAsia"/>
        </w:rPr>
        <w:t xml:space="preserve"> </w:t>
      </w:r>
      <w:r>
        <w:t xml:space="preserve">is </w:t>
      </w:r>
      <w:r>
        <w:rPr>
          <w:rFonts w:hint="eastAsia"/>
        </w:rPr>
        <w:t xml:space="preserve">still limited. </w:t>
      </w:r>
      <w:r>
        <w:t>This</w:t>
      </w:r>
      <w:r>
        <w:rPr>
          <w:rFonts w:hint="eastAsia"/>
        </w:rPr>
        <w:t xml:space="preserve"> suggest</w:t>
      </w:r>
      <w:r>
        <w:t>s</w:t>
      </w:r>
      <w:r>
        <w:rPr>
          <w:rFonts w:hint="eastAsia"/>
        </w:rPr>
        <w:t xml:space="preserve"> that the</w:t>
      </w:r>
      <w:r w:rsidRPr="001579C8">
        <w:t xml:space="preserve"> </w:t>
      </w:r>
      <w:r>
        <w:rPr>
          <w:rFonts w:hint="eastAsia"/>
        </w:rPr>
        <w:t xml:space="preserve">total </w:t>
      </w:r>
      <w:r w:rsidRPr="004F5C6F">
        <w:t>number of bit</w:t>
      </w:r>
      <w:r>
        <w:t>s</w:t>
      </w:r>
      <w:r>
        <w:rPr>
          <w:rFonts w:hint="eastAsia"/>
        </w:rPr>
        <w:t xml:space="preserve"> carried in NR-PBCH should be as </w:t>
      </w:r>
      <w:r>
        <w:t>small</w:t>
      </w:r>
      <w:r>
        <w:rPr>
          <w:rFonts w:hint="eastAsia"/>
        </w:rPr>
        <w:t xml:space="preserve"> as possible. For </w:t>
      </w:r>
      <w:r>
        <w:t>example</w:t>
      </w:r>
      <w:r>
        <w:rPr>
          <w:rFonts w:hint="eastAsia"/>
        </w:rPr>
        <w:t>,</w:t>
      </w:r>
      <w:r w:rsidRPr="00977412">
        <w:rPr>
          <w:rFonts w:hint="eastAsia"/>
        </w:rPr>
        <w:t xml:space="preserve"> </w:t>
      </w:r>
      <w:r>
        <w:rPr>
          <w:rFonts w:hint="eastAsia"/>
        </w:rPr>
        <w:t>t</w:t>
      </w:r>
      <w:r w:rsidRPr="004F5C6F">
        <w:t xml:space="preserve">he </w:t>
      </w:r>
      <w:r>
        <w:rPr>
          <w:rFonts w:hint="eastAsia"/>
        </w:rPr>
        <w:t>payload</w:t>
      </w:r>
      <w:r w:rsidRPr="004F5C6F">
        <w:t xml:space="preserve"> carried by NR-PBCH </w:t>
      </w:r>
      <w:r>
        <w:t>can be</w:t>
      </w:r>
      <w:r w:rsidRPr="004F5C6F">
        <w:t xml:space="preserve"> similar to or slightly larger than that in LTE</w:t>
      </w:r>
      <w:r>
        <w:rPr>
          <w:rFonts w:hint="eastAsia"/>
        </w:rPr>
        <w:t xml:space="preserve"> PBCH. </w:t>
      </w:r>
    </w:p>
    <w:p w:rsidR="00C30889" w:rsidRDefault="00C30889" w:rsidP="00C30889">
      <w:pPr>
        <w:spacing w:after="120" w:line="276" w:lineRule="auto"/>
      </w:pPr>
      <w:r>
        <w:rPr>
          <w:rFonts w:hint="eastAsia"/>
        </w:rPr>
        <w:t>In [2], the following conclusion is agreed:</w:t>
      </w:r>
    </w:p>
    <w:p w:rsidR="00C30889" w:rsidRDefault="00C30889" w:rsidP="00C30889">
      <w:pPr>
        <w:pStyle w:val="BodyText"/>
        <w:numPr>
          <w:ilvl w:val="0"/>
          <w:numId w:val="30"/>
        </w:numPr>
        <w:spacing w:after="120" w:line="276" w:lineRule="auto"/>
      </w:pPr>
      <w:r>
        <w:t xml:space="preserve">The </w:t>
      </w:r>
      <w:r w:rsidRPr="00A21D4B">
        <w:rPr>
          <w:rFonts w:hint="eastAsia"/>
          <w:lang w:eastAsia="ja-JP"/>
        </w:rPr>
        <w:t>time/freq. resource</w:t>
      </w:r>
      <w:r>
        <w:t xml:space="preserve"> containing at least </w:t>
      </w:r>
      <w:r w:rsidRPr="00A21D4B">
        <w:rPr>
          <w:rFonts w:hint="eastAsia"/>
          <w:lang w:eastAsia="ja-JP"/>
        </w:rPr>
        <w:t>one</w:t>
      </w:r>
      <w:r>
        <w:t xml:space="preserve"> search space is obtained from </w:t>
      </w:r>
      <w:r w:rsidRPr="00A21D4B">
        <w:rPr>
          <w:rFonts w:hint="eastAsia"/>
          <w:lang w:eastAsia="ja-JP"/>
        </w:rPr>
        <w:t>MIB/</w:t>
      </w:r>
      <w:r>
        <w:t>system information</w:t>
      </w:r>
      <w:r w:rsidRPr="00A21D4B">
        <w:rPr>
          <w:rFonts w:hint="eastAsia"/>
          <w:lang w:eastAsia="ja-JP"/>
        </w:rPr>
        <w:t>/</w:t>
      </w:r>
      <w:r w:rsidRPr="00A21D4B">
        <w:rPr>
          <w:lang w:eastAsia="ja-JP"/>
        </w:rPr>
        <w:t>implicitly</w:t>
      </w:r>
      <w:r w:rsidRPr="00A21D4B">
        <w:rPr>
          <w:rFonts w:hint="eastAsia"/>
          <w:lang w:eastAsia="ja-JP"/>
        </w:rPr>
        <w:t xml:space="preserve"> derived from initial access information</w:t>
      </w:r>
    </w:p>
    <w:p w:rsidR="00C30889" w:rsidRPr="000707EC" w:rsidRDefault="00C30889" w:rsidP="00C30889">
      <w:pPr>
        <w:pStyle w:val="BodyText"/>
        <w:numPr>
          <w:ilvl w:val="0"/>
          <w:numId w:val="30"/>
        </w:numPr>
        <w:spacing w:after="120" w:line="276" w:lineRule="auto"/>
      </w:pPr>
      <w:r w:rsidRPr="00A21D4B">
        <w:rPr>
          <w:rFonts w:hint="eastAsia"/>
          <w:lang w:eastAsia="ja-JP"/>
        </w:rPr>
        <w:t>Time/freq. resource</w:t>
      </w:r>
      <w:r>
        <w:t xml:space="preserve"> containing </w:t>
      </w:r>
      <w:r w:rsidRPr="00A21D4B">
        <w:rPr>
          <w:rFonts w:hint="eastAsia"/>
          <w:lang w:eastAsia="ja-JP"/>
        </w:rPr>
        <w:t>additional</w:t>
      </w:r>
      <w:r>
        <w:t xml:space="preserve"> search spaces,</w:t>
      </w:r>
      <w:r>
        <w:rPr>
          <w:rFonts w:hint="eastAsia"/>
          <w:lang w:eastAsia="zh-CN"/>
        </w:rPr>
        <w:t xml:space="preserve"> </w:t>
      </w:r>
      <w:r>
        <w:t>can be configured using dedicated RRC signalling</w:t>
      </w:r>
      <w:r>
        <w:rPr>
          <w:rFonts w:hint="eastAsia"/>
          <w:lang w:eastAsia="zh-CN"/>
        </w:rPr>
        <w:t>.</w:t>
      </w:r>
    </w:p>
    <w:p w:rsidR="00C30889" w:rsidRPr="00E660D2" w:rsidRDefault="00C30889" w:rsidP="00C30889">
      <w:pPr>
        <w:pStyle w:val="BodyText"/>
        <w:numPr>
          <w:ilvl w:val="0"/>
          <w:numId w:val="30"/>
        </w:numPr>
        <w:spacing w:after="120" w:line="276" w:lineRule="auto"/>
      </w:pPr>
      <w:r w:rsidRPr="00A21D4B">
        <w:rPr>
          <w:rFonts w:hint="eastAsia"/>
          <w:lang w:eastAsia="ja-JP"/>
        </w:rPr>
        <w:t>Other solution is not precluded</w:t>
      </w:r>
    </w:p>
    <w:p w:rsidR="00C30889" w:rsidRDefault="00C30889" w:rsidP="00C30889">
      <w:pPr>
        <w:spacing w:after="120" w:line="276" w:lineRule="auto"/>
      </w:pPr>
      <w:r w:rsidRPr="00E660D2">
        <w:rPr>
          <w:rFonts w:hint="eastAsia"/>
        </w:rPr>
        <w:t>In this contribution, we call the</w:t>
      </w:r>
      <w:r w:rsidRPr="00E660D2">
        <w:t xml:space="preserve"> search space</w:t>
      </w:r>
      <w:r w:rsidRPr="00E660D2">
        <w:rPr>
          <w:rFonts w:hint="eastAsia"/>
        </w:rPr>
        <w:t xml:space="preserve"> </w:t>
      </w:r>
      <w:r w:rsidRPr="00E660D2">
        <w:t xml:space="preserve">obtained from </w:t>
      </w:r>
      <w:r w:rsidRPr="00E660D2">
        <w:rPr>
          <w:rFonts w:hint="eastAsia"/>
        </w:rPr>
        <w:t>MIB/</w:t>
      </w:r>
      <w:r w:rsidRPr="00E660D2">
        <w:t>system information</w:t>
      </w:r>
      <w:r w:rsidRPr="00E660D2">
        <w:rPr>
          <w:rFonts w:hint="eastAsia"/>
        </w:rPr>
        <w:t>/</w:t>
      </w:r>
      <w:r w:rsidRPr="00E660D2">
        <w:t>implicitly</w:t>
      </w:r>
      <w:r w:rsidRPr="00E660D2">
        <w:rPr>
          <w:rFonts w:hint="eastAsia"/>
        </w:rPr>
        <w:t xml:space="preserve"> derived from initial access information as common control r</w:t>
      </w:r>
      <w:r w:rsidRPr="00E660D2">
        <w:t>esource</w:t>
      </w:r>
      <w:r w:rsidRPr="00E660D2">
        <w:rPr>
          <w:rFonts w:hint="eastAsia"/>
        </w:rPr>
        <w:t xml:space="preserve"> set</w:t>
      </w:r>
      <w:r>
        <w:t xml:space="preserve"> </w:t>
      </w:r>
      <w:r>
        <w:rPr>
          <w:rFonts w:hint="eastAsia"/>
        </w:rPr>
        <w:t>(CCRS)</w:t>
      </w:r>
      <w:r w:rsidRPr="00E660D2">
        <w:rPr>
          <w:rFonts w:hint="eastAsia"/>
        </w:rPr>
        <w:t>.</w:t>
      </w:r>
      <w:r>
        <w:rPr>
          <w:rFonts w:hint="eastAsia"/>
        </w:rPr>
        <w:t xml:space="preserve"> </w:t>
      </w:r>
      <w:r w:rsidRPr="0048380C">
        <w:t>In our companion</w:t>
      </w:r>
      <w:r>
        <w:rPr>
          <w:rFonts w:hint="eastAsia"/>
        </w:rPr>
        <w:t xml:space="preserve"> contribution [3], we suggest </w:t>
      </w:r>
      <w:r w:rsidRPr="007A0849">
        <w:rPr>
          <w:rFonts w:hint="eastAsia"/>
        </w:rPr>
        <w:t>that t</w:t>
      </w:r>
      <w:r w:rsidRPr="007A0849">
        <w:t xml:space="preserve">he remaining minimum SI is transmitted in shared downlink channel </w:t>
      </w:r>
      <w:r w:rsidRPr="007A0849">
        <w:rPr>
          <w:rFonts w:hint="eastAsia"/>
        </w:rPr>
        <w:t>which</w:t>
      </w:r>
      <w:r w:rsidRPr="007A0849">
        <w:t xml:space="preserve"> is scheduled by NR-PDCCH.</w:t>
      </w:r>
      <w:r>
        <w:rPr>
          <w:rFonts w:hint="eastAsia"/>
        </w:rPr>
        <w:t xml:space="preserve"> </w:t>
      </w:r>
      <w:r w:rsidRPr="007A0849">
        <w:t xml:space="preserve">In this case, </w:t>
      </w:r>
      <w:r>
        <w:rPr>
          <w:rFonts w:hint="eastAsia"/>
        </w:rPr>
        <w:t xml:space="preserve">UE need blindly detect common NR-PDCCH based on the information of </w:t>
      </w:r>
      <w:r w:rsidRPr="007A0849">
        <w:t xml:space="preserve">CCRS </w:t>
      </w:r>
      <w:r>
        <w:rPr>
          <w:rFonts w:hint="eastAsia"/>
        </w:rPr>
        <w:t xml:space="preserve">for the </w:t>
      </w:r>
      <w:r w:rsidRPr="007A0849">
        <w:t xml:space="preserve">receiving </w:t>
      </w:r>
      <w:r>
        <w:rPr>
          <w:rFonts w:hint="eastAsia"/>
        </w:rPr>
        <w:t>of remaining minimum SI</w:t>
      </w:r>
      <w:r w:rsidRPr="007A0849">
        <w:t xml:space="preserve">, so the CCRS </w:t>
      </w:r>
      <w:r>
        <w:rPr>
          <w:rFonts w:hint="eastAsia"/>
        </w:rPr>
        <w:t>information should be obtained before remaining minimum SI. Therefore,</w:t>
      </w:r>
      <w:r w:rsidRPr="00E660D2">
        <w:t xml:space="preserve"> </w:t>
      </w:r>
      <w:r>
        <w:rPr>
          <w:rFonts w:hint="eastAsia"/>
        </w:rPr>
        <w:t>t</w:t>
      </w:r>
      <w:r>
        <w:t xml:space="preserve">he </w:t>
      </w:r>
      <w:r w:rsidRPr="00A21D4B">
        <w:rPr>
          <w:rFonts w:eastAsia="MS Mincho" w:hint="eastAsia"/>
          <w:lang w:eastAsia="ja-JP"/>
        </w:rPr>
        <w:t>time/freq. resource</w:t>
      </w:r>
      <w:r>
        <w:rPr>
          <w:rFonts w:hint="eastAsia"/>
        </w:rPr>
        <w:t xml:space="preserve"> of the CCSR may be indicated in NR-PBCH when </w:t>
      </w:r>
      <w:r w:rsidRPr="007A0849">
        <w:t>NR-PD</w:t>
      </w:r>
      <w:r>
        <w:rPr>
          <w:rFonts w:hint="eastAsia"/>
        </w:rPr>
        <w:t>SC</w:t>
      </w:r>
      <w:r w:rsidRPr="007A0849">
        <w:t>H</w:t>
      </w:r>
      <w:r>
        <w:rPr>
          <w:rFonts w:hint="eastAsia"/>
        </w:rPr>
        <w:t xml:space="preserve"> is adopted as the channel of remaining minimum. For example, some information of CCRS such as </w:t>
      </w:r>
      <w:r>
        <w:t>bandwidth</w:t>
      </w:r>
      <w:r>
        <w:rPr>
          <w:rFonts w:hint="eastAsia"/>
        </w:rPr>
        <w:t>, location, DC can be contained in NR-PBCH to indicate the CCRS.</w:t>
      </w:r>
    </w:p>
    <w:p w:rsidR="00C30889" w:rsidRDefault="00C30889" w:rsidP="00C30889">
      <w:pPr>
        <w:spacing w:afterLines="50" w:line="276" w:lineRule="auto"/>
      </w:pPr>
      <w:r>
        <w:rPr>
          <w:rFonts w:hint="eastAsia"/>
        </w:rPr>
        <w:t>Secondly</w:t>
      </w:r>
      <w:r w:rsidRPr="00E660D2">
        <w:rPr>
          <w:rFonts w:hint="eastAsia"/>
        </w:rPr>
        <w:t xml:space="preserve">, </w:t>
      </w:r>
      <w:r>
        <w:t xml:space="preserve">the most significant bits of </w:t>
      </w:r>
      <w:r w:rsidRPr="00FE6BF1">
        <w:t>the SFN</w:t>
      </w:r>
      <w:r w:rsidRPr="00E660D2" w:rsidDel="008C7BBB">
        <w:rPr>
          <w:rFonts w:hint="eastAsia"/>
        </w:rPr>
        <w:t xml:space="preserve"> </w:t>
      </w:r>
      <w:r>
        <w:rPr>
          <w:rFonts w:hint="eastAsia"/>
        </w:rPr>
        <w:t xml:space="preserve">should be also indicated in NR-PBCH and the number of bits used to indicate SFN depends on SS burst set periodicity. When a longer SS burst set periodicity is </w:t>
      </w:r>
      <w:r>
        <w:rPr>
          <w:rFonts w:hint="eastAsia"/>
        </w:rPr>
        <w:lastRenderedPageBreak/>
        <w:t xml:space="preserve">used in NR, fewer bits are needed than </w:t>
      </w:r>
      <w:r>
        <w:t>in</w:t>
      </w:r>
      <w:r>
        <w:rPr>
          <w:rFonts w:hint="eastAsia"/>
        </w:rPr>
        <w:t xml:space="preserve"> LTE. </w:t>
      </w:r>
      <w:r w:rsidRPr="00FE6BF1">
        <w:t>In addition to</w:t>
      </w:r>
      <w:r>
        <w:rPr>
          <w:rFonts w:hint="eastAsia"/>
        </w:rPr>
        <w:t xml:space="preserve"> </w:t>
      </w:r>
      <w:r>
        <w:t>the most significant</w:t>
      </w:r>
      <w:r w:rsidRPr="00FE6BF1">
        <w:rPr>
          <w:rFonts w:hint="eastAsia"/>
        </w:rPr>
        <w:t xml:space="preserve"> bits</w:t>
      </w:r>
      <w:r>
        <w:rPr>
          <w:rFonts w:hint="eastAsia"/>
        </w:rPr>
        <w:t xml:space="preserve"> of SFN contained in NR-PBCH</w:t>
      </w:r>
      <w:r w:rsidRPr="00FE6BF1">
        <w:t xml:space="preserve">, </w:t>
      </w:r>
      <w:r>
        <w:rPr>
          <w:rFonts w:hint="eastAsia"/>
        </w:rPr>
        <w:t>remaining l</w:t>
      </w:r>
      <w:r>
        <w:t>east significant</w:t>
      </w:r>
      <w:r>
        <w:rPr>
          <w:rFonts w:hint="eastAsia"/>
        </w:rPr>
        <w:t xml:space="preserve"> bits of SFN also need to be indicated for </w:t>
      </w:r>
      <w:r>
        <w:t>acquisition</w:t>
      </w:r>
      <w:r>
        <w:rPr>
          <w:rFonts w:hint="eastAsia"/>
        </w:rPr>
        <w:t xml:space="preserve"> of all SFN information.</w:t>
      </w:r>
      <w:r w:rsidRPr="00B905CF">
        <w:t xml:space="preserve"> </w:t>
      </w:r>
    </w:p>
    <w:p w:rsidR="00C30889" w:rsidRDefault="00C30889" w:rsidP="00C30889">
      <w:pPr>
        <w:spacing w:after="120" w:line="276" w:lineRule="auto"/>
      </w:pPr>
      <w:r>
        <w:rPr>
          <w:rFonts w:hint="eastAsia"/>
        </w:rPr>
        <w:t>As stated in [4]</w:t>
      </w:r>
      <w:r w:rsidRPr="0003354B">
        <w:rPr>
          <w:rFonts w:hint="eastAsia"/>
        </w:rPr>
        <w:t>,</w:t>
      </w:r>
      <w:r w:rsidRPr="0003354B">
        <w:t xml:space="preserve"> </w:t>
      </w:r>
      <w:r>
        <w:t>o</w:t>
      </w:r>
      <w:r w:rsidRPr="0003354B">
        <w:t>verloading of information on top of CRC, such as number of antenna port indication scrambling in LTE</w:t>
      </w:r>
      <w:r>
        <w:t>, may cause the miss-detection and false alarm probabilities of the CRC to change.</w:t>
      </w:r>
      <w:r>
        <w:rPr>
          <w:rFonts w:hint="eastAsia"/>
        </w:rPr>
        <w:t xml:space="preserve"> When information indicated in CRC is not more than LTE,</w:t>
      </w:r>
      <w:r w:rsidRPr="0003354B">
        <w:rPr>
          <w:rFonts w:hint="eastAsia"/>
        </w:rPr>
        <w:t xml:space="preserve"> </w:t>
      </w:r>
      <w:r>
        <w:rPr>
          <w:rFonts w:hint="eastAsia"/>
        </w:rPr>
        <w:t>we think that t</w:t>
      </w:r>
      <w:r w:rsidRPr="0003354B">
        <w:rPr>
          <w:rFonts w:hint="eastAsia"/>
        </w:rPr>
        <w:t xml:space="preserve">he 16 bit CRC size, which is same as that of LTE, can meet the </w:t>
      </w:r>
      <w:r w:rsidRPr="0003354B">
        <w:t>requirement</w:t>
      </w:r>
      <w:r w:rsidRPr="0003354B">
        <w:rPr>
          <w:rFonts w:hint="eastAsia"/>
        </w:rPr>
        <w:t xml:space="preserve"> of </w:t>
      </w:r>
      <w:r>
        <w:t>miss-detection and false alarm probabilities of the CRC in NR</w:t>
      </w:r>
      <w:r>
        <w:rPr>
          <w:rFonts w:hint="eastAsia"/>
        </w:rPr>
        <w:t>.</w:t>
      </w:r>
      <w:r w:rsidRPr="00FD2CF4">
        <w:rPr>
          <w:rFonts w:hint="eastAsia"/>
        </w:rPr>
        <w:t xml:space="preserve"> </w:t>
      </w:r>
      <w:r>
        <w:rPr>
          <w:rFonts w:hint="eastAsia"/>
        </w:rPr>
        <w:t xml:space="preserve">Moreover, </w:t>
      </w:r>
      <w:r>
        <w:t>a larger</w:t>
      </w:r>
      <w:r>
        <w:rPr>
          <w:rFonts w:hint="eastAsia"/>
        </w:rPr>
        <w:t xml:space="preserve"> CRC may </w:t>
      </w:r>
      <w:r w:rsidRPr="005439E7">
        <w:t xml:space="preserve">result in worse </w:t>
      </w:r>
      <w:r>
        <w:rPr>
          <w:rFonts w:hint="eastAsia"/>
        </w:rPr>
        <w:t xml:space="preserve">demodulation </w:t>
      </w:r>
      <w:r w:rsidRPr="005439E7">
        <w:t>performance</w:t>
      </w:r>
      <w:r>
        <w:rPr>
          <w:rFonts w:hint="eastAsia"/>
        </w:rPr>
        <w:t xml:space="preserve"> of NR-PBCH due to la</w:t>
      </w:r>
      <w:r>
        <w:t>r</w:t>
      </w:r>
      <w:r>
        <w:rPr>
          <w:rFonts w:hint="eastAsia"/>
        </w:rPr>
        <w:t xml:space="preserve">ger payload size and higher code rate. </w:t>
      </w:r>
    </w:p>
    <w:p w:rsidR="00C30889" w:rsidRPr="00C17B49" w:rsidRDefault="00C30889" w:rsidP="00C30889">
      <w:pPr>
        <w:spacing w:after="120" w:line="276" w:lineRule="auto"/>
        <w:rPr>
          <w:b/>
          <w:i/>
        </w:rPr>
      </w:pPr>
      <w:r w:rsidRPr="00C17B49">
        <w:rPr>
          <w:rFonts w:hint="eastAsia"/>
          <w:b/>
          <w:i/>
        </w:rPr>
        <w:t>Proposal</w:t>
      </w:r>
      <w:r>
        <w:rPr>
          <w:rFonts w:hint="eastAsia"/>
          <w:b/>
          <w:i/>
        </w:rPr>
        <w:t xml:space="preserve"> 1</w:t>
      </w:r>
      <w:r w:rsidR="00A239B8">
        <w:rPr>
          <w:b/>
          <w:i/>
        </w:rPr>
        <w:t xml:space="preserve">: </w:t>
      </w:r>
      <w:r w:rsidRPr="00C17B49">
        <w:rPr>
          <w:rFonts w:hint="eastAsia"/>
          <w:b/>
          <w:i/>
        </w:rPr>
        <w:t>16 bit</w:t>
      </w:r>
      <w:r>
        <w:rPr>
          <w:rFonts w:hint="eastAsia"/>
          <w:b/>
          <w:i/>
        </w:rPr>
        <w:t>s are</w:t>
      </w:r>
      <w:r w:rsidRPr="00C17B49">
        <w:rPr>
          <w:rFonts w:hint="eastAsia"/>
          <w:b/>
          <w:i/>
        </w:rPr>
        <w:t xml:space="preserve"> </w:t>
      </w:r>
      <w:r>
        <w:rPr>
          <w:rFonts w:hint="eastAsia"/>
          <w:b/>
          <w:i/>
        </w:rPr>
        <w:t>used</w:t>
      </w:r>
      <w:r w:rsidRPr="00C17B49">
        <w:rPr>
          <w:rFonts w:hint="eastAsia"/>
          <w:b/>
          <w:i/>
        </w:rPr>
        <w:t xml:space="preserve"> as the</w:t>
      </w:r>
      <w:r>
        <w:rPr>
          <w:rFonts w:hint="eastAsia"/>
          <w:b/>
          <w:i/>
        </w:rPr>
        <w:t xml:space="preserve"> CRC in</w:t>
      </w:r>
      <w:r w:rsidRPr="00C17B49">
        <w:rPr>
          <w:rFonts w:hint="eastAsia"/>
          <w:b/>
          <w:i/>
        </w:rPr>
        <w:t xml:space="preserve"> NR-PBCH.</w:t>
      </w:r>
    </w:p>
    <w:p w:rsidR="00C30889" w:rsidRDefault="00C30889" w:rsidP="00350AAB">
      <w:pPr>
        <w:pStyle w:val="Heading2"/>
        <w:keepLines/>
        <w:numPr>
          <w:ilvl w:val="0"/>
          <w:numId w:val="28"/>
        </w:numPr>
        <w:overflowPunct/>
        <w:autoSpaceDE/>
        <w:autoSpaceDN/>
        <w:adjustRightInd/>
        <w:spacing w:beforeLines="50" w:afterLines="50" w:line="276" w:lineRule="auto"/>
        <w:ind w:left="357" w:hanging="357"/>
        <w:jc w:val="left"/>
        <w:textAlignment w:val="auto"/>
      </w:pPr>
      <w:r w:rsidRPr="00F67728">
        <w:t>Design of PBCH</w:t>
      </w:r>
    </w:p>
    <w:p w:rsidR="00C30889" w:rsidRDefault="00C30889" w:rsidP="00350AAB">
      <w:pPr>
        <w:pStyle w:val="ListParagraph"/>
        <w:widowControl w:val="0"/>
        <w:numPr>
          <w:ilvl w:val="1"/>
          <w:numId w:val="28"/>
        </w:numPr>
        <w:spacing w:beforeLines="50" w:afterLines="50" w:line="276" w:lineRule="auto"/>
        <w:ind w:left="0" w:firstLineChars="0" w:firstLine="0"/>
        <w:contextualSpacing/>
        <w:jc w:val="left"/>
        <w:outlineLvl w:val="2"/>
        <w:rPr>
          <w:rFonts w:ascii="Arial" w:hAnsi="Arial" w:cs="Arial"/>
          <w:b/>
          <w:sz w:val="28"/>
          <w:szCs w:val="28"/>
          <w:lang w:val="en-GB"/>
        </w:rPr>
      </w:pPr>
      <w:r>
        <w:rPr>
          <w:rFonts w:ascii="Arial" w:hAnsi="Arial" w:cs="Arial" w:hint="eastAsia"/>
          <w:b/>
          <w:sz w:val="28"/>
          <w:szCs w:val="28"/>
          <w:lang w:val="en-GB"/>
        </w:rPr>
        <w:t xml:space="preserve"> </w:t>
      </w:r>
      <w:r w:rsidRPr="00E50AC3">
        <w:rPr>
          <w:rFonts w:ascii="Arial" w:hAnsi="Arial" w:cs="Arial"/>
          <w:b/>
          <w:sz w:val="28"/>
          <w:szCs w:val="28"/>
          <w:lang w:val="en-GB"/>
        </w:rPr>
        <w:t>Transmission scheme</w:t>
      </w:r>
    </w:p>
    <w:p w:rsidR="00C30889" w:rsidRPr="009974F3" w:rsidRDefault="00C30889" w:rsidP="00C30889">
      <w:pPr>
        <w:spacing w:after="120" w:line="276" w:lineRule="auto"/>
      </w:pPr>
      <w:r>
        <w:rPr>
          <w:rFonts w:hint="eastAsia"/>
        </w:rPr>
        <w:t xml:space="preserve">For transmission scheme design of NR-PBCH, robustness requirement for NR-PBCH should be considered. Therefore, we suggest that QPSK modulation and </w:t>
      </w:r>
      <w:r>
        <w:t xml:space="preserve">very </w:t>
      </w:r>
      <w:r>
        <w:rPr>
          <w:rFonts w:hint="eastAsia"/>
        </w:rPr>
        <w:t>low coding rate should be used to meet the requirement of robustness. As seen in [1],</w:t>
      </w:r>
      <w:r w:rsidRPr="009974F3">
        <w:rPr>
          <w:rFonts w:hint="eastAsia"/>
        </w:rPr>
        <w:t xml:space="preserve"> </w:t>
      </w:r>
      <w:r>
        <w:t xml:space="preserve">the </w:t>
      </w:r>
      <w:r w:rsidRPr="009974F3">
        <w:rPr>
          <w:rFonts w:hint="eastAsia"/>
        </w:rPr>
        <w:t xml:space="preserve">following transmission schemes are agreed as </w:t>
      </w:r>
      <w:r>
        <w:rPr>
          <w:rFonts w:hint="eastAsia"/>
        </w:rPr>
        <w:t>c</w:t>
      </w:r>
      <w:r w:rsidRPr="009974F3">
        <w:t>andidate scheme</w:t>
      </w:r>
      <w:r>
        <w:rPr>
          <w:rFonts w:hint="eastAsia"/>
        </w:rPr>
        <w:t>s of NR-PBCH transmission.</w:t>
      </w:r>
    </w:p>
    <w:p w:rsidR="00C30889" w:rsidRPr="00A22114" w:rsidRDefault="00C30889" w:rsidP="00C30889">
      <w:pPr>
        <w:pStyle w:val="BodyText"/>
        <w:numPr>
          <w:ilvl w:val="0"/>
          <w:numId w:val="30"/>
        </w:numPr>
        <w:spacing w:after="120" w:line="276" w:lineRule="auto"/>
        <w:rPr>
          <w:lang w:eastAsia="ja-JP"/>
        </w:rPr>
      </w:pPr>
      <w:r w:rsidRPr="00A22114">
        <w:rPr>
          <w:rFonts w:hint="eastAsia"/>
          <w:lang w:eastAsia="ja-JP"/>
        </w:rPr>
        <w:t xml:space="preserve">Alt.1: Two antenna port based </w:t>
      </w:r>
      <w:r w:rsidRPr="009974F3">
        <w:rPr>
          <w:rFonts w:hint="eastAsia"/>
          <w:lang w:eastAsia="ja-JP"/>
        </w:rPr>
        <w:t>SFBC</w:t>
      </w:r>
      <w:r>
        <w:rPr>
          <w:rFonts w:hint="eastAsia"/>
          <w:lang w:eastAsia="zh-CN"/>
        </w:rPr>
        <w:t>.</w:t>
      </w:r>
    </w:p>
    <w:p w:rsidR="00C30889" w:rsidRPr="00A22114" w:rsidRDefault="00C30889" w:rsidP="00C30889">
      <w:pPr>
        <w:pStyle w:val="BodyText"/>
        <w:numPr>
          <w:ilvl w:val="0"/>
          <w:numId w:val="30"/>
        </w:numPr>
        <w:spacing w:after="120" w:line="276" w:lineRule="auto"/>
        <w:rPr>
          <w:lang w:eastAsia="ja-JP"/>
        </w:rPr>
      </w:pPr>
      <w:r w:rsidRPr="00A22114">
        <w:rPr>
          <w:rFonts w:hint="eastAsia"/>
          <w:lang w:eastAsia="ja-JP"/>
        </w:rPr>
        <w:t>Alt.2: Two antenna port based p</w:t>
      </w:r>
      <w:r w:rsidRPr="009974F3">
        <w:rPr>
          <w:rFonts w:hint="eastAsia"/>
          <w:lang w:eastAsia="ja-JP"/>
        </w:rPr>
        <w:t>recoder cycling</w:t>
      </w:r>
      <w:r>
        <w:rPr>
          <w:rFonts w:hint="eastAsia"/>
          <w:lang w:eastAsia="zh-CN"/>
        </w:rPr>
        <w:t>.</w:t>
      </w:r>
    </w:p>
    <w:p w:rsidR="00C30889" w:rsidRPr="00E5525D" w:rsidRDefault="00C30889" w:rsidP="00C30889">
      <w:pPr>
        <w:pStyle w:val="BodyText"/>
        <w:numPr>
          <w:ilvl w:val="0"/>
          <w:numId w:val="30"/>
        </w:numPr>
        <w:spacing w:after="120" w:line="276" w:lineRule="auto"/>
        <w:rPr>
          <w:lang w:eastAsia="ja-JP"/>
        </w:rPr>
      </w:pPr>
      <w:r w:rsidRPr="00A22114">
        <w:rPr>
          <w:rFonts w:hint="eastAsia"/>
          <w:lang w:eastAsia="ja-JP"/>
        </w:rPr>
        <w:t>Alt.3:</w:t>
      </w:r>
      <w:bookmarkStart w:id="5" w:name="OLE_LINK5"/>
      <w:r w:rsidRPr="00A22114">
        <w:rPr>
          <w:rFonts w:hint="eastAsia"/>
          <w:lang w:eastAsia="ja-JP"/>
        </w:rPr>
        <w:t xml:space="preserve"> Single antenna port based </w:t>
      </w:r>
      <w:r w:rsidRPr="009974F3">
        <w:rPr>
          <w:rFonts w:hint="eastAsia"/>
          <w:lang w:eastAsia="ja-JP"/>
        </w:rPr>
        <w:t>transmission scheme</w:t>
      </w:r>
      <w:bookmarkEnd w:id="5"/>
      <w:r>
        <w:rPr>
          <w:rFonts w:hint="eastAsia"/>
          <w:lang w:eastAsia="zh-CN"/>
        </w:rPr>
        <w:t>.</w:t>
      </w:r>
    </w:p>
    <w:p w:rsidR="00C30889" w:rsidRDefault="00C30889" w:rsidP="00C30889">
      <w:pPr>
        <w:pStyle w:val="BodyText"/>
        <w:spacing w:after="120" w:line="276" w:lineRule="auto"/>
        <w:rPr>
          <w:lang w:eastAsia="zh-CN"/>
        </w:rPr>
      </w:pPr>
      <w:r>
        <w:rPr>
          <w:rFonts w:hint="eastAsia"/>
          <w:lang w:eastAsia="zh-CN"/>
        </w:rPr>
        <w:t xml:space="preserve">In this contribution, we will evaluate and compare 1 port based precoder cycling and 2 port based SFBC schemes. For the former, both frequency domain precoder cycling and time domain precoder cycling will be simulated. More specifically, precoder </w:t>
      </w:r>
      <m:oMath>
        <m:f>
          <m:fPr>
            <m:type m:val="lin"/>
            <m:ctrlPr>
              <w:rPr>
                <w:rFonts w:ascii="Cambria Math" w:eastAsia="SimSun" w:hAnsi="Cambria Math"/>
              </w:rPr>
            </m:ctrlPr>
          </m:fPr>
          <m:num>
            <m:sSup>
              <m:sSupPr>
                <m:ctrlPr>
                  <w:rPr>
                    <w:rFonts w:ascii="Cambria Math" w:eastAsia="SimSun" w:hAnsi="Cambria Math"/>
                  </w:rPr>
                </m:ctrlPr>
              </m:sSupPr>
              <m:e>
                <m:d>
                  <m:dPr>
                    <m:begChr m:val="["/>
                    <m:endChr m:val="]"/>
                    <m:ctrlPr>
                      <w:rPr>
                        <w:rFonts w:ascii="Cambria Math" w:eastAsia="SimSun" w:hAnsi="Cambria Math"/>
                      </w:rPr>
                    </m:ctrlPr>
                  </m:dPr>
                  <m:e>
                    <m:r>
                      <m:rPr>
                        <m:sty m:val="p"/>
                      </m:rPr>
                      <w:rPr>
                        <w:rFonts w:ascii="Cambria Math" w:hAnsi="Cambria Math"/>
                      </w:rPr>
                      <m:t>1  1</m:t>
                    </m:r>
                  </m:e>
                </m:d>
              </m:e>
              <m:sup>
                <m:r>
                  <m:rPr>
                    <m:sty m:val="p"/>
                  </m:rPr>
                  <w:rPr>
                    <w:rFonts w:ascii="Cambria Math" w:hAnsi="Cambria Math"/>
                  </w:rPr>
                  <m:t>T</m:t>
                </m:r>
              </m:sup>
            </m:sSup>
          </m:num>
          <m:den>
            <m:rad>
              <m:radPr>
                <m:degHide m:val="on"/>
                <m:ctrlPr>
                  <w:rPr>
                    <w:rFonts w:ascii="Cambria Math" w:eastAsia="SimSun" w:hAnsi="Cambria Math"/>
                  </w:rPr>
                </m:ctrlPr>
              </m:radPr>
              <m:deg/>
              <m:e>
                <m:r>
                  <m:rPr>
                    <m:sty m:val="p"/>
                  </m:rPr>
                  <w:rPr>
                    <w:rFonts w:ascii="Cambria Math" w:hAnsi="Cambria Math"/>
                  </w:rPr>
                  <m:t>2</m:t>
                </m:r>
              </m:e>
            </m:rad>
          </m:den>
        </m:f>
      </m:oMath>
      <w:r>
        <w:rPr>
          <w:rFonts w:hint="eastAsia"/>
          <w:lang w:eastAsia="zh-CN"/>
        </w:rPr>
        <w:t>,</w:t>
      </w:r>
      <m:oMath>
        <m:r>
          <m:rPr>
            <m:sty m:val="p"/>
          </m:rPr>
          <w:rPr>
            <w:rFonts w:ascii="Cambria Math" w:hAnsi="Cambria Math"/>
          </w:rPr>
          <m:t xml:space="preserve"> </m:t>
        </m:r>
        <m:f>
          <m:fPr>
            <m:type m:val="lin"/>
            <m:ctrlPr>
              <w:rPr>
                <w:rFonts w:ascii="Cambria Math" w:eastAsia="SimSun" w:hAnsi="Cambria Math"/>
              </w:rPr>
            </m:ctrlPr>
          </m:fPr>
          <m:num>
            <m:sSup>
              <m:sSupPr>
                <m:ctrlPr>
                  <w:rPr>
                    <w:rFonts w:ascii="Cambria Math" w:eastAsia="SimSun" w:hAnsi="Cambria Math"/>
                  </w:rPr>
                </m:ctrlPr>
              </m:sSupPr>
              <m:e>
                <m:d>
                  <m:dPr>
                    <m:begChr m:val="["/>
                    <m:endChr m:val="]"/>
                    <m:ctrlPr>
                      <w:rPr>
                        <w:rFonts w:ascii="Cambria Math" w:eastAsia="SimSun" w:hAnsi="Cambria Math"/>
                      </w:rPr>
                    </m:ctrlPr>
                  </m:dPr>
                  <m:e>
                    <m:r>
                      <m:rPr>
                        <m:sty m:val="p"/>
                      </m:rPr>
                      <w:rPr>
                        <w:rFonts w:ascii="Cambria Math" w:hAnsi="Cambria Math"/>
                      </w:rPr>
                      <m:t>1 -1</m:t>
                    </m:r>
                  </m:e>
                </m:d>
              </m:e>
              <m:sup>
                <m:r>
                  <m:rPr>
                    <m:sty m:val="p"/>
                  </m:rPr>
                  <w:rPr>
                    <w:rFonts w:ascii="Cambria Math" w:hAnsi="Cambria Math"/>
                  </w:rPr>
                  <m:t>T</m:t>
                </m:r>
              </m:sup>
            </m:sSup>
          </m:num>
          <m:den>
            <m:rad>
              <m:radPr>
                <m:degHide m:val="on"/>
                <m:ctrlPr>
                  <w:rPr>
                    <w:rFonts w:ascii="Cambria Math" w:eastAsia="SimSun" w:hAnsi="Cambria Math"/>
                  </w:rPr>
                </m:ctrlPr>
              </m:radPr>
              <m:deg/>
              <m:e>
                <m:r>
                  <m:rPr>
                    <m:sty m:val="p"/>
                  </m:rPr>
                  <w:rPr>
                    <w:rFonts w:ascii="Cambria Math" w:hAnsi="Cambria Math"/>
                  </w:rPr>
                  <m:t>2</m:t>
                </m:r>
              </m:e>
            </m:rad>
          </m:den>
        </m:f>
      </m:oMath>
      <w:r>
        <w:rPr>
          <w:rFonts w:hint="eastAsia"/>
          <w:lang w:eastAsia="zh-CN"/>
        </w:rPr>
        <w:t>,</w:t>
      </w:r>
      <w:r w:rsidRPr="0083755F">
        <w:rPr>
          <w:rFonts w:hint="eastAsia"/>
          <w:lang w:eastAsia="zh-CN"/>
        </w:rPr>
        <w:t xml:space="preserve"> </w:t>
      </w:r>
      <m:oMath>
        <m:f>
          <m:fPr>
            <m:type m:val="lin"/>
            <m:ctrlPr>
              <w:rPr>
                <w:rFonts w:ascii="Cambria Math" w:eastAsia="SimSun" w:hAnsi="Cambria Math"/>
              </w:rPr>
            </m:ctrlPr>
          </m:fPr>
          <m:num>
            <m:sSup>
              <m:sSupPr>
                <m:ctrlPr>
                  <w:rPr>
                    <w:rFonts w:ascii="Cambria Math" w:eastAsia="SimSun" w:hAnsi="Cambria Math"/>
                  </w:rPr>
                </m:ctrlPr>
              </m:sSupPr>
              <m:e>
                <m:d>
                  <m:dPr>
                    <m:begChr m:val="["/>
                    <m:endChr m:val="]"/>
                    <m:ctrlPr>
                      <w:rPr>
                        <w:rFonts w:ascii="Cambria Math" w:eastAsia="SimSun" w:hAnsi="Cambria Math"/>
                      </w:rPr>
                    </m:ctrlPr>
                  </m:dPr>
                  <m:e>
                    <m:r>
                      <m:rPr>
                        <m:sty m:val="p"/>
                      </m:rPr>
                      <w:rPr>
                        <w:rFonts w:ascii="Cambria Math" w:hAnsi="Cambria Math"/>
                      </w:rPr>
                      <m:t>1   j</m:t>
                    </m:r>
                  </m:e>
                </m:d>
              </m:e>
              <m:sup>
                <m:r>
                  <m:rPr>
                    <m:sty m:val="p"/>
                  </m:rPr>
                  <w:rPr>
                    <w:rFonts w:ascii="Cambria Math" w:hAnsi="Cambria Math"/>
                  </w:rPr>
                  <m:t>T</m:t>
                </m:r>
              </m:sup>
            </m:sSup>
          </m:num>
          <m:den>
            <m:rad>
              <m:radPr>
                <m:degHide m:val="on"/>
                <m:ctrlPr>
                  <w:rPr>
                    <w:rFonts w:ascii="Cambria Math" w:eastAsia="SimSun" w:hAnsi="Cambria Math"/>
                  </w:rPr>
                </m:ctrlPr>
              </m:radPr>
              <m:deg/>
              <m:e>
                <m:r>
                  <m:rPr>
                    <m:sty m:val="p"/>
                  </m:rPr>
                  <w:rPr>
                    <w:rFonts w:ascii="Cambria Math" w:hAnsi="Cambria Math"/>
                  </w:rPr>
                  <m:t>2</m:t>
                </m:r>
              </m:e>
            </m:rad>
          </m:den>
        </m:f>
      </m:oMath>
      <w:r>
        <w:rPr>
          <w:rFonts w:hint="eastAsia"/>
          <w:lang w:eastAsia="zh-CN"/>
        </w:rPr>
        <w:t>,</w:t>
      </w:r>
      <m:oMath>
        <m:r>
          <m:rPr>
            <m:sty m:val="p"/>
          </m:rPr>
          <w:rPr>
            <w:rFonts w:ascii="Cambria Math" w:hAnsi="Cambria Math"/>
          </w:rPr>
          <m:t xml:space="preserve">  </m:t>
        </m:r>
        <m:f>
          <m:fPr>
            <m:type m:val="lin"/>
            <m:ctrlPr>
              <w:rPr>
                <w:rFonts w:ascii="Cambria Math" w:eastAsia="SimSun" w:hAnsi="Cambria Math"/>
              </w:rPr>
            </m:ctrlPr>
          </m:fPr>
          <m:num>
            <m:sSup>
              <m:sSupPr>
                <m:ctrlPr>
                  <w:rPr>
                    <w:rFonts w:ascii="Cambria Math" w:eastAsia="SimSun" w:hAnsi="Cambria Math"/>
                  </w:rPr>
                </m:ctrlPr>
              </m:sSupPr>
              <m:e>
                <m:d>
                  <m:dPr>
                    <m:begChr m:val="["/>
                    <m:endChr m:val="]"/>
                    <m:ctrlPr>
                      <w:rPr>
                        <w:rFonts w:ascii="Cambria Math" w:eastAsia="SimSun" w:hAnsi="Cambria Math"/>
                      </w:rPr>
                    </m:ctrlPr>
                  </m:dPr>
                  <m:e>
                    <m:r>
                      <m:rPr>
                        <m:sty m:val="p"/>
                      </m:rPr>
                      <w:rPr>
                        <w:rFonts w:ascii="Cambria Math" w:hAnsi="Cambria Math"/>
                      </w:rPr>
                      <m:t>1 -j</m:t>
                    </m:r>
                  </m:e>
                </m:d>
              </m:e>
              <m:sup>
                <m:r>
                  <m:rPr>
                    <m:sty m:val="p"/>
                  </m:rPr>
                  <w:rPr>
                    <w:rFonts w:ascii="Cambria Math" w:hAnsi="Cambria Math"/>
                  </w:rPr>
                  <m:t>T</m:t>
                </m:r>
              </m:sup>
            </m:sSup>
          </m:num>
          <m:den>
            <m:rad>
              <m:radPr>
                <m:degHide m:val="on"/>
                <m:ctrlPr>
                  <w:rPr>
                    <w:rFonts w:ascii="Cambria Math" w:eastAsia="SimSun" w:hAnsi="Cambria Math"/>
                  </w:rPr>
                </m:ctrlPr>
              </m:radPr>
              <m:deg/>
              <m:e>
                <m:r>
                  <m:rPr>
                    <m:sty m:val="p"/>
                  </m:rPr>
                  <w:rPr>
                    <w:rFonts w:ascii="Cambria Math" w:hAnsi="Cambria Math"/>
                  </w:rPr>
                  <m:t>2</m:t>
                </m:r>
              </m:e>
            </m:rad>
          </m:den>
        </m:f>
      </m:oMath>
      <w:r>
        <w:rPr>
          <w:rFonts w:hint="eastAsia"/>
          <w:lang w:eastAsia="zh-CN"/>
        </w:rPr>
        <w:t xml:space="preserve"> are applied in four different continuous frequency locations in the simulation of frequency domain precoder cycling. For the evaluation of time domain precoder cycling, the above four precoder matrices are used in four different transmission versions of NR-PBCH. </w:t>
      </w:r>
      <w:r w:rsidRPr="00B03709">
        <w:rPr>
          <w:lang w:eastAsia="zh-CN"/>
        </w:rPr>
        <w:t xml:space="preserve">Regardless of </w:t>
      </w:r>
      <w:r>
        <w:rPr>
          <w:rFonts w:hint="eastAsia"/>
          <w:lang w:eastAsia="zh-CN"/>
        </w:rPr>
        <w:t xml:space="preserve">time domain and frequency domain precoder cycling, the overhead of reference signal is assumed to be the same as that of 2 port based SFBC </w:t>
      </w:r>
      <w:r>
        <w:rPr>
          <w:rFonts w:hint="eastAsia"/>
          <w:lang w:eastAsia="zh-CN"/>
        </w:rPr>
        <w:lastRenderedPageBreak/>
        <w:t xml:space="preserve">schemes in our simulations. As seen in figure 1, it seems that the </w:t>
      </w:r>
      <w:r>
        <w:rPr>
          <w:lang w:eastAsia="zh-CN"/>
        </w:rPr>
        <w:t>performance</w:t>
      </w:r>
      <w:r>
        <w:rPr>
          <w:rFonts w:hint="eastAsia"/>
          <w:lang w:eastAsia="zh-CN"/>
        </w:rPr>
        <w:t xml:space="preserve"> of SFBC is better than that of precoder cycling.</w:t>
      </w:r>
    </w:p>
    <w:p w:rsidR="00C30889" w:rsidRPr="0046288A" w:rsidRDefault="00C30889" w:rsidP="00C30889">
      <w:pPr>
        <w:pStyle w:val="BodyText"/>
        <w:spacing w:after="120" w:line="276" w:lineRule="auto"/>
        <w:rPr>
          <w:b/>
          <w:i/>
        </w:rPr>
      </w:pPr>
      <w:r w:rsidRPr="00D94CF8">
        <w:rPr>
          <w:b/>
          <w:i/>
        </w:rPr>
        <w:t xml:space="preserve">Observation </w:t>
      </w:r>
      <w:r w:rsidRPr="00D94CF8">
        <w:rPr>
          <w:rFonts w:hint="eastAsia"/>
          <w:b/>
          <w:i/>
        </w:rPr>
        <w:t>1</w:t>
      </w:r>
      <w:r w:rsidRPr="00D94CF8">
        <w:rPr>
          <w:b/>
          <w:i/>
        </w:rPr>
        <w:t xml:space="preserve">: </w:t>
      </w:r>
      <w:r w:rsidRPr="0046288A">
        <w:rPr>
          <w:rFonts w:hint="eastAsia"/>
          <w:b/>
          <w:i/>
        </w:rPr>
        <w:t xml:space="preserve"> Compared to 1</w:t>
      </w:r>
      <w:r w:rsidRPr="0046288A">
        <w:rPr>
          <w:rFonts w:eastAsia="SimSun" w:hint="eastAsia"/>
          <w:b/>
          <w:i/>
        </w:rPr>
        <w:t xml:space="preserve"> antenna port based precoder cycling</w:t>
      </w:r>
      <w:r w:rsidRPr="0046288A">
        <w:rPr>
          <w:rFonts w:hint="eastAsia"/>
          <w:b/>
          <w:i/>
        </w:rPr>
        <w:t xml:space="preserve">, the </w:t>
      </w:r>
      <w:r w:rsidRPr="0046288A">
        <w:rPr>
          <w:b/>
          <w:i/>
        </w:rPr>
        <w:t>performance</w:t>
      </w:r>
      <w:r w:rsidRPr="0046288A">
        <w:rPr>
          <w:rFonts w:hint="eastAsia"/>
          <w:b/>
          <w:i/>
        </w:rPr>
        <w:t xml:space="preserve"> of 2</w:t>
      </w:r>
      <w:r w:rsidRPr="00177EF7">
        <w:rPr>
          <w:rFonts w:eastAsia="SimSun" w:hint="eastAsia"/>
          <w:b/>
          <w:i/>
        </w:rPr>
        <w:t xml:space="preserve"> antenna</w:t>
      </w:r>
      <w:r w:rsidRPr="0046288A">
        <w:rPr>
          <w:rFonts w:hint="eastAsia"/>
          <w:b/>
          <w:i/>
        </w:rPr>
        <w:t xml:space="preserve"> port based SFBC is better in the most </w:t>
      </w:r>
      <w:r>
        <w:rPr>
          <w:rFonts w:hint="eastAsia"/>
          <w:b/>
          <w:i/>
          <w:lang w:eastAsia="zh-CN"/>
        </w:rPr>
        <w:t>cases</w:t>
      </w:r>
      <w:r w:rsidRPr="0046288A">
        <w:rPr>
          <w:rFonts w:hint="eastAsia"/>
          <w:b/>
          <w:i/>
        </w:rPr>
        <w:t>.</w:t>
      </w:r>
    </w:p>
    <w:p w:rsidR="00C30889" w:rsidRDefault="00C30889" w:rsidP="00C30889">
      <w:pPr>
        <w:pStyle w:val="BodyText"/>
        <w:spacing w:after="120" w:line="276" w:lineRule="auto"/>
        <w:ind w:firstLineChars="50" w:firstLine="110"/>
        <w:rPr>
          <w:noProof/>
          <w:lang w:val="en-US" w:eastAsia="zh-CN"/>
        </w:rPr>
      </w:pPr>
      <w:r>
        <w:rPr>
          <w:noProof/>
          <w:lang w:val="en-US"/>
        </w:rPr>
        <w:drawing>
          <wp:inline distT="0" distB="0" distL="0" distR="0">
            <wp:extent cx="2825115" cy="2129155"/>
            <wp:effectExtent l="0" t="0" r="0" b="0"/>
            <wp:docPr id="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srcRect/>
                    <a:stretch>
                      <a:fillRect/>
                    </a:stretch>
                  </pic:blipFill>
                  <pic:spPr bwMode="auto">
                    <a:xfrm>
                      <a:off x="0" y="0"/>
                      <a:ext cx="2825115" cy="2129155"/>
                    </a:xfrm>
                    <a:prstGeom prst="rect">
                      <a:avLst/>
                    </a:prstGeom>
                    <a:noFill/>
                    <a:ln w="9525">
                      <a:noFill/>
                      <a:miter lim="800000"/>
                      <a:headEnd/>
                      <a:tailEnd/>
                    </a:ln>
                  </pic:spPr>
                </pic:pic>
              </a:graphicData>
            </a:graphic>
          </wp:inline>
        </w:drawing>
      </w:r>
      <w:r>
        <w:rPr>
          <w:noProof/>
          <w:lang w:val="en-US"/>
        </w:rPr>
        <w:drawing>
          <wp:inline distT="0" distB="0" distL="0" distR="0">
            <wp:extent cx="2825115" cy="2122170"/>
            <wp:effectExtent l="0" t="0" r="0" b="0"/>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9" cstate="print"/>
                    <a:srcRect/>
                    <a:stretch>
                      <a:fillRect/>
                    </a:stretch>
                  </pic:blipFill>
                  <pic:spPr bwMode="auto">
                    <a:xfrm>
                      <a:off x="0" y="0"/>
                      <a:ext cx="2825115" cy="2122170"/>
                    </a:xfrm>
                    <a:prstGeom prst="rect">
                      <a:avLst/>
                    </a:prstGeom>
                    <a:noFill/>
                    <a:ln w="9525">
                      <a:noFill/>
                      <a:miter lim="800000"/>
                      <a:headEnd/>
                      <a:tailEnd/>
                    </a:ln>
                  </pic:spPr>
                </pic:pic>
              </a:graphicData>
            </a:graphic>
          </wp:inline>
        </w:drawing>
      </w:r>
    </w:p>
    <w:p w:rsidR="00C30889" w:rsidRPr="00E1038B" w:rsidRDefault="00E1038B" w:rsidP="00E1038B">
      <w:pPr>
        <w:pStyle w:val="BodyText"/>
        <w:spacing w:after="120" w:line="276" w:lineRule="auto"/>
        <w:ind w:leftChars="-200" w:left="-440"/>
        <w:jc w:val="left"/>
        <w:rPr>
          <w:noProof/>
          <w:sz w:val="20"/>
          <w:lang w:val="en-US" w:eastAsia="zh-CN"/>
        </w:rPr>
      </w:pPr>
      <w:r>
        <w:rPr>
          <w:rFonts w:asciiTheme="minorEastAsia" w:eastAsiaTheme="minorEastAsia" w:hAnsiTheme="minorEastAsia" w:hint="eastAsia"/>
          <w:sz w:val="20"/>
          <w:lang w:eastAsia="zh-CN"/>
        </w:rPr>
        <w:t xml:space="preserve">  </w:t>
      </w:r>
      <w:r w:rsidR="00C30889" w:rsidRPr="00E1038B">
        <w:rPr>
          <w:rFonts w:hint="eastAsia"/>
          <w:sz w:val="20"/>
          <w:lang w:eastAsia="zh-CN"/>
        </w:rPr>
        <w:t xml:space="preserve"> (a) SFBC vs frequency domain precoder cycling(</w:t>
      </w:r>
      <w:r w:rsidRPr="00E1038B">
        <w:rPr>
          <w:rFonts w:hint="eastAsia"/>
          <w:sz w:val="20"/>
          <w:lang w:eastAsia="zh-CN"/>
        </w:rPr>
        <w:t>4GHz)</w:t>
      </w:r>
      <w:r w:rsidRPr="00E1038B">
        <w:rPr>
          <w:rFonts w:asciiTheme="minorEastAsia" w:eastAsiaTheme="minorEastAsia" w:hAnsiTheme="minorEastAsia" w:hint="eastAsia"/>
          <w:sz w:val="20"/>
          <w:lang w:eastAsia="zh-CN"/>
        </w:rPr>
        <w:t xml:space="preserve"> </w:t>
      </w:r>
      <w:r>
        <w:rPr>
          <w:rFonts w:asciiTheme="minorEastAsia" w:eastAsiaTheme="minorEastAsia" w:hAnsiTheme="minorEastAsia" w:hint="eastAsia"/>
          <w:sz w:val="20"/>
          <w:lang w:eastAsia="zh-CN"/>
        </w:rPr>
        <w:t xml:space="preserve">  </w:t>
      </w:r>
      <w:r w:rsidRPr="00E1038B">
        <w:rPr>
          <w:rFonts w:hint="eastAsia"/>
          <w:sz w:val="20"/>
          <w:lang w:eastAsia="zh-CN"/>
        </w:rPr>
        <w:t>(b) SFBC</w:t>
      </w:r>
      <w:r w:rsidRPr="00E1038B">
        <w:rPr>
          <w:rFonts w:asciiTheme="minorEastAsia" w:eastAsiaTheme="minorEastAsia" w:hAnsiTheme="minorEastAsia" w:hint="eastAsia"/>
          <w:sz w:val="20"/>
          <w:lang w:eastAsia="zh-CN"/>
        </w:rPr>
        <w:t xml:space="preserve"> </w:t>
      </w:r>
      <w:r w:rsidR="00C30889" w:rsidRPr="00E1038B">
        <w:rPr>
          <w:rFonts w:hint="eastAsia"/>
          <w:sz w:val="20"/>
          <w:lang w:eastAsia="zh-CN"/>
        </w:rPr>
        <w:t>vs frequency domain precoder cycling</w:t>
      </w:r>
      <w:r w:rsidRPr="00E1038B">
        <w:rPr>
          <w:rFonts w:asciiTheme="minorEastAsia" w:eastAsiaTheme="minorEastAsia" w:hAnsiTheme="minorEastAsia" w:hint="eastAsia"/>
          <w:sz w:val="20"/>
          <w:lang w:eastAsia="zh-CN"/>
        </w:rPr>
        <w:t xml:space="preserve"> </w:t>
      </w:r>
      <w:r w:rsidR="00C30889" w:rsidRPr="00E1038B">
        <w:rPr>
          <w:rFonts w:hint="eastAsia"/>
          <w:sz w:val="20"/>
          <w:lang w:eastAsia="zh-CN"/>
        </w:rPr>
        <w:t>(30GHz)</w:t>
      </w:r>
    </w:p>
    <w:p w:rsidR="00C30889" w:rsidRDefault="00C30889" w:rsidP="00C30889">
      <w:pPr>
        <w:pStyle w:val="BodyText"/>
        <w:spacing w:after="120" w:line="276" w:lineRule="auto"/>
        <w:rPr>
          <w:lang w:eastAsia="zh-CN"/>
        </w:rPr>
      </w:pPr>
      <w:r>
        <w:rPr>
          <w:noProof/>
          <w:lang w:val="en-US"/>
        </w:rPr>
        <w:drawing>
          <wp:inline distT="0" distB="0" distL="0" distR="0">
            <wp:extent cx="2838450" cy="2129155"/>
            <wp:effectExtent l="0" t="0" r="0" b="0"/>
            <wp:docPr id="1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2838450" cy="2129155"/>
                    </a:xfrm>
                    <a:prstGeom prst="rect">
                      <a:avLst/>
                    </a:prstGeom>
                    <a:noFill/>
                    <a:ln w="9525">
                      <a:noFill/>
                      <a:miter lim="800000"/>
                      <a:headEnd/>
                      <a:tailEnd/>
                    </a:ln>
                  </pic:spPr>
                </pic:pic>
              </a:graphicData>
            </a:graphic>
          </wp:inline>
        </w:drawing>
      </w:r>
      <w:r>
        <w:rPr>
          <w:noProof/>
          <w:lang w:val="en-US"/>
        </w:rPr>
        <w:drawing>
          <wp:inline distT="0" distB="0" distL="0" distR="0">
            <wp:extent cx="2859405" cy="2129155"/>
            <wp:effectExtent l="0" t="0" r="0" b="0"/>
            <wp:docPr id="1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2859405" cy="2129155"/>
                    </a:xfrm>
                    <a:prstGeom prst="rect">
                      <a:avLst/>
                    </a:prstGeom>
                    <a:noFill/>
                    <a:ln w="9525">
                      <a:noFill/>
                      <a:miter lim="800000"/>
                      <a:headEnd/>
                      <a:tailEnd/>
                    </a:ln>
                  </pic:spPr>
                </pic:pic>
              </a:graphicData>
            </a:graphic>
          </wp:inline>
        </w:drawing>
      </w:r>
    </w:p>
    <w:p w:rsidR="00C30889" w:rsidRPr="00E1038B" w:rsidRDefault="00E1038B" w:rsidP="00C30889">
      <w:pPr>
        <w:pStyle w:val="BodyText"/>
        <w:spacing w:after="120" w:line="276" w:lineRule="auto"/>
        <w:rPr>
          <w:sz w:val="20"/>
          <w:lang w:eastAsia="zh-CN"/>
        </w:rPr>
      </w:pPr>
      <w:r>
        <w:rPr>
          <w:rFonts w:asciiTheme="minorEastAsia" w:eastAsiaTheme="minorEastAsia" w:hAnsiTheme="minorEastAsia" w:hint="eastAsia"/>
          <w:sz w:val="20"/>
          <w:lang w:eastAsia="zh-CN"/>
        </w:rPr>
        <w:t xml:space="preserve">  </w:t>
      </w:r>
      <w:r w:rsidR="00C30889" w:rsidRPr="00E1038B">
        <w:rPr>
          <w:rFonts w:hint="eastAsia"/>
          <w:sz w:val="20"/>
          <w:lang w:eastAsia="zh-CN"/>
        </w:rPr>
        <w:t xml:space="preserve">(c) SFBC vs time domain precoder cycling(4GHz)   </w:t>
      </w:r>
      <w:r>
        <w:rPr>
          <w:rFonts w:asciiTheme="minorEastAsia" w:eastAsiaTheme="minorEastAsia" w:hAnsiTheme="minorEastAsia" w:hint="eastAsia"/>
          <w:sz w:val="20"/>
          <w:lang w:eastAsia="zh-CN"/>
        </w:rPr>
        <w:t xml:space="preserve">  </w:t>
      </w:r>
      <w:r w:rsidR="00C30889" w:rsidRPr="00E1038B">
        <w:rPr>
          <w:rFonts w:hint="eastAsia"/>
          <w:sz w:val="20"/>
          <w:lang w:eastAsia="zh-CN"/>
        </w:rPr>
        <w:t xml:space="preserve">  (d) SFBC vs time domain precoder cycling(30GHz)</w:t>
      </w:r>
    </w:p>
    <w:p w:rsidR="00C30889" w:rsidRDefault="00C30889" w:rsidP="00C30889">
      <w:pPr>
        <w:pStyle w:val="BodyText"/>
        <w:spacing w:after="120" w:line="276" w:lineRule="auto"/>
        <w:jc w:val="center"/>
        <w:rPr>
          <w:b/>
          <w:lang w:eastAsia="zh-CN"/>
        </w:rPr>
      </w:pPr>
      <w:r w:rsidRPr="00BB6D4D">
        <w:rPr>
          <w:b/>
        </w:rPr>
        <w:t>F</w:t>
      </w:r>
      <w:r w:rsidRPr="00BB6D4D">
        <w:rPr>
          <w:rFonts w:hint="eastAsia"/>
          <w:b/>
        </w:rPr>
        <w:t xml:space="preserve">igure </w:t>
      </w:r>
      <w:r>
        <w:rPr>
          <w:rFonts w:hint="eastAsia"/>
          <w:b/>
          <w:lang w:eastAsia="zh-CN"/>
        </w:rPr>
        <w:t>1</w:t>
      </w:r>
      <w:r w:rsidRPr="00BB6D4D">
        <w:rPr>
          <w:rFonts w:hint="eastAsia"/>
          <w:b/>
        </w:rPr>
        <w:t xml:space="preserve">: </w:t>
      </w:r>
      <w:r>
        <w:rPr>
          <w:rFonts w:hint="eastAsia"/>
          <w:b/>
          <w:lang w:eastAsia="zh-CN"/>
        </w:rPr>
        <w:t>Simulation results of 2 port SFBC and 1 port precoder cycling</w:t>
      </w:r>
    </w:p>
    <w:p w:rsidR="00C30889" w:rsidRDefault="00C30889" w:rsidP="00350AAB">
      <w:pPr>
        <w:pStyle w:val="ListParagraph"/>
        <w:widowControl w:val="0"/>
        <w:numPr>
          <w:ilvl w:val="1"/>
          <w:numId w:val="28"/>
        </w:numPr>
        <w:spacing w:beforeLines="50" w:afterLines="50" w:line="276" w:lineRule="auto"/>
        <w:ind w:left="0" w:firstLineChars="0" w:firstLine="0"/>
        <w:contextualSpacing/>
        <w:jc w:val="left"/>
        <w:outlineLvl w:val="2"/>
        <w:rPr>
          <w:rFonts w:ascii="Arial" w:hAnsi="Arial" w:cs="Arial"/>
          <w:b/>
          <w:sz w:val="28"/>
          <w:szCs w:val="28"/>
          <w:lang w:val="en-GB"/>
        </w:rPr>
      </w:pPr>
      <w:r w:rsidRPr="00E50AC3">
        <w:rPr>
          <w:rFonts w:ascii="Arial" w:hAnsi="Arial" w:cs="Arial" w:hint="eastAsia"/>
          <w:b/>
          <w:sz w:val="28"/>
          <w:szCs w:val="28"/>
          <w:lang w:val="en-GB"/>
        </w:rPr>
        <w:t>Reference signal</w:t>
      </w:r>
      <w:r w:rsidRPr="00E50AC3">
        <w:rPr>
          <w:rFonts w:ascii="Arial" w:hAnsi="Arial" w:cs="Arial"/>
          <w:b/>
          <w:sz w:val="28"/>
          <w:szCs w:val="28"/>
          <w:lang w:val="en-GB"/>
        </w:rPr>
        <w:t xml:space="preserve"> </w:t>
      </w:r>
      <w:r w:rsidRPr="00E50AC3">
        <w:rPr>
          <w:rFonts w:ascii="Arial" w:hAnsi="Arial" w:cs="Arial" w:hint="eastAsia"/>
          <w:b/>
          <w:sz w:val="28"/>
          <w:szCs w:val="28"/>
          <w:lang w:val="en-GB"/>
        </w:rPr>
        <w:t>design</w:t>
      </w:r>
    </w:p>
    <w:p w:rsidR="00C30889" w:rsidRDefault="00C30889" w:rsidP="00C30889">
      <w:pPr>
        <w:spacing w:after="120" w:line="276" w:lineRule="auto"/>
      </w:pPr>
      <w:r w:rsidRPr="001A6182">
        <w:t xml:space="preserve">For the design of demodulation reference signal of NR-PBCH, there are </w:t>
      </w:r>
      <w:r>
        <w:t xml:space="preserve">the </w:t>
      </w:r>
      <w:r w:rsidRPr="001A6182">
        <w:t xml:space="preserve">following </w:t>
      </w:r>
      <w:r>
        <w:rPr>
          <w:rFonts w:hint="eastAsia"/>
        </w:rPr>
        <w:t xml:space="preserve">three </w:t>
      </w:r>
      <w:r>
        <w:t>possible alternatives:</w:t>
      </w:r>
    </w:p>
    <w:p w:rsidR="00C30889" w:rsidRPr="00350AAB" w:rsidRDefault="00C30889" w:rsidP="00C30889">
      <w:pPr>
        <w:pStyle w:val="ListParagraph"/>
        <w:numPr>
          <w:ilvl w:val="0"/>
          <w:numId w:val="29"/>
        </w:numPr>
        <w:ind w:firstLineChars="0"/>
        <w:jc w:val="left"/>
        <w:rPr>
          <w:rFonts w:ascii="Times New Roman" w:eastAsia="MS Mincho" w:hAnsi="Times New Roman" w:cs="Times New Roman"/>
          <w:i/>
          <w:sz w:val="22"/>
          <w:lang w:eastAsia="ja-JP"/>
        </w:rPr>
      </w:pPr>
      <w:r w:rsidRPr="00350AAB">
        <w:rPr>
          <w:rFonts w:ascii="Times New Roman" w:eastAsia="MS Mincho" w:hAnsi="Times New Roman" w:cs="Times New Roman"/>
          <w:i/>
          <w:sz w:val="22"/>
          <w:lang w:eastAsia="ja-JP"/>
        </w:rPr>
        <w:lastRenderedPageBreak/>
        <w:t>Alt.1: Synchronization Signal (e.g. NR-SSS)</w:t>
      </w:r>
    </w:p>
    <w:p w:rsidR="00C30889" w:rsidRPr="00350AAB" w:rsidRDefault="00C30889" w:rsidP="00C30889">
      <w:pPr>
        <w:pStyle w:val="ListParagraph"/>
        <w:numPr>
          <w:ilvl w:val="0"/>
          <w:numId w:val="29"/>
        </w:numPr>
        <w:ind w:firstLineChars="0"/>
        <w:jc w:val="left"/>
        <w:rPr>
          <w:rFonts w:ascii="Times New Roman" w:eastAsia="MS Mincho" w:hAnsi="Times New Roman" w:cs="Times New Roman"/>
          <w:i/>
          <w:sz w:val="22"/>
          <w:lang w:eastAsia="ja-JP"/>
        </w:rPr>
      </w:pPr>
      <w:r w:rsidRPr="00350AAB">
        <w:rPr>
          <w:rFonts w:ascii="Times New Roman" w:eastAsia="MS Mincho" w:hAnsi="Times New Roman" w:cs="Times New Roman"/>
          <w:i/>
          <w:sz w:val="22"/>
          <w:lang w:eastAsia="ja-JP"/>
        </w:rPr>
        <w:t xml:space="preserve">Alt.2: Self-contained DMRS </w:t>
      </w:r>
    </w:p>
    <w:p w:rsidR="00C30889" w:rsidRPr="00350AAB" w:rsidRDefault="00C30889" w:rsidP="00C30889">
      <w:pPr>
        <w:pStyle w:val="ListParagraph"/>
        <w:numPr>
          <w:ilvl w:val="0"/>
          <w:numId w:val="33"/>
        </w:numPr>
        <w:ind w:leftChars="400" w:left="1300" w:firstLineChars="0"/>
        <w:jc w:val="left"/>
        <w:rPr>
          <w:rFonts w:ascii="Times New Roman" w:eastAsia="MS Mincho" w:hAnsi="Times New Roman" w:cs="Times New Roman"/>
          <w:i/>
          <w:sz w:val="22"/>
          <w:lang w:eastAsia="ja-JP"/>
        </w:rPr>
      </w:pPr>
      <w:r w:rsidRPr="00350AAB">
        <w:rPr>
          <w:rFonts w:ascii="Times New Roman" w:eastAsia="MS Mincho" w:hAnsi="Times New Roman" w:cs="Times New Roman"/>
          <w:i/>
          <w:sz w:val="22"/>
          <w:lang w:eastAsia="ja-JP"/>
        </w:rPr>
        <w:t>NOTE: It does not preclude additional channel estimation aid from synchronization signal.</w:t>
      </w:r>
    </w:p>
    <w:p w:rsidR="00C30889" w:rsidRPr="00350AAB" w:rsidRDefault="00C30889" w:rsidP="00C30889">
      <w:pPr>
        <w:pStyle w:val="ListParagraph"/>
        <w:numPr>
          <w:ilvl w:val="0"/>
          <w:numId w:val="29"/>
        </w:numPr>
        <w:ind w:firstLineChars="0"/>
        <w:jc w:val="left"/>
        <w:rPr>
          <w:rFonts w:ascii="Times New Roman" w:eastAsia="MS Mincho" w:hAnsi="Times New Roman" w:cs="Times New Roman"/>
          <w:i/>
          <w:sz w:val="22"/>
          <w:lang w:eastAsia="ja-JP"/>
        </w:rPr>
      </w:pPr>
      <w:r w:rsidRPr="00350AAB">
        <w:rPr>
          <w:rFonts w:ascii="Times New Roman" w:eastAsia="MS Mincho" w:hAnsi="Times New Roman" w:cs="Times New Roman"/>
          <w:i/>
          <w:sz w:val="22"/>
          <w:lang w:eastAsia="ja-JP"/>
        </w:rPr>
        <w:t>Alt.3: MRS multiplexed in an SS block, if MRS is supported in an SS block.</w:t>
      </w:r>
    </w:p>
    <w:p w:rsidR="00C30889" w:rsidRDefault="00C30889" w:rsidP="00C30889">
      <w:pPr>
        <w:spacing w:after="120" w:line="276" w:lineRule="auto"/>
      </w:pPr>
      <w:r>
        <w:t>For NR-PBCH, multi-antenna diversity technique can be considered for performance enhancement</w:t>
      </w:r>
      <w:r>
        <w:rPr>
          <w:rFonts w:hint="eastAsia"/>
        </w:rPr>
        <w:t xml:space="preserve">. </w:t>
      </w:r>
    </w:p>
    <w:p w:rsidR="00C30889" w:rsidRDefault="00C30889" w:rsidP="00C30889">
      <w:pPr>
        <w:spacing w:after="120" w:line="276" w:lineRule="auto"/>
      </w:pPr>
      <w:r>
        <w:t xml:space="preserve">When transmission diversity is applied together with Alt.1, the number of </w:t>
      </w:r>
      <w:r w:rsidRPr="001A6182">
        <w:t>physical cell ID</w:t>
      </w:r>
      <w:r>
        <w:t>s will have to be reduced due to the support for dual port SSS transmission in a given sync bandwidth [</w:t>
      </w:r>
      <w:r>
        <w:rPr>
          <w:rFonts w:hint="eastAsia"/>
        </w:rPr>
        <w:t>5</w:t>
      </w:r>
      <w:r>
        <w:t>]. Additionally, the bandwidth of NR-PBCH may be different from that of NR-SSS,</w:t>
      </w:r>
      <w:r>
        <w:rPr>
          <w:rFonts w:hint="eastAsia"/>
        </w:rPr>
        <w:t xml:space="preserve"> as discussed in our companion contribution [6]</w:t>
      </w:r>
      <w:r>
        <w:t xml:space="preserve">, which implies that using NR-SSS as DMRS of NR-PBCH is infeasible. </w:t>
      </w:r>
    </w:p>
    <w:p w:rsidR="00C30889" w:rsidRDefault="00C30889" w:rsidP="00C30889">
      <w:pPr>
        <w:spacing w:after="120" w:line="276" w:lineRule="auto"/>
      </w:pPr>
      <w:r>
        <w:t xml:space="preserve">Regarding Alt.3, </w:t>
      </w:r>
      <w:r w:rsidRPr="00DA3B3F">
        <w:t xml:space="preserve">MRS is not recommended as DMRS </w:t>
      </w:r>
      <w:r>
        <w:t>for PBCH due to its lower density</w:t>
      </w:r>
      <w:r>
        <w:rPr>
          <w:rFonts w:hint="eastAsia"/>
        </w:rPr>
        <w:t xml:space="preserve"> and </w:t>
      </w:r>
      <w:r w:rsidRPr="00DA3B3F">
        <w:rPr>
          <w:rFonts w:hint="eastAsia"/>
        </w:rPr>
        <w:t xml:space="preserve">MRS </w:t>
      </w:r>
      <w:r>
        <w:rPr>
          <w:rFonts w:eastAsia="SimSun" w:hint="eastAsia"/>
        </w:rPr>
        <w:t>may not be always</w:t>
      </w:r>
      <w:r>
        <w:rPr>
          <w:rFonts w:eastAsia="SimSun"/>
        </w:rPr>
        <w:t>-on</w:t>
      </w:r>
      <w:r>
        <w:rPr>
          <w:rFonts w:hint="eastAsia"/>
        </w:rPr>
        <w:t xml:space="preserve">. </w:t>
      </w:r>
    </w:p>
    <w:p w:rsidR="00C30889" w:rsidRDefault="00C30889" w:rsidP="00C30889">
      <w:pPr>
        <w:spacing w:after="120" w:line="276" w:lineRule="auto"/>
      </w:pPr>
      <w:r>
        <w:t xml:space="preserve">Therefore, it is suggested to use </w:t>
      </w:r>
      <w:r w:rsidRPr="00E0280E">
        <w:t>Alt.2</w:t>
      </w:r>
      <w:r>
        <w:rPr>
          <w:rFonts w:hint="eastAsia"/>
        </w:rPr>
        <w:t xml:space="preserve"> </w:t>
      </w:r>
      <w:r>
        <w:t xml:space="preserve">for NR-PBCH demodulation, which allows higher flexibility in the NR-PBCH design. </w:t>
      </w:r>
      <w:r>
        <w:rPr>
          <w:rFonts w:hint="eastAsia"/>
        </w:rPr>
        <w:t>According to the description for Alt.2, it seems that both self-contained DMRS and SSS+DMRS may be used as candidate demodulation reference signal of NR-PBCH. According to our understanding, there are at least three ways when SSS+DMRS are used as demodulation reference signal. Next, we will illustrate the three possible ways in figure 2~4.</w:t>
      </w:r>
    </w:p>
    <w:p w:rsidR="00C30889" w:rsidRDefault="00C30889" w:rsidP="00C30889">
      <w:pPr>
        <w:spacing w:after="120" w:line="276" w:lineRule="auto"/>
      </w:pPr>
      <w:r>
        <w:rPr>
          <w:rFonts w:hint="eastAsia"/>
        </w:rPr>
        <w:t>For the first way as shown in figure 2, the bandwidth of SSS and NR-PBCH is assumed to be identical to each other. Under this assumption, one port SSS is used as a port of demodulation reference signal of NR-PBCH, and one port self-contained DMRS is used as the other port of demodulation reference signal of NR-PBCH.</w:t>
      </w:r>
    </w:p>
    <w:p w:rsidR="00C30889" w:rsidRDefault="00C30889" w:rsidP="00C30889">
      <w:pPr>
        <w:spacing w:after="120" w:line="276" w:lineRule="auto"/>
      </w:pPr>
      <w:r>
        <w:rPr>
          <w:rFonts w:hint="eastAsia"/>
        </w:rPr>
        <w:t>For the second way, the bandwidth of NR-PBCH is assumed greater than that of SSS. As shown in figure 3, 2 port SSS is used as demodulation reference signal of NR-PBCH in the frequency domain where SSS is located, and 2 port self-contained DMRS is used as demodulation reference signal in other frequency location of NR-PBCH.</w:t>
      </w:r>
    </w:p>
    <w:p w:rsidR="00C30889" w:rsidRDefault="00C30889" w:rsidP="00C30889">
      <w:pPr>
        <w:spacing w:after="120" w:line="276" w:lineRule="auto"/>
      </w:pPr>
      <w:r w:rsidRPr="00C53B14">
        <w:t>In the last way</w:t>
      </w:r>
      <w:r w:rsidR="00246DCE">
        <w:rPr>
          <w:rFonts w:eastAsiaTheme="minorEastAsia" w:hint="eastAsia"/>
          <w:lang w:eastAsia="zh-CN"/>
        </w:rPr>
        <w:t xml:space="preserve">, </w:t>
      </w:r>
      <w:r>
        <w:rPr>
          <w:rFonts w:hint="eastAsia"/>
        </w:rPr>
        <w:t>the bandwidth of NR-PBCH is assumed greater than that of SSS.</w:t>
      </w:r>
      <w:r w:rsidRPr="00C53B14">
        <w:rPr>
          <w:rFonts w:hint="eastAsia"/>
        </w:rPr>
        <w:t xml:space="preserve"> </w:t>
      </w:r>
      <w:r>
        <w:rPr>
          <w:rFonts w:hint="eastAsia"/>
        </w:rPr>
        <w:t>As shown in figure 4, 1 port SSS and one port self-contained DMRS are used as two different ports of</w:t>
      </w:r>
      <w:r w:rsidRPr="00C53B14">
        <w:rPr>
          <w:rFonts w:hint="eastAsia"/>
        </w:rPr>
        <w:t xml:space="preserve"> </w:t>
      </w:r>
      <w:r>
        <w:rPr>
          <w:rFonts w:hint="eastAsia"/>
        </w:rPr>
        <w:t>demodulation reference signal in the frequency domain where SSS is located. In addition, 2 port self-contained DMRS is used as demodulation reference signal in other frequency location.</w:t>
      </w:r>
    </w:p>
    <w:p w:rsidR="00C30889" w:rsidRDefault="00C30889" w:rsidP="00C30889">
      <w:pPr>
        <w:spacing w:after="120" w:line="276" w:lineRule="auto"/>
      </w:pPr>
      <w:r>
        <w:rPr>
          <w:rFonts w:hint="eastAsia"/>
        </w:rPr>
        <w:lastRenderedPageBreak/>
        <w:t xml:space="preserve">Compared with two port SSS design in Alt.1, one port SSS design for SSS+DMRS method in Alt.2 is simpler. In addition, </w:t>
      </w:r>
      <w:r>
        <w:t xml:space="preserve">the </w:t>
      </w:r>
      <w:r>
        <w:rPr>
          <w:rFonts w:hint="eastAsia"/>
        </w:rPr>
        <w:t xml:space="preserve">supported number of Cell ID will be reduced due to 2 port SSS design in Alt.1, and this disadvantage will not appear in </w:t>
      </w:r>
      <w:r w:rsidRPr="004B6CBC">
        <w:t>SSS+DMRS scheme.</w:t>
      </w:r>
      <w:r>
        <w:rPr>
          <w:rFonts w:hint="eastAsia"/>
        </w:rPr>
        <w:t xml:space="preserve"> In particular, when the bandwidth of NR-PBCH is larger than that of SSS, </w:t>
      </w:r>
      <w:r>
        <w:t xml:space="preserve">only </w:t>
      </w:r>
      <w:r>
        <w:rPr>
          <w:rFonts w:hint="eastAsia"/>
        </w:rPr>
        <w:t xml:space="preserve">SSS cannot be used as demodulation reference signal </w:t>
      </w:r>
      <w:r>
        <w:t>for</w:t>
      </w:r>
      <w:r>
        <w:rPr>
          <w:rFonts w:hint="eastAsia"/>
        </w:rPr>
        <w:t xml:space="preserve"> NR-PBCH.</w:t>
      </w:r>
    </w:p>
    <w:p w:rsidR="00C30889" w:rsidRDefault="00C30889" w:rsidP="00C30889">
      <w:pPr>
        <w:spacing w:after="120" w:line="276" w:lineRule="auto"/>
      </w:pPr>
      <w:r>
        <w:rPr>
          <w:rFonts w:hint="eastAsia"/>
        </w:rPr>
        <w:t xml:space="preserve">In addition, </w:t>
      </w:r>
      <w:r>
        <w:t xml:space="preserve">the </w:t>
      </w:r>
      <w:r w:rsidRPr="00005E8C">
        <w:rPr>
          <w:rFonts w:hint="eastAsia"/>
        </w:rPr>
        <w:t>SSS+</w:t>
      </w:r>
      <w:r w:rsidRPr="00005E8C">
        <w:t>DMRS</w:t>
      </w:r>
      <w:r>
        <w:rPr>
          <w:rFonts w:hint="eastAsia"/>
        </w:rPr>
        <w:t xml:space="preserve"> scheme has lower reference signal overhead than two </w:t>
      </w:r>
      <w:r>
        <w:t>antenna</w:t>
      </w:r>
      <w:r>
        <w:rPr>
          <w:rFonts w:hint="eastAsia"/>
        </w:rPr>
        <w:t xml:space="preserve"> port based self-contained DMRS. </w:t>
      </w:r>
      <w:r>
        <w:t>W</w:t>
      </w:r>
      <w:r>
        <w:rPr>
          <w:rFonts w:hint="eastAsia"/>
        </w:rPr>
        <w:t xml:space="preserve">hen </w:t>
      </w:r>
      <w:r>
        <w:t xml:space="preserve">the </w:t>
      </w:r>
      <w:r>
        <w:rPr>
          <w:rFonts w:hint="eastAsia"/>
        </w:rPr>
        <w:t>bandwidth of NR-PBCH</w:t>
      </w:r>
      <w:r>
        <w:t xml:space="preserve"> </w:t>
      </w:r>
      <w:r>
        <w:rPr>
          <w:rFonts w:hint="eastAsia"/>
        </w:rPr>
        <w:t>(2 symbols) and</w:t>
      </w:r>
      <w:r w:rsidRPr="00005E8C">
        <w:rPr>
          <w:rFonts w:hint="eastAsia"/>
        </w:rPr>
        <w:t xml:space="preserve"> </w:t>
      </w:r>
      <w:r>
        <w:rPr>
          <w:rFonts w:hint="eastAsia"/>
        </w:rPr>
        <w:t>sequence length of SSS are assumed as 24 PRBs and 127</w:t>
      </w:r>
      <w:r>
        <w:t>, respectively</w:t>
      </w:r>
      <w:r>
        <w:rPr>
          <w:rFonts w:hint="eastAsia"/>
        </w:rPr>
        <w:t>, the overhead of self-contained DMRS can be reduced by 100% respectively</w:t>
      </w:r>
      <w:r w:rsidRPr="00005E8C">
        <w:rPr>
          <w:rFonts w:hint="eastAsia"/>
        </w:rPr>
        <w:t xml:space="preserve"> </w:t>
      </w:r>
      <w:r>
        <w:rPr>
          <w:rFonts w:hint="eastAsia"/>
        </w:rPr>
        <w:t>in figure 2 and 3.</w:t>
      </w:r>
    </w:p>
    <w:p w:rsidR="00C30889" w:rsidRDefault="00C30889" w:rsidP="00C30889">
      <w:pPr>
        <w:spacing w:after="120" w:line="276" w:lineRule="auto"/>
        <w:ind w:firstLineChars="200" w:firstLine="440"/>
        <w:jc w:val="center"/>
      </w:pPr>
      <w:r>
        <w:object w:dxaOrig="4539" w:dyaOrig="4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62.5pt" o:ole="">
            <v:imagedata r:id="rId12" o:title=""/>
          </v:shape>
          <o:OLEObject Type="Embed" ProgID="Visio.Drawing.11" ShapeID="_x0000_i1025" DrawAspect="Content" ObjectID="_1547887458" r:id="rId13"/>
        </w:object>
      </w:r>
    </w:p>
    <w:p w:rsidR="00C30889" w:rsidRDefault="00C30889" w:rsidP="00C30889">
      <w:pPr>
        <w:spacing w:after="120" w:line="276" w:lineRule="auto"/>
        <w:ind w:firstLineChars="200" w:firstLine="442"/>
        <w:rPr>
          <w:b/>
        </w:rPr>
      </w:pPr>
      <w:r w:rsidRPr="004B6CBC">
        <w:rPr>
          <w:b/>
        </w:rPr>
        <w:t xml:space="preserve">Figure </w:t>
      </w:r>
      <w:r>
        <w:rPr>
          <w:rFonts w:hint="eastAsia"/>
          <w:b/>
        </w:rPr>
        <w:t>2</w:t>
      </w:r>
      <w:r w:rsidRPr="004B6CBC">
        <w:rPr>
          <w:b/>
        </w:rPr>
        <w:t>: SSS and DMRS are used as different ports o</w:t>
      </w:r>
      <w:r>
        <w:rPr>
          <w:b/>
        </w:rPr>
        <w:t>f demodulation reference signal</w:t>
      </w:r>
    </w:p>
    <w:p w:rsidR="00C30889" w:rsidRDefault="00C30889" w:rsidP="00C30889">
      <w:pPr>
        <w:spacing w:after="120" w:line="276" w:lineRule="auto"/>
        <w:ind w:firstLineChars="200" w:firstLine="440"/>
        <w:jc w:val="center"/>
      </w:pPr>
      <w:r>
        <w:object w:dxaOrig="7980" w:dyaOrig="7117">
          <v:shape id="_x0000_i1026" type="#_x0000_t75" style="width:287.5pt;height:193.5pt" o:ole="">
            <v:imagedata r:id="rId14" o:title=""/>
          </v:shape>
          <o:OLEObject Type="Embed" ProgID="Visio.Drawing.11" ShapeID="_x0000_i1026" DrawAspect="Content" ObjectID="_1547887459" r:id="rId15"/>
        </w:object>
      </w:r>
    </w:p>
    <w:p w:rsidR="00C30889" w:rsidRDefault="00C30889" w:rsidP="00C30889">
      <w:pPr>
        <w:spacing w:after="120" w:line="276" w:lineRule="auto"/>
        <w:ind w:firstLineChars="200" w:firstLine="442"/>
        <w:rPr>
          <w:b/>
        </w:rPr>
      </w:pPr>
      <w:bookmarkStart w:id="6" w:name="OLE_LINK1"/>
      <w:bookmarkStart w:id="7" w:name="OLE_LINK2"/>
      <w:r w:rsidRPr="004B6CBC">
        <w:rPr>
          <w:b/>
        </w:rPr>
        <w:t xml:space="preserve">Figure </w:t>
      </w:r>
      <w:r>
        <w:rPr>
          <w:rFonts w:hint="eastAsia"/>
          <w:b/>
        </w:rPr>
        <w:t>3</w:t>
      </w:r>
      <w:r w:rsidRPr="004B6CBC">
        <w:rPr>
          <w:b/>
        </w:rPr>
        <w:t xml:space="preserve">: SSS and DMRS are used as different frequency of demodulation reference signal </w:t>
      </w:r>
    </w:p>
    <w:bookmarkEnd w:id="6"/>
    <w:bookmarkEnd w:id="7"/>
    <w:p w:rsidR="00C30889" w:rsidRDefault="00C30889" w:rsidP="00C30889">
      <w:pPr>
        <w:spacing w:after="120" w:line="276" w:lineRule="auto"/>
        <w:ind w:firstLineChars="200" w:firstLine="440"/>
        <w:jc w:val="center"/>
        <w:rPr>
          <w:b/>
        </w:rPr>
      </w:pPr>
      <w:r>
        <w:object w:dxaOrig="7985" w:dyaOrig="7118">
          <v:shape id="_x0000_i1027" type="#_x0000_t75" style="width:276.5pt;height:189pt" o:ole="">
            <v:imagedata r:id="rId16" o:title=""/>
          </v:shape>
          <o:OLEObject Type="Embed" ProgID="Visio.Drawing.11" ShapeID="_x0000_i1027" DrawAspect="Content" ObjectID="_1547887460" r:id="rId17"/>
        </w:object>
      </w:r>
    </w:p>
    <w:p w:rsidR="00C30889" w:rsidRDefault="00C30889" w:rsidP="00C30889">
      <w:pPr>
        <w:spacing w:after="120" w:line="276" w:lineRule="auto"/>
        <w:ind w:firstLineChars="200" w:firstLine="442"/>
        <w:rPr>
          <w:b/>
        </w:rPr>
      </w:pPr>
      <w:r w:rsidRPr="004B6CBC">
        <w:rPr>
          <w:b/>
        </w:rPr>
        <w:t xml:space="preserve">Figure </w:t>
      </w:r>
      <w:r>
        <w:rPr>
          <w:rFonts w:hint="eastAsia"/>
          <w:b/>
        </w:rPr>
        <w:t>4</w:t>
      </w:r>
      <w:r w:rsidRPr="004B6CBC">
        <w:rPr>
          <w:b/>
        </w:rPr>
        <w:t xml:space="preserve">: SSS and DMRS are used as different frequency of demodulation reference signal </w:t>
      </w:r>
    </w:p>
    <w:p w:rsidR="00C30889" w:rsidRDefault="00C30889" w:rsidP="00C30889">
      <w:pPr>
        <w:spacing w:after="120" w:line="276" w:lineRule="auto"/>
      </w:pPr>
      <w:r w:rsidRPr="0074110B">
        <w:t xml:space="preserve">In </w:t>
      </w:r>
      <w:r>
        <w:rPr>
          <w:rFonts w:hint="eastAsia"/>
        </w:rPr>
        <w:t>f</w:t>
      </w:r>
      <w:r w:rsidRPr="0074110B">
        <w:t xml:space="preserve">igure </w:t>
      </w:r>
      <w:r>
        <w:rPr>
          <w:rFonts w:hint="eastAsia"/>
        </w:rPr>
        <w:t>5</w:t>
      </w:r>
      <w:r w:rsidRPr="0074110B">
        <w:t xml:space="preserve">, we </w:t>
      </w:r>
      <w:r>
        <w:rPr>
          <w:rFonts w:hint="eastAsia"/>
        </w:rPr>
        <w:t>show</w:t>
      </w:r>
      <w:r w:rsidRPr="0074110B">
        <w:t xml:space="preserve"> </w:t>
      </w:r>
      <w:r>
        <w:rPr>
          <w:rFonts w:hint="eastAsia"/>
        </w:rPr>
        <w:t>LLS simulation</w:t>
      </w:r>
      <w:r w:rsidRPr="0074110B">
        <w:t xml:space="preserve"> results of </w:t>
      </w:r>
      <w:r>
        <w:rPr>
          <w:rFonts w:hint="eastAsia"/>
        </w:rPr>
        <w:t xml:space="preserve">three schemes in which 2 port self-contained DMRS, 2 port SSS and SSS+DMRS are </w:t>
      </w:r>
      <w:r w:rsidRPr="00AC4AD9">
        <w:t>used as reference signals</w:t>
      </w:r>
      <w:r w:rsidRPr="0074110B">
        <w:t xml:space="preserve">. </w:t>
      </w:r>
      <w:r>
        <w:rPr>
          <w:rFonts w:hint="eastAsia"/>
        </w:rPr>
        <w:t>For the evaluation of SSS+DMRS</w:t>
      </w:r>
      <w:r w:rsidRPr="0074110B">
        <w:t xml:space="preserve"> </w:t>
      </w:r>
      <w:r>
        <w:rPr>
          <w:rFonts w:hint="eastAsia"/>
        </w:rPr>
        <w:t>scheme, the bandwidth of SSS and NR-PBCH is assumed to be identical to each other and one port SSS is used as a port of demodulation reference signal of NR-PBCH, and one port self-contained DMRS is used as the other port of demodulation reference signal of NR-PBCH.</w:t>
      </w:r>
      <w:r w:rsidRPr="0074110B">
        <w:t xml:space="preserve"> As </w:t>
      </w:r>
      <w:r>
        <w:rPr>
          <w:rFonts w:hint="eastAsia"/>
        </w:rPr>
        <w:t xml:space="preserve">seen in figure 5, </w:t>
      </w:r>
      <w:r w:rsidRPr="0074110B">
        <w:t xml:space="preserve">the performance of </w:t>
      </w:r>
      <w:r>
        <w:rPr>
          <w:rFonts w:hint="eastAsia"/>
        </w:rPr>
        <w:t>SSS+DMRS scheme is</w:t>
      </w:r>
      <w:r w:rsidRPr="0074110B">
        <w:t xml:space="preserve"> significantly better than </w:t>
      </w:r>
      <w:r>
        <w:rPr>
          <w:rFonts w:hint="eastAsia"/>
        </w:rPr>
        <w:t>2 port self-contained DMRS scheme</w:t>
      </w:r>
      <w:r w:rsidRPr="0074110B">
        <w:t xml:space="preserve">, and </w:t>
      </w:r>
      <w:r>
        <w:rPr>
          <w:rFonts w:hint="eastAsia"/>
        </w:rPr>
        <w:t>its</w:t>
      </w:r>
      <w:r w:rsidRPr="0074110B">
        <w:t xml:space="preserve"> performance </w:t>
      </w:r>
      <w:r>
        <w:t xml:space="preserve">is slightly worse than </w:t>
      </w:r>
      <w:r>
        <w:rPr>
          <w:rFonts w:hint="eastAsia"/>
        </w:rPr>
        <w:t xml:space="preserve">that </w:t>
      </w:r>
      <w:r w:rsidRPr="0074110B">
        <w:t xml:space="preserve">of </w:t>
      </w:r>
      <w:r>
        <w:rPr>
          <w:rFonts w:hint="eastAsia"/>
        </w:rPr>
        <w:t>2 port SSS scheme.</w:t>
      </w:r>
    </w:p>
    <w:p w:rsidR="00C30889" w:rsidRDefault="00C30889" w:rsidP="00C30889">
      <w:pPr>
        <w:spacing w:after="120" w:line="276" w:lineRule="auto"/>
      </w:pPr>
      <w:r w:rsidRPr="00E355EE">
        <w:t>Considering acceptable simulation performance</w:t>
      </w:r>
      <w:r>
        <w:rPr>
          <w:rFonts w:hint="eastAsia"/>
        </w:rPr>
        <w:t xml:space="preserve"> and</w:t>
      </w:r>
      <w:r w:rsidRPr="00E355EE">
        <w:t xml:space="preserve"> above advantages </w:t>
      </w:r>
      <w:r>
        <w:rPr>
          <w:rFonts w:hint="eastAsia"/>
        </w:rPr>
        <w:t xml:space="preserve">in SSS+DMRS scheme, we suggest that </w:t>
      </w:r>
      <w:r w:rsidRPr="00E0280E">
        <w:t>SSS+DMRS scheme is used as demodulation reference signal of NR-PBCH.</w:t>
      </w:r>
      <w:r>
        <w:rPr>
          <w:rFonts w:hint="eastAsia"/>
        </w:rPr>
        <w:t xml:space="preserve"> For the SSS+DMRS scheme, the stated </w:t>
      </w:r>
      <w:r>
        <w:t>“</w:t>
      </w:r>
      <w:r w:rsidRPr="00E355EE">
        <w:t>above advantages</w:t>
      </w:r>
      <w:r>
        <w:t>”</w:t>
      </w:r>
      <w:r>
        <w:rPr>
          <w:rFonts w:hint="eastAsia"/>
        </w:rPr>
        <w:t xml:space="preserve"> are summarized as follows.</w:t>
      </w:r>
    </w:p>
    <w:p w:rsidR="00C30889" w:rsidRPr="00350AAB" w:rsidRDefault="00C30889" w:rsidP="00C30889">
      <w:pPr>
        <w:pStyle w:val="ListParagraph"/>
        <w:numPr>
          <w:ilvl w:val="0"/>
          <w:numId w:val="34"/>
        </w:numPr>
        <w:adjustRightInd w:val="0"/>
        <w:spacing w:after="120" w:line="276" w:lineRule="auto"/>
        <w:ind w:leftChars="200" w:left="860" w:firstLineChars="0"/>
        <w:rPr>
          <w:rFonts w:ascii="Times New Roman" w:hAnsi="Times New Roman" w:cs="Times New Roman"/>
          <w:sz w:val="22"/>
          <w:lang w:val="en-GB"/>
        </w:rPr>
      </w:pPr>
      <w:r w:rsidRPr="00350AAB">
        <w:rPr>
          <w:rFonts w:ascii="Times New Roman" w:hAnsi="Times New Roman" w:cs="Times New Roman"/>
          <w:sz w:val="22"/>
          <w:lang w:val="en-GB"/>
        </w:rPr>
        <w:t>The overhead of reference signal is lower than that of Alt.3.</w:t>
      </w:r>
    </w:p>
    <w:p w:rsidR="00C30889" w:rsidRPr="00350AAB" w:rsidRDefault="00C30889" w:rsidP="00C30889">
      <w:pPr>
        <w:pStyle w:val="ListParagraph"/>
        <w:numPr>
          <w:ilvl w:val="0"/>
          <w:numId w:val="34"/>
        </w:numPr>
        <w:adjustRightInd w:val="0"/>
        <w:spacing w:after="120" w:line="276" w:lineRule="auto"/>
        <w:ind w:leftChars="200" w:left="860" w:firstLineChars="0"/>
        <w:rPr>
          <w:rFonts w:ascii="Times New Roman" w:hAnsi="Times New Roman" w:cs="Times New Roman"/>
          <w:sz w:val="22"/>
        </w:rPr>
      </w:pPr>
      <w:r w:rsidRPr="00350AAB">
        <w:rPr>
          <w:rFonts w:ascii="Times New Roman" w:hAnsi="Times New Roman" w:cs="Times New Roman"/>
          <w:sz w:val="22"/>
        </w:rPr>
        <w:t>The supported number of Cell ID will be more than that of 2 port SSS design corresponding to Alt.1.</w:t>
      </w:r>
    </w:p>
    <w:p w:rsidR="00C30889" w:rsidRPr="00350AAB" w:rsidRDefault="00C30889" w:rsidP="00C30889">
      <w:pPr>
        <w:pStyle w:val="ListParagraph"/>
        <w:numPr>
          <w:ilvl w:val="0"/>
          <w:numId w:val="34"/>
        </w:numPr>
        <w:adjustRightInd w:val="0"/>
        <w:spacing w:after="120" w:line="276" w:lineRule="auto"/>
        <w:ind w:leftChars="200" w:left="860" w:firstLineChars="0"/>
        <w:rPr>
          <w:rFonts w:ascii="Times New Roman" w:hAnsi="Times New Roman" w:cs="Times New Roman"/>
          <w:sz w:val="22"/>
        </w:rPr>
      </w:pPr>
      <w:r w:rsidRPr="00350AAB">
        <w:rPr>
          <w:rFonts w:ascii="Times New Roman" w:hAnsi="Times New Roman" w:cs="Times New Roman"/>
          <w:sz w:val="22"/>
        </w:rPr>
        <w:t xml:space="preserve">Compared with two port SSS design in Alt.1, one port SSS design for SSS+DMRS is simpler in </w:t>
      </w:r>
      <w:r w:rsidRPr="00350AAB">
        <w:rPr>
          <w:rFonts w:ascii="Times New Roman" w:hAnsi="Times New Roman" w:cs="Times New Roman"/>
          <w:sz w:val="22"/>
          <w:lang w:val="en-GB"/>
        </w:rPr>
        <w:t xml:space="preserve">SSS+DMRS scheme </w:t>
      </w:r>
      <w:r w:rsidRPr="00350AAB">
        <w:rPr>
          <w:rFonts w:ascii="Times New Roman" w:hAnsi="Times New Roman" w:cs="Times New Roman"/>
          <w:sz w:val="22"/>
        </w:rPr>
        <w:t>when the bandwidth of SSS and NR-PBCH is assumed to be identical to each other.</w:t>
      </w:r>
    </w:p>
    <w:p w:rsidR="00C30889" w:rsidRPr="00350AAB" w:rsidRDefault="00C30889" w:rsidP="00C30889">
      <w:pPr>
        <w:pStyle w:val="ListParagraph"/>
        <w:numPr>
          <w:ilvl w:val="0"/>
          <w:numId w:val="34"/>
        </w:numPr>
        <w:adjustRightInd w:val="0"/>
        <w:spacing w:after="120" w:line="276" w:lineRule="auto"/>
        <w:ind w:leftChars="200" w:left="860" w:firstLineChars="0"/>
        <w:rPr>
          <w:rFonts w:ascii="Times New Roman" w:hAnsi="Times New Roman" w:cs="Times New Roman"/>
          <w:sz w:val="22"/>
        </w:rPr>
      </w:pPr>
      <w:r w:rsidRPr="00350AAB">
        <w:rPr>
          <w:rFonts w:ascii="Times New Roman" w:hAnsi="Times New Roman" w:cs="Times New Roman"/>
          <w:sz w:val="22"/>
        </w:rPr>
        <w:t>When the bandwidth of NR-PBCH is larger than that of SSS, only SSS corresponding to Alt.1 cannot be used as demodulation reference signal for NR-PBCH.</w:t>
      </w:r>
    </w:p>
    <w:p w:rsidR="00C30889" w:rsidRDefault="00C30889" w:rsidP="00C30889">
      <w:pPr>
        <w:spacing w:after="120" w:line="276" w:lineRule="auto"/>
        <w:ind w:firstLineChars="200" w:firstLine="440"/>
        <w:jc w:val="center"/>
      </w:pPr>
      <w:r>
        <w:rPr>
          <w:noProof/>
          <w:lang w:val="en-US"/>
        </w:rPr>
        <w:lastRenderedPageBreak/>
        <w:drawing>
          <wp:inline distT="0" distB="0" distL="0" distR="0">
            <wp:extent cx="3923731" cy="2422477"/>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3925281" cy="2423434"/>
                    </a:xfrm>
                    <a:prstGeom prst="rect">
                      <a:avLst/>
                    </a:prstGeom>
                    <a:noFill/>
                    <a:ln w="9525">
                      <a:noFill/>
                      <a:miter lim="800000"/>
                      <a:headEnd/>
                      <a:tailEnd/>
                    </a:ln>
                  </pic:spPr>
                </pic:pic>
              </a:graphicData>
            </a:graphic>
          </wp:inline>
        </w:drawing>
      </w:r>
    </w:p>
    <w:p w:rsidR="00C30889" w:rsidRPr="007B492D" w:rsidRDefault="00C30889" w:rsidP="00C30889">
      <w:pPr>
        <w:spacing w:after="120" w:line="276" w:lineRule="auto"/>
        <w:ind w:firstLineChars="200" w:firstLine="442"/>
        <w:rPr>
          <w:b/>
        </w:rPr>
      </w:pPr>
      <w:r w:rsidRPr="007B492D">
        <w:rPr>
          <w:b/>
        </w:rPr>
        <w:t xml:space="preserve">Figure </w:t>
      </w:r>
      <w:r>
        <w:rPr>
          <w:rFonts w:hint="eastAsia"/>
          <w:b/>
        </w:rPr>
        <w:t>5</w:t>
      </w:r>
      <w:r w:rsidRPr="007B492D">
        <w:rPr>
          <w:b/>
        </w:rPr>
        <w:t xml:space="preserve">: SSS and DMRS are used as different frequency of demodulation reference signal </w:t>
      </w:r>
    </w:p>
    <w:p w:rsidR="00C30889" w:rsidRDefault="00C30889" w:rsidP="00C30889">
      <w:pPr>
        <w:spacing w:afterLines="50" w:line="276" w:lineRule="auto"/>
        <w:rPr>
          <w:b/>
          <w:i/>
        </w:rPr>
      </w:pPr>
      <w:r w:rsidRPr="00D94CF8">
        <w:rPr>
          <w:b/>
          <w:i/>
        </w:rPr>
        <w:t xml:space="preserve">Proposal </w:t>
      </w:r>
      <w:r>
        <w:rPr>
          <w:rFonts w:hint="eastAsia"/>
          <w:b/>
          <w:i/>
        </w:rPr>
        <w:t>2</w:t>
      </w:r>
      <w:r w:rsidRPr="00D94CF8">
        <w:rPr>
          <w:b/>
          <w:i/>
        </w:rPr>
        <w:t xml:space="preserve">: </w:t>
      </w:r>
      <w:r w:rsidRPr="00E0280E">
        <w:rPr>
          <w:b/>
          <w:i/>
        </w:rPr>
        <w:t xml:space="preserve">We suggest that </w:t>
      </w:r>
      <w:r>
        <w:rPr>
          <w:rFonts w:hint="eastAsia"/>
          <w:b/>
          <w:i/>
        </w:rPr>
        <w:t>SSS+</w:t>
      </w:r>
      <w:r w:rsidRPr="00D94CF8">
        <w:rPr>
          <w:b/>
          <w:i/>
        </w:rPr>
        <w:t>DMRS</w:t>
      </w:r>
      <w:r>
        <w:rPr>
          <w:rFonts w:hint="eastAsia"/>
          <w:b/>
          <w:i/>
        </w:rPr>
        <w:t xml:space="preserve"> scheme corresponding to Alt.2 </w:t>
      </w:r>
      <w:r w:rsidRPr="00D94CF8">
        <w:rPr>
          <w:rFonts w:hint="eastAsia"/>
          <w:b/>
          <w:i/>
        </w:rPr>
        <w:t>is used as demodulation reference signal of NR-PBCH.</w:t>
      </w:r>
    </w:p>
    <w:p w:rsidR="00C30889" w:rsidRDefault="00C30889" w:rsidP="00C30889">
      <w:pPr>
        <w:spacing w:after="120" w:line="276" w:lineRule="auto"/>
      </w:pPr>
      <w:r>
        <w:rPr>
          <w:rFonts w:hint="eastAsia"/>
        </w:rPr>
        <w:t xml:space="preserve">In LTE, </w:t>
      </w:r>
      <w:r w:rsidRPr="00404C94">
        <w:rPr>
          <w:sz w:val="21"/>
          <w:szCs w:val="21"/>
        </w:rPr>
        <w:t>CRS frequency domain shift is introduced to realize the orthogonal frequency domain of CRS in adjacent cells</w:t>
      </w:r>
      <w:r>
        <w:rPr>
          <w:rFonts w:hint="eastAsia"/>
          <w:sz w:val="21"/>
          <w:szCs w:val="21"/>
        </w:rPr>
        <w:t xml:space="preserve">, and thus CRS interference between </w:t>
      </w:r>
      <w:r w:rsidRPr="00404C94">
        <w:rPr>
          <w:sz w:val="21"/>
          <w:szCs w:val="21"/>
        </w:rPr>
        <w:t>adjacent cells</w:t>
      </w:r>
      <w:r>
        <w:rPr>
          <w:rFonts w:hint="eastAsia"/>
          <w:sz w:val="21"/>
          <w:szCs w:val="21"/>
        </w:rPr>
        <w:t xml:space="preserve"> can be avoided and quality of CRS can be improved by this way.</w:t>
      </w:r>
      <w:r>
        <w:rPr>
          <w:rFonts w:hint="eastAsia"/>
        </w:rPr>
        <w:t xml:space="preserve"> </w:t>
      </w:r>
      <w:r w:rsidRPr="001A6182">
        <w:t xml:space="preserve">In order to improve the robustness of NR-PBCH, the above frequency domain shift can be reused in the DMRS of </w:t>
      </w:r>
      <w:r>
        <w:rPr>
          <w:rFonts w:hint="eastAsia"/>
        </w:rPr>
        <w:t>NR-</w:t>
      </w:r>
      <w:r w:rsidRPr="001A6182">
        <w:t xml:space="preserve">PBCH. Besides, time domain shift of </w:t>
      </w:r>
      <w:r>
        <w:rPr>
          <w:rFonts w:hint="eastAsia"/>
        </w:rPr>
        <w:t>PBCH DMRS</w:t>
      </w:r>
      <w:r w:rsidRPr="001A6182">
        <w:t xml:space="preserve"> can also be introduced to further reduce the interference </w:t>
      </w:r>
      <w:r>
        <w:rPr>
          <w:rFonts w:hint="eastAsia"/>
        </w:rPr>
        <w:t>among</w:t>
      </w:r>
      <w:r w:rsidRPr="001A6182">
        <w:t xml:space="preserve"> </w:t>
      </w:r>
      <w:r>
        <w:rPr>
          <w:rFonts w:hint="eastAsia"/>
        </w:rPr>
        <w:t xml:space="preserve">NR-PBCH </w:t>
      </w:r>
      <w:r w:rsidRPr="001A6182">
        <w:t>DMRS</w:t>
      </w:r>
      <w:r>
        <w:rPr>
          <w:rFonts w:hint="eastAsia"/>
        </w:rPr>
        <w:t>s</w:t>
      </w:r>
      <w:r w:rsidRPr="001A6182">
        <w:t xml:space="preserve"> </w:t>
      </w:r>
      <w:r>
        <w:rPr>
          <w:rFonts w:hint="eastAsia"/>
        </w:rPr>
        <w:t>of</w:t>
      </w:r>
      <w:r w:rsidRPr="001A6182">
        <w:t xml:space="preserve"> adjacent cells and improve the performance of NR-PBCH.</w:t>
      </w:r>
    </w:p>
    <w:p w:rsidR="00C30889" w:rsidRDefault="00C30889" w:rsidP="00C30889">
      <w:pPr>
        <w:spacing w:afterLines="50" w:line="276" w:lineRule="auto"/>
        <w:rPr>
          <w:b/>
          <w:i/>
        </w:rPr>
      </w:pPr>
      <w:r w:rsidRPr="00D94CF8">
        <w:rPr>
          <w:b/>
          <w:i/>
        </w:rPr>
        <w:t xml:space="preserve">Proposal </w:t>
      </w:r>
      <w:r>
        <w:rPr>
          <w:rFonts w:hint="eastAsia"/>
          <w:b/>
          <w:i/>
        </w:rPr>
        <w:t>3</w:t>
      </w:r>
      <w:r w:rsidRPr="00D94CF8">
        <w:rPr>
          <w:b/>
          <w:i/>
        </w:rPr>
        <w:t xml:space="preserve">: Both time and frequency shift of </w:t>
      </w:r>
      <w:r>
        <w:rPr>
          <w:rFonts w:hint="eastAsia"/>
          <w:b/>
          <w:i/>
        </w:rPr>
        <w:t>NR-PBCH</w:t>
      </w:r>
      <w:r w:rsidRPr="00D94CF8">
        <w:rPr>
          <w:b/>
          <w:i/>
        </w:rPr>
        <w:t xml:space="preserve"> DMRS</w:t>
      </w:r>
      <w:r>
        <w:rPr>
          <w:b/>
          <w:i/>
        </w:rPr>
        <w:t xml:space="preserve"> based on cell ID</w:t>
      </w:r>
      <w:r w:rsidRPr="00D94CF8">
        <w:rPr>
          <w:b/>
          <w:i/>
        </w:rPr>
        <w:t xml:space="preserve"> should be considered to improve the performance of NR-PBCH.</w:t>
      </w:r>
    </w:p>
    <w:p w:rsidR="00C30889" w:rsidRDefault="00C30889" w:rsidP="00350AAB">
      <w:pPr>
        <w:pStyle w:val="ListParagraph"/>
        <w:widowControl w:val="0"/>
        <w:numPr>
          <w:ilvl w:val="1"/>
          <w:numId w:val="28"/>
        </w:numPr>
        <w:spacing w:beforeLines="50" w:afterLines="50" w:line="276" w:lineRule="auto"/>
        <w:ind w:left="0" w:firstLineChars="0" w:firstLine="0"/>
        <w:contextualSpacing/>
        <w:jc w:val="left"/>
        <w:outlineLvl w:val="2"/>
        <w:rPr>
          <w:rFonts w:ascii="Arial" w:hAnsi="Arial" w:cs="Arial"/>
          <w:b/>
          <w:sz w:val="28"/>
          <w:szCs w:val="28"/>
          <w:lang w:val="en-GB"/>
        </w:rPr>
      </w:pPr>
      <w:r>
        <w:rPr>
          <w:rFonts w:ascii="Arial" w:hAnsi="Arial" w:cs="Arial" w:hint="eastAsia"/>
          <w:b/>
          <w:sz w:val="28"/>
          <w:szCs w:val="28"/>
          <w:lang w:val="en-GB"/>
        </w:rPr>
        <w:t xml:space="preserve"> </w:t>
      </w:r>
      <w:r>
        <w:rPr>
          <w:rFonts w:ascii="Arial" w:hAnsi="Arial" w:cs="Arial"/>
          <w:b/>
          <w:sz w:val="28"/>
          <w:szCs w:val="28"/>
          <w:lang w:val="en-GB"/>
        </w:rPr>
        <w:t>Subcarrier spacing</w:t>
      </w:r>
      <w:r w:rsidRPr="00E50AC3">
        <w:rPr>
          <w:rFonts w:ascii="Arial" w:hAnsi="Arial" w:cs="Arial" w:hint="eastAsia"/>
          <w:b/>
          <w:sz w:val="28"/>
          <w:szCs w:val="28"/>
          <w:lang w:val="en-GB"/>
        </w:rPr>
        <w:t>, payload and bandwidth of NR-PBCH</w:t>
      </w:r>
    </w:p>
    <w:p w:rsidR="00C30889" w:rsidRDefault="00C30889" w:rsidP="00350AAB">
      <w:r>
        <w:t>The s</w:t>
      </w:r>
      <w:r>
        <w:rPr>
          <w:rFonts w:hint="eastAsia"/>
        </w:rPr>
        <w:t>election of subcarrier spacing</w:t>
      </w:r>
      <w:r>
        <w:t xml:space="preserve"> (SCS)</w:t>
      </w:r>
      <w:r>
        <w:rPr>
          <w:rFonts w:hint="eastAsia"/>
        </w:rPr>
        <w:t xml:space="preserve"> </w:t>
      </w:r>
      <w:r>
        <w:t>for</w:t>
      </w:r>
      <w:r>
        <w:rPr>
          <w:rFonts w:hint="eastAsia"/>
        </w:rPr>
        <w:t xml:space="preserve"> NR-P</w:t>
      </w:r>
      <w:r>
        <w:t>B</w:t>
      </w:r>
      <w:r>
        <w:rPr>
          <w:rFonts w:hint="eastAsia"/>
        </w:rPr>
        <w:t xml:space="preserve">CH should consider the impact of phase noise and residual frequency </w:t>
      </w:r>
      <w:r>
        <w:t>offset</w:t>
      </w:r>
      <w:r>
        <w:rPr>
          <w:rFonts w:hint="eastAsia"/>
        </w:rPr>
        <w:t xml:space="preserve">. </w:t>
      </w:r>
      <w:r>
        <w:t>A</w:t>
      </w:r>
      <w:r>
        <w:rPr>
          <w:rFonts w:hint="eastAsia"/>
        </w:rPr>
        <w:t xml:space="preserve">dditionally, larger subcarrier </w:t>
      </w:r>
      <w:r>
        <w:t>spacing</w:t>
      </w:r>
      <w:r>
        <w:rPr>
          <w:rFonts w:hint="eastAsia"/>
        </w:rPr>
        <w:t xml:space="preserve"> will result in shorter CP length which implies higher </w:t>
      </w:r>
      <w:r>
        <w:t>requirement</w:t>
      </w:r>
      <w:r>
        <w:rPr>
          <w:rFonts w:hint="eastAsia"/>
        </w:rPr>
        <w:t xml:space="preserve"> of NR-SS timing accuracy and poorer </w:t>
      </w:r>
      <w:r>
        <w:t>robustness to</w:t>
      </w:r>
      <w:r>
        <w:rPr>
          <w:rFonts w:hint="eastAsia"/>
        </w:rPr>
        <w:t xml:space="preserve"> multipath. Phase noise, </w:t>
      </w:r>
      <w:r>
        <w:t>frequency</w:t>
      </w:r>
      <w:r>
        <w:rPr>
          <w:rFonts w:hint="eastAsia"/>
        </w:rPr>
        <w:t xml:space="preserve"> offset and delay spread of radio channel are highly related to carrier frequency, therefore there should be a default subcarrier spacing which satisfies requirement of NR-SS and NR-PBCH within a certain frequency range. </w:t>
      </w:r>
      <w:r>
        <w:t>F</w:t>
      </w:r>
      <w:r>
        <w:rPr>
          <w:rFonts w:hint="eastAsia"/>
        </w:rPr>
        <w:t xml:space="preserve">urthermore, the performance of NR-SS should satisfy the </w:t>
      </w:r>
      <w:r>
        <w:t>requirement</w:t>
      </w:r>
      <w:r>
        <w:rPr>
          <w:rFonts w:hint="eastAsia"/>
        </w:rPr>
        <w:t xml:space="preserve"> of these physical channels/signals for e.g. timing accuracy and residual frequency offset.</w:t>
      </w:r>
    </w:p>
    <w:p w:rsidR="00C30889" w:rsidRDefault="00C30889" w:rsidP="00C30889">
      <w:pPr>
        <w:spacing w:afterLines="50" w:line="276" w:lineRule="auto"/>
        <w:rPr>
          <w:b/>
          <w:i/>
        </w:rPr>
      </w:pPr>
      <w:r w:rsidRPr="00D94CF8">
        <w:rPr>
          <w:b/>
          <w:i/>
        </w:rPr>
        <w:lastRenderedPageBreak/>
        <w:t>P</w:t>
      </w:r>
      <w:r w:rsidRPr="00D94CF8">
        <w:rPr>
          <w:rFonts w:hint="eastAsia"/>
          <w:b/>
          <w:i/>
        </w:rPr>
        <w:t xml:space="preserve">roposal </w:t>
      </w:r>
      <w:r>
        <w:rPr>
          <w:rFonts w:hint="eastAsia"/>
          <w:b/>
          <w:i/>
        </w:rPr>
        <w:t>4</w:t>
      </w:r>
      <w:r w:rsidRPr="00D94CF8">
        <w:rPr>
          <w:rFonts w:hint="eastAsia"/>
          <w:b/>
          <w:i/>
        </w:rPr>
        <w:t xml:space="preserve">: </w:t>
      </w:r>
      <w:r w:rsidRPr="00D94CF8">
        <w:rPr>
          <w:b/>
          <w:i/>
        </w:rPr>
        <w:t>The same default subcarrier spacing is used for both NR-SS and NR-PBCH within a frequency range</w:t>
      </w:r>
      <w:r>
        <w:rPr>
          <w:rFonts w:hint="eastAsia"/>
          <w:b/>
          <w:i/>
        </w:rPr>
        <w:t>.</w:t>
      </w:r>
    </w:p>
    <w:p w:rsidR="00C30889" w:rsidRDefault="00C30889" w:rsidP="00C30889">
      <w:pPr>
        <w:spacing w:after="120" w:line="276" w:lineRule="auto"/>
      </w:pPr>
      <w:r w:rsidRPr="001A6182">
        <w:t xml:space="preserve">In this section, we provide some LLS simulation results to estimate required transmission bandwidth of NR-PBCH. In our simulation, we assume that </w:t>
      </w:r>
      <w:r>
        <w:t xml:space="preserve">the </w:t>
      </w:r>
      <w:r w:rsidRPr="001A6182">
        <w:t xml:space="preserve">SCS of NR-PBCH is </w:t>
      </w:r>
      <w:r>
        <w:rPr>
          <w:rFonts w:hint="eastAsia"/>
        </w:rPr>
        <w:t>12</w:t>
      </w:r>
      <w:r w:rsidRPr="001A6182">
        <w:t xml:space="preserve">0 </w:t>
      </w:r>
      <w:r>
        <w:t>k</w:t>
      </w:r>
      <w:r w:rsidRPr="001A6182">
        <w:t>Hz</w:t>
      </w:r>
      <w:r w:rsidRPr="004F5C6F">
        <w:t xml:space="preserve"> </w:t>
      </w:r>
      <w:r>
        <w:t xml:space="preserve">for a 30 GHz </w:t>
      </w:r>
      <w:r>
        <w:rPr>
          <w:rFonts w:hint="eastAsia"/>
        </w:rPr>
        <w:t xml:space="preserve">NR </w:t>
      </w:r>
      <w:r>
        <w:t>system</w:t>
      </w:r>
      <w:r w:rsidRPr="001A6182">
        <w:t>. In addition, 2 port DMRS is used as demodulation reference signal of NR-PBCH and the overhead caused by the additional DMRS is 1/</w:t>
      </w:r>
      <w:r>
        <w:rPr>
          <w:rFonts w:hint="eastAsia"/>
        </w:rPr>
        <w:t>6</w:t>
      </w:r>
      <w:r w:rsidRPr="001A6182">
        <w:t xml:space="preserve"> </w:t>
      </w:r>
      <w:r>
        <w:rPr>
          <w:rFonts w:hint="eastAsia"/>
        </w:rPr>
        <w:t>for two symbols NR-PBCH</w:t>
      </w:r>
      <w:r w:rsidRPr="001A6182">
        <w:t>.</w:t>
      </w:r>
      <w:r>
        <w:rPr>
          <w:rFonts w:hint="eastAsia"/>
        </w:rPr>
        <w:t xml:space="preserve"> More specifically, more simulation assumption can be found in the appendix. Simulation results are showed in figure 6.</w:t>
      </w:r>
    </w:p>
    <w:p w:rsidR="00C30889" w:rsidRDefault="00C30889" w:rsidP="00C30889">
      <w:pPr>
        <w:spacing w:line="360" w:lineRule="auto"/>
        <w:jc w:val="center"/>
      </w:pPr>
      <w:r>
        <w:rPr>
          <w:noProof/>
          <w:lang w:val="en-US"/>
        </w:rPr>
        <w:drawing>
          <wp:inline distT="0" distB="0" distL="0" distR="0">
            <wp:extent cx="3732530" cy="2449830"/>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srcRect/>
                    <a:stretch>
                      <a:fillRect/>
                    </a:stretch>
                  </pic:blipFill>
                  <pic:spPr bwMode="auto">
                    <a:xfrm>
                      <a:off x="0" y="0"/>
                      <a:ext cx="3732530" cy="2449830"/>
                    </a:xfrm>
                    <a:prstGeom prst="rect">
                      <a:avLst/>
                    </a:prstGeom>
                    <a:noFill/>
                    <a:ln w="9525">
                      <a:noFill/>
                      <a:miter lim="800000"/>
                      <a:headEnd/>
                      <a:tailEnd/>
                    </a:ln>
                  </pic:spPr>
                </pic:pic>
              </a:graphicData>
            </a:graphic>
          </wp:inline>
        </w:drawing>
      </w:r>
    </w:p>
    <w:p w:rsidR="00C30889" w:rsidRDefault="00C30889" w:rsidP="00C30889">
      <w:pPr>
        <w:spacing w:afterLines="50" w:line="276" w:lineRule="auto"/>
        <w:jc w:val="center"/>
        <w:rPr>
          <w:b/>
        </w:rPr>
      </w:pPr>
      <w:r w:rsidRPr="00BB6D4D">
        <w:rPr>
          <w:b/>
        </w:rPr>
        <w:t>F</w:t>
      </w:r>
      <w:r w:rsidRPr="00BB6D4D">
        <w:rPr>
          <w:rFonts w:hint="eastAsia"/>
          <w:b/>
        </w:rPr>
        <w:t xml:space="preserve">igure </w:t>
      </w:r>
      <w:r>
        <w:rPr>
          <w:rFonts w:hint="eastAsia"/>
          <w:b/>
        </w:rPr>
        <w:t>6</w:t>
      </w:r>
      <w:r w:rsidRPr="00BB6D4D">
        <w:rPr>
          <w:rFonts w:hint="eastAsia"/>
          <w:b/>
        </w:rPr>
        <w:t>: LLS simulation results of NR-PBCH in different bandwidth</w:t>
      </w:r>
    </w:p>
    <w:p w:rsidR="00C30889" w:rsidRDefault="00C30889" w:rsidP="00C30889">
      <w:pPr>
        <w:spacing w:after="120" w:line="276" w:lineRule="auto"/>
      </w:pPr>
      <w:r>
        <w:rPr>
          <w:rFonts w:hint="eastAsia"/>
        </w:rPr>
        <w:t xml:space="preserve">As seen in figure 6, </w:t>
      </w:r>
      <w:r w:rsidRPr="001A6182">
        <w:t xml:space="preserve">if we want to ensure that BLER is less than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r>
          <m:rPr>
            <m:sty m:val="p"/>
          </m:rPr>
          <w:rPr>
            <w:rFonts w:ascii="Cambria Math" w:hAnsi="Cambria Math"/>
          </w:rPr>
          <m:t xml:space="preserve"> </m:t>
        </m:r>
      </m:oMath>
      <w:r>
        <w:rPr>
          <w:rFonts w:hint="eastAsia"/>
        </w:rPr>
        <w:t>under the condition of -6 dB post</w:t>
      </w:r>
      <w:r>
        <w:t xml:space="preserve"> </w:t>
      </w:r>
      <w:r>
        <w:rPr>
          <w:rFonts w:hint="eastAsia"/>
        </w:rPr>
        <w:t>beamforming</w:t>
      </w:r>
      <w:r>
        <w:t xml:space="preserve"> and combining</w:t>
      </w:r>
      <w:r w:rsidRPr="001A6182">
        <w:t xml:space="preserve"> SNR, </w:t>
      </w:r>
      <w:r w:rsidRPr="005D758A">
        <w:rPr>
          <w:rFonts w:hint="eastAsia"/>
        </w:rPr>
        <w:t>transmission bandwidth</w:t>
      </w:r>
      <w:r>
        <w:rPr>
          <w:rFonts w:hint="eastAsia"/>
        </w:rPr>
        <w:t xml:space="preserve"> of 24</w:t>
      </w:r>
      <w:r w:rsidRPr="005D758A">
        <w:rPr>
          <w:rFonts w:hint="eastAsia"/>
        </w:rPr>
        <w:t xml:space="preserve"> PRB correspond</w:t>
      </w:r>
      <w:r>
        <w:rPr>
          <w:rFonts w:hint="eastAsia"/>
        </w:rPr>
        <w:t>ing</w:t>
      </w:r>
      <w:r w:rsidRPr="005D758A">
        <w:rPr>
          <w:rFonts w:hint="eastAsia"/>
        </w:rPr>
        <w:t xml:space="preserve"> to </w:t>
      </w:r>
      <w:r>
        <w:rPr>
          <w:rFonts w:hint="eastAsia"/>
        </w:rPr>
        <w:t>34.56</w:t>
      </w:r>
      <w:r w:rsidRPr="005D758A">
        <w:rPr>
          <w:rFonts w:hint="eastAsia"/>
        </w:rPr>
        <w:t xml:space="preserve"> MHz </w:t>
      </w:r>
      <w:r>
        <w:rPr>
          <w:rFonts w:hint="eastAsia"/>
        </w:rPr>
        <w:t>is needed</w:t>
      </w:r>
      <w:r w:rsidRPr="001A6182">
        <w:t xml:space="preserve"> under the condition of </w:t>
      </w:r>
      <w:r>
        <w:rPr>
          <w:rFonts w:hint="eastAsia"/>
        </w:rPr>
        <w:t>120</w:t>
      </w:r>
      <w:r w:rsidRPr="00992D9B">
        <w:rPr>
          <w:rFonts w:hint="eastAsia"/>
        </w:rPr>
        <w:t xml:space="preserve"> </w:t>
      </w:r>
      <w:r>
        <w:t>k</w:t>
      </w:r>
      <w:r w:rsidRPr="00992D9B">
        <w:rPr>
          <w:rFonts w:hint="eastAsia"/>
        </w:rPr>
        <w:t>Hz</w:t>
      </w:r>
      <w:r>
        <w:rPr>
          <w:rFonts w:hint="eastAsia"/>
        </w:rPr>
        <w:t xml:space="preserve"> SCS.</w:t>
      </w:r>
    </w:p>
    <w:p w:rsidR="00C30889" w:rsidRDefault="00C30889" w:rsidP="00C30889">
      <w:pPr>
        <w:spacing w:afterLines="50" w:line="276" w:lineRule="auto"/>
        <w:rPr>
          <w:b/>
          <w:i/>
        </w:rPr>
      </w:pPr>
      <w:r w:rsidRPr="00D94CF8">
        <w:rPr>
          <w:b/>
          <w:i/>
        </w:rPr>
        <w:t xml:space="preserve">Observation </w:t>
      </w:r>
      <w:r>
        <w:rPr>
          <w:rFonts w:hint="eastAsia"/>
          <w:b/>
          <w:i/>
        </w:rPr>
        <w:t>2</w:t>
      </w:r>
      <w:r w:rsidRPr="00D94CF8">
        <w:rPr>
          <w:b/>
          <w:i/>
        </w:rPr>
        <w:t xml:space="preserve">: For </w:t>
      </w:r>
      <w:r>
        <w:rPr>
          <w:rFonts w:hint="eastAsia"/>
          <w:b/>
          <w:i/>
        </w:rPr>
        <w:t>two</w:t>
      </w:r>
      <w:r w:rsidRPr="00D94CF8">
        <w:rPr>
          <w:b/>
          <w:i/>
        </w:rPr>
        <w:t xml:space="preserve"> symbol</w:t>
      </w:r>
      <w:r>
        <w:rPr>
          <w:rFonts w:hint="eastAsia"/>
          <w:b/>
          <w:i/>
        </w:rPr>
        <w:t>s</w:t>
      </w:r>
      <w:r w:rsidRPr="00D94CF8">
        <w:rPr>
          <w:b/>
          <w:i/>
        </w:rPr>
        <w:t xml:space="preserve"> NR-PBCH, </w:t>
      </w:r>
      <w:r>
        <w:rPr>
          <w:rFonts w:hint="eastAsia"/>
          <w:b/>
          <w:i/>
        </w:rPr>
        <w:t>34.56</w:t>
      </w:r>
      <w:r w:rsidRPr="00A42B0C">
        <w:rPr>
          <w:b/>
          <w:i/>
        </w:rPr>
        <w:t xml:space="preserve"> </w:t>
      </w:r>
      <w:r w:rsidRPr="00D94CF8">
        <w:rPr>
          <w:b/>
          <w:i/>
        </w:rPr>
        <w:t>MHz bandwidth is needed under the condition of 30</w:t>
      </w:r>
      <w:r>
        <w:rPr>
          <w:b/>
          <w:i/>
        </w:rPr>
        <w:t xml:space="preserve"> </w:t>
      </w:r>
      <w:r w:rsidRPr="00D94CF8">
        <w:rPr>
          <w:b/>
          <w:i/>
        </w:rPr>
        <w:t xml:space="preserve">GHz system frequency and </w:t>
      </w:r>
      <w:r>
        <w:rPr>
          <w:rFonts w:hint="eastAsia"/>
          <w:b/>
          <w:i/>
        </w:rPr>
        <w:t>12</w:t>
      </w:r>
      <w:r w:rsidRPr="00D94CF8">
        <w:rPr>
          <w:b/>
          <w:i/>
        </w:rPr>
        <w:t xml:space="preserve">0 </w:t>
      </w:r>
      <w:r>
        <w:rPr>
          <w:b/>
          <w:i/>
        </w:rPr>
        <w:t>k</w:t>
      </w:r>
      <w:r w:rsidRPr="00D94CF8">
        <w:rPr>
          <w:b/>
          <w:i/>
        </w:rPr>
        <w:t xml:space="preserve">Hz SCS. </w:t>
      </w:r>
    </w:p>
    <w:p w:rsidR="00350AAB" w:rsidRDefault="00350AAB">
      <w:pPr>
        <w:overflowPunct/>
        <w:autoSpaceDE/>
        <w:autoSpaceDN/>
        <w:adjustRightInd/>
        <w:spacing w:after="0"/>
        <w:jc w:val="left"/>
        <w:textAlignment w:val="auto"/>
        <w:rPr>
          <w:rFonts w:ascii="Arial" w:eastAsia="SimSun" w:hAnsi="Arial" w:cs="Arial"/>
          <w:bCs/>
          <w:iCs/>
          <w:sz w:val="28"/>
          <w:szCs w:val="28"/>
          <w:lang w:val="en-US" w:eastAsia="zh-CN"/>
        </w:rPr>
      </w:pPr>
      <w:r>
        <w:br w:type="page"/>
      </w:r>
    </w:p>
    <w:p w:rsidR="00C30889" w:rsidRDefault="00C30889" w:rsidP="00350AAB">
      <w:pPr>
        <w:pStyle w:val="Heading2"/>
        <w:keepLines/>
        <w:numPr>
          <w:ilvl w:val="0"/>
          <w:numId w:val="28"/>
        </w:numPr>
        <w:overflowPunct/>
        <w:autoSpaceDE/>
        <w:autoSpaceDN/>
        <w:adjustRightInd/>
        <w:spacing w:beforeLines="100" w:afterLines="50" w:line="276" w:lineRule="auto"/>
        <w:ind w:left="357" w:hanging="357"/>
        <w:jc w:val="left"/>
        <w:textAlignment w:val="auto"/>
      </w:pPr>
      <w:r>
        <w:lastRenderedPageBreak/>
        <w:t>Conclusions</w:t>
      </w:r>
    </w:p>
    <w:p w:rsidR="00C30889" w:rsidRDefault="00C30889" w:rsidP="00C30889">
      <w:pPr>
        <w:spacing w:after="120" w:line="276" w:lineRule="auto"/>
      </w:pPr>
      <w:r w:rsidRPr="00CA4183">
        <w:t>In this contribution</w:t>
      </w:r>
      <w:r>
        <w:t xml:space="preserve">, </w:t>
      </w:r>
      <w:r w:rsidRPr="00CA4183">
        <w:t>we have the following observation</w:t>
      </w:r>
      <w:r w:rsidR="00875333">
        <w:t>s</w:t>
      </w:r>
      <w:r w:rsidRPr="00CA4183">
        <w:t xml:space="preserve"> and proposal</w:t>
      </w:r>
      <w:r w:rsidR="00875333">
        <w:t>s</w:t>
      </w:r>
      <w:r w:rsidRPr="00CA4183">
        <w:t xml:space="preserve">: </w:t>
      </w:r>
    </w:p>
    <w:p w:rsidR="00C30889" w:rsidRPr="0046288A" w:rsidRDefault="00C30889" w:rsidP="00C30889">
      <w:pPr>
        <w:pStyle w:val="BodyText"/>
        <w:spacing w:after="120" w:line="276" w:lineRule="auto"/>
        <w:rPr>
          <w:b/>
          <w:i/>
          <w:lang w:eastAsia="zh-CN"/>
        </w:rPr>
      </w:pPr>
      <w:r w:rsidRPr="00D94CF8">
        <w:rPr>
          <w:b/>
          <w:i/>
        </w:rPr>
        <w:t xml:space="preserve">Observation </w:t>
      </w:r>
      <w:r w:rsidRPr="00D94CF8">
        <w:rPr>
          <w:rFonts w:hint="eastAsia"/>
          <w:b/>
          <w:i/>
        </w:rPr>
        <w:t>1</w:t>
      </w:r>
      <w:r w:rsidRPr="00D94CF8">
        <w:rPr>
          <w:b/>
          <w:i/>
        </w:rPr>
        <w:t xml:space="preserve">: </w:t>
      </w:r>
      <w:r w:rsidRPr="0046288A">
        <w:rPr>
          <w:rFonts w:hint="eastAsia"/>
          <w:b/>
          <w:i/>
        </w:rPr>
        <w:t xml:space="preserve"> Compared to 1 antenna port based precoder cycling, the </w:t>
      </w:r>
      <w:r w:rsidRPr="0046288A">
        <w:rPr>
          <w:b/>
          <w:i/>
        </w:rPr>
        <w:t>performance</w:t>
      </w:r>
      <w:r w:rsidRPr="0046288A">
        <w:rPr>
          <w:rFonts w:hint="eastAsia"/>
          <w:b/>
          <w:i/>
        </w:rPr>
        <w:t xml:space="preserve"> of 2 antenna port based SFBC is better in the most </w:t>
      </w:r>
      <w:r>
        <w:rPr>
          <w:rFonts w:hint="eastAsia"/>
          <w:b/>
          <w:i/>
          <w:lang w:eastAsia="zh-CN"/>
        </w:rPr>
        <w:t>cases</w:t>
      </w:r>
      <w:r w:rsidRPr="0046288A">
        <w:rPr>
          <w:rFonts w:hint="eastAsia"/>
          <w:b/>
          <w:i/>
        </w:rPr>
        <w:t>.</w:t>
      </w:r>
    </w:p>
    <w:p w:rsidR="00C30889" w:rsidRDefault="00C30889" w:rsidP="00C30889">
      <w:pPr>
        <w:spacing w:afterLines="50" w:line="276" w:lineRule="auto"/>
        <w:rPr>
          <w:b/>
          <w:i/>
        </w:rPr>
      </w:pPr>
      <w:r w:rsidRPr="00D94CF8">
        <w:rPr>
          <w:b/>
          <w:i/>
        </w:rPr>
        <w:t xml:space="preserve">Observation </w:t>
      </w:r>
      <w:r>
        <w:rPr>
          <w:rFonts w:hint="eastAsia"/>
          <w:b/>
          <w:i/>
        </w:rPr>
        <w:t>2</w:t>
      </w:r>
      <w:r w:rsidRPr="00D94CF8">
        <w:rPr>
          <w:b/>
          <w:i/>
        </w:rPr>
        <w:t xml:space="preserve">: </w:t>
      </w:r>
      <w:r w:rsidRPr="00D94CF8">
        <w:rPr>
          <w:rFonts w:hint="eastAsia"/>
          <w:b/>
          <w:i/>
        </w:rPr>
        <w:t xml:space="preserve">For </w:t>
      </w:r>
      <w:r>
        <w:rPr>
          <w:rFonts w:hint="eastAsia"/>
          <w:b/>
          <w:i/>
        </w:rPr>
        <w:t>two</w:t>
      </w:r>
      <w:r w:rsidRPr="00D94CF8">
        <w:rPr>
          <w:b/>
          <w:i/>
        </w:rPr>
        <w:t xml:space="preserve"> </w:t>
      </w:r>
      <w:r w:rsidRPr="00D94CF8">
        <w:rPr>
          <w:rFonts w:hint="eastAsia"/>
          <w:b/>
          <w:i/>
        </w:rPr>
        <w:t>symbol</w:t>
      </w:r>
      <w:r>
        <w:rPr>
          <w:rFonts w:hint="eastAsia"/>
          <w:b/>
          <w:i/>
        </w:rPr>
        <w:t>s</w:t>
      </w:r>
      <w:r w:rsidRPr="00D94CF8">
        <w:rPr>
          <w:rFonts w:hint="eastAsia"/>
          <w:b/>
          <w:i/>
        </w:rPr>
        <w:t xml:space="preserve"> NR-PBCH, </w:t>
      </w:r>
      <w:r w:rsidRPr="00230BED">
        <w:rPr>
          <w:rFonts w:hint="eastAsia"/>
          <w:b/>
          <w:i/>
        </w:rPr>
        <w:t>34.56</w:t>
      </w:r>
      <w:r w:rsidRPr="00D94CF8">
        <w:rPr>
          <w:rFonts w:hint="eastAsia"/>
          <w:b/>
          <w:i/>
        </w:rPr>
        <w:t xml:space="preserve"> MHz bandwidth is needed under the condition of 30GHz system frequency and </w:t>
      </w:r>
      <w:r>
        <w:rPr>
          <w:rFonts w:hint="eastAsia"/>
          <w:b/>
          <w:i/>
        </w:rPr>
        <w:t>12</w:t>
      </w:r>
      <w:r w:rsidRPr="00D94CF8">
        <w:rPr>
          <w:rFonts w:hint="eastAsia"/>
          <w:b/>
          <w:i/>
        </w:rPr>
        <w:t xml:space="preserve">0 KHz SCS. </w:t>
      </w:r>
    </w:p>
    <w:p w:rsidR="00C30889" w:rsidRPr="00C17B49" w:rsidRDefault="00C30889" w:rsidP="00C30889">
      <w:pPr>
        <w:spacing w:after="120" w:line="276" w:lineRule="auto"/>
        <w:rPr>
          <w:b/>
          <w:i/>
        </w:rPr>
      </w:pPr>
      <w:r w:rsidRPr="00C17B49">
        <w:rPr>
          <w:rFonts w:hint="eastAsia"/>
          <w:b/>
          <w:i/>
        </w:rPr>
        <w:t>Proposal</w:t>
      </w:r>
      <w:r>
        <w:rPr>
          <w:rFonts w:hint="eastAsia"/>
          <w:b/>
          <w:i/>
        </w:rPr>
        <w:t xml:space="preserve"> 1</w:t>
      </w:r>
      <w:r w:rsidR="00A239B8">
        <w:rPr>
          <w:b/>
          <w:i/>
        </w:rPr>
        <w:t>:</w:t>
      </w:r>
      <w:r w:rsidRPr="00C17B49">
        <w:rPr>
          <w:rFonts w:hint="eastAsia"/>
          <w:b/>
          <w:i/>
        </w:rPr>
        <w:t xml:space="preserve"> 16 bit</w:t>
      </w:r>
      <w:r>
        <w:rPr>
          <w:rFonts w:hint="eastAsia"/>
          <w:b/>
          <w:i/>
        </w:rPr>
        <w:t>s are</w:t>
      </w:r>
      <w:r w:rsidRPr="00C17B49">
        <w:rPr>
          <w:rFonts w:hint="eastAsia"/>
          <w:b/>
          <w:i/>
        </w:rPr>
        <w:t xml:space="preserve"> </w:t>
      </w:r>
      <w:r>
        <w:rPr>
          <w:rFonts w:hint="eastAsia"/>
          <w:b/>
          <w:i/>
        </w:rPr>
        <w:t>used</w:t>
      </w:r>
      <w:r w:rsidRPr="00C17B49">
        <w:rPr>
          <w:rFonts w:hint="eastAsia"/>
          <w:b/>
          <w:i/>
        </w:rPr>
        <w:t xml:space="preserve"> as the</w:t>
      </w:r>
      <w:r>
        <w:rPr>
          <w:rFonts w:hint="eastAsia"/>
          <w:b/>
          <w:i/>
        </w:rPr>
        <w:t xml:space="preserve"> CRC in</w:t>
      </w:r>
      <w:r w:rsidRPr="00C17B49">
        <w:rPr>
          <w:rFonts w:hint="eastAsia"/>
          <w:b/>
          <w:i/>
        </w:rPr>
        <w:t xml:space="preserve"> NR-PBCH.</w:t>
      </w:r>
    </w:p>
    <w:p w:rsidR="00C30889" w:rsidRDefault="00C30889" w:rsidP="00C30889">
      <w:pPr>
        <w:spacing w:afterLines="50" w:line="276" w:lineRule="auto"/>
        <w:rPr>
          <w:b/>
          <w:i/>
        </w:rPr>
      </w:pPr>
      <w:r w:rsidRPr="00D94CF8">
        <w:rPr>
          <w:b/>
          <w:i/>
        </w:rPr>
        <w:t xml:space="preserve">Proposal </w:t>
      </w:r>
      <w:r>
        <w:rPr>
          <w:rFonts w:hint="eastAsia"/>
          <w:b/>
          <w:i/>
        </w:rPr>
        <w:t>2</w:t>
      </w:r>
      <w:r w:rsidRPr="00D94CF8">
        <w:rPr>
          <w:b/>
          <w:i/>
        </w:rPr>
        <w:t xml:space="preserve">: </w:t>
      </w:r>
      <w:r w:rsidRPr="008C5469">
        <w:rPr>
          <w:rFonts w:hint="eastAsia"/>
          <w:b/>
          <w:i/>
        </w:rPr>
        <w:t xml:space="preserve">We suggest that </w:t>
      </w:r>
      <w:r>
        <w:rPr>
          <w:rFonts w:hint="eastAsia"/>
          <w:b/>
          <w:i/>
        </w:rPr>
        <w:t>SSS+</w:t>
      </w:r>
      <w:r w:rsidRPr="00D94CF8">
        <w:rPr>
          <w:b/>
          <w:i/>
        </w:rPr>
        <w:t>DMRS</w:t>
      </w:r>
      <w:r>
        <w:rPr>
          <w:rFonts w:hint="eastAsia"/>
          <w:b/>
          <w:i/>
        </w:rPr>
        <w:t xml:space="preserve"> scheme corresponding to Alt.2 </w:t>
      </w:r>
      <w:r w:rsidRPr="00D94CF8">
        <w:rPr>
          <w:rFonts w:hint="eastAsia"/>
          <w:b/>
          <w:i/>
        </w:rPr>
        <w:t>is used as demodulation reference signal of NR-PBCH.</w:t>
      </w:r>
    </w:p>
    <w:p w:rsidR="00C30889" w:rsidRDefault="00C30889" w:rsidP="00C30889">
      <w:pPr>
        <w:spacing w:afterLines="50" w:line="276" w:lineRule="auto"/>
        <w:rPr>
          <w:b/>
          <w:i/>
        </w:rPr>
      </w:pPr>
      <w:r w:rsidRPr="00D94CF8">
        <w:rPr>
          <w:b/>
          <w:i/>
        </w:rPr>
        <w:t xml:space="preserve">Proposal </w:t>
      </w:r>
      <w:r>
        <w:rPr>
          <w:rFonts w:hint="eastAsia"/>
          <w:b/>
          <w:i/>
        </w:rPr>
        <w:t>3</w:t>
      </w:r>
      <w:r w:rsidRPr="00D94CF8">
        <w:rPr>
          <w:b/>
          <w:i/>
        </w:rPr>
        <w:t xml:space="preserve">: </w:t>
      </w:r>
      <w:r w:rsidRPr="00D94CF8">
        <w:rPr>
          <w:rFonts w:hint="eastAsia"/>
          <w:b/>
          <w:i/>
        </w:rPr>
        <w:t xml:space="preserve">Both </w:t>
      </w:r>
      <w:r w:rsidRPr="00D94CF8">
        <w:rPr>
          <w:b/>
          <w:i/>
        </w:rPr>
        <w:t xml:space="preserve">time </w:t>
      </w:r>
      <w:r w:rsidRPr="00D94CF8">
        <w:rPr>
          <w:rFonts w:hint="eastAsia"/>
          <w:b/>
          <w:i/>
        </w:rPr>
        <w:t xml:space="preserve">and frequency shift of additional </w:t>
      </w:r>
      <w:r w:rsidRPr="00D94CF8">
        <w:rPr>
          <w:b/>
          <w:i/>
        </w:rPr>
        <w:t>DMRS</w:t>
      </w:r>
      <w:r w:rsidRPr="00D94CF8">
        <w:rPr>
          <w:rFonts w:hint="eastAsia"/>
          <w:b/>
          <w:i/>
        </w:rPr>
        <w:t xml:space="preserve"> should be considered to </w:t>
      </w:r>
      <w:r w:rsidRPr="00D94CF8">
        <w:rPr>
          <w:b/>
          <w:i/>
        </w:rPr>
        <w:t xml:space="preserve">improve the performance of </w:t>
      </w:r>
      <w:r w:rsidRPr="00D94CF8">
        <w:rPr>
          <w:rFonts w:hint="eastAsia"/>
          <w:b/>
          <w:i/>
        </w:rPr>
        <w:t>NR-PBCH.</w:t>
      </w:r>
    </w:p>
    <w:p w:rsidR="00C30889" w:rsidRDefault="00C30889" w:rsidP="00C30889">
      <w:pPr>
        <w:spacing w:afterLines="50" w:line="276" w:lineRule="auto"/>
        <w:rPr>
          <w:b/>
          <w:i/>
        </w:rPr>
      </w:pPr>
      <w:r w:rsidRPr="00D94CF8">
        <w:rPr>
          <w:b/>
          <w:i/>
        </w:rPr>
        <w:t>P</w:t>
      </w:r>
      <w:r w:rsidRPr="00D94CF8">
        <w:rPr>
          <w:rFonts w:hint="eastAsia"/>
          <w:b/>
          <w:i/>
        </w:rPr>
        <w:t xml:space="preserve">roposal </w:t>
      </w:r>
      <w:r>
        <w:rPr>
          <w:rFonts w:hint="eastAsia"/>
          <w:b/>
          <w:i/>
        </w:rPr>
        <w:t>4</w:t>
      </w:r>
      <w:r w:rsidRPr="00D94CF8">
        <w:rPr>
          <w:rFonts w:hint="eastAsia"/>
          <w:b/>
          <w:i/>
        </w:rPr>
        <w:t xml:space="preserve">: </w:t>
      </w:r>
      <w:r w:rsidRPr="00D94CF8">
        <w:rPr>
          <w:b/>
          <w:i/>
        </w:rPr>
        <w:t>The same</w:t>
      </w:r>
      <w:r w:rsidRPr="00D94CF8">
        <w:rPr>
          <w:rFonts w:hint="eastAsia"/>
          <w:b/>
          <w:i/>
        </w:rPr>
        <w:t xml:space="preserve"> d</w:t>
      </w:r>
      <w:r w:rsidRPr="00D94CF8">
        <w:rPr>
          <w:b/>
          <w:i/>
        </w:rPr>
        <w:t>efault</w:t>
      </w:r>
      <w:r w:rsidRPr="00D94CF8">
        <w:rPr>
          <w:rFonts w:hint="eastAsia"/>
          <w:b/>
          <w:i/>
        </w:rPr>
        <w:t xml:space="preserve"> subcarrier spacing is used for both NR-SS and NR-PBCH within a frequency range.</w:t>
      </w:r>
    </w:p>
    <w:p w:rsidR="00C30889" w:rsidRDefault="00C30889" w:rsidP="00350AAB">
      <w:pPr>
        <w:pStyle w:val="Heading2"/>
        <w:keepLines/>
        <w:numPr>
          <w:ilvl w:val="0"/>
          <w:numId w:val="28"/>
        </w:numPr>
        <w:overflowPunct/>
        <w:autoSpaceDE/>
        <w:autoSpaceDN/>
        <w:adjustRightInd/>
        <w:spacing w:beforeLines="100" w:afterLines="50" w:line="276" w:lineRule="auto"/>
        <w:ind w:left="357" w:hanging="357"/>
        <w:jc w:val="left"/>
        <w:textAlignment w:val="auto"/>
      </w:pPr>
      <w:bookmarkStart w:id="8" w:name="OLE_LINK59"/>
      <w:bookmarkStart w:id="9" w:name="OLE_LINK60"/>
      <w:r>
        <w:t>References</w:t>
      </w:r>
    </w:p>
    <w:p w:rsidR="00C30889" w:rsidRPr="00770F12" w:rsidRDefault="00C30889" w:rsidP="00C30889">
      <w:pPr>
        <w:pStyle w:val="ListParagraph"/>
        <w:numPr>
          <w:ilvl w:val="0"/>
          <w:numId w:val="27"/>
        </w:numPr>
        <w:adjustRightInd w:val="0"/>
        <w:spacing w:line="264" w:lineRule="auto"/>
        <w:ind w:left="432" w:firstLineChars="0"/>
        <w:jc w:val="left"/>
        <w:rPr>
          <w:rFonts w:ascii="Times New Roman" w:hAnsi="Times New Roman" w:cs="Times New Roman"/>
          <w:iCs/>
          <w:sz w:val="22"/>
          <w:szCs w:val="20"/>
        </w:rPr>
      </w:pPr>
      <w:bookmarkStart w:id="10" w:name="_Ref449620942"/>
      <w:bookmarkEnd w:id="8"/>
      <w:bookmarkEnd w:id="9"/>
      <w:r w:rsidRPr="00770F12">
        <w:rPr>
          <w:rFonts w:ascii="Times New Roman" w:hAnsi="Times New Roman" w:cs="Times New Roman"/>
          <w:iCs/>
          <w:sz w:val="22"/>
          <w:szCs w:val="20"/>
        </w:rPr>
        <w:t>3GPP Chairman’s notes NR Ad-Hoc, 2017-</w:t>
      </w:r>
      <w:r w:rsidR="00827AE5" w:rsidRPr="00770F12">
        <w:rPr>
          <w:rFonts w:ascii="Times New Roman" w:hAnsi="Times New Roman" w:cs="Times New Roman"/>
          <w:iCs/>
          <w:sz w:val="22"/>
          <w:szCs w:val="20"/>
        </w:rPr>
        <w:t>0</w:t>
      </w:r>
      <w:r w:rsidRPr="00770F12">
        <w:rPr>
          <w:rFonts w:ascii="Times New Roman" w:hAnsi="Times New Roman" w:cs="Times New Roman"/>
          <w:iCs/>
          <w:sz w:val="22"/>
          <w:szCs w:val="20"/>
        </w:rPr>
        <w:t>1</w:t>
      </w:r>
    </w:p>
    <w:p w:rsidR="00C30889" w:rsidRPr="00770F12" w:rsidRDefault="00C30889" w:rsidP="00C30889">
      <w:pPr>
        <w:pStyle w:val="ListParagraph"/>
        <w:numPr>
          <w:ilvl w:val="0"/>
          <w:numId w:val="27"/>
        </w:numPr>
        <w:adjustRightInd w:val="0"/>
        <w:spacing w:line="264" w:lineRule="auto"/>
        <w:ind w:left="432" w:firstLineChars="0"/>
        <w:jc w:val="left"/>
        <w:rPr>
          <w:rFonts w:ascii="Times New Roman" w:hAnsi="Times New Roman" w:cs="Times New Roman"/>
          <w:iCs/>
          <w:sz w:val="22"/>
          <w:szCs w:val="20"/>
        </w:rPr>
      </w:pPr>
      <w:r w:rsidRPr="00770F12">
        <w:rPr>
          <w:rFonts w:ascii="Times New Roman" w:hAnsi="Times New Roman" w:cs="Times New Roman"/>
          <w:iCs/>
          <w:sz w:val="22"/>
          <w:szCs w:val="20"/>
        </w:rPr>
        <w:t>3GPP Chairman’s notes RAN1 #87, 2016-11</w:t>
      </w:r>
    </w:p>
    <w:p w:rsidR="00C30889" w:rsidRPr="00770F12" w:rsidRDefault="00C30889" w:rsidP="00C30889">
      <w:pPr>
        <w:pStyle w:val="ListParagraph"/>
        <w:numPr>
          <w:ilvl w:val="0"/>
          <w:numId w:val="27"/>
        </w:numPr>
        <w:adjustRightInd w:val="0"/>
        <w:spacing w:line="264" w:lineRule="auto"/>
        <w:ind w:left="432" w:firstLineChars="0"/>
        <w:jc w:val="left"/>
        <w:rPr>
          <w:rFonts w:ascii="Times New Roman" w:hAnsi="Times New Roman" w:cs="Times New Roman"/>
          <w:iCs/>
          <w:sz w:val="22"/>
          <w:szCs w:val="20"/>
        </w:rPr>
      </w:pPr>
      <w:r w:rsidRPr="00770F12">
        <w:rPr>
          <w:rFonts w:ascii="Times New Roman" w:hAnsi="Times New Roman" w:cs="Times New Roman"/>
          <w:iCs/>
          <w:sz w:val="22"/>
          <w:szCs w:val="20"/>
        </w:rPr>
        <w:t>R1-1701578,</w:t>
      </w:r>
      <w:r w:rsidR="00827AE5" w:rsidRPr="00770F12">
        <w:rPr>
          <w:rFonts w:ascii="Times New Roman" w:hAnsi="Times New Roman" w:cs="Times New Roman"/>
          <w:iCs/>
          <w:sz w:val="22"/>
          <w:szCs w:val="20"/>
        </w:rPr>
        <w:t xml:space="preserve"> </w:t>
      </w:r>
      <w:r w:rsidRPr="00770F12">
        <w:rPr>
          <w:rFonts w:ascii="Times New Roman" w:hAnsi="Times New Roman" w:cs="Times New Roman"/>
          <w:iCs/>
          <w:sz w:val="22"/>
          <w:szCs w:val="20"/>
        </w:rPr>
        <w:t>”Delivery of Remaining SI</w:t>
      </w:r>
      <w:r w:rsidR="00827AE5" w:rsidRPr="00770F12">
        <w:rPr>
          <w:rFonts w:ascii="Times New Roman" w:hAnsi="Times New Roman" w:cs="Times New Roman"/>
          <w:iCs/>
          <w:sz w:val="22"/>
          <w:szCs w:val="20"/>
        </w:rPr>
        <w:t>”</w:t>
      </w:r>
    </w:p>
    <w:p w:rsidR="00C30889" w:rsidRPr="00770F12" w:rsidRDefault="00C30889" w:rsidP="00C30889">
      <w:pPr>
        <w:pStyle w:val="ListParagraph"/>
        <w:numPr>
          <w:ilvl w:val="0"/>
          <w:numId w:val="27"/>
        </w:numPr>
        <w:adjustRightInd w:val="0"/>
        <w:spacing w:line="264" w:lineRule="auto"/>
        <w:ind w:left="432" w:firstLineChars="0"/>
        <w:jc w:val="left"/>
        <w:rPr>
          <w:rFonts w:ascii="Times New Roman" w:hAnsi="Times New Roman" w:cs="Times New Roman"/>
          <w:iCs/>
          <w:sz w:val="22"/>
          <w:szCs w:val="20"/>
        </w:rPr>
      </w:pPr>
      <w:r w:rsidRPr="00770F12">
        <w:rPr>
          <w:rFonts w:ascii="Times New Roman" w:hAnsi="Times New Roman" w:cs="Times New Roman"/>
          <w:iCs/>
          <w:sz w:val="22"/>
          <w:szCs w:val="20"/>
        </w:rPr>
        <w:t>R1-1700331, “Considerations for NR Physical Broadcast Channel”</w:t>
      </w:r>
    </w:p>
    <w:p w:rsidR="00C30889" w:rsidRPr="00770F12" w:rsidRDefault="00C30889" w:rsidP="00C30889">
      <w:pPr>
        <w:pStyle w:val="ListParagraph"/>
        <w:numPr>
          <w:ilvl w:val="0"/>
          <w:numId w:val="27"/>
        </w:numPr>
        <w:adjustRightInd w:val="0"/>
        <w:spacing w:line="264" w:lineRule="auto"/>
        <w:ind w:left="432" w:firstLineChars="0"/>
        <w:jc w:val="left"/>
        <w:rPr>
          <w:rFonts w:ascii="Times New Roman" w:hAnsi="Times New Roman" w:cs="Times New Roman"/>
          <w:iCs/>
          <w:sz w:val="22"/>
          <w:szCs w:val="20"/>
        </w:rPr>
      </w:pPr>
      <w:r w:rsidRPr="00770F12">
        <w:rPr>
          <w:rFonts w:ascii="Times New Roman" w:hAnsi="Times New Roman" w:cs="Times New Roman"/>
          <w:iCs/>
          <w:sz w:val="22"/>
          <w:szCs w:val="20"/>
        </w:rPr>
        <w:t>R1-1612027, “Single beam PBCH design”</w:t>
      </w:r>
    </w:p>
    <w:p w:rsidR="00C30889" w:rsidRPr="00770F12" w:rsidRDefault="00C30889" w:rsidP="00C30889">
      <w:pPr>
        <w:pStyle w:val="ListParagraph"/>
        <w:numPr>
          <w:ilvl w:val="0"/>
          <w:numId w:val="27"/>
        </w:numPr>
        <w:adjustRightInd w:val="0"/>
        <w:spacing w:line="264" w:lineRule="auto"/>
        <w:ind w:left="432" w:firstLineChars="0"/>
        <w:jc w:val="left"/>
        <w:rPr>
          <w:rFonts w:ascii="Times New Roman" w:hAnsi="Times New Roman" w:cs="Times New Roman"/>
          <w:iCs/>
          <w:sz w:val="22"/>
          <w:szCs w:val="20"/>
        </w:rPr>
      </w:pPr>
      <w:r w:rsidRPr="00770F12">
        <w:rPr>
          <w:rFonts w:ascii="Times New Roman" w:hAnsi="Times New Roman" w:cs="Times New Roman"/>
          <w:iCs/>
          <w:sz w:val="22"/>
          <w:szCs w:val="20"/>
        </w:rPr>
        <w:t>R1-1611443, “Issues Related to NR-PBCH”</w:t>
      </w:r>
    </w:p>
    <w:bookmarkEnd w:id="10"/>
    <w:p w:rsidR="00350AAB" w:rsidRDefault="00350AAB">
      <w:pPr>
        <w:overflowPunct/>
        <w:autoSpaceDE/>
        <w:autoSpaceDN/>
        <w:adjustRightInd/>
        <w:spacing w:after="0"/>
        <w:jc w:val="left"/>
        <w:textAlignment w:val="auto"/>
        <w:rPr>
          <w:rFonts w:ascii="Arial" w:eastAsia="SimSun" w:hAnsi="Arial" w:cs="Arial"/>
          <w:bCs/>
          <w:iCs/>
          <w:sz w:val="28"/>
          <w:szCs w:val="28"/>
          <w:lang w:val="en-US" w:eastAsia="zh-CN"/>
        </w:rPr>
      </w:pPr>
      <w:r>
        <w:br w:type="page"/>
      </w:r>
    </w:p>
    <w:p w:rsidR="00C30889" w:rsidRDefault="00C30889" w:rsidP="00350AAB">
      <w:pPr>
        <w:pStyle w:val="Heading2"/>
        <w:keepLines/>
        <w:numPr>
          <w:ilvl w:val="0"/>
          <w:numId w:val="28"/>
        </w:numPr>
        <w:overflowPunct/>
        <w:autoSpaceDE/>
        <w:autoSpaceDN/>
        <w:adjustRightInd/>
        <w:spacing w:beforeLines="100" w:afterLines="50" w:line="276" w:lineRule="auto"/>
        <w:ind w:left="357" w:hanging="357"/>
        <w:jc w:val="left"/>
        <w:textAlignment w:val="auto"/>
      </w:pPr>
      <w:r w:rsidRPr="00E849BD">
        <w:lastRenderedPageBreak/>
        <w:t>Appendix</w:t>
      </w:r>
    </w:p>
    <w:p w:rsidR="00C30889" w:rsidRPr="00C62736" w:rsidRDefault="00C30889" w:rsidP="00C30889">
      <w:pPr>
        <w:pStyle w:val="Caption"/>
        <w:jc w:val="center"/>
        <w:rPr>
          <w:szCs w:val="22"/>
        </w:rPr>
      </w:pPr>
      <w:r w:rsidRPr="00E849BD">
        <w:rPr>
          <w:noProof/>
          <w:szCs w:val="22"/>
        </w:rPr>
        <w:t>Appendix:</w:t>
      </w:r>
      <w:r w:rsidRPr="00C62736">
        <w:rPr>
          <w:noProof/>
          <w:szCs w:val="22"/>
        </w:rPr>
        <w:t xml:space="preserve"> Link-level evaluation assumptions</w:t>
      </w:r>
    </w:p>
    <w:tbl>
      <w:tblPr>
        <w:tblW w:w="5600" w:type="dxa"/>
        <w:jc w:val="center"/>
        <w:tblCellMar>
          <w:left w:w="0" w:type="dxa"/>
          <w:right w:w="0" w:type="dxa"/>
        </w:tblCellMar>
        <w:tblLook w:val="04A0"/>
      </w:tblPr>
      <w:tblGrid>
        <w:gridCol w:w="2623"/>
        <w:gridCol w:w="2977"/>
      </w:tblGrid>
      <w:tr w:rsidR="00C30889" w:rsidRPr="00B6571B" w:rsidTr="00FA37B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B6571B" w:rsidRDefault="00C30889" w:rsidP="00FA37B0">
            <w:pPr>
              <w:rPr>
                <w:sz w:val="18"/>
                <w:szCs w:val="18"/>
              </w:rPr>
            </w:pPr>
            <w:r w:rsidRPr="00B6571B">
              <w:rPr>
                <w:b/>
                <w:bCs/>
                <w:sz w:val="18"/>
                <w:szCs w:val="18"/>
              </w:rPr>
              <w:t> </w:t>
            </w:r>
            <w:r>
              <w:rPr>
                <w:rFonts w:hint="eastAsia"/>
                <w:b/>
                <w:bCs/>
                <w:sz w:val="18"/>
                <w:szCs w:val="18"/>
              </w:rPr>
              <w:t>Parameter</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B6571B" w:rsidRDefault="00C30889" w:rsidP="00FA37B0">
            <w:pPr>
              <w:jc w:val="center"/>
              <w:rPr>
                <w:sz w:val="18"/>
                <w:szCs w:val="18"/>
              </w:rPr>
            </w:pPr>
            <w:r>
              <w:rPr>
                <w:rFonts w:hint="eastAsia"/>
                <w:b/>
                <w:bCs/>
                <w:sz w:val="18"/>
                <w:szCs w:val="18"/>
              </w:rPr>
              <w:t>Assumption</w:t>
            </w:r>
          </w:p>
        </w:tc>
      </w:tr>
      <w:tr w:rsidR="00C30889" w:rsidRPr="00DC0CBC" w:rsidTr="00FA37B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r w:rsidRPr="00DC0CBC">
              <w:t>Carrier Frequency</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jc w:val="center"/>
              <w:rPr>
                <w:bCs/>
              </w:rPr>
            </w:pPr>
            <w:r>
              <w:rPr>
                <w:rFonts w:hint="eastAsia"/>
                <w:bCs/>
              </w:rPr>
              <w:t>4/</w:t>
            </w:r>
            <w:r w:rsidRPr="00DC0CBC">
              <w:rPr>
                <w:bCs/>
              </w:rPr>
              <w:t>30 GHz</w:t>
            </w:r>
          </w:p>
        </w:tc>
      </w:tr>
      <w:tr w:rsidR="00C30889" w:rsidRPr="00DC0CBC" w:rsidTr="00FA37B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r w:rsidRPr="00DC0CBC">
              <w:t>Channel Model</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jc w:val="center"/>
              <w:rPr>
                <w:bCs/>
              </w:rPr>
            </w:pPr>
            <w:r w:rsidRPr="00DC0CBC">
              <w:t>CDL-C</w:t>
            </w:r>
          </w:p>
        </w:tc>
      </w:tr>
      <w:tr w:rsidR="00C30889" w:rsidRPr="00DC0CBC" w:rsidTr="00FA37B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r w:rsidRPr="00DC0CBC">
              <w:t>Subcarrier Spacing</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jc w:val="center"/>
            </w:pPr>
            <w:r>
              <w:rPr>
                <w:rFonts w:hint="eastAsia"/>
              </w:rPr>
              <w:t>15/</w:t>
            </w:r>
            <w:r w:rsidRPr="00DC0CBC">
              <w:rPr>
                <w:rFonts w:hint="eastAsia"/>
              </w:rPr>
              <w:t>120 KHz</w:t>
            </w:r>
          </w:p>
        </w:tc>
      </w:tr>
      <w:tr w:rsidR="00C30889" w:rsidRPr="00DC0CBC" w:rsidTr="00FA37B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r w:rsidRPr="00DC0CBC">
              <w:rPr>
                <w:rFonts w:eastAsia="SimSun"/>
              </w:rPr>
              <w:t>D</w:t>
            </w:r>
            <w:r w:rsidRPr="00DC0CBC">
              <w:rPr>
                <w:rFonts w:eastAsia="SimSun" w:hint="eastAsia"/>
              </w:rPr>
              <w:t>elay spread</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Default="00C30889" w:rsidP="00FA37B0">
            <w:pPr>
              <w:jc w:val="center"/>
            </w:pPr>
            <w:r w:rsidRPr="00DC0CBC">
              <w:rPr>
                <w:rFonts w:hint="eastAsia"/>
              </w:rPr>
              <w:t>30</w:t>
            </w:r>
            <w:r>
              <w:rPr>
                <w:rFonts w:hint="eastAsia"/>
              </w:rPr>
              <w:t>/100</w:t>
            </w:r>
            <w:r w:rsidRPr="00DC0CBC">
              <w:rPr>
                <w:rFonts w:hint="eastAsia"/>
              </w:rPr>
              <w:t xml:space="preserve"> ns</w:t>
            </w:r>
          </w:p>
        </w:tc>
      </w:tr>
      <w:tr w:rsidR="00C30889" w:rsidRPr="00DC0CBC" w:rsidTr="00FA37B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r w:rsidRPr="00DC0CBC">
              <w:rPr>
                <w:rFonts w:eastAsia="SimSun"/>
              </w:rPr>
              <w:t>C</w:t>
            </w:r>
            <w:r w:rsidRPr="00DC0CBC">
              <w:rPr>
                <w:rFonts w:eastAsia="SimSun" w:hint="eastAsia"/>
              </w:rPr>
              <w:t>hannel coding</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jc w:val="center"/>
            </w:pPr>
            <w:r w:rsidRPr="00DC0CBC">
              <w:rPr>
                <w:rFonts w:hint="eastAsia"/>
              </w:rPr>
              <w:t>TBCC</w:t>
            </w:r>
          </w:p>
        </w:tc>
      </w:tr>
      <w:tr w:rsidR="00C30889" w:rsidRPr="00DC0CBC" w:rsidTr="00FA37B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rPr>
                <w:rFonts w:eastAsia="MS Mincho"/>
                <w:lang w:eastAsia="ja-JP"/>
              </w:rPr>
            </w:pPr>
            <w:r w:rsidRPr="00DC0CBC">
              <w:rPr>
                <w:rFonts w:eastAsia="MS Mincho" w:hint="eastAsia"/>
                <w:lang w:eastAsia="ja-JP"/>
              </w:rPr>
              <w:t>Payload size</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jc w:val="center"/>
            </w:pPr>
            <w:r w:rsidRPr="00DC0CBC">
              <w:rPr>
                <w:rFonts w:hint="eastAsia"/>
              </w:rPr>
              <w:t>50 bit</w:t>
            </w:r>
            <w:r>
              <w:rPr>
                <w:rFonts w:hint="eastAsia"/>
              </w:rPr>
              <w:t xml:space="preserve"> (include CRC)</w:t>
            </w:r>
          </w:p>
        </w:tc>
      </w:tr>
      <w:tr w:rsidR="00C30889" w:rsidRPr="00DC0CBC" w:rsidTr="00FA37B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r w:rsidRPr="00DC0CBC">
              <w:rPr>
                <w:rFonts w:hint="eastAsia"/>
              </w:rPr>
              <w:t>CRC size</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jc w:val="center"/>
            </w:pPr>
            <w:r w:rsidRPr="00DC0CBC">
              <w:rPr>
                <w:rFonts w:hint="eastAsia"/>
              </w:rPr>
              <w:t>16 bit</w:t>
            </w:r>
          </w:p>
        </w:tc>
      </w:tr>
      <w:tr w:rsidR="00C30889" w:rsidRPr="00DC0CBC" w:rsidTr="00FA37B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adjustRightInd/>
            </w:pPr>
            <w:r w:rsidRPr="00DC0CBC">
              <w:rPr>
                <w:rFonts w:eastAsia="MS Mincho" w:hint="eastAsia"/>
                <w:lang w:eastAsia="ja-JP"/>
              </w:rPr>
              <w:t xml:space="preserve">Multiplexing </w:t>
            </w:r>
            <w:r w:rsidRPr="00DC0CBC">
              <w:rPr>
                <w:rFonts w:hint="eastAsia"/>
              </w:rPr>
              <w:t>between SS and NR-PBCH</w:t>
            </w:r>
            <w:r w:rsidRPr="00DC0CBC">
              <w:rPr>
                <w:rFonts w:eastAsia="MS Mincho" w:hint="eastAsia"/>
                <w:lang w:eastAsia="ja-JP"/>
              </w:rPr>
              <w:t xml:space="preserve">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jc w:val="center"/>
            </w:pPr>
            <w:r w:rsidRPr="00DC0CBC">
              <w:rPr>
                <w:rFonts w:hint="eastAsia"/>
              </w:rPr>
              <w:t>TDM</w:t>
            </w:r>
          </w:p>
        </w:tc>
      </w:tr>
      <w:tr w:rsidR="00C30889" w:rsidRPr="00DC0CBC" w:rsidTr="00FA37B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6D4E17" w:rsidRDefault="00C30889" w:rsidP="00FA37B0">
            <w:pPr>
              <w:adjustRightInd/>
            </w:pPr>
            <w:r w:rsidRPr="00DC0CBC">
              <w:rPr>
                <w:rFonts w:eastAsia="MS Mincho" w:hint="eastAsia"/>
                <w:lang w:eastAsia="ja-JP"/>
              </w:rPr>
              <w:t>Number of OFDM symbols for NR-PBCH</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jc w:val="center"/>
            </w:pPr>
            <w:r w:rsidRPr="00780CFD">
              <w:rPr>
                <w:rFonts w:hint="eastAsia"/>
              </w:rPr>
              <w:t>2 symbols</w:t>
            </w:r>
            <w:r>
              <w:rPr>
                <w:rFonts w:hint="eastAsia"/>
              </w:rPr>
              <w:t>, if not specified</w:t>
            </w:r>
          </w:p>
        </w:tc>
      </w:tr>
      <w:tr w:rsidR="00C30889" w:rsidRPr="00DC0CBC" w:rsidTr="00FA37B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adjustRightInd/>
              <w:rPr>
                <w:highlight w:val="yellow"/>
              </w:rPr>
            </w:pPr>
            <w:r w:rsidRPr="006D4E17">
              <w:rPr>
                <w:rFonts w:eastAsia="MS Mincho" w:hint="eastAsia"/>
                <w:lang w:eastAsia="ja-JP"/>
              </w:rPr>
              <w:t>Periodicity for NR-PBCH</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jc w:val="center"/>
            </w:pPr>
            <w:r w:rsidRPr="00DC0CBC">
              <w:rPr>
                <w:rFonts w:hint="eastAsia"/>
              </w:rPr>
              <w:t>40 ms</w:t>
            </w:r>
          </w:p>
        </w:tc>
      </w:tr>
      <w:tr w:rsidR="00C30889" w:rsidRPr="00DC0CBC" w:rsidTr="00FA37B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C30889" w:rsidRPr="00DC0CBC" w:rsidRDefault="00C30889" w:rsidP="00FA37B0">
            <w:r w:rsidRPr="00DC0CBC">
              <w:rPr>
                <w:bCs/>
              </w:rPr>
              <w:t>UE speed</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C30889" w:rsidRPr="00DC0CBC" w:rsidRDefault="00C30889" w:rsidP="00FA37B0">
            <w:pPr>
              <w:jc w:val="center"/>
              <w:rPr>
                <w:bCs/>
              </w:rPr>
            </w:pPr>
            <w:r w:rsidRPr="00DC0CBC">
              <w:rPr>
                <w:bCs/>
              </w:rPr>
              <w:t>3 km/h</w:t>
            </w:r>
          </w:p>
        </w:tc>
      </w:tr>
      <w:tr w:rsidR="00C30889" w:rsidRPr="00DC0CBC" w:rsidTr="00FA37B0">
        <w:trPr>
          <w:trHeight w:val="41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r w:rsidRPr="00DC0CBC">
              <w:t>Frequency Offset</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snapToGrid w:val="0"/>
              <w:spacing w:after="120"/>
              <w:jc w:val="center"/>
            </w:pPr>
            <w:r w:rsidRPr="00DC0CBC">
              <w:t>zero</w:t>
            </w:r>
          </w:p>
        </w:tc>
      </w:tr>
      <w:tr w:rsidR="00C30889" w:rsidRPr="00DC0CBC" w:rsidTr="00FA37B0">
        <w:trPr>
          <w:trHeight w:val="253"/>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C30889" w:rsidRPr="00DC0CBC" w:rsidRDefault="00C30889" w:rsidP="00FA37B0">
            <w:r w:rsidRPr="00DC0CBC">
              <w:t>Phase Rotation Model</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C30889" w:rsidRPr="00DC0CBC" w:rsidRDefault="00C30889" w:rsidP="00FA37B0">
            <w:pPr>
              <w:jc w:val="center"/>
            </w:pPr>
            <w:r w:rsidRPr="00DC0CBC">
              <w:t>Follow the PN model of [R1-165005]</w:t>
            </w:r>
          </w:p>
        </w:tc>
      </w:tr>
      <w:tr w:rsidR="00C30889" w:rsidRPr="00DC0CBC" w:rsidTr="00FA37B0">
        <w:trPr>
          <w:trHeight w:val="370"/>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r w:rsidRPr="00DC0CBC">
              <w:t xml:space="preserve">Number of interfering TRPs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30889" w:rsidRPr="00DC0CBC" w:rsidRDefault="00C30889" w:rsidP="00FA37B0">
            <w:pPr>
              <w:jc w:val="center"/>
            </w:pPr>
            <w:r w:rsidRPr="00DC0CBC">
              <w:t>0 TRP</w:t>
            </w:r>
          </w:p>
        </w:tc>
      </w:tr>
    </w:tbl>
    <w:p w:rsidR="00C30889" w:rsidRDefault="00C30889" w:rsidP="00C30889">
      <w:pPr>
        <w:rPr>
          <w:iCs/>
        </w:rPr>
      </w:pPr>
    </w:p>
    <w:p w:rsidR="00E072AB" w:rsidRPr="00D24425" w:rsidRDefault="00E072AB" w:rsidP="008D0CAD">
      <w:pPr>
        <w:snapToGrid w:val="0"/>
        <w:spacing w:after="120"/>
        <w:rPr>
          <w:rFonts w:eastAsia="SimSun"/>
          <w:sz w:val="20"/>
          <w:lang w:eastAsia="zh-CN"/>
        </w:rPr>
      </w:pPr>
      <w:bookmarkStart w:id="11" w:name="DocumentFor"/>
      <w:bookmarkEnd w:id="11"/>
    </w:p>
    <w:sectPr w:rsidR="00E072AB" w:rsidRPr="00D24425" w:rsidSect="00E1038B">
      <w:footerReference w:type="default" r:id="rId20"/>
      <w:pgSz w:w="12240" w:h="15840"/>
      <w:pgMar w:top="1440" w:right="1440" w:bottom="1440" w:left="1440"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F90" w:rsidRPr="00DC0A95" w:rsidRDefault="00734F90" w:rsidP="00BF3519">
      <w:pPr>
        <w:spacing w:after="0"/>
        <w:rPr>
          <w:rFonts w:ascii="Arial" w:eastAsia="SimSun" w:hAnsi="Arial" w:cs="Arial"/>
          <w:color w:val="0000FF"/>
          <w:kern w:val="2"/>
          <w:lang w:val="en-US" w:eastAsia="zh-CN"/>
        </w:rPr>
      </w:pPr>
      <w:r>
        <w:separator/>
      </w:r>
    </w:p>
  </w:endnote>
  <w:endnote w:type="continuationSeparator" w:id="0">
    <w:p w:rsidR="00734F90" w:rsidRPr="00DC0A95" w:rsidRDefault="00734F90"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5D8" w:rsidRDefault="00583CDC">
    <w:pPr>
      <w:pStyle w:val="Footer"/>
      <w:jc w:val="center"/>
    </w:pPr>
    <w:fldSimple w:instr=" PAGE   \* MERGEFORMAT ">
      <w:r w:rsidR="00A239B8">
        <w:rPr>
          <w:noProof/>
        </w:rPr>
        <w:t>3</w:t>
      </w:r>
    </w:fldSimple>
  </w:p>
  <w:p w:rsidR="005935D8" w:rsidRDefault="005935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F90" w:rsidRPr="00DC0A95" w:rsidRDefault="00734F90" w:rsidP="00BF3519">
      <w:pPr>
        <w:spacing w:after="0"/>
        <w:rPr>
          <w:rFonts w:ascii="Arial" w:eastAsia="SimSun" w:hAnsi="Arial" w:cs="Arial"/>
          <w:color w:val="0000FF"/>
          <w:kern w:val="2"/>
          <w:lang w:val="en-US" w:eastAsia="zh-CN"/>
        </w:rPr>
      </w:pPr>
      <w:r>
        <w:separator/>
      </w:r>
    </w:p>
  </w:footnote>
  <w:footnote w:type="continuationSeparator" w:id="0">
    <w:p w:rsidR="00734F90" w:rsidRPr="00DC0A95" w:rsidRDefault="00734F90"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5">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7">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9B700E"/>
    <w:multiLevelType w:val="hybridMultilevel"/>
    <w:tmpl w:val="387AF730"/>
    <w:lvl w:ilvl="0" w:tplc="2A66F54C">
      <w:start w:val="1"/>
      <w:numFmt w:val="decimal"/>
      <w:lvlText w:val="[%1]"/>
      <w:lvlJc w:val="left"/>
      <w:pPr>
        <w:ind w:left="502"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9">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10">
    <w:nsid w:val="2CEB72C9"/>
    <w:multiLevelType w:val="hybridMultilevel"/>
    <w:tmpl w:val="D79C0F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2">
    <w:nsid w:val="3C3F730B"/>
    <w:multiLevelType w:val="hybridMultilevel"/>
    <w:tmpl w:val="682485C0"/>
    <w:lvl w:ilvl="0" w:tplc="D598D884">
      <w:start w:val="11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6">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18">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9">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0">
    <w:nsid w:val="5F521A3E"/>
    <w:multiLevelType w:val="multilevel"/>
    <w:tmpl w:val="5DE2FB36"/>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21">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3">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24"/>
  </w:num>
  <w:num w:numId="3">
    <w:abstractNumId w:val="3"/>
  </w:num>
  <w:num w:numId="4">
    <w:abstractNumId w:val="14"/>
  </w:num>
  <w:num w:numId="5">
    <w:abstractNumId w:val="16"/>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3"/>
  </w:num>
  <w:num w:numId="9">
    <w:abstractNumId w:val="17"/>
  </w:num>
  <w:num w:numId="10">
    <w:abstractNumId w:val="19"/>
  </w:num>
  <w:num w:numId="11">
    <w:abstractNumId w:val="13"/>
  </w:num>
  <w:num w:numId="12">
    <w:abstractNumId w:val="18"/>
  </w:num>
  <w:num w:numId="13">
    <w:abstractNumId w:val="22"/>
  </w:num>
  <w:num w:numId="14">
    <w:abstractNumId w:val="3"/>
  </w:num>
  <w:num w:numId="15">
    <w:abstractNumId w:val="3"/>
  </w:num>
  <w:num w:numId="16">
    <w:abstractNumId w:val="3"/>
  </w:num>
  <w:num w:numId="17">
    <w:abstractNumId w:val="3"/>
  </w:num>
  <w:num w:numId="18">
    <w:abstractNumId w:val="3"/>
  </w:num>
  <w:num w:numId="19">
    <w:abstractNumId w:val="6"/>
  </w:num>
  <w:num w:numId="20">
    <w:abstractNumId w:val="6"/>
  </w:num>
  <w:num w:numId="21">
    <w:abstractNumId w:val="6"/>
  </w:num>
  <w:num w:numId="22">
    <w:abstractNumId w:val="2"/>
  </w:num>
  <w:num w:numId="23">
    <w:abstractNumId w:val="21"/>
  </w:num>
  <w:num w:numId="24">
    <w:abstractNumId w:val="25"/>
  </w:num>
  <w:num w:numId="25">
    <w:abstractNumId w:val="15"/>
  </w:num>
  <w:num w:numId="26">
    <w:abstractNumId w:val="6"/>
  </w:num>
  <w:num w:numId="27">
    <w:abstractNumId w:val="8"/>
  </w:num>
  <w:num w:numId="28">
    <w:abstractNumId w:val="20"/>
  </w:num>
  <w:num w:numId="29">
    <w:abstractNumId w:val="4"/>
  </w:num>
  <w:num w:numId="30">
    <w:abstractNumId w:val="7"/>
  </w:num>
  <w:num w:numId="31">
    <w:abstractNumId w:val="5"/>
  </w:num>
  <w:num w:numId="32">
    <w:abstractNumId w:val="11"/>
  </w:num>
  <w:num w:numId="33">
    <w:abstractNumId w:val="12"/>
  </w:num>
  <w:num w:numId="34">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07874"/>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2F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6DCE"/>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1C69"/>
    <w:rsid w:val="0034223E"/>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AAB"/>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1266"/>
    <w:rsid w:val="004017F5"/>
    <w:rsid w:val="0040185B"/>
    <w:rsid w:val="00402BB1"/>
    <w:rsid w:val="00402CCF"/>
    <w:rsid w:val="00402E50"/>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4FC5"/>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B2"/>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3CDC"/>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216E"/>
    <w:rsid w:val="005A266C"/>
    <w:rsid w:val="005A2798"/>
    <w:rsid w:val="005A2BF2"/>
    <w:rsid w:val="005A2E43"/>
    <w:rsid w:val="005A39C7"/>
    <w:rsid w:val="005A3A33"/>
    <w:rsid w:val="005A3DBF"/>
    <w:rsid w:val="005A3DD6"/>
    <w:rsid w:val="005A4143"/>
    <w:rsid w:val="005A4AA6"/>
    <w:rsid w:val="005A4CD0"/>
    <w:rsid w:val="005A541F"/>
    <w:rsid w:val="005A5619"/>
    <w:rsid w:val="005A58BC"/>
    <w:rsid w:val="005A5D51"/>
    <w:rsid w:val="005A626F"/>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4F90"/>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0F12"/>
    <w:rsid w:val="00771237"/>
    <w:rsid w:val="007712BE"/>
    <w:rsid w:val="007714FD"/>
    <w:rsid w:val="0077165B"/>
    <w:rsid w:val="0077184B"/>
    <w:rsid w:val="0077265B"/>
    <w:rsid w:val="00773405"/>
    <w:rsid w:val="0077345E"/>
    <w:rsid w:val="00773E34"/>
    <w:rsid w:val="00774257"/>
    <w:rsid w:val="0077449D"/>
    <w:rsid w:val="007746F7"/>
    <w:rsid w:val="00774B7B"/>
    <w:rsid w:val="00775182"/>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AE5"/>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3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E9A"/>
    <w:rsid w:val="00892FA7"/>
    <w:rsid w:val="00892FAA"/>
    <w:rsid w:val="008930F8"/>
    <w:rsid w:val="00893213"/>
    <w:rsid w:val="00893484"/>
    <w:rsid w:val="00893DE4"/>
    <w:rsid w:val="00893F55"/>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87F"/>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978"/>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9B8"/>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6C74"/>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3FA0"/>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0889"/>
    <w:rsid w:val="00C31076"/>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A0B"/>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8A2"/>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474"/>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0DD"/>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3B3"/>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38B"/>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9D0"/>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5812"/>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3AE"/>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F7DFE"/>
    <w:pPr>
      <w:keepNext/>
      <w:numPr>
        <w:ilvl w:val="1"/>
        <w:numId w:val="19"/>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19"/>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uiPriority w:val="35"/>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basedOn w:val="DefaultParagraphFont"/>
    <w:link w:val="Heading2"/>
    <w:rsid w:val="00C30889"/>
    <w:rPr>
      <w:rFonts w:ascii="Arial" w:eastAsia="SimSun" w:hAnsi="Arial" w:cs="Arial"/>
      <w:bCs/>
      <w:iCs/>
      <w:sz w:val="28"/>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30889"/>
    <w:rPr>
      <w:rFonts w:ascii="Times New Roman" w:eastAsia="MS Mincho" w:hAnsi="Times New Roman"/>
      <w:sz w:val="22"/>
      <w:lang w:val="en-GB" w:eastAsia="en-US"/>
    </w:rPr>
  </w:style>
  <w:style w:type="character" w:customStyle="1" w:styleId="ListParagraphChar">
    <w:name w:val="List Paragraph Char"/>
    <w:link w:val="ListParagraph"/>
    <w:uiPriority w:val="34"/>
    <w:locked/>
    <w:rsid w:val="00C30889"/>
    <w:rPr>
      <w:rFonts w:ascii="SimSun" w:eastAsia="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F23CC-97DA-43A1-8DBD-9C7DCB3E6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11</Pages>
  <Words>2335</Words>
  <Characters>13313</Characters>
  <Application>Microsoft Office Word</Application>
  <DocSecurity>0</DocSecurity>
  <Lines>110</Lines>
  <Paragraphs>31</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15617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PS</cp:lastModifiedBy>
  <cp:revision>18</cp:revision>
  <cp:lastPrinted>2011-10-28T13:16:00Z</cp:lastPrinted>
  <dcterms:created xsi:type="dcterms:W3CDTF">2016-12-29T03:57:00Z</dcterms:created>
  <dcterms:modified xsi:type="dcterms:W3CDTF">2017-02-06T10:58:00Z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