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221287" w14:textId="2BA29C38" w:rsidR="00D00AE7" w:rsidRPr="001820AE" w:rsidRDefault="00D00AE7" w:rsidP="00D00AE7">
      <w:pPr>
        <w:pStyle w:val="TdocHeader2"/>
        <w:rPr>
          <w:rFonts w:ascii="Times New Roman" w:eastAsia="Times New Roman" w:hAnsi="Times New Roman" w:cs="Times New Roman"/>
          <w:bCs/>
          <w:noProof/>
          <w:sz w:val="22"/>
          <w:szCs w:val="18"/>
        </w:rPr>
      </w:pPr>
      <w:bookmarkStart w:id="0" w:name="OLE_LINK1"/>
      <w:bookmarkStart w:id="1" w:name="OLE_LINK2"/>
      <w:r w:rsidRPr="001820AE">
        <w:rPr>
          <w:rFonts w:ascii="Times New Roman" w:eastAsia="Times New Roman" w:hAnsi="Times New Roman" w:cs="Times New Roman"/>
          <w:bCs/>
          <w:noProof/>
          <w:sz w:val="22"/>
          <w:szCs w:val="18"/>
        </w:rPr>
        <w:t>3GPP TSG RAN WG</w:t>
      </w:r>
      <w:r w:rsidR="005F599F" w:rsidRPr="001820AE">
        <w:rPr>
          <w:rFonts w:ascii="Times New Roman" w:eastAsia="Times New Roman" w:hAnsi="Times New Roman" w:cs="Times New Roman"/>
          <w:bCs/>
          <w:noProof/>
          <w:sz w:val="22"/>
          <w:szCs w:val="18"/>
        </w:rPr>
        <w:t>1</w:t>
      </w:r>
      <w:r w:rsidRPr="001820AE">
        <w:rPr>
          <w:rFonts w:ascii="Times New Roman" w:eastAsia="Times New Roman" w:hAnsi="Times New Roman" w:cs="Times New Roman"/>
          <w:bCs/>
          <w:noProof/>
          <w:sz w:val="22"/>
          <w:szCs w:val="18"/>
        </w:rPr>
        <w:t xml:space="preserve"> Meeting #</w:t>
      </w:r>
      <w:r w:rsidR="005625EE" w:rsidRPr="001820AE">
        <w:rPr>
          <w:rFonts w:ascii="Times New Roman" w:eastAsia="Times New Roman" w:hAnsi="Times New Roman" w:cs="Times New Roman"/>
          <w:bCs/>
          <w:noProof/>
          <w:sz w:val="22"/>
          <w:szCs w:val="18"/>
        </w:rPr>
        <w:t>8</w:t>
      </w:r>
      <w:r w:rsidR="00375EC0" w:rsidRPr="001820AE">
        <w:rPr>
          <w:rFonts w:ascii="Times New Roman" w:eastAsia="Times New Roman" w:hAnsi="Times New Roman" w:cs="Times New Roman"/>
          <w:bCs/>
          <w:noProof/>
          <w:sz w:val="22"/>
          <w:szCs w:val="18"/>
        </w:rPr>
        <w:t>7</w:t>
      </w:r>
      <w:r w:rsidRPr="001820AE">
        <w:rPr>
          <w:rFonts w:ascii="Times New Roman" w:eastAsia="Times New Roman" w:hAnsi="Times New Roman" w:cs="Times New Roman"/>
          <w:bCs/>
          <w:noProof/>
          <w:sz w:val="22"/>
          <w:szCs w:val="18"/>
        </w:rPr>
        <w:t xml:space="preserve">                                                                                </w:t>
      </w:r>
      <w:r w:rsidR="004E0283" w:rsidRPr="001820AE">
        <w:rPr>
          <w:rFonts w:ascii="Times New Roman" w:eastAsia="Times New Roman" w:hAnsi="Times New Roman" w:cs="Times New Roman"/>
          <w:bCs/>
          <w:noProof/>
          <w:sz w:val="22"/>
          <w:szCs w:val="18"/>
        </w:rPr>
        <w:tab/>
      </w:r>
      <w:r w:rsidRPr="001820AE">
        <w:rPr>
          <w:rFonts w:ascii="Times New Roman" w:eastAsia="Times New Roman" w:hAnsi="Times New Roman" w:cs="Times New Roman"/>
          <w:bCs/>
          <w:noProof/>
          <w:sz w:val="22"/>
          <w:szCs w:val="18"/>
        </w:rPr>
        <w:t xml:space="preserve"> </w:t>
      </w:r>
      <w:r w:rsidR="005F599F" w:rsidRPr="001820AE">
        <w:rPr>
          <w:rFonts w:ascii="Times New Roman" w:eastAsia="Times New Roman" w:hAnsi="Times New Roman" w:cs="Times New Roman"/>
          <w:bCs/>
          <w:noProof/>
          <w:sz w:val="22"/>
          <w:szCs w:val="18"/>
        </w:rPr>
        <w:t>R1-</w:t>
      </w:r>
      <w:r w:rsidR="009A3653" w:rsidRPr="001820AE">
        <w:rPr>
          <w:sz w:val="20"/>
        </w:rPr>
        <w:t xml:space="preserve"> </w:t>
      </w:r>
      <w:r w:rsidR="00D114A9" w:rsidRPr="001820AE">
        <w:rPr>
          <w:rFonts w:ascii="Times New Roman" w:eastAsia="Times New Roman" w:hAnsi="Times New Roman" w:cs="Times New Roman"/>
          <w:bCs/>
          <w:noProof/>
          <w:sz w:val="22"/>
          <w:szCs w:val="18"/>
        </w:rPr>
        <w:t>1612018</w:t>
      </w:r>
    </w:p>
    <w:p w14:paraId="370B877F" w14:textId="6494C8F0" w:rsidR="005C2905" w:rsidRPr="001820AE" w:rsidRDefault="00375EC0" w:rsidP="005C2905">
      <w:pPr>
        <w:tabs>
          <w:tab w:val="right" w:pos="9630"/>
        </w:tabs>
        <w:spacing w:after="0"/>
        <w:jc w:val="both"/>
        <w:rPr>
          <w:rFonts w:ascii="Times New Roman" w:eastAsia="Times New Roman" w:hAnsi="Times New Roman" w:cs="Times New Roman"/>
          <w:b/>
          <w:bCs/>
          <w:noProof/>
          <w:szCs w:val="18"/>
        </w:rPr>
      </w:pPr>
      <w:r w:rsidRPr="001820AE">
        <w:rPr>
          <w:rFonts w:ascii="Times New Roman" w:eastAsia="Times New Roman" w:hAnsi="Times New Roman" w:cs="Times New Roman"/>
          <w:b/>
          <w:bCs/>
          <w:noProof/>
          <w:szCs w:val="18"/>
        </w:rPr>
        <w:t>14th – 18</w:t>
      </w:r>
      <w:r w:rsidR="005C2905" w:rsidRPr="001820AE">
        <w:rPr>
          <w:rFonts w:ascii="Times New Roman" w:eastAsia="Times New Roman" w:hAnsi="Times New Roman" w:cs="Times New Roman"/>
          <w:b/>
          <w:bCs/>
          <w:noProof/>
          <w:szCs w:val="18"/>
        </w:rPr>
        <w:t xml:space="preserve">th </w:t>
      </w:r>
      <w:r w:rsidRPr="001820AE">
        <w:rPr>
          <w:rFonts w:ascii="Times New Roman" w:eastAsia="Times New Roman" w:hAnsi="Times New Roman" w:cs="Times New Roman"/>
          <w:b/>
          <w:bCs/>
          <w:noProof/>
          <w:szCs w:val="18"/>
        </w:rPr>
        <w:t>November</w:t>
      </w:r>
      <w:r w:rsidR="005C2905" w:rsidRPr="001820AE">
        <w:rPr>
          <w:rFonts w:ascii="Times New Roman" w:eastAsia="Times New Roman" w:hAnsi="Times New Roman" w:cs="Times New Roman"/>
          <w:b/>
          <w:bCs/>
          <w:noProof/>
          <w:szCs w:val="18"/>
        </w:rPr>
        <w:t xml:space="preserve"> 2016</w:t>
      </w:r>
    </w:p>
    <w:p w14:paraId="7BAF10F1" w14:textId="452CA163" w:rsidR="005C2905" w:rsidRPr="001820AE" w:rsidRDefault="00375EC0" w:rsidP="005C2905">
      <w:pPr>
        <w:spacing w:after="0"/>
        <w:jc w:val="both"/>
        <w:rPr>
          <w:rFonts w:ascii="Times New Roman" w:eastAsia="Times New Roman" w:hAnsi="Times New Roman" w:cs="Times New Roman"/>
          <w:b/>
          <w:bCs/>
          <w:noProof/>
          <w:szCs w:val="18"/>
        </w:rPr>
      </w:pPr>
      <w:r w:rsidRPr="001820AE">
        <w:rPr>
          <w:rFonts w:ascii="Times New Roman" w:eastAsia="Times New Roman" w:hAnsi="Times New Roman" w:cs="Times New Roman"/>
          <w:b/>
          <w:bCs/>
          <w:noProof/>
          <w:szCs w:val="18"/>
        </w:rPr>
        <w:t>Reno, Nevada</w:t>
      </w:r>
    </w:p>
    <w:p w14:paraId="00D882E1" w14:textId="77777777" w:rsidR="00D00AE7" w:rsidRPr="001820AE" w:rsidRDefault="00D00AE7" w:rsidP="00D00AE7">
      <w:pPr>
        <w:pStyle w:val="TdocHeader2"/>
        <w:rPr>
          <w:rFonts w:ascii="Times New Roman" w:hAnsi="Times New Roman" w:cs="Times New Roman"/>
          <w:sz w:val="22"/>
        </w:rPr>
      </w:pPr>
    </w:p>
    <w:p w14:paraId="0B4801A0" w14:textId="69A493EC" w:rsidR="00C1361C" w:rsidRDefault="00C1361C" w:rsidP="00D00AE7">
      <w:pPr>
        <w:pStyle w:val="TdocHeader2"/>
        <w:rPr>
          <w:rFonts w:ascii="Times New Roman" w:hAnsi="Times New Roman" w:cs="Times New Roman"/>
          <w:sz w:val="22"/>
        </w:rPr>
      </w:pPr>
      <w:r w:rsidRPr="001820AE">
        <w:rPr>
          <w:rFonts w:ascii="Times New Roman" w:hAnsi="Times New Roman" w:cs="Times New Roman"/>
          <w:sz w:val="22"/>
        </w:rPr>
        <w:t>Agenda Item:</w:t>
      </w:r>
      <w:r w:rsidRPr="001820AE">
        <w:rPr>
          <w:rFonts w:ascii="Times New Roman" w:hAnsi="Times New Roman" w:cs="Times New Roman"/>
          <w:sz w:val="22"/>
        </w:rPr>
        <w:tab/>
      </w:r>
      <w:r w:rsidRPr="001820AE">
        <w:rPr>
          <w:rFonts w:ascii="Times New Roman" w:hAnsi="Times New Roman" w:cs="Times New Roman"/>
          <w:bCs/>
          <w:iCs/>
          <w:sz w:val="22"/>
        </w:rPr>
        <w:t>7.1.1</w:t>
      </w:r>
      <w:bookmarkStart w:id="2" w:name="_GoBack"/>
      <w:bookmarkEnd w:id="2"/>
    </w:p>
    <w:p w14:paraId="0D21A345" w14:textId="22F74F87" w:rsidR="00D00AE7" w:rsidRPr="001820AE" w:rsidRDefault="00D00AE7" w:rsidP="00D00AE7">
      <w:pPr>
        <w:pStyle w:val="TdocHeader2"/>
        <w:rPr>
          <w:rFonts w:ascii="Times New Roman" w:hAnsi="Times New Roman" w:cs="Times New Roman"/>
          <w:sz w:val="22"/>
        </w:rPr>
      </w:pPr>
      <w:r w:rsidRPr="001820AE">
        <w:rPr>
          <w:rFonts w:ascii="Times New Roman" w:hAnsi="Times New Roman" w:cs="Times New Roman"/>
          <w:sz w:val="22"/>
        </w:rPr>
        <w:t xml:space="preserve">Source: </w:t>
      </w:r>
      <w:r w:rsidRPr="001820AE">
        <w:rPr>
          <w:rFonts w:ascii="Times New Roman" w:hAnsi="Times New Roman" w:cs="Times New Roman"/>
          <w:sz w:val="22"/>
        </w:rPr>
        <w:tab/>
      </w:r>
      <w:r w:rsidR="00371080" w:rsidRPr="001820AE">
        <w:rPr>
          <w:rFonts w:ascii="Times New Roman" w:hAnsi="Times New Roman" w:cs="Times New Roman"/>
          <w:sz w:val="22"/>
        </w:rPr>
        <w:t>Qualcomm</w:t>
      </w:r>
    </w:p>
    <w:p w14:paraId="5E814404" w14:textId="6D0012B4" w:rsidR="00D00AE7" w:rsidRPr="001820AE" w:rsidRDefault="00D00AE7" w:rsidP="00D00AE7">
      <w:pPr>
        <w:pStyle w:val="TdocHeader2"/>
        <w:rPr>
          <w:rFonts w:ascii="Times New Roman" w:hAnsi="Times New Roman" w:cs="Times New Roman"/>
          <w:sz w:val="22"/>
        </w:rPr>
      </w:pPr>
      <w:r w:rsidRPr="001820AE">
        <w:rPr>
          <w:rFonts w:ascii="Times New Roman" w:hAnsi="Times New Roman" w:cs="Times New Roman"/>
          <w:sz w:val="22"/>
        </w:rPr>
        <w:t>Title:</w:t>
      </w:r>
      <w:bookmarkStart w:id="3" w:name="Title"/>
      <w:bookmarkEnd w:id="3"/>
      <w:r w:rsidRPr="001820AE">
        <w:rPr>
          <w:rFonts w:ascii="Times New Roman" w:hAnsi="Times New Roman" w:cs="Times New Roman"/>
          <w:sz w:val="22"/>
        </w:rPr>
        <w:tab/>
      </w:r>
      <w:r w:rsidR="00375EC0" w:rsidRPr="001820AE">
        <w:rPr>
          <w:rFonts w:eastAsia="SimSun" w:cs="Arial"/>
          <w:sz w:val="24"/>
          <w:lang w:eastAsia="zh-CN"/>
        </w:rPr>
        <w:t>Considerations on ECP use cases</w:t>
      </w:r>
    </w:p>
    <w:p w14:paraId="4D368497" w14:textId="77777777" w:rsidR="00D00AE7" w:rsidRPr="001820AE" w:rsidRDefault="00D00AE7" w:rsidP="00D00AE7">
      <w:pPr>
        <w:pStyle w:val="TdocHeader2"/>
        <w:rPr>
          <w:rFonts w:ascii="Times New Roman" w:hAnsi="Times New Roman" w:cs="Times New Roman"/>
          <w:sz w:val="22"/>
        </w:rPr>
      </w:pPr>
      <w:r w:rsidRPr="001820AE">
        <w:rPr>
          <w:rFonts w:ascii="Times New Roman" w:hAnsi="Times New Roman" w:cs="Times New Roman"/>
          <w:sz w:val="22"/>
        </w:rPr>
        <w:t>Document for:</w:t>
      </w:r>
      <w:r w:rsidRPr="001820AE">
        <w:rPr>
          <w:rFonts w:ascii="Times New Roman" w:hAnsi="Times New Roman" w:cs="Times New Roman"/>
          <w:sz w:val="22"/>
        </w:rPr>
        <w:tab/>
        <w:t>Discussion and Decision</w:t>
      </w:r>
    </w:p>
    <w:p w14:paraId="63656708" w14:textId="6666B63D" w:rsidR="005C2905" w:rsidRPr="00912EC6" w:rsidRDefault="00912EC6" w:rsidP="00912EC6">
      <w:pPr>
        <w:pStyle w:val="Heading1"/>
        <w:pBdr>
          <w:top w:val="single" w:sz="12" w:space="0" w:color="auto"/>
        </w:pBdr>
        <w:rPr>
          <w:rFonts w:ascii="Times New Roman" w:hAnsi="Times New Roman" w:cs="Times New Roman"/>
          <w:lang w:val="en-US"/>
        </w:rPr>
      </w:pPr>
      <w:bookmarkStart w:id="4" w:name="_Ref298777854"/>
      <w:bookmarkEnd w:id="0"/>
      <w:bookmarkEnd w:id="1"/>
      <w:bookmarkEnd w:id="4"/>
      <w:r>
        <w:rPr>
          <w:rFonts w:ascii="Times New Roman" w:hAnsi="Times New Roman" w:cs="Times New Roman"/>
          <w:lang w:val="en-US"/>
        </w:rPr>
        <w:t>Overview</w:t>
      </w:r>
    </w:p>
    <w:p w14:paraId="16BB9318" w14:textId="16C97C87" w:rsidR="005C2905" w:rsidRPr="00825711" w:rsidRDefault="00CD7FE5" w:rsidP="00371080">
      <w:pPr>
        <w:jc w:val="both"/>
        <w:rPr>
          <w:rFonts w:ascii="Times New Roman" w:hAnsi="Times New Roman" w:cs="Times New Roman"/>
        </w:rPr>
      </w:pPr>
      <w:r w:rsidRPr="00825711">
        <w:rPr>
          <w:rFonts w:ascii="Times New Roman" w:hAnsi="Times New Roman" w:cs="Times New Roman"/>
        </w:rPr>
        <w:t>F</w:t>
      </w:r>
      <w:r w:rsidR="005C2905" w:rsidRPr="00825711">
        <w:rPr>
          <w:rFonts w:ascii="Times New Roman" w:hAnsi="Times New Roman" w:cs="Times New Roman"/>
        </w:rPr>
        <w:t xml:space="preserve">urther studies are needed to determine whether </w:t>
      </w:r>
      <w:r w:rsidR="00C80954">
        <w:rPr>
          <w:rFonts w:ascii="Times New Roman" w:hAnsi="Times New Roman" w:cs="Times New Roman"/>
        </w:rPr>
        <w:t>strong use cases or deployment</w:t>
      </w:r>
      <w:r w:rsidRPr="00825711">
        <w:rPr>
          <w:rFonts w:ascii="Times New Roman" w:hAnsi="Times New Roman" w:cs="Times New Roman"/>
        </w:rPr>
        <w:t xml:space="preserve"> scenario</w:t>
      </w:r>
      <w:r w:rsidR="00E92E60">
        <w:rPr>
          <w:rFonts w:ascii="Times New Roman" w:hAnsi="Times New Roman" w:cs="Times New Roman"/>
        </w:rPr>
        <w:t>s exist where a normal CP scalable</w:t>
      </w:r>
      <w:r w:rsidRPr="00825711">
        <w:rPr>
          <w:rFonts w:ascii="Times New Roman" w:hAnsi="Times New Roman" w:cs="Times New Roman"/>
        </w:rPr>
        <w:t xml:space="preserve"> numerology</w:t>
      </w:r>
      <w:r w:rsidR="00E92E60">
        <w:rPr>
          <w:rFonts w:ascii="Times New Roman" w:hAnsi="Times New Roman" w:cs="Times New Roman"/>
        </w:rPr>
        <w:t xml:space="preserve"> family</w:t>
      </w:r>
      <w:r w:rsidRPr="00825711">
        <w:rPr>
          <w:rFonts w:ascii="Times New Roman" w:hAnsi="Times New Roman" w:cs="Times New Roman"/>
        </w:rPr>
        <w:t xml:space="preserve"> </w:t>
      </w:r>
      <w:r w:rsidR="00375EC0">
        <w:rPr>
          <w:rFonts w:ascii="Times New Roman" w:hAnsi="Times New Roman" w:cs="Times New Roman"/>
        </w:rPr>
        <w:t>is not sufficient</w:t>
      </w:r>
      <w:r w:rsidRPr="00825711">
        <w:rPr>
          <w:rFonts w:ascii="Times New Roman" w:hAnsi="Times New Roman" w:cs="Times New Roman"/>
        </w:rPr>
        <w:t xml:space="preserve">. In this document we </w:t>
      </w:r>
      <w:r w:rsidR="00375EC0">
        <w:rPr>
          <w:rFonts w:ascii="Times New Roman" w:hAnsi="Times New Roman" w:cs="Times New Roman"/>
        </w:rPr>
        <w:t xml:space="preserve">summarize our views on a variety of such scenarios and use cases and compare the performance of the NCP with different ECP families. </w:t>
      </w:r>
    </w:p>
    <w:p w14:paraId="2EE7A1D8" w14:textId="208AA3CC" w:rsidR="00D00AE7" w:rsidRPr="00825711" w:rsidRDefault="00D00AE7" w:rsidP="00D00AE7">
      <w:pPr>
        <w:pStyle w:val="Heading1"/>
        <w:rPr>
          <w:rFonts w:ascii="Times New Roman" w:hAnsi="Times New Roman" w:cs="Times New Roman"/>
        </w:rPr>
      </w:pPr>
      <w:r w:rsidRPr="00825711">
        <w:rPr>
          <w:rFonts w:ascii="Times New Roman" w:hAnsi="Times New Roman" w:cs="Times New Roman"/>
        </w:rPr>
        <w:t>Discussion</w:t>
      </w:r>
      <w:r w:rsidR="00F5180D" w:rsidRPr="00825711">
        <w:rPr>
          <w:rFonts w:ascii="Times New Roman" w:hAnsi="Times New Roman" w:cs="Times New Roman"/>
        </w:rPr>
        <w:t xml:space="preserve"> </w:t>
      </w:r>
    </w:p>
    <w:p w14:paraId="32EE0A68" w14:textId="4F5314A0" w:rsidR="00564B9E" w:rsidRPr="00825711" w:rsidRDefault="001F3D11" w:rsidP="00564B9E">
      <w:pPr>
        <w:spacing w:after="0"/>
        <w:jc w:val="both"/>
        <w:rPr>
          <w:rFonts w:ascii="Times New Roman" w:hAnsi="Times New Roman" w:cs="Times New Roman"/>
        </w:rPr>
      </w:pPr>
      <w:r>
        <w:rPr>
          <w:rFonts w:ascii="Times New Roman" w:hAnsi="Times New Roman" w:cs="Times New Roman"/>
        </w:rPr>
        <w:t>We first summarize</w:t>
      </w:r>
      <w:r w:rsidR="000F2EB8">
        <w:rPr>
          <w:rFonts w:ascii="Times New Roman" w:hAnsi="Times New Roman" w:cs="Times New Roman"/>
        </w:rPr>
        <w:t xml:space="preserve"> an </w:t>
      </w:r>
      <w:r>
        <w:rPr>
          <w:rFonts w:ascii="Times New Roman" w:hAnsi="Times New Roman" w:cs="Times New Roman"/>
        </w:rPr>
        <w:t xml:space="preserve">analytical framework </w:t>
      </w:r>
      <w:r w:rsidR="003D61BD" w:rsidRPr="00825711">
        <w:rPr>
          <w:rFonts w:ascii="Times New Roman" w:hAnsi="Times New Roman" w:cs="Times New Roman"/>
        </w:rPr>
        <w:t>that</w:t>
      </w:r>
      <w:r>
        <w:rPr>
          <w:rFonts w:ascii="Times New Roman" w:hAnsi="Times New Roman" w:cs="Times New Roman"/>
        </w:rPr>
        <w:t xml:space="preserve"> was proposed in [1] and</w:t>
      </w:r>
      <w:r w:rsidR="003D61BD" w:rsidRPr="00825711">
        <w:rPr>
          <w:rFonts w:ascii="Times New Roman" w:hAnsi="Times New Roman" w:cs="Times New Roman"/>
        </w:rPr>
        <w:t xml:space="preserve"> can be used to </w:t>
      </w:r>
      <w:r w:rsidR="006B4859" w:rsidRPr="00825711">
        <w:rPr>
          <w:rFonts w:ascii="Times New Roman" w:hAnsi="Times New Roman" w:cs="Times New Roman"/>
        </w:rPr>
        <w:t xml:space="preserve">approximate </w:t>
      </w:r>
      <w:r w:rsidR="003D61BD" w:rsidRPr="00825711">
        <w:rPr>
          <w:rFonts w:ascii="Times New Roman" w:hAnsi="Times New Roman" w:cs="Times New Roman"/>
        </w:rPr>
        <w:t>well the combined effect</w:t>
      </w:r>
      <w:r>
        <w:rPr>
          <w:rFonts w:ascii="Times New Roman" w:hAnsi="Times New Roman" w:cs="Times New Roman"/>
        </w:rPr>
        <w:t xml:space="preserve"> on the spectral efficiency</w:t>
      </w:r>
      <w:r w:rsidR="003D61BD" w:rsidRPr="00825711">
        <w:rPr>
          <w:rFonts w:ascii="Times New Roman" w:hAnsi="Times New Roman" w:cs="Times New Roman"/>
        </w:rPr>
        <w:t xml:space="preserve"> of the following </w:t>
      </w:r>
      <w:r w:rsidR="0096415A">
        <w:rPr>
          <w:rFonts w:ascii="Times New Roman" w:hAnsi="Times New Roman" w:cs="Times New Roman"/>
        </w:rPr>
        <w:t>three</w:t>
      </w:r>
      <w:r w:rsidR="003D61BD" w:rsidRPr="00825711">
        <w:rPr>
          <w:rFonts w:ascii="Times New Roman" w:hAnsi="Times New Roman" w:cs="Times New Roman"/>
        </w:rPr>
        <w:t xml:space="preserve"> aspects:</w:t>
      </w:r>
    </w:p>
    <w:p w14:paraId="367DB0F6" w14:textId="5A148A3E" w:rsidR="00564B9E" w:rsidRPr="00825711" w:rsidRDefault="003D61BD"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High Doppler spread</w:t>
      </w:r>
      <w:r w:rsidR="004D2DD1" w:rsidRPr="00825711">
        <w:rPr>
          <w:rFonts w:ascii="Times New Roman" w:eastAsiaTheme="minorHAnsi" w:hAnsi="Times New Roman" w:cs="Times New Roman"/>
        </w:rPr>
        <w:t xml:space="preserve"> which</w:t>
      </w:r>
      <w:r w:rsidRPr="00825711">
        <w:rPr>
          <w:rFonts w:ascii="Times New Roman" w:eastAsiaTheme="minorHAnsi" w:hAnsi="Times New Roman" w:cs="Times New Roman"/>
        </w:rPr>
        <w:t xml:space="preserve"> leads to inter</w:t>
      </w:r>
      <w:r w:rsidR="00145273">
        <w:rPr>
          <w:rFonts w:ascii="Times New Roman" w:eastAsiaTheme="minorHAnsi" w:hAnsi="Times New Roman" w:cs="Times New Roman"/>
        </w:rPr>
        <w:t>-</w:t>
      </w:r>
      <w:r w:rsidRPr="00825711">
        <w:rPr>
          <w:rFonts w:ascii="Times New Roman" w:eastAsiaTheme="minorHAnsi" w:hAnsi="Times New Roman" w:cs="Times New Roman"/>
        </w:rPr>
        <w:t xml:space="preserve">carrier interference (ICI) </w:t>
      </w:r>
      <w:r w:rsidR="004D2DD1" w:rsidRPr="00825711">
        <w:rPr>
          <w:rFonts w:ascii="Times New Roman" w:eastAsiaTheme="minorHAnsi" w:hAnsi="Times New Roman" w:cs="Times New Roman"/>
        </w:rPr>
        <w:t>,</w:t>
      </w:r>
    </w:p>
    <w:p w14:paraId="7351A7BE" w14:textId="77777777" w:rsidR="00564B9E" w:rsidRPr="00825711" w:rsidRDefault="006B4859"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Excessive Delay spread beyond CP length</w:t>
      </w:r>
      <w:r w:rsidR="004D2DD1" w:rsidRPr="00825711">
        <w:rPr>
          <w:rFonts w:ascii="Times New Roman" w:eastAsiaTheme="minorHAnsi" w:hAnsi="Times New Roman" w:cs="Times New Roman"/>
        </w:rPr>
        <w:t xml:space="preserve"> which</w:t>
      </w:r>
      <w:r w:rsidRPr="00825711">
        <w:rPr>
          <w:rFonts w:ascii="Times New Roman" w:eastAsiaTheme="minorHAnsi" w:hAnsi="Times New Roman" w:cs="Times New Roman"/>
        </w:rPr>
        <w:t xml:space="preserve"> leads to both ICI and </w:t>
      </w:r>
      <w:proofErr w:type="spellStart"/>
      <w:r w:rsidRPr="00825711">
        <w:rPr>
          <w:rFonts w:ascii="Times New Roman" w:eastAsiaTheme="minorHAnsi" w:hAnsi="Times New Roman" w:cs="Times New Roman"/>
        </w:rPr>
        <w:t>intersymbol</w:t>
      </w:r>
      <w:proofErr w:type="spellEnd"/>
      <w:r w:rsidRPr="00825711">
        <w:rPr>
          <w:rFonts w:ascii="Times New Roman" w:eastAsiaTheme="minorHAnsi" w:hAnsi="Times New Roman" w:cs="Times New Roman"/>
        </w:rPr>
        <w:t xml:space="preserve"> interference (ISI)</w:t>
      </w:r>
      <w:r w:rsidR="004D2DD1" w:rsidRPr="00825711">
        <w:rPr>
          <w:rFonts w:ascii="Times New Roman" w:eastAsiaTheme="minorHAnsi" w:hAnsi="Times New Roman" w:cs="Times New Roman"/>
        </w:rPr>
        <w:t>,</w:t>
      </w:r>
    </w:p>
    <w:p w14:paraId="0F2DF834" w14:textId="1E9D2A99" w:rsidR="006B4859" w:rsidRPr="00825711" w:rsidRDefault="006B4859"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 xml:space="preserve">Large CP overhead </w:t>
      </w:r>
      <w:r w:rsidR="004D2DD1" w:rsidRPr="00825711">
        <w:rPr>
          <w:rFonts w:ascii="Times New Roman" w:eastAsiaTheme="minorHAnsi" w:hAnsi="Times New Roman" w:cs="Times New Roman"/>
        </w:rPr>
        <w:t xml:space="preserve">which </w:t>
      </w:r>
      <w:r w:rsidRPr="00825711">
        <w:rPr>
          <w:rFonts w:ascii="Times New Roman" w:eastAsiaTheme="minorHAnsi" w:hAnsi="Times New Roman" w:cs="Times New Roman"/>
        </w:rPr>
        <w:t>decreases the amount of resources that are available for transmitting pilot and data</w:t>
      </w:r>
      <w:r w:rsidR="004D2DD1" w:rsidRPr="00825711">
        <w:rPr>
          <w:rFonts w:ascii="Times New Roman" w:eastAsiaTheme="minorHAnsi" w:hAnsi="Times New Roman" w:cs="Times New Roman"/>
        </w:rPr>
        <w:t>.</w:t>
      </w:r>
    </w:p>
    <w:p w14:paraId="16D50A2F" w14:textId="27022C14" w:rsidR="004D2DD1" w:rsidRDefault="004D2DD1" w:rsidP="00CF5B6A">
      <w:pPr>
        <w:jc w:val="both"/>
        <w:rPr>
          <w:rFonts w:ascii="Times New Roman" w:hAnsi="Times New Roman" w:cs="Times New Roman"/>
        </w:rPr>
      </w:pPr>
      <w:r w:rsidRPr="00CF5B6A">
        <w:rPr>
          <w:rFonts w:ascii="Times New Roman" w:hAnsi="Times New Roman" w:cs="Times New Roman"/>
        </w:rPr>
        <w:t xml:space="preserve">We use this analysis to present an upper bound on the spectral efficiency that can be achieved </w:t>
      </w:r>
      <w:r w:rsidR="00625BC6" w:rsidRPr="00CF5B6A">
        <w:rPr>
          <w:rFonts w:ascii="Times New Roman" w:hAnsi="Times New Roman" w:cs="Times New Roman"/>
        </w:rPr>
        <w:t>using</w:t>
      </w:r>
      <w:r w:rsidRPr="00CF5B6A">
        <w:rPr>
          <w:rFonts w:ascii="Times New Roman" w:hAnsi="Times New Roman" w:cs="Times New Roman"/>
        </w:rPr>
        <w:t xml:space="preserve"> a specific numerology for a variety of </w:t>
      </w:r>
      <w:r w:rsidR="00204190" w:rsidRPr="00CF5B6A">
        <w:rPr>
          <w:rFonts w:ascii="Times New Roman" w:hAnsi="Times New Roman" w:cs="Times New Roman"/>
        </w:rPr>
        <w:t>scenarios</w:t>
      </w:r>
      <w:r w:rsidR="00360406" w:rsidRPr="00CF5B6A">
        <w:rPr>
          <w:rFonts w:ascii="Times New Roman" w:hAnsi="Times New Roman" w:cs="Times New Roman"/>
        </w:rPr>
        <w:t xml:space="preserve">. </w:t>
      </w:r>
      <w:r w:rsidRPr="00CF5B6A">
        <w:rPr>
          <w:rFonts w:ascii="Times New Roman" w:hAnsi="Times New Roman" w:cs="Times New Roman"/>
        </w:rPr>
        <w:t>We then corroborate</w:t>
      </w:r>
      <w:r w:rsidR="00E33CEB" w:rsidRPr="00CF5B6A">
        <w:rPr>
          <w:rFonts w:ascii="Times New Roman" w:hAnsi="Times New Roman" w:cs="Times New Roman"/>
        </w:rPr>
        <w:t xml:space="preserve"> numerically</w:t>
      </w:r>
      <w:r w:rsidRPr="00CF5B6A">
        <w:rPr>
          <w:rFonts w:ascii="Times New Roman" w:hAnsi="Times New Roman" w:cs="Times New Roman"/>
        </w:rPr>
        <w:t xml:space="preserve"> the observations made by using this analysis, by presenting link-level simulation results </w:t>
      </w:r>
      <w:r w:rsidR="00CF5B6A" w:rsidRPr="00CF5B6A">
        <w:rPr>
          <w:rFonts w:ascii="Times New Roman" w:hAnsi="Times New Roman" w:cs="Times New Roman"/>
        </w:rPr>
        <w:t xml:space="preserve">for scenarios </w:t>
      </w:r>
      <w:r w:rsidRPr="00CF5B6A">
        <w:rPr>
          <w:rFonts w:ascii="Times New Roman" w:hAnsi="Times New Roman" w:cs="Times New Roman"/>
        </w:rPr>
        <w:t>without any pi</w:t>
      </w:r>
      <w:r w:rsidR="00CF5B6A" w:rsidRPr="00CF5B6A">
        <w:rPr>
          <w:rFonts w:ascii="Times New Roman" w:hAnsi="Times New Roman" w:cs="Times New Roman"/>
        </w:rPr>
        <w:t xml:space="preserve">lot overhead. Note that the corresponding scenarios with DMRS pilot overhead and realistic </w:t>
      </w:r>
      <w:r w:rsidR="00CF5B6A">
        <w:rPr>
          <w:rFonts w:ascii="Times New Roman" w:hAnsi="Times New Roman" w:cs="Times New Roman"/>
        </w:rPr>
        <w:t>channel estimation are presented in [1] and [2].</w:t>
      </w:r>
    </w:p>
    <w:p w14:paraId="3EBBC5D7" w14:textId="70AF948C" w:rsidR="00E37F2E" w:rsidRPr="00E37F2E" w:rsidRDefault="00360406" w:rsidP="00E37F2E">
      <w:pPr>
        <w:pStyle w:val="Heading1"/>
      </w:pPr>
      <w:r>
        <w:t>Spectral Efficiency Analysis</w:t>
      </w:r>
    </w:p>
    <w:p w14:paraId="11DD2CA5" w14:textId="61BC81AB" w:rsidR="00E37F2E" w:rsidRDefault="00E37F2E" w:rsidP="00E37F2E">
      <w:pPr>
        <w:jc w:val="both"/>
        <w:rPr>
          <w:rFonts w:ascii="Times New Roman" w:hAnsi="Times New Roman" w:cs="Times New Roman"/>
        </w:rPr>
      </w:pPr>
      <w:r>
        <w:rPr>
          <w:rFonts w:ascii="Times New Roman" w:hAnsi="Times New Roman" w:cs="Times New Roman"/>
        </w:rPr>
        <w:t>W</w:t>
      </w:r>
      <w:r w:rsidRPr="002F7A74">
        <w:rPr>
          <w:rFonts w:ascii="Times New Roman" w:hAnsi="Times New Roman" w:cs="Times New Roman"/>
        </w:rPr>
        <w:t>e</w:t>
      </w:r>
      <w:r>
        <w:rPr>
          <w:rFonts w:ascii="Times New Roman" w:hAnsi="Times New Roman" w:cs="Times New Roman"/>
        </w:rPr>
        <w:t xml:space="preserve"> now</w:t>
      </w:r>
      <w:r w:rsidRPr="002F7A74">
        <w:rPr>
          <w:rFonts w:ascii="Times New Roman" w:hAnsi="Times New Roman" w:cs="Times New Roman"/>
        </w:rPr>
        <w:t xml:space="preserve"> </w:t>
      </w:r>
      <w:r>
        <w:rPr>
          <w:rFonts w:ascii="Times New Roman" w:hAnsi="Times New Roman" w:cs="Times New Roman"/>
        </w:rPr>
        <w:t>summarize</w:t>
      </w:r>
      <w:r w:rsidRPr="002F7A74">
        <w:rPr>
          <w:rFonts w:ascii="Times New Roman" w:hAnsi="Times New Roman" w:cs="Times New Roman"/>
        </w:rPr>
        <w:t xml:space="preserve"> </w:t>
      </w:r>
      <w:r>
        <w:rPr>
          <w:rFonts w:ascii="Times New Roman" w:hAnsi="Times New Roman" w:cs="Times New Roman"/>
        </w:rPr>
        <w:t xml:space="preserve">the </w:t>
      </w:r>
      <w:r w:rsidRPr="002F7A74">
        <w:rPr>
          <w:rFonts w:ascii="Times New Roman" w:hAnsi="Times New Roman" w:cs="Times New Roman"/>
        </w:rPr>
        <w:t xml:space="preserve">analytical formulas that approximate well the combined effect of inter-carrier interference due to Doppler and the interference due to excessive delay spread beyond CP, and provide </w:t>
      </w:r>
      <w:r>
        <w:rPr>
          <w:rFonts w:ascii="Times New Roman" w:hAnsi="Times New Roman" w:cs="Times New Roman"/>
        </w:rPr>
        <w:t>an upper bound</w:t>
      </w:r>
      <w:r w:rsidRPr="002F7A74">
        <w:rPr>
          <w:rFonts w:ascii="Times New Roman" w:hAnsi="Times New Roman" w:cs="Times New Roman"/>
        </w:rPr>
        <w:t xml:space="preserve"> on the spectral efficiency that </w:t>
      </w:r>
      <w:r>
        <w:rPr>
          <w:rFonts w:ascii="Times New Roman" w:hAnsi="Times New Roman" w:cs="Times New Roman"/>
        </w:rPr>
        <w:t>a</w:t>
      </w:r>
      <w:r w:rsidRPr="002F7A74">
        <w:rPr>
          <w:rFonts w:ascii="Times New Roman" w:hAnsi="Times New Roman" w:cs="Times New Roman"/>
        </w:rPr>
        <w:t xml:space="preserve"> numerology could achieve.</w:t>
      </w:r>
      <w:r>
        <w:rPr>
          <w:rFonts w:ascii="Times New Roman" w:hAnsi="Times New Roman" w:cs="Times New Roman"/>
        </w:rPr>
        <w:t xml:space="preserve"> More details on the</w:t>
      </w:r>
      <w:r w:rsidR="00DC4AE8">
        <w:rPr>
          <w:rFonts w:ascii="Times New Roman" w:hAnsi="Times New Roman" w:cs="Times New Roman"/>
        </w:rPr>
        <w:t xml:space="preserve">se formulas can be found in </w:t>
      </w:r>
      <w:r>
        <w:rPr>
          <w:rFonts w:ascii="Times New Roman" w:hAnsi="Times New Roman" w:cs="Times New Roman"/>
        </w:rPr>
        <w:t>[1]. Specifically,</w:t>
      </w:r>
    </w:p>
    <w:p w14:paraId="6D066837" w14:textId="77777777" w:rsidR="00E37F2E" w:rsidRDefault="00E37F2E" w:rsidP="00E37F2E">
      <w:pPr>
        <w:pStyle w:val="ListParagraph"/>
        <w:numPr>
          <w:ilvl w:val="0"/>
          <w:numId w:val="30"/>
        </w:numPr>
        <w:jc w:val="both"/>
        <w:rPr>
          <w:rFonts w:ascii="Times New Roman" w:hAnsi="Times New Roman" w:cs="Times New Roman"/>
        </w:rPr>
      </w:pPr>
      <w:r>
        <w:rPr>
          <w:rFonts w:ascii="Times New Roman" w:hAnsi="Times New Roman" w:cs="Times New Roman"/>
        </w:rPr>
        <w:t>Inter-carrier interference due to Doppler:</w:t>
      </w:r>
    </w:p>
    <w:p w14:paraId="29D9019D" w14:textId="77777777" w:rsidR="00E37F2E" w:rsidRPr="005324F2" w:rsidRDefault="00815E28" w:rsidP="00E37F2E">
      <w:pPr>
        <w:pStyle w:val="ListParagraph"/>
        <w:ind w:left="2988" w:firstLine="414"/>
        <w:jc w:val="both"/>
        <w:rPr>
          <w:rFonts w:ascii="Times New Roman" w:hAnsi="Times New Roman" w:cs="Times New Roman"/>
        </w:rPr>
      </w:pPr>
      <m:oMath>
        <m:sSub>
          <m:sSubPr>
            <m:ctrlPr>
              <w:rPr>
                <w:rFonts w:ascii="Cambria Math" w:hAnsi="Cambria Math" w:cs="Times New Roman"/>
                <w:sz w:val="24"/>
              </w:rPr>
            </m:ctrlPr>
          </m:sSubPr>
          <m:e>
            <m:r>
              <w:rPr>
                <w:rFonts w:ascii="Cambria Math" w:hAnsi="Cambria Math" w:cs="Times New Roman"/>
                <w:sz w:val="24"/>
              </w:rPr>
              <m:t>I</m:t>
            </m:r>
          </m:e>
          <m:sub>
            <m:r>
              <w:rPr>
                <w:rFonts w:ascii="Cambria Math" w:hAnsi="Cambria Math" w:cs="Times New Roman"/>
                <w:sz w:val="24"/>
              </w:rPr>
              <m:t>D</m:t>
            </m:r>
          </m:sub>
        </m:sSub>
        <m:r>
          <m:rPr>
            <m:sty m:val="p"/>
          </m:rPr>
          <w:rPr>
            <w:rFonts w:ascii="Cambria Math" w:hAnsi="Cambria Math" w:cs="Times New Roman"/>
            <w:sz w:val="24"/>
          </w:rPr>
          <m:t>(</m:t>
        </m:r>
        <m:r>
          <w:rPr>
            <w:rFonts w:ascii="Cambria Math" w:hAnsi="Cambria Math" w:cs="Times New Roman"/>
            <w:sz w:val="24"/>
          </w:rPr>
          <m:t>ϵ</m:t>
        </m:r>
        <m:r>
          <m:rPr>
            <m:sty m:val="p"/>
          </m:rPr>
          <w:rPr>
            <w:rFonts w:ascii="Cambria Math" w:hAnsi="Cambria Math" w:cs="Times New Roman"/>
            <w:sz w:val="24"/>
          </w:rPr>
          <m:t>)≤</m:t>
        </m:r>
        <m:f>
          <m:fPr>
            <m:ctrlPr>
              <w:rPr>
                <w:rFonts w:ascii="Cambria Math" w:hAnsi="Cambria Math" w:cs="Times New Roman"/>
                <w:sz w:val="24"/>
              </w:rPr>
            </m:ctrlPr>
          </m:fPr>
          <m:num>
            <m:r>
              <w:rPr>
                <w:rFonts w:ascii="Cambria Math" w:hAnsi="Cambria Math" w:cs="Times New Roman"/>
                <w:sz w:val="24"/>
              </w:rPr>
              <m:t>α</m:t>
            </m:r>
          </m:num>
          <m:den>
            <m:r>
              <m:rPr>
                <m:sty m:val="p"/>
              </m:rPr>
              <w:rPr>
                <w:rFonts w:ascii="Cambria Math" w:hAnsi="Cambria Math" w:cs="Times New Roman"/>
                <w:sz w:val="24"/>
              </w:rPr>
              <m:t>3</m:t>
            </m:r>
          </m:den>
        </m:f>
        <m:sSup>
          <m:sSupPr>
            <m:ctrlPr>
              <w:rPr>
                <w:rFonts w:ascii="Cambria Math" w:hAnsi="Cambria Math" w:cs="Times New Roman"/>
                <w:sz w:val="24"/>
              </w:rPr>
            </m:ctrlPr>
          </m:sSupPr>
          <m:e>
            <m:r>
              <m:rPr>
                <m:sty m:val="p"/>
              </m:rPr>
              <w:rPr>
                <w:rFonts w:ascii="Cambria Math" w:hAnsi="Cambria Math" w:cs="Times New Roman"/>
                <w:sz w:val="24"/>
              </w:rPr>
              <m:t>(</m:t>
            </m:r>
            <m:r>
              <w:rPr>
                <w:rFonts w:ascii="Cambria Math" w:hAnsi="Cambria Math" w:cs="Times New Roman"/>
                <w:sz w:val="24"/>
              </w:rPr>
              <m:t>πϵ</m:t>
            </m:r>
            <m:r>
              <m:rPr>
                <m:sty m:val="p"/>
              </m:rPr>
              <w:rPr>
                <w:rFonts w:ascii="Cambria Math" w:hAnsi="Cambria Math" w:cs="Times New Roman"/>
                <w:sz w:val="24"/>
              </w:rPr>
              <m:t>)</m:t>
            </m:r>
          </m:e>
          <m:sup>
            <m:r>
              <m:rPr>
                <m:sty m:val="p"/>
              </m:rPr>
              <w:rPr>
                <w:rFonts w:ascii="Cambria Math" w:hAnsi="Cambria Math" w:cs="Times New Roman"/>
                <w:sz w:val="24"/>
              </w:rPr>
              <m:t>2</m:t>
            </m:r>
          </m:sup>
        </m:sSup>
      </m:oMath>
      <w:r w:rsidR="00E37F2E" w:rsidRPr="005324F2">
        <w:rPr>
          <w:rFonts w:ascii="Times New Roman" w:hAnsi="Times New Roman" w:cs="Times New Roman"/>
          <w:sz w:val="24"/>
        </w:rPr>
        <w:t>,</w:t>
      </w:r>
    </w:p>
    <w:p w14:paraId="051FB2CA" w14:textId="77777777" w:rsidR="00E37F2E" w:rsidRDefault="00E37F2E" w:rsidP="00E37F2E">
      <w:pPr>
        <w:spacing w:after="0"/>
        <w:ind w:left="720"/>
        <w:jc w:val="both"/>
        <w:rPr>
          <w:rFonts w:ascii="Times New Roman" w:hAnsi="Times New Roman" w:cs="Times New Roman"/>
          <w:sz w:val="24"/>
        </w:rPr>
      </w:pPr>
      <w:proofErr w:type="gramStart"/>
      <w:r w:rsidRPr="008B6075">
        <w:rPr>
          <w:rFonts w:ascii="Times New Roman" w:hAnsi="Times New Roman" w:cs="Times New Roman"/>
        </w:rPr>
        <w:t>where</w:t>
      </w:r>
      <w:proofErr w:type="gramEnd"/>
      <w:r w:rsidRPr="008B6075">
        <w:rPr>
          <w:rFonts w:ascii="Times New Roman" w:hAnsi="Times New Roman" w:cs="Times New Roman"/>
        </w:rPr>
        <w:t xml:space="preserve"> </w:t>
      </w:r>
      <m:oMath>
        <m:r>
          <w:rPr>
            <w:rFonts w:ascii="Cambria Math" w:hAnsi="Cambria Math" w:cs="Times New Roman"/>
          </w:rPr>
          <m:t>α</m:t>
        </m:r>
      </m:oMath>
      <w:r w:rsidRPr="008B6075">
        <w:rPr>
          <w:rFonts w:ascii="Times New Roman" w:hAnsi="Times New Roman" w:cs="Times New Roman"/>
        </w:rPr>
        <w:t xml:space="preserve"> depends on the Doppler profile </w:t>
      </w:r>
      <m:oMath>
        <m:r>
          <m:rPr>
            <m:sty m:val="p"/>
          </m:rPr>
          <w:rPr>
            <w:rFonts w:ascii="Cambria Math" w:hAnsi="Cambria Math" w:cs="Times New Roman"/>
          </w:rPr>
          <m:t>(e.g.,</m:t>
        </m:r>
        <m:r>
          <w:rPr>
            <w:rFonts w:ascii="Cambria Math" w:hAnsi="Cambria Math" w:cs="Times New Roman"/>
          </w:rPr>
          <m:t>α</m:t>
        </m:r>
      </m:oMath>
      <w:r w:rsidRPr="008B6075">
        <w:rPr>
          <w:rFonts w:ascii="Times New Roman" w:hAnsi="Times New Roman" w:cs="Times New Roman"/>
        </w:rPr>
        <w:t xml:space="preserve"> = 0.5 for Jakes model, </w:t>
      </w:r>
      <m:oMath>
        <m:r>
          <w:rPr>
            <w:rFonts w:ascii="Cambria Math" w:hAnsi="Cambria Math" w:cs="Times New Roman"/>
          </w:rPr>
          <m:t>α</m:t>
        </m:r>
      </m:oMath>
      <w:r w:rsidRPr="008B6075">
        <w:rPr>
          <w:rFonts w:ascii="Times New Roman" w:hAnsi="Times New Roman" w:cs="Times New Roman"/>
        </w:rPr>
        <w:t xml:space="preserve"> = 1 for F</w:t>
      </w:r>
      <w:r w:rsidRPr="00404B7D">
        <w:rPr>
          <w:rFonts w:ascii="Times New Roman" w:hAnsi="Times New Roman" w:cs="Times New Roman"/>
          <w:vertAlign w:val="subscript"/>
        </w:rPr>
        <w:t>d</w:t>
      </w:r>
      <w:r w:rsidRPr="008B6075">
        <w:rPr>
          <w:rFonts w:ascii="Times New Roman" w:hAnsi="Times New Roman" w:cs="Times New Roman"/>
        </w:rPr>
        <w:t xml:space="preserve"> = Carrier Frequency Offset (CFO) ) and </w:t>
      </w:r>
      <m:oMath>
        <m:r>
          <w:rPr>
            <w:rFonts w:ascii="Cambria Math" w:hAnsi="Cambria Math" w:cs="Times New Roman"/>
            <w:sz w:val="24"/>
          </w:rPr>
          <m:t>ϵ</m:t>
        </m:r>
        <m:r>
          <m:rPr>
            <m:sty m:val="p"/>
          </m:rPr>
          <w:rPr>
            <w:rFonts w:ascii="Cambria Math" w:hAnsi="Cambria Math" w:cs="Times New Roman"/>
            <w:sz w:val="24"/>
          </w:rPr>
          <m:t>=</m:t>
        </m:r>
        <m:f>
          <m:fPr>
            <m:ctrlPr>
              <w:rPr>
                <w:rFonts w:ascii="Cambria Math" w:hAnsi="Cambria Math" w:cs="Times New Roman"/>
                <w:sz w:val="24"/>
              </w:rPr>
            </m:ctrlPr>
          </m:fPr>
          <m:num>
            <m:r>
              <w:rPr>
                <w:rFonts w:ascii="Cambria Math" w:hAnsi="Cambria Math" w:cs="Times New Roman"/>
                <w:sz w:val="24"/>
              </w:rPr>
              <m:t>Doppler</m:t>
            </m:r>
            <m:r>
              <m:rPr>
                <m:sty m:val="p"/>
              </m:rPr>
              <w:rPr>
                <w:rFonts w:ascii="Cambria Math" w:hAnsi="Cambria Math" w:cs="Times New Roman"/>
                <w:sz w:val="24"/>
              </w:rPr>
              <m:t> </m:t>
            </m:r>
            <m:r>
              <w:rPr>
                <w:rFonts w:ascii="Cambria Math" w:hAnsi="Cambria Math" w:cs="Times New Roman"/>
                <w:sz w:val="24"/>
              </w:rPr>
              <m:t>spread</m:t>
            </m:r>
          </m:num>
          <m:den>
            <m:r>
              <w:rPr>
                <w:rFonts w:ascii="Cambria Math" w:hAnsi="Cambria Math" w:cs="Times New Roman"/>
                <w:sz w:val="24"/>
              </w:rPr>
              <m:t>Subcarrier</m:t>
            </m:r>
            <m:r>
              <m:rPr>
                <m:sty m:val="p"/>
              </m:rPr>
              <w:rPr>
                <w:rFonts w:ascii="Cambria Math" w:hAnsi="Cambria Math" w:cs="Times New Roman"/>
                <w:sz w:val="24"/>
              </w:rPr>
              <m:t> </m:t>
            </m:r>
            <m:r>
              <w:rPr>
                <w:rFonts w:ascii="Cambria Math" w:hAnsi="Cambria Math" w:cs="Times New Roman"/>
                <w:sz w:val="24"/>
              </w:rPr>
              <m:t>spacing</m:t>
            </m:r>
          </m:den>
        </m:f>
        <m:r>
          <m:rPr>
            <m:sty m:val="p"/>
          </m:rPr>
          <w:rPr>
            <w:rFonts w:ascii="Cambria Math" w:hAnsi="Cambria Math" w:cs="Times New Roman"/>
            <w:sz w:val="24"/>
          </w:rPr>
          <m:t>=</m:t>
        </m:r>
        <m:f>
          <m:fPr>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F</m:t>
                </m:r>
              </m:e>
              <m:sub>
                <m:r>
                  <w:rPr>
                    <w:rFonts w:ascii="Cambria Math" w:hAnsi="Cambria Math" w:cs="Times New Roman"/>
                    <w:sz w:val="24"/>
                  </w:rPr>
                  <m:t>d</m:t>
                </m:r>
              </m:sub>
            </m:sSub>
          </m:num>
          <m:den>
            <m:sSub>
              <m:sSubPr>
                <m:ctrlPr>
                  <w:rPr>
                    <w:rFonts w:ascii="Cambria Math" w:hAnsi="Cambria Math" w:cs="Times New Roman"/>
                    <w:sz w:val="24"/>
                  </w:rPr>
                </m:ctrlPr>
              </m:sSubPr>
              <m:e>
                <m:r>
                  <w:rPr>
                    <w:rFonts w:ascii="Cambria Math" w:hAnsi="Cambria Math" w:cs="Times New Roman"/>
                    <w:sz w:val="24"/>
                  </w:rPr>
                  <m:t>F</m:t>
                </m:r>
              </m:e>
              <m:sub>
                <m:r>
                  <w:rPr>
                    <w:rFonts w:ascii="Cambria Math" w:hAnsi="Cambria Math" w:cs="Times New Roman"/>
                    <w:sz w:val="24"/>
                  </w:rPr>
                  <m:t>s</m:t>
                </m:r>
              </m:sub>
            </m:sSub>
          </m:den>
        </m:f>
      </m:oMath>
      <w:r w:rsidRPr="008B6075">
        <w:rPr>
          <w:rFonts w:ascii="Times New Roman" w:hAnsi="Times New Roman" w:cs="Times New Roman"/>
          <w:sz w:val="24"/>
        </w:rPr>
        <w:t>.</w:t>
      </w:r>
    </w:p>
    <w:p w14:paraId="2C1A9F30" w14:textId="77777777" w:rsidR="00E37F2E" w:rsidRPr="005324F2" w:rsidRDefault="00E37F2E" w:rsidP="00E37F2E">
      <w:pPr>
        <w:spacing w:after="0"/>
        <w:ind w:left="720"/>
        <w:jc w:val="both"/>
        <w:rPr>
          <w:rFonts w:ascii="Times New Roman" w:hAnsi="Times New Roman" w:cs="Times New Roman"/>
        </w:rPr>
      </w:pPr>
      <w:r w:rsidRPr="005324F2">
        <w:rPr>
          <w:rFonts w:ascii="Times New Roman" w:hAnsi="Times New Roman" w:cs="Times New Roman"/>
        </w:rPr>
        <w:t>For multipath scenarios:</w:t>
      </w:r>
    </w:p>
    <w:p w14:paraId="1459C9EF" w14:textId="77777777" w:rsidR="00E37F2E" w:rsidRPr="005324F2" w:rsidRDefault="00E37F2E" w:rsidP="00E37F2E">
      <w:pPr>
        <w:pStyle w:val="ListParagraph"/>
        <w:numPr>
          <w:ilvl w:val="1"/>
          <w:numId w:val="30"/>
        </w:numPr>
        <w:spacing w:after="0"/>
        <w:jc w:val="both"/>
        <w:rPr>
          <w:rFonts w:ascii="Times New Roman" w:hAnsi="Times New Roman" w:cs="Times New Roman"/>
        </w:rPr>
      </w:pPr>
      <w:r w:rsidRPr="005324F2">
        <w:rPr>
          <w:rFonts w:ascii="Times New Roman" w:hAnsi="Times New Roman" w:cs="Times New Roman"/>
        </w:rPr>
        <w:t>If all multipath</w:t>
      </w:r>
      <w:r>
        <w:rPr>
          <w:rFonts w:ascii="Times New Roman" w:hAnsi="Times New Roman" w:cs="Times New Roman"/>
        </w:rPr>
        <w:t xml:space="preserve"> components</w:t>
      </w:r>
      <w:r w:rsidRPr="005324F2">
        <w:rPr>
          <w:rFonts w:ascii="Times New Roman" w:hAnsi="Times New Roman" w:cs="Times New Roman"/>
        </w:rPr>
        <w:t xml:space="preserve"> have the same Doppler profile no change</w:t>
      </w:r>
      <w:r>
        <w:rPr>
          <w:rFonts w:ascii="Times New Roman" w:hAnsi="Times New Roman" w:cs="Times New Roman"/>
        </w:rPr>
        <w:t xml:space="preserve"> is needed</w:t>
      </w:r>
      <w:r w:rsidRPr="005324F2">
        <w:rPr>
          <w:rFonts w:ascii="Times New Roman" w:hAnsi="Times New Roman" w:cs="Times New Roman"/>
        </w:rPr>
        <w:t xml:space="preserve"> in the formula. For HST though that is not the case. </w:t>
      </w:r>
    </w:p>
    <w:p w14:paraId="53A492F7" w14:textId="77777777" w:rsidR="00E37F2E" w:rsidRPr="005324F2" w:rsidRDefault="00E37F2E" w:rsidP="00E37F2E">
      <w:pPr>
        <w:pStyle w:val="ListParagraph"/>
        <w:numPr>
          <w:ilvl w:val="1"/>
          <w:numId w:val="30"/>
        </w:numPr>
        <w:spacing w:after="0"/>
        <w:jc w:val="both"/>
        <w:rPr>
          <w:rFonts w:ascii="Times New Roman" w:hAnsi="Times New Roman" w:cs="Times New Roman"/>
        </w:rPr>
      </w:pPr>
      <w:r w:rsidRPr="005324F2">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726471F5" wp14:editId="1274BFA4">
                <wp:simplePos x="0" y="0"/>
                <wp:positionH relativeFrom="column">
                  <wp:posOffset>2251710</wp:posOffset>
                </wp:positionH>
                <wp:positionV relativeFrom="paragraph">
                  <wp:posOffset>355600</wp:posOffset>
                </wp:positionV>
                <wp:extent cx="1226820" cy="697865"/>
                <wp:effectExtent l="0" t="0" r="0" b="0"/>
                <wp:wrapSquare wrapText="bothSides"/>
                <wp:docPr id="100" name="Rectangle 6"/>
                <wp:cNvGraphicFramePr/>
                <a:graphic xmlns:a="http://schemas.openxmlformats.org/drawingml/2006/main">
                  <a:graphicData uri="http://schemas.microsoft.com/office/word/2010/wordprocessingShape">
                    <wps:wsp>
                      <wps:cNvSpPr/>
                      <wps:spPr>
                        <a:xfrm>
                          <a:off x="0" y="0"/>
                          <a:ext cx="1226820" cy="697865"/>
                        </a:xfrm>
                        <a:prstGeom prst="rect">
                          <a:avLst/>
                        </a:prstGeom>
                      </wps:spPr>
                      <wps:txbx>
                        <w:txbxContent>
                          <w:p w14:paraId="0EEE7561" w14:textId="77777777" w:rsidR="00E37F2E" w:rsidRPr="00231595" w:rsidRDefault="00815E28" w:rsidP="00E37F2E">
                            <w:pPr>
                              <w:pStyle w:val="NormalWeb"/>
                              <w:spacing w:before="0" w:beforeAutospacing="0" w:after="0" w:afterAutospacing="0"/>
                              <w:rPr>
                                <w:sz w:val="18"/>
                              </w:rPr>
                            </w:pPr>
                            <m:oMathPara>
                              <m:oMathParaPr>
                                <m:jc m:val="left"/>
                              </m:oMathParaPr>
                              <m:oMath>
                                <m:nary>
                                  <m:naryPr>
                                    <m:chr m:val="∑"/>
                                    <m:ctrlPr>
                                      <w:rPr>
                                        <w:rFonts w:ascii="Cambria Math" w:eastAsiaTheme="minorEastAsia" w:hAnsi="Cambria Math"/>
                                        <w:i/>
                                        <w:iCs/>
                                        <w:color w:val="000000" w:themeColor="text1"/>
                                        <w:kern w:val="24"/>
                                        <w:sz w:val="20"/>
                                        <w:szCs w:val="28"/>
                                      </w:rPr>
                                    </m:ctrlPr>
                                  </m:naryPr>
                                  <m:sub>
                                    <m:r>
                                      <w:rPr>
                                        <w:rFonts w:ascii="Cambria Math" w:hAnsi="Cambria Math"/>
                                        <w:color w:val="000000" w:themeColor="text1"/>
                                        <w:kern w:val="24"/>
                                        <w:sz w:val="20"/>
                                        <w:szCs w:val="28"/>
                                      </w:rPr>
                                      <m:t>i=1</m:t>
                                    </m:r>
                                  </m:sub>
                                  <m:sup>
                                    <m:r>
                                      <w:rPr>
                                        <w:rFonts w:ascii="Cambria Math" w:hAnsi="Cambria Math"/>
                                        <w:color w:val="000000" w:themeColor="text1"/>
                                        <w:kern w:val="24"/>
                                        <w:sz w:val="20"/>
                                        <w:szCs w:val="28"/>
                                      </w:rPr>
                                      <m:t>L</m:t>
                                    </m:r>
                                  </m:sup>
                                  <m:e>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p</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I</m:t>
                                        </m:r>
                                      </m:e>
                                      <m:sub>
                                        <m:r>
                                          <w:rPr>
                                            <w:rFonts w:ascii="Cambria Math" w:hAnsi="Cambria Math"/>
                                            <w:color w:val="000000" w:themeColor="text1"/>
                                            <w:kern w:val="24"/>
                                            <w:sz w:val="20"/>
                                            <w:szCs w:val="28"/>
                                          </w:rPr>
                                          <m:t>D</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ϵ</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e>
                                </m:nary>
                              </m:oMath>
                            </m:oMathPara>
                          </w:p>
                        </w:txbxContent>
                      </wps:txbx>
                      <wps:bodyPr wrap="none">
                        <a:spAutoFit/>
                      </wps:bodyPr>
                    </wps:wsp>
                  </a:graphicData>
                </a:graphic>
                <wp14:sizeRelH relativeFrom="margin">
                  <wp14:pctWidth>0</wp14:pctWidth>
                </wp14:sizeRelH>
                <wp14:sizeRelV relativeFrom="margin">
                  <wp14:pctHeight>0</wp14:pctHeight>
                </wp14:sizeRelV>
              </wp:anchor>
            </w:drawing>
          </mc:Choice>
          <mc:Fallback>
            <w:pict>
              <v:rect w14:anchorId="726471F5" id="Rectangle 6" o:spid="_x0000_s1026" style="position:absolute;left:0;text-align:left;margin-left:177.3pt;margin-top:28pt;width:96.6pt;height:54.95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" filled="f" stroked="f">
                <v:textbox style="mso-fit-shape-to-text:t">
                  <w:txbxContent>
                    <w:p w14:paraId="0EEE7561" w14:textId="77777777" w:rsidR="00E37F2E" w:rsidRPr="00231595" w:rsidRDefault="00815E28" w:rsidP="00E37F2E">
                      <w:pPr>
                        <w:pStyle w:val="NormalWeb"/>
                        <w:spacing w:before="0" w:beforeAutospacing="0" w:after="0" w:afterAutospacing="0"/>
                        <w:rPr>
                          <w:sz w:val="18"/>
                        </w:rPr>
                      </w:pPr>
                      <m:oMathPara>
                        <m:oMathParaPr>
                          <m:jc m:val="left"/>
                        </m:oMathParaPr>
                        <m:oMath>
                          <m:nary>
                            <m:naryPr>
                              <m:chr m:val="∑"/>
                              <m:ctrlPr>
                                <w:rPr>
                                  <w:rFonts w:ascii="Cambria Math" w:eastAsiaTheme="minorEastAsia" w:hAnsi="Cambria Math"/>
                                  <w:i/>
                                  <w:iCs/>
                                  <w:color w:val="000000" w:themeColor="text1"/>
                                  <w:kern w:val="24"/>
                                  <w:sz w:val="20"/>
                                  <w:szCs w:val="28"/>
                                </w:rPr>
                              </m:ctrlPr>
                            </m:naryPr>
                            <m:sub>
                              <m:r>
                                <w:rPr>
                                  <w:rFonts w:ascii="Cambria Math" w:hAnsi="Cambria Math"/>
                                  <w:color w:val="000000" w:themeColor="text1"/>
                                  <w:kern w:val="24"/>
                                  <w:sz w:val="20"/>
                                  <w:szCs w:val="28"/>
                                </w:rPr>
                                <m:t>i=1</m:t>
                              </m:r>
                            </m:sub>
                            <m:sup>
                              <m:r>
                                <w:rPr>
                                  <w:rFonts w:ascii="Cambria Math" w:hAnsi="Cambria Math"/>
                                  <w:color w:val="000000" w:themeColor="text1"/>
                                  <w:kern w:val="24"/>
                                  <w:sz w:val="20"/>
                                  <w:szCs w:val="28"/>
                                </w:rPr>
                                <m:t>L</m:t>
                              </m:r>
                            </m:sup>
                            <m:e>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p</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I</m:t>
                                  </m:r>
                                </m:e>
                                <m:sub>
                                  <m:r>
                                    <w:rPr>
                                      <w:rFonts w:ascii="Cambria Math" w:hAnsi="Cambria Math"/>
                                      <w:color w:val="000000" w:themeColor="text1"/>
                                      <w:kern w:val="24"/>
                                      <w:sz w:val="20"/>
                                      <w:szCs w:val="28"/>
                                    </w:rPr>
                                    <m:t>D</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ϵ</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e>
                          </m:nary>
                        </m:oMath>
                      </m:oMathPara>
                    </w:p>
                  </w:txbxContent>
                </v:textbox>
                <w10:wrap type="square"/>
              </v:rect>
            </w:pict>
          </mc:Fallback>
        </mc:AlternateContent>
      </w:r>
      <w:r w:rsidRPr="005324F2">
        <w:rPr>
          <w:rFonts w:ascii="Times New Roman" w:hAnsi="Times New Roman" w:cs="Times New Roman"/>
        </w:rPr>
        <w:t>Assume L independent multipath components. Then the ICI can be computed as the summation of the ICI introduced by each component (</w:t>
      </w:r>
      <m:oMath>
        <m:sSub>
          <m:sSubPr>
            <m:ctrlPr>
              <w:rPr>
                <w:rFonts w:ascii="Cambria Math" w:hAnsi="Cambria Math" w:cs="Times New Roman"/>
                <w:i/>
                <w:iCs/>
              </w:rPr>
            </m:ctrlPr>
          </m:sSubPr>
          <m:e>
            <m:r>
              <w:rPr>
                <w:rFonts w:ascii="Cambria Math" w:hAnsi="Cambria Math" w:cs="Times New Roman"/>
              </w:rPr>
              <m:t>I</m:t>
            </m:r>
          </m:e>
          <m:sub>
            <m:r>
              <w:rPr>
                <w:rFonts w:ascii="Cambria Math" w:hAnsi="Cambria Math" w:cs="Times New Roman"/>
              </w:rPr>
              <m:t>D</m:t>
            </m:r>
          </m:sub>
        </m:sSub>
        <m:r>
          <m:rPr>
            <m:sty m:val="p"/>
          </m:rP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ϵ</m:t>
            </m:r>
          </m:e>
          <m:sub>
            <m:r>
              <w:rPr>
                <w:rFonts w:ascii="Cambria Math" w:hAnsi="Cambria Math" w:cs="Times New Roman"/>
              </w:rPr>
              <m:t>i</m:t>
            </m:r>
          </m:sub>
        </m:sSub>
        <m:r>
          <m:rPr>
            <m:sty m:val="p"/>
          </m:rPr>
          <w:rPr>
            <w:rFonts w:ascii="Cambria Math" w:hAnsi="Cambria Math" w:cs="Times New Roman"/>
          </w:rPr>
          <m:t>)</m:t>
        </m:r>
      </m:oMath>
      <w:r w:rsidRPr="005324F2">
        <w:rPr>
          <w:rFonts w:ascii="Times New Roman" w:hAnsi="Times New Roman" w:cs="Times New Roman"/>
        </w:rPr>
        <w:t>) weighted by the power of each one (</w:t>
      </w:r>
      <m:oMath>
        <m:sSub>
          <m:sSubPr>
            <m:ctrlPr>
              <w:rPr>
                <w:rFonts w:ascii="Cambria Math" w:hAnsi="Cambria Math" w:cs="Times New Roman"/>
                <w:i/>
                <w:iCs/>
              </w:rPr>
            </m:ctrlPr>
          </m:sSubPr>
          <m:e>
            <m:r>
              <w:rPr>
                <w:rFonts w:ascii="Cambria Math" w:hAnsi="Cambria Math" w:cs="Times New Roman"/>
              </w:rPr>
              <m:t>p</m:t>
            </m:r>
          </m:e>
          <m:sub>
            <m:r>
              <w:rPr>
                <w:rFonts w:ascii="Cambria Math" w:hAnsi="Cambria Math" w:cs="Times New Roman"/>
              </w:rPr>
              <m:t>i</m:t>
            </m:r>
          </m:sub>
        </m:sSub>
      </m:oMath>
      <w:r w:rsidRPr="005324F2">
        <w:rPr>
          <w:rFonts w:ascii="Times New Roman" w:hAnsi="Times New Roman" w:cs="Times New Roman"/>
        </w:rPr>
        <w:t>):</w:t>
      </w:r>
    </w:p>
    <w:p w14:paraId="6BA6EFF6" w14:textId="77777777" w:rsidR="00E37F2E" w:rsidRPr="005324F2" w:rsidRDefault="00E37F2E" w:rsidP="00E37F2E">
      <w:pPr>
        <w:spacing w:after="0"/>
        <w:jc w:val="both"/>
        <w:rPr>
          <w:rFonts w:ascii="Times New Roman" w:hAnsi="Times New Roman" w:cs="Times New Roman"/>
        </w:rPr>
      </w:pPr>
    </w:p>
    <w:p w14:paraId="7E508F39" w14:textId="77777777" w:rsidR="00E37F2E" w:rsidRDefault="00E37F2E" w:rsidP="00E37F2E">
      <w:pPr>
        <w:spacing w:after="0"/>
        <w:ind w:left="720"/>
        <w:jc w:val="both"/>
        <w:rPr>
          <w:rFonts w:ascii="Times New Roman" w:hAnsi="Times New Roman" w:cs="Times New Roman"/>
          <w:sz w:val="24"/>
        </w:rPr>
      </w:pPr>
    </w:p>
    <w:p w14:paraId="73937C68" w14:textId="77777777" w:rsidR="00E37F2E" w:rsidRPr="008B6075" w:rsidRDefault="00E37F2E" w:rsidP="00E37F2E">
      <w:pPr>
        <w:pStyle w:val="ListParagraph"/>
        <w:numPr>
          <w:ilvl w:val="0"/>
          <w:numId w:val="30"/>
        </w:numPr>
        <w:spacing w:after="0"/>
        <w:jc w:val="both"/>
        <w:rPr>
          <w:rFonts w:ascii="Times New Roman" w:hAnsi="Times New Roman" w:cs="Times New Roman"/>
        </w:rPr>
      </w:pPr>
      <w:r>
        <w:rPr>
          <w:rFonts w:ascii="Times New Roman" w:hAnsi="Times New Roman" w:cs="Times New Roman"/>
        </w:rPr>
        <w:t>Interference due to Excessive DS beyond CP:</w:t>
      </w:r>
    </w:p>
    <w:p w14:paraId="7C18A7F9" w14:textId="77777777" w:rsidR="00E37F2E" w:rsidRPr="00825711" w:rsidRDefault="00815E28" w:rsidP="00E37F2E">
      <w:pPr>
        <w:pStyle w:val="Heading2"/>
        <w:numPr>
          <w:ilvl w:val="0"/>
          <w:numId w:val="0"/>
        </w:numPr>
        <w:ind w:left="567" w:firstLine="567"/>
        <w:jc w:val="center"/>
        <w:rPr>
          <w:rFonts w:ascii="Times New Roman" w:eastAsiaTheme="minorHAnsi" w:hAnsi="Times New Roman" w:cs="Times New Roman"/>
          <w:sz w:val="22"/>
          <w:szCs w:val="22"/>
        </w:rPr>
      </w:pPr>
      <m:oMathPara>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I</m:t>
              </m:r>
            </m:e>
            <m:sub>
              <m:r>
                <w:rPr>
                  <w:rFonts w:ascii="Cambria Math" w:eastAsiaTheme="minorHAnsi" w:hAnsi="Cambria Math" w:cs="Times New Roman"/>
                  <w:sz w:val="22"/>
                  <w:szCs w:val="22"/>
                </w:rPr>
                <m:t>CP</m:t>
              </m:r>
            </m:sub>
          </m:sSub>
          <m:r>
            <m:rPr>
              <m:sty m:val="p"/>
            </m:rPr>
            <w:rPr>
              <w:rFonts w:ascii="Cambria Math" w:eastAsiaTheme="minorHAnsi" w:hAnsi="Cambria Math" w:cs="Times New Roman"/>
              <w:sz w:val="22"/>
              <w:szCs w:val="22"/>
            </w:rPr>
            <m:t>=</m:t>
          </m:r>
          <m:nary>
            <m:naryPr>
              <m:chr m:val="∑"/>
              <m:ctrlPr>
                <w:rPr>
                  <w:rFonts w:ascii="Cambria Math" w:eastAsiaTheme="minorHAnsi" w:hAnsi="Cambria Math" w:cs="Times New Roman"/>
                  <w:sz w:val="22"/>
                  <w:szCs w:val="22"/>
                </w:rPr>
              </m:ctrlPr>
            </m:naryPr>
            <m:sub>
              <m:r>
                <w:rPr>
                  <w:rFonts w:ascii="Cambria Math" w:eastAsiaTheme="minorHAnsi" w:hAnsi="Cambria Math" w:cs="Times New Roman"/>
                  <w:sz w:val="22"/>
                  <w:szCs w:val="22"/>
                </w:rPr>
                <m:t>i</m:t>
              </m:r>
              <m:r>
                <m:rPr>
                  <m:sty m:val="p"/>
                </m:rPr>
                <w:rPr>
                  <w:rFonts w:ascii="Cambria Math" w:eastAsiaTheme="minorHAnsi" w:hAnsi="Cambria Math" w:cs="Times New Roman"/>
                  <w:sz w:val="22"/>
                  <w:szCs w:val="22"/>
                </w:rPr>
                <m:t>=1</m:t>
              </m:r>
            </m:sub>
            <m:sup>
              <m:r>
                <w:rPr>
                  <w:rFonts w:ascii="Cambria Math" w:eastAsiaTheme="minorHAnsi" w:hAnsi="Cambria Math" w:cs="Times New Roman"/>
                  <w:sz w:val="22"/>
                  <w:szCs w:val="22"/>
                </w:rPr>
                <m:t>L</m:t>
              </m:r>
            </m:sup>
            <m:e>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r>
                <m:rPr>
                  <m:sty m:val="p"/>
                </m:rPr>
                <w:rPr>
                  <w:rFonts w:ascii="Cambria Math" w:eastAsiaTheme="minorHAnsi" w:hAnsi="Cambria Math" w:cs="Times New Roman"/>
                  <w:sz w:val="22"/>
                  <w:szCs w:val="22"/>
                </w:rPr>
                <m:t>*</m:t>
              </m:r>
              <m:d>
                <m:dPr>
                  <m:ctrlPr>
                    <w:rPr>
                      <w:rFonts w:ascii="Cambria Math" w:eastAsiaTheme="minorHAnsi" w:hAnsi="Cambria Math" w:cs="Times New Roman"/>
                      <w:sz w:val="22"/>
                      <w:szCs w:val="22"/>
                    </w:rPr>
                  </m:ctrlPr>
                </m:dPr>
                <m:e>
                  <m:r>
                    <m:rPr>
                      <m:sty m:val="p"/>
                    </m:rPr>
                    <w:rPr>
                      <w:rFonts w:ascii="Cambria Math" w:eastAsiaTheme="minorHAnsi" w:hAnsi="Cambria Math" w:cs="Times New Roman"/>
                      <w:sz w:val="22"/>
                      <w:szCs w:val="22"/>
                    </w:rPr>
                    <m:t>2-</m:t>
                  </m:r>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e>
              </m:d>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w:rPr>
                      <w:rFonts w:ascii="Cambria Math" w:eastAsiaTheme="minorHAnsi" w:hAnsi="Cambria Math" w:cs="Times New Roman"/>
                      <w:sz w:val="22"/>
                      <w:szCs w:val="22"/>
                    </w:rPr>
                    <m:t>i</m:t>
                  </m:r>
                </m:sub>
              </m:sSub>
            </m:e>
          </m:nary>
        </m:oMath>
      </m:oMathPara>
    </w:p>
    <w:p w14:paraId="58F107F2" w14:textId="77777777" w:rsidR="00E37F2E" w:rsidRPr="008B6075" w:rsidRDefault="00E37F2E" w:rsidP="00E37F2E">
      <w:pPr>
        <w:pStyle w:val="ListParagraph"/>
        <w:jc w:val="both"/>
        <w:rPr>
          <w:rFonts w:ascii="Times New Roman" w:hAnsi="Times New Roman" w:cs="Times New Roman"/>
        </w:rPr>
      </w:pPr>
      <w:proofErr w:type="gramStart"/>
      <w:r>
        <w:rPr>
          <w:rFonts w:ascii="Times New Roman" w:hAnsi="Times New Roman" w:cs="Times New Roman"/>
        </w:rPr>
        <w:t>where</w:t>
      </w:r>
      <w:proofErr w:type="gramEnd"/>
      <w:r>
        <w:rPr>
          <w:rFonts w:ascii="Times New Roman" w:hAnsi="Times New Roman" w:cs="Times New Roman"/>
        </w:rPr>
        <w:t xml:space="preserve"> the notation can be found in the Appendix and more details in [1].</w:t>
      </w:r>
    </w:p>
    <w:p w14:paraId="31CABEEF" w14:textId="77777777" w:rsidR="00E37F2E" w:rsidRDefault="00E37F2E" w:rsidP="00E37F2E">
      <w:pPr>
        <w:pStyle w:val="ListParagraph"/>
        <w:numPr>
          <w:ilvl w:val="0"/>
          <w:numId w:val="30"/>
        </w:numPr>
        <w:jc w:val="both"/>
        <w:rPr>
          <w:rFonts w:ascii="Times New Roman" w:hAnsi="Times New Roman" w:cs="Times New Roman"/>
        </w:rPr>
      </w:pPr>
      <w:r w:rsidRPr="00825711">
        <w:rPr>
          <w:rFonts w:ascii="Times New Roman" w:hAnsi="Times New Roman" w:cs="Times New Roman"/>
        </w:rPr>
        <w:t>Effective average SINR</w:t>
      </w:r>
      <w:r>
        <w:rPr>
          <w:rFonts w:ascii="Times New Roman" w:hAnsi="Times New Roman" w:cs="Times New Roman"/>
        </w:rPr>
        <w:t>:</w:t>
      </w:r>
    </w:p>
    <w:p w14:paraId="4A0B9F81" w14:textId="77777777" w:rsidR="00E37F2E" w:rsidRPr="008B6075" w:rsidRDefault="00E37F2E" w:rsidP="00E37F2E">
      <w:pPr>
        <w:pStyle w:val="ListParagraph"/>
        <w:ind w:firstLine="414"/>
        <w:jc w:val="center"/>
        <w:rPr>
          <w:rFonts w:ascii="Times New Roman" w:eastAsiaTheme="minorEastAsia" w:hAnsi="Times New Roman" w:cs="Times New Roman"/>
          <w:iCs/>
          <w:sz w:val="28"/>
          <w:lang w:eastAsia="zh-CN"/>
        </w:rPr>
      </w:pPr>
      <m:oMath>
        <m:r>
          <w:rPr>
            <w:rFonts w:ascii="Cambria Math" w:hAnsi="Cambria Math" w:cs="Times New Roman"/>
            <w:sz w:val="28"/>
            <w:lang w:eastAsia="zh-CN"/>
          </w:rPr>
          <m:t>SINR= </m:t>
        </m:r>
        <m:f>
          <m:fPr>
            <m:ctrlPr>
              <w:rPr>
                <w:rFonts w:ascii="Cambria Math" w:hAnsi="Cambria Math" w:cs="Times New Roman"/>
                <w:i/>
                <w:iCs/>
                <w:sz w:val="28"/>
                <w:lang w:eastAsia="zh-CN"/>
              </w:rPr>
            </m:ctrlPr>
          </m:fPr>
          <m:num>
            <m:r>
              <w:rPr>
                <w:rFonts w:ascii="Cambria Math" w:hAnsi="Cambria Math" w:cs="Times New Roman"/>
                <w:sz w:val="28"/>
                <w:lang w:eastAsia="zh-CN"/>
              </w:rPr>
              <m:t>1</m:t>
            </m:r>
          </m:num>
          <m:den>
            <m:f>
              <m:fPr>
                <m:ctrlPr>
                  <w:rPr>
                    <w:rFonts w:ascii="Cambria Math" w:hAnsi="Cambria Math" w:cs="Times New Roman"/>
                    <w:i/>
                    <w:iCs/>
                    <w:sz w:val="28"/>
                    <w:lang w:eastAsia="zh-CN"/>
                  </w:rPr>
                </m:ctrlPr>
              </m:fPr>
              <m:num>
                <m:r>
                  <w:rPr>
                    <w:rFonts w:ascii="Cambria Math" w:hAnsi="Cambria Math" w:cs="Times New Roman"/>
                    <w:sz w:val="28"/>
                    <w:lang w:eastAsia="zh-CN"/>
                  </w:rPr>
                  <m:t>1</m:t>
                </m:r>
              </m:num>
              <m:den>
                <m:sSub>
                  <m:sSubPr>
                    <m:ctrlPr>
                      <w:rPr>
                        <w:rFonts w:ascii="Cambria Math" w:hAnsi="Cambria Math" w:cs="Times New Roman"/>
                        <w:i/>
                        <w:iCs/>
                        <w:sz w:val="28"/>
                        <w:lang w:eastAsia="zh-CN"/>
                      </w:rPr>
                    </m:ctrlPr>
                  </m:sSubPr>
                  <m:e>
                    <m:r>
                      <w:rPr>
                        <w:rFonts w:ascii="Cambria Math" w:hAnsi="Cambria Math" w:cs="Times New Roman"/>
                        <w:sz w:val="28"/>
                        <w:lang w:eastAsia="zh-CN"/>
                      </w:rPr>
                      <m:t>I</m:t>
                    </m:r>
                  </m:e>
                  <m:sub>
                    <m:r>
                      <w:rPr>
                        <w:rFonts w:ascii="Cambria Math" w:hAnsi="Cambria Math" w:cs="Times New Roman"/>
                        <w:sz w:val="28"/>
                        <w:lang w:eastAsia="zh-CN"/>
                      </w:rPr>
                      <m:t>D</m:t>
                    </m:r>
                  </m:sub>
                </m:sSub>
              </m:den>
            </m:f>
            <m:r>
              <w:rPr>
                <w:rFonts w:ascii="Cambria Math" w:hAnsi="Cambria Math" w:cs="Times New Roman"/>
                <w:sz w:val="28"/>
                <w:lang w:eastAsia="zh-CN"/>
              </w:rPr>
              <m:t>+</m:t>
            </m:r>
            <m:f>
              <m:fPr>
                <m:ctrlPr>
                  <w:rPr>
                    <w:rFonts w:ascii="Cambria Math" w:hAnsi="Cambria Math" w:cs="Times New Roman"/>
                    <w:i/>
                    <w:iCs/>
                    <w:sz w:val="28"/>
                    <w:lang w:eastAsia="zh-CN"/>
                  </w:rPr>
                </m:ctrlPr>
              </m:fPr>
              <m:num>
                <m:r>
                  <w:rPr>
                    <w:rFonts w:ascii="Cambria Math" w:hAnsi="Cambria Math" w:cs="Times New Roman"/>
                    <w:sz w:val="28"/>
                    <w:lang w:eastAsia="zh-CN"/>
                  </w:rPr>
                  <m:t>1</m:t>
                </m:r>
              </m:num>
              <m:den>
                <m:sSub>
                  <m:sSubPr>
                    <m:ctrlPr>
                      <w:rPr>
                        <w:rFonts w:ascii="Cambria Math" w:hAnsi="Cambria Math" w:cs="Times New Roman"/>
                        <w:i/>
                        <w:iCs/>
                        <w:sz w:val="28"/>
                        <w:lang w:eastAsia="zh-CN"/>
                      </w:rPr>
                    </m:ctrlPr>
                  </m:sSubPr>
                  <m:e>
                    <m:r>
                      <w:rPr>
                        <w:rFonts w:ascii="Cambria Math" w:hAnsi="Cambria Math" w:cs="Times New Roman"/>
                        <w:sz w:val="28"/>
                        <w:lang w:eastAsia="zh-CN"/>
                      </w:rPr>
                      <m:t>I</m:t>
                    </m:r>
                  </m:e>
                  <m:sub>
                    <m:r>
                      <w:rPr>
                        <w:rFonts w:ascii="Cambria Math" w:hAnsi="Cambria Math" w:cs="Times New Roman"/>
                        <w:sz w:val="28"/>
                        <w:lang w:eastAsia="zh-CN"/>
                      </w:rPr>
                      <m:t>CP</m:t>
                    </m:r>
                  </m:sub>
                </m:sSub>
              </m:den>
            </m:f>
            <m:r>
              <w:rPr>
                <w:rFonts w:ascii="Cambria Math" w:hAnsi="Cambria Math" w:cs="Times New Roman"/>
                <w:sz w:val="28"/>
                <w:lang w:eastAsia="zh-CN"/>
              </w:rPr>
              <m:t>+</m:t>
            </m:r>
            <m:f>
              <m:fPr>
                <m:ctrlPr>
                  <w:rPr>
                    <w:rFonts w:ascii="Cambria Math" w:hAnsi="Cambria Math" w:cs="Times New Roman"/>
                    <w:i/>
                    <w:iCs/>
                    <w:sz w:val="28"/>
                    <w:lang w:eastAsia="zh-CN"/>
                  </w:rPr>
                </m:ctrlPr>
              </m:fPr>
              <m:num>
                <m:r>
                  <w:rPr>
                    <w:rFonts w:ascii="Cambria Math" w:hAnsi="Cambria Math" w:cs="Times New Roman"/>
                    <w:sz w:val="28"/>
                    <w:lang w:eastAsia="zh-CN"/>
                  </w:rPr>
                  <m:t>1</m:t>
                </m:r>
              </m:num>
              <m:den>
                <m:r>
                  <w:rPr>
                    <w:rFonts w:ascii="Cambria Math" w:hAnsi="Cambria Math" w:cs="Times New Roman"/>
                    <w:sz w:val="28"/>
                    <w:lang w:eastAsia="zh-CN"/>
                  </w:rPr>
                  <m:t>Geometry</m:t>
                </m:r>
              </m:den>
            </m:f>
          </m:den>
        </m:f>
      </m:oMath>
      <w:r w:rsidRPr="008B6075">
        <w:rPr>
          <w:rFonts w:ascii="Times New Roman" w:eastAsiaTheme="minorEastAsia" w:hAnsi="Times New Roman" w:cs="Times New Roman"/>
          <w:iCs/>
          <w:sz w:val="28"/>
          <w:lang w:eastAsia="zh-CN"/>
        </w:rPr>
        <w:t>.</w:t>
      </w:r>
    </w:p>
    <w:p w14:paraId="3AF2F90C" w14:textId="77777777" w:rsidR="00E37F2E" w:rsidRPr="008B6075" w:rsidRDefault="00E37F2E" w:rsidP="00E37F2E">
      <w:pPr>
        <w:pStyle w:val="ListParagraph"/>
        <w:numPr>
          <w:ilvl w:val="0"/>
          <w:numId w:val="30"/>
        </w:numPr>
        <w:jc w:val="both"/>
        <w:rPr>
          <w:rFonts w:ascii="Times New Roman" w:hAnsi="Times New Roman" w:cs="Times New Roman"/>
        </w:rPr>
      </w:pPr>
      <w:r>
        <w:rPr>
          <w:rFonts w:ascii="Times New Roman" w:hAnsi="Times New Roman" w:cs="Times New Roman"/>
        </w:rPr>
        <w:t>Spectral Efficiency calculation based on constrained capacity and effective SINR:</w:t>
      </w:r>
    </w:p>
    <w:p w14:paraId="16490B64" w14:textId="77777777" w:rsidR="00E37F2E" w:rsidRPr="008B6075" w:rsidRDefault="00E37F2E" w:rsidP="00E37F2E">
      <w:pPr>
        <w:pStyle w:val="ListParagraph"/>
        <w:jc w:val="both"/>
        <w:rPr>
          <w:rFonts w:ascii="Times New Roman" w:eastAsiaTheme="minorEastAsia" w:hAnsi="Times New Roman" w:cs="Times New Roman"/>
          <w:iCs/>
        </w:rPr>
      </w:pPr>
      <m:oMathPara>
        <m:oMathParaPr>
          <m:jc m:val="center"/>
        </m:oMathParaPr>
        <m:oMath>
          <m:r>
            <w:rPr>
              <w:rFonts w:ascii="Cambria Math" w:hAnsi="Cambria Math" w:cs="Times New Roman"/>
            </w:rPr>
            <m:t>SpeEff= Capacit</m:t>
          </m:r>
          <m:sSub>
            <m:sSubPr>
              <m:ctrlPr>
                <w:rPr>
                  <w:rFonts w:ascii="Cambria Math" w:hAnsi="Cambria Math" w:cs="Times New Roman"/>
                  <w:i/>
                  <w:iCs/>
                </w:rPr>
              </m:ctrlPr>
            </m:sSubPr>
            <m:e>
              <m:r>
                <w:rPr>
                  <w:rFonts w:ascii="Cambria Math" w:hAnsi="Cambria Math" w:cs="Times New Roman"/>
                </w:rPr>
                <m:t>y</m:t>
              </m:r>
            </m:e>
            <m:sub>
              <m:r>
                <w:rPr>
                  <w:rFonts w:ascii="Cambria Math" w:hAnsi="Cambria Math" w:cs="Times New Roman"/>
                </w:rPr>
                <m:t>M-QAM</m:t>
              </m:r>
            </m:sub>
          </m:sSub>
          <m:d>
            <m:dPr>
              <m:ctrlPr>
                <w:rPr>
                  <w:rFonts w:ascii="Cambria Math" w:hAnsi="Cambria Math" w:cs="Times New Roman"/>
                  <w:i/>
                  <w:iCs/>
                </w:rPr>
              </m:ctrlPr>
            </m:dPr>
            <m:e>
              <m:r>
                <w:rPr>
                  <w:rFonts w:ascii="Cambria Math" w:hAnsi="Cambria Math" w:cs="Times New Roman"/>
                </w:rPr>
                <m:t> SN</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dB</m:t>
                  </m:r>
                </m:sub>
              </m:sSub>
              <m:r>
                <w:rPr>
                  <w:rFonts w:ascii="Cambria Math" w:hAnsi="Cambria Math" w:cs="Times New Roman"/>
                </w:rPr>
                <m:t>-BackOf</m:t>
              </m:r>
              <m:sSub>
                <m:sSubPr>
                  <m:ctrlPr>
                    <w:rPr>
                      <w:rFonts w:ascii="Cambria Math" w:hAnsi="Cambria Math" w:cs="Times New Roman"/>
                      <w:i/>
                      <w:iCs/>
                    </w:rPr>
                  </m:ctrlPr>
                </m:sSubPr>
                <m:e>
                  <m:r>
                    <w:rPr>
                      <w:rFonts w:ascii="Cambria Math" w:hAnsi="Cambria Math" w:cs="Times New Roman"/>
                    </w:rPr>
                    <m:t>f</m:t>
                  </m:r>
                </m:e>
                <m:sub>
                  <m:r>
                    <w:rPr>
                      <w:rFonts w:ascii="Cambria Math" w:hAnsi="Cambria Math" w:cs="Times New Roman"/>
                    </w:rPr>
                    <m:t>dB</m:t>
                  </m:r>
                </m:sub>
              </m:sSub>
            </m:e>
          </m:d>
          <m:r>
            <w:rPr>
              <w:rFonts w:ascii="Cambria Math" w:hAnsi="Cambria Math" w:cs="Times New Roman"/>
            </w:rPr>
            <m:t>*</m:t>
          </m:r>
          <m:d>
            <m:dPr>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1+CPRatio</m:t>
                  </m:r>
                </m:den>
              </m:f>
            </m:e>
          </m:d>
        </m:oMath>
      </m:oMathPara>
    </w:p>
    <w:p w14:paraId="0B46C07E" w14:textId="77777777" w:rsidR="00E37F2E" w:rsidRPr="00825711" w:rsidRDefault="00E37F2E" w:rsidP="00E37F2E">
      <w:pPr>
        <w:ind w:left="153" w:firstLine="567"/>
        <w:jc w:val="both"/>
        <w:rPr>
          <w:rFonts w:ascii="Times New Roman" w:eastAsiaTheme="minorEastAsia" w:hAnsi="Times New Roman" w:cs="Times New Roman"/>
          <w:iCs/>
        </w:rPr>
      </w:pPr>
      <w:proofErr w:type="gramStart"/>
      <w:r w:rsidRPr="00825711">
        <w:rPr>
          <w:rFonts w:ascii="Times New Roman" w:eastAsiaTheme="minorEastAsia" w:hAnsi="Times New Roman" w:cs="Times New Roman"/>
          <w:iCs/>
        </w:rPr>
        <w:t>where</w:t>
      </w:r>
      <w:proofErr w:type="gramEnd"/>
      <w:r w:rsidRPr="00825711">
        <w:rPr>
          <w:rFonts w:ascii="Times New Roman" w:eastAsiaTheme="minorEastAsia" w:hAnsi="Times New Roman" w:cs="Times New Roman"/>
          <w:iCs/>
        </w:rPr>
        <w:t xml:space="preserve"> </w:t>
      </w:r>
    </w:p>
    <w:p w14:paraId="345347FD" w14:textId="77777777" w:rsidR="00E37F2E" w:rsidRPr="00825711" w:rsidRDefault="00E37F2E" w:rsidP="00E37F2E">
      <w:pPr>
        <w:pStyle w:val="ListParagraph"/>
        <w:numPr>
          <w:ilvl w:val="0"/>
          <w:numId w:val="18"/>
        </w:numPr>
        <w:ind w:left="1287"/>
        <w:jc w:val="both"/>
        <w:rPr>
          <w:rFonts w:ascii="Times New Roman" w:hAnsi="Times New Roman" w:cs="Times New Roman"/>
        </w:rPr>
      </w:pPr>
      <m:oMath>
        <m:r>
          <w:rPr>
            <w:rFonts w:ascii="Cambria Math" w:hAnsi="Cambria Math" w:cs="Times New Roman"/>
          </w:rPr>
          <m:t>Capacit</m:t>
        </m:r>
        <m:sSub>
          <m:sSubPr>
            <m:ctrlPr>
              <w:rPr>
                <w:rFonts w:ascii="Cambria Math" w:hAnsi="Cambria Math" w:cs="Times New Roman"/>
                <w:i/>
                <w:iCs/>
              </w:rPr>
            </m:ctrlPr>
          </m:sSubPr>
          <m:e>
            <m:r>
              <w:rPr>
                <w:rFonts w:ascii="Cambria Math" w:hAnsi="Cambria Math" w:cs="Times New Roman"/>
              </w:rPr>
              <m:t>y</m:t>
            </m:r>
          </m:e>
          <m:sub>
            <m:r>
              <w:rPr>
                <w:rFonts w:ascii="Cambria Math" w:hAnsi="Cambria Math" w:cs="Times New Roman"/>
              </w:rPr>
              <m:t>M-QAM</m:t>
            </m:r>
          </m:sub>
        </m:sSub>
        <m:r>
          <w:rPr>
            <w:rFonts w:ascii="Cambria Math" w:hAnsi="Cambria Math" w:cs="Times New Roman"/>
          </w:rPr>
          <m:t>(SINR)</m:t>
        </m:r>
      </m:oMath>
      <w:r w:rsidRPr="00825711">
        <w:rPr>
          <w:rFonts w:ascii="Times New Roman" w:eastAsiaTheme="minorEastAsia" w:hAnsi="Times New Roman" w:cs="Times New Roman"/>
          <w:iCs/>
        </w:rPr>
        <w:t xml:space="preserve"> is a function that calculates the constrained capacity given a maximum QAM modulation, </w:t>
      </w:r>
    </w:p>
    <w:p w14:paraId="79FD80CF" w14:textId="77777777" w:rsidR="00E37F2E" w:rsidRPr="00825711" w:rsidRDefault="00E37F2E" w:rsidP="00E37F2E">
      <w:pPr>
        <w:pStyle w:val="ListParagraph"/>
        <w:numPr>
          <w:ilvl w:val="0"/>
          <w:numId w:val="18"/>
        </w:numPr>
        <w:ind w:left="1287"/>
        <w:jc w:val="both"/>
        <w:rPr>
          <w:rFonts w:ascii="Times New Roman" w:hAnsi="Times New Roman" w:cs="Times New Roman"/>
        </w:rPr>
      </w:pPr>
      <m:oMath>
        <m:r>
          <w:rPr>
            <w:rFonts w:ascii="Cambria Math" w:hAnsi="Cambria Math" w:cs="Times New Roman"/>
          </w:rPr>
          <m:t>BackOf</m:t>
        </m:r>
        <m:sSub>
          <m:sSubPr>
            <m:ctrlPr>
              <w:rPr>
                <w:rFonts w:ascii="Cambria Math" w:hAnsi="Cambria Math" w:cs="Times New Roman"/>
                <w:i/>
                <w:iCs/>
              </w:rPr>
            </m:ctrlPr>
          </m:sSubPr>
          <m:e>
            <m:r>
              <w:rPr>
                <w:rFonts w:ascii="Cambria Math" w:hAnsi="Cambria Math" w:cs="Times New Roman"/>
              </w:rPr>
              <m:t>f</m:t>
            </m:r>
          </m:e>
          <m:sub>
            <m:r>
              <w:rPr>
                <w:rFonts w:ascii="Cambria Math" w:hAnsi="Cambria Math" w:cs="Times New Roman"/>
              </w:rPr>
              <m:t>dB</m:t>
            </m:r>
          </m:sub>
        </m:sSub>
      </m:oMath>
      <w:r w:rsidRPr="00825711">
        <w:rPr>
          <w:rFonts w:ascii="Times New Roman" w:hAnsi="Times New Roman" w:cs="Times New Roman"/>
          <w:iCs/>
        </w:rPr>
        <w:t xml:space="preserve"> is a back-off value from the constrained capacity formula</w:t>
      </w:r>
      <w:r>
        <w:rPr>
          <w:rFonts w:ascii="Times New Roman" w:hAnsi="Times New Roman" w:cs="Times New Roman"/>
          <w:iCs/>
        </w:rPr>
        <w:t>,</w:t>
      </w:r>
    </w:p>
    <w:p w14:paraId="378E5022" w14:textId="2DA82E13" w:rsidR="005041DB" w:rsidRPr="005041DB" w:rsidRDefault="00E37F2E" w:rsidP="005041DB">
      <w:pPr>
        <w:pStyle w:val="ListParagraph"/>
        <w:numPr>
          <w:ilvl w:val="0"/>
          <w:numId w:val="18"/>
        </w:numPr>
        <w:ind w:left="1287"/>
        <w:jc w:val="both"/>
        <w:rPr>
          <w:rFonts w:ascii="Times New Roman" w:hAnsi="Times New Roman" w:cs="Times New Roman"/>
        </w:rPr>
      </w:pPr>
      <m:oMath>
        <m:r>
          <w:rPr>
            <w:rFonts w:ascii="Cambria Math" w:hAnsi="Cambria Math" w:cs="Times New Roman"/>
          </w:rPr>
          <m:t>CPRatio</m:t>
        </m:r>
      </m:oMath>
      <w:r w:rsidRPr="00825711">
        <w:rPr>
          <w:rFonts w:ascii="Times New Roman" w:hAnsi="Times New Roman" w:cs="Times New Roman"/>
          <w:iCs/>
        </w:rPr>
        <w:t xml:space="preserve"> </w:t>
      </w:r>
      <w:proofErr w:type="gramStart"/>
      <w:r w:rsidRPr="00825711">
        <w:rPr>
          <w:rFonts w:ascii="Times New Roman" w:hAnsi="Times New Roman" w:cs="Times New Roman"/>
          <w:iCs/>
        </w:rPr>
        <w:t>is</w:t>
      </w:r>
      <w:proofErr w:type="gramEnd"/>
      <w:r w:rsidRPr="00825711">
        <w:rPr>
          <w:rFonts w:ascii="Times New Roman" w:hAnsi="Times New Roman" w:cs="Times New Roman"/>
          <w:iCs/>
        </w:rPr>
        <w:t xml:space="preserve"> the ratio of the CP length over the OFDM symbol length (without the CP).</w:t>
      </w:r>
    </w:p>
    <w:p w14:paraId="62EA147D" w14:textId="1B06B1DC" w:rsidR="005041DB" w:rsidRDefault="005041DB" w:rsidP="005041DB">
      <w:pPr>
        <w:pStyle w:val="Heading1"/>
      </w:pPr>
      <w:proofErr w:type="spellStart"/>
      <w:proofErr w:type="gramStart"/>
      <w:r>
        <w:t>eMBB</w:t>
      </w:r>
      <w:proofErr w:type="spellEnd"/>
      <w:proofErr w:type="gramEnd"/>
      <w:r>
        <w:t xml:space="preserve"> scenarios – CP Design</w:t>
      </w:r>
    </w:p>
    <w:p w14:paraId="76592573" w14:textId="40BD5B20" w:rsidR="00E37F2E" w:rsidRDefault="00E37F2E" w:rsidP="00E37F2E">
      <w:pPr>
        <w:pStyle w:val="Heading2"/>
      </w:pPr>
      <w:r>
        <w:t xml:space="preserve">TDL-C </w:t>
      </w:r>
      <w:r w:rsidR="00832370">
        <w:t xml:space="preserve">fading </w:t>
      </w:r>
      <w:r>
        <w:t xml:space="preserve">channels with </w:t>
      </w:r>
      <w:r w:rsidR="001F3D11">
        <w:t>high Doppler spread</w:t>
      </w:r>
    </w:p>
    <w:p w14:paraId="0CE1C081" w14:textId="54FE9407" w:rsidR="00E37F2E" w:rsidRPr="00E37F2E" w:rsidRDefault="00E37F2E" w:rsidP="00E37F2E">
      <w:pPr>
        <w:pStyle w:val="Heading3"/>
      </w:pPr>
      <w:r w:rsidRPr="00E37F2E">
        <w:t>Spectral Efficiency Analysis</w:t>
      </w:r>
    </w:p>
    <w:p w14:paraId="7C11149F" w14:textId="78B53452" w:rsidR="0032096E" w:rsidRDefault="00175BD2" w:rsidP="00175BD2">
      <w:pPr>
        <w:jc w:val="both"/>
        <w:rPr>
          <w:rStyle w:val="Emphasis"/>
          <w:rFonts w:ascii="Times New Roman" w:hAnsi="Times New Roman" w:cs="Times New Roman"/>
          <w:i w:val="0"/>
        </w:rPr>
      </w:pPr>
      <w:r>
        <w:rPr>
          <w:rStyle w:val="Emphasis"/>
          <w:rFonts w:ascii="Times New Roman" w:hAnsi="Times New Roman" w:cs="Times New Roman"/>
          <w:i w:val="0"/>
        </w:rPr>
        <w:t>We now use the</w:t>
      </w:r>
      <w:r w:rsidR="00DD57BF">
        <w:rPr>
          <w:rStyle w:val="Emphasis"/>
          <w:rFonts w:ascii="Times New Roman" w:hAnsi="Times New Roman" w:cs="Times New Roman"/>
          <w:i w:val="0"/>
        </w:rPr>
        <w:t xml:space="preserve"> aforementioned</w:t>
      </w:r>
      <w:r>
        <w:rPr>
          <w:rStyle w:val="Emphasis"/>
          <w:rFonts w:ascii="Times New Roman" w:hAnsi="Times New Roman" w:cs="Times New Roman"/>
          <w:i w:val="0"/>
        </w:rPr>
        <w:t xml:space="preserve"> analysis to estimate the maximum spectral efficiency of each numerology in fading channels that have both high Delay and Doppler spread. </w:t>
      </w:r>
      <w:r w:rsidR="00527CB9">
        <w:rPr>
          <w:rStyle w:val="Emphasis"/>
          <w:rFonts w:ascii="Times New Roman" w:hAnsi="Times New Roman" w:cs="Times New Roman"/>
          <w:i w:val="0"/>
        </w:rPr>
        <w:t xml:space="preserve">Even though, </w:t>
      </w:r>
      <w:r w:rsidR="0032096E">
        <w:rPr>
          <w:rStyle w:val="Emphasis"/>
          <w:rFonts w:ascii="Times New Roman" w:hAnsi="Times New Roman" w:cs="Times New Roman"/>
          <w:i w:val="0"/>
        </w:rPr>
        <w:t xml:space="preserve">the suggested </w:t>
      </w:r>
      <w:r w:rsidR="000A19A8">
        <w:rPr>
          <w:rStyle w:val="Emphasis"/>
          <w:rFonts w:ascii="Times New Roman" w:hAnsi="Times New Roman" w:cs="Times New Roman"/>
          <w:i w:val="0"/>
        </w:rPr>
        <w:t>methodology</w:t>
      </w:r>
      <w:r w:rsidR="0032096E">
        <w:rPr>
          <w:rStyle w:val="Emphasis"/>
          <w:rFonts w:ascii="Times New Roman" w:hAnsi="Times New Roman" w:cs="Times New Roman"/>
          <w:i w:val="0"/>
        </w:rPr>
        <w:t xml:space="preserve"> can be used to provide a first order analysis of the combined effect of Doppler, Delay spread and geometry in a variety </w:t>
      </w:r>
      <w:r w:rsidR="00160CF9">
        <w:rPr>
          <w:rStyle w:val="Emphasis"/>
          <w:rFonts w:ascii="Times New Roman" w:hAnsi="Times New Roman" w:cs="Times New Roman"/>
          <w:i w:val="0"/>
        </w:rPr>
        <w:t>of channels,</w:t>
      </w:r>
      <w:r w:rsidR="0032096E">
        <w:rPr>
          <w:rStyle w:val="Emphasis"/>
          <w:rFonts w:ascii="Times New Roman" w:hAnsi="Times New Roman" w:cs="Times New Roman"/>
          <w:i w:val="0"/>
        </w:rPr>
        <w:t xml:space="preserve"> </w:t>
      </w:r>
      <w:r w:rsidR="00160CF9">
        <w:rPr>
          <w:rStyle w:val="Emphasis"/>
          <w:rFonts w:ascii="Times New Roman" w:hAnsi="Times New Roman" w:cs="Times New Roman"/>
          <w:i w:val="0"/>
        </w:rPr>
        <w:t>i</w:t>
      </w:r>
      <w:r w:rsidR="0032096E">
        <w:rPr>
          <w:rStyle w:val="Emphasis"/>
          <w:rFonts w:ascii="Times New Roman" w:hAnsi="Times New Roman" w:cs="Times New Roman"/>
          <w:i w:val="0"/>
        </w:rPr>
        <w:t xml:space="preserve">n this contribution, we focus on two channels with large delay spread (300 and 1000 </w:t>
      </w:r>
      <w:proofErr w:type="spellStart"/>
      <w:r w:rsidR="0032096E">
        <w:rPr>
          <w:rStyle w:val="Emphasis"/>
          <w:rFonts w:ascii="Times New Roman" w:hAnsi="Times New Roman" w:cs="Times New Roman"/>
          <w:i w:val="0"/>
        </w:rPr>
        <w:t>nsec</w:t>
      </w:r>
      <w:proofErr w:type="spellEnd"/>
      <w:r w:rsidR="0032096E">
        <w:rPr>
          <w:rStyle w:val="Emphasis"/>
          <w:rFonts w:ascii="Times New Roman" w:hAnsi="Times New Roman" w:cs="Times New Roman"/>
          <w:i w:val="0"/>
        </w:rPr>
        <w:t xml:space="preserve"> </w:t>
      </w:r>
      <w:proofErr w:type="spellStart"/>
      <w:r w:rsidR="0032096E">
        <w:rPr>
          <w:rStyle w:val="Emphasis"/>
          <w:rFonts w:ascii="Times New Roman" w:hAnsi="Times New Roman" w:cs="Times New Roman"/>
          <w:i w:val="0"/>
        </w:rPr>
        <w:t>r.m.s</w:t>
      </w:r>
      <w:proofErr w:type="spellEnd"/>
      <w:r w:rsidR="0032096E">
        <w:rPr>
          <w:rStyle w:val="Emphasis"/>
          <w:rFonts w:ascii="Times New Roman" w:hAnsi="Times New Roman" w:cs="Times New Roman"/>
          <w:i w:val="0"/>
        </w:rPr>
        <w:t>. delay spread) and large Doppler spread</w:t>
      </w:r>
      <w:r w:rsidR="006B42CA">
        <w:rPr>
          <w:rStyle w:val="Emphasis"/>
          <w:rFonts w:ascii="Times New Roman" w:hAnsi="Times New Roman" w:cs="Times New Roman"/>
          <w:i w:val="0"/>
        </w:rPr>
        <w:t xml:space="preserve"> (</w:t>
      </w:r>
      <w:proofErr w:type="spellStart"/>
      <w:r w:rsidR="008072B6">
        <w:rPr>
          <w:rFonts w:eastAsiaTheme="majorEastAsia"/>
          <w:vanish/>
        </w:rPr>
        <w:t>n</w:t>
      </w:r>
      <w:r w:rsidR="006B42CA">
        <w:rPr>
          <w:rStyle w:val="Emphasis"/>
          <w:rFonts w:ascii="Times New Roman" w:hAnsi="Times New Roman" w:cs="Times New Roman"/>
          <w:i w:val="0"/>
        </w:rPr>
        <w:t>F</w:t>
      </w:r>
      <w:r w:rsidR="006B42CA" w:rsidRPr="006C3606">
        <w:rPr>
          <w:rStyle w:val="Emphasis"/>
          <w:rFonts w:ascii="Times New Roman" w:hAnsi="Times New Roman" w:cs="Times New Roman"/>
          <w:i w:val="0"/>
          <w:vertAlign w:val="subscript"/>
        </w:rPr>
        <w:t>d</w:t>
      </w:r>
      <w:proofErr w:type="spellEnd"/>
      <w:r w:rsidR="006B42CA">
        <w:rPr>
          <w:rStyle w:val="Emphasis"/>
          <w:rFonts w:ascii="Times New Roman" w:hAnsi="Times New Roman" w:cs="Times New Roman"/>
          <w:i w:val="0"/>
        </w:rPr>
        <w:t xml:space="preserve"> = 1850 Hz</w:t>
      </w:r>
      <w:r w:rsidR="006C3606">
        <w:rPr>
          <w:rStyle w:val="Emphasis"/>
          <w:rFonts w:ascii="Times New Roman" w:hAnsi="Times New Roman" w:cs="Times New Roman"/>
          <w:i w:val="0"/>
        </w:rPr>
        <w:t>)</w:t>
      </w:r>
      <w:r w:rsidR="0032096E">
        <w:rPr>
          <w:rStyle w:val="Emphasis"/>
          <w:rFonts w:ascii="Times New Roman" w:hAnsi="Times New Roman" w:cs="Times New Roman"/>
          <w:i w:val="0"/>
        </w:rPr>
        <w:t>.</w:t>
      </w:r>
      <w:r w:rsidR="006C3606">
        <w:rPr>
          <w:rStyle w:val="Emphasis"/>
          <w:rFonts w:ascii="Times New Roman" w:hAnsi="Times New Roman" w:cs="Times New Roman"/>
          <w:i w:val="0"/>
        </w:rPr>
        <w:t xml:space="preserve"> </w:t>
      </w:r>
      <w:r w:rsidR="0032661F">
        <w:rPr>
          <w:rStyle w:val="Emphasis"/>
          <w:rFonts w:ascii="Times New Roman" w:hAnsi="Times New Roman" w:cs="Times New Roman"/>
          <w:i w:val="0"/>
        </w:rPr>
        <w:t>Additional Delay/Doppler combinations are examine</w:t>
      </w:r>
      <w:r w:rsidR="00F2058D">
        <w:rPr>
          <w:rStyle w:val="Emphasis"/>
          <w:rFonts w:ascii="Times New Roman" w:hAnsi="Times New Roman" w:cs="Times New Roman"/>
          <w:i w:val="0"/>
        </w:rPr>
        <w:t xml:space="preserve">d in </w:t>
      </w:r>
      <w:r w:rsidR="00F60E22" w:rsidRPr="00DF6938">
        <w:rPr>
          <w:rStyle w:val="Emphasis"/>
          <w:rFonts w:ascii="Times New Roman" w:hAnsi="Times New Roman" w:cs="Times New Roman"/>
          <w:i w:val="0"/>
        </w:rPr>
        <w:t>[2</w:t>
      </w:r>
      <w:r w:rsidR="0032661F" w:rsidRPr="00DF6938">
        <w:rPr>
          <w:rStyle w:val="Emphasis"/>
          <w:rFonts w:ascii="Times New Roman" w:hAnsi="Times New Roman" w:cs="Times New Roman"/>
          <w:i w:val="0"/>
        </w:rPr>
        <w:t>]</w:t>
      </w:r>
      <w:r w:rsidR="0032661F">
        <w:rPr>
          <w:rStyle w:val="Emphasis"/>
          <w:rFonts w:ascii="Times New Roman" w:hAnsi="Times New Roman" w:cs="Times New Roman"/>
          <w:i w:val="0"/>
        </w:rPr>
        <w:t>.</w:t>
      </w:r>
    </w:p>
    <w:p w14:paraId="31326462" w14:textId="5217BFE8" w:rsidR="00825711" w:rsidRPr="00175BD2" w:rsidRDefault="00175BD2" w:rsidP="00175BD2">
      <w:pPr>
        <w:jc w:val="both"/>
        <w:rPr>
          <w:rStyle w:val="Emphasis"/>
          <w:rFonts w:ascii="Times New Roman" w:hAnsi="Times New Roman" w:cs="Times New Roman"/>
          <w:i w:val="0"/>
        </w:rPr>
      </w:pPr>
      <w:r>
        <w:rPr>
          <w:rStyle w:val="Emphasis"/>
          <w:rFonts w:ascii="Times New Roman" w:hAnsi="Times New Roman" w:cs="Times New Roman"/>
          <w:i w:val="0"/>
        </w:rPr>
        <w:t xml:space="preserve">Figure 5 presents the spectral efficiency of each numerology in a TDL-C fading channel with 1000 </w:t>
      </w:r>
      <w:proofErr w:type="spellStart"/>
      <w:r>
        <w:rPr>
          <w:rStyle w:val="Emphasis"/>
          <w:rFonts w:ascii="Times New Roman" w:hAnsi="Times New Roman" w:cs="Times New Roman"/>
          <w:i w:val="0"/>
        </w:rPr>
        <w:t>nsec</w:t>
      </w:r>
      <w:proofErr w:type="spellEnd"/>
      <w:r>
        <w:rPr>
          <w:rStyle w:val="Emphasis"/>
          <w:rFonts w:ascii="Times New Roman" w:hAnsi="Times New Roman" w:cs="Times New Roman"/>
          <w:i w:val="0"/>
        </w:rPr>
        <w:t xml:space="preserve"> and 1850 Hz Doppler spread with a 3 dB back-off from the constrained capacity. We observe that the numerology with SCS=30 KHz NCP results in the highest spectral efficiency, followed by the 60 KHz with CP overhead of 0.25%</w:t>
      </w:r>
      <w:r w:rsidR="00CF0508">
        <w:rPr>
          <w:rStyle w:val="Emphasis"/>
          <w:rFonts w:ascii="Times New Roman" w:hAnsi="Times New Roman" w:cs="Times New Roman"/>
          <w:i w:val="0"/>
        </w:rPr>
        <w:t xml:space="preserve"> (LTE ECP)</w:t>
      </w:r>
      <w:r>
        <w:rPr>
          <w:rStyle w:val="Emphasis"/>
          <w:rFonts w:ascii="Times New Roman" w:hAnsi="Times New Roman" w:cs="Times New Roman"/>
          <w:i w:val="0"/>
        </w:rPr>
        <w:t xml:space="preserve">. </w:t>
      </w:r>
    </w:p>
    <w:p w14:paraId="79D14402" w14:textId="77777777" w:rsidR="00175BD2" w:rsidRDefault="001C751B" w:rsidP="00175BD2">
      <w:pPr>
        <w:keepNext/>
        <w:jc w:val="center"/>
      </w:pPr>
      <w:r w:rsidRPr="001C751B">
        <w:rPr>
          <w:noProof/>
        </w:rPr>
        <w:drawing>
          <wp:inline distT="0" distB="0" distL="0" distR="0" wp14:anchorId="2F7D5145" wp14:editId="7BBA307B">
            <wp:extent cx="2915728" cy="1847326"/>
            <wp:effectExtent l="0" t="0" r="0" b="63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6446" cy="1866788"/>
                    </a:xfrm>
                    <a:prstGeom prst="rect">
                      <a:avLst/>
                    </a:prstGeom>
                  </pic:spPr>
                </pic:pic>
              </a:graphicData>
            </a:graphic>
          </wp:inline>
        </w:drawing>
      </w:r>
    </w:p>
    <w:p w14:paraId="3E9DB794" w14:textId="1EE58C59" w:rsidR="00175BD2" w:rsidRDefault="00175BD2" w:rsidP="00175BD2">
      <w:pPr>
        <w:pStyle w:val="Caption"/>
      </w:pPr>
      <w:r>
        <w:t xml:space="preserve">Figure </w:t>
      </w:r>
      <w:fldSimple w:instr=" SEQ Figure \* ARABIC ">
        <w:r w:rsidR="004D02D1">
          <w:rPr>
            <w:noProof/>
          </w:rPr>
          <w:t>5</w:t>
        </w:r>
      </w:fldSimple>
      <w:r>
        <w:rPr>
          <w:noProof/>
        </w:rPr>
        <w:t xml:space="preserve">  Spectral Effciency analysis for a TDL-C 1000</w:t>
      </w:r>
      <w:r w:rsidR="00B22673">
        <w:rPr>
          <w:noProof/>
        </w:rPr>
        <w:t xml:space="preserve"> </w:t>
      </w:r>
      <w:r>
        <w:rPr>
          <w:noProof/>
        </w:rPr>
        <w:t>nsec and F</w:t>
      </w:r>
      <w:r w:rsidRPr="00175BD2">
        <w:rPr>
          <w:noProof/>
          <w:vertAlign w:val="subscript"/>
        </w:rPr>
        <w:t>d</w:t>
      </w:r>
      <w:r>
        <w:rPr>
          <w:noProof/>
        </w:rPr>
        <w:t xml:space="preserve"> = 1850 Hz</w:t>
      </w:r>
    </w:p>
    <w:p w14:paraId="56BF505F" w14:textId="36539B49" w:rsidR="001C751B" w:rsidRDefault="00175BD2" w:rsidP="00175BD2">
      <w:pPr>
        <w:jc w:val="both"/>
        <w:rPr>
          <w:rFonts w:ascii="Times New Roman" w:hAnsi="Times New Roman" w:cs="Times New Roman"/>
          <w:lang w:val="en-GB" w:eastAsia="zh-CN"/>
        </w:rPr>
      </w:pPr>
      <w:r w:rsidRPr="00175BD2">
        <w:rPr>
          <w:rFonts w:ascii="Times New Roman" w:hAnsi="Times New Roman" w:cs="Times New Roman"/>
          <w:lang w:val="en-GB" w:eastAsia="zh-CN"/>
        </w:rPr>
        <w:t xml:space="preserve">It should be noted that by looking only at the SINR floor, as presented in Figure 6, one could </w:t>
      </w:r>
      <w:r w:rsidR="00B22673">
        <w:rPr>
          <w:rFonts w:ascii="Times New Roman" w:hAnsi="Times New Roman" w:cs="Times New Roman"/>
          <w:lang w:val="en-GB" w:eastAsia="zh-CN"/>
        </w:rPr>
        <w:t>erroneously</w:t>
      </w:r>
      <w:r w:rsidR="009669F8">
        <w:rPr>
          <w:rFonts w:ascii="Times New Roman" w:hAnsi="Times New Roman" w:cs="Times New Roman"/>
          <w:lang w:val="en-GB" w:eastAsia="zh-CN"/>
        </w:rPr>
        <w:t xml:space="preserve"> conclud</w:t>
      </w:r>
      <w:r w:rsidR="00A96603">
        <w:rPr>
          <w:rFonts w:ascii="Times New Roman" w:hAnsi="Times New Roman" w:cs="Times New Roman"/>
          <w:lang w:val="en-GB" w:eastAsia="zh-CN"/>
        </w:rPr>
        <w:t>e</w:t>
      </w:r>
      <w:r w:rsidRPr="00175BD2">
        <w:rPr>
          <w:rFonts w:ascii="Times New Roman" w:hAnsi="Times New Roman" w:cs="Times New Roman"/>
          <w:lang w:val="en-GB" w:eastAsia="zh-CN"/>
        </w:rPr>
        <w:t xml:space="preserve"> that the 30 KHz SCS </w:t>
      </w:r>
      <w:r w:rsidR="00EB13E5">
        <w:rPr>
          <w:rFonts w:ascii="Times New Roman" w:hAnsi="Times New Roman" w:cs="Times New Roman"/>
          <w:lang w:val="en-GB" w:eastAsia="zh-CN"/>
        </w:rPr>
        <w:t>with NCP is not a good option because</w:t>
      </w:r>
      <w:r w:rsidRPr="00175BD2">
        <w:rPr>
          <w:rFonts w:ascii="Times New Roman" w:hAnsi="Times New Roman" w:cs="Times New Roman"/>
          <w:lang w:val="en-GB" w:eastAsia="zh-CN"/>
        </w:rPr>
        <w:t xml:space="preserve"> the Dopp</w:t>
      </w:r>
      <w:r w:rsidR="00B22673">
        <w:rPr>
          <w:rFonts w:ascii="Times New Roman" w:hAnsi="Times New Roman" w:cs="Times New Roman"/>
          <w:lang w:val="en-GB" w:eastAsia="zh-CN"/>
        </w:rPr>
        <w:t>ler spread is too high</w:t>
      </w:r>
      <w:r w:rsidR="00EB13E5">
        <w:rPr>
          <w:rFonts w:ascii="Times New Roman" w:hAnsi="Times New Roman" w:cs="Times New Roman"/>
          <w:lang w:val="en-GB" w:eastAsia="zh-CN"/>
        </w:rPr>
        <w:t xml:space="preserve"> </w:t>
      </w:r>
      <w:r w:rsidR="007F424B">
        <w:rPr>
          <w:rFonts w:ascii="Times New Roman" w:hAnsi="Times New Roman" w:cs="Times New Roman"/>
          <w:lang w:val="en-GB" w:eastAsia="zh-CN"/>
        </w:rPr>
        <w:t xml:space="preserve">and it </w:t>
      </w:r>
      <w:r w:rsidR="00EB13E5">
        <w:rPr>
          <w:rFonts w:ascii="Times New Roman" w:hAnsi="Times New Roman" w:cs="Times New Roman"/>
          <w:lang w:val="en-GB" w:eastAsia="zh-CN"/>
        </w:rPr>
        <w:lastRenderedPageBreak/>
        <w:t>would lead to very high SINR floor</w:t>
      </w:r>
      <w:r w:rsidR="00B22673">
        <w:rPr>
          <w:rFonts w:ascii="Times New Roman" w:hAnsi="Times New Roman" w:cs="Times New Roman"/>
          <w:lang w:val="en-GB" w:eastAsia="zh-CN"/>
        </w:rPr>
        <w:t xml:space="preserve">. Even though the SINR ceiling of the 30 KHz numerology is indeed higher than the 60 KHz numerology, the latter would </w:t>
      </w:r>
      <w:r w:rsidR="00525494">
        <w:rPr>
          <w:rFonts w:ascii="Times New Roman" w:hAnsi="Times New Roman" w:cs="Times New Roman"/>
          <w:lang w:val="en-GB" w:eastAsia="zh-CN"/>
        </w:rPr>
        <w:t>also have a larger CP overhead, and therefore it will also have in many scenarios lower spectral efficiency.</w:t>
      </w:r>
    </w:p>
    <w:p w14:paraId="2D6D5E95" w14:textId="7DD36CA9" w:rsidR="001B0B11" w:rsidRDefault="001B0B11" w:rsidP="00175BD2">
      <w:pPr>
        <w:jc w:val="both"/>
        <w:rPr>
          <w:rFonts w:ascii="Times New Roman" w:hAnsi="Times New Roman" w:cs="Times New Roman"/>
          <w:lang w:val="en-GB" w:eastAsia="zh-CN"/>
        </w:rPr>
      </w:pPr>
      <w:r>
        <w:rPr>
          <w:rFonts w:ascii="Times New Roman" w:hAnsi="Times New Roman" w:cs="Times New Roman"/>
          <w:lang w:val="en-GB" w:eastAsia="zh-CN"/>
        </w:rPr>
        <w:t>Similarly, by only examining the BLER performance of each numerology for a specific QAM and code rate hides the following two aspects of a fair comparison:</w:t>
      </w:r>
    </w:p>
    <w:p w14:paraId="0ADDE629" w14:textId="4D1E76DB" w:rsidR="001B0B11" w:rsidRDefault="001B0B11" w:rsidP="001B0B11">
      <w:pPr>
        <w:pStyle w:val="ListParagraph"/>
        <w:numPr>
          <w:ilvl w:val="0"/>
          <w:numId w:val="27"/>
        </w:numPr>
        <w:jc w:val="both"/>
        <w:rPr>
          <w:rFonts w:ascii="Times New Roman" w:hAnsi="Times New Roman" w:cs="Times New Roman"/>
          <w:lang w:val="en-GB" w:eastAsia="zh-CN"/>
        </w:rPr>
      </w:pPr>
      <w:r>
        <w:rPr>
          <w:rFonts w:ascii="Times New Roman" w:hAnsi="Times New Roman" w:cs="Times New Roman"/>
          <w:lang w:val="en-GB" w:eastAsia="zh-CN"/>
        </w:rPr>
        <w:t>By using the same code rate/QAM to compare the BLER of different CP options, we do not take into account the fact that different CP lead to different overhead.</w:t>
      </w:r>
    </w:p>
    <w:p w14:paraId="1A626DE4" w14:textId="4E0E90AA" w:rsidR="001B0B11" w:rsidRPr="001B0B11" w:rsidRDefault="001B0B11" w:rsidP="001B0B11">
      <w:pPr>
        <w:pStyle w:val="ListParagraph"/>
        <w:numPr>
          <w:ilvl w:val="0"/>
          <w:numId w:val="27"/>
        </w:numPr>
        <w:jc w:val="both"/>
        <w:rPr>
          <w:rFonts w:ascii="Times New Roman" w:hAnsi="Times New Roman" w:cs="Times New Roman"/>
          <w:lang w:val="en-GB" w:eastAsia="zh-CN"/>
        </w:rPr>
      </w:pPr>
      <w:r>
        <w:rPr>
          <w:rFonts w:ascii="Times New Roman" w:hAnsi="Times New Roman" w:cs="Times New Roman"/>
          <w:lang w:val="en-GB" w:eastAsia="zh-CN"/>
        </w:rPr>
        <w:t xml:space="preserve">Even if we </w:t>
      </w:r>
      <w:r w:rsidR="00EB6442">
        <w:rPr>
          <w:rFonts w:ascii="Times New Roman" w:hAnsi="Times New Roman" w:cs="Times New Roman"/>
          <w:lang w:val="en-GB" w:eastAsia="zh-CN"/>
        </w:rPr>
        <w:t xml:space="preserve">adjust </w:t>
      </w:r>
      <w:r>
        <w:rPr>
          <w:rFonts w:ascii="Times New Roman" w:hAnsi="Times New Roman" w:cs="Times New Roman"/>
          <w:lang w:val="en-GB" w:eastAsia="zh-CN"/>
        </w:rPr>
        <w:t>the code rate/QAM to account for the different CP overhead, the comparison should happen on an SNR point that is reasonable for this spectral efficiency, since this would be the point that the actual system would be operating</w:t>
      </w:r>
      <w:r w:rsidR="00EB6442">
        <w:rPr>
          <w:rFonts w:ascii="Times New Roman" w:hAnsi="Times New Roman" w:cs="Times New Roman"/>
          <w:lang w:val="en-GB" w:eastAsia="zh-CN"/>
        </w:rPr>
        <w:t xml:space="preserve"> (link adaptation)</w:t>
      </w:r>
      <w:r>
        <w:rPr>
          <w:rFonts w:ascii="Times New Roman" w:hAnsi="Times New Roman" w:cs="Times New Roman"/>
          <w:lang w:val="en-GB" w:eastAsia="zh-CN"/>
        </w:rPr>
        <w:t>.</w:t>
      </w:r>
    </w:p>
    <w:p w14:paraId="6BDFC4E1" w14:textId="77777777" w:rsidR="00175BD2" w:rsidRDefault="00175BD2" w:rsidP="00175BD2">
      <w:pPr>
        <w:keepNext/>
        <w:jc w:val="center"/>
      </w:pPr>
      <w:r w:rsidRPr="00175BD2">
        <w:rPr>
          <w:rFonts w:ascii="Times New Roman" w:hAnsi="Times New Roman" w:cs="Times New Roman"/>
          <w:noProof/>
        </w:rPr>
        <w:drawing>
          <wp:inline distT="0" distB="0" distL="0" distR="0" wp14:anchorId="7BE9B790" wp14:editId="7F11386B">
            <wp:extent cx="2963478" cy="1877577"/>
            <wp:effectExtent l="0" t="0" r="8890" b="889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63478" cy="1877577"/>
                    </a:xfrm>
                    <a:prstGeom prst="rect">
                      <a:avLst/>
                    </a:prstGeom>
                  </pic:spPr>
                </pic:pic>
              </a:graphicData>
            </a:graphic>
          </wp:inline>
        </w:drawing>
      </w:r>
    </w:p>
    <w:p w14:paraId="6396C700" w14:textId="31E05989" w:rsidR="00175BD2" w:rsidRPr="00501698" w:rsidRDefault="00175BD2" w:rsidP="00501698">
      <w:pPr>
        <w:pStyle w:val="Caption"/>
      </w:pPr>
      <w:r>
        <w:t xml:space="preserve">Figure </w:t>
      </w:r>
      <w:fldSimple w:instr=" SEQ Figure \* ARABIC ">
        <w:r w:rsidR="004D02D1">
          <w:rPr>
            <w:noProof/>
          </w:rPr>
          <w:t>6</w:t>
        </w:r>
      </w:fldSimple>
      <w:r>
        <w:rPr>
          <w:noProof/>
        </w:rPr>
        <w:t xml:space="preserve">  Effecitve SINR as a funct</w:t>
      </w:r>
      <w:r w:rsidR="00B22673">
        <w:rPr>
          <w:noProof/>
        </w:rPr>
        <w:t>i</w:t>
      </w:r>
      <w:r>
        <w:rPr>
          <w:noProof/>
        </w:rPr>
        <w:t>on of Geometry in a TDL-C 1000 nsec with Fd = 1850 Hz</w:t>
      </w:r>
    </w:p>
    <w:p w14:paraId="6CF5231C" w14:textId="5F74C9A5" w:rsidR="001C751B" w:rsidRPr="001F04A8" w:rsidRDefault="00B22673" w:rsidP="001F04A8">
      <w:pPr>
        <w:jc w:val="both"/>
        <w:rPr>
          <w:rFonts w:ascii="Times New Roman" w:hAnsi="Times New Roman" w:cs="Times New Roman"/>
          <w:lang w:val="en-GB" w:eastAsia="zh-CN"/>
        </w:rPr>
      </w:pPr>
      <w:r w:rsidRPr="001F04A8">
        <w:rPr>
          <w:rFonts w:ascii="Times New Roman" w:hAnsi="Times New Roman" w:cs="Times New Roman"/>
          <w:lang w:val="en-GB" w:eastAsia="zh-CN"/>
        </w:rPr>
        <w:t xml:space="preserve">Turning our attention to a fading channel with the same large Doppler spread but a lower delay spread, </w:t>
      </w:r>
      <w:r w:rsidR="00A43C12">
        <w:rPr>
          <w:rFonts w:ascii="Times New Roman" w:hAnsi="Times New Roman" w:cs="Times New Roman"/>
          <w:lang w:val="en-GB" w:eastAsia="zh-CN"/>
        </w:rPr>
        <w:t xml:space="preserve">i.e., </w:t>
      </w:r>
      <w:r w:rsidRPr="001F04A8">
        <w:rPr>
          <w:rFonts w:ascii="Times New Roman" w:hAnsi="Times New Roman" w:cs="Times New Roman"/>
          <w:lang w:val="en-GB" w:eastAsia="zh-CN"/>
        </w:rPr>
        <w:t xml:space="preserve">the TDL-C 300 </w:t>
      </w:r>
      <w:proofErr w:type="spellStart"/>
      <w:r w:rsidRPr="001F04A8">
        <w:rPr>
          <w:rFonts w:ascii="Times New Roman" w:hAnsi="Times New Roman" w:cs="Times New Roman"/>
          <w:lang w:val="en-GB" w:eastAsia="zh-CN"/>
        </w:rPr>
        <w:t>nsec</w:t>
      </w:r>
      <w:proofErr w:type="spellEnd"/>
      <w:r w:rsidRPr="001F04A8">
        <w:rPr>
          <w:rFonts w:ascii="Times New Roman" w:hAnsi="Times New Roman" w:cs="Times New Roman"/>
          <w:lang w:val="en-GB" w:eastAsia="zh-CN"/>
        </w:rPr>
        <w:t xml:space="preserve"> fading channel, we observe in Figure 7 that the</w:t>
      </w:r>
      <w:r w:rsidR="00B3733B">
        <w:rPr>
          <w:rFonts w:ascii="Times New Roman" w:hAnsi="Times New Roman" w:cs="Times New Roman"/>
          <w:lang w:val="en-GB" w:eastAsia="zh-CN"/>
        </w:rPr>
        <w:t xml:space="preserve"> NCP</w:t>
      </w:r>
      <w:r w:rsidRPr="001F04A8">
        <w:rPr>
          <w:rFonts w:ascii="Times New Roman" w:hAnsi="Times New Roman" w:cs="Times New Roman"/>
          <w:lang w:val="en-GB" w:eastAsia="zh-CN"/>
        </w:rPr>
        <w:t xml:space="preserve"> numerology with SCS of 60 KHz provides</w:t>
      </w:r>
      <w:r w:rsidR="00B3733B">
        <w:rPr>
          <w:rFonts w:ascii="Times New Roman" w:hAnsi="Times New Roman" w:cs="Times New Roman"/>
          <w:lang w:val="en-GB" w:eastAsia="zh-CN"/>
        </w:rPr>
        <w:t xml:space="preserve"> again the best spectral efficiency</w:t>
      </w:r>
      <w:r w:rsidR="006D64DB">
        <w:rPr>
          <w:rFonts w:ascii="Times New Roman" w:hAnsi="Times New Roman" w:cs="Times New Roman"/>
          <w:lang w:val="en-GB" w:eastAsia="zh-CN"/>
        </w:rPr>
        <w:t xml:space="preserve"> compared to the remaining ECP options.</w:t>
      </w:r>
    </w:p>
    <w:p w14:paraId="7EA3CB69" w14:textId="77777777" w:rsidR="00B22673" w:rsidRDefault="00B22673" w:rsidP="00B22673">
      <w:pPr>
        <w:keepNext/>
        <w:jc w:val="center"/>
      </w:pPr>
      <w:r w:rsidRPr="00B22673">
        <w:rPr>
          <w:noProof/>
        </w:rPr>
        <w:drawing>
          <wp:inline distT="0" distB="0" distL="0" distR="0" wp14:anchorId="7DAE6FE8" wp14:editId="06EA504B">
            <wp:extent cx="2920621" cy="1936592"/>
            <wp:effectExtent l="0" t="0" r="0" b="6985"/>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6368" cy="1947034"/>
                    </a:xfrm>
                    <a:prstGeom prst="rect">
                      <a:avLst/>
                    </a:prstGeom>
                  </pic:spPr>
                </pic:pic>
              </a:graphicData>
            </a:graphic>
          </wp:inline>
        </w:drawing>
      </w:r>
    </w:p>
    <w:p w14:paraId="3F4DCD8C" w14:textId="1C48776A" w:rsidR="00B22673" w:rsidRDefault="00B22673" w:rsidP="00B22673">
      <w:pPr>
        <w:pStyle w:val="Caption"/>
      </w:pPr>
      <w:r>
        <w:t xml:space="preserve">Figure </w:t>
      </w:r>
      <w:fldSimple w:instr=" SEQ Figure \* ARABIC ">
        <w:r w:rsidR="004D02D1">
          <w:rPr>
            <w:noProof/>
          </w:rPr>
          <w:t>7</w:t>
        </w:r>
      </w:fldSimple>
      <w:r>
        <w:rPr>
          <w:noProof/>
        </w:rPr>
        <w:t xml:space="preserve"> </w:t>
      </w:r>
      <w:r w:rsidRPr="00032500">
        <w:rPr>
          <w:noProof/>
        </w:rPr>
        <w:t>Spectral E</w:t>
      </w:r>
      <w:r>
        <w:rPr>
          <w:noProof/>
        </w:rPr>
        <w:t>ff</w:t>
      </w:r>
      <w:r w:rsidR="005C4840">
        <w:rPr>
          <w:noProof/>
        </w:rPr>
        <w:t>i</w:t>
      </w:r>
      <w:r>
        <w:rPr>
          <w:noProof/>
        </w:rPr>
        <w:t>ciency analysis for a TDL-C 3</w:t>
      </w:r>
      <w:r w:rsidRPr="00032500">
        <w:rPr>
          <w:noProof/>
        </w:rPr>
        <w:t>00</w:t>
      </w:r>
      <w:r>
        <w:rPr>
          <w:noProof/>
        </w:rPr>
        <w:t xml:space="preserve"> </w:t>
      </w:r>
      <w:r w:rsidRPr="00032500">
        <w:rPr>
          <w:noProof/>
        </w:rPr>
        <w:t>nsec and Fd = 1850 Hz</w:t>
      </w:r>
    </w:p>
    <w:p w14:paraId="61A812BA" w14:textId="1E93B11E" w:rsidR="001C751B" w:rsidRPr="002665E5" w:rsidRDefault="00E37F2E" w:rsidP="002665E5">
      <w:pPr>
        <w:jc w:val="both"/>
        <w:rPr>
          <w:rFonts w:ascii="Times New Roman" w:hAnsi="Times New Roman" w:cs="Times New Roman"/>
          <w:lang w:val="en-GB" w:eastAsia="zh-CN"/>
        </w:rPr>
      </w:pPr>
      <w:r>
        <w:rPr>
          <w:rFonts w:ascii="Times New Roman" w:hAnsi="Times New Roman" w:cs="Times New Roman"/>
          <w:lang w:val="en-GB" w:eastAsia="zh-CN"/>
        </w:rPr>
        <w:t>W</w:t>
      </w:r>
      <w:r w:rsidR="00947F98" w:rsidRPr="002665E5">
        <w:rPr>
          <w:rFonts w:ascii="Times New Roman" w:hAnsi="Times New Roman" w:cs="Times New Roman"/>
          <w:lang w:val="en-GB" w:eastAsia="zh-CN"/>
        </w:rPr>
        <w:t>e are going to compare numerically these four numerologies in the same two fading channels, in scenarios without any pilot overhead, and in scenarios with practical DMRS overhead and realistic channel estimation. In both cases, the qualitatively conclusions an</w:t>
      </w:r>
      <w:r w:rsidR="00013E5F">
        <w:rPr>
          <w:rFonts w:ascii="Times New Roman" w:hAnsi="Times New Roman" w:cs="Times New Roman"/>
          <w:lang w:val="en-GB" w:eastAsia="zh-CN"/>
        </w:rPr>
        <w:t xml:space="preserve">d observations shown with the aforementioned </w:t>
      </w:r>
      <w:r w:rsidR="00947F98" w:rsidRPr="002665E5">
        <w:rPr>
          <w:rFonts w:ascii="Times New Roman" w:hAnsi="Times New Roman" w:cs="Times New Roman"/>
          <w:lang w:val="en-GB" w:eastAsia="zh-CN"/>
        </w:rPr>
        <w:t>analysis remain the same.</w:t>
      </w:r>
      <w:r w:rsidR="00013E5F">
        <w:rPr>
          <w:rFonts w:ascii="Times New Roman" w:hAnsi="Times New Roman" w:cs="Times New Roman"/>
          <w:lang w:val="en-GB" w:eastAsia="zh-CN"/>
        </w:rPr>
        <w:t xml:space="preserve"> </w:t>
      </w:r>
    </w:p>
    <w:p w14:paraId="380671AB" w14:textId="2DB25B94" w:rsidR="00FD2CF0" w:rsidRPr="00825711" w:rsidRDefault="00FD2CF0" w:rsidP="00E37F2E">
      <w:pPr>
        <w:pStyle w:val="Heading3"/>
        <w:rPr>
          <w:rFonts w:eastAsiaTheme="minorEastAsia"/>
        </w:rPr>
      </w:pPr>
      <w:r w:rsidRPr="00825711">
        <w:t>Link-level</w:t>
      </w:r>
      <w:r w:rsidR="001C2D73" w:rsidRPr="00825711">
        <w:t xml:space="preserve"> simulation</w:t>
      </w:r>
      <w:r w:rsidRPr="00825711">
        <w:t xml:space="preserve"> parameters</w:t>
      </w:r>
    </w:p>
    <w:p w14:paraId="6B3E649C" w14:textId="10468EF8" w:rsidR="00365C0F" w:rsidRDefault="00C15FA9" w:rsidP="00825711">
      <w:pPr>
        <w:jc w:val="both"/>
        <w:rPr>
          <w:rFonts w:ascii="Times New Roman" w:hAnsi="Times New Roman" w:cs="Times New Roman"/>
          <w:lang w:val="en-GB" w:eastAsia="zh-CN"/>
        </w:rPr>
      </w:pPr>
      <w:r w:rsidRPr="00825711">
        <w:rPr>
          <w:rFonts w:ascii="Times New Roman" w:hAnsi="Times New Roman" w:cs="Times New Roman"/>
          <w:lang w:val="en-GB" w:eastAsia="zh-CN"/>
        </w:rPr>
        <w:t>Table</w:t>
      </w:r>
      <w:r w:rsidR="008C544B">
        <w:rPr>
          <w:rFonts w:ascii="Times New Roman" w:hAnsi="Times New Roman" w:cs="Times New Roman"/>
          <w:lang w:val="en-GB" w:eastAsia="zh-CN"/>
        </w:rPr>
        <w:t>s</w:t>
      </w:r>
      <w:r w:rsidRPr="00825711">
        <w:rPr>
          <w:rFonts w:ascii="Times New Roman" w:hAnsi="Times New Roman" w:cs="Times New Roman"/>
          <w:lang w:val="en-GB" w:eastAsia="zh-CN"/>
        </w:rPr>
        <w:t xml:space="preserve"> </w:t>
      </w:r>
      <w:r w:rsidR="008C544B">
        <w:rPr>
          <w:rFonts w:ascii="Times New Roman" w:hAnsi="Times New Roman" w:cs="Times New Roman"/>
          <w:lang w:val="en-GB" w:eastAsia="zh-CN"/>
        </w:rPr>
        <w:t>1-3</w:t>
      </w:r>
      <w:r w:rsidRPr="00825711">
        <w:rPr>
          <w:rFonts w:ascii="Times New Roman" w:hAnsi="Times New Roman" w:cs="Times New Roman"/>
          <w:lang w:val="en-GB" w:eastAsia="zh-CN"/>
        </w:rPr>
        <w:t xml:space="preserve"> summarize the main parameters for this link-level numerical comparison. </w:t>
      </w:r>
      <w:r w:rsidR="00D107E5" w:rsidRPr="00825711">
        <w:rPr>
          <w:rFonts w:ascii="Times New Roman" w:hAnsi="Times New Roman" w:cs="Times New Roman"/>
          <w:lang w:val="en-GB" w:eastAsia="zh-CN"/>
        </w:rPr>
        <w:t xml:space="preserve">In summary, the same bandwidth of </w:t>
      </w:r>
      <w:r w:rsidR="00365C0F">
        <w:rPr>
          <w:rFonts w:ascii="Times New Roman" w:hAnsi="Times New Roman" w:cs="Times New Roman"/>
          <w:lang w:val="en-GB" w:eastAsia="zh-CN"/>
        </w:rPr>
        <w:t>20160</w:t>
      </w:r>
      <w:r w:rsidR="00D107E5" w:rsidRPr="00825711">
        <w:rPr>
          <w:rFonts w:ascii="Times New Roman" w:hAnsi="Times New Roman" w:cs="Times New Roman"/>
          <w:lang w:val="en-GB" w:eastAsia="zh-CN"/>
        </w:rPr>
        <w:t xml:space="preserve"> KHz is being used for a fair comparison across all four numerologi</w:t>
      </w:r>
      <w:r w:rsidR="00365C0F">
        <w:rPr>
          <w:rFonts w:ascii="Times New Roman" w:hAnsi="Times New Roman" w:cs="Times New Roman"/>
          <w:lang w:val="en-GB" w:eastAsia="zh-CN"/>
        </w:rPr>
        <w:t xml:space="preserve">es with a </w:t>
      </w:r>
      <w:proofErr w:type="spellStart"/>
      <w:r w:rsidR="00365C0F">
        <w:rPr>
          <w:rFonts w:ascii="Times New Roman" w:hAnsi="Times New Roman" w:cs="Times New Roman"/>
          <w:lang w:val="en-GB" w:eastAsia="zh-CN"/>
        </w:rPr>
        <w:t>subframe</w:t>
      </w:r>
      <w:proofErr w:type="spellEnd"/>
      <w:r w:rsidR="00365C0F">
        <w:rPr>
          <w:rFonts w:ascii="Times New Roman" w:hAnsi="Times New Roman" w:cs="Times New Roman"/>
          <w:lang w:val="en-GB" w:eastAsia="zh-CN"/>
        </w:rPr>
        <w:t xml:space="preserve"> </w:t>
      </w:r>
      <w:r w:rsidR="00365C0F">
        <w:rPr>
          <w:rFonts w:ascii="Times New Roman" w:hAnsi="Times New Roman" w:cs="Times New Roman"/>
          <w:lang w:val="en-GB" w:eastAsia="zh-CN"/>
        </w:rPr>
        <w:lastRenderedPageBreak/>
        <w:t>duration of 0.5</w:t>
      </w:r>
      <w:r w:rsidR="00D107E5" w:rsidRPr="00825711">
        <w:rPr>
          <w:rFonts w:ascii="Times New Roman" w:hAnsi="Times New Roman" w:cs="Times New Roman"/>
          <w:lang w:val="en-GB" w:eastAsia="zh-CN"/>
        </w:rPr>
        <w:t xml:space="preserve"> msec.</w:t>
      </w:r>
      <w:r w:rsidR="00630955">
        <w:rPr>
          <w:rFonts w:ascii="Times New Roman" w:hAnsi="Times New Roman" w:cs="Times New Roman"/>
          <w:lang w:val="en-GB" w:eastAsia="zh-CN"/>
        </w:rPr>
        <w:t xml:space="preserve"> </w:t>
      </w:r>
      <w:r w:rsidR="009B2DC1" w:rsidRPr="00825711">
        <w:rPr>
          <w:rFonts w:ascii="Times New Roman" w:hAnsi="Times New Roman" w:cs="Times New Roman"/>
          <w:lang w:val="en-GB" w:eastAsia="zh-CN"/>
        </w:rPr>
        <w:t>Link adaptation with one interlace, 10% transport block error rate</w:t>
      </w:r>
      <w:r w:rsidR="00311354" w:rsidRPr="00825711">
        <w:rPr>
          <w:rFonts w:ascii="Times New Roman" w:hAnsi="Times New Roman" w:cs="Times New Roman"/>
          <w:lang w:val="en-GB" w:eastAsia="zh-CN"/>
        </w:rPr>
        <w:t xml:space="preserve"> (TBLER) target</w:t>
      </w:r>
      <w:r w:rsidR="009B2DC1" w:rsidRPr="00825711">
        <w:rPr>
          <w:rFonts w:ascii="Times New Roman" w:hAnsi="Times New Roman" w:cs="Times New Roman"/>
          <w:lang w:val="en-GB" w:eastAsia="zh-CN"/>
        </w:rPr>
        <w:t xml:space="preserve"> and</w:t>
      </w:r>
      <w:r w:rsidR="00D107E5" w:rsidRPr="00825711">
        <w:rPr>
          <w:rFonts w:ascii="Times New Roman" w:hAnsi="Times New Roman" w:cs="Times New Roman"/>
          <w:lang w:val="en-GB" w:eastAsia="zh-CN"/>
        </w:rPr>
        <w:t xml:space="preserve"> </w:t>
      </w:r>
      <w:r w:rsidR="009B2DC1" w:rsidRPr="00825711">
        <w:rPr>
          <w:rFonts w:ascii="Times New Roman" w:hAnsi="Times New Roman" w:cs="Times New Roman"/>
          <w:lang w:val="en-GB" w:eastAsia="zh-CN"/>
        </w:rPr>
        <w:t xml:space="preserve">turbo coding with one </w:t>
      </w:r>
      <w:proofErr w:type="spellStart"/>
      <w:r w:rsidR="009B2DC1" w:rsidRPr="00825711">
        <w:rPr>
          <w:rFonts w:ascii="Times New Roman" w:hAnsi="Times New Roman" w:cs="Times New Roman"/>
          <w:lang w:val="en-GB" w:eastAsia="zh-CN"/>
        </w:rPr>
        <w:t>codeword</w:t>
      </w:r>
      <w:proofErr w:type="spellEnd"/>
      <w:r w:rsidR="009B2DC1" w:rsidRPr="00825711">
        <w:rPr>
          <w:rFonts w:ascii="Times New Roman" w:hAnsi="Times New Roman" w:cs="Times New Roman"/>
          <w:lang w:val="en-GB" w:eastAsia="zh-CN"/>
        </w:rPr>
        <w:t xml:space="preserve"> and 4 retransmissions is </w:t>
      </w:r>
      <w:r w:rsidR="00EC6057" w:rsidRPr="00825711">
        <w:rPr>
          <w:rFonts w:ascii="Times New Roman" w:hAnsi="Times New Roman" w:cs="Times New Roman"/>
          <w:lang w:val="en-GB" w:eastAsia="zh-CN"/>
        </w:rPr>
        <w:t>employed</w:t>
      </w:r>
      <w:r w:rsidR="009B2DC1" w:rsidRPr="00825711">
        <w:rPr>
          <w:rFonts w:ascii="Times New Roman" w:hAnsi="Times New Roman" w:cs="Times New Roman"/>
          <w:lang w:val="en-GB" w:eastAsia="zh-CN"/>
        </w:rPr>
        <w:t xml:space="preserve">. </w:t>
      </w:r>
    </w:p>
    <w:p w14:paraId="4489CDFF" w14:textId="4F0DC950" w:rsidR="00F677E0" w:rsidRDefault="00A96C83" w:rsidP="00E37F2E">
      <w:pPr>
        <w:pStyle w:val="Heading4"/>
      </w:pPr>
      <w:r w:rsidRPr="00825711">
        <w:rPr>
          <w:rFonts w:ascii="Times New Roman" w:hAnsi="Times New Roman" w:cs="Times New Roman"/>
        </w:rPr>
        <w:t xml:space="preserve"> </w:t>
      </w:r>
      <w:r w:rsidR="000C27ED" w:rsidRPr="00825711">
        <w:t>R</w:t>
      </w:r>
      <w:r w:rsidR="00FD2CF0" w:rsidRPr="00825711">
        <w:t>esults</w:t>
      </w:r>
      <w:r w:rsidR="005708C7">
        <w:t xml:space="preserve"> without any </w:t>
      </w:r>
      <w:r w:rsidR="005708C7" w:rsidRPr="00360406">
        <w:t>p</w:t>
      </w:r>
      <w:r w:rsidR="00825711" w:rsidRPr="00360406">
        <w:t>ilot</w:t>
      </w:r>
      <w:r w:rsidR="00825711">
        <w:t xml:space="preserve"> overhead</w:t>
      </w:r>
    </w:p>
    <w:p w14:paraId="260DCC1A" w14:textId="6757E5C8" w:rsidR="0046530F" w:rsidRDefault="003B21CB" w:rsidP="00832370">
      <w:pPr>
        <w:jc w:val="both"/>
        <w:rPr>
          <w:rFonts w:ascii="Times New Roman" w:hAnsi="Times New Roman" w:cs="Times New Roman"/>
          <w:lang w:val="en-GB" w:eastAsia="zh-CN"/>
        </w:rPr>
      </w:pPr>
      <w:r>
        <w:rPr>
          <w:noProof/>
        </w:rPr>
        <mc:AlternateContent>
          <mc:Choice Requires="wps">
            <w:drawing>
              <wp:anchor distT="0" distB="0" distL="114300" distR="114300" simplePos="0" relativeHeight="251661312" behindDoc="0" locked="0" layoutInCell="1" allowOverlap="1" wp14:anchorId="7088E4EA" wp14:editId="6B2B1FE2">
                <wp:simplePos x="0" y="0"/>
                <wp:positionH relativeFrom="margin">
                  <wp:align>right</wp:align>
                </wp:positionH>
                <wp:positionV relativeFrom="paragraph">
                  <wp:posOffset>2448887</wp:posOffset>
                </wp:positionV>
                <wp:extent cx="2178050" cy="635"/>
                <wp:effectExtent l="0" t="0" r="0" b="3810"/>
                <wp:wrapTopAndBottom/>
                <wp:docPr id="1" name="Text Box 1"/>
                <wp:cNvGraphicFramePr/>
                <a:graphic xmlns:a="http://schemas.openxmlformats.org/drawingml/2006/main">
                  <a:graphicData uri="http://schemas.microsoft.com/office/word/2010/wordprocessingShape">
                    <wps:wsp>
                      <wps:cNvSpPr txBox="1"/>
                      <wps:spPr>
                        <a:xfrm>
                          <a:off x="0" y="0"/>
                          <a:ext cx="2178050" cy="635"/>
                        </a:xfrm>
                        <a:prstGeom prst="rect">
                          <a:avLst/>
                        </a:prstGeom>
                        <a:solidFill>
                          <a:prstClr val="white"/>
                        </a:solidFill>
                        <a:ln>
                          <a:noFill/>
                        </a:ln>
                        <a:effectLst/>
                      </wps:spPr>
                      <wps:txbx>
                        <w:txbxContent>
                          <w:p w14:paraId="6FACE6E4" w14:textId="2172F0E3" w:rsidR="005C0B87" w:rsidRPr="005708C7" w:rsidRDefault="005C0B87" w:rsidP="005708C7">
                            <w:pPr>
                              <w:pStyle w:val="Caption"/>
                              <w:rPr>
                                <w:rFonts w:ascii="Times New Roman" w:hAnsi="Times New Roman" w:cs="Times New Roman"/>
                                <w:sz w:val="18"/>
                                <w:lang w:val="en-GB" w:eastAsia="zh-CN"/>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Pr>
                                <w:noProof/>
                                <w:sz w:val="18"/>
                              </w:rPr>
                              <w:t>8</w:t>
                            </w:r>
                            <w:r w:rsidRPr="005708C7">
                              <w:rPr>
                                <w:sz w:val="18"/>
                              </w:rPr>
                              <w:fldChar w:fldCharType="end"/>
                            </w:r>
                            <w:r w:rsidRPr="005708C7">
                              <w:rPr>
                                <w:sz w:val="18"/>
                              </w:rPr>
                              <w:t xml:space="preserve"> Link-curve wi</w:t>
                            </w:r>
                            <w:r>
                              <w:rPr>
                                <w:sz w:val="18"/>
                              </w:rPr>
                              <w:t>thout pilot overhead in TDL-C 3</w:t>
                            </w:r>
                            <w:r w:rsidRPr="005708C7">
                              <w:rPr>
                                <w:sz w:val="18"/>
                              </w:rPr>
                              <w:t xml:space="preserve">00 </w:t>
                            </w:r>
                            <w:proofErr w:type="spellStart"/>
                            <w:r w:rsidRPr="005708C7">
                              <w:rPr>
                                <w:sz w:val="18"/>
                              </w:rPr>
                              <w:t>nsec</w:t>
                            </w:r>
                            <w:proofErr w:type="spellEnd"/>
                            <w:r w:rsidRPr="005708C7">
                              <w:rPr>
                                <w:sz w:val="18"/>
                              </w:rPr>
                              <w:t xml:space="preserve"> and </w:t>
                            </w:r>
                            <w:proofErr w:type="spellStart"/>
                            <w:proofErr w:type="gramStart"/>
                            <w:r w:rsidRPr="005708C7">
                              <w:rPr>
                                <w:sz w:val="18"/>
                              </w:rPr>
                              <w:t>F</w:t>
                            </w:r>
                            <w:r w:rsidRPr="00076F6F">
                              <w:rPr>
                                <w:sz w:val="18"/>
                                <w:vertAlign w:val="subscript"/>
                              </w:rPr>
                              <w:t>d</w:t>
                            </w:r>
                            <w:proofErr w:type="spellEnd"/>
                            <w:proofErr w:type="gramEnd"/>
                            <w:r w:rsidRPr="005708C7">
                              <w:rPr>
                                <w:sz w:val="18"/>
                              </w:rPr>
                              <w:t xml:space="preserve"> = 1850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088E4EA" id="_x0000_t202" coordsize="21600,21600" o:spt="202" path="m,l,21600r21600,l21600,xe">
                <v:stroke joinstyle="miter"/>
                <v:path gradientshapeok="t" o:connecttype="rect"/>
              </v:shapetype>
              <v:shape id="Text Box 1" o:spid="_x0000_s1027" type="#_x0000_t202" style="position:absolute;left:0;text-align:left;margin-left:120.3pt;margin-top:192.85pt;width:171.5pt;height:.05pt;z-index:2516613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" stroked="f">
                <v:textbox style="mso-fit-shape-to-text:t" inset="0,0,0,0">
                  <w:txbxContent>
                    <w:p w14:paraId="6FACE6E4" w14:textId="2172F0E3" w:rsidR="005C0B87" w:rsidRPr="005708C7" w:rsidRDefault="005C0B87" w:rsidP="005708C7">
                      <w:pPr>
                        <w:pStyle w:val="Caption"/>
                        <w:rPr>
                          <w:rFonts w:ascii="Times New Roman" w:hAnsi="Times New Roman" w:cs="Times New Roman"/>
                          <w:sz w:val="18"/>
                          <w:lang w:val="en-GB" w:eastAsia="zh-CN"/>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Pr>
                          <w:noProof/>
                          <w:sz w:val="18"/>
                        </w:rPr>
                        <w:t>8</w:t>
                      </w:r>
                      <w:r w:rsidRPr="005708C7">
                        <w:rPr>
                          <w:sz w:val="18"/>
                        </w:rPr>
                        <w:fldChar w:fldCharType="end"/>
                      </w:r>
                      <w:r w:rsidRPr="005708C7">
                        <w:rPr>
                          <w:sz w:val="18"/>
                        </w:rPr>
                        <w:t xml:space="preserve"> Link-curve wi</w:t>
                      </w:r>
                      <w:r>
                        <w:rPr>
                          <w:sz w:val="18"/>
                        </w:rPr>
                        <w:t>thout pilot overhead in TDL-C 3</w:t>
                      </w:r>
                      <w:r w:rsidRPr="005708C7">
                        <w:rPr>
                          <w:sz w:val="18"/>
                        </w:rPr>
                        <w:t xml:space="preserve">00 </w:t>
                      </w:r>
                      <w:proofErr w:type="spellStart"/>
                      <w:r w:rsidRPr="005708C7">
                        <w:rPr>
                          <w:sz w:val="18"/>
                        </w:rPr>
                        <w:t>nsec</w:t>
                      </w:r>
                      <w:proofErr w:type="spellEnd"/>
                      <w:r w:rsidRPr="005708C7">
                        <w:rPr>
                          <w:sz w:val="18"/>
                        </w:rPr>
                        <w:t xml:space="preserve"> and </w:t>
                      </w:r>
                      <w:proofErr w:type="spellStart"/>
                      <w:proofErr w:type="gramStart"/>
                      <w:r w:rsidRPr="005708C7">
                        <w:rPr>
                          <w:sz w:val="18"/>
                        </w:rPr>
                        <w:t>F</w:t>
                      </w:r>
                      <w:r w:rsidRPr="00076F6F">
                        <w:rPr>
                          <w:sz w:val="18"/>
                          <w:vertAlign w:val="subscript"/>
                        </w:rPr>
                        <w:t>d</w:t>
                      </w:r>
                      <w:proofErr w:type="spellEnd"/>
                      <w:proofErr w:type="gramEnd"/>
                      <w:r w:rsidRPr="005708C7">
                        <w:rPr>
                          <w:sz w:val="18"/>
                        </w:rPr>
                        <w:t xml:space="preserve"> = 1850 Hz</w:t>
                      </w:r>
                    </w:p>
                  </w:txbxContent>
                </v:textbox>
                <w10:wrap type="topAndBottom" anchorx="margin"/>
              </v:shape>
            </w:pict>
          </mc:Fallback>
        </mc:AlternateContent>
      </w:r>
      <w:r w:rsidRPr="00AB60B9">
        <w:rPr>
          <w:noProof/>
        </w:rPr>
        <w:drawing>
          <wp:anchor distT="0" distB="0" distL="114300" distR="114300" simplePos="0" relativeHeight="251659264" behindDoc="1" locked="0" layoutInCell="1" allowOverlap="1" wp14:anchorId="3B84DB81" wp14:editId="30302CF7">
            <wp:simplePos x="0" y="0"/>
            <wp:positionH relativeFrom="margin">
              <wp:posOffset>3565525</wp:posOffset>
            </wp:positionH>
            <wp:positionV relativeFrom="paragraph">
              <wp:posOffset>456565</wp:posOffset>
            </wp:positionV>
            <wp:extent cx="2963545" cy="1963420"/>
            <wp:effectExtent l="0" t="0" r="8255" b="0"/>
            <wp:wrapTopAndBottom/>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63545" cy="19634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60" behindDoc="0" locked="0" layoutInCell="1" allowOverlap="1" wp14:anchorId="3E9AAD4D" wp14:editId="65B74C90">
                <wp:simplePos x="0" y="0"/>
                <wp:positionH relativeFrom="column">
                  <wp:posOffset>451594</wp:posOffset>
                </wp:positionH>
                <wp:positionV relativeFrom="paragraph">
                  <wp:posOffset>2415229</wp:posOffset>
                </wp:positionV>
                <wp:extent cx="2273935" cy="635"/>
                <wp:effectExtent l="0" t="0" r="0" b="0"/>
                <wp:wrapTopAndBottom/>
                <wp:docPr id="14" name="Text Box 14"/>
                <wp:cNvGraphicFramePr/>
                <a:graphic xmlns:a="http://schemas.openxmlformats.org/drawingml/2006/main">
                  <a:graphicData uri="http://schemas.microsoft.com/office/word/2010/wordprocessingShape">
                    <wps:wsp>
                      <wps:cNvSpPr txBox="1"/>
                      <wps:spPr>
                        <a:xfrm>
                          <a:off x="0" y="0"/>
                          <a:ext cx="2273935" cy="635"/>
                        </a:xfrm>
                        <a:prstGeom prst="rect">
                          <a:avLst/>
                        </a:prstGeom>
                        <a:solidFill>
                          <a:prstClr val="white"/>
                        </a:solidFill>
                        <a:ln>
                          <a:noFill/>
                        </a:ln>
                        <a:effectLst/>
                      </wps:spPr>
                      <wps:txbx>
                        <w:txbxContent>
                          <w:p w14:paraId="1838A1DD" w14:textId="56C44D6A" w:rsidR="005C0B87" w:rsidRPr="005708C7" w:rsidRDefault="005C0B87" w:rsidP="005708C7">
                            <w:pPr>
                              <w:pStyle w:val="Caption"/>
                              <w:rPr>
                                <w:sz w:val="18"/>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Pr>
                                <w:noProof/>
                                <w:sz w:val="18"/>
                              </w:rPr>
                              <w:t>9</w:t>
                            </w:r>
                            <w:r w:rsidRPr="005708C7">
                              <w:rPr>
                                <w:sz w:val="18"/>
                              </w:rPr>
                              <w:fldChar w:fldCharType="end"/>
                            </w:r>
                            <w:r w:rsidRPr="005708C7">
                              <w:rPr>
                                <w:sz w:val="18"/>
                              </w:rPr>
                              <w:t xml:space="preserve"> Link-curve without pilot overhead in TDL-C 1000 </w:t>
                            </w:r>
                            <w:proofErr w:type="spellStart"/>
                            <w:r w:rsidRPr="005708C7">
                              <w:rPr>
                                <w:sz w:val="18"/>
                              </w:rPr>
                              <w:t>nsec</w:t>
                            </w:r>
                            <w:proofErr w:type="spellEnd"/>
                            <w:r w:rsidRPr="005708C7">
                              <w:rPr>
                                <w:sz w:val="18"/>
                              </w:rPr>
                              <w:t xml:space="preserve"> and </w:t>
                            </w:r>
                            <w:proofErr w:type="spellStart"/>
                            <w:proofErr w:type="gramStart"/>
                            <w:r w:rsidRPr="005708C7">
                              <w:rPr>
                                <w:sz w:val="18"/>
                              </w:rPr>
                              <w:t>F</w:t>
                            </w:r>
                            <w:r w:rsidRPr="00076F6F">
                              <w:rPr>
                                <w:sz w:val="18"/>
                                <w:vertAlign w:val="subscript"/>
                              </w:rPr>
                              <w:t>d</w:t>
                            </w:r>
                            <w:proofErr w:type="spellEnd"/>
                            <w:proofErr w:type="gramEnd"/>
                            <w:r w:rsidRPr="005708C7">
                              <w:rPr>
                                <w:sz w:val="18"/>
                              </w:rPr>
                              <w:t xml:space="preserve"> = 1850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9AAD4D" id="Text Box 14" o:spid="_x0000_s1028" type="#_x0000_t202" style="position:absolute;left:0;text-align:left;margin-left:35.55pt;margin-top:190.2pt;width:179.05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" stroked="f">
                <v:textbox style="mso-fit-shape-to-text:t" inset="0,0,0,0">
                  <w:txbxContent>
                    <w:p w14:paraId="1838A1DD" w14:textId="56C44D6A" w:rsidR="005C0B87" w:rsidRPr="005708C7" w:rsidRDefault="005C0B87" w:rsidP="005708C7">
                      <w:pPr>
                        <w:pStyle w:val="Caption"/>
                        <w:rPr>
                          <w:sz w:val="18"/>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Pr>
                          <w:noProof/>
                          <w:sz w:val="18"/>
                        </w:rPr>
                        <w:t>9</w:t>
                      </w:r>
                      <w:r w:rsidRPr="005708C7">
                        <w:rPr>
                          <w:sz w:val="18"/>
                        </w:rPr>
                        <w:fldChar w:fldCharType="end"/>
                      </w:r>
                      <w:r w:rsidRPr="005708C7">
                        <w:rPr>
                          <w:sz w:val="18"/>
                        </w:rPr>
                        <w:t xml:space="preserve"> Link-curve without pilot overhead in TDL-C 1000 </w:t>
                      </w:r>
                      <w:proofErr w:type="spellStart"/>
                      <w:r w:rsidRPr="005708C7">
                        <w:rPr>
                          <w:sz w:val="18"/>
                        </w:rPr>
                        <w:t>nsec</w:t>
                      </w:r>
                      <w:proofErr w:type="spellEnd"/>
                      <w:r w:rsidRPr="005708C7">
                        <w:rPr>
                          <w:sz w:val="18"/>
                        </w:rPr>
                        <w:t xml:space="preserve"> and </w:t>
                      </w:r>
                      <w:proofErr w:type="spellStart"/>
                      <w:proofErr w:type="gramStart"/>
                      <w:r w:rsidRPr="005708C7">
                        <w:rPr>
                          <w:sz w:val="18"/>
                        </w:rPr>
                        <w:t>F</w:t>
                      </w:r>
                      <w:r w:rsidRPr="00076F6F">
                        <w:rPr>
                          <w:sz w:val="18"/>
                          <w:vertAlign w:val="subscript"/>
                        </w:rPr>
                        <w:t>d</w:t>
                      </w:r>
                      <w:proofErr w:type="spellEnd"/>
                      <w:proofErr w:type="gramEnd"/>
                      <w:r w:rsidRPr="005708C7">
                        <w:rPr>
                          <w:sz w:val="18"/>
                        </w:rPr>
                        <w:t xml:space="preserve"> = 1850 Hz</w:t>
                      </w:r>
                    </w:p>
                  </w:txbxContent>
                </v:textbox>
                <w10:wrap type="topAndBottom"/>
              </v:shape>
            </w:pict>
          </mc:Fallback>
        </mc:AlternateContent>
      </w:r>
      <w:r w:rsidRPr="00AB60B9">
        <w:rPr>
          <w:noProof/>
        </w:rPr>
        <w:drawing>
          <wp:anchor distT="0" distB="0" distL="114300" distR="114300" simplePos="0" relativeHeight="251658240" behindDoc="0" locked="0" layoutInCell="1" allowOverlap="1" wp14:anchorId="3B611ED7" wp14:editId="45B986C0">
            <wp:simplePos x="0" y="0"/>
            <wp:positionH relativeFrom="column">
              <wp:posOffset>182880</wp:posOffset>
            </wp:positionH>
            <wp:positionV relativeFrom="paragraph">
              <wp:posOffset>417195</wp:posOffset>
            </wp:positionV>
            <wp:extent cx="3046095" cy="2019300"/>
            <wp:effectExtent l="0" t="0" r="1905" b="0"/>
            <wp:wrapTopAndBottom/>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46095" cy="2019300"/>
                    </a:xfrm>
                    <a:prstGeom prst="rect">
                      <a:avLst/>
                    </a:prstGeom>
                  </pic:spPr>
                </pic:pic>
              </a:graphicData>
            </a:graphic>
            <wp14:sizeRelH relativeFrom="margin">
              <wp14:pctWidth>0</wp14:pctWidth>
            </wp14:sizeRelH>
            <wp14:sizeRelV relativeFrom="margin">
              <wp14:pctHeight>0</wp14:pctHeight>
            </wp14:sizeRelV>
          </wp:anchor>
        </w:drawing>
      </w:r>
      <w:r w:rsidR="00AB60B9" w:rsidRPr="005708C7">
        <w:rPr>
          <w:rFonts w:ascii="Times New Roman" w:hAnsi="Times New Roman" w:cs="Times New Roman"/>
          <w:lang w:val="en-GB" w:eastAsia="zh-CN"/>
        </w:rPr>
        <w:t xml:space="preserve">In this numerical study, no overhead is used, and all resource elements carry data. </w:t>
      </w:r>
      <w:r w:rsidR="00D8292C" w:rsidRPr="005708C7">
        <w:rPr>
          <w:rFonts w:ascii="Times New Roman" w:hAnsi="Times New Roman" w:cs="Times New Roman"/>
          <w:lang w:val="en-GB" w:eastAsia="zh-CN"/>
        </w:rPr>
        <w:t xml:space="preserve">Figure 8 and 9 present the spectral efficiency </w:t>
      </w:r>
      <w:r w:rsidR="005708C7" w:rsidRPr="005708C7">
        <w:rPr>
          <w:rFonts w:ascii="Times New Roman" w:hAnsi="Times New Roman" w:cs="Times New Roman"/>
          <w:lang w:val="en-GB" w:eastAsia="zh-CN"/>
        </w:rPr>
        <w:t xml:space="preserve">comparison for TDL-C 1000 </w:t>
      </w:r>
      <w:proofErr w:type="spellStart"/>
      <w:r w:rsidR="005708C7" w:rsidRPr="005708C7">
        <w:rPr>
          <w:rFonts w:ascii="Times New Roman" w:hAnsi="Times New Roman" w:cs="Times New Roman"/>
          <w:lang w:val="en-GB" w:eastAsia="zh-CN"/>
        </w:rPr>
        <w:t>nsec</w:t>
      </w:r>
      <w:proofErr w:type="spellEnd"/>
      <w:r w:rsidR="005708C7" w:rsidRPr="005708C7">
        <w:rPr>
          <w:rFonts w:ascii="Times New Roman" w:hAnsi="Times New Roman" w:cs="Times New Roman"/>
          <w:lang w:val="en-GB" w:eastAsia="zh-CN"/>
        </w:rPr>
        <w:t xml:space="preserve"> and 300 </w:t>
      </w:r>
      <w:proofErr w:type="spellStart"/>
      <w:r w:rsidR="005708C7" w:rsidRPr="005708C7">
        <w:rPr>
          <w:rFonts w:ascii="Times New Roman" w:hAnsi="Times New Roman" w:cs="Times New Roman"/>
          <w:lang w:val="en-GB" w:eastAsia="zh-CN"/>
        </w:rPr>
        <w:t>nsec</w:t>
      </w:r>
      <w:proofErr w:type="spellEnd"/>
      <w:r w:rsidR="005708C7" w:rsidRPr="005708C7">
        <w:rPr>
          <w:rFonts w:ascii="Times New Roman" w:hAnsi="Times New Roman" w:cs="Times New Roman"/>
          <w:lang w:val="en-GB" w:eastAsia="zh-CN"/>
        </w:rPr>
        <w:t xml:space="preserve"> respectively. In both scenarios the NCP </w:t>
      </w:r>
      <w:r w:rsidR="005708C7">
        <w:rPr>
          <w:rFonts w:ascii="Times New Roman" w:hAnsi="Times New Roman" w:cs="Times New Roman"/>
          <w:lang w:val="en-GB" w:eastAsia="zh-CN"/>
        </w:rPr>
        <w:t xml:space="preserve">numerology </w:t>
      </w:r>
      <w:r w:rsidR="005708C7" w:rsidRPr="005708C7">
        <w:rPr>
          <w:rFonts w:ascii="Times New Roman" w:hAnsi="Times New Roman" w:cs="Times New Roman"/>
          <w:lang w:val="en-GB" w:eastAsia="zh-CN"/>
        </w:rPr>
        <w:t>option</w:t>
      </w:r>
      <w:r w:rsidR="005708C7">
        <w:rPr>
          <w:rFonts w:ascii="Times New Roman" w:hAnsi="Times New Roman" w:cs="Times New Roman"/>
          <w:lang w:val="en-GB" w:eastAsia="zh-CN"/>
        </w:rPr>
        <w:t>s lead</w:t>
      </w:r>
      <w:r w:rsidR="005708C7" w:rsidRPr="005708C7">
        <w:rPr>
          <w:rFonts w:ascii="Times New Roman" w:hAnsi="Times New Roman" w:cs="Times New Roman"/>
          <w:lang w:val="en-GB" w:eastAsia="zh-CN"/>
        </w:rPr>
        <w:t xml:space="preserve"> to a higher spectral efficiency compared to the remaining ECP options. </w:t>
      </w:r>
      <w:r w:rsidR="001F3D11">
        <w:rPr>
          <w:rFonts w:ascii="Times New Roman" w:hAnsi="Times New Roman" w:cs="Times New Roman"/>
          <w:lang w:val="en-GB" w:eastAsia="zh-CN"/>
        </w:rPr>
        <w:t>Table 1 summarizes the main parameters of the link-level simulation scenarios. Performance results with pilot overhead and channel estimation were presented in [1].</w:t>
      </w:r>
    </w:p>
    <w:p w14:paraId="6F3F7844" w14:textId="2EF38393" w:rsidR="00F66B19" w:rsidRPr="00FE2C32" w:rsidRDefault="00F66B19" w:rsidP="00FE2C32">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Observation 1</w:t>
      </w:r>
      <w:r w:rsidRPr="001928ED">
        <w:rPr>
          <w:rFonts w:ascii="Times New Roman" w:eastAsia="Calibri" w:hAnsi="Times New Roman" w:cs="Times New Roman"/>
        </w:rPr>
        <w:t xml:space="preserve">: </w:t>
      </w:r>
      <w:r>
        <w:rPr>
          <w:rFonts w:ascii="Times New Roman" w:eastAsia="Calibri" w:hAnsi="Times New Roman" w:cs="Times New Roman"/>
        </w:rPr>
        <w:t xml:space="preserve">A scalable numerology family with CP overhead of 25% (LTE ECP) or 15.3% performs worse than an NCP scalable numerology family for the TDL-C fading channel model with 1850 Hz Doppler spread (500 </w:t>
      </w:r>
      <w:proofErr w:type="spellStart"/>
      <w:r>
        <w:rPr>
          <w:rFonts w:ascii="Times New Roman" w:eastAsia="Calibri" w:hAnsi="Times New Roman" w:cs="Times New Roman"/>
        </w:rPr>
        <w:t>Kmh</w:t>
      </w:r>
      <w:proofErr w:type="spellEnd"/>
      <w:r>
        <w:rPr>
          <w:rFonts w:ascii="Times New Roman" w:eastAsia="Calibri" w:hAnsi="Times New Roman" w:cs="Times New Roman"/>
        </w:rPr>
        <w:t xml:space="preserve"> in 4 GHz carrier frequency).  </w:t>
      </w:r>
    </w:p>
    <w:p w14:paraId="6110C88A" w14:textId="08199D41" w:rsidR="005061A8" w:rsidRDefault="005061A8" w:rsidP="005061A8">
      <w:pPr>
        <w:pStyle w:val="Heading2"/>
      </w:pPr>
      <w:r>
        <w:t>HST</w:t>
      </w:r>
      <w:r w:rsidR="00832370">
        <w:t xml:space="preserve"> channel model</w:t>
      </w:r>
      <w:r w:rsidR="0015361D">
        <w:t xml:space="preserve"> </w:t>
      </w:r>
      <w:proofErr w:type="gramStart"/>
      <w:r w:rsidR="0015361D">
        <w:t>-  CP</w:t>
      </w:r>
      <w:proofErr w:type="gramEnd"/>
      <w:r w:rsidR="0015361D">
        <w:t xml:space="preserve"> Design</w:t>
      </w:r>
    </w:p>
    <w:p w14:paraId="5BEA3F8E" w14:textId="6CD59B00" w:rsidR="005061A8" w:rsidRPr="00EB1806" w:rsidRDefault="00832370" w:rsidP="005061A8">
      <w:pPr>
        <w:pStyle w:val="Heading3"/>
      </w:pPr>
      <w:r>
        <w:t xml:space="preserve">HST baseline channel model - </w:t>
      </w:r>
      <w:r w:rsidR="005061A8">
        <w:t>Description</w:t>
      </w:r>
    </w:p>
    <w:p w14:paraId="44951A3B" w14:textId="77777777" w:rsidR="005061A8" w:rsidRPr="00257B73" w:rsidRDefault="005061A8" w:rsidP="005061A8">
      <w:pPr>
        <w:jc w:val="both"/>
        <w:rPr>
          <w:rFonts w:ascii="Times New Roman" w:hAnsi="Times New Roman" w:cs="Times New Roman"/>
        </w:rPr>
      </w:pPr>
      <w:r>
        <w:rPr>
          <w:rFonts w:ascii="Times New Roman" w:hAnsi="Times New Roman" w:cs="Times New Roman"/>
        </w:rPr>
        <w:t>The 3GPP HST baseline channel model is derived based on the SFN deployment in Figure 1. There are four RRHs with the same cell ID (connected to a single BBU) and the height of the station is neglected for simplicity. This model is analytical, tractable and parametrized with four parameters: D</w:t>
      </w:r>
      <w:r w:rsidRPr="00971219">
        <w:rPr>
          <w:rFonts w:ascii="Times New Roman" w:hAnsi="Times New Roman" w:cs="Times New Roman"/>
          <w:vertAlign w:val="subscript"/>
        </w:rPr>
        <w:t>s</w:t>
      </w:r>
      <w:r>
        <w:rPr>
          <w:rFonts w:ascii="Times New Roman" w:hAnsi="Times New Roman" w:cs="Times New Roman"/>
        </w:rPr>
        <w:t xml:space="preserve">, </w:t>
      </w:r>
      <w:proofErr w:type="spellStart"/>
      <w:r>
        <w:rPr>
          <w:rFonts w:ascii="Times New Roman" w:hAnsi="Times New Roman" w:cs="Times New Roman"/>
        </w:rPr>
        <w:t>D</w:t>
      </w:r>
      <w:r w:rsidRPr="00971219">
        <w:rPr>
          <w:rFonts w:ascii="Times New Roman" w:hAnsi="Times New Roman" w:cs="Times New Roman"/>
          <w:vertAlign w:val="subscript"/>
        </w:rPr>
        <w:t>min</w:t>
      </w:r>
      <w:proofErr w:type="spellEnd"/>
      <w:r>
        <w:rPr>
          <w:rFonts w:ascii="Times New Roman" w:hAnsi="Times New Roman" w:cs="Times New Roman"/>
        </w:rPr>
        <w:t xml:space="preserve">, velocity (v), </w:t>
      </w:r>
      <w:proofErr w:type="spellStart"/>
      <w:proofErr w:type="gramStart"/>
      <w:r>
        <w:rPr>
          <w:rFonts w:ascii="Times New Roman" w:hAnsi="Times New Roman" w:cs="Times New Roman"/>
        </w:rPr>
        <w:t>F</w:t>
      </w:r>
      <w:r w:rsidRPr="00971219">
        <w:rPr>
          <w:rFonts w:ascii="Times New Roman" w:hAnsi="Times New Roman" w:cs="Times New Roman"/>
          <w:vertAlign w:val="subscript"/>
        </w:rPr>
        <w:t>d</w:t>
      </w:r>
      <w:proofErr w:type="spellEnd"/>
      <w:proofErr w:type="gramEnd"/>
      <w:r>
        <w:rPr>
          <w:rFonts w:ascii="Times New Roman" w:hAnsi="Times New Roman" w:cs="Times New Roman"/>
        </w:rPr>
        <w:t>, with the paths from the k nearest RRHs being visible to the UE, and the total received power being constant. Even though this simplified model does not capture the fading or angle of arrivals and angle of departures, it can still be used to provide a first-order understanding of the effect of high speed (v can be up to 500 km/h) and the high Delay spread due to the multi-point SFN transmissions.</w:t>
      </w:r>
    </w:p>
    <w:p w14:paraId="271C15A3" w14:textId="77777777" w:rsidR="005061A8" w:rsidRDefault="005061A8" w:rsidP="005061A8">
      <w:pPr>
        <w:pStyle w:val="Caption"/>
        <w:rPr>
          <w:lang w:val="en-GB" w:eastAsia="zh-CN"/>
        </w:rPr>
      </w:pPr>
      <w:r>
        <w:t xml:space="preserve">Figure </w:t>
      </w:r>
      <w:r w:rsidR="00815E28">
        <w:fldChar w:fldCharType="begin"/>
      </w:r>
      <w:r w:rsidR="00815E28">
        <w:instrText xml:space="preserve"> SEQ Figure \* ARABIC </w:instrText>
      </w:r>
      <w:r w:rsidR="00815E28">
        <w:fldChar w:fldCharType="separate"/>
      </w:r>
      <w:r>
        <w:rPr>
          <w:noProof/>
        </w:rPr>
        <w:t>1</w:t>
      </w:r>
      <w:r w:rsidR="00815E28">
        <w:rPr>
          <w:noProof/>
        </w:rPr>
        <w:fldChar w:fldCharType="end"/>
      </w:r>
      <w:r>
        <w:t xml:space="preserve">: </w:t>
      </w:r>
      <w:r w:rsidRPr="00BA2A5D">
        <w:t xml:space="preserve"> Deployment of SFN</w:t>
      </w:r>
      <w:r>
        <w:t xml:space="preserve"> [2]</w:t>
      </w:r>
      <w:r w:rsidRPr="00257B73">
        <w:rPr>
          <w:lang w:eastAsia="zh-CN"/>
        </w:rPr>
        <w:object w:dxaOrig="8456" w:dyaOrig="1986" w14:anchorId="1D3F3463">
          <v:shape id="_x0000_i1025" type="#_x0000_t75" style="width:338.25pt;height:79.25pt" o:ole="">
            <v:imagedata r:id="rId16" o:title=""/>
          </v:shape>
          <o:OLEObject Type="Embed" ProgID="Visio.Drawing.11" ShapeID="_x0000_i1025" DrawAspect="Content" ObjectID="_1539816057" r:id="rId17"/>
        </w:object>
      </w:r>
    </w:p>
    <w:p w14:paraId="7B76DDA3" w14:textId="77777777" w:rsidR="005061A8" w:rsidRPr="00683B02" w:rsidRDefault="005061A8" w:rsidP="005061A8">
      <w:pPr>
        <w:jc w:val="both"/>
        <w:rPr>
          <w:rFonts w:ascii="Times New Roman" w:hAnsi="Times New Roman" w:cs="Times New Roman"/>
        </w:rPr>
      </w:pPr>
      <w:r w:rsidRPr="00683B02">
        <w:rPr>
          <w:rFonts w:ascii="Times New Roman" w:hAnsi="Times New Roman" w:cs="Times New Roman"/>
        </w:rPr>
        <w:t xml:space="preserve">In this contribution we focus on the scenario that the UE receives paths from the 2 nearest RRHs as shown in Figure 2, which leads to </w:t>
      </w:r>
      <w:r>
        <w:rPr>
          <w:rFonts w:ascii="Times New Roman" w:hAnsi="Times New Roman" w:cs="Times New Roman"/>
        </w:rPr>
        <w:t xml:space="preserve">a </w:t>
      </w:r>
      <w:r w:rsidRPr="00683B02">
        <w:rPr>
          <w:rFonts w:ascii="Times New Roman" w:hAnsi="Times New Roman" w:cs="Times New Roman"/>
        </w:rPr>
        <w:t>periodic variation of Doppler, amplitude and delay of each path while the UE is travelling on the railway track.</w:t>
      </w:r>
    </w:p>
    <w:p w14:paraId="1A21A4BD" w14:textId="77777777" w:rsidR="005061A8" w:rsidRDefault="005061A8" w:rsidP="005061A8">
      <w:pPr>
        <w:rPr>
          <w:lang w:val="en-GB" w:eastAsia="zh-CN"/>
        </w:rPr>
      </w:pPr>
    </w:p>
    <w:p w14:paraId="17B99724" w14:textId="77777777" w:rsidR="005061A8" w:rsidRDefault="005061A8" w:rsidP="005061A8">
      <w:pPr>
        <w:keepNext/>
        <w:jc w:val="center"/>
      </w:pPr>
      <w:r>
        <w:rPr>
          <w:noProof/>
        </w:rPr>
        <w:lastRenderedPageBreak/>
        <w:drawing>
          <wp:inline distT="0" distB="0" distL="0" distR="0" wp14:anchorId="1EF20C96" wp14:editId="46D9A0AC">
            <wp:extent cx="4263390" cy="1126554"/>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69222" cy="1128095"/>
                    </a:xfrm>
                    <a:prstGeom prst="rect">
                      <a:avLst/>
                    </a:prstGeom>
                  </pic:spPr>
                </pic:pic>
              </a:graphicData>
            </a:graphic>
          </wp:inline>
        </w:drawing>
      </w:r>
    </w:p>
    <w:p w14:paraId="45E8078F" w14:textId="77777777" w:rsidR="005061A8" w:rsidRDefault="005061A8" w:rsidP="005061A8">
      <w:pPr>
        <w:pStyle w:val="Caption"/>
      </w:pPr>
      <w:r>
        <w:t xml:space="preserve">Figure </w:t>
      </w:r>
      <w:r w:rsidR="00815E28">
        <w:fldChar w:fldCharType="begin"/>
      </w:r>
      <w:r w:rsidR="00815E28">
        <w:instrText xml:space="preserve"> SEQ Figure \* ARABIC </w:instrText>
      </w:r>
      <w:r w:rsidR="00815E28">
        <w:fldChar w:fldCharType="separate"/>
      </w:r>
      <w:r>
        <w:rPr>
          <w:noProof/>
        </w:rPr>
        <w:t>2</w:t>
      </w:r>
      <w:r w:rsidR="00815E28">
        <w:rPr>
          <w:noProof/>
        </w:rPr>
        <w:fldChar w:fldCharType="end"/>
      </w:r>
      <w:r>
        <w:rPr>
          <w:noProof/>
        </w:rPr>
        <w:t xml:space="preserve"> Channel Model picture with the UE receiving the channels from the closest two RRHs</w:t>
      </w:r>
    </w:p>
    <w:p w14:paraId="7176DDBA" w14:textId="77777777" w:rsidR="005061A8" w:rsidRPr="00D1080C" w:rsidRDefault="005061A8" w:rsidP="005061A8">
      <w:pPr>
        <w:jc w:val="both"/>
        <w:rPr>
          <w:rFonts w:ascii="Times New Roman" w:hAnsi="Times New Roman" w:cs="Times New Roman"/>
        </w:rPr>
      </w:pPr>
      <w:r w:rsidRPr="00D1080C">
        <w:rPr>
          <w:rFonts w:ascii="Times New Roman" w:hAnsi="Times New Roman" w:cs="Times New Roman"/>
        </w:rPr>
        <w:t>Two sets of baseline parameters were agreed in [2]. In this contribution we are reusing the D</w:t>
      </w:r>
      <w:r w:rsidRPr="004B686A">
        <w:rPr>
          <w:rFonts w:ascii="Times New Roman" w:hAnsi="Times New Roman" w:cs="Times New Roman"/>
          <w:vertAlign w:val="subscript"/>
        </w:rPr>
        <w:t>s</w:t>
      </w:r>
      <w:r w:rsidRPr="00D1080C">
        <w:rPr>
          <w:rFonts w:ascii="Times New Roman" w:hAnsi="Times New Roman" w:cs="Times New Roman"/>
        </w:rPr>
        <w:t xml:space="preserve"> and </w:t>
      </w:r>
      <w:proofErr w:type="spellStart"/>
      <w:r w:rsidRPr="00D1080C">
        <w:rPr>
          <w:rFonts w:ascii="Times New Roman" w:hAnsi="Times New Roman" w:cs="Times New Roman"/>
        </w:rPr>
        <w:t>D</w:t>
      </w:r>
      <w:r w:rsidRPr="004B686A">
        <w:rPr>
          <w:rFonts w:ascii="Times New Roman" w:hAnsi="Times New Roman" w:cs="Times New Roman"/>
          <w:vertAlign w:val="subscript"/>
        </w:rPr>
        <w:t>min</w:t>
      </w:r>
      <w:proofErr w:type="spellEnd"/>
      <w:r w:rsidRPr="004B686A">
        <w:rPr>
          <w:rFonts w:ascii="Times New Roman" w:hAnsi="Times New Roman" w:cs="Times New Roman"/>
          <w:vertAlign w:val="subscript"/>
        </w:rPr>
        <w:t xml:space="preserve"> </w:t>
      </w:r>
      <w:r w:rsidRPr="00D1080C">
        <w:rPr>
          <w:rFonts w:ascii="Times New Roman" w:hAnsi="Times New Roman" w:cs="Times New Roman"/>
        </w:rPr>
        <w:t>parameters chosen for the baseline SFN scenario 1</w:t>
      </w:r>
      <w:r>
        <w:rPr>
          <w:rFonts w:ascii="Times New Roman" w:hAnsi="Times New Roman" w:cs="Times New Roman"/>
        </w:rPr>
        <w:t xml:space="preserve"> agreed in [2]</w:t>
      </w:r>
      <w:r w:rsidRPr="00D1080C">
        <w:rPr>
          <w:rFonts w:ascii="Times New Roman" w:hAnsi="Times New Roman" w:cs="Times New Roman"/>
        </w:rPr>
        <w:t xml:space="preserve">, that lead to a </w:t>
      </w:r>
      <w:r>
        <w:rPr>
          <w:rFonts w:ascii="Times New Roman" w:hAnsi="Times New Roman" w:cs="Times New Roman"/>
        </w:rPr>
        <w:t xml:space="preserve">network </w:t>
      </w:r>
      <w:r w:rsidRPr="00D1080C">
        <w:rPr>
          <w:rFonts w:ascii="Times New Roman" w:hAnsi="Times New Roman" w:cs="Times New Roman"/>
        </w:rPr>
        <w:t xml:space="preserve">topology with </w:t>
      </w:r>
      <w:r>
        <w:rPr>
          <w:rFonts w:ascii="Times New Roman" w:hAnsi="Times New Roman" w:cs="Times New Roman"/>
        </w:rPr>
        <w:t>a</w:t>
      </w:r>
      <w:r w:rsidRPr="00D1080C">
        <w:rPr>
          <w:rFonts w:ascii="Times New Roman" w:hAnsi="Times New Roman" w:cs="Times New Roman"/>
        </w:rPr>
        <w:t xml:space="preserve"> large Delay spread and Doppler spread. The parameters are shown in Table 1. Note that Option A and B lead to a maximum Doppler shift of 875 Hz, and </w:t>
      </w:r>
      <w:r>
        <w:rPr>
          <w:rFonts w:ascii="Times New Roman" w:hAnsi="Times New Roman" w:cs="Times New Roman"/>
        </w:rPr>
        <w:t>1851 Hz respectively.</w:t>
      </w:r>
    </w:p>
    <w:tbl>
      <w:tblPr>
        <w:tblStyle w:val="GridTable5Dark-Accent1"/>
        <w:tblW w:w="0" w:type="auto"/>
        <w:tblLook w:val="04A0" w:firstRow="1" w:lastRow="0" w:firstColumn="1" w:lastColumn="0" w:noHBand="0" w:noVBand="1"/>
      </w:tblPr>
      <w:tblGrid>
        <w:gridCol w:w="4814"/>
        <w:gridCol w:w="4815"/>
      </w:tblGrid>
      <w:tr w:rsidR="005061A8" w14:paraId="7830E739" w14:textId="77777777" w:rsidTr="003771B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8250E2C" w14:textId="77777777" w:rsidR="005061A8" w:rsidRPr="00997C1D" w:rsidRDefault="005061A8" w:rsidP="003771B6">
            <w:pPr>
              <w:jc w:val="center"/>
              <w:rPr>
                <w:sz w:val="28"/>
                <w:lang w:val="en-GB" w:eastAsia="zh-CN"/>
              </w:rPr>
            </w:pPr>
            <w:r w:rsidRPr="00997C1D">
              <w:rPr>
                <w:sz w:val="28"/>
                <w:lang w:val="en-GB" w:eastAsia="zh-CN"/>
              </w:rPr>
              <w:t>Parameter</w:t>
            </w:r>
          </w:p>
        </w:tc>
        <w:tc>
          <w:tcPr>
            <w:tcW w:w="4815" w:type="dxa"/>
          </w:tcPr>
          <w:p w14:paraId="409D9383" w14:textId="77777777" w:rsidR="005061A8" w:rsidRPr="00997C1D" w:rsidRDefault="005061A8" w:rsidP="003771B6">
            <w:pPr>
              <w:jc w:val="center"/>
              <w:cnfStyle w:val="100000000000" w:firstRow="1" w:lastRow="0" w:firstColumn="0" w:lastColumn="0" w:oddVBand="0" w:evenVBand="0" w:oddHBand="0" w:evenHBand="0" w:firstRowFirstColumn="0" w:firstRowLastColumn="0" w:lastRowFirstColumn="0" w:lastRowLastColumn="0"/>
              <w:rPr>
                <w:sz w:val="28"/>
                <w:lang w:val="en-GB" w:eastAsia="zh-CN"/>
              </w:rPr>
            </w:pPr>
            <w:r w:rsidRPr="00997C1D">
              <w:rPr>
                <w:sz w:val="28"/>
                <w:lang w:val="en-GB" w:eastAsia="zh-CN"/>
              </w:rPr>
              <w:t>Value</w:t>
            </w:r>
          </w:p>
        </w:tc>
      </w:tr>
      <w:tr w:rsidR="005061A8" w14:paraId="7BCB6477" w14:textId="77777777" w:rsidTr="003771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07235F5C" w14:textId="77777777" w:rsidR="005061A8" w:rsidRPr="00B5206E" w:rsidRDefault="005061A8" w:rsidP="003771B6">
            <w:pPr>
              <w:jc w:val="center"/>
              <w:rPr>
                <w:lang w:val="en-GB" w:eastAsia="zh-CN"/>
              </w:rPr>
            </w:pPr>
            <w:r w:rsidRPr="00B5206E">
              <w:rPr>
                <w:lang w:val="en-GB" w:eastAsia="zh-CN"/>
              </w:rPr>
              <w:t>Ds</w:t>
            </w:r>
          </w:p>
        </w:tc>
        <w:tc>
          <w:tcPr>
            <w:tcW w:w="4815" w:type="dxa"/>
          </w:tcPr>
          <w:p w14:paraId="730E0464" w14:textId="77777777" w:rsidR="005061A8" w:rsidRPr="00B5206E" w:rsidRDefault="005061A8" w:rsidP="003771B6">
            <w:pPr>
              <w:jc w:val="center"/>
              <w:cnfStyle w:val="000000100000" w:firstRow="0" w:lastRow="0" w:firstColumn="0" w:lastColumn="0" w:oddVBand="0" w:evenVBand="0" w:oddHBand="1" w:evenHBand="0" w:firstRowFirstColumn="0" w:firstRowLastColumn="0" w:lastRowFirstColumn="0" w:lastRowLastColumn="0"/>
              <w:rPr>
                <w:lang w:val="en-GB" w:eastAsia="zh-CN"/>
              </w:rPr>
            </w:pPr>
            <w:r w:rsidRPr="00B5206E">
              <w:rPr>
                <w:lang w:val="en-GB" w:eastAsia="zh-CN"/>
              </w:rPr>
              <w:t>1000 m</w:t>
            </w:r>
          </w:p>
        </w:tc>
      </w:tr>
      <w:tr w:rsidR="005061A8" w14:paraId="1AB9F144" w14:textId="77777777" w:rsidTr="003771B6">
        <w:tc>
          <w:tcPr>
            <w:cnfStyle w:val="001000000000" w:firstRow="0" w:lastRow="0" w:firstColumn="1" w:lastColumn="0" w:oddVBand="0" w:evenVBand="0" w:oddHBand="0" w:evenHBand="0" w:firstRowFirstColumn="0" w:firstRowLastColumn="0" w:lastRowFirstColumn="0" w:lastRowLastColumn="0"/>
            <w:tcW w:w="4814" w:type="dxa"/>
          </w:tcPr>
          <w:p w14:paraId="44DA180D" w14:textId="77777777" w:rsidR="005061A8" w:rsidRPr="00B5206E" w:rsidRDefault="005061A8" w:rsidP="003771B6">
            <w:pPr>
              <w:jc w:val="center"/>
              <w:rPr>
                <w:lang w:val="en-GB" w:eastAsia="zh-CN"/>
              </w:rPr>
            </w:pPr>
            <w:proofErr w:type="spellStart"/>
            <w:r w:rsidRPr="00B5206E">
              <w:rPr>
                <w:lang w:val="en-GB" w:eastAsia="zh-CN"/>
              </w:rPr>
              <w:t>Dmin</w:t>
            </w:r>
            <w:proofErr w:type="spellEnd"/>
          </w:p>
        </w:tc>
        <w:tc>
          <w:tcPr>
            <w:tcW w:w="4815" w:type="dxa"/>
          </w:tcPr>
          <w:p w14:paraId="7DD97712" w14:textId="77777777" w:rsidR="005061A8" w:rsidRPr="00B5206E" w:rsidRDefault="005061A8" w:rsidP="003771B6">
            <w:pPr>
              <w:jc w:val="center"/>
              <w:cnfStyle w:val="000000000000" w:firstRow="0" w:lastRow="0" w:firstColumn="0" w:lastColumn="0" w:oddVBand="0" w:evenVBand="0" w:oddHBand="0" w:evenHBand="0" w:firstRowFirstColumn="0" w:firstRowLastColumn="0" w:lastRowFirstColumn="0" w:lastRowLastColumn="0"/>
              <w:rPr>
                <w:lang w:val="en-GB" w:eastAsia="zh-CN"/>
              </w:rPr>
            </w:pPr>
            <w:r w:rsidRPr="00B5206E">
              <w:rPr>
                <w:lang w:val="en-GB" w:eastAsia="zh-CN"/>
              </w:rPr>
              <w:t>300 m</w:t>
            </w:r>
          </w:p>
        </w:tc>
      </w:tr>
      <w:tr w:rsidR="005061A8" w14:paraId="70B4DD9F" w14:textId="77777777" w:rsidTr="003771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vMerge w:val="restart"/>
          </w:tcPr>
          <w:p w14:paraId="6A697DC4" w14:textId="77777777" w:rsidR="005061A8" w:rsidRPr="00B5206E" w:rsidRDefault="005061A8" w:rsidP="003771B6">
            <w:pPr>
              <w:jc w:val="center"/>
              <w:rPr>
                <w:lang w:val="en-GB" w:eastAsia="zh-CN"/>
              </w:rPr>
            </w:pPr>
            <w:r w:rsidRPr="00B5206E">
              <w:rPr>
                <w:lang w:val="en-GB" w:eastAsia="zh-CN"/>
              </w:rPr>
              <w:t>velocity (v) and carrier frequency (Fc)</w:t>
            </w:r>
          </w:p>
        </w:tc>
        <w:tc>
          <w:tcPr>
            <w:tcW w:w="4815" w:type="dxa"/>
          </w:tcPr>
          <w:p w14:paraId="6C0AADA7" w14:textId="77777777" w:rsidR="005061A8" w:rsidRPr="00B5206E" w:rsidRDefault="005061A8" w:rsidP="003771B6">
            <w:pPr>
              <w:jc w:val="center"/>
              <w:cnfStyle w:val="000000100000" w:firstRow="0" w:lastRow="0" w:firstColumn="0" w:lastColumn="0" w:oddVBand="0" w:evenVBand="0" w:oddHBand="1" w:evenHBand="0" w:firstRowFirstColumn="0" w:firstRowLastColumn="0" w:lastRowFirstColumn="0" w:lastRowLastColumn="0"/>
              <w:rPr>
                <w:lang w:val="en-GB" w:eastAsia="zh-CN"/>
              </w:rPr>
            </w:pPr>
            <w:r w:rsidRPr="00B5206E">
              <w:rPr>
                <w:lang w:val="en-GB" w:eastAsia="zh-CN"/>
              </w:rPr>
              <w:t>Option A: v=350 Km/h with F</w:t>
            </w:r>
            <w:r w:rsidRPr="00F10305">
              <w:rPr>
                <w:vertAlign w:val="subscript"/>
                <w:lang w:val="en-GB" w:eastAsia="zh-CN"/>
              </w:rPr>
              <w:t>c</w:t>
            </w:r>
            <w:r w:rsidRPr="00B5206E">
              <w:rPr>
                <w:lang w:val="en-GB" w:eastAsia="zh-CN"/>
              </w:rPr>
              <w:t xml:space="preserve"> = 2.7 GHz</w:t>
            </w:r>
          </w:p>
        </w:tc>
      </w:tr>
      <w:tr w:rsidR="005061A8" w14:paraId="5CC0B6A2" w14:textId="77777777" w:rsidTr="003771B6">
        <w:tc>
          <w:tcPr>
            <w:cnfStyle w:val="001000000000" w:firstRow="0" w:lastRow="0" w:firstColumn="1" w:lastColumn="0" w:oddVBand="0" w:evenVBand="0" w:oddHBand="0" w:evenHBand="0" w:firstRowFirstColumn="0" w:firstRowLastColumn="0" w:lastRowFirstColumn="0" w:lastRowLastColumn="0"/>
            <w:tcW w:w="4814" w:type="dxa"/>
            <w:vMerge/>
          </w:tcPr>
          <w:p w14:paraId="65A703A3" w14:textId="77777777" w:rsidR="005061A8" w:rsidRPr="00B5206E" w:rsidRDefault="005061A8" w:rsidP="003771B6">
            <w:pPr>
              <w:jc w:val="center"/>
              <w:rPr>
                <w:lang w:val="en-GB" w:eastAsia="zh-CN"/>
              </w:rPr>
            </w:pPr>
          </w:p>
        </w:tc>
        <w:tc>
          <w:tcPr>
            <w:tcW w:w="4815" w:type="dxa"/>
          </w:tcPr>
          <w:p w14:paraId="53436D30" w14:textId="77777777" w:rsidR="005061A8" w:rsidRPr="00B5206E" w:rsidRDefault="005061A8" w:rsidP="003771B6">
            <w:pPr>
              <w:jc w:val="center"/>
              <w:cnfStyle w:val="000000000000" w:firstRow="0" w:lastRow="0" w:firstColumn="0" w:lastColumn="0" w:oddVBand="0" w:evenVBand="0" w:oddHBand="0" w:evenHBand="0" w:firstRowFirstColumn="0" w:firstRowLastColumn="0" w:lastRowFirstColumn="0" w:lastRowLastColumn="0"/>
              <w:rPr>
                <w:lang w:val="en-GB" w:eastAsia="zh-CN"/>
              </w:rPr>
            </w:pPr>
            <w:r>
              <w:rPr>
                <w:lang w:val="en-GB" w:eastAsia="zh-CN"/>
              </w:rPr>
              <w:t>Option B</w:t>
            </w:r>
            <w:r w:rsidRPr="00B5206E">
              <w:rPr>
                <w:lang w:val="en-GB" w:eastAsia="zh-CN"/>
              </w:rPr>
              <w:t>: v=500 Km/h with F</w:t>
            </w:r>
            <w:r w:rsidRPr="00F10305">
              <w:rPr>
                <w:vertAlign w:val="subscript"/>
                <w:lang w:val="en-GB" w:eastAsia="zh-CN"/>
              </w:rPr>
              <w:t>c</w:t>
            </w:r>
            <w:r w:rsidRPr="00B5206E">
              <w:rPr>
                <w:lang w:val="en-GB" w:eastAsia="zh-CN"/>
              </w:rPr>
              <w:t xml:space="preserve"> = 4 GHz</w:t>
            </w:r>
          </w:p>
        </w:tc>
      </w:tr>
    </w:tbl>
    <w:p w14:paraId="682B49C7" w14:textId="77777777" w:rsidR="005061A8" w:rsidRPr="000F34A3" w:rsidRDefault="005061A8" w:rsidP="005061A8">
      <w:pPr>
        <w:pStyle w:val="Heading2"/>
        <w:numPr>
          <w:ilvl w:val="0"/>
          <w:numId w:val="0"/>
        </w:numPr>
        <w:jc w:val="both"/>
        <w:rPr>
          <w:rFonts w:ascii="Times New Roman" w:eastAsiaTheme="minorHAnsi" w:hAnsi="Times New Roman" w:cs="Times New Roman"/>
          <w:sz w:val="22"/>
          <w:szCs w:val="22"/>
          <w:lang w:val="en-US" w:eastAsia="en-US"/>
        </w:rPr>
      </w:pPr>
      <w:r w:rsidRPr="000F34A3">
        <w:rPr>
          <w:noProof/>
          <w:lang w:val="en-US" w:eastAsia="en-US"/>
        </w:rPr>
        <w:drawing>
          <wp:anchor distT="0" distB="0" distL="114300" distR="114300" simplePos="0" relativeHeight="251687936" behindDoc="0" locked="0" layoutInCell="1" allowOverlap="1" wp14:anchorId="25F5B995" wp14:editId="5EDD4D76">
            <wp:simplePos x="0" y="0"/>
            <wp:positionH relativeFrom="margin">
              <wp:posOffset>441960</wp:posOffset>
            </wp:positionH>
            <wp:positionV relativeFrom="paragraph">
              <wp:posOffset>669925</wp:posOffset>
            </wp:positionV>
            <wp:extent cx="1990725" cy="1230630"/>
            <wp:effectExtent l="0" t="0" r="9525" b="7620"/>
            <wp:wrapSquare wrapText="bothSides"/>
            <wp:docPr id="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90725" cy="1230630"/>
                    </a:xfrm>
                    <a:prstGeom prst="rect">
                      <a:avLst/>
                    </a:prstGeom>
                  </pic:spPr>
                </pic:pic>
              </a:graphicData>
            </a:graphic>
            <wp14:sizeRelH relativeFrom="margin">
              <wp14:pctWidth>0</wp14:pctWidth>
            </wp14:sizeRelH>
            <wp14:sizeRelV relativeFrom="margin">
              <wp14:pctHeight>0</wp14:pctHeight>
            </wp14:sizeRelV>
          </wp:anchor>
        </w:drawing>
      </w:r>
      <w:r w:rsidRPr="000F34A3">
        <w:rPr>
          <w:rFonts w:ascii="Times New Roman" w:eastAsiaTheme="minorHAnsi" w:hAnsi="Times New Roman" w:cs="Times New Roman"/>
          <w:sz w:val="22"/>
          <w:szCs w:val="22"/>
          <w:lang w:val="en-US" w:eastAsia="en-US"/>
        </w:rPr>
        <w:t xml:space="preserve">The Doppler shifts, relative power and </w:t>
      </w:r>
      <w:r>
        <w:rPr>
          <w:rFonts w:ascii="Times New Roman" w:eastAsiaTheme="minorHAnsi" w:hAnsi="Times New Roman" w:cs="Times New Roman"/>
          <w:sz w:val="22"/>
          <w:szCs w:val="22"/>
          <w:lang w:val="en-US" w:eastAsia="en-US"/>
        </w:rPr>
        <w:t>the delays of the two main paths at each point on the railway track are presented in Figures 4, 5, 6. (</w:t>
      </w:r>
      <w:proofErr w:type="gramStart"/>
      <w:r>
        <w:rPr>
          <w:rFonts w:ascii="Times New Roman" w:eastAsiaTheme="minorHAnsi" w:hAnsi="Times New Roman" w:cs="Times New Roman"/>
          <w:sz w:val="22"/>
          <w:szCs w:val="22"/>
          <w:lang w:val="en-US" w:eastAsia="en-US"/>
        </w:rPr>
        <w:t>for</w:t>
      </w:r>
      <w:proofErr w:type="gramEnd"/>
      <w:r>
        <w:rPr>
          <w:rFonts w:ascii="Times New Roman" w:eastAsiaTheme="minorHAnsi" w:hAnsi="Times New Roman" w:cs="Times New Roman"/>
          <w:sz w:val="22"/>
          <w:szCs w:val="22"/>
          <w:lang w:val="en-US" w:eastAsia="en-US"/>
        </w:rPr>
        <w:t xml:space="preserve"> the parameters shown in Table 1 with v=350 km/h). For the rest of this contribution we are focusing on the v=550 km/h with Fc = 4 GHz which leads to the highest Doppler spread.</w:t>
      </w:r>
    </w:p>
    <w:p w14:paraId="5FBA4AD5" w14:textId="77777777" w:rsidR="005061A8" w:rsidRDefault="005061A8" w:rsidP="005061A8">
      <w:pPr>
        <w:rPr>
          <w:lang w:val="en-GB" w:eastAsia="zh-CN"/>
        </w:rPr>
      </w:pPr>
      <w:r>
        <w:rPr>
          <w:rFonts w:ascii="Times New Roman" w:hAnsi="Times New Roman" w:cs="Times New Roman"/>
          <w:noProof/>
        </w:rPr>
        <w:drawing>
          <wp:anchor distT="0" distB="0" distL="114300" distR="114300" simplePos="0" relativeHeight="251692032" behindDoc="0" locked="0" layoutInCell="1" allowOverlap="1" wp14:anchorId="6AF19AE1" wp14:editId="51CFA2F9">
            <wp:simplePos x="0" y="0"/>
            <wp:positionH relativeFrom="column">
              <wp:posOffset>4218940</wp:posOffset>
            </wp:positionH>
            <wp:positionV relativeFrom="paragraph">
              <wp:posOffset>16510</wp:posOffset>
            </wp:positionV>
            <wp:extent cx="1699260" cy="1123950"/>
            <wp:effectExtent l="0" t="0" r="0" b="0"/>
            <wp:wrapSquare wrapText="bothSides"/>
            <wp:docPr id="103" name="Picture 103" descr="C:\Users\amanolak\Desktop\HST\DopplerShiftScenari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HST\DopplerShiftScenario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99260"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D5AAAB" w14:textId="77777777" w:rsidR="005061A8" w:rsidRDefault="005061A8" w:rsidP="005061A8">
      <w:pPr>
        <w:rPr>
          <w:lang w:val="en-GB" w:eastAsia="zh-CN"/>
        </w:rPr>
      </w:pPr>
    </w:p>
    <w:p w14:paraId="08011B12" w14:textId="77777777" w:rsidR="005061A8" w:rsidRDefault="005061A8" w:rsidP="005061A8">
      <w:pPr>
        <w:rPr>
          <w:lang w:val="en-GB" w:eastAsia="zh-CN"/>
        </w:rPr>
      </w:pPr>
    </w:p>
    <w:p w14:paraId="2D7836D1" w14:textId="77777777" w:rsidR="005061A8" w:rsidRDefault="005061A8" w:rsidP="005061A8">
      <w:pPr>
        <w:rPr>
          <w:lang w:val="en-GB" w:eastAsia="zh-CN"/>
        </w:rPr>
      </w:pPr>
    </w:p>
    <w:p w14:paraId="77DBA905" w14:textId="77777777" w:rsidR="005061A8" w:rsidRDefault="005061A8" w:rsidP="005061A8">
      <w:pPr>
        <w:rPr>
          <w:lang w:val="en-GB" w:eastAsia="zh-CN"/>
        </w:rPr>
      </w:pPr>
      <w:r>
        <w:rPr>
          <w:noProof/>
        </w:rPr>
        <mc:AlternateContent>
          <mc:Choice Requires="wps">
            <w:drawing>
              <wp:anchor distT="0" distB="0" distL="114300" distR="114300" simplePos="0" relativeHeight="251688960" behindDoc="0" locked="0" layoutInCell="1" allowOverlap="1" wp14:anchorId="25AC0067" wp14:editId="52983001">
                <wp:simplePos x="0" y="0"/>
                <wp:positionH relativeFrom="margin">
                  <wp:align>left</wp:align>
                </wp:positionH>
                <wp:positionV relativeFrom="paragraph">
                  <wp:posOffset>53340</wp:posOffset>
                </wp:positionV>
                <wp:extent cx="2814320" cy="635"/>
                <wp:effectExtent l="0" t="0" r="5080" b="0"/>
                <wp:wrapSquare wrapText="bothSides"/>
                <wp:docPr id="17" name="Text Box 17"/>
                <wp:cNvGraphicFramePr/>
                <a:graphic xmlns:a="http://schemas.openxmlformats.org/drawingml/2006/main">
                  <a:graphicData uri="http://schemas.microsoft.com/office/word/2010/wordprocessingShape">
                    <wps:wsp>
                      <wps:cNvSpPr txBox="1"/>
                      <wps:spPr>
                        <a:xfrm>
                          <a:off x="0" y="0"/>
                          <a:ext cx="2814320" cy="635"/>
                        </a:xfrm>
                        <a:prstGeom prst="rect">
                          <a:avLst/>
                        </a:prstGeom>
                        <a:solidFill>
                          <a:prstClr val="white"/>
                        </a:solidFill>
                        <a:ln>
                          <a:noFill/>
                        </a:ln>
                        <a:effectLst/>
                      </wps:spPr>
                      <wps:txbx>
                        <w:txbxContent>
                          <w:p w14:paraId="1CC96E7E" w14:textId="77777777" w:rsidR="005061A8" w:rsidRPr="00C94E09" w:rsidRDefault="005061A8" w:rsidP="005061A8">
                            <w:pPr>
                              <w:pStyle w:val="Caption"/>
                              <w:rPr>
                                <w:lang w:val="en-GB" w:eastAsia="zh-CN"/>
                              </w:rPr>
                            </w:pPr>
                            <w:r>
                              <w:t xml:space="preserve">Figure </w:t>
                            </w:r>
                            <w:r w:rsidR="00815E28">
                              <w:fldChar w:fldCharType="begin"/>
                            </w:r>
                            <w:r w:rsidR="00815E28">
                              <w:instrText xml:space="preserve"> SEQ Figure \* ARABIC </w:instrText>
                            </w:r>
                            <w:r w:rsidR="00815E28">
                              <w:fldChar w:fldCharType="separate"/>
                            </w:r>
                            <w:r>
                              <w:rPr>
                                <w:noProof/>
                              </w:rPr>
                              <w:t>4</w:t>
                            </w:r>
                            <w:r w:rsidR="00815E28">
                              <w:rPr>
                                <w:noProof/>
                              </w:rPr>
                              <w:fldChar w:fldCharType="end"/>
                            </w:r>
                            <w:r>
                              <w:t xml:space="preserve"> Relative power of the two paths of the baseline HST scenario 1 with v=350 km/h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5AC0067" id="Text Box 17" o:spid="_x0000_s1029" type="#_x0000_t202" style="position:absolute;margin-left:0;margin-top:4.2pt;width:221.6pt;height:.05pt;z-index:2516889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" stroked="f">
                <v:textbox style="mso-fit-shape-to-text:t" inset="0,0,0,0">
                  <w:txbxContent>
                    <w:p w14:paraId="1CC96E7E" w14:textId="77777777" w:rsidR="005061A8" w:rsidRPr="00C94E09" w:rsidRDefault="005061A8" w:rsidP="005061A8">
                      <w:pPr>
                        <w:pStyle w:val="Caption"/>
                        <w:rPr>
                          <w:lang w:val="en-GB" w:eastAsia="zh-CN"/>
                        </w:rPr>
                      </w:pPr>
                      <w:r>
                        <w:t xml:space="preserve">Figure </w:t>
                      </w:r>
                      <w:r w:rsidR="00815E28">
                        <w:fldChar w:fldCharType="begin"/>
                      </w:r>
                      <w:r w:rsidR="00815E28">
                        <w:instrText xml:space="preserve"> SEQ Figure \* ARABIC </w:instrText>
                      </w:r>
                      <w:r w:rsidR="00815E28">
                        <w:fldChar w:fldCharType="separate"/>
                      </w:r>
                      <w:r>
                        <w:rPr>
                          <w:noProof/>
                        </w:rPr>
                        <w:t>4</w:t>
                      </w:r>
                      <w:r w:rsidR="00815E28">
                        <w:rPr>
                          <w:noProof/>
                        </w:rPr>
                        <w:fldChar w:fldCharType="end"/>
                      </w:r>
                      <w:r>
                        <w:t xml:space="preserve"> Relative power of the two paths of the baseline HST scenario 1 with v=350 km/h</w:t>
                      </w:r>
                    </w:p>
                  </w:txbxContent>
                </v:textbox>
                <w10:wrap type="square" anchorx="margin"/>
              </v:shape>
            </w:pict>
          </mc:Fallback>
        </mc:AlternateContent>
      </w:r>
      <w:r>
        <w:rPr>
          <w:noProof/>
        </w:rPr>
        <mc:AlternateContent>
          <mc:Choice Requires="wps">
            <w:drawing>
              <wp:anchor distT="0" distB="0" distL="114300" distR="114300" simplePos="0" relativeHeight="251689984" behindDoc="0" locked="0" layoutInCell="1" allowOverlap="1" wp14:anchorId="3376863B" wp14:editId="6508668A">
                <wp:simplePos x="0" y="0"/>
                <wp:positionH relativeFrom="column">
                  <wp:posOffset>3601720</wp:posOffset>
                </wp:positionH>
                <wp:positionV relativeFrom="paragraph">
                  <wp:posOffset>46355</wp:posOffset>
                </wp:positionV>
                <wp:extent cx="2748915" cy="635"/>
                <wp:effectExtent l="0" t="0" r="0" b="0"/>
                <wp:wrapSquare wrapText="bothSides"/>
                <wp:docPr id="101" name="Text Box 101"/>
                <wp:cNvGraphicFramePr/>
                <a:graphic xmlns:a="http://schemas.openxmlformats.org/drawingml/2006/main">
                  <a:graphicData uri="http://schemas.microsoft.com/office/word/2010/wordprocessingShape">
                    <wps:wsp>
                      <wps:cNvSpPr txBox="1"/>
                      <wps:spPr>
                        <a:xfrm>
                          <a:off x="0" y="0"/>
                          <a:ext cx="2748915" cy="635"/>
                        </a:xfrm>
                        <a:prstGeom prst="rect">
                          <a:avLst/>
                        </a:prstGeom>
                        <a:solidFill>
                          <a:prstClr val="white"/>
                        </a:solidFill>
                        <a:ln>
                          <a:noFill/>
                        </a:ln>
                        <a:effectLst/>
                      </wps:spPr>
                      <wps:txbx>
                        <w:txbxContent>
                          <w:p w14:paraId="76A097E9" w14:textId="77777777" w:rsidR="005061A8" w:rsidRPr="00D62479" w:rsidRDefault="005061A8" w:rsidP="005061A8">
                            <w:pPr>
                              <w:pStyle w:val="Caption"/>
                              <w:rPr>
                                <w:rFonts w:ascii="Times New Roman" w:hAnsi="Times New Roman" w:cs="Times New Roman"/>
                              </w:rPr>
                            </w:pPr>
                            <w:r>
                              <w:t xml:space="preserve">Figure </w:t>
                            </w:r>
                            <w:r w:rsidR="00815E28">
                              <w:fldChar w:fldCharType="begin"/>
                            </w:r>
                            <w:r w:rsidR="00815E28">
                              <w:instrText xml:space="preserve"> SEQ Figure \* ARABIC </w:instrText>
                            </w:r>
                            <w:r w:rsidR="00815E28">
                              <w:fldChar w:fldCharType="separate"/>
                            </w:r>
                            <w:r>
                              <w:rPr>
                                <w:noProof/>
                              </w:rPr>
                              <w:t>3</w:t>
                            </w:r>
                            <w:r w:rsidR="00815E28">
                              <w:rPr>
                                <w:noProof/>
                              </w:rPr>
                              <w:fldChar w:fldCharType="end"/>
                            </w:r>
                            <w:r>
                              <w:t xml:space="preserve"> Doppler Shifts of the two paths of the baseline HST scenario 1 with v=350 km/h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76863B" id="Text Box 101" o:spid="_x0000_s1030" type="#_x0000_t202" style="position:absolute;margin-left:283.6pt;margin-top:3.65pt;width:216.45pt;height:.05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" stroked="f">
                <v:textbox style="mso-fit-shape-to-text:t" inset="0,0,0,0">
                  <w:txbxContent>
                    <w:p w14:paraId="76A097E9" w14:textId="77777777" w:rsidR="005061A8" w:rsidRPr="00D62479" w:rsidRDefault="005061A8" w:rsidP="005061A8">
                      <w:pPr>
                        <w:pStyle w:val="Caption"/>
                        <w:rPr>
                          <w:rFonts w:ascii="Times New Roman" w:hAnsi="Times New Roman" w:cs="Times New Roman"/>
                        </w:rPr>
                      </w:pPr>
                      <w:r>
                        <w:t xml:space="preserve">Figure </w:t>
                      </w:r>
                      <w:r w:rsidR="00815E28">
                        <w:fldChar w:fldCharType="begin"/>
                      </w:r>
                      <w:r w:rsidR="00815E28">
                        <w:instrText xml:space="preserve"> SEQ Figure \* ARABIC </w:instrText>
                      </w:r>
                      <w:r w:rsidR="00815E28">
                        <w:fldChar w:fldCharType="separate"/>
                      </w:r>
                      <w:r>
                        <w:rPr>
                          <w:noProof/>
                        </w:rPr>
                        <w:t>3</w:t>
                      </w:r>
                      <w:r w:rsidR="00815E28">
                        <w:rPr>
                          <w:noProof/>
                        </w:rPr>
                        <w:fldChar w:fldCharType="end"/>
                      </w:r>
                      <w:r>
                        <w:t xml:space="preserve"> Doppler Shifts of the two paths of the baseline HST scenario 1 with v=350 km/h</w:t>
                      </w:r>
                    </w:p>
                  </w:txbxContent>
                </v:textbox>
                <w10:wrap type="square"/>
              </v:shape>
            </w:pict>
          </mc:Fallback>
        </mc:AlternateContent>
      </w:r>
    </w:p>
    <w:p w14:paraId="40F00E64" w14:textId="77777777" w:rsidR="005061A8" w:rsidRDefault="005061A8" w:rsidP="005061A8">
      <w:pPr>
        <w:rPr>
          <w:lang w:val="en-GB" w:eastAsia="zh-CN"/>
        </w:rPr>
      </w:pPr>
      <w:r w:rsidRPr="000F34A3">
        <w:rPr>
          <w:noProof/>
        </w:rPr>
        <w:drawing>
          <wp:anchor distT="0" distB="0" distL="114300" distR="114300" simplePos="0" relativeHeight="251686912" behindDoc="0" locked="0" layoutInCell="1" allowOverlap="1" wp14:anchorId="0E52A58F" wp14:editId="13A6283B">
            <wp:simplePos x="0" y="0"/>
            <wp:positionH relativeFrom="margin">
              <wp:posOffset>2361565</wp:posOffset>
            </wp:positionH>
            <wp:positionV relativeFrom="paragraph">
              <wp:posOffset>185420</wp:posOffset>
            </wp:positionV>
            <wp:extent cx="1881505" cy="1164590"/>
            <wp:effectExtent l="0" t="0" r="4445" b="0"/>
            <wp:wrapSquare wrapText="bothSides"/>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81505" cy="1164590"/>
                    </a:xfrm>
                    <a:prstGeom prst="rect">
                      <a:avLst/>
                    </a:prstGeom>
                  </pic:spPr>
                </pic:pic>
              </a:graphicData>
            </a:graphic>
            <wp14:sizeRelH relativeFrom="margin">
              <wp14:pctWidth>0</wp14:pctWidth>
            </wp14:sizeRelH>
            <wp14:sizeRelV relativeFrom="margin">
              <wp14:pctHeight>0</wp14:pctHeight>
            </wp14:sizeRelV>
          </wp:anchor>
        </w:drawing>
      </w:r>
    </w:p>
    <w:p w14:paraId="5464E99E" w14:textId="77777777" w:rsidR="005061A8" w:rsidRDefault="005061A8" w:rsidP="005061A8">
      <w:pPr>
        <w:rPr>
          <w:lang w:val="en-GB" w:eastAsia="zh-CN"/>
        </w:rPr>
      </w:pPr>
    </w:p>
    <w:p w14:paraId="3E6343B1" w14:textId="77777777" w:rsidR="005061A8" w:rsidRDefault="005061A8" w:rsidP="005061A8">
      <w:pPr>
        <w:rPr>
          <w:lang w:val="en-GB" w:eastAsia="zh-CN"/>
        </w:rPr>
      </w:pPr>
    </w:p>
    <w:p w14:paraId="0128A95B" w14:textId="77777777" w:rsidR="005061A8" w:rsidRDefault="005061A8" w:rsidP="005061A8">
      <w:pPr>
        <w:rPr>
          <w:lang w:val="en-GB" w:eastAsia="zh-CN"/>
        </w:rPr>
      </w:pPr>
    </w:p>
    <w:p w14:paraId="0FF5C98D" w14:textId="77777777" w:rsidR="005061A8" w:rsidRDefault="005061A8" w:rsidP="005061A8">
      <w:pPr>
        <w:rPr>
          <w:lang w:val="en-GB" w:eastAsia="zh-CN"/>
        </w:rPr>
      </w:pPr>
      <w:r>
        <w:rPr>
          <w:noProof/>
        </w:rPr>
        <mc:AlternateContent>
          <mc:Choice Requires="wps">
            <w:drawing>
              <wp:anchor distT="0" distB="0" distL="114300" distR="114300" simplePos="0" relativeHeight="251691008" behindDoc="0" locked="0" layoutInCell="1" allowOverlap="1" wp14:anchorId="68622BA2" wp14:editId="1930DBA4">
                <wp:simplePos x="0" y="0"/>
                <wp:positionH relativeFrom="column">
                  <wp:posOffset>1713758</wp:posOffset>
                </wp:positionH>
                <wp:positionV relativeFrom="paragraph">
                  <wp:posOffset>233820</wp:posOffset>
                </wp:positionV>
                <wp:extent cx="3146425" cy="635"/>
                <wp:effectExtent l="0" t="0" r="0" b="0"/>
                <wp:wrapSquare wrapText="bothSides"/>
                <wp:docPr id="102" name="Text Box 102"/>
                <wp:cNvGraphicFramePr/>
                <a:graphic xmlns:a="http://schemas.openxmlformats.org/drawingml/2006/main">
                  <a:graphicData uri="http://schemas.microsoft.com/office/word/2010/wordprocessingShape">
                    <wps:wsp>
                      <wps:cNvSpPr txBox="1"/>
                      <wps:spPr>
                        <a:xfrm>
                          <a:off x="0" y="0"/>
                          <a:ext cx="3146425" cy="635"/>
                        </a:xfrm>
                        <a:prstGeom prst="rect">
                          <a:avLst/>
                        </a:prstGeom>
                        <a:solidFill>
                          <a:prstClr val="white"/>
                        </a:solidFill>
                        <a:ln>
                          <a:noFill/>
                        </a:ln>
                        <a:effectLst/>
                      </wps:spPr>
                      <wps:txbx>
                        <w:txbxContent>
                          <w:p w14:paraId="09F0B212" w14:textId="77777777" w:rsidR="005061A8" w:rsidRPr="006C63A7" w:rsidRDefault="005061A8" w:rsidP="005061A8">
                            <w:pPr>
                              <w:pStyle w:val="Caption"/>
                              <w:rPr>
                                <w:lang w:val="en-GB" w:eastAsia="zh-CN"/>
                              </w:rPr>
                            </w:pPr>
                            <w:r>
                              <w:t xml:space="preserve">Figure </w:t>
                            </w:r>
                            <w:r w:rsidR="00815E28">
                              <w:fldChar w:fldCharType="begin"/>
                            </w:r>
                            <w:r w:rsidR="00815E28">
                              <w:instrText xml:space="preserve"> SEQ Figure \* ARABIC </w:instrText>
                            </w:r>
                            <w:r w:rsidR="00815E28">
                              <w:fldChar w:fldCharType="separate"/>
                            </w:r>
                            <w:r>
                              <w:rPr>
                                <w:noProof/>
                              </w:rPr>
                              <w:t>5</w:t>
                            </w:r>
                            <w:r w:rsidR="00815E28">
                              <w:rPr>
                                <w:noProof/>
                              </w:rPr>
                              <w:fldChar w:fldCharType="end"/>
                            </w:r>
                            <w:r>
                              <w:t xml:space="preserve"> Delays of the two paths of the baseline HST scenario 1 with v=350 km/h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8622BA2" id="Text Box 102" o:spid="_x0000_s1031" type="#_x0000_t202" style="position:absolute;margin-left:134.95pt;margin-top:18.4pt;width:247.75pt;height:.0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" stroked="f">
                <v:textbox style="mso-fit-shape-to-text:t" inset="0,0,0,0">
                  <w:txbxContent>
                    <w:p w14:paraId="09F0B212" w14:textId="77777777" w:rsidR="005061A8" w:rsidRPr="006C63A7" w:rsidRDefault="005061A8" w:rsidP="005061A8">
                      <w:pPr>
                        <w:pStyle w:val="Caption"/>
                        <w:rPr>
                          <w:lang w:val="en-GB" w:eastAsia="zh-CN"/>
                        </w:rPr>
                      </w:pPr>
                      <w:r>
                        <w:t xml:space="preserve">Figure </w:t>
                      </w:r>
                      <w:r w:rsidR="00815E28">
                        <w:fldChar w:fldCharType="begin"/>
                      </w:r>
                      <w:r w:rsidR="00815E28">
                        <w:instrText xml:space="preserve"> SEQ Figure \* ARABIC </w:instrText>
                      </w:r>
                      <w:r w:rsidR="00815E28">
                        <w:fldChar w:fldCharType="separate"/>
                      </w:r>
                      <w:r>
                        <w:rPr>
                          <w:noProof/>
                        </w:rPr>
                        <w:t>5</w:t>
                      </w:r>
                      <w:r w:rsidR="00815E28">
                        <w:rPr>
                          <w:noProof/>
                        </w:rPr>
                        <w:fldChar w:fldCharType="end"/>
                      </w:r>
                      <w:r>
                        <w:t xml:space="preserve"> Delays of the two paths of the baseline HST scenario 1 with v=350 km/h</w:t>
                      </w:r>
                    </w:p>
                  </w:txbxContent>
                </v:textbox>
                <w10:wrap type="square"/>
              </v:shape>
            </w:pict>
          </mc:Fallback>
        </mc:AlternateContent>
      </w:r>
    </w:p>
    <w:p w14:paraId="6341D042" w14:textId="77777777" w:rsidR="005061A8" w:rsidRDefault="005061A8" w:rsidP="005061A8">
      <w:pPr>
        <w:rPr>
          <w:lang w:val="en-GB" w:eastAsia="zh-CN"/>
        </w:rPr>
      </w:pPr>
    </w:p>
    <w:p w14:paraId="6EDF557E" w14:textId="77777777" w:rsidR="005061A8" w:rsidRPr="000F34A3" w:rsidRDefault="005061A8" w:rsidP="005061A8">
      <w:pPr>
        <w:rPr>
          <w:lang w:val="en-GB" w:eastAsia="zh-CN"/>
        </w:rPr>
      </w:pPr>
    </w:p>
    <w:p w14:paraId="08DFBF4F" w14:textId="77777777" w:rsidR="005061A8" w:rsidRDefault="005061A8" w:rsidP="005061A8">
      <w:pPr>
        <w:pStyle w:val="Heading3"/>
      </w:pPr>
      <w:r>
        <w:t>Extreme Doppler/Delay spread scenarios</w:t>
      </w:r>
    </w:p>
    <w:p w14:paraId="3F88B043" w14:textId="6AB3E0FF" w:rsidR="005061A8" w:rsidRDefault="005061A8" w:rsidP="005061A8">
      <w:pPr>
        <w:jc w:val="both"/>
        <w:rPr>
          <w:rFonts w:ascii="Times New Roman" w:hAnsi="Times New Roman" w:cs="Times New Roman"/>
        </w:rPr>
      </w:pPr>
      <w:r w:rsidRPr="001260A9">
        <w:rPr>
          <w:rFonts w:ascii="Times New Roman" w:hAnsi="Times New Roman" w:cs="Times New Roman"/>
        </w:rPr>
        <w:t>Assume that the receiver</w:t>
      </w:r>
      <w:r>
        <w:rPr>
          <w:rFonts w:ascii="Times New Roman" w:hAnsi="Times New Roman" w:cs="Times New Roman"/>
        </w:rPr>
        <w:t>’s frequency tracking loop</w:t>
      </w:r>
      <w:r w:rsidRPr="001260A9">
        <w:rPr>
          <w:rFonts w:ascii="Times New Roman" w:hAnsi="Times New Roman" w:cs="Times New Roman"/>
        </w:rPr>
        <w:t xml:space="preserve"> is able</w:t>
      </w:r>
      <w:r>
        <w:rPr>
          <w:rFonts w:ascii="Times New Roman" w:hAnsi="Times New Roman" w:cs="Times New Roman"/>
        </w:rPr>
        <w:t xml:space="preserve"> to</w:t>
      </w:r>
      <w:r w:rsidRPr="001260A9">
        <w:rPr>
          <w:rFonts w:ascii="Times New Roman" w:hAnsi="Times New Roman" w:cs="Times New Roman"/>
        </w:rPr>
        <w:t xml:space="preserve"> lock</w:t>
      </w:r>
      <w:r>
        <w:rPr>
          <w:rFonts w:ascii="Times New Roman" w:hAnsi="Times New Roman" w:cs="Times New Roman"/>
        </w:rPr>
        <w:t xml:space="preserve"> into</w:t>
      </w:r>
      <w:r w:rsidRPr="001260A9">
        <w:rPr>
          <w:rFonts w:ascii="Times New Roman" w:hAnsi="Times New Roman" w:cs="Times New Roman"/>
        </w:rPr>
        <w:t xml:space="preserve"> the carrier frequency </w:t>
      </w:r>
      <w:r>
        <w:rPr>
          <w:rFonts w:ascii="Times New Roman" w:hAnsi="Times New Roman" w:cs="Times New Roman"/>
        </w:rPr>
        <w:t xml:space="preserve">which </w:t>
      </w:r>
      <w:r w:rsidRPr="001260A9">
        <w:rPr>
          <w:rFonts w:ascii="Times New Roman" w:hAnsi="Times New Roman" w:cs="Times New Roman"/>
        </w:rPr>
        <w:t>minimizes the ICI due to Doppler. For example, if one path is being received with a much stronger power than the second</w:t>
      </w:r>
      <w:r>
        <w:rPr>
          <w:rFonts w:ascii="Times New Roman" w:hAnsi="Times New Roman" w:cs="Times New Roman"/>
        </w:rPr>
        <w:t xml:space="preserve">, then the frequency tracking look should lock in a carrier frequency closer to the Doppler shift of the strongest path. </w:t>
      </w:r>
      <w:r w:rsidRPr="001260A9">
        <w:rPr>
          <w:rFonts w:ascii="Times New Roman" w:hAnsi="Times New Roman" w:cs="Times New Roman"/>
        </w:rPr>
        <w:t xml:space="preserve">   </w:t>
      </w:r>
      <w:r>
        <w:rPr>
          <w:rFonts w:ascii="Times New Roman" w:hAnsi="Times New Roman" w:cs="Times New Roman"/>
        </w:rPr>
        <w:t xml:space="preserve">If both paths are received with equal power but have opposite Doppler shifts, then the receiver is locking </w:t>
      </w:r>
      <w:r>
        <w:rPr>
          <w:rFonts w:ascii="Times New Roman" w:hAnsi="Times New Roman" w:cs="Times New Roman"/>
        </w:rPr>
        <w:lastRenderedPageBreak/>
        <w:t>in the center of these two shifts.</w:t>
      </w:r>
      <w:r w:rsidR="001F3D11">
        <w:rPr>
          <w:rFonts w:ascii="Times New Roman" w:hAnsi="Times New Roman" w:cs="Times New Roman"/>
        </w:rPr>
        <w:t xml:space="preserve"> </w:t>
      </w:r>
      <w:r w:rsidRPr="001260A9">
        <w:rPr>
          <w:rFonts w:ascii="Times New Roman" w:hAnsi="Times New Roman" w:cs="Times New Roman"/>
        </w:rPr>
        <w:t xml:space="preserve">Using the </w:t>
      </w:r>
      <w:r w:rsidR="001F3D11">
        <w:rPr>
          <w:rFonts w:ascii="Times New Roman" w:hAnsi="Times New Roman" w:cs="Times New Roman"/>
        </w:rPr>
        <w:t xml:space="preserve">spectral efficiency </w:t>
      </w:r>
      <w:r w:rsidRPr="001260A9">
        <w:rPr>
          <w:rFonts w:ascii="Times New Roman" w:hAnsi="Times New Roman" w:cs="Times New Roman"/>
        </w:rPr>
        <w:t>analysis and the channel model described in Section 4</w:t>
      </w:r>
      <w:r>
        <w:rPr>
          <w:rFonts w:ascii="Times New Roman" w:hAnsi="Times New Roman" w:cs="Times New Roman"/>
        </w:rPr>
        <w:t xml:space="preserve">.1, Figure 6 presents </w:t>
      </w:r>
    </w:p>
    <w:p w14:paraId="79DED453" w14:textId="77777777" w:rsidR="005061A8" w:rsidRDefault="005061A8" w:rsidP="005061A8">
      <w:pPr>
        <w:pStyle w:val="ListParagraph"/>
        <w:numPr>
          <w:ilvl w:val="0"/>
          <w:numId w:val="31"/>
        </w:numPr>
        <w:jc w:val="both"/>
        <w:rPr>
          <w:rFonts w:ascii="Times New Roman" w:hAnsi="Times New Roman" w:cs="Times New Roman"/>
        </w:rPr>
      </w:pPr>
      <w:r w:rsidRPr="00513C60">
        <w:rPr>
          <w:rFonts w:ascii="Times New Roman" w:hAnsi="Times New Roman" w:cs="Times New Roman"/>
        </w:rPr>
        <w:t xml:space="preserve">the Doppler spread of a proxy channel with a Jakes Doppler profile that leads to the same ICI with the baseline HST scenario </w:t>
      </w:r>
      <w:r>
        <w:rPr>
          <w:rFonts w:ascii="Times New Roman" w:hAnsi="Times New Roman" w:cs="Times New Roman"/>
        </w:rPr>
        <w:t>1 with v = 500 km/h at carrier frequency of 4 GHz,</w:t>
      </w:r>
    </w:p>
    <w:p w14:paraId="74847A1F" w14:textId="77777777" w:rsidR="005061A8" w:rsidRDefault="005061A8" w:rsidP="005061A8">
      <w:pPr>
        <w:pStyle w:val="ListParagraph"/>
        <w:numPr>
          <w:ilvl w:val="0"/>
          <w:numId w:val="31"/>
        </w:numPr>
        <w:jc w:val="both"/>
        <w:rPr>
          <w:rFonts w:ascii="Times New Roman" w:hAnsi="Times New Roman" w:cs="Times New Roman"/>
        </w:rPr>
      </w:pPr>
      <w:r>
        <w:rPr>
          <w:rFonts w:ascii="Times New Roman" w:hAnsi="Times New Roman" w:cs="Times New Roman"/>
        </w:rPr>
        <w:t xml:space="preserve">and </w:t>
      </w:r>
      <w:r w:rsidRPr="00513C60">
        <w:rPr>
          <w:rFonts w:ascii="Times New Roman" w:hAnsi="Times New Roman" w:cs="Times New Roman"/>
        </w:rPr>
        <w:t xml:space="preserve">the </w:t>
      </w:r>
      <w:proofErr w:type="spellStart"/>
      <w:r w:rsidRPr="00513C60">
        <w:rPr>
          <w:rFonts w:ascii="Times New Roman" w:hAnsi="Times New Roman" w:cs="Times New Roman"/>
        </w:rPr>
        <w:t>r.m.s</w:t>
      </w:r>
      <w:proofErr w:type="spellEnd"/>
      <w:r w:rsidRPr="00513C60">
        <w:rPr>
          <w:rFonts w:ascii="Times New Roman" w:hAnsi="Times New Roman" w:cs="Times New Roman"/>
        </w:rPr>
        <w:t xml:space="preserve">. delay spread of the baseline HST channel model </w:t>
      </w:r>
    </w:p>
    <w:p w14:paraId="194DEEC6" w14:textId="33E5B00F" w:rsidR="005061A8" w:rsidRPr="00513C60" w:rsidRDefault="001F3D11" w:rsidP="005061A8">
      <w:pPr>
        <w:jc w:val="both"/>
        <w:rPr>
          <w:rFonts w:ascii="Times New Roman" w:hAnsi="Times New Roman" w:cs="Times New Roman"/>
        </w:rPr>
      </w:pPr>
      <w:r w:rsidRPr="00513C60">
        <w:rPr>
          <w:rFonts w:ascii="Times New Roman" w:hAnsi="Times New Roman" w:cs="Times New Roman"/>
          <w:noProof/>
        </w:rPr>
        <w:drawing>
          <wp:anchor distT="0" distB="0" distL="114300" distR="114300" simplePos="0" relativeHeight="251693056" behindDoc="0" locked="0" layoutInCell="1" allowOverlap="1" wp14:anchorId="0266EABD" wp14:editId="72A0FA62">
            <wp:simplePos x="0" y="0"/>
            <wp:positionH relativeFrom="margin">
              <wp:posOffset>22225</wp:posOffset>
            </wp:positionH>
            <wp:positionV relativeFrom="paragraph">
              <wp:posOffset>279400</wp:posOffset>
            </wp:positionV>
            <wp:extent cx="2466975" cy="1565910"/>
            <wp:effectExtent l="0" t="0" r="9525" b="0"/>
            <wp:wrapSquare wrapText="bothSides"/>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66975" cy="156591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5061A8" w:rsidRPr="00513C60">
        <w:rPr>
          <w:rFonts w:ascii="Times New Roman" w:hAnsi="Times New Roman" w:cs="Times New Roman"/>
        </w:rPr>
        <w:t>as</w:t>
      </w:r>
      <w:proofErr w:type="gramEnd"/>
      <w:r w:rsidR="005061A8" w:rsidRPr="00513C60">
        <w:rPr>
          <w:rFonts w:ascii="Times New Roman" w:hAnsi="Times New Roman" w:cs="Times New Roman"/>
        </w:rPr>
        <w:t xml:space="preserve"> a function of the distance</w:t>
      </w:r>
      <w:r w:rsidR="005061A8">
        <w:rPr>
          <w:rFonts w:ascii="Times New Roman" w:hAnsi="Times New Roman" w:cs="Times New Roman"/>
        </w:rPr>
        <w:t xml:space="preserve"> on the rail track</w:t>
      </w:r>
      <w:r w:rsidR="005061A8" w:rsidRPr="00513C60">
        <w:rPr>
          <w:rFonts w:ascii="Times New Roman" w:hAnsi="Times New Roman" w:cs="Times New Roman"/>
        </w:rPr>
        <w:t>.</w:t>
      </w:r>
    </w:p>
    <w:p w14:paraId="5DCDF0FA" w14:textId="61F94C01" w:rsidR="005061A8" w:rsidRDefault="001F3D11" w:rsidP="005061A8">
      <w:pPr>
        <w:jc w:val="both"/>
        <w:rPr>
          <w:rFonts w:ascii="Times New Roman" w:hAnsi="Times New Roman" w:cs="Times New Roman"/>
        </w:rPr>
      </w:pPr>
      <w:r w:rsidRPr="00513C60">
        <w:rPr>
          <w:noProof/>
        </w:rPr>
        <w:drawing>
          <wp:anchor distT="0" distB="0" distL="114300" distR="114300" simplePos="0" relativeHeight="251694080" behindDoc="0" locked="0" layoutInCell="1" allowOverlap="1" wp14:anchorId="02F71DB2" wp14:editId="57F373FA">
            <wp:simplePos x="0" y="0"/>
            <wp:positionH relativeFrom="margin">
              <wp:posOffset>3223260</wp:posOffset>
            </wp:positionH>
            <wp:positionV relativeFrom="paragraph">
              <wp:posOffset>13970</wp:posOffset>
            </wp:positionV>
            <wp:extent cx="2362200" cy="1566545"/>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62200" cy="1566545"/>
                    </a:xfrm>
                    <a:prstGeom prst="rect">
                      <a:avLst/>
                    </a:prstGeom>
                  </pic:spPr>
                </pic:pic>
              </a:graphicData>
            </a:graphic>
            <wp14:sizeRelH relativeFrom="margin">
              <wp14:pctWidth>0</wp14:pctWidth>
            </wp14:sizeRelH>
            <wp14:sizeRelV relativeFrom="margin">
              <wp14:pctHeight>0</wp14:pctHeight>
            </wp14:sizeRelV>
          </wp:anchor>
        </w:drawing>
      </w:r>
    </w:p>
    <w:p w14:paraId="40A298DD" w14:textId="65CACCB2" w:rsidR="005061A8" w:rsidRDefault="005061A8" w:rsidP="005061A8">
      <w:pPr>
        <w:jc w:val="both"/>
        <w:rPr>
          <w:rFonts w:ascii="Times New Roman" w:hAnsi="Times New Roman" w:cs="Times New Roman"/>
        </w:rPr>
      </w:pPr>
    </w:p>
    <w:p w14:paraId="38CF1B4B" w14:textId="77777777" w:rsidR="005061A8" w:rsidRDefault="005061A8" w:rsidP="005061A8">
      <w:pPr>
        <w:jc w:val="both"/>
        <w:rPr>
          <w:rFonts w:ascii="Times New Roman" w:hAnsi="Times New Roman" w:cs="Times New Roman"/>
        </w:rPr>
      </w:pPr>
    </w:p>
    <w:p w14:paraId="7C56F13F" w14:textId="4FB33A0C" w:rsidR="005061A8" w:rsidRDefault="005061A8" w:rsidP="005061A8">
      <w:pPr>
        <w:jc w:val="both"/>
        <w:rPr>
          <w:rFonts w:ascii="Times New Roman" w:hAnsi="Times New Roman" w:cs="Times New Roman"/>
        </w:rPr>
      </w:pPr>
    </w:p>
    <w:p w14:paraId="2E71F865" w14:textId="38A48911" w:rsidR="005061A8" w:rsidRDefault="005061A8" w:rsidP="005061A8">
      <w:pPr>
        <w:jc w:val="both"/>
        <w:rPr>
          <w:rFonts w:ascii="Times New Roman" w:hAnsi="Times New Roman" w:cs="Times New Roman"/>
        </w:rPr>
      </w:pPr>
    </w:p>
    <w:p w14:paraId="3F30781D" w14:textId="73E0498D" w:rsidR="005061A8" w:rsidRDefault="005061A8" w:rsidP="005061A8">
      <w:pPr>
        <w:jc w:val="both"/>
        <w:rPr>
          <w:rFonts w:ascii="Times New Roman" w:hAnsi="Times New Roman" w:cs="Times New Roman"/>
        </w:rPr>
      </w:pPr>
    </w:p>
    <w:p w14:paraId="417CC488" w14:textId="7E7290BB" w:rsidR="005061A8" w:rsidRDefault="001F3D11" w:rsidP="005061A8">
      <w:pPr>
        <w:jc w:val="both"/>
        <w:rPr>
          <w:rFonts w:ascii="Times New Roman" w:hAnsi="Times New Roman" w:cs="Times New Roman"/>
        </w:rPr>
      </w:pPr>
      <w:r>
        <w:rPr>
          <w:noProof/>
        </w:rPr>
        <mc:AlternateContent>
          <mc:Choice Requires="wps">
            <w:drawing>
              <wp:anchor distT="0" distB="0" distL="114300" distR="114300" simplePos="0" relativeHeight="251695104" behindDoc="0" locked="0" layoutInCell="1" allowOverlap="1" wp14:anchorId="38035C45" wp14:editId="50B733B0">
                <wp:simplePos x="0" y="0"/>
                <wp:positionH relativeFrom="column">
                  <wp:posOffset>819150</wp:posOffset>
                </wp:positionH>
                <wp:positionV relativeFrom="paragraph">
                  <wp:posOffset>1905</wp:posOffset>
                </wp:positionV>
                <wp:extent cx="4572000" cy="635"/>
                <wp:effectExtent l="0" t="0" r="0" b="0"/>
                <wp:wrapSquare wrapText="bothSides"/>
                <wp:docPr id="104" name="Text Box 104"/>
                <wp:cNvGraphicFramePr/>
                <a:graphic xmlns:a="http://schemas.openxmlformats.org/drawingml/2006/main">
                  <a:graphicData uri="http://schemas.microsoft.com/office/word/2010/wordprocessingShape">
                    <wps:wsp>
                      <wps:cNvSpPr txBox="1"/>
                      <wps:spPr>
                        <a:xfrm>
                          <a:off x="0" y="0"/>
                          <a:ext cx="4572000" cy="635"/>
                        </a:xfrm>
                        <a:prstGeom prst="rect">
                          <a:avLst/>
                        </a:prstGeom>
                        <a:solidFill>
                          <a:prstClr val="white"/>
                        </a:solidFill>
                        <a:ln>
                          <a:noFill/>
                        </a:ln>
                        <a:effectLst/>
                      </wps:spPr>
                      <wps:txbx>
                        <w:txbxContent>
                          <w:p w14:paraId="71EC09B8" w14:textId="77777777" w:rsidR="005061A8" w:rsidRPr="006F5D3D" w:rsidRDefault="005061A8" w:rsidP="005061A8">
                            <w:pPr>
                              <w:pStyle w:val="Caption"/>
                              <w:rPr>
                                <w:rFonts w:ascii="Times New Roman" w:hAnsi="Times New Roman" w:cs="Times New Roman"/>
                              </w:rPr>
                            </w:pPr>
                            <w:r>
                              <w:t xml:space="preserve">Figure </w:t>
                            </w:r>
                            <w:r w:rsidR="00815E28">
                              <w:fldChar w:fldCharType="begin"/>
                            </w:r>
                            <w:r w:rsidR="00815E28">
                              <w:instrText xml:space="preserve"> SEQ Figure \* ARABIC </w:instrText>
                            </w:r>
                            <w:r w:rsidR="00815E28">
                              <w:fldChar w:fldCharType="separate"/>
                            </w:r>
                            <w:r>
                              <w:rPr>
                                <w:noProof/>
                              </w:rPr>
                              <w:t>6</w:t>
                            </w:r>
                            <w:r w:rsidR="00815E28">
                              <w:rPr>
                                <w:noProof/>
                              </w:rPr>
                              <w:fldChar w:fldCharType="end"/>
                            </w:r>
                            <w:r>
                              <w:t xml:space="preserve"> Equivalent Doppler spread of a Jakes profile and the </w:t>
                            </w:r>
                            <w:proofErr w:type="spellStart"/>
                            <w:proofErr w:type="gramStart"/>
                            <w:r>
                              <w:t>r.m.s</w:t>
                            </w:r>
                            <w:proofErr w:type="spellEnd"/>
                            <w:proofErr w:type="gramEnd"/>
                            <w:r>
                              <w:t>. delay spread of the HST scenario 1 with v = 500 km/h and carrier frequency of 4 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8035C45" id="Text Box 104" o:spid="_x0000_s1032" type="#_x0000_t202" style="position:absolute;left:0;text-align:left;margin-left:64.5pt;margin-top:.15pt;width:5in;height:.05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" stroked="f">
                <v:textbox style="mso-fit-shape-to-text:t" inset="0,0,0,0">
                  <w:txbxContent>
                    <w:p w14:paraId="71EC09B8" w14:textId="77777777" w:rsidR="005061A8" w:rsidRPr="006F5D3D" w:rsidRDefault="005061A8" w:rsidP="005061A8">
                      <w:pPr>
                        <w:pStyle w:val="Caption"/>
                        <w:rPr>
                          <w:rFonts w:ascii="Times New Roman" w:hAnsi="Times New Roman" w:cs="Times New Roman"/>
                        </w:rPr>
                      </w:pPr>
                      <w:r>
                        <w:t xml:space="preserve">Figure </w:t>
                      </w:r>
                      <w:r w:rsidR="00815E28">
                        <w:fldChar w:fldCharType="begin"/>
                      </w:r>
                      <w:r w:rsidR="00815E28">
                        <w:instrText xml:space="preserve"> SEQ Figure \* ARABIC </w:instrText>
                      </w:r>
                      <w:r w:rsidR="00815E28">
                        <w:fldChar w:fldCharType="separate"/>
                      </w:r>
                      <w:r>
                        <w:rPr>
                          <w:noProof/>
                        </w:rPr>
                        <w:t>6</w:t>
                      </w:r>
                      <w:r w:rsidR="00815E28">
                        <w:rPr>
                          <w:noProof/>
                        </w:rPr>
                        <w:fldChar w:fldCharType="end"/>
                      </w:r>
                      <w:r>
                        <w:t xml:space="preserve"> Equivalent Doppler spread of a Jakes profile and the </w:t>
                      </w:r>
                      <w:proofErr w:type="spellStart"/>
                      <w:proofErr w:type="gramStart"/>
                      <w:r>
                        <w:t>r.m.s</w:t>
                      </w:r>
                      <w:proofErr w:type="spellEnd"/>
                      <w:proofErr w:type="gramEnd"/>
                      <w:r>
                        <w:t>. delay spread of the HST scenario 1 with v = 500 km/h and carrier frequency of 4 GHz.</w:t>
                      </w:r>
                    </w:p>
                  </w:txbxContent>
                </v:textbox>
                <w10:wrap type="square"/>
              </v:shape>
            </w:pict>
          </mc:Fallback>
        </mc:AlternateContent>
      </w:r>
    </w:p>
    <w:p w14:paraId="19ABFF81" w14:textId="77777777" w:rsidR="00832370" w:rsidRDefault="00832370" w:rsidP="005061A8">
      <w:pPr>
        <w:jc w:val="both"/>
        <w:rPr>
          <w:rFonts w:ascii="Times New Roman" w:hAnsi="Times New Roman" w:cs="Times New Roman"/>
        </w:rPr>
      </w:pPr>
    </w:p>
    <w:p w14:paraId="77591211" w14:textId="77777777" w:rsidR="005061A8" w:rsidRPr="00AA43CC" w:rsidRDefault="005061A8" w:rsidP="005061A8">
      <w:pPr>
        <w:jc w:val="both"/>
        <w:rPr>
          <w:rFonts w:ascii="Times New Roman" w:hAnsi="Times New Roman" w:cs="Times New Roman"/>
        </w:rPr>
      </w:pPr>
      <w:r>
        <w:rPr>
          <w:rFonts w:ascii="Times New Roman" w:hAnsi="Times New Roman" w:cs="Times New Roman"/>
        </w:rPr>
        <w:t>We make the following important observations:</w:t>
      </w:r>
    </w:p>
    <w:p w14:paraId="2F1714BB" w14:textId="77777777" w:rsidR="005061A8" w:rsidRPr="00AA43CC" w:rsidRDefault="005061A8" w:rsidP="005061A8">
      <w:pPr>
        <w:pStyle w:val="ListParagraph"/>
        <w:numPr>
          <w:ilvl w:val="0"/>
          <w:numId w:val="32"/>
        </w:numPr>
        <w:jc w:val="both"/>
        <w:rPr>
          <w:rFonts w:ascii="Times New Roman" w:eastAsiaTheme="minorHAnsi" w:hAnsi="Times New Roman" w:cs="Times New Roman"/>
        </w:rPr>
      </w:pPr>
      <w:r w:rsidRPr="00AA43CC">
        <w:rPr>
          <w:rFonts w:ascii="Times New Roman" w:eastAsiaTheme="minorHAnsi" w:hAnsi="Times New Roman" w:cs="Times New Roman"/>
        </w:rPr>
        <w:t xml:space="preserve">at the locations that </w:t>
      </w:r>
      <w:proofErr w:type="spellStart"/>
      <w:r w:rsidRPr="00AA43CC">
        <w:rPr>
          <w:rFonts w:ascii="Times New Roman" w:eastAsiaTheme="minorHAnsi" w:hAnsi="Times New Roman" w:cs="Times New Roman"/>
        </w:rPr>
        <w:t>r.m.s</w:t>
      </w:r>
      <w:proofErr w:type="spellEnd"/>
      <w:r w:rsidRPr="00AA43CC">
        <w:rPr>
          <w:rFonts w:ascii="Times New Roman" w:eastAsiaTheme="minorHAnsi" w:hAnsi="Times New Roman" w:cs="Times New Roman"/>
        </w:rPr>
        <w:t>. delay spread is high, the UE is typically located close to one of the RRHs, and therefore the Doppler spread is low</w:t>
      </w:r>
    </w:p>
    <w:p w14:paraId="23831BD5" w14:textId="77777777" w:rsidR="005061A8" w:rsidRPr="00AA43CC" w:rsidRDefault="005061A8" w:rsidP="005061A8">
      <w:pPr>
        <w:pStyle w:val="ListParagraph"/>
        <w:numPr>
          <w:ilvl w:val="0"/>
          <w:numId w:val="32"/>
        </w:numPr>
        <w:jc w:val="both"/>
        <w:rPr>
          <w:rFonts w:ascii="Times New Roman" w:eastAsiaTheme="minorHAnsi" w:hAnsi="Times New Roman" w:cs="Times New Roman"/>
        </w:rPr>
      </w:pPr>
      <w:proofErr w:type="gramStart"/>
      <w:r w:rsidRPr="00AA43CC">
        <w:rPr>
          <w:rFonts w:ascii="Times New Roman" w:eastAsiaTheme="minorHAnsi" w:hAnsi="Times New Roman" w:cs="Times New Roman"/>
        </w:rPr>
        <w:t>at</w:t>
      </w:r>
      <w:proofErr w:type="gramEnd"/>
      <w:r w:rsidRPr="00AA43CC">
        <w:rPr>
          <w:rFonts w:ascii="Times New Roman" w:eastAsiaTheme="minorHAnsi" w:hAnsi="Times New Roman" w:cs="Times New Roman"/>
        </w:rPr>
        <w:t xml:space="preserve"> the locations that </w:t>
      </w:r>
      <w:proofErr w:type="spellStart"/>
      <w:r w:rsidRPr="00AA43CC">
        <w:rPr>
          <w:rFonts w:ascii="Times New Roman" w:eastAsiaTheme="minorHAnsi" w:hAnsi="Times New Roman" w:cs="Times New Roman"/>
        </w:rPr>
        <w:t>r.m.s</w:t>
      </w:r>
      <w:proofErr w:type="spellEnd"/>
      <w:r w:rsidRPr="00AA43CC">
        <w:rPr>
          <w:rFonts w:ascii="Times New Roman" w:eastAsiaTheme="minorHAnsi" w:hAnsi="Times New Roman" w:cs="Times New Roman"/>
        </w:rPr>
        <w:t xml:space="preserve">. delay spread is low, the UE is typically located in the area between two RRHs, in which case the Doppler spread is large. </w:t>
      </w:r>
    </w:p>
    <w:p w14:paraId="0EF2E02E" w14:textId="064677B5" w:rsidR="005061A8" w:rsidRPr="005061A8" w:rsidRDefault="005061A8" w:rsidP="005061A8">
      <w:pPr>
        <w:rPr>
          <w:rFonts w:ascii="Times New Roman" w:hAnsi="Times New Roman" w:cs="Times New Roman"/>
        </w:rPr>
      </w:pPr>
      <w:r w:rsidRPr="0061387C">
        <w:rPr>
          <w:rFonts w:ascii="Times New Roman" w:hAnsi="Times New Roman" w:cs="Times New Roman"/>
        </w:rPr>
        <w:t>Based on Figure 6, we can use the following proxy “extreme-case” scenarios to compare different ECP and NCP numerology options:</w:t>
      </w:r>
    </w:p>
    <w:tbl>
      <w:tblPr>
        <w:tblStyle w:val="GridTable5Dark-Accent1"/>
        <w:tblW w:w="0" w:type="auto"/>
        <w:tblLook w:val="04A0" w:firstRow="1" w:lastRow="0" w:firstColumn="1" w:lastColumn="0" w:noHBand="0" w:noVBand="1"/>
      </w:tblPr>
      <w:tblGrid>
        <w:gridCol w:w="3955"/>
        <w:gridCol w:w="2610"/>
        <w:gridCol w:w="3064"/>
      </w:tblGrid>
      <w:tr w:rsidR="005061A8" w14:paraId="0C1947A8" w14:textId="77777777" w:rsidTr="003771B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vAlign w:val="center"/>
          </w:tcPr>
          <w:p w14:paraId="168F10FE" w14:textId="77777777" w:rsidR="005061A8" w:rsidRPr="00450E0B" w:rsidRDefault="005061A8" w:rsidP="003771B6">
            <w:pPr>
              <w:jc w:val="center"/>
              <w:rPr>
                <w:lang w:val="en-GB" w:eastAsia="zh-CN"/>
              </w:rPr>
            </w:pPr>
            <w:r w:rsidRPr="00450E0B">
              <w:rPr>
                <w:lang w:val="en-GB" w:eastAsia="zh-CN"/>
              </w:rPr>
              <w:t>Scenario 1 with v = 500 km/h and carrier frequency of 4 GHz</w:t>
            </w:r>
          </w:p>
        </w:tc>
        <w:tc>
          <w:tcPr>
            <w:tcW w:w="2610" w:type="dxa"/>
            <w:vAlign w:val="center"/>
          </w:tcPr>
          <w:p w14:paraId="098B904E" w14:textId="77777777" w:rsidR="005061A8" w:rsidRPr="00467B6C" w:rsidRDefault="005061A8" w:rsidP="003771B6">
            <w:pPr>
              <w:cnfStyle w:val="100000000000" w:firstRow="1" w:lastRow="0" w:firstColumn="0" w:lastColumn="0" w:oddVBand="0" w:evenVBand="0" w:oddHBand="0" w:evenHBand="0" w:firstRowFirstColumn="0" w:firstRowLastColumn="0" w:lastRowFirstColumn="0" w:lastRowLastColumn="0"/>
              <w:rPr>
                <w:b w:val="0"/>
                <w:lang w:val="en-GB" w:eastAsia="zh-CN"/>
              </w:rPr>
            </w:pPr>
            <w:r>
              <w:rPr>
                <w:b w:val="0"/>
                <w:lang w:val="en-GB" w:eastAsia="zh-CN"/>
              </w:rPr>
              <w:t>High Doppler scenario (e.g., a</w:t>
            </w:r>
            <w:r w:rsidRPr="00467B6C">
              <w:rPr>
                <w:b w:val="0"/>
                <w:lang w:val="en-GB" w:eastAsia="zh-CN"/>
              </w:rPr>
              <w:t>t 500 meters</w:t>
            </w:r>
            <w:r>
              <w:rPr>
                <w:b w:val="0"/>
                <w:lang w:val="en-GB" w:eastAsia="zh-CN"/>
              </w:rPr>
              <w:t>)</w:t>
            </w:r>
          </w:p>
        </w:tc>
        <w:tc>
          <w:tcPr>
            <w:tcW w:w="3064" w:type="dxa"/>
            <w:vAlign w:val="center"/>
          </w:tcPr>
          <w:p w14:paraId="4A2BC45F" w14:textId="77777777" w:rsidR="005061A8" w:rsidRPr="00467B6C" w:rsidRDefault="005061A8" w:rsidP="003771B6">
            <w:pPr>
              <w:jc w:val="center"/>
              <w:cnfStyle w:val="100000000000" w:firstRow="1" w:lastRow="0" w:firstColumn="0" w:lastColumn="0" w:oddVBand="0" w:evenVBand="0" w:oddHBand="0" w:evenHBand="0" w:firstRowFirstColumn="0" w:firstRowLastColumn="0" w:lastRowFirstColumn="0" w:lastRowLastColumn="0"/>
              <w:rPr>
                <w:b w:val="0"/>
                <w:lang w:val="en-GB" w:eastAsia="zh-CN"/>
              </w:rPr>
            </w:pPr>
            <w:r>
              <w:rPr>
                <w:b w:val="0"/>
                <w:lang w:val="en-GB" w:eastAsia="zh-CN"/>
              </w:rPr>
              <w:t>H</w:t>
            </w:r>
            <w:r w:rsidRPr="00467B6C">
              <w:rPr>
                <w:b w:val="0"/>
                <w:lang w:val="en-GB" w:eastAsia="zh-CN"/>
              </w:rPr>
              <w:t>igh Delay spread scenario</w:t>
            </w:r>
            <w:r>
              <w:rPr>
                <w:b w:val="0"/>
                <w:lang w:val="en-GB" w:eastAsia="zh-CN"/>
              </w:rPr>
              <w:t xml:space="preserve"> (e.g., a</w:t>
            </w:r>
            <w:r w:rsidRPr="00467B6C">
              <w:rPr>
                <w:b w:val="0"/>
                <w:lang w:val="en-GB" w:eastAsia="zh-CN"/>
              </w:rPr>
              <w:t>t 1000 meters</w:t>
            </w:r>
            <w:r>
              <w:rPr>
                <w:b w:val="0"/>
                <w:lang w:val="en-GB" w:eastAsia="zh-CN"/>
              </w:rPr>
              <w:t>)</w:t>
            </w:r>
          </w:p>
        </w:tc>
      </w:tr>
      <w:tr w:rsidR="005061A8" w14:paraId="2785EEE4" w14:textId="77777777" w:rsidTr="003771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vAlign w:val="center"/>
          </w:tcPr>
          <w:p w14:paraId="40DEB506" w14:textId="77777777" w:rsidR="005061A8" w:rsidRPr="00467B6C" w:rsidRDefault="005061A8" w:rsidP="003771B6">
            <w:pPr>
              <w:jc w:val="center"/>
              <w:rPr>
                <w:lang w:val="en-GB" w:eastAsia="zh-CN"/>
              </w:rPr>
            </w:pPr>
            <w:r w:rsidRPr="00467B6C">
              <w:rPr>
                <w:lang w:val="en-GB" w:eastAsia="zh-CN"/>
              </w:rPr>
              <w:t>Doppler spread of Jakes model profile with the same ICI</w:t>
            </w:r>
          </w:p>
        </w:tc>
        <w:tc>
          <w:tcPr>
            <w:tcW w:w="2610" w:type="dxa"/>
            <w:vAlign w:val="center"/>
          </w:tcPr>
          <w:p w14:paraId="3AD37B7A" w14:textId="77777777" w:rsidR="005061A8" w:rsidRPr="00467B6C" w:rsidRDefault="005061A8" w:rsidP="003771B6">
            <w:pPr>
              <w:jc w:val="center"/>
              <w:cnfStyle w:val="000000100000" w:firstRow="0" w:lastRow="0" w:firstColumn="0" w:lastColumn="0" w:oddVBand="0" w:evenVBand="0" w:oddHBand="1" w:evenHBand="0" w:firstRowFirstColumn="0" w:firstRowLastColumn="0" w:lastRowFirstColumn="0" w:lastRowLastColumn="0"/>
              <w:rPr>
                <w:sz w:val="28"/>
                <w:lang w:val="en-GB" w:eastAsia="zh-CN"/>
              </w:rPr>
            </w:pPr>
            <w:r w:rsidRPr="00467B6C">
              <w:rPr>
                <w:sz w:val="28"/>
                <w:lang w:val="en-GB" w:eastAsia="zh-CN"/>
              </w:rPr>
              <w:t>2246 Hz</w:t>
            </w:r>
          </w:p>
        </w:tc>
        <w:tc>
          <w:tcPr>
            <w:tcW w:w="3064" w:type="dxa"/>
            <w:vAlign w:val="center"/>
          </w:tcPr>
          <w:p w14:paraId="5E34B80F" w14:textId="77777777" w:rsidR="005061A8" w:rsidRPr="00467B6C" w:rsidRDefault="005061A8" w:rsidP="003771B6">
            <w:pPr>
              <w:jc w:val="center"/>
              <w:cnfStyle w:val="000000100000" w:firstRow="0" w:lastRow="0" w:firstColumn="0" w:lastColumn="0" w:oddVBand="0" w:evenVBand="0" w:oddHBand="1" w:evenHBand="0" w:firstRowFirstColumn="0" w:firstRowLastColumn="0" w:lastRowFirstColumn="0" w:lastRowLastColumn="0"/>
              <w:rPr>
                <w:sz w:val="28"/>
                <w:lang w:val="en-GB" w:eastAsia="zh-CN"/>
              </w:rPr>
            </w:pPr>
            <w:r>
              <w:rPr>
                <w:sz w:val="28"/>
                <w:lang w:val="en-GB" w:eastAsia="zh-CN"/>
              </w:rPr>
              <w:t>666 H</w:t>
            </w:r>
            <w:r w:rsidRPr="00467B6C">
              <w:rPr>
                <w:sz w:val="28"/>
                <w:lang w:val="en-GB" w:eastAsia="zh-CN"/>
              </w:rPr>
              <w:t>z</w:t>
            </w:r>
          </w:p>
        </w:tc>
      </w:tr>
      <w:tr w:rsidR="005061A8" w14:paraId="32E8264E" w14:textId="77777777" w:rsidTr="003771B6">
        <w:tc>
          <w:tcPr>
            <w:cnfStyle w:val="001000000000" w:firstRow="0" w:lastRow="0" w:firstColumn="1" w:lastColumn="0" w:oddVBand="0" w:evenVBand="0" w:oddHBand="0" w:evenHBand="0" w:firstRowFirstColumn="0" w:firstRowLastColumn="0" w:lastRowFirstColumn="0" w:lastRowLastColumn="0"/>
            <w:tcW w:w="3955" w:type="dxa"/>
            <w:vAlign w:val="center"/>
          </w:tcPr>
          <w:p w14:paraId="582A79B1" w14:textId="77777777" w:rsidR="005061A8" w:rsidRPr="00467B6C" w:rsidRDefault="005061A8" w:rsidP="003771B6">
            <w:pPr>
              <w:jc w:val="center"/>
              <w:rPr>
                <w:lang w:val="en-GB" w:eastAsia="zh-CN"/>
              </w:rPr>
            </w:pPr>
            <w:proofErr w:type="spellStart"/>
            <w:r w:rsidRPr="00467B6C">
              <w:rPr>
                <w:lang w:val="en-GB" w:eastAsia="zh-CN"/>
              </w:rPr>
              <w:t>r.m.s</w:t>
            </w:r>
            <w:proofErr w:type="spellEnd"/>
            <w:r w:rsidRPr="00467B6C">
              <w:rPr>
                <w:lang w:val="en-GB" w:eastAsia="zh-CN"/>
              </w:rPr>
              <w:t>. delay spread</w:t>
            </w:r>
          </w:p>
        </w:tc>
        <w:tc>
          <w:tcPr>
            <w:tcW w:w="2610" w:type="dxa"/>
            <w:vAlign w:val="center"/>
          </w:tcPr>
          <w:p w14:paraId="708B6579" w14:textId="77777777" w:rsidR="005061A8" w:rsidRPr="00467B6C" w:rsidRDefault="005061A8" w:rsidP="003771B6">
            <w:pPr>
              <w:jc w:val="center"/>
              <w:cnfStyle w:val="000000000000" w:firstRow="0" w:lastRow="0" w:firstColumn="0" w:lastColumn="0" w:oddVBand="0" w:evenVBand="0" w:oddHBand="0" w:evenHBand="0" w:firstRowFirstColumn="0" w:firstRowLastColumn="0" w:lastRowFirstColumn="0" w:lastRowLastColumn="0"/>
              <w:rPr>
                <w:sz w:val="28"/>
                <w:lang w:val="en-GB" w:eastAsia="zh-CN"/>
              </w:rPr>
            </w:pPr>
            <w:r w:rsidRPr="00467B6C">
              <w:rPr>
                <w:sz w:val="28"/>
                <w:lang w:val="en-GB" w:eastAsia="zh-CN"/>
              </w:rPr>
              <w:t xml:space="preserve">100 </w:t>
            </w:r>
            <w:proofErr w:type="spellStart"/>
            <w:r w:rsidRPr="00467B6C">
              <w:rPr>
                <w:sz w:val="28"/>
                <w:lang w:val="en-GB" w:eastAsia="zh-CN"/>
              </w:rPr>
              <w:t>nsec</w:t>
            </w:r>
            <w:proofErr w:type="spellEnd"/>
          </w:p>
        </w:tc>
        <w:tc>
          <w:tcPr>
            <w:tcW w:w="3064" w:type="dxa"/>
            <w:vAlign w:val="center"/>
          </w:tcPr>
          <w:p w14:paraId="2EC0BB8F" w14:textId="77777777" w:rsidR="005061A8" w:rsidRPr="00467B6C" w:rsidRDefault="005061A8" w:rsidP="003771B6">
            <w:pPr>
              <w:jc w:val="center"/>
              <w:cnfStyle w:val="000000000000" w:firstRow="0" w:lastRow="0" w:firstColumn="0" w:lastColumn="0" w:oddVBand="0" w:evenVBand="0" w:oddHBand="0" w:evenHBand="0" w:firstRowFirstColumn="0" w:firstRowLastColumn="0" w:lastRowFirstColumn="0" w:lastRowLastColumn="0"/>
              <w:rPr>
                <w:sz w:val="28"/>
                <w:lang w:val="en-GB" w:eastAsia="zh-CN"/>
              </w:rPr>
            </w:pPr>
            <w:r>
              <w:rPr>
                <w:sz w:val="28"/>
                <w:lang w:val="en-GB" w:eastAsia="zh-CN"/>
              </w:rPr>
              <w:t xml:space="preserve">   </w:t>
            </w:r>
            <w:r w:rsidRPr="00467B6C">
              <w:rPr>
                <w:sz w:val="28"/>
                <w:lang w:val="en-GB" w:eastAsia="zh-CN"/>
              </w:rPr>
              <w:t xml:space="preserve">661 </w:t>
            </w:r>
            <w:proofErr w:type="spellStart"/>
            <w:r w:rsidRPr="00467B6C">
              <w:rPr>
                <w:sz w:val="28"/>
                <w:lang w:val="en-GB" w:eastAsia="zh-CN"/>
              </w:rPr>
              <w:t>nsec</w:t>
            </w:r>
            <w:proofErr w:type="spellEnd"/>
          </w:p>
        </w:tc>
      </w:tr>
    </w:tbl>
    <w:p w14:paraId="0F125182" w14:textId="77777777" w:rsidR="005061A8" w:rsidRDefault="005061A8" w:rsidP="005061A8">
      <w:pPr>
        <w:rPr>
          <w:lang w:val="en-GB" w:eastAsia="zh-CN"/>
        </w:rPr>
      </w:pPr>
    </w:p>
    <w:p w14:paraId="4CCDB387" w14:textId="77777777" w:rsidR="005061A8" w:rsidRDefault="005061A8" w:rsidP="005061A8">
      <w:pPr>
        <w:pStyle w:val="Heading3"/>
      </w:pPr>
      <w:r>
        <w:t xml:space="preserve">Extreme scenarios Numerology Comparison </w:t>
      </w:r>
    </w:p>
    <w:p w14:paraId="0A6D30F1" w14:textId="77777777" w:rsidR="005061A8" w:rsidRPr="00825711" w:rsidRDefault="005061A8" w:rsidP="005061A8">
      <w:pPr>
        <w:spacing w:after="0"/>
        <w:jc w:val="both"/>
        <w:rPr>
          <w:rFonts w:ascii="Times New Roman" w:hAnsi="Times New Roman" w:cs="Times New Roman"/>
        </w:rPr>
      </w:pPr>
      <w:r>
        <w:rPr>
          <w:rFonts w:ascii="Times New Roman" w:hAnsi="Times New Roman" w:cs="Times New Roman"/>
        </w:rPr>
        <w:t xml:space="preserve">In the remaining of this document, we </w:t>
      </w:r>
      <w:r w:rsidRPr="00825711">
        <w:rPr>
          <w:rFonts w:ascii="Times New Roman" w:hAnsi="Times New Roman" w:cs="Times New Roman"/>
        </w:rPr>
        <w:t>compare the spectral efficiency of the following four numerology options:</w:t>
      </w:r>
    </w:p>
    <w:p w14:paraId="19FB3A6F" w14:textId="77777777" w:rsidR="005061A8" w:rsidRPr="00825711" w:rsidRDefault="005061A8" w:rsidP="005061A8">
      <w:pPr>
        <w:pStyle w:val="ListParagraph"/>
        <w:numPr>
          <w:ilvl w:val="0"/>
          <w:numId w:val="15"/>
        </w:numPr>
        <w:spacing w:after="0"/>
        <w:jc w:val="both"/>
        <w:rPr>
          <w:rFonts w:ascii="Times New Roman" w:eastAsiaTheme="minorHAnsi" w:hAnsi="Times New Roman" w:cs="Times New Roman"/>
        </w:rPr>
      </w:pPr>
      <w:r w:rsidRPr="00825711">
        <w:rPr>
          <w:rFonts w:ascii="Times New Roman" w:eastAsiaTheme="minorHAnsi" w:hAnsi="Times New Roman" w:cs="Times New Roman"/>
        </w:rPr>
        <w:t>CP ratio of 0.07% (LTE NCP) with 30 KHz SCS,</w:t>
      </w:r>
    </w:p>
    <w:p w14:paraId="55FD8698" w14:textId="77777777" w:rsidR="005061A8" w:rsidRPr="00825711" w:rsidRDefault="005061A8" w:rsidP="005061A8">
      <w:pPr>
        <w:pStyle w:val="ListParagraph"/>
        <w:numPr>
          <w:ilvl w:val="0"/>
          <w:numId w:val="15"/>
        </w:numPr>
        <w:spacing w:after="0"/>
        <w:jc w:val="both"/>
        <w:rPr>
          <w:rFonts w:ascii="Times New Roman" w:eastAsiaTheme="minorHAnsi" w:hAnsi="Times New Roman" w:cs="Times New Roman"/>
        </w:rPr>
      </w:pPr>
      <w:r w:rsidRPr="00825711">
        <w:rPr>
          <w:rFonts w:ascii="Times New Roman" w:eastAsiaTheme="minorHAnsi" w:hAnsi="Times New Roman" w:cs="Times New Roman"/>
        </w:rPr>
        <w:t>CP ratio of 0.07% (LTE NCP) with 60 KHz SCS,</w:t>
      </w:r>
    </w:p>
    <w:p w14:paraId="7A215FFD" w14:textId="77777777" w:rsidR="005061A8" w:rsidRPr="00825711" w:rsidRDefault="005061A8" w:rsidP="005061A8">
      <w:pPr>
        <w:pStyle w:val="ListParagraph"/>
        <w:numPr>
          <w:ilvl w:val="0"/>
          <w:numId w:val="15"/>
        </w:numPr>
        <w:spacing w:after="0"/>
        <w:jc w:val="both"/>
        <w:rPr>
          <w:rFonts w:ascii="Times New Roman" w:hAnsi="Times New Roman" w:cs="Times New Roman"/>
        </w:rPr>
      </w:pPr>
      <w:r w:rsidRPr="00825711">
        <w:rPr>
          <w:rFonts w:ascii="Times New Roman" w:hAnsi="Times New Roman" w:cs="Times New Roman"/>
        </w:rPr>
        <w:t>ECP ratio of 0.15% (new ECP option) with 60 KHz SCS,</w:t>
      </w:r>
    </w:p>
    <w:p w14:paraId="6D6C66E4" w14:textId="77777777" w:rsidR="005061A8" w:rsidRPr="00825711" w:rsidRDefault="005061A8" w:rsidP="005061A8">
      <w:pPr>
        <w:pStyle w:val="ListParagraph"/>
        <w:numPr>
          <w:ilvl w:val="0"/>
          <w:numId w:val="15"/>
        </w:numPr>
        <w:spacing w:after="0"/>
        <w:jc w:val="both"/>
        <w:rPr>
          <w:rFonts w:ascii="Times New Roman" w:hAnsi="Times New Roman" w:cs="Times New Roman"/>
        </w:rPr>
      </w:pPr>
      <w:r w:rsidRPr="00825711">
        <w:rPr>
          <w:rFonts w:ascii="Times New Roman" w:hAnsi="Times New Roman" w:cs="Times New Roman"/>
        </w:rPr>
        <w:t>ECP ratio of 0.25% with 60 KHz SCS,</w:t>
      </w:r>
    </w:p>
    <w:p w14:paraId="72B42DF0" w14:textId="77777777" w:rsidR="005061A8" w:rsidRDefault="005061A8" w:rsidP="005061A8">
      <w:pPr>
        <w:jc w:val="both"/>
        <w:rPr>
          <w:rFonts w:ascii="Times New Roman" w:hAnsi="Times New Roman" w:cs="Times New Roman"/>
        </w:rPr>
      </w:pPr>
      <w:proofErr w:type="gramStart"/>
      <w:r>
        <w:rPr>
          <w:rFonts w:ascii="Times New Roman" w:hAnsi="Times New Roman" w:cs="Times New Roman"/>
        </w:rPr>
        <w:t>in</w:t>
      </w:r>
      <w:proofErr w:type="gramEnd"/>
      <w:r>
        <w:rPr>
          <w:rFonts w:ascii="Times New Roman" w:hAnsi="Times New Roman" w:cs="Times New Roman"/>
        </w:rPr>
        <w:t xml:space="preserve"> the two extreme scenarios presented above, that is, </w:t>
      </w:r>
    </w:p>
    <w:p w14:paraId="05534CCC" w14:textId="77777777" w:rsidR="005061A8" w:rsidRPr="00545FE5" w:rsidRDefault="005061A8" w:rsidP="005061A8">
      <w:pPr>
        <w:pStyle w:val="ListParagraph"/>
        <w:numPr>
          <w:ilvl w:val="0"/>
          <w:numId w:val="34"/>
        </w:numPr>
        <w:jc w:val="both"/>
        <w:rPr>
          <w:rFonts w:ascii="Times New Roman" w:hAnsi="Times New Roman" w:cs="Times New Roman"/>
        </w:rPr>
      </w:pPr>
      <w:r w:rsidRPr="00295720">
        <w:rPr>
          <w:rFonts w:ascii="Times New Roman" w:hAnsi="Times New Roman" w:cs="Times New Roman"/>
          <w:b/>
        </w:rPr>
        <w:t>High Doppler scenario</w:t>
      </w:r>
      <w:r>
        <w:rPr>
          <w:rFonts w:ascii="Times New Roman" w:hAnsi="Times New Roman" w:cs="Times New Roman"/>
        </w:rPr>
        <w:t xml:space="preserve">: </w:t>
      </w:r>
      <w:r>
        <w:rPr>
          <w:rFonts w:ascii="Times New Roman" w:hAnsi="Times New Roman" w:cs="Times New Roman"/>
        </w:rPr>
        <w:tab/>
      </w:r>
      <w:proofErr w:type="spellStart"/>
      <w:r w:rsidRPr="00545FE5">
        <w:rPr>
          <w:rFonts w:ascii="Times New Roman" w:hAnsi="Times New Roman" w:cs="Times New Roman"/>
        </w:rPr>
        <w:t>F</w:t>
      </w:r>
      <w:r w:rsidRPr="00545FE5">
        <w:rPr>
          <w:rFonts w:ascii="Times New Roman" w:hAnsi="Times New Roman" w:cs="Times New Roman"/>
          <w:vertAlign w:val="subscript"/>
        </w:rPr>
        <w:t>d</w:t>
      </w:r>
      <w:proofErr w:type="spellEnd"/>
      <w:r w:rsidRPr="00545FE5">
        <w:rPr>
          <w:rFonts w:ascii="Times New Roman" w:hAnsi="Times New Roman" w:cs="Times New Roman"/>
        </w:rPr>
        <w:t xml:space="preserve"> = 2246 Hz and </w:t>
      </w:r>
      <w:proofErr w:type="spellStart"/>
      <w:r w:rsidRPr="00545FE5">
        <w:rPr>
          <w:rFonts w:ascii="Times New Roman" w:hAnsi="Times New Roman" w:cs="Times New Roman"/>
        </w:rPr>
        <w:t>r.m.s</w:t>
      </w:r>
      <w:proofErr w:type="spellEnd"/>
      <w:r w:rsidRPr="00545FE5">
        <w:rPr>
          <w:rFonts w:ascii="Times New Roman" w:hAnsi="Times New Roman" w:cs="Times New Roman"/>
        </w:rPr>
        <w:t xml:space="preserve">. delay spread of 100 </w:t>
      </w:r>
      <w:proofErr w:type="spellStart"/>
      <w:r w:rsidRPr="00545FE5">
        <w:rPr>
          <w:rFonts w:ascii="Times New Roman" w:hAnsi="Times New Roman" w:cs="Times New Roman"/>
        </w:rPr>
        <w:t>nsec</w:t>
      </w:r>
      <w:proofErr w:type="spellEnd"/>
    </w:p>
    <w:p w14:paraId="67B5E448" w14:textId="77777777" w:rsidR="005061A8" w:rsidRDefault="005061A8" w:rsidP="005061A8">
      <w:pPr>
        <w:pStyle w:val="ListParagraph"/>
        <w:numPr>
          <w:ilvl w:val="0"/>
          <w:numId w:val="33"/>
        </w:numPr>
        <w:jc w:val="both"/>
        <w:rPr>
          <w:rFonts w:ascii="Times New Roman" w:hAnsi="Times New Roman" w:cs="Times New Roman"/>
        </w:rPr>
      </w:pPr>
      <w:r w:rsidRPr="00295720">
        <w:rPr>
          <w:rFonts w:ascii="Times New Roman" w:hAnsi="Times New Roman" w:cs="Times New Roman"/>
          <w:b/>
        </w:rPr>
        <w:t>High delay spread scenario</w:t>
      </w:r>
      <w:r>
        <w:rPr>
          <w:rFonts w:ascii="Times New Roman" w:hAnsi="Times New Roman" w:cs="Times New Roman"/>
        </w:rPr>
        <w:t xml:space="preserve">: </w:t>
      </w:r>
      <w:r>
        <w:rPr>
          <w:rFonts w:ascii="Times New Roman" w:hAnsi="Times New Roman" w:cs="Times New Roman"/>
        </w:rPr>
        <w:tab/>
      </w:r>
      <w:proofErr w:type="spellStart"/>
      <w:r w:rsidRPr="00545FE5">
        <w:rPr>
          <w:rFonts w:ascii="Times New Roman" w:hAnsi="Times New Roman" w:cs="Times New Roman"/>
        </w:rPr>
        <w:t>F</w:t>
      </w:r>
      <w:r w:rsidRPr="00545FE5">
        <w:rPr>
          <w:rFonts w:ascii="Times New Roman" w:hAnsi="Times New Roman" w:cs="Times New Roman"/>
          <w:vertAlign w:val="subscript"/>
        </w:rPr>
        <w:t>d</w:t>
      </w:r>
      <w:proofErr w:type="spellEnd"/>
      <w:r w:rsidRPr="00545FE5">
        <w:rPr>
          <w:rFonts w:ascii="Times New Roman" w:hAnsi="Times New Roman" w:cs="Times New Roman"/>
        </w:rPr>
        <w:t xml:space="preserve"> = </w:t>
      </w:r>
      <w:r>
        <w:rPr>
          <w:rFonts w:ascii="Times New Roman" w:hAnsi="Times New Roman" w:cs="Times New Roman"/>
        </w:rPr>
        <w:t xml:space="preserve">666 Hz and </w:t>
      </w:r>
      <w:proofErr w:type="spellStart"/>
      <w:r>
        <w:rPr>
          <w:rFonts w:ascii="Times New Roman" w:hAnsi="Times New Roman" w:cs="Times New Roman"/>
        </w:rPr>
        <w:t>r.m.s</w:t>
      </w:r>
      <w:proofErr w:type="spellEnd"/>
      <w:r>
        <w:rPr>
          <w:rFonts w:ascii="Times New Roman" w:hAnsi="Times New Roman" w:cs="Times New Roman"/>
        </w:rPr>
        <w:t xml:space="preserve">. delay spread of 661 </w:t>
      </w:r>
      <w:proofErr w:type="spellStart"/>
      <w:r>
        <w:rPr>
          <w:rFonts w:ascii="Times New Roman" w:hAnsi="Times New Roman" w:cs="Times New Roman"/>
        </w:rPr>
        <w:t>nsec</w:t>
      </w:r>
      <w:proofErr w:type="spellEnd"/>
    </w:p>
    <w:p w14:paraId="48038482" w14:textId="77777777" w:rsidR="005061A8" w:rsidRPr="00545FE5" w:rsidRDefault="005061A8" w:rsidP="005061A8">
      <w:pPr>
        <w:jc w:val="both"/>
        <w:rPr>
          <w:rFonts w:ascii="Times New Roman" w:hAnsi="Times New Roman" w:cs="Times New Roman"/>
        </w:rPr>
      </w:pPr>
      <w:proofErr w:type="gramStart"/>
      <w:r>
        <w:rPr>
          <w:rFonts w:ascii="Times New Roman" w:hAnsi="Times New Roman" w:cs="Times New Roman"/>
        </w:rPr>
        <w:lastRenderedPageBreak/>
        <w:t>by</w:t>
      </w:r>
      <w:proofErr w:type="gramEnd"/>
      <w:r>
        <w:rPr>
          <w:rFonts w:ascii="Times New Roman" w:hAnsi="Times New Roman" w:cs="Times New Roman"/>
        </w:rPr>
        <w:t xml:space="preserve"> using the scaled power delay profile (PDP) of the </w:t>
      </w:r>
      <w:r w:rsidRPr="00825711">
        <w:rPr>
          <w:rFonts w:ascii="Times New Roman" w:hAnsi="Times New Roman" w:cs="Times New Roman"/>
        </w:rPr>
        <w:t>TDL-C fading channels</w:t>
      </w:r>
      <w:r>
        <w:rPr>
          <w:rFonts w:ascii="Times New Roman" w:hAnsi="Times New Roman" w:cs="Times New Roman"/>
        </w:rPr>
        <w:t xml:space="preserve"> for simplicity. Note that in [1] we also performed a similar analysis for the TDL-C channel with 1850 Hz Doppler spread and </w:t>
      </w:r>
      <w:proofErr w:type="spellStart"/>
      <w:proofErr w:type="gramStart"/>
      <w:r>
        <w:rPr>
          <w:rFonts w:ascii="Times New Roman" w:hAnsi="Times New Roman" w:cs="Times New Roman"/>
        </w:rPr>
        <w:t>r.m.s</w:t>
      </w:r>
      <w:proofErr w:type="spellEnd"/>
      <w:proofErr w:type="gramEnd"/>
      <w:r>
        <w:rPr>
          <w:rFonts w:ascii="Times New Roman" w:hAnsi="Times New Roman" w:cs="Times New Roman"/>
        </w:rPr>
        <w:t xml:space="preserve">. delay spread of 300 </w:t>
      </w:r>
      <w:proofErr w:type="spellStart"/>
      <w:r>
        <w:rPr>
          <w:rFonts w:ascii="Times New Roman" w:hAnsi="Times New Roman" w:cs="Times New Roman"/>
        </w:rPr>
        <w:t>nsec</w:t>
      </w:r>
      <w:proofErr w:type="spellEnd"/>
      <w:r>
        <w:rPr>
          <w:rFonts w:ascii="Times New Roman" w:hAnsi="Times New Roman" w:cs="Times New Roman"/>
        </w:rPr>
        <w:t xml:space="preserve"> and 1000 </w:t>
      </w:r>
      <w:proofErr w:type="spellStart"/>
      <w:r>
        <w:rPr>
          <w:rFonts w:ascii="Times New Roman" w:hAnsi="Times New Roman" w:cs="Times New Roman"/>
        </w:rPr>
        <w:t>nsec</w:t>
      </w:r>
      <w:proofErr w:type="spellEnd"/>
      <w:r>
        <w:rPr>
          <w:rFonts w:ascii="Times New Roman" w:hAnsi="Times New Roman" w:cs="Times New Roman"/>
        </w:rPr>
        <w:t>. Any other scaled PDP can be used to do a similar analysis.</w:t>
      </w:r>
    </w:p>
    <w:p w14:paraId="49FF4DB6" w14:textId="73C08460" w:rsidR="005061A8" w:rsidRDefault="005061A8" w:rsidP="005061A8">
      <w:pPr>
        <w:pStyle w:val="Heading4"/>
      </w:pPr>
      <w:r>
        <w:t>Spectral Efficiency</w:t>
      </w:r>
      <w:r w:rsidRPr="00825711">
        <w:t xml:space="preserve"> Analysis</w:t>
      </w:r>
    </w:p>
    <w:p w14:paraId="62551AD4" w14:textId="77777777" w:rsidR="005061A8" w:rsidRPr="0052149C" w:rsidRDefault="005061A8" w:rsidP="005061A8">
      <w:pPr>
        <w:jc w:val="both"/>
        <w:rPr>
          <w:rFonts w:ascii="Times New Roman" w:hAnsi="Times New Roman" w:cs="Times New Roman"/>
        </w:rPr>
      </w:pPr>
      <w:r w:rsidRPr="0052149C">
        <w:rPr>
          <w:rFonts w:ascii="Times New Roman" w:hAnsi="Times New Roman" w:cs="Times New Roman"/>
        </w:rPr>
        <w:t>Using the analysis of Section 3.1, we plot the spectral efficiency for each of the extreme scenarios presented above for all four numerology options. We observe that in both scenarios, the highest spec</w:t>
      </w:r>
      <w:r>
        <w:rPr>
          <w:rFonts w:ascii="Times New Roman" w:hAnsi="Times New Roman" w:cs="Times New Roman"/>
        </w:rPr>
        <w:t>tral efficiency is achieved by a</w:t>
      </w:r>
      <w:r w:rsidRPr="0052149C">
        <w:rPr>
          <w:rFonts w:ascii="Times New Roman" w:hAnsi="Times New Roman" w:cs="Times New Roman"/>
        </w:rPr>
        <w:t xml:space="preserve"> NCP </w:t>
      </w:r>
      <w:r>
        <w:rPr>
          <w:rFonts w:ascii="Times New Roman" w:hAnsi="Times New Roman" w:cs="Times New Roman"/>
        </w:rPr>
        <w:t xml:space="preserve">numerology </w:t>
      </w:r>
      <w:r w:rsidRPr="0052149C">
        <w:rPr>
          <w:rFonts w:ascii="Times New Roman" w:hAnsi="Times New Roman" w:cs="Times New Roman"/>
        </w:rPr>
        <w:t>option.</w:t>
      </w:r>
      <w:r>
        <w:rPr>
          <w:rFonts w:ascii="Times New Roman" w:hAnsi="Times New Roman" w:cs="Times New Roman"/>
        </w:rPr>
        <w:t xml:space="preserve"> </w:t>
      </w:r>
    </w:p>
    <w:p w14:paraId="75F31D71" w14:textId="77777777" w:rsidR="005061A8" w:rsidRDefault="005061A8" w:rsidP="005061A8">
      <w:pPr>
        <w:rPr>
          <w:rFonts w:ascii="Times New Roman" w:hAnsi="Times New Roman" w:cs="Times New Roman"/>
        </w:rPr>
      </w:pPr>
      <w:r>
        <w:rPr>
          <w:rFonts w:ascii="Times New Roman" w:hAnsi="Times New Roman" w:cs="Times New Roman"/>
          <w:noProof/>
        </w:rPr>
        <w:drawing>
          <wp:anchor distT="0" distB="0" distL="114300" distR="114300" simplePos="0" relativeHeight="251697152" behindDoc="0" locked="0" layoutInCell="1" allowOverlap="1" wp14:anchorId="7D6520C9" wp14:editId="2BA7C01F">
            <wp:simplePos x="0" y="0"/>
            <wp:positionH relativeFrom="margin">
              <wp:align>right</wp:align>
            </wp:positionH>
            <wp:positionV relativeFrom="paragraph">
              <wp:posOffset>10795</wp:posOffset>
            </wp:positionV>
            <wp:extent cx="2761615" cy="1828165"/>
            <wp:effectExtent l="0" t="0" r="635" b="635"/>
            <wp:wrapSquare wrapText="bothSides"/>
            <wp:docPr id="106" name="Picture 106" descr="C:\Users\amanolak\Desktop\HST\HST_666Hz_661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manolak\Desktop\HST\HST_666Hz_661nsec.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1615" cy="1828165"/>
                    </a:xfrm>
                    <a:prstGeom prst="rect">
                      <a:avLst/>
                    </a:prstGeom>
                    <a:noFill/>
                    <a:ln>
                      <a:noFill/>
                    </a:ln>
                  </pic:spPr>
                </pic:pic>
              </a:graphicData>
            </a:graphic>
          </wp:anchor>
        </w:drawing>
      </w:r>
      <w:r>
        <w:rPr>
          <w:rFonts w:ascii="Times New Roman" w:hAnsi="Times New Roman" w:cs="Times New Roman"/>
        </w:rPr>
        <w:t xml:space="preserve">  </w:t>
      </w:r>
      <w:r>
        <w:rPr>
          <w:noProof/>
        </w:rPr>
        <mc:AlternateContent>
          <mc:Choice Requires="wps">
            <w:drawing>
              <wp:anchor distT="0" distB="0" distL="114300" distR="114300" simplePos="0" relativeHeight="251698176" behindDoc="0" locked="0" layoutInCell="1" allowOverlap="1" wp14:anchorId="5D823DE7" wp14:editId="688D9C2F">
                <wp:simplePos x="0" y="0"/>
                <wp:positionH relativeFrom="column">
                  <wp:posOffset>74930</wp:posOffset>
                </wp:positionH>
                <wp:positionV relativeFrom="paragraph">
                  <wp:posOffset>1885950</wp:posOffset>
                </wp:positionV>
                <wp:extent cx="2672080" cy="635"/>
                <wp:effectExtent l="0" t="0" r="0" b="0"/>
                <wp:wrapSquare wrapText="bothSides"/>
                <wp:docPr id="107" name="Text Box 107"/>
                <wp:cNvGraphicFramePr/>
                <a:graphic xmlns:a="http://schemas.openxmlformats.org/drawingml/2006/main">
                  <a:graphicData uri="http://schemas.microsoft.com/office/word/2010/wordprocessingShape">
                    <wps:wsp>
                      <wps:cNvSpPr txBox="1"/>
                      <wps:spPr>
                        <a:xfrm>
                          <a:off x="0" y="0"/>
                          <a:ext cx="2672080" cy="635"/>
                        </a:xfrm>
                        <a:prstGeom prst="rect">
                          <a:avLst/>
                        </a:prstGeom>
                        <a:solidFill>
                          <a:prstClr val="white"/>
                        </a:solidFill>
                        <a:ln>
                          <a:noFill/>
                        </a:ln>
                        <a:effectLst/>
                      </wps:spPr>
                      <wps:txbx>
                        <w:txbxContent>
                          <w:p w14:paraId="073DC5FE" w14:textId="77777777" w:rsidR="005061A8" w:rsidRPr="00603134" w:rsidRDefault="005061A8" w:rsidP="005061A8">
                            <w:pPr>
                              <w:pStyle w:val="Caption"/>
                              <w:rPr>
                                <w:rFonts w:ascii="Times New Roman" w:hAnsi="Times New Roman" w:cs="Times New Roman"/>
                              </w:rPr>
                            </w:pPr>
                            <w:r>
                              <w:t xml:space="preserve">Figure </w:t>
                            </w:r>
                            <w:r w:rsidR="00815E28">
                              <w:fldChar w:fldCharType="begin"/>
                            </w:r>
                            <w:r w:rsidR="00815E28">
                              <w:instrText xml:space="preserve"> SEQ Figure</w:instrText>
                            </w:r>
                            <w:r w:rsidR="00815E28">
                              <w:instrText xml:space="preserve"> \* ARABIC </w:instrText>
                            </w:r>
                            <w:r w:rsidR="00815E28">
                              <w:fldChar w:fldCharType="separate"/>
                            </w:r>
                            <w:r>
                              <w:rPr>
                                <w:noProof/>
                              </w:rPr>
                              <w:t>7</w:t>
                            </w:r>
                            <w:r w:rsidR="00815E28">
                              <w:rPr>
                                <w:noProof/>
                              </w:rPr>
                              <w:fldChar w:fldCharType="end"/>
                            </w:r>
                            <w:r>
                              <w:t xml:space="preserve"> </w:t>
                            </w:r>
                            <w:r w:rsidRPr="000F73D0">
                              <w:t>Spectral Efficiency</w:t>
                            </w:r>
                            <w:r>
                              <w:t xml:space="preserve"> analysis for a TDL-C 100 </w:t>
                            </w:r>
                            <w:proofErr w:type="spellStart"/>
                            <w:r>
                              <w:t>nsec</w:t>
                            </w:r>
                            <w:proofErr w:type="spellEnd"/>
                            <w:r>
                              <w:t xml:space="preserve"> and </w:t>
                            </w:r>
                            <w:proofErr w:type="spellStart"/>
                            <w:proofErr w:type="gramStart"/>
                            <w:r>
                              <w:t>F</w:t>
                            </w:r>
                            <w:r w:rsidRPr="00D65F1C">
                              <w:rPr>
                                <w:vertAlign w:val="subscript"/>
                              </w:rPr>
                              <w:t>d</w:t>
                            </w:r>
                            <w:proofErr w:type="spellEnd"/>
                            <w:proofErr w:type="gramEnd"/>
                            <w:r>
                              <w:t xml:space="preserve"> = 2246</w:t>
                            </w:r>
                            <w:r w:rsidRPr="000F73D0">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823DE7" id="Text Box 107" o:spid="_x0000_s1033" type="#_x0000_t202" style="position:absolute;margin-left:5.9pt;margin-top:148.5pt;width:210.4pt;height:.0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" stroked="f">
                <v:textbox style="mso-fit-shape-to-text:t" inset="0,0,0,0">
                  <w:txbxContent>
                    <w:p w14:paraId="073DC5FE" w14:textId="77777777" w:rsidR="005061A8" w:rsidRPr="00603134" w:rsidRDefault="005061A8" w:rsidP="005061A8">
                      <w:pPr>
                        <w:pStyle w:val="Caption"/>
                        <w:rPr>
                          <w:rFonts w:ascii="Times New Roman" w:hAnsi="Times New Roman" w:cs="Times New Roman"/>
                        </w:rPr>
                      </w:pPr>
                      <w:r>
                        <w:t xml:space="preserve">Figure </w:t>
                      </w:r>
                      <w:r w:rsidR="00815E28">
                        <w:fldChar w:fldCharType="begin"/>
                      </w:r>
                      <w:r w:rsidR="00815E28">
                        <w:instrText xml:space="preserve"> SEQ Figure</w:instrText>
                      </w:r>
                      <w:r w:rsidR="00815E28">
                        <w:instrText xml:space="preserve"> \* ARABIC </w:instrText>
                      </w:r>
                      <w:r w:rsidR="00815E28">
                        <w:fldChar w:fldCharType="separate"/>
                      </w:r>
                      <w:r>
                        <w:rPr>
                          <w:noProof/>
                        </w:rPr>
                        <w:t>7</w:t>
                      </w:r>
                      <w:r w:rsidR="00815E28">
                        <w:rPr>
                          <w:noProof/>
                        </w:rPr>
                        <w:fldChar w:fldCharType="end"/>
                      </w:r>
                      <w:r>
                        <w:t xml:space="preserve"> </w:t>
                      </w:r>
                      <w:r w:rsidRPr="000F73D0">
                        <w:t>Spectral Efficiency</w:t>
                      </w:r>
                      <w:r>
                        <w:t xml:space="preserve"> analysis for a TDL-C 100 </w:t>
                      </w:r>
                      <w:proofErr w:type="spellStart"/>
                      <w:r>
                        <w:t>nsec</w:t>
                      </w:r>
                      <w:proofErr w:type="spellEnd"/>
                      <w:r>
                        <w:t xml:space="preserve"> and </w:t>
                      </w:r>
                      <w:proofErr w:type="spellStart"/>
                      <w:proofErr w:type="gramStart"/>
                      <w:r>
                        <w:t>F</w:t>
                      </w:r>
                      <w:r w:rsidRPr="00D65F1C">
                        <w:rPr>
                          <w:vertAlign w:val="subscript"/>
                        </w:rPr>
                        <w:t>d</w:t>
                      </w:r>
                      <w:proofErr w:type="spellEnd"/>
                      <w:proofErr w:type="gramEnd"/>
                      <w:r>
                        <w:t xml:space="preserve"> = 2246</w:t>
                      </w:r>
                      <w:r w:rsidRPr="000F73D0">
                        <w:t xml:space="preserve"> Hz</w:t>
                      </w:r>
                    </w:p>
                  </w:txbxContent>
                </v:textbox>
                <w10:wrap type="square"/>
              </v:shape>
            </w:pict>
          </mc:Fallback>
        </mc:AlternateContent>
      </w:r>
      <w:r>
        <w:rPr>
          <w:rFonts w:ascii="Times New Roman" w:hAnsi="Times New Roman" w:cs="Times New Roman"/>
          <w:noProof/>
        </w:rPr>
        <w:drawing>
          <wp:anchor distT="0" distB="0" distL="114300" distR="114300" simplePos="0" relativeHeight="251696128" behindDoc="0" locked="0" layoutInCell="1" allowOverlap="1" wp14:anchorId="1BADAC0A" wp14:editId="70ADC3DC">
            <wp:simplePos x="0" y="0"/>
            <wp:positionH relativeFrom="column">
              <wp:posOffset>74930</wp:posOffset>
            </wp:positionH>
            <wp:positionV relativeFrom="paragraph">
              <wp:posOffset>59690</wp:posOffset>
            </wp:positionV>
            <wp:extent cx="2672080" cy="1769110"/>
            <wp:effectExtent l="0" t="0" r="0" b="2540"/>
            <wp:wrapSquare wrapText="bothSides"/>
            <wp:docPr id="105" name="Picture 105" descr="C:\Users\amanolak\Desktop\HST\HST_2246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manolak\Desktop\HST\HST_2246Hz_100nsec.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72080" cy="17691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p>
    <w:p w14:paraId="0ABD5D82" w14:textId="77777777" w:rsidR="005061A8" w:rsidRDefault="005061A8" w:rsidP="005061A8">
      <w:pPr>
        <w:rPr>
          <w:rFonts w:ascii="Times New Roman" w:hAnsi="Times New Roman" w:cs="Times New Roman"/>
        </w:rPr>
      </w:pPr>
    </w:p>
    <w:p w14:paraId="1DB8F59B" w14:textId="77777777" w:rsidR="005061A8" w:rsidRDefault="005061A8" w:rsidP="005061A8">
      <w:pPr>
        <w:rPr>
          <w:rFonts w:ascii="Times New Roman" w:hAnsi="Times New Roman" w:cs="Times New Roman"/>
        </w:rPr>
      </w:pPr>
    </w:p>
    <w:p w14:paraId="5BB309AF" w14:textId="77777777" w:rsidR="005061A8" w:rsidRDefault="005061A8" w:rsidP="005061A8">
      <w:pPr>
        <w:rPr>
          <w:rFonts w:ascii="Times New Roman" w:hAnsi="Times New Roman" w:cs="Times New Roman"/>
        </w:rPr>
      </w:pPr>
    </w:p>
    <w:p w14:paraId="7E875843" w14:textId="77777777" w:rsidR="005061A8" w:rsidRDefault="005061A8" w:rsidP="005061A8">
      <w:pPr>
        <w:rPr>
          <w:rFonts w:ascii="Times New Roman" w:hAnsi="Times New Roman" w:cs="Times New Roman"/>
        </w:rPr>
      </w:pPr>
    </w:p>
    <w:p w14:paraId="2951EC71" w14:textId="77777777" w:rsidR="005061A8" w:rsidRDefault="005061A8" w:rsidP="005061A8">
      <w:pPr>
        <w:rPr>
          <w:rFonts w:ascii="Times New Roman" w:hAnsi="Times New Roman" w:cs="Times New Roman"/>
        </w:rPr>
      </w:pPr>
    </w:p>
    <w:p w14:paraId="46E86652" w14:textId="77777777" w:rsidR="005061A8" w:rsidRDefault="005061A8" w:rsidP="005061A8">
      <w:pPr>
        <w:rPr>
          <w:rFonts w:ascii="Times New Roman" w:hAnsi="Times New Roman" w:cs="Times New Roman"/>
        </w:rPr>
      </w:pPr>
      <w:r>
        <w:rPr>
          <w:noProof/>
        </w:rPr>
        <mc:AlternateContent>
          <mc:Choice Requires="wps">
            <w:drawing>
              <wp:anchor distT="0" distB="0" distL="114300" distR="114300" simplePos="0" relativeHeight="251699200" behindDoc="0" locked="0" layoutInCell="1" allowOverlap="1" wp14:anchorId="553FD305" wp14:editId="0C8F49A6">
                <wp:simplePos x="0" y="0"/>
                <wp:positionH relativeFrom="margin">
                  <wp:align>right</wp:align>
                </wp:positionH>
                <wp:positionV relativeFrom="paragraph">
                  <wp:posOffset>246718</wp:posOffset>
                </wp:positionV>
                <wp:extent cx="2761615" cy="635"/>
                <wp:effectExtent l="0" t="0" r="635" b="0"/>
                <wp:wrapSquare wrapText="bothSides"/>
                <wp:docPr id="108" name="Text Box 108"/>
                <wp:cNvGraphicFramePr/>
                <a:graphic xmlns:a="http://schemas.openxmlformats.org/drawingml/2006/main">
                  <a:graphicData uri="http://schemas.microsoft.com/office/word/2010/wordprocessingShape">
                    <wps:wsp>
                      <wps:cNvSpPr txBox="1"/>
                      <wps:spPr>
                        <a:xfrm>
                          <a:off x="0" y="0"/>
                          <a:ext cx="2761615" cy="635"/>
                        </a:xfrm>
                        <a:prstGeom prst="rect">
                          <a:avLst/>
                        </a:prstGeom>
                        <a:solidFill>
                          <a:prstClr val="white"/>
                        </a:solidFill>
                        <a:ln>
                          <a:noFill/>
                        </a:ln>
                        <a:effectLst/>
                      </wps:spPr>
                      <wps:txbx>
                        <w:txbxContent>
                          <w:p w14:paraId="4A941A63" w14:textId="77777777" w:rsidR="005061A8" w:rsidRPr="00540869" w:rsidRDefault="005061A8" w:rsidP="005061A8">
                            <w:pPr>
                              <w:pStyle w:val="Caption"/>
                              <w:rPr>
                                <w:rFonts w:ascii="Arial" w:eastAsia="Times New Roman" w:hAnsi="Arial" w:cs="Arial"/>
                                <w:sz w:val="32"/>
                                <w:szCs w:val="32"/>
                                <w:lang w:val="en-GB" w:eastAsia="zh-CN"/>
                              </w:rPr>
                            </w:pPr>
                            <w:r>
                              <w:t xml:space="preserve">Figure </w:t>
                            </w:r>
                            <w:r w:rsidR="00815E28">
                              <w:fldChar w:fldCharType="begin"/>
                            </w:r>
                            <w:r w:rsidR="00815E28">
                              <w:instrText xml:space="preserve"> SEQ Figure \* ARABIC </w:instrText>
                            </w:r>
                            <w:r w:rsidR="00815E28">
                              <w:fldChar w:fldCharType="separate"/>
                            </w:r>
                            <w:r>
                              <w:rPr>
                                <w:noProof/>
                              </w:rPr>
                              <w:t>8</w:t>
                            </w:r>
                            <w:r w:rsidR="00815E28">
                              <w:rPr>
                                <w:noProof/>
                              </w:rPr>
                              <w:fldChar w:fldCharType="end"/>
                            </w:r>
                            <w:r>
                              <w:t xml:space="preserve"> </w:t>
                            </w:r>
                            <w:r w:rsidRPr="0078724D">
                              <w:t>Spectral Eff</w:t>
                            </w:r>
                            <w:r>
                              <w:t xml:space="preserve">iciency analysis for a TDL-C 661 </w:t>
                            </w:r>
                            <w:proofErr w:type="spellStart"/>
                            <w:r>
                              <w:t>nsec</w:t>
                            </w:r>
                            <w:proofErr w:type="spellEnd"/>
                            <w:r>
                              <w:t xml:space="preserve"> and </w:t>
                            </w:r>
                            <w:proofErr w:type="spellStart"/>
                            <w:proofErr w:type="gramStart"/>
                            <w:r>
                              <w:t>F</w:t>
                            </w:r>
                            <w:r w:rsidRPr="00D65F1C">
                              <w:rPr>
                                <w:vertAlign w:val="subscript"/>
                              </w:rPr>
                              <w:t>d</w:t>
                            </w:r>
                            <w:proofErr w:type="spellEnd"/>
                            <w:proofErr w:type="gramEnd"/>
                            <w:r>
                              <w:t xml:space="preserve"> = 666</w:t>
                            </w:r>
                            <w:r w:rsidRPr="0078724D">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3FD305" id="Text Box 108" o:spid="_x0000_s1034" type="#_x0000_t202" style="position:absolute;margin-left:166.25pt;margin-top:19.45pt;width:217.45pt;height:.05pt;z-index:25169920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" stroked="f">
                <v:textbox style="mso-fit-shape-to-text:t" inset="0,0,0,0">
                  <w:txbxContent>
                    <w:p w14:paraId="4A941A63" w14:textId="77777777" w:rsidR="005061A8" w:rsidRPr="00540869" w:rsidRDefault="005061A8" w:rsidP="005061A8">
                      <w:pPr>
                        <w:pStyle w:val="Caption"/>
                        <w:rPr>
                          <w:rFonts w:ascii="Arial" w:eastAsia="Times New Roman" w:hAnsi="Arial" w:cs="Arial"/>
                          <w:sz w:val="32"/>
                          <w:szCs w:val="32"/>
                          <w:lang w:val="en-GB" w:eastAsia="zh-CN"/>
                        </w:rPr>
                      </w:pPr>
                      <w:r>
                        <w:t xml:space="preserve">Figure </w:t>
                      </w:r>
                      <w:r w:rsidR="00815E28">
                        <w:fldChar w:fldCharType="begin"/>
                      </w:r>
                      <w:r w:rsidR="00815E28">
                        <w:instrText xml:space="preserve"> SEQ Figure \* ARABIC </w:instrText>
                      </w:r>
                      <w:r w:rsidR="00815E28">
                        <w:fldChar w:fldCharType="separate"/>
                      </w:r>
                      <w:r>
                        <w:rPr>
                          <w:noProof/>
                        </w:rPr>
                        <w:t>8</w:t>
                      </w:r>
                      <w:r w:rsidR="00815E28">
                        <w:rPr>
                          <w:noProof/>
                        </w:rPr>
                        <w:fldChar w:fldCharType="end"/>
                      </w:r>
                      <w:r>
                        <w:t xml:space="preserve"> </w:t>
                      </w:r>
                      <w:r w:rsidRPr="0078724D">
                        <w:t>Spectral Eff</w:t>
                      </w:r>
                      <w:r>
                        <w:t xml:space="preserve">iciency analysis for a TDL-C 661 </w:t>
                      </w:r>
                      <w:proofErr w:type="spellStart"/>
                      <w:r>
                        <w:t>nsec</w:t>
                      </w:r>
                      <w:proofErr w:type="spellEnd"/>
                      <w:r>
                        <w:t xml:space="preserve"> and </w:t>
                      </w:r>
                      <w:proofErr w:type="spellStart"/>
                      <w:proofErr w:type="gramStart"/>
                      <w:r>
                        <w:t>F</w:t>
                      </w:r>
                      <w:r w:rsidRPr="00D65F1C">
                        <w:rPr>
                          <w:vertAlign w:val="subscript"/>
                        </w:rPr>
                        <w:t>d</w:t>
                      </w:r>
                      <w:proofErr w:type="spellEnd"/>
                      <w:proofErr w:type="gramEnd"/>
                      <w:r>
                        <w:t xml:space="preserve"> = 666</w:t>
                      </w:r>
                      <w:r w:rsidRPr="0078724D">
                        <w:t xml:space="preserve"> Hz</w:t>
                      </w:r>
                    </w:p>
                  </w:txbxContent>
                </v:textbox>
                <w10:wrap type="square" anchorx="margin"/>
              </v:shape>
            </w:pict>
          </mc:Fallback>
        </mc:AlternateContent>
      </w:r>
    </w:p>
    <w:p w14:paraId="5CAA2543" w14:textId="77777777" w:rsidR="005061A8" w:rsidRDefault="005061A8" w:rsidP="005061A8">
      <w:pPr>
        <w:rPr>
          <w:rFonts w:ascii="Times New Roman" w:hAnsi="Times New Roman" w:cs="Times New Roman"/>
        </w:rPr>
      </w:pPr>
    </w:p>
    <w:p w14:paraId="06647481" w14:textId="77777777" w:rsidR="005061A8" w:rsidRDefault="005061A8" w:rsidP="005061A8">
      <w:pPr>
        <w:rPr>
          <w:rFonts w:ascii="Times New Roman" w:hAnsi="Times New Roman" w:cs="Times New Roman"/>
        </w:rPr>
      </w:pPr>
    </w:p>
    <w:p w14:paraId="56D62153" w14:textId="77777777" w:rsidR="005061A8" w:rsidRDefault="005061A8" w:rsidP="005061A8">
      <w:pPr>
        <w:jc w:val="both"/>
        <w:rPr>
          <w:rFonts w:ascii="Times New Roman" w:hAnsi="Times New Roman" w:cs="Times New Roman"/>
          <w:lang w:val="en-GB" w:eastAsia="zh-CN"/>
        </w:rPr>
      </w:pPr>
      <w:r w:rsidRPr="00175BD2">
        <w:rPr>
          <w:rFonts w:ascii="Times New Roman" w:hAnsi="Times New Roman" w:cs="Times New Roman"/>
          <w:lang w:val="en-GB" w:eastAsia="zh-CN"/>
        </w:rPr>
        <w:t xml:space="preserve">It should be noted that by looking only at the SINR floor, one could </w:t>
      </w:r>
      <w:r>
        <w:rPr>
          <w:rFonts w:ascii="Times New Roman" w:hAnsi="Times New Roman" w:cs="Times New Roman"/>
          <w:lang w:val="en-GB" w:eastAsia="zh-CN"/>
        </w:rPr>
        <w:t>erroneously conclude</w:t>
      </w:r>
      <w:r w:rsidRPr="00175BD2">
        <w:rPr>
          <w:rFonts w:ascii="Times New Roman" w:hAnsi="Times New Roman" w:cs="Times New Roman"/>
          <w:lang w:val="en-GB" w:eastAsia="zh-CN"/>
        </w:rPr>
        <w:t xml:space="preserve"> that the 30 KHz SCS </w:t>
      </w:r>
      <w:r>
        <w:rPr>
          <w:rFonts w:ascii="Times New Roman" w:hAnsi="Times New Roman" w:cs="Times New Roman"/>
          <w:lang w:val="en-GB" w:eastAsia="zh-CN"/>
        </w:rPr>
        <w:t>with NCP is not a good option because</w:t>
      </w:r>
      <w:r w:rsidRPr="00175BD2">
        <w:rPr>
          <w:rFonts w:ascii="Times New Roman" w:hAnsi="Times New Roman" w:cs="Times New Roman"/>
          <w:lang w:val="en-GB" w:eastAsia="zh-CN"/>
        </w:rPr>
        <w:t xml:space="preserve"> the Dopp</w:t>
      </w:r>
      <w:r>
        <w:rPr>
          <w:rFonts w:ascii="Times New Roman" w:hAnsi="Times New Roman" w:cs="Times New Roman"/>
          <w:lang w:val="en-GB" w:eastAsia="zh-CN"/>
        </w:rPr>
        <w:t>ler spread is too high and it would lead to very high SINR floor. Even though the SINR ceiling of the 30 KHz numerology is indeed higher than the 60 KHz numerology, the latter would also have a larger CP overhead, and therefore it will also have in many scenarios lower spectral efficiency. Similarly, it should be noted that by only examining the BLER performance of each numerology for a specific QAM and code rate hides the following two aspects of a fair numerology comparison:</w:t>
      </w:r>
    </w:p>
    <w:p w14:paraId="6FC94A49" w14:textId="77777777" w:rsidR="005061A8" w:rsidRDefault="005061A8" w:rsidP="005061A8">
      <w:pPr>
        <w:pStyle w:val="ListParagraph"/>
        <w:numPr>
          <w:ilvl w:val="0"/>
          <w:numId w:val="27"/>
        </w:numPr>
        <w:jc w:val="both"/>
        <w:rPr>
          <w:rFonts w:ascii="Times New Roman" w:hAnsi="Times New Roman" w:cs="Times New Roman"/>
          <w:lang w:val="en-GB" w:eastAsia="zh-CN"/>
        </w:rPr>
      </w:pPr>
      <w:r>
        <w:rPr>
          <w:rFonts w:ascii="Times New Roman" w:hAnsi="Times New Roman" w:cs="Times New Roman"/>
          <w:lang w:val="en-GB" w:eastAsia="zh-CN"/>
        </w:rPr>
        <w:t>By using the same code rate/QAM to compare the BLER of different CP options, we do not take into account the fact that different CP lead to different overhead.</w:t>
      </w:r>
    </w:p>
    <w:p w14:paraId="1833CA42" w14:textId="77777777" w:rsidR="005061A8" w:rsidRPr="00B34420" w:rsidRDefault="005061A8" w:rsidP="005061A8">
      <w:pPr>
        <w:pStyle w:val="ListParagraph"/>
        <w:numPr>
          <w:ilvl w:val="0"/>
          <w:numId w:val="27"/>
        </w:numPr>
        <w:jc w:val="both"/>
        <w:rPr>
          <w:rFonts w:ascii="Times New Roman" w:hAnsi="Times New Roman" w:cs="Times New Roman"/>
          <w:lang w:val="en-GB" w:eastAsia="zh-CN"/>
        </w:rPr>
      </w:pPr>
      <w:r>
        <w:rPr>
          <w:rFonts w:ascii="Times New Roman" w:hAnsi="Times New Roman" w:cs="Times New Roman"/>
          <w:lang w:val="en-GB" w:eastAsia="zh-CN"/>
        </w:rPr>
        <w:t>Even if we adjust the code rate/QAM to account for the different CP overhead, the comparison should happen on a SNR point that is reasonable for this spectral efficiency, since this would be the point that the actual system would be operating (link adaptation).</w:t>
      </w:r>
    </w:p>
    <w:p w14:paraId="15E303A5" w14:textId="77777777" w:rsidR="005061A8" w:rsidRPr="00825711" w:rsidRDefault="005061A8" w:rsidP="005061A8">
      <w:pPr>
        <w:pStyle w:val="Heading4"/>
        <w:rPr>
          <w:rFonts w:eastAsiaTheme="minorEastAsia"/>
        </w:rPr>
      </w:pPr>
      <w:r w:rsidRPr="00825711">
        <w:rPr>
          <w:rFonts w:eastAsiaTheme="minorEastAsia"/>
        </w:rPr>
        <w:t>Link-level Numerical study</w:t>
      </w:r>
      <w:r>
        <w:rPr>
          <w:rFonts w:eastAsiaTheme="minorEastAsia"/>
        </w:rPr>
        <w:t>: No Pilot overhead</w:t>
      </w:r>
    </w:p>
    <w:p w14:paraId="410F9739" w14:textId="77777777" w:rsidR="005061A8" w:rsidRPr="0030631B" w:rsidRDefault="005061A8" w:rsidP="005061A8">
      <w:pPr>
        <w:jc w:val="both"/>
        <w:rPr>
          <w:rFonts w:ascii="Times New Roman" w:hAnsi="Times New Roman" w:cs="Times New Roman"/>
          <w:lang w:val="en-GB" w:eastAsia="zh-CN"/>
        </w:rPr>
      </w:pPr>
      <w:r w:rsidRPr="00825711">
        <w:rPr>
          <w:rFonts w:ascii="Times New Roman" w:hAnsi="Times New Roman" w:cs="Times New Roman"/>
          <w:lang w:val="en-GB" w:eastAsia="zh-CN"/>
        </w:rPr>
        <w:t xml:space="preserve">Table </w:t>
      </w:r>
      <w:r>
        <w:rPr>
          <w:rFonts w:ascii="Times New Roman" w:hAnsi="Times New Roman" w:cs="Times New Roman"/>
          <w:lang w:val="en-GB" w:eastAsia="zh-CN"/>
        </w:rPr>
        <w:t>1</w:t>
      </w:r>
      <w:r w:rsidRPr="00825711">
        <w:rPr>
          <w:rFonts w:ascii="Times New Roman" w:hAnsi="Times New Roman" w:cs="Times New Roman"/>
          <w:lang w:val="en-GB" w:eastAsia="zh-CN"/>
        </w:rPr>
        <w:t xml:space="preserve"> summarize</w:t>
      </w:r>
      <w:r>
        <w:rPr>
          <w:rFonts w:ascii="Times New Roman" w:hAnsi="Times New Roman" w:cs="Times New Roman"/>
          <w:lang w:val="en-GB" w:eastAsia="zh-CN"/>
        </w:rPr>
        <w:t>s</w:t>
      </w:r>
      <w:r w:rsidRPr="00825711">
        <w:rPr>
          <w:rFonts w:ascii="Times New Roman" w:hAnsi="Times New Roman" w:cs="Times New Roman"/>
          <w:lang w:val="en-GB" w:eastAsia="zh-CN"/>
        </w:rPr>
        <w:t xml:space="preserve"> the main parameters for this link-level numerical comparison. In summary, the same bandwidth of </w:t>
      </w:r>
      <w:r>
        <w:rPr>
          <w:rFonts w:ascii="Times New Roman" w:hAnsi="Times New Roman" w:cs="Times New Roman"/>
          <w:lang w:val="en-GB" w:eastAsia="zh-CN"/>
        </w:rPr>
        <w:t>20160</w:t>
      </w:r>
      <w:r w:rsidRPr="00825711">
        <w:rPr>
          <w:rFonts w:ascii="Times New Roman" w:hAnsi="Times New Roman" w:cs="Times New Roman"/>
          <w:lang w:val="en-GB" w:eastAsia="zh-CN"/>
        </w:rPr>
        <w:t xml:space="preserve"> KHz is being used for a fair comparison across all four numerologi</w:t>
      </w:r>
      <w:r>
        <w:rPr>
          <w:rFonts w:ascii="Times New Roman" w:hAnsi="Times New Roman" w:cs="Times New Roman"/>
          <w:lang w:val="en-GB" w:eastAsia="zh-CN"/>
        </w:rPr>
        <w:t xml:space="preserve">es with a </w:t>
      </w:r>
      <w:proofErr w:type="spellStart"/>
      <w:r>
        <w:rPr>
          <w:rFonts w:ascii="Times New Roman" w:hAnsi="Times New Roman" w:cs="Times New Roman"/>
          <w:lang w:val="en-GB" w:eastAsia="zh-CN"/>
        </w:rPr>
        <w:t>subframe</w:t>
      </w:r>
      <w:proofErr w:type="spellEnd"/>
      <w:r>
        <w:rPr>
          <w:rFonts w:ascii="Times New Roman" w:hAnsi="Times New Roman" w:cs="Times New Roman"/>
          <w:lang w:val="en-GB" w:eastAsia="zh-CN"/>
        </w:rPr>
        <w:t xml:space="preserve"> duration of 0.5</w:t>
      </w:r>
      <w:r w:rsidRPr="00825711">
        <w:rPr>
          <w:rFonts w:ascii="Times New Roman" w:hAnsi="Times New Roman" w:cs="Times New Roman"/>
          <w:lang w:val="en-GB" w:eastAsia="zh-CN"/>
        </w:rPr>
        <w:t xml:space="preserve"> msec.</w:t>
      </w:r>
      <w:r>
        <w:rPr>
          <w:rFonts w:ascii="Times New Roman" w:hAnsi="Times New Roman" w:cs="Times New Roman"/>
          <w:lang w:val="en-GB" w:eastAsia="zh-CN"/>
        </w:rPr>
        <w:t xml:space="preserve"> </w:t>
      </w:r>
      <w:r w:rsidRPr="00825711">
        <w:rPr>
          <w:rFonts w:ascii="Times New Roman" w:hAnsi="Times New Roman" w:cs="Times New Roman"/>
          <w:lang w:val="en-GB" w:eastAsia="zh-CN"/>
        </w:rPr>
        <w:t xml:space="preserve">Link adaptation with one interlace, 10% transport block error rate (TBLER) target and turbo coding with one </w:t>
      </w:r>
      <w:proofErr w:type="spellStart"/>
      <w:r w:rsidRPr="00825711">
        <w:rPr>
          <w:rFonts w:ascii="Times New Roman" w:hAnsi="Times New Roman" w:cs="Times New Roman"/>
          <w:lang w:val="en-GB" w:eastAsia="zh-CN"/>
        </w:rPr>
        <w:t>codeword</w:t>
      </w:r>
      <w:proofErr w:type="spellEnd"/>
      <w:r w:rsidRPr="00825711">
        <w:rPr>
          <w:rFonts w:ascii="Times New Roman" w:hAnsi="Times New Roman" w:cs="Times New Roman"/>
          <w:lang w:val="en-GB" w:eastAsia="zh-CN"/>
        </w:rPr>
        <w:t xml:space="preserve"> and 4 retransmissions is employed</w:t>
      </w:r>
      <w:r>
        <w:rPr>
          <w:rFonts w:ascii="Times New Roman" w:hAnsi="Times New Roman" w:cs="Times New Roman"/>
          <w:lang w:val="en-GB" w:eastAsia="zh-CN"/>
        </w:rPr>
        <w:t>.</w:t>
      </w:r>
    </w:p>
    <w:p w14:paraId="0E294E16" w14:textId="77777777" w:rsidR="005061A8" w:rsidRPr="0030631B" w:rsidRDefault="005061A8" w:rsidP="005061A8">
      <w:pPr>
        <w:keepNext/>
        <w:spacing w:after="0"/>
        <w:rPr>
          <w:rFonts w:ascii="Times New Roman" w:hAnsi="Times New Roman" w:cs="Times New Roman"/>
          <w:lang w:val="en-GB" w:eastAsia="zh-CN"/>
        </w:rPr>
      </w:pPr>
      <w:r w:rsidRPr="0030631B">
        <w:rPr>
          <w:rFonts w:ascii="Times New Roman" w:hAnsi="Times New Roman" w:cs="Times New Roman"/>
          <w:noProof/>
        </w:rPr>
        <w:lastRenderedPageBreak/>
        <w:drawing>
          <wp:anchor distT="0" distB="0" distL="114300" distR="114300" simplePos="0" relativeHeight="251702272" behindDoc="0" locked="0" layoutInCell="1" allowOverlap="1" wp14:anchorId="70092F2E" wp14:editId="2B63FBA9">
            <wp:simplePos x="0" y="0"/>
            <wp:positionH relativeFrom="column">
              <wp:posOffset>3139440</wp:posOffset>
            </wp:positionH>
            <wp:positionV relativeFrom="paragraph">
              <wp:posOffset>3175</wp:posOffset>
            </wp:positionV>
            <wp:extent cx="2817495" cy="2073275"/>
            <wp:effectExtent l="0" t="0" r="1905" b="3175"/>
            <wp:wrapSquare wrapText="bothSides"/>
            <wp:docPr id="111" name="Picture 111" descr="C:\Users\amanolak\Desktop\HST\TDLC666Hz_661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manolak\Desktop\HST\TDLC666Hz_661nsec.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7495" cy="2073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0631B">
        <w:rPr>
          <w:rFonts w:ascii="Times New Roman" w:hAnsi="Times New Roman" w:cs="Times New Roman"/>
          <w:noProof/>
        </w:rPr>
        <mc:AlternateContent>
          <mc:Choice Requires="wps">
            <w:drawing>
              <wp:anchor distT="0" distB="0" distL="114300" distR="114300" simplePos="0" relativeHeight="251703296" behindDoc="0" locked="0" layoutInCell="1" allowOverlap="1" wp14:anchorId="35BA574A" wp14:editId="48B38401">
                <wp:simplePos x="0" y="0"/>
                <wp:positionH relativeFrom="column">
                  <wp:posOffset>3160070</wp:posOffset>
                </wp:positionH>
                <wp:positionV relativeFrom="paragraph">
                  <wp:posOffset>2149770</wp:posOffset>
                </wp:positionV>
                <wp:extent cx="2754630" cy="635"/>
                <wp:effectExtent l="0" t="0" r="0" b="0"/>
                <wp:wrapSquare wrapText="bothSides"/>
                <wp:docPr id="112" name="Text Box 112"/>
                <wp:cNvGraphicFramePr/>
                <a:graphic xmlns:a="http://schemas.openxmlformats.org/drawingml/2006/main">
                  <a:graphicData uri="http://schemas.microsoft.com/office/word/2010/wordprocessingShape">
                    <wps:wsp>
                      <wps:cNvSpPr txBox="1"/>
                      <wps:spPr>
                        <a:xfrm>
                          <a:off x="0" y="0"/>
                          <a:ext cx="2754630" cy="635"/>
                        </a:xfrm>
                        <a:prstGeom prst="rect">
                          <a:avLst/>
                        </a:prstGeom>
                        <a:solidFill>
                          <a:prstClr val="white"/>
                        </a:solidFill>
                        <a:ln>
                          <a:noFill/>
                        </a:ln>
                        <a:effectLst/>
                      </wps:spPr>
                      <wps:txbx>
                        <w:txbxContent>
                          <w:p w14:paraId="5C6C64F9" w14:textId="77777777" w:rsidR="005061A8" w:rsidRPr="00767941" w:rsidRDefault="005061A8" w:rsidP="005061A8">
                            <w:pPr>
                              <w:pStyle w:val="Caption"/>
                            </w:pPr>
                            <w:r>
                              <w:t xml:space="preserve">Figure </w:t>
                            </w:r>
                            <w:r w:rsidR="00815E28">
                              <w:fldChar w:fldCharType="begin"/>
                            </w:r>
                            <w:r w:rsidR="00815E28">
                              <w:instrText xml:space="preserve"> SEQ Figure \* ARABIC </w:instrText>
                            </w:r>
                            <w:r w:rsidR="00815E28">
                              <w:fldChar w:fldCharType="separate"/>
                            </w:r>
                            <w:r>
                              <w:rPr>
                                <w:noProof/>
                              </w:rPr>
                              <w:t>9</w:t>
                            </w:r>
                            <w:r w:rsidR="00815E28">
                              <w:rPr>
                                <w:noProof/>
                              </w:rPr>
                              <w:fldChar w:fldCharType="end"/>
                            </w:r>
                            <w:r>
                              <w:t xml:space="preserve"> </w:t>
                            </w:r>
                            <w:r w:rsidRPr="00947990">
                              <w:t>Link-curve wit</w:t>
                            </w:r>
                            <w:r>
                              <w:t xml:space="preserve">hout pilot overhead in TDL-C 661 </w:t>
                            </w:r>
                            <w:proofErr w:type="spellStart"/>
                            <w:r>
                              <w:t>nsec</w:t>
                            </w:r>
                            <w:proofErr w:type="spellEnd"/>
                            <w:r>
                              <w:t xml:space="preserve"> and </w:t>
                            </w:r>
                            <w:proofErr w:type="spellStart"/>
                            <w:proofErr w:type="gramStart"/>
                            <w:r>
                              <w:t>F</w:t>
                            </w:r>
                            <w:r w:rsidRPr="006A18D6">
                              <w:rPr>
                                <w:vertAlign w:val="subscript"/>
                              </w:rPr>
                              <w:t>d</w:t>
                            </w:r>
                            <w:proofErr w:type="spellEnd"/>
                            <w:proofErr w:type="gramEnd"/>
                            <w:r>
                              <w:t xml:space="preserve"> = 666</w:t>
                            </w:r>
                            <w:r w:rsidRPr="00947990">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BA574A" id="Text Box 112" o:spid="_x0000_s1035" type="#_x0000_t202" style="position:absolute;margin-left:248.8pt;margin-top:169.25pt;width:216.9pt;height:.0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" stroked="f">
                <v:textbox style="mso-fit-shape-to-text:t" inset="0,0,0,0">
                  <w:txbxContent>
                    <w:p w14:paraId="5C6C64F9" w14:textId="77777777" w:rsidR="005061A8" w:rsidRPr="00767941" w:rsidRDefault="005061A8" w:rsidP="005061A8">
                      <w:pPr>
                        <w:pStyle w:val="Caption"/>
                      </w:pPr>
                      <w:r>
                        <w:t xml:space="preserve">Figure </w:t>
                      </w:r>
                      <w:r w:rsidR="00815E28">
                        <w:fldChar w:fldCharType="begin"/>
                      </w:r>
                      <w:r w:rsidR="00815E28">
                        <w:instrText xml:space="preserve"> SEQ Figure \* ARABIC </w:instrText>
                      </w:r>
                      <w:r w:rsidR="00815E28">
                        <w:fldChar w:fldCharType="separate"/>
                      </w:r>
                      <w:r>
                        <w:rPr>
                          <w:noProof/>
                        </w:rPr>
                        <w:t>9</w:t>
                      </w:r>
                      <w:r w:rsidR="00815E28">
                        <w:rPr>
                          <w:noProof/>
                        </w:rPr>
                        <w:fldChar w:fldCharType="end"/>
                      </w:r>
                      <w:r>
                        <w:t xml:space="preserve"> </w:t>
                      </w:r>
                      <w:r w:rsidRPr="00947990">
                        <w:t>Link-curve wit</w:t>
                      </w:r>
                      <w:r>
                        <w:t xml:space="preserve">hout pilot overhead in TDL-C 661 </w:t>
                      </w:r>
                      <w:proofErr w:type="spellStart"/>
                      <w:r>
                        <w:t>nsec</w:t>
                      </w:r>
                      <w:proofErr w:type="spellEnd"/>
                      <w:r>
                        <w:t xml:space="preserve"> and </w:t>
                      </w:r>
                      <w:proofErr w:type="spellStart"/>
                      <w:proofErr w:type="gramStart"/>
                      <w:r>
                        <w:t>F</w:t>
                      </w:r>
                      <w:r w:rsidRPr="006A18D6">
                        <w:rPr>
                          <w:vertAlign w:val="subscript"/>
                        </w:rPr>
                        <w:t>d</w:t>
                      </w:r>
                      <w:proofErr w:type="spellEnd"/>
                      <w:proofErr w:type="gramEnd"/>
                      <w:r>
                        <w:t xml:space="preserve"> = 666</w:t>
                      </w:r>
                      <w:r w:rsidRPr="00947990">
                        <w:t xml:space="preserve"> Hz</w:t>
                      </w:r>
                    </w:p>
                  </w:txbxContent>
                </v:textbox>
                <w10:wrap type="square"/>
              </v:shape>
            </w:pict>
          </mc:Fallback>
        </mc:AlternateContent>
      </w:r>
      <w:r w:rsidRPr="0030631B">
        <w:rPr>
          <w:rFonts w:ascii="Times New Roman" w:hAnsi="Times New Roman" w:cs="Times New Roman"/>
          <w:noProof/>
        </w:rPr>
        <mc:AlternateContent>
          <mc:Choice Requires="wps">
            <w:drawing>
              <wp:anchor distT="0" distB="0" distL="114300" distR="114300" simplePos="0" relativeHeight="251701248" behindDoc="0" locked="0" layoutInCell="1" allowOverlap="1" wp14:anchorId="29DBF733" wp14:editId="76A73B63">
                <wp:simplePos x="0" y="0"/>
                <wp:positionH relativeFrom="column">
                  <wp:posOffset>2540</wp:posOffset>
                </wp:positionH>
                <wp:positionV relativeFrom="paragraph">
                  <wp:posOffset>2154555</wp:posOffset>
                </wp:positionV>
                <wp:extent cx="2840355" cy="635"/>
                <wp:effectExtent l="0" t="0" r="0" b="0"/>
                <wp:wrapSquare wrapText="bothSides"/>
                <wp:docPr id="110" name="Text Box 110"/>
                <wp:cNvGraphicFramePr/>
                <a:graphic xmlns:a="http://schemas.openxmlformats.org/drawingml/2006/main">
                  <a:graphicData uri="http://schemas.microsoft.com/office/word/2010/wordprocessingShape">
                    <wps:wsp>
                      <wps:cNvSpPr txBox="1"/>
                      <wps:spPr>
                        <a:xfrm>
                          <a:off x="0" y="0"/>
                          <a:ext cx="2840355" cy="635"/>
                        </a:xfrm>
                        <a:prstGeom prst="rect">
                          <a:avLst/>
                        </a:prstGeom>
                        <a:solidFill>
                          <a:prstClr val="white"/>
                        </a:solidFill>
                        <a:ln>
                          <a:noFill/>
                        </a:ln>
                        <a:effectLst/>
                      </wps:spPr>
                      <wps:txbx>
                        <w:txbxContent>
                          <w:p w14:paraId="20E68202" w14:textId="77777777" w:rsidR="005061A8" w:rsidRPr="00FB0C8A" w:rsidRDefault="005061A8" w:rsidP="005061A8">
                            <w:pPr>
                              <w:pStyle w:val="Caption"/>
                              <w:rPr>
                                <w:noProof/>
                              </w:rPr>
                            </w:pPr>
                            <w:r>
                              <w:t xml:space="preserve">Figure </w:t>
                            </w:r>
                            <w:r w:rsidR="00815E28">
                              <w:fldChar w:fldCharType="begin"/>
                            </w:r>
                            <w:r w:rsidR="00815E28">
                              <w:instrText xml:space="preserve"> SEQ Figure \* ARABIC </w:instrText>
                            </w:r>
                            <w:r w:rsidR="00815E28">
                              <w:fldChar w:fldCharType="separate"/>
                            </w:r>
                            <w:r>
                              <w:rPr>
                                <w:noProof/>
                              </w:rPr>
                              <w:t>10</w:t>
                            </w:r>
                            <w:r w:rsidR="00815E28">
                              <w:rPr>
                                <w:noProof/>
                              </w:rPr>
                              <w:fldChar w:fldCharType="end"/>
                            </w:r>
                            <w:r>
                              <w:rPr>
                                <w:noProof/>
                              </w:rPr>
                              <w:t xml:space="preserve">  </w:t>
                            </w:r>
                            <w:r w:rsidRPr="0096533D">
                              <w:rPr>
                                <w:noProof/>
                              </w:rPr>
                              <w:t>Link-curve without pilot overhead in TDL-C 100 nsec and F</w:t>
                            </w:r>
                            <w:r w:rsidRPr="006A18D6">
                              <w:rPr>
                                <w:noProof/>
                                <w:vertAlign w:val="subscript"/>
                              </w:rPr>
                              <w:t>d</w:t>
                            </w:r>
                            <w:r w:rsidRPr="0096533D">
                              <w:rPr>
                                <w:noProof/>
                              </w:rPr>
                              <w:t xml:space="preserve"> = 2246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DBF733" id="Text Box 110" o:spid="_x0000_s1036" type="#_x0000_t202" style="position:absolute;margin-left:.2pt;margin-top:169.65pt;width:223.65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" stroked="f">
                <v:textbox style="mso-fit-shape-to-text:t" inset="0,0,0,0">
                  <w:txbxContent>
                    <w:p w14:paraId="20E68202" w14:textId="77777777" w:rsidR="005061A8" w:rsidRPr="00FB0C8A" w:rsidRDefault="005061A8" w:rsidP="005061A8">
                      <w:pPr>
                        <w:pStyle w:val="Caption"/>
                        <w:rPr>
                          <w:noProof/>
                        </w:rPr>
                      </w:pPr>
                      <w:r>
                        <w:t xml:space="preserve">Figure </w:t>
                      </w:r>
                      <w:r w:rsidR="00815E28">
                        <w:fldChar w:fldCharType="begin"/>
                      </w:r>
                      <w:r w:rsidR="00815E28">
                        <w:instrText xml:space="preserve"> SEQ Figure \* ARABIC </w:instrText>
                      </w:r>
                      <w:r w:rsidR="00815E28">
                        <w:fldChar w:fldCharType="separate"/>
                      </w:r>
                      <w:r>
                        <w:rPr>
                          <w:noProof/>
                        </w:rPr>
                        <w:t>10</w:t>
                      </w:r>
                      <w:r w:rsidR="00815E28">
                        <w:rPr>
                          <w:noProof/>
                        </w:rPr>
                        <w:fldChar w:fldCharType="end"/>
                      </w:r>
                      <w:r>
                        <w:rPr>
                          <w:noProof/>
                        </w:rPr>
                        <w:t xml:space="preserve">  </w:t>
                      </w:r>
                      <w:r w:rsidRPr="0096533D">
                        <w:rPr>
                          <w:noProof/>
                        </w:rPr>
                        <w:t>Link-curve without pilot overhead in TDL-C 100 nsec and F</w:t>
                      </w:r>
                      <w:r w:rsidRPr="006A18D6">
                        <w:rPr>
                          <w:noProof/>
                          <w:vertAlign w:val="subscript"/>
                        </w:rPr>
                        <w:t>d</w:t>
                      </w:r>
                      <w:r w:rsidRPr="0096533D">
                        <w:rPr>
                          <w:noProof/>
                        </w:rPr>
                        <w:t xml:space="preserve"> = 2246 Hz</w:t>
                      </w:r>
                    </w:p>
                  </w:txbxContent>
                </v:textbox>
                <w10:wrap type="square"/>
              </v:shape>
            </w:pict>
          </mc:Fallback>
        </mc:AlternateContent>
      </w:r>
      <w:r w:rsidRPr="0030631B">
        <w:rPr>
          <w:rFonts w:ascii="Times New Roman" w:hAnsi="Times New Roman" w:cs="Times New Roman"/>
          <w:noProof/>
        </w:rPr>
        <w:drawing>
          <wp:anchor distT="0" distB="0" distL="114300" distR="114300" simplePos="0" relativeHeight="251700224" behindDoc="0" locked="0" layoutInCell="1" allowOverlap="1" wp14:anchorId="089E3955" wp14:editId="390A28CD">
            <wp:simplePos x="0" y="0"/>
            <wp:positionH relativeFrom="column">
              <wp:posOffset>2540</wp:posOffset>
            </wp:positionH>
            <wp:positionV relativeFrom="paragraph">
              <wp:posOffset>3175</wp:posOffset>
            </wp:positionV>
            <wp:extent cx="2840355" cy="2094230"/>
            <wp:effectExtent l="0" t="0" r="0" b="1270"/>
            <wp:wrapSquare wrapText="bothSides"/>
            <wp:docPr id="109" name="Picture 109" descr="C:\Users\amanolak\Desktop\HST\TDLC100_2246H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manolak\Desktop\HST\TDLC100_2246Hz.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40355" cy="2094230"/>
                    </a:xfrm>
                    <a:prstGeom prst="rect">
                      <a:avLst/>
                    </a:prstGeom>
                    <a:noFill/>
                    <a:ln>
                      <a:noFill/>
                    </a:ln>
                  </pic:spPr>
                </pic:pic>
              </a:graphicData>
            </a:graphic>
          </wp:anchor>
        </w:drawing>
      </w:r>
      <w:r w:rsidRPr="0030631B">
        <w:rPr>
          <w:rFonts w:ascii="Times New Roman" w:hAnsi="Times New Roman" w:cs="Times New Roman"/>
          <w:lang w:val="en-GB" w:eastAsia="zh-CN"/>
        </w:rPr>
        <w:t xml:space="preserve">  </w:t>
      </w:r>
    </w:p>
    <w:p w14:paraId="06016EF3" w14:textId="4B33B7FF" w:rsidR="00812EBB" w:rsidRDefault="005061A8" w:rsidP="001F3D11">
      <w:pPr>
        <w:jc w:val="both"/>
        <w:rPr>
          <w:rFonts w:ascii="Times New Roman" w:hAnsi="Times New Roman" w:cs="Times New Roman"/>
          <w:lang w:val="en-GB" w:eastAsia="zh-CN"/>
        </w:rPr>
      </w:pPr>
      <w:r w:rsidRPr="005708C7">
        <w:rPr>
          <w:rFonts w:ascii="Times New Roman" w:hAnsi="Times New Roman" w:cs="Times New Roman"/>
          <w:lang w:val="en-GB" w:eastAsia="zh-CN"/>
        </w:rPr>
        <w:t>In this numerical study, no overhead is used, and all resource elements carry data.</w:t>
      </w:r>
      <w:r>
        <w:rPr>
          <w:rFonts w:ascii="Times New Roman" w:hAnsi="Times New Roman" w:cs="Times New Roman"/>
          <w:lang w:val="en-GB" w:eastAsia="zh-CN"/>
        </w:rPr>
        <w:t xml:space="preserve"> </w:t>
      </w:r>
      <w:r w:rsidRPr="0030631B">
        <w:rPr>
          <w:rFonts w:ascii="Times New Roman" w:hAnsi="Times New Roman" w:cs="Times New Roman"/>
          <w:lang w:val="en-GB" w:eastAsia="zh-CN"/>
        </w:rPr>
        <w:t>We observe that for both scenarios, an NCP numerology achieves the best spectral efficiency for a geometr</w:t>
      </w:r>
      <w:r>
        <w:rPr>
          <w:rFonts w:ascii="Times New Roman" w:hAnsi="Times New Roman" w:cs="Times New Roman"/>
          <w:lang w:val="en-GB" w:eastAsia="zh-CN"/>
        </w:rPr>
        <w:t xml:space="preserve">y smaller than 30 </w:t>
      </w:r>
      <w:proofErr w:type="spellStart"/>
      <w:r>
        <w:rPr>
          <w:rFonts w:ascii="Times New Roman" w:hAnsi="Times New Roman" w:cs="Times New Roman"/>
          <w:lang w:val="en-GB" w:eastAsia="zh-CN"/>
        </w:rPr>
        <w:t>dB.</w:t>
      </w:r>
      <w:proofErr w:type="spellEnd"/>
      <w:r w:rsidR="001F3D11">
        <w:rPr>
          <w:rFonts w:ascii="Times New Roman" w:hAnsi="Times New Roman" w:cs="Times New Roman"/>
          <w:lang w:val="en-GB" w:eastAsia="zh-CN"/>
        </w:rPr>
        <w:t xml:space="preserve"> Table 1 summarizes the main parameters of the link-level simulation scenarios. Performance results with pilot overhead and channel estimation were presented in [2].</w:t>
      </w:r>
    </w:p>
    <w:p w14:paraId="7F8A4A7D" w14:textId="41D9E12A" w:rsidR="00754F98" w:rsidRPr="00754F98" w:rsidRDefault="00754F98" w:rsidP="00754F98">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Observation 2</w:t>
      </w:r>
      <w:r w:rsidRPr="001928ED">
        <w:rPr>
          <w:rFonts w:ascii="Times New Roman" w:eastAsia="Calibri" w:hAnsi="Times New Roman" w:cs="Times New Roman"/>
        </w:rPr>
        <w:t xml:space="preserve">: </w:t>
      </w:r>
      <w:r>
        <w:rPr>
          <w:rFonts w:ascii="Times New Roman" w:eastAsia="Calibri" w:hAnsi="Times New Roman" w:cs="Times New Roman"/>
        </w:rPr>
        <w:t>A scalable numerology family with CP overhead of 25% or 15.3% performs worse than an NCP scalable numerology family for the</w:t>
      </w:r>
      <w:r w:rsidR="009B1928">
        <w:rPr>
          <w:rFonts w:ascii="Times New Roman" w:eastAsia="Calibri" w:hAnsi="Times New Roman" w:cs="Times New Roman"/>
        </w:rPr>
        <w:t xml:space="preserve"> </w:t>
      </w:r>
      <w:r>
        <w:rPr>
          <w:rFonts w:ascii="Times New Roman" w:eastAsia="Calibri" w:hAnsi="Times New Roman" w:cs="Times New Roman"/>
        </w:rPr>
        <w:t xml:space="preserve">HST </w:t>
      </w:r>
      <w:r w:rsidR="009B1928">
        <w:rPr>
          <w:rFonts w:ascii="Times New Roman" w:eastAsia="Calibri" w:hAnsi="Times New Roman" w:cs="Times New Roman"/>
        </w:rPr>
        <w:t>baseline channel model</w:t>
      </w:r>
      <w:r>
        <w:rPr>
          <w:rFonts w:ascii="Times New Roman" w:eastAsia="Calibri" w:hAnsi="Times New Roman" w:cs="Times New Roman"/>
        </w:rPr>
        <w:t xml:space="preserve">.  </w:t>
      </w:r>
    </w:p>
    <w:p w14:paraId="6925F2EF" w14:textId="1E1D34CC" w:rsidR="009B1928" w:rsidRDefault="005041DB" w:rsidP="009B1928">
      <w:pPr>
        <w:pStyle w:val="Heading2"/>
        <w:jc w:val="both"/>
      </w:pPr>
      <w:proofErr w:type="spellStart"/>
      <w:proofErr w:type="gramStart"/>
      <w:r>
        <w:t>mmWave</w:t>
      </w:r>
      <w:proofErr w:type="spellEnd"/>
      <w:proofErr w:type="gramEnd"/>
      <w:r>
        <w:t xml:space="preserve"> Channels</w:t>
      </w:r>
      <w:r w:rsidR="0015361D">
        <w:t xml:space="preserve"> -  CP Design</w:t>
      </w:r>
    </w:p>
    <w:p w14:paraId="17F157E9" w14:textId="6AB2CF09" w:rsidR="00F2058D" w:rsidRDefault="00F2058D" w:rsidP="00F2058D">
      <w:pPr>
        <w:jc w:val="both"/>
        <w:rPr>
          <w:rFonts w:ascii="Times New Roman" w:hAnsi="Times New Roman" w:cs="Times New Roman"/>
          <w:sz w:val="24"/>
          <w:szCs w:val="24"/>
        </w:rPr>
      </w:pPr>
      <w:r>
        <w:rPr>
          <w:rFonts w:ascii="Times New Roman" w:hAnsi="Times New Roman" w:cs="Times New Roman"/>
          <w:sz w:val="24"/>
          <w:szCs w:val="24"/>
        </w:rPr>
        <w:t xml:space="preserve">We believe that the delay spread can be significantly reduced by directional beamforming such that normal CP can be enough for a SCS of 120 KHz and 60 KHz for at least the cases of scenarios with large  pre-beamforming delay spread (e.g., an RMS delays spread of 300 </w:t>
      </w:r>
      <w:proofErr w:type="spellStart"/>
      <w:r>
        <w:rPr>
          <w:rFonts w:ascii="Times New Roman" w:hAnsi="Times New Roman" w:cs="Times New Roman"/>
          <w:sz w:val="24"/>
          <w:szCs w:val="24"/>
        </w:rPr>
        <w:t>nsec</w:t>
      </w:r>
      <w:proofErr w:type="spellEnd"/>
      <w:r>
        <w:rPr>
          <w:rFonts w:ascii="Times New Roman" w:hAnsi="Times New Roman" w:cs="Times New Roman"/>
          <w:sz w:val="24"/>
          <w:szCs w:val="24"/>
        </w:rPr>
        <w:t xml:space="preserve"> is considered a long delay case defined in 3GPP TR 38.900). Details on this topic can be found in [4].</w:t>
      </w:r>
    </w:p>
    <w:p w14:paraId="2C9FA2E2" w14:textId="28BA872B" w:rsidR="005041DB" w:rsidRPr="005041DB" w:rsidRDefault="005041DB" w:rsidP="005041DB">
      <w:pPr>
        <w:pStyle w:val="Heading1"/>
        <w:rPr>
          <w:sz w:val="32"/>
          <w:szCs w:val="32"/>
        </w:rPr>
      </w:pPr>
      <w:r>
        <w:t>URLLC numerology – CP design</w:t>
      </w:r>
    </w:p>
    <w:p w14:paraId="033875FF" w14:textId="67F6B283" w:rsidR="005041DB" w:rsidRPr="005041DB" w:rsidRDefault="005041DB" w:rsidP="005041DB">
      <w:pPr>
        <w:jc w:val="both"/>
        <w:rPr>
          <w:rFonts w:ascii="Times New Roman" w:hAnsi="Times New Roman" w:cs="Times New Roman"/>
          <w:lang w:val="en-GB" w:eastAsia="zh-CN"/>
        </w:rPr>
      </w:pPr>
      <w:r w:rsidRPr="005041DB">
        <w:rPr>
          <w:rFonts w:ascii="Times New Roman" w:hAnsi="Times New Roman" w:cs="Times New Roman"/>
          <w:lang w:val="en-GB" w:eastAsia="zh-CN"/>
        </w:rPr>
        <w:t xml:space="preserve">In LTE, extended CP is designed to ensure that even in large suburban and rural cell for long delay spread channels. This, however, comes at the expense of a higher overhead from the CP as a proportion of the total system transmission resources. Due to the excessive CP overhead, ECP does not get much traction and is very rarely deployed especially in a unicast scenario. In </w:t>
      </w:r>
      <w:r w:rsidRPr="005041DB">
        <w:rPr>
          <w:rFonts w:ascii="Times New Roman" w:hAnsi="Times New Roman" w:cs="Times New Roman"/>
          <w:lang w:val="en-GB" w:eastAsia="zh-CN"/>
        </w:rPr>
        <w:fldChar w:fldCharType="begin"/>
      </w:r>
      <w:r w:rsidRPr="005041DB">
        <w:rPr>
          <w:rFonts w:ascii="Times New Roman" w:hAnsi="Times New Roman" w:cs="Times New Roman"/>
          <w:lang w:val="en-GB" w:eastAsia="zh-CN"/>
        </w:rPr>
        <w:instrText xml:space="preserve"> REF _Ref458770088 \r \h </w:instrText>
      </w:r>
      <w:r>
        <w:rPr>
          <w:rFonts w:ascii="Times New Roman" w:hAnsi="Times New Roman" w:cs="Times New Roman"/>
          <w:lang w:val="en-GB" w:eastAsia="zh-CN"/>
        </w:rPr>
        <w:instrText xml:space="preserve"> \* MERGEFORMAT </w:instrText>
      </w:r>
      <w:r w:rsidRPr="005041DB">
        <w:rPr>
          <w:rFonts w:ascii="Times New Roman" w:hAnsi="Times New Roman" w:cs="Times New Roman"/>
          <w:lang w:val="en-GB" w:eastAsia="zh-CN"/>
        </w:rPr>
      </w:r>
      <w:r w:rsidRPr="005041DB">
        <w:rPr>
          <w:rFonts w:ascii="Times New Roman" w:hAnsi="Times New Roman" w:cs="Times New Roman"/>
          <w:lang w:val="en-GB" w:eastAsia="zh-CN"/>
        </w:rPr>
        <w:fldChar w:fldCharType="separate"/>
      </w:r>
      <w:r w:rsidRPr="005041DB">
        <w:rPr>
          <w:rFonts w:ascii="Times New Roman" w:hAnsi="Times New Roman" w:cs="Times New Roman"/>
          <w:lang w:val="en-GB" w:eastAsia="zh-CN"/>
        </w:rPr>
        <w:t>[3]</w:t>
      </w:r>
      <w:r w:rsidRPr="005041DB">
        <w:rPr>
          <w:rFonts w:ascii="Times New Roman" w:hAnsi="Times New Roman" w:cs="Times New Roman"/>
          <w:lang w:val="en-GB" w:eastAsia="zh-CN"/>
        </w:rPr>
        <w:fldChar w:fldCharType="end"/>
      </w:r>
      <w:r w:rsidRPr="005041DB">
        <w:rPr>
          <w:rFonts w:ascii="Times New Roman" w:hAnsi="Times New Roman" w:cs="Times New Roman"/>
          <w:lang w:val="en-GB" w:eastAsia="zh-CN"/>
        </w:rPr>
        <w:t xml:space="preserve">, it was shown that long DS could be covered by using scaled numerology even over long DS channels traditionally considered requiring an ECP such as MBSFN channel, etc. It is expected that scaled numerology would be able to cover majority of the use cases in NR for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/URLLC and </w:t>
      </w:r>
      <w:proofErr w:type="spellStart"/>
      <w:r w:rsidRPr="005041DB">
        <w:rPr>
          <w:rFonts w:ascii="Times New Roman" w:hAnsi="Times New Roman" w:cs="Times New Roman"/>
          <w:lang w:val="en-GB" w:eastAsia="zh-CN"/>
        </w:rPr>
        <w:t>mMTC</w:t>
      </w:r>
      <w:proofErr w:type="spellEnd"/>
      <w:r w:rsidRPr="005041DB">
        <w:rPr>
          <w:rFonts w:ascii="Times New Roman" w:hAnsi="Times New Roman" w:cs="Times New Roman"/>
          <w:lang w:val="en-GB" w:eastAsia="zh-CN"/>
        </w:rPr>
        <w:t>.</w:t>
      </w:r>
    </w:p>
    <w:p w14:paraId="28136C77" w14:textId="77777777" w:rsidR="005041DB" w:rsidRPr="005041DB" w:rsidRDefault="005041DB" w:rsidP="005041DB">
      <w:pPr>
        <w:jc w:val="both"/>
        <w:rPr>
          <w:rFonts w:ascii="Times New Roman" w:hAnsi="Times New Roman" w:cs="Times New Roman"/>
          <w:lang w:val="en-GB" w:eastAsia="zh-CN"/>
        </w:rPr>
      </w:pPr>
      <w:r w:rsidRPr="005041DB">
        <w:rPr>
          <w:rFonts w:ascii="Times New Roman" w:hAnsi="Times New Roman" w:cs="Times New Roman"/>
          <w:lang w:val="en-GB" w:eastAsia="zh-CN"/>
        </w:rPr>
        <w:t xml:space="preserve">In this section, we first analyse potential limitations of LTE type ECP in URLLC services. First, just like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 URLLC ECP comes at the expense of a higher overhead as opposed to scaled numerology NCP option, which eventually limits URLLC capacity. Second, LTE type of ECP also actually increases latency due to the longer overall symbol duration compared with NCP, which allows less HARQ turn-arounds for a given delay budget. This impact is even more substantial for small latency budget when only two or three turn-arounds can be performed. See Figure 3.a as an illustration.  In this example, within 250us, URLLC with NCP has three transmission opportunities while URLLC with ECP only has two. Third, when it comes to service multiplexing, TDM multiplexing of LTE type ECP of URLLC service and NCP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 service becomes very inefficient due to the time domain misalignment between two numerologies. For example, suppose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 and URLLC are both based on the same SCS, where URLLC is ECP and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 is NCP, one URLLC ECP symbol could overlap with 2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 NCP symbols, which leads to significant efficiency loss.</w:t>
      </w:r>
    </w:p>
    <w:p w14:paraId="0C34C6E3" w14:textId="77777777" w:rsidR="005041DB" w:rsidRPr="005041DB" w:rsidRDefault="005041DB" w:rsidP="005041DB">
      <w:pPr>
        <w:jc w:val="center"/>
        <w:rPr>
          <w:rFonts w:ascii="Times New Roman" w:hAnsi="Times New Roman" w:cs="Times New Roman"/>
          <w:lang w:val="en-GB" w:eastAsia="zh-CN"/>
        </w:rPr>
      </w:pPr>
      <w:r w:rsidRPr="005041DB">
        <w:rPr>
          <w:rFonts w:ascii="Times New Roman" w:hAnsi="Times New Roman" w:cs="Times New Roman"/>
          <w:noProof/>
        </w:rPr>
        <w:lastRenderedPageBreak/>
        <w:drawing>
          <wp:inline distT="0" distB="0" distL="0" distR="0" wp14:anchorId="6ED24ED3" wp14:editId="1526F130">
            <wp:extent cx="4134485" cy="2012554"/>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53028" cy="2021580"/>
                    </a:xfrm>
                    <a:prstGeom prst="rect">
                      <a:avLst/>
                    </a:prstGeom>
                    <a:noFill/>
                    <a:ln>
                      <a:noFill/>
                    </a:ln>
                  </pic:spPr>
                </pic:pic>
              </a:graphicData>
            </a:graphic>
          </wp:inline>
        </w:drawing>
      </w:r>
    </w:p>
    <w:p w14:paraId="5FBE98AD" w14:textId="77777777" w:rsidR="005041DB" w:rsidRPr="005041DB" w:rsidRDefault="005041DB" w:rsidP="005041DB">
      <w:pPr>
        <w:jc w:val="both"/>
        <w:rPr>
          <w:rFonts w:ascii="Times New Roman" w:hAnsi="Times New Roman" w:cs="Times New Roman"/>
          <w:lang w:val="en-GB" w:eastAsia="zh-CN"/>
        </w:rPr>
      </w:pPr>
      <w:r w:rsidRPr="005041DB">
        <w:rPr>
          <w:rFonts w:ascii="Times New Roman" w:hAnsi="Times New Roman" w:cs="Times New Roman"/>
          <w:lang w:val="en-GB" w:eastAsia="zh-CN"/>
        </w:rPr>
        <w:t>Figure 3.a. NCP &amp; ECP impact on URLLC HARQ (SCS = 30kHz, TTI = 2 OFDM symbols</w:t>
      </w:r>
      <w:proofErr w:type="gramStart"/>
      <w:r w:rsidRPr="005041DB">
        <w:rPr>
          <w:rFonts w:ascii="Times New Roman" w:hAnsi="Times New Roman" w:cs="Times New Roman"/>
          <w:lang w:val="en-GB" w:eastAsia="zh-CN"/>
        </w:rPr>
        <w:t>,  RTT</w:t>
      </w:r>
      <w:proofErr w:type="gramEnd"/>
      <w:r w:rsidRPr="005041DB">
        <w:rPr>
          <w:rFonts w:ascii="Times New Roman" w:hAnsi="Times New Roman" w:cs="Times New Roman"/>
          <w:lang w:val="en-GB" w:eastAsia="zh-CN"/>
        </w:rPr>
        <w:t xml:space="preserve"> = 3 TTI )</w:t>
      </w:r>
    </w:p>
    <w:p w14:paraId="2DF4171D" w14:textId="6B1FDC99" w:rsidR="005041DB" w:rsidRPr="005041DB" w:rsidRDefault="009E47F2" w:rsidP="005041DB">
      <w:pPr>
        <w:jc w:val="both"/>
        <w:rPr>
          <w:rFonts w:ascii="Times New Roman" w:hAnsi="Times New Roman" w:cs="Times New Roman"/>
          <w:lang w:val="en-GB" w:eastAsia="zh-CN"/>
        </w:rPr>
      </w:pPr>
      <w:r>
        <w:rPr>
          <w:rFonts w:ascii="Times New Roman" w:hAnsi="Times New Roman" w:cs="Times New Roman"/>
          <w:lang w:val="en-GB" w:eastAsia="zh-CN"/>
        </w:rPr>
        <w:t>S</w:t>
      </w:r>
      <w:r w:rsidR="00F2058D">
        <w:rPr>
          <w:rFonts w:ascii="Times New Roman" w:hAnsi="Times New Roman" w:cs="Times New Roman"/>
          <w:lang w:val="en-GB" w:eastAsia="zh-CN"/>
        </w:rPr>
        <w:t>ystem-</w:t>
      </w:r>
      <w:r w:rsidR="005041DB" w:rsidRPr="005041DB">
        <w:rPr>
          <w:rFonts w:ascii="Times New Roman" w:hAnsi="Times New Roman" w:cs="Times New Roman"/>
          <w:lang w:val="en-GB" w:eastAsia="zh-CN"/>
        </w:rPr>
        <w:t>level</w:t>
      </w:r>
      <w:r w:rsidR="00F2058D">
        <w:rPr>
          <w:rFonts w:ascii="Times New Roman" w:hAnsi="Times New Roman" w:cs="Times New Roman"/>
          <w:lang w:val="en-GB" w:eastAsia="zh-CN"/>
        </w:rPr>
        <w:t xml:space="preserve"> and link-level</w:t>
      </w:r>
      <w:r w:rsidR="005041DB" w:rsidRPr="005041DB">
        <w:rPr>
          <w:rFonts w:ascii="Times New Roman" w:hAnsi="Times New Roman" w:cs="Times New Roman"/>
          <w:lang w:val="en-GB" w:eastAsia="zh-CN"/>
        </w:rPr>
        <w:t xml:space="preserve"> performance simulations are </w:t>
      </w:r>
      <w:r w:rsidR="00F2058D">
        <w:rPr>
          <w:rFonts w:ascii="Times New Roman" w:hAnsi="Times New Roman" w:cs="Times New Roman"/>
          <w:lang w:val="en-GB" w:eastAsia="zh-CN"/>
        </w:rPr>
        <w:t>presented in [8]</w:t>
      </w:r>
      <w:r w:rsidR="005041DB" w:rsidRPr="005041DB">
        <w:rPr>
          <w:rFonts w:ascii="Times New Roman" w:hAnsi="Times New Roman" w:cs="Times New Roman"/>
          <w:lang w:val="en-GB" w:eastAsia="zh-CN"/>
        </w:rPr>
        <w:t xml:space="preserve"> to extensively evaluate different SCS and different CP choices. We summarize observations of ECP design for URLLC below: </w:t>
      </w:r>
    </w:p>
    <w:p w14:paraId="37EFCD8D" w14:textId="09DA5AA4" w:rsidR="00F93F7E" w:rsidRPr="00F2058D" w:rsidRDefault="005041DB" w:rsidP="00F2058D">
      <w:pPr>
        <w:jc w:val="both"/>
        <w:rPr>
          <w:rFonts w:ascii="Times New Roman" w:hAnsi="Times New Roman" w:cs="Times New Roman"/>
          <w:lang w:val="en-GB" w:eastAsia="zh-CN"/>
        </w:rPr>
      </w:pPr>
      <w:r w:rsidRPr="005041DB">
        <w:rPr>
          <w:rFonts w:ascii="Times New Roman" w:hAnsi="Times New Roman" w:cs="Times New Roman"/>
          <w:b/>
          <w:u w:val="single"/>
          <w:lang w:val="en-GB" w:eastAsia="zh-CN"/>
        </w:rPr>
        <w:t>Observation 4</w:t>
      </w:r>
      <w:r w:rsidRPr="005041DB">
        <w:rPr>
          <w:rFonts w:ascii="Times New Roman" w:hAnsi="Times New Roman" w:cs="Times New Roman"/>
          <w:lang w:val="en-GB" w:eastAsia="zh-CN"/>
        </w:rPr>
        <w:t>: ECP achieves longer CP duration at a cost of higher overhead.</w:t>
      </w:r>
      <w:r>
        <w:rPr>
          <w:rFonts w:ascii="Times New Roman" w:hAnsi="Times New Roman" w:cs="Times New Roman"/>
          <w:lang w:val="en-GB" w:eastAsia="zh-CN"/>
        </w:rPr>
        <w:t xml:space="preserve"> </w:t>
      </w:r>
      <w:r w:rsidRPr="005041DB">
        <w:rPr>
          <w:rFonts w:ascii="Times New Roman" w:hAnsi="Times New Roman" w:cs="Times New Roman"/>
          <w:lang w:val="en-GB" w:eastAsia="zh-CN"/>
        </w:rPr>
        <w:t>LTE type of ECP increases latency for URLLC UEs due to longer overall symbol duration.</w:t>
      </w:r>
      <w:r>
        <w:rPr>
          <w:rFonts w:ascii="Times New Roman" w:hAnsi="Times New Roman" w:cs="Times New Roman"/>
          <w:lang w:val="en-GB" w:eastAsia="zh-CN"/>
        </w:rPr>
        <w:t xml:space="preserve"> </w:t>
      </w:r>
      <w:r w:rsidRPr="005041DB">
        <w:rPr>
          <w:rFonts w:ascii="Times New Roman" w:hAnsi="Times New Roman" w:cs="Times New Roman"/>
          <w:lang w:val="en-GB" w:eastAsia="zh-CN"/>
        </w:rPr>
        <w:t xml:space="preserve">Multiplexing between NCP </w:t>
      </w:r>
      <w:proofErr w:type="spellStart"/>
      <w:r w:rsidRPr="005041DB">
        <w:rPr>
          <w:rFonts w:ascii="Times New Roman" w:hAnsi="Times New Roman" w:cs="Times New Roman"/>
          <w:lang w:val="en-GB" w:eastAsia="zh-CN"/>
        </w:rPr>
        <w:t>eMBB</w:t>
      </w:r>
      <w:proofErr w:type="spellEnd"/>
      <w:r w:rsidRPr="005041DB">
        <w:rPr>
          <w:rFonts w:ascii="Times New Roman" w:hAnsi="Times New Roman" w:cs="Times New Roman"/>
          <w:lang w:val="en-GB" w:eastAsia="zh-CN"/>
        </w:rPr>
        <w:t xml:space="preserve"> and LTE type of ECP URLLC is inefficient</w:t>
      </w:r>
      <w:r w:rsidR="00F2058D">
        <w:rPr>
          <w:rFonts w:ascii="Times New Roman" w:hAnsi="Times New Roman" w:cs="Times New Roman"/>
          <w:lang w:val="en-GB" w:eastAsia="zh-CN"/>
        </w:rPr>
        <w:t>.</w:t>
      </w:r>
    </w:p>
    <w:p w14:paraId="2D0538BE" w14:textId="77777777" w:rsidR="00D00AE7" w:rsidRPr="00825711" w:rsidRDefault="00D00AE7" w:rsidP="00D00AE7">
      <w:pPr>
        <w:pStyle w:val="Heading1"/>
        <w:rPr>
          <w:rFonts w:ascii="Times New Roman" w:hAnsi="Times New Roman" w:cs="Times New Roman"/>
          <w:lang w:val="en-US"/>
        </w:rPr>
      </w:pPr>
      <w:r w:rsidRPr="00825711">
        <w:rPr>
          <w:rFonts w:ascii="Times New Roman" w:hAnsi="Times New Roman" w:cs="Times New Roman"/>
          <w:lang w:val="en-US"/>
        </w:rPr>
        <w:t>Conclusion</w:t>
      </w:r>
    </w:p>
    <w:p w14:paraId="11165401" w14:textId="7727B403" w:rsidR="0028570D" w:rsidRDefault="0028570D" w:rsidP="0028570D">
      <w:pPr>
        <w:jc w:val="both"/>
        <w:rPr>
          <w:rFonts w:ascii="Times New Roman" w:hAnsi="Times New Roman" w:cs="Times New Roman"/>
          <w:iCs/>
        </w:rPr>
      </w:pPr>
      <w:r w:rsidRPr="00825711">
        <w:rPr>
          <w:rFonts w:ascii="Times New Roman" w:hAnsi="Times New Roman" w:cs="Times New Roman"/>
          <w:iCs/>
        </w:rPr>
        <w:t>In this contribution, we</w:t>
      </w:r>
      <w:r>
        <w:rPr>
          <w:rFonts w:ascii="Times New Roman" w:hAnsi="Times New Roman" w:cs="Times New Roman"/>
          <w:iCs/>
        </w:rPr>
        <w:t xml:space="preserve"> </w:t>
      </w:r>
      <w:r w:rsidR="0041365E">
        <w:rPr>
          <w:rFonts w:ascii="Times New Roman" w:hAnsi="Times New Roman" w:cs="Times New Roman"/>
          <w:iCs/>
        </w:rPr>
        <w:t xml:space="preserve">summarized our performance analytical and numerical studies </w:t>
      </w:r>
      <w:r w:rsidR="00754F98">
        <w:rPr>
          <w:rFonts w:ascii="Times New Roman" w:hAnsi="Times New Roman" w:cs="Times New Roman"/>
          <w:iCs/>
        </w:rPr>
        <w:t>which demonstrate</w:t>
      </w:r>
      <w:r w:rsidR="00AB78AD">
        <w:rPr>
          <w:rFonts w:ascii="Times New Roman" w:hAnsi="Times New Roman" w:cs="Times New Roman"/>
          <w:iCs/>
        </w:rPr>
        <w:t xml:space="preserve"> that scalable numerology family</w:t>
      </w:r>
      <w:r>
        <w:rPr>
          <w:rFonts w:ascii="Times New Roman" w:hAnsi="Times New Roman" w:cs="Times New Roman"/>
          <w:iCs/>
        </w:rPr>
        <w:t xml:space="preserve"> can handle gracefully</w:t>
      </w:r>
      <w:r w:rsidR="0041365E">
        <w:rPr>
          <w:rFonts w:ascii="Times New Roman" w:hAnsi="Times New Roman" w:cs="Times New Roman"/>
          <w:iCs/>
        </w:rPr>
        <w:t xml:space="preserve"> a variety of channels</w:t>
      </w:r>
      <w:r w:rsidR="00AB78AD">
        <w:rPr>
          <w:rFonts w:ascii="Times New Roman" w:hAnsi="Times New Roman" w:cs="Times New Roman"/>
          <w:iCs/>
        </w:rPr>
        <w:t>.</w:t>
      </w:r>
    </w:p>
    <w:p w14:paraId="68326920" w14:textId="4A40FA0F" w:rsidR="009B1928" w:rsidRDefault="0028570D" w:rsidP="009B1928">
      <w:pPr>
        <w:autoSpaceDE w:val="0"/>
        <w:autoSpaceDN w:val="0"/>
        <w:jc w:val="both"/>
        <w:rPr>
          <w:rFonts w:ascii="Times New Roman" w:eastAsia="Calibri" w:hAnsi="Times New Roman" w:cs="Times New Roman"/>
        </w:rPr>
      </w:pPr>
      <w:r>
        <w:rPr>
          <w:rFonts w:ascii="Times New Roman" w:eastAsia="Calibri" w:hAnsi="Times New Roman" w:cs="Times New Roman"/>
          <w:b/>
          <w:u w:val="single"/>
        </w:rPr>
        <w:t>P</w:t>
      </w:r>
      <w:r w:rsidRPr="001928ED">
        <w:rPr>
          <w:rFonts w:ascii="Times New Roman" w:eastAsia="Calibri" w:hAnsi="Times New Roman" w:cs="Times New Roman"/>
          <w:b/>
          <w:u w:val="single"/>
        </w:rPr>
        <w:t xml:space="preserve">roposal </w:t>
      </w:r>
      <w:r>
        <w:rPr>
          <w:rFonts w:ascii="Times New Roman" w:eastAsia="Calibri" w:hAnsi="Times New Roman" w:cs="Times New Roman"/>
          <w:b/>
          <w:u w:val="single"/>
        </w:rPr>
        <w:t>1</w:t>
      </w:r>
      <w:r>
        <w:rPr>
          <w:rFonts w:ascii="Times New Roman" w:eastAsia="Calibri" w:hAnsi="Times New Roman" w:cs="Times New Roman"/>
        </w:rPr>
        <w:t xml:space="preserve">: Design of an additional scaled numerology family with </w:t>
      </w:r>
      <w:r w:rsidRPr="001928ED">
        <w:rPr>
          <w:rFonts w:ascii="Times New Roman" w:eastAsia="Calibri" w:hAnsi="Times New Roman" w:cs="Times New Roman"/>
        </w:rPr>
        <w:t>ECP</w:t>
      </w:r>
      <w:r>
        <w:rPr>
          <w:rFonts w:ascii="Times New Roman" w:eastAsia="Calibri" w:hAnsi="Times New Roman" w:cs="Times New Roman"/>
        </w:rPr>
        <w:t xml:space="preserve"> (large CP overhead) should happen </w:t>
      </w:r>
      <w:r w:rsidRPr="001928ED">
        <w:rPr>
          <w:rFonts w:ascii="Times New Roman" w:eastAsia="Calibri" w:hAnsi="Times New Roman" w:cs="Times New Roman"/>
        </w:rPr>
        <w:t xml:space="preserve">only </w:t>
      </w:r>
      <w:r>
        <w:rPr>
          <w:rFonts w:ascii="Times New Roman" w:eastAsia="Calibri" w:hAnsi="Times New Roman" w:cs="Times New Roman"/>
        </w:rPr>
        <w:t>if</w:t>
      </w:r>
      <w:r w:rsidRPr="001928ED">
        <w:rPr>
          <w:rFonts w:ascii="Times New Roman" w:eastAsia="Calibri" w:hAnsi="Times New Roman" w:cs="Times New Roman"/>
        </w:rPr>
        <w:t xml:space="preserve"> strong use cases</w:t>
      </w:r>
      <w:r>
        <w:rPr>
          <w:rFonts w:ascii="Times New Roman" w:eastAsia="Calibri" w:hAnsi="Times New Roman" w:cs="Times New Roman"/>
        </w:rPr>
        <w:t xml:space="preserve"> or deployments scenarios are identified, where the normal CP scaled numerology family cannot provide an acceptable </w:t>
      </w:r>
      <w:r w:rsidRPr="00776356">
        <w:rPr>
          <w:rFonts w:ascii="Times New Roman" w:eastAsia="Calibri" w:hAnsi="Times New Roman" w:cs="Times New Roman"/>
        </w:rPr>
        <w:t>performance.</w:t>
      </w:r>
    </w:p>
    <w:p w14:paraId="75B997B0" w14:textId="7C6F33F0" w:rsidR="0028570D" w:rsidRPr="0028570D" w:rsidRDefault="0041365E" w:rsidP="0028570D">
      <w:pPr>
        <w:autoSpaceDE w:val="0"/>
        <w:autoSpaceDN w:val="0"/>
        <w:jc w:val="both"/>
        <w:rPr>
          <w:rFonts w:ascii="Times New Roman" w:eastAsia="Calibri" w:hAnsi="Times New Roman" w:cs="Times New Roman"/>
        </w:rPr>
      </w:pPr>
      <w:r>
        <w:rPr>
          <w:rFonts w:ascii="Times New Roman" w:eastAsia="Calibri" w:hAnsi="Times New Roman" w:cs="Times New Roman"/>
          <w:b/>
          <w:u w:val="single"/>
        </w:rPr>
        <w:t>Proposal 2</w:t>
      </w:r>
      <w:r w:rsidR="0028570D">
        <w:rPr>
          <w:rFonts w:ascii="Times New Roman" w:eastAsia="Calibri" w:hAnsi="Times New Roman" w:cs="Times New Roman"/>
        </w:rPr>
        <w:t>: Evaluation of different CP families should happen in conjunction with pilot pattern design.</w:t>
      </w:r>
    </w:p>
    <w:p w14:paraId="71324A1B" w14:textId="77777777" w:rsidR="00D00AE7" w:rsidRPr="00825711" w:rsidRDefault="00D00AE7" w:rsidP="00D00AE7">
      <w:pPr>
        <w:pStyle w:val="Heading1"/>
        <w:rPr>
          <w:rFonts w:ascii="Times New Roman" w:hAnsi="Times New Roman" w:cs="Times New Roman"/>
          <w:lang w:val="en-US"/>
        </w:rPr>
      </w:pPr>
      <w:r w:rsidRPr="00825711">
        <w:rPr>
          <w:rFonts w:ascii="Times New Roman" w:hAnsi="Times New Roman" w:cs="Times New Roman"/>
          <w:lang w:val="en-US"/>
        </w:rPr>
        <w:t>References</w:t>
      </w:r>
    </w:p>
    <w:p w14:paraId="59528E08" w14:textId="28FB5C11" w:rsidR="00E77E43" w:rsidRPr="00EE6E75" w:rsidRDefault="007F5412" w:rsidP="00F2058D">
      <w:pPr>
        <w:pStyle w:val="Reference"/>
        <w:spacing w:after="0"/>
        <w:rPr>
          <w:rFonts w:ascii="Times New Roman" w:hAnsi="Times New Roman" w:cs="Times New Roman"/>
          <w:iCs/>
        </w:rPr>
      </w:pPr>
      <w:bookmarkStart w:id="5" w:name="_Ref442441852"/>
      <w:bookmarkStart w:id="6" w:name="_Ref441562466"/>
      <w:r>
        <w:rPr>
          <w:rFonts w:ascii="Times New Roman" w:eastAsia="Calibri" w:hAnsi="Times New Roman" w:cs="Times New Roman"/>
        </w:rPr>
        <w:t xml:space="preserve">3GPP </w:t>
      </w:r>
      <w:r w:rsidR="006726FC" w:rsidRPr="00EE6E75">
        <w:rPr>
          <w:rFonts w:ascii="Times New Roman" w:hAnsi="Times New Roman" w:cs="Times New Roman"/>
          <w:iCs/>
        </w:rPr>
        <w:t>R1-050656, “Parameters for E-UTRA Simulcast”, TSG-RAN WG1 LTE Ad Hoc</w:t>
      </w:r>
    </w:p>
    <w:p w14:paraId="3F4D6D72" w14:textId="5718CF2B" w:rsidR="00914536" w:rsidRDefault="007F5412" w:rsidP="00F2058D">
      <w:pPr>
        <w:pStyle w:val="Reference"/>
        <w:spacing w:after="0"/>
        <w:rPr>
          <w:rFonts w:ascii="Times New Roman" w:hAnsi="Times New Roman" w:cs="Times New Roman"/>
          <w:iCs/>
        </w:rPr>
      </w:pPr>
      <w:r>
        <w:rPr>
          <w:rFonts w:ascii="Times New Roman" w:eastAsia="Calibri" w:hAnsi="Times New Roman" w:cs="Times New Roman"/>
        </w:rPr>
        <w:t xml:space="preserve">3GPP </w:t>
      </w:r>
      <w:r w:rsidR="00F60E22" w:rsidRPr="00EE6E75">
        <w:rPr>
          <w:rFonts w:ascii="Times New Roman" w:hAnsi="Times New Roman" w:cs="Times New Roman"/>
          <w:iCs/>
        </w:rPr>
        <w:t xml:space="preserve">R1-1610127, “Numerology tradeoff case study”, </w:t>
      </w:r>
      <w:r>
        <w:rPr>
          <w:rFonts w:ascii="Times New Roman" w:hAnsi="Times New Roman" w:cs="Times New Roman"/>
          <w:iCs/>
        </w:rPr>
        <w:t xml:space="preserve"> </w:t>
      </w:r>
      <w:r w:rsidR="00F60E22" w:rsidRPr="00EE6E75">
        <w:rPr>
          <w:rFonts w:ascii="Times New Roman" w:hAnsi="Times New Roman" w:cs="Times New Roman"/>
          <w:iCs/>
        </w:rPr>
        <w:t>TSG RAN WG1 Meeting #86bis</w:t>
      </w:r>
    </w:p>
    <w:p w14:paraId="344576A3" w14:textId="77777777" w:rsidR="0041365E" w:rsidRDefault="0041365E" w:rsidP="00F2058D">
      <w:pPr>
        <w:pStyle w:val="Reference"/>
        <w:spacing w:after="0"/>
        <w:rPr>
          <w:rFonts w:ascii="Times New Roman" w:eastAsia="Calibri" w:hAnsi="Times New Roman" w:cs="Times New Roman"/>
        </w:rPr>
      </w:pPr>
      <w:r>
        <w:rPr>
          <w:rFonts w:ascii="Times New Roman" w:eastAsia="Calibri" w:hAnsi="Times New Roman" w:cs="Times New Roman"/>
        </w:rPr>
        <w:t xml:space="preserve">3GPP </w:t>
      </w:r>
      <w:r w:rsidRPr="00727519">
        <w:rPr>
          <w:rFonts w:ascii="Times New Roman" w:eastAsia="Calibri" w:hAnsi="Times New Roman" w:cs="Times New Roman"/>
        </w:rPr>
        <w:t>R1- 1610126, “Scaled CP vs ECP: delay spread, Doppler and SNR tradeoff study”, TSG RAN WG1 Meeting #86bis</w:t>
      </w:r>
    </w:p>
    <w:p w14:paraId="67E529D9" w14:textId="77777777" w:rsidR="0041365E" w:rsidRDefault="0041365E" w:rsidP="00F2058D">
      <w:pPr>
        <w:pStyle w:val="Reference"/>
        <w:spacing w:after="0"/>
        <w:rPr>
          <w:rFonts w:ascii="Times New Roman" w:eastAsia="Calibri" w:hAnsi="Times New Roman" w:cs="Times New Roman"/>
        </w:rPr>
      </w:pPr>
      <w:r>
        <w:rPr>
          <w:rFonts w:ascii="Times New Roman" w:eastAsia="Calibri" w:hAnsi="Times New Roman" w:cs="Times New Roman"/>
        </w:rPr>
        <w:t xml:space="preserve">3GPP </w:t>
      </w:r>
      <w:r w:rsidRPr="00727519">
        <w:rPr>
          <w:rFonts w:ascii="Times New Roman" w:eastAsia="Calibri" w:hAnsi="Times New Roman" w:cs="Times New Roman"/>
        </w:rPr>
        <w:t>R4-163052</w:t>
      </w:r>
      <w:r>
        <w:rPr>
          <w:rFonts w:ascii="Times New Roman" w:eastAsia="Calibri" w:hAnsi="Times New Roman" w:cs="Times New Roman"/>
        </w:rPr>
        <w:t xml:space="preserve">, </w:t>
      </w:r>
      <w:r w:rsidRPr="00727519">
        <w:rPr>
          <w:rFonts w:ascii="Times New Roman" w:eastAsia="Calibri" w:hAnsi="Times New Roman" w:cs="Times New Roman"/>
        </w:rPr>
        <w:t>“Way forward on additional channel model for bidirectional SFN scenario”</w:t>
      </w:r>
      <w:r>
        <w:rPr>
          <w:rFonts w:ascii="Times New Roman" w:eastAsia="Calibri" w:hAnsi="Times New Roman" w:cs="Times New Roman"/>
        </w:rPr>
        <w:t xml:space="preserve">, </w:t>
      </w:r>
      <w:r w:rsidRPr="00727519">
        <w:rPr>
          <w:rFonts w:ascii="Times New Roman" w:eastAsia="Calibri" w:hAnsi="Times New Roman" w:cs="Times New Roman"/>
        </w:rPr>
        <w:t>TSG-RAN WG4 Meeting #78bis</w:t>
      </w:r>
    </w:p>
    <w:p w14:paraId="627784F9" w14:textId="74446EF7" w:rsidR="0041365E" w:rsidRPr="0041365E" w:rsidRDefault="0041365E" w:rsidP="00F2058D">
      <w:pPr>
        <w:pStyle w:val="Reference"/>
        <w:spacing w:after="0"/>
        <w:rPr>
          <w:rFonts w:ascii="Times New Roman" w:eastAsia="Calibri" w:hAnsi="Times New Roman" w:cs="Times New Roman"/>
        </w:rPr>
      </w:pPr>
      <w:r>
        <w:rPr>
          <w:rFonts w:ascii="Times New Roman" w:eastAsia="Calibri" w:hAnsi="Times New Roman" w:cs="Times New Roman"/>
        </w:rPr>
        <w:t xml:space="preserve">3GPP </w:t>
      </w:r>
      <w:r w:rsidRPr="00727519">
        <w:rPr>
          <w:rFonts w:ascii="Times New Roman" w:eastAsia="Calibri" w:hAnsi="Times New Roman" w:cs="Times New Roman"/>
        </w:rPr>
        <w:t>R4-166805, “Way forward on UE performance enhancement under SFN scenario”, TSG-RAN WG4 Meeting #80</w:t>
      </w:r>
    </w:p>
    <w:p w14:paraId="13C3D02B" w14:textId="60ECDFBF" w:rsidR="007F0BC2" w:rsidRDefault="007F0BC2" w:rsidP="00F2058D">
      <w:pPr>
        <w:pStyle w:val="Reference"/>
        <w:spacing w:after="0"/>
        <w:rPr>
          <w:rFonts w:ascii="Times New Roman" w:hAnsi="Times New Roman" w:cs="Times New Roman"/>
          <w:iCs/>
        </w:rPr>
      </w:pPr>
      <w:r w:rsidRPr="00EE6E75">
        <w:rPr>
          <w:rFonts w:ascii="Times New Roman" w:hAnsi="Times New Roman" w:cs="Times New Roman"/>
          <w:iCs/>
        </w:rPr>
        <w:t xml:space="preserve">Ye (G) Li; </w:t>
      </w:r>
      <w:proofErr w:type="spellStart"/>
      <w:r w:rsidRPr="00914536">
        <w:rPr>
          <w:rFonts w:ascii="Times New Roman" w:hAnsi="Times New Roman" w:cs="Times New Roman"/>
          <w:iCs/>
        </w:rPr>
        <w:t>Cimini</w:t>
      </w:r>
      <w:proofErr w:type="spellEnd"/>
      <w:r w:rsidRPr="00914536">
        <w:rPr>
          <w:rFonts w:ascii="Times New Roman" w:hAnsi="Times New Roman" w:cs="Times New Roman"/>
          <w:iCs/>
        </w:rPr>
        <w:t xml:space="preserve"> L., “Bounds on the Inter-channel Interference of OFDM in Time-Varying Environments”,    </w:t>
      </w:r>
      <w:r w:rsidR="00EE6E75" w:rsidRPr="00914536">
        <w:rPr>
          <w:rFonts w:ascii="Times New Roman" w:hAnsi="Times New Roman" w:cs="Times New Roman"/>
          <w:iCs/>
        </w:rPr>
        <w:t xml:space="preserve">   </w:t>
      </w:r>
      <w:proofErr w:type="gramStart"/>
      <w:r w:rsidRPr="00914536">
        <w:rPr>
          <w:rFonts w:ascii="Times New Roman" w:hAnsi="Times New Roman" w:cs="Times New Roman"/>
          <w:iCs/>
        </w:rPr>
        <w:t>IEEE  Trans</w:t>
      </w:r>
      <w:proofErr w:type="gramEnd"/>
      <w:r w:rsidRPr="00914536">
        <w:rPr>
          <w:rFonts w:ascii="Times New Roman" w:hAnsi="Times New Roman" w:cs="Times New Roman"/>
          <w:iCs/>
        </w:rPr>
        <w:t>. Comm., Volume: 49 Issue: 3, March. 2001, Page(s): 401 - 404.</w:t>
      </w:r>
    </w:p>
    <w:p w14:paraId="3A899479" w14:textId="77777777" w:rsidR="00F2058D" w:rsidRDefault="00F2058D" w:rsidP="00F2058D">
      <w:pPr>
        <w:pStyle w:val="Reference"/>
        <w:spacing w:after="0"/>
        <w:rPr>
          <w:rFonts w:ascii="Times New Roman" w:hAnsi="Times New Roman" w:cs="Times New Roman"/>
          <w:iCs/>
        </w:rPr>
      </w:pPr>
      <w:r w:rsidRPr="00F2058D">
        <w:rPr>
          <w:rFonts w:ascii="Times New Roman" w:eastAsia="Calibri" w:hAnsi="Times New Roman" w:cs="Times New Roman"/>
        </w:rPr>
        <w:t>R1-1612017, “ Tone spacing</w:t>
      </w:r>
      <w:r>
        <w:rPr>
          <w:rFonts w:ascii="Arial" w:hAnsi="Arial"/>
        </w:rPr>
        <w:t xml:space="preserve"> and CP type for </w:t>
      </w:r>
      <w:proofErr w:type="spellStart"/>
      <w:r>
        <w:rPr>
          <w:rFonts w:ascii="Arial" w:hAnsi="Arial"/>
        </w:rPr>
        <w:t>mmW</w:t>
      </w:r>
      <w:proofErr w:type="spellEnd"/>
      <w:r>
        <w:rPr>
          <w:rFonts w:ascii="Times New Roman" w:hAnsi="Times New Roman" w:cs="Times New Roman"/>
          <w:iCs/>
        </w:rPr>
        <w:t>”, TSG RAN WG1 Meeting #87, Qualcomm</w:t>
      </w:r>
    </w:p>
    <w:p w14:paraId="001A5E54" w14:textId="183D254F" w:rsidR="00F2058D" w:rsidRPr="005F5AFA" w:rsidRDefault="00F2058D" w:rsidP="00F2058D">
      <w:pPr>
        <w:pStyle w:val="Reference"/>
        <w:spacing w:after="0"/>
        <w:rPr>
          <w:rFonts w:ascii="Times New Roman" w:eastAsia="Calibri" w:hAnsi="Times New Roman" w:cs="Times New Roman"/>
        </w:rPr>
      </w:pPr>
      <w:r w:rsidRPr="005F5AFA">
        <w:rPr>
          <w:rFonts w:ascii="Times New Roman" w:eastAsia="Calibri" w:hAnsi="Times New Roman" w:cs="Times New Roman"/>
        </w:rPr>
        <w:t xml:space="preserve">R1-1612014, </w:t>
      </w:r>
      <w:r w:rsidRPr="00F2058D">
        <w:rPr>
          <w:rFonts w:ascii="Times New Roman" w:eastAsia="Calibri" w:hAnsi="Times New Roman" w:cs="Times New Roman"/>
        </w:rPr>
        <w:t>“</w:t>
      </w:r>
      <w:r w:rsidRPr="005F5AFA">
        <w:rPr>
          <w:rFonts w:ascii="Times New Roman" w:eastAsia="Calibri" w:hAnsi="Times New Roman" w:cs="Times New Roman"/>
        </w:rPr>
        <w:t>Mini-slot design for URLLC</w:t>
      </w:r>
      <w:r w:rsidRPr="00F2058D">
        <w:rPr>
          <w:rFonts w:ascii="Times New Roman" w:eastAsia="Calibri" w:hAnsi="Times New Roman" w:cs="Times New Roman"/>
        </w:rPr>
        <w:t>”,</w:t>
      </w:r>
      <w:r w:rsidRPr="005F5AFA">
        <w:rPr>
          <w:rFonts w:ascii="Times New Roman" w:eastAsia="Calibri" w:hAnsi="Times New Roman" w:cs="Times New Roman"/>
        </w:rPr>
        <w:t>TSG RAN WG1 Meeting #87, Qualcomm</w:t>
      </w:r>
    </w:p>
    <w:bookmarkEnd w:id="5"/>
    <w:bookmarkEnd w:id="6"/>
    <w:p w14:paraId="33D95740" w14:textId="03DEF67E" w:rsidR="00375EC0" w:rsidRPr="00D22FF1" w:rsidRDefault="00825711" w:rsidP="00375EC0">
      <w:pPr>
        <w:pStyle w:val="Heading1"/>
        <w:rPr>
          <w:bCs/>
        </w:rPr>
      </w:pPr>
      <w:r w:rsidRPr="00825711">
        <w:rPr>
          <w:rStyle w:val="Strong"/>
          <w:b w:val="0"/>
        </w:rPr>
        <w:t>Appendix</w:t>
      </w:r>
    </w:p>
    <w:p w14:paraId="6ECD030C" w14:textId="114FC846" w:rsidR="00D2352E" w:rsidRDefault="00D2352E" w:rsidP="00D2352E">
      <w:pPr>
        <w:pStyle w:val="Heading2"/>
      </w:pPr>
      <w:r>
        <w:t>Link-level Simulation parameters</w:t>
      </w:r>
    </w:p>
    <w:p w14:paraId="026844F6" w14:textId="283AE8CF" w:rsidR="00947F98" w:rsidRDefault="00E175C8" w:rsidP="00947F98">
      <w:pPr>
        <w:jc w:val="both"/>
        <w:rPr>
          <w:rFonts w:ascii="Times New Roman" w:hAnsi="Times New Roman" w:cs="Times New Roman"/>
          <w:lang w:val="en-GB" w:eastAsia="zh-CN"/>
        </w:rPr>
      </w:pPr>
      <w:r>
        <w:rPr>
          <w:rFonts w:ascii="Times New Roman" w:hAnsi="Times New Roman" w:cs="Times New Roman"/>
          <w:lang w:val="en-GB" w:eastAsia="zh-CN"/>
        </w:rPr>
        <w:t>Table 1 summarizes the main parameters of the link-level simulation scenarios.</w:t>
      </w:r>
    </w:p>
    <w:tbl>
      <w:tblPr>
        <w:tblW w:w="7640" w:type="dxa"/>
        <w:jc w:val="center"/>
        <w:tblCellMar>
          <w:left w:w="0" w:type="dxa"/>
          <w:right w:w="0" w:type="dxa"/>
        </w:tblCellMar>
        <w:tblLook w:val="0420" w:firstRow="1" w:lastRow="0" w:firstColumn="0" w:lastColumn="0" w:noHBand="0" w:noVBand="1"/>
      </w:tblPr>
      <w:tblGrid>
        <w:gridCol w:w="2420"/>
        <w:gridCol w:w="5220"/>
      </w:tblGrid>
      <w:tr w:rsidR="00947F98" w:rsidRPr="00947F98" w14:paraId="7CF66378" w14:textId="77777777" w:rsidTr="00D00374">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000F7EA4"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bCs/>
              </w:rPr>
              <w:lastRenderedPageBreak/>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6D7A03F3"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bCs/>
              </w:rPr>
              <w:t>Value</w:t>
            </w:r>
          </w:p>
        </w:tc>
      </w:tr>
      <w:tr w:rsidR="00947F98" w:rsidRPr="00947F98" w14:paraId="7B1F2899" w14:textId="77777777" w:rsidTr="00D00374">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352EEE7"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System Bandwidth</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FA3D494"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20.16 MHz</w:t>
            </w:r>
          </w:p>
        </w:tc>
      </w:tr>
      <w:tr w:rsidR="00947F98" w:rsidRPr="00947F98" w14:paraId="2C877FD4"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5657914"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0E2EC13"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Genie Channel &amp; Genie noise</w:t>
            </w:r>
          </w:p>
        </w:tc>
      </w:tr>
      <w:tr w:rsidR="00947F98" w:rsidRPr="00947F98" w14:paraId="21E8438B"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3FA335"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Control Overhead</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5651520"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No control</w:t>
            </w:r>
          </w:p>
        </w:tc>
      </w:tr>
      <w:tr w:rsidR="00947F98" w:rsidRPr="00947F98" w14:paraId="1E385C05"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673F9F2"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Coding</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A489993"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3GPP Turbo LTE, with 15 Decoding iterations</w:t>
            </w:r>
          </w:p>
        </w:tc>
      </w:tr>
      <w:tr w:rsidR="00947F98" w:rsidRPr="00947F98" w14:paraId="646C53EA"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32EE775"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Interleaving</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97263D2" w14:textId="572ADADC"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Time/</w:t>
            </w:r>
            <w:proofErr w:type="spellStart"/>
            <w:r w:rsidRPr="00D00374">
              <w:rPr>
                <w:rFonts w:ascii="Times New Roman" w:hAnsi="Times New Roman" w:cs="Times New Roman"/>
              </w:rPr>
              <w:t>Freq</w:t>
            </w:r>
            <w:proofErr w:type="spellEnd"/>
            <w:r w:rsidRPr="00D00374">
              <w:rPr>
                <w:rFonts w:ascii="Times New Roman" w:hAnsi="Times New Roman" w:cs="Times New Roman"/>
              </w:rPr>
              <w:t xml:space="preserve"> Bit-</w:t>
            </w:r>
            <w:proofErr w:type="spellStart"/>
            <w:r w:rsidRPr="00D00374">
              <w:rPr>
                <w:rFonts w:ascii="Times New Roman" w:hAnsi="Times New Roman" w:cs="Times New Roman"/>
              </w:rPr>
              <w:t>interleaver</w:t>
            </w:r>
            <w:proofErr w:type="spellEnd"/>
            <w:r w:rsidRPr="00D00374">
              <w:rPr>
                <w:rFonts w:ascii="Times New Roman" w:hAnsi="Times New Roman" w:cs="Times New Roman"/>
              </w:rPr>
              <w:t xml:space="preserve"> per TTI</w:t>
            </w:r>
          </w:p>
        </w:tc>
      </w:tr>
      <w:tr w:rsidR="00947F98" w:rsidRPr="00947F98" w14:paraId="128C8E72"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ADC360A"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HARQ</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D11E50A" w14:textId="7CD3EACF"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RV: 0,1,2,3</w:t>
            </w:r>
          </w:p>
        </w:tc>
      </w:tr>
      <w:tr w:rsidR="00947F98" w:rsidRPr="00947F98" w14:paraId="7BA212B5"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5416EC7"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TTI</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A438716"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 xml:space="preserve">0.5 </w:t>
            </w:r>
            <w:proofErr w:type="spellStart"/>
            <w:r w:rsidRPr="00D00374">
              <w:rPr>
                <w:rFonts w:ascii="Times New Roman" w:hAnsi="Times New Roman" w:cs="Times New Roman"/>
              </w:rPr>
              <w:t>msec</w:t>
            </w:r>
            <w:proofErr w:type="spellEnd"/>
          </w:p>
        </w:tc>
      </w:tr>
      <w:tr w:rsidR="00947F98" w:rsidRPr="00947F98" w14:paraId="0437A641"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3B4A10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Link Adaptation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392DD12"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Target: 10% TB Error (1 bit ACK/NAK per TTI)</w:t>
            </w:r>
          </w:p>
        </w:tc>
      </w:tr>
      <w:tr w:rsidR="00947F98" w:rsidRPr="00947F98" w14:paraId="5A6A1EF4"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F1AD41"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39085D0"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No DMRS pilots</w:t>
            </w:r>
          </w:p>
        </w:tc>
      </w:tr>
      <w:tr w:rsidR="00947F98" w:rsidRPr="00947F98" w14:paraId="300E8D91"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4325ECB" w14:textId="77777777" w:rsidR="00947F98" w:rsidRPr="00D00374" w:rsidRDefault="00947F98" w:rsidP="00D00374">
            <w:pPr>
              <w:spacing w:after="0"/>
              <w:jc w:val="center"/>
              <w:rPr>
                <w:rFonts w:ascii="Times New Roman" w:hAnsi="Times New Roman" w:cs="Times New Roman"/>
                <w:b/>
              </w:rPr>
            </w:pPr>
            <w:proofErr w:type="spellStart"/>
            <w:r w:rsidRPr="00D00374">
              <w:rPr>
                <w:rFonts w:ascii="Times New Roman" w:hAnsi="Times New Roman" w:cs="Times New Roman"/>
                <w:b/>
              </w:rPr>
              <w:t>Demapper</w:t>
            </w:r>
            <w:proofErr w:type="spellEnd"/>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B6B57A8"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MMSE</w:t>
            </w:r>
          </w:p>
        </w:tc>
      </w:tr>
      <w:tr w:rsidR="00947F98" w:rsidRPr="00947F98" w14:paraId="15F0B602"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959BCB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MCS Table</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2AA2F98"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28 entries up to 64-QAM with rate 0.889</w:t>
            </w:r>
          </w:p>
        </w:tc>
      </w:tr>
    </w:tbl>
    <w:p w14:paraId="331C0C2A" w14:textId="11F0EBB7" w:rsidR="00772EEC" w:rsidRDefault="00947F98" w:rsidP="001F3D11">
      <w:pPr>
        <w:ind w:left="1701" w:firstLine="567"/>
        <w:jc w:val="both"/>
        <w:rPr>
          <w:rFonts w:ascii="Times New Roman" w:hAnsi="Times New Roman" w:cs="Times New Roman"/>
          <w:b/>
        </w:rPr>
      </w:pPr>
      <w:r w:rsidRPr="00825711">
        <w:rPr>
          <w:rFonts w:ascii="Times New Roman" w:hAnsi="Times New Roman" w:cs="Times New Roman"/>
          <w:b/>
        </w:rPr>
        <w:t xml:space="preserve"> </w:t>
      </w:r>
      <w:r w:rsidR="00825711" w:rsidRPr="00825711">
        <w:rPr>
          <w:rFonts w:ascii="Times New Roman" w:hAnsi="Times New Roman" w:cs="Times New Roman"/>
          <w:b/>
        </w:rPr>
        <w:t xml:space="preserve">Table </w:t>
      </w:r>
      <w:r w:rsidR="00E175C8">
        <w:rPr>
          <w:rFonts w:ascii="Times New Roman" w:hAnsi="Times New Roman" w:cs="Times New Roman"/>
          <w:b/>
        </w:rPr>
        <w:t>1</w:t>
      </w:r>
      <w:r w:rsidR="00F3458B">
        <w:rPr>
          <w:rFonts w:ascii="Times New Roman" w:hAnsi="Times New Roman" w:cs="Times New Roman"/>
          <w:b/>
        </w:rPr>
        <w:t>: Main simulation p</w:t>
      </w:r>
      <w:r w:rsidR="00825711" w:rsidRPr="00825711">
        <w:rPr>
          <w:rFonts w:ascii="Times New Roman" w:hAnsi="Times New Roman" w:cs="Times New Roman"/>
          <w:b/>
        </w:rPr>
        <w:t>arameters</w:t>
      </w:r>
    </w:p>
    <w:sectPr w:rsidR="00772EEC">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DC3EAB" w14:textId="77777777" w:rsidR="00815E28" w:rsidRDefault="00815E28">
      <w:r>
        <w:separator/>
      </w:r>
    </w:p>
  </w:endnote>
  <w:endnote w:type="continuationSeparator" w:id="0">
    <w:p w14:paraId="612FF6E1" w14:textId="77777777" w:rsidR="00815E28" w:rsidRDefault="00815E28">
      <w:r>
        <w:continuationSeparator/>
      </w:r>
    </w:p>
  </w:endnote>
  <w:endnote w:type="continuationNotice" w:id="1">
    <w:p w14:paraId="285235FD" w14:textId="77777777" w:rsidR="00815E28" w:rsidRDefault="00815E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e Regular">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1943252514"/>
      <w:docPartObj>
        <w:docPartGallery w:val="Page Numbers (Bottom of Page)"/>
        <w:docPartUnique/>
      </w:docPartObj>
    </w:sdtPr>
    <w:sdtEndPr>
      <w:rPr>
        <w:noProof/>
      </w:rPr>
    </w:sdtEndPr>
    <w:sdtContent>
      <w:p w14:paraId="0E2BF03F" w14:textId="5D91B56B" w:rsidR="005C0B87" w:rsidRDefault="005C0B87">
        <w:pPr>
          <w:pStyle w:val="Footer"/>
        </w:pPr>
        <w:r>
          <w:rPr>
            <w:noProof w:val="0"/>
          </w:rPr>
          <w:fldChar w:fldCharType="begin"/>
        </w:r>
        <w:r>
          <w:instrText xml:space="preserve"> PAGE   \* MERGEFORMAT </w:instrText>
        </w:r>
        <w:r>
          <w:rPr>
            <w:noProof w:val="0"/>
          </w:rPr>
          <w:fldChar w:fldCharType="separate"/>
        </w:r>
        <w:r w:rsidR="00C1361C">
          <w:t>10</w:t>
        </w:r>
        <w:r>
          <w:fldChar w:fldCharType="end"/>
        </w:r>
      </w:p>
    </w:sdtContent>
  </w:sdt>
  <w:p w14:paraId="20F38E1E" w14:textId="77777777" w:rsidR="005C0B87" w:rsidRDefault="005C0B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06F48F" w14:textId="77777777" w:rsidR="00815E28" w:rsidRDefault="00815E28">
      <w:r>
        <w:separator/>
      </w:r>
    </w:p>
  </w:footnote>
  <w:footnote w:type="continuationSeparator" w:id="0">
    <w:p w14:paraId="7EBEE824" w14:textId="77777777" w:rsidR="00815E28" w:rsidRDefault="00815E28">
      <w:r>
        <w:continuationSeparator/>
      </w:r>
    </w:p>
  </w:footnote>
  <w:footnote w:type="continuationNotice" w:id="1">
    <w:p w14:paraId="3818DE87" w14:textId="77777777" w:rsidR="00815E28" w:rsidRDefault="00815E28">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4.4pt;height:14.4pt" o:bullet="t">
        <v:imagedata r:id="rId1" o:title="art15ED"/>
      </v:shape>
    </w:pict>
  </w:numPicBullet>
  <w:abstractNum w:abstractNumId="0" w15:restartNumberingAfterBreak="0">
    <w:nsid w:val="01E435BB"/>
    <w:multiLevelType w:val="hybridMultilevel"/>
    <w:tmpl w:val="EE303496"/>
    <w:lvl w:ilvl="0" w:tplc="CB82B09C">
      <w:start w:val="1"/>
      <w:numFmt w:val="bullet"/>
      <w:lvlText w:val="•"/>
      <w:lvlJc w:val="left"/>
      <w:pPr>
        <w:tabs>
          <w:tab w:val="num" w:pos="720"/>
        </w:tabs>
        <w:ind w:left="720" w:hanging="360"/>
      </w:pPr>
      <w:rPr>
        <w:rFonts w:ascii="Arial" w:hAnsi="Arial" w:hint="default"/>
      </w:rPr>
    </w:lvl>
    <w:lvl w:ilvl="1" w:tplc="DEA89106">
      <w:start w:val="62"/>
      <w:numFmt w:val="bullet"/>
      <w:lvlText w:val="•"/>
      <w:lvlJc w:val="left"/>
      <w:pPr>
        <w:tabs>
          <w:tab w:val="num" w:pos="1440"/>
        </w:tabs>
        <w:ind w:left="1440" w:hanging="360"/>
      </w:pPr>
      <w:rPr>
        <w:rFonts w:ascii="Arial" w:hAnsi="Arial" w:hint="default"/>
      </w:rPr>
    </w:lvl>
    <w:lvl w:ilvl="2" w:tplc="F620ADB4" w:tentative="1">
      <w:start w:val="1"/>
      <w:numFmt w:val="bullet"/>
      <w:lvlText w:val="•"/>
      <w:lvlJc w:val="left"/>
      <w:pPr>
        <w:tabs>
          <w:tab w:val="num" w:pos="2160"/>
        </w:tabs>
        <w:ind w:left="2160" w:hanging="360"/>
      </w:pPr>
      <w:rPr>
        <w:rFonts w:ascii="Arial" w:hAnsi="Arial" w:hint="default"/>
      </w:rPr>
    </w:lvl>
    <w:lvl w:ilvl="3" w:tplc="6060A72C" w:tentative="1">
      <w:start w:val="1"/>
      <w:numFmt w:val="bullet"/>
      <w:lvlText w:val="•"/>
      <w:lvlJc w:val="left"/>
      <w:pPr>
        <w:tabs>
          <w:tab w:val="num" w:pos="2880"/>
        </w:tabs>
        <w:ind w:left="2880" w:hanging="360"/>
      </w:pPr>
      <w:rPr>
        <w:rFonts w:ascii="Arial" w:hAnsi="Arial" w:hint="default"/>
      </w:rPr>
    </w:lvl>
    <w:lvl w:ilvl="4" w:tplc="BA780D16" w:tentative="1">
      <w:start w:val="1"/>
      <w:numFmt w:val="bullet"/>
      <w:lvlText w:val="•"/>
      <w:lvlJc w:val="left"/>
      <w:pPr>
        <w:tabs>
          <w:tab w:val="num" w:pos="3600"/>
        </w:tabs>
        <w:ind w:left="3600" w:hanging="360"/>
      </w:pPr>
      <w:rPr>
        <w:rFonts w:ascii="Arial" w:hAnsi="Arial" w:hint="default"/>
      </w:rPr>
    </w:lvl>
    <w:lvl w:ilvl="5" w:tplc="7CD8C798" w:tentative="1">
      <w:start w:val="1"/>
      <w:numFmt w:val="bullet"/>
      <w:lvlText w:val="•"/>
      <w:lvlJc w:val="left"/>
      <w:pPr>
        <w:tabs>
          <w:tab w:val="num" w:pos="4320"/>
        </w:tabs>
        <w:ind w:left="4320" w:hanging="360"/>
      </w:pPr>
      <w:rPr>
        <w:rFonts w:ascii="Arial" w:hAnsi="Arial" w:hint="default"/>
      </w:rPr>
    </w:lvl>
    <w:lvl w:ilvl="6" w:tplc="A8DA46DE" w:tentative="1">
      <w:start w:val="1"/>
      <w:numFmt w:val="bullet"/>
      <w:lvlText w:val="•"/>
      <w:lvlJc w:val="left"/>
      <w:pPr>
        <w:tabs>
          <w:tab w:val="num" w:pos="5040"/>
        </w:tabs>
        <w:ind w:left="5040" w:hanging="360"/>
      </w:pPr>
      <w:rPr>
        <w:rFonts w:ascii="Arial" w:hAnsi="Arial" w:hint="default"/>
      </w:rPr>
    </w:lvl>
    <w:lvl w:ilvl="7" w:tplc="045A5670" w:tentative="1">
      <w:start w:val="1"/>
      <w:numFmt w:val="bullet"/>
      <w:lvlText w:val="•"/>
      <w:lvlJc w:val="left"/>
      <w:pPr>
        <w:tabs>
          <w:tab w:val="num" w:pos="5760"/>
        </w:tabs>
        <w:ind w:left="5760" w:hanging="360"/>
      </w:pPr>
      <w:rPr>
        <w:rFonts w:ascii="Arial" w:hAnsi="Arial" w:hint="default"/>
      </w:rPr>
    </w:lvl>
    <w:lvl w:ilvl="8" w:tplc="6ACA50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C100150"/>
    <w:multiLevelType w:val="hybridMultilevel"/>
    <w:tmpl w:val="C2FCE6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F098B"/>
    <w:multiLevelType w:val="hybridMultilevel"/>
    <w:tmpl w:val="AE801A68"/>
    <w:lvl w:ilvl="0" w:tplc="50B6B31A">
      <w:start w:val="1"/>
      <w:numFmt w:val="bullet"/>
      <w:lvlText w:val="−"/>
      <w:lvlJc w:val="left"/>
      <w:pPr>
        <w:tabs>
          <w:tab w:val="num" w:pos="360"/>
        </w:tabs>
        <w:ind w:left="360" w:hanging="360"/>
      </w:pPr>
      <w:rPr>
        <w:rFonts w:ascii="Calibre Regular" w:hAnsi="Calibre Regular" w:hint="default"/>
      </w:rPr>
    </w:lvl>
    <w:lvl w:ilvl="1" w:tplc="761EE5C8">
      <w:start w:val="1"/>
      <w:numFmt w:val="bullet"/>
      <w:lvlText w:val="−"/>
      <w:lvlJc w:val="left"/>
      <w:pPr>
        <w:tabs>
          <w:tab w:val="num" w:pos="1080"/>
        </w:tabs>
        <w:ind w:left="1080" w:hanging="360"/>
      </w:pPr>
      <w:rPr>
        <w:rFonts w:ascii="Calibre Regular" w:hAnsi="Calibre Regular" w:hint="default"/>
      </w:rPr>
    </w:lvl>
    <w:lvl w:ilvl="2" w:tplc="D506FFF4">
      <w:start w:val="62"/>
      <w:numFmt w:val="bullet"/>
      <w:lvlText w:val="−"/>
      <w:lvlJc w:val="left"/>
      <w:pPr>
        <w:tabs>
          <w:tab w:val="num" w:pos="1800"/>
        </w:tabs>
        <w:ind w:left="1800" w:hanging="360"/>
      </w:pPr>
      <w:rPr>
        <w:rFonts w:ascii="Calibre Regular" w:hAnsi="Calibre Regular" w:hint="default"/>
      </w:rPr>
    </w:lvl>
    <w:lvl w:ilvl="3" w:tplc="01F098FA" w:tentative="1">
      <w:start w:val="1"/>
      <w:numFmt w:val="bullet"/>
      <w:lvlText w:val="−"/>
      <w:lvlJc w:val="left"/>
      <w:pPr>
        <w:tabs>
          <w:tab w:val="num" w:pos="2520"/>
        </w:tabs>
        <w:ind w:left="2520" w:hanging="360"/>
      </w:pPr>
      <w:rPr>
        <w:rFonts w:ascii="Calibre Regular" w:hAnsi="Calibre Regular" w:hint="default"/>
      </w:rPr>
    </w:lvl>
    <w:lvl w:ilvl="4" w:tplc="21C621FC" w:tentative="1">
      <w:start w:val="1"/>
      <w:numFmt w:val="bullet"/>
      <w:lvlText w:val="−"/>
      <w:lvlJc w:val="left"/>
      <w:pPr>
        <w:tabs>
          <w:tab w:val="num" w:pos="3240"/>
        </w:tabs>
        <w:ind w:left="3240" w:hanging="360"/>
      </w:pPr>
      <w:rPr>
        <w:rFonts w:ascii="Calibre Regular" w:hAnsi="Calibre Regular" w:hint="default"/>
      </w:rPr>
    </w:lvl>
    <w:lvl w:ilvl="5" w:tplc="1CEC13FE" w:tentative="1">
      <w:start w:val="1"/>
      <w:numFmt w:val="bullet"/>
      <w:lvlText w:val="−"/>
      <w:lvlJc w:val="left"/>
      <w:pPr>
        <w:tabs>
          <w:tab w:val="num" w:pos="3960"/>
        </w:tabs>
        <w:ind w:left="3960" w:hanging="360"/>
      </w:pPr>
      <w:rPr>
        <w:rFonts w:ascii="Calibre Regular" w:hAnsi="Calibre Regular" w:hint="default"/>
      </w:rPr>
    </w:lvl>
    <w:lvl w:ilvl="6" w:tplc="45D2E700" w:tentative="1">
      <w:start w:val="1"/>
      <w:numFmt w:val="bullet"/>
      <w:lvlText w:val="−"/>
      <w:lvlJc w:val="left"/>
      <w:pPr>
        <w:tabs>
          <w:tab w:val="num" w:pos="4680"/>
        </w:tabs>
        <w:ind w:left="4680" w:hanging="360"/>
      </w:pPr>
      <w:rPr>
        <w:rFonts w:ascii="Calibre Regular" w:hAnsi="Calibre Regular" w:hint="default"/>
      </w:rPr>
    </w:lvl>
    <w:lvl w:ilvl="7" w:tplc="7424EB2C" w:tentative="1">
      <w:start w:val="1"/>
      <w:numFmt w:val="bullet"/>
      <w:lvlText w:val="−"/>
      <w:lvlJc w:val="left"/>
      <w:pPr>
        <w:tabs>
          <w:tab w:val="num" w:pos="5400"/>
        </w:tabs>
        <w:ind w:left="5400" w:hanging="360"/>
      </w:pPr>
      <w:rPr>
        <w:rFonts w:ascii="Calibre Regular" w:hAnsi="Calibre Regular" w:hint="default"/>
      </w:rPr>
    </w:lvl>
    <w:lvl w:ilvl="8" w:tplc="B4D0FDA8" w:tentative="1">
      <w:start w:val="1"/>
      <w:numFmt w:val="bullet"/>
      <w:lvlText w:val="−"/>
      <w:lvlJc w:val="left"/>
      <w:pPr>
        <w:tabs>
          <w:tab w:val="num" w:pos="6120"/>
        </w:tabs>
        <w:ind w:left="6120" w:hanging="360"/>
      </w:pPr>
      <w:rPr>
        <w:rFonts w:ascii="Calibre Regular" w:hAnsi="Calibre Regular" w:hint="default"/>
      </w:rPr>
    </w:lvl>
  </w:abstractNum>
  <w:abstractNum w:abstractNumId="5" w15:restartNumberingAfterBreak="0">
    <w:nsid w:val="0FC76A3D"/>
    <w:multiLevelType w:val="hybridMultilevel"/>
    <w:tmpl w:val="F8CE8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852D4F"/>
    <w:multiLevelType w:val="hybridMultilevel"/>
    <w:tmpl w:val="BDDC534C"/>
    <w:lvl w:ilvl="0" w:tplc="1CCE4B30">
      <w:start w:val="1"/>
      <w:numFmt w:val="bullet"/>
      <w:lvlText w:val="•"/>
      <w:lvlJc w:val="left"/>
      <w:pPr>
        <w:tabs>
          <w:tab w:val="num" w:pos="720"/>
        </w:tabs>
        <w:ind w:left="720" w:hanging="360"/>
      </w:pPr>
      <w:rPr>
        <w:rFonts w:ascii="Arial" w:hAnsi="Arial" w:hint="default"/>
      </w:rPr>
    </w:lvl>
    <w:lvl w:ilvl="1" w:tplc="F14A3428">
      <w:start w:val="4091"/>
      <w:numFmt w:val="bullet"/>
      <w:lvlText w:val="•"/>
      <w:lvlJc w:val="left"/>
      <w:pPr>
        <w:tabs>
          <w:tab w:val="num" w:pos="1440"/>
        </w:tabs>
        <w:ind w:left="1440" w:hanging="360"/>
      </w:pPr>
      <w:rPr>
        <w:rFonts w:ascii="Arial" w:hAnsi="Arial" w:hint="default"/>
      </w:rPr>
    </w:lvl>
    <w:lvl w:ilvl="2" w:tplc="4970B012" w:tentative="1">
      <w:start w:val="1"/>
      <w:numFmt w:val="bullet"/>
      <w:lvlText w:val="•"/>
      <w:lvlJc w:val="left"/>
      <w:pPr>
        <w:tabs>
          <w:tab w:val="num" w:pos="2160"/>
        </w:tabs>
        <w:ind w:left="2160" w:hanging="360"/>
      </w:pPr>
      <w:rPr>
        <w:rFonts w:ascii="Arial" w:hAnsi="Arial" w:hint="default"/>
      </w:rPr>
    </w:lvl>
    <w:lvl w:ilvl="3" w:tplc="3E34D498" w:tentative="1">
      <w:start w:val="1"/>
      <w:numFmt w:val="bullet"/>
      <w:lvlText w:val="•"/>
      <w:lvlJc w:val="left"/>
      <w:pPr>
        <w:tabs>
          <w:tab w:val="num" w:pos="2880"/>
        </w:tabs>
        <w:ind w:left="2880" w:hanging="360"/>
      </w:pPr>
      <w:rPr>
        <w:rFonts w:ascii="Arial" w:hAnsi="Arial" w:hint="default"/>
      </w:rPr>
    </w:lvl>
    <w:lvl w:ilvl="4" w:tplc="820C7858" w:tentative="1">
      <w:start w:val="1"/>
      <w:numFmt w:val="bullet"/>
      <w:lvlText w:val="•"/>
      <w:lvlJc w:val="left"/>
      <w:pPr>
        <w:tabs>
          <w:tab w:val="num" w:pos="3600"/>
        </w:tabs>
        <w:ind w:left="3600" w:hanging="360"/>
      </w:pPr>
      <w:rPr>
        <w:rFonts w:ascii="Arial" w:hAnsi="Arial" w:hint="default"/>
      </w:rPr>
    </w:lvl>
    <w:lvl w:ilvl="5" w:tplc="279045FE" w:tentative="1">
      <w:start w:val="1"/>
      <w:numFmt w:val="bullet"/>
      <w:lvlText w:val="•"/>
      <w:lvlJc w:val="left"/>
      <w:pPr>
        <w:tabs>
          <w:tab w:val="num" w:pos="4320"/>
        </w:tabs>
        <w:ind w:left="4320" w:hanging="360"/>
      </w:pPr>
      <w:rPr>
        <w:rFonts w:ascii="Arial" w:hAnsi="Arial" w:hint="default"/>
      </w:rPr>
    </w:lvl>
    <w:lvl w:ilvl="6" w:tplc="6D8C1C4E" w:tentative="1">
      <w:start w:val="1"/>
      <w:numFmt w:val="bullet"/>
      <w:lvlText w:val="•"/>
      <w:lvlJc w:val="left"/>
      <w:pPr>
        <w:tabs>
          <w:tab w:val="num" w:pos="5040"/>
        </w:tabs>
        <w:ind w:left="5040" w:hanging="360"/>
      </w:pPr>
      <w:rPr>
        <w:rFonts w:ascii="Arial" w:hAnsi="Arial" w:hint="default"/>
      </w:rPr>
    </w:lvl>
    <w:lvl w:ilvl="7" w:tplc="3008059E" w:tentative="1">
      <w:start w:val="1"/>
      <w:numFmt w:val="bullet"/>
      <w:lvlText w:val="•"/>
      <w:lvlJc w:val="left"/>
      <w:pPr>
        <w:tabs>
          <w:tab w:val="num" w:pos="5760"/>
        </w:tabs>
        <w:ind w:left="5760" w:hanging="360"/>
      </w:pPr>
      <w:rPr>
        <w:rFonts w:ascii="Arial" w:hAnsi="Arial" w:hint="default"/>
      </w:rPr>
    </w:lvl>
    <w:lvl w:ilvl="8" w:tplc="CAACAF9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3217E3D"/>
    <w:multiLevelType w:val="hybridMultilevel"/>
    <w:tmpl w:val="969EA56A"/>
    <w:lvl w:ilvl="0" w:tplc="4134DA34">
      <w:start w:val="1"/>
      <w:numFmt w:val="bullet"/>
      <w:lvlText w:val=""/>
      <w:lvlPicBulletId w:val="0"/>
      <w:lvlJc w:val="left"/>
      <w:pPr>
        <w:tabs>
          <w:tab w:val="num" w:pos="720"/>
        </w:tabs>
        <w:ind w:left="720" w:hanging="360"/>
      </w:pPr>
      <w:rPr>
        <w:rFonts w:ascii="Symbol" w:hAnsi="Symbol" w:hint="default"/>
      </w:rPr>
    </w:lvl>
    <w:lvl w:ilvl="1" w:tplc="8F183858">
      <w:start w:val="62"/>
      <w:numFmt w:val="bullet"/>
      <w:lvlText w:val="−"/>
      <w:lvlJc w:val="left"/>
      <w:pPr>
        <w:tabs>
          <w:tab w:val="num" w:pos="1440"/>
        </w:tabs>
        <w:ind w:left="1440" w:hanging="360"/>
      </w:pPr>
      <w:rPr>
        <w:rFonts w:ascii="Calibre Regular" w:hAnsi="Calibre Regular" w:hint="default"/>
      </w:rPr>
    </w:lvl>
    <w:lvl w:ilvl="2" w:tplc="0F9AF308" w:tentative="1">
      <w:start w:val="1"/>
      <w:numFmt w:val="bullet"/>
      <w:lvlText w:val=""/>
      <w:lvlPicBulletId w:val="0"/>
      <w:lvlJc w:val="left"/>
      <w:pPr>
        <w:tabs>
          <w:tab w:val="num" w:pos="2160"/>
        </w:tabs>
        <w:ind w:left="2160" w:hanging="360"/>
      </w:pPr>
      <w:rPr>
        <w:rFonts w:ascii="Symbol" w:hAnsi="Symbol" w:hint="default"/>
      </w:rPr>
    </w:lvl>
    <w:lvl w:ilvl="3" w:tplc="25DCF22E" w:tentative="1">
      <w:start w:val="1"/>
      <w:numFmt w:val="bullet"/>
      <w:lvlText w:val=""/>
      <w:lvlPicBulletId w:val="0"/>
      <w:lvlJc w:val="left"/>
      <w:pPr>
        <w:tabs>
          <w:tab w:val="num" w:pos="2880"/>
        </w:tabs>
        <w:ind w:left="2880" w:hanging="360"/>
      </w:pPr>
      <w:rPr>
        <w:rFonts w:ascii="Symbol" w:hAnsi="Symbol" w:hint="default"/>
      </w:rPr>
    </w:lvl>
    <w:lvl w:ilvl="4" w:tplc="762E4AC6" w:tentative="1">
      <w:start w:val="1"/>
      <w:numFmt w:val="bullet"/>
      <w:lvlText w:val=""/>
      <w:lvlPicBulletId w:val="0"/>
      <w:lvlJc w:val="left"/>
      <w:pPr>
        <w:tabs>
          <w:tab w:val="num" w:pos="3600"/>
        </w:tabs>
        <w:ind w:left="3600" w:hanging="360"/>
      </w:pPr>
      <w:rPr>
        <w:rFonts w:ascii="Symbol" w:hAnsi="Symbol" w:hint="default"/>
      </w:rPr>
    </w:lvl>
    <w:lvl w:ilvl="5" w:tplc="0EF403EA" w:tentative="1">
      <w:start w:val="1"/>
      <w:numFmt w:val="bullet"/>
      <w:lvlText w:val=""/>
      <w:lvlPicBulletId w:val="0"/>
      <w:lvlJc w:val="left"/>
      <w:pPr>
        <w:tabs>
          <w:tab w:val="num" w:pos="4320"/>
        </w:tabs>
        <w:ind w:left="4320" w:hanging="360"/>
      </w:pPr>
      <w:rPr>
        <w:rFonts w:ascii="Symbol" w:hAnsi="Symbol" w:hint="default"/>
      </w:rPr>
    </w:lvl>
    <w:lvl w:ilvl="6" w:tplc="62D4EABC" w:tentative="1">
      <w:start w:val="1"/>
      <w:numFmt w:val="bullet"/>
      <w:lvlText w:val=""/>
      <w:lvlPicBulletId w:val="0"/>
      <w:lvlJc w:val="left"/>
      <w:pPr>
        <w:tabs>
          <w:tab w:val="num" w:pos="5040"/>
        </w:tabs>
        <w:ind w:left="5040" w:hanging="360"/>
      </w:pPr>
      <w:rPr>
        <w:rFonts w:ascii="Symbol" w:hAnsi="Symbol" w:hint="default"/>
      </w:rPr>
    </w:lvl>
    <w:lvl w:ilvl="7" w:tplc="DC1E06CA" w:tentative="1">
      <w:start w:val="1"/>
      <w:numFmt w:val="bullet"/>
      <w:lvlText w:val=""/>
      <w:lvlPicBulletId w:val="0"/>
      <w:lvlJc w:val="left"/>
      <w:pPr>
        <w:tabs>
          <w:tab w:val="num" w:pos="5760"/>
        </w:tabs>
        <w:ind w:left="5760" w:hanging="360"/>
      </w:pPr>
      <w:rPr>
        <w:rFonts w:ascii="Symbol" w:hAnsi="Symbol" w:hint="default"/>
      </w:rPr>
    </w:lvl>
    <w:lvl w:ilvl="8" w:tplc="F0242D6E" w:tentative="1">
      <w:start w:val="1"/>
      <w:numFmt w:val="bullet"/>
      <w:lvlText w:val=""/>
      <w:lvlPicBulletId w:val="0"/>
      <w:lvlJc w:val="left"/>
      <w:pPr>
        <w:tabs>
          <w:tab w:val="num" w:pos="6480"/>
        </w:tabs>
        <w:ind w:left="6480" w:hanging="360"/>
      </w:pPr>
      <w:rPr>
        <w:rFonts w:ascii="Symbol" w:hAnsi="Symbol" w:hint="default"/>
      </w:rPr>
    </w:lvl>
  </w:abstractNum>
  <w:abstractNum w:abstractNumId="8" w15:restartNumberingAfterBreak="0">
    <w:nsid w:val="18785678"/>
    <w:multiLevelType w:val="hybridMultilevel"/>
    <w:tmpl w:val="3642E39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5C1ECB"/>
    <w:multiLevelType w:val="hybridMultilevel"/>
    <w:tmpl w:val="FA08A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035E5B"/>
    <w:multiLevelType w:val="hybridMultilevel"/>
    <w:tmpl w:val="25908424"/>
    <w:lvl w:ilvl="0" w:tplc="C1CAF34E">
      <w:start w:val="1"/>
      <w:numFmt w:val="bullet"/>
      <w:lvlText w:val="−"/>
      <w:lvlJc w:val="left"/>
      <w:pPr>
        <w:tabs>
          <w:tab w:val="num" w:pos="720"/>
        </w:tabs>
        <w:ind w:left="720" w:hanging="360"/>
      </w:pPr>
      <w:rPr>
        <w:rFonts w:ascii="Calibre Regular" w:hAnsi="Calibre Regular" w:hint="default"/>
      </w:rPr>
    </w:lvl>
    <w:lvl w:ilvl="1" w:tplc="8946A6AA">
      <w:start w:val="1"/>
      <w:numFmt w:val="bullet"/>
      <w:lvlText w:val="−"/>
      <w:lvlJc w:val="left"/>
      <w:pPr>
        <w:tabs>
          <w:tab w:val="num" w:pos="1440"/>
        </w:tabs>
        <w:ind w:left="1440" w:hanging="360"/>
      </w:pPr>
      <w:rPr>
        <w:rFonts w:ascii="Calibre Regular" w:hAnsi="Calibre Regular" w:hint="default"/>
      </w:rPr>
    </w:lvl>
    <w:lvl w:ilvl="2" w:tplc="40FEB46C" w:tentative="1">
      <w:start w:val="1"/>
      <w:numFmt w:val="bullet"/>
      <w:lvlText w:val="−"/>
      <w:lvlJc w:val="left"/>
      <w:pPr>
        <w:tabs>
          <w:tab w:val="num" w:pos="2160"/>
        </w:tabs>
        <w:ind w:left="2160" w:hanging="360"/>
      </w:pPr>
      <w:rPr>
        <w:rFonts w:ascii="Calibre Regular" w:hAnsi="Calibre Regular" w:hint="default"/>
      </w:rPr>
    </w:lvl>
    <w:lvl w:ilvl="3" w:tplc="274030A4" w:tentative="1">
      <w:start w:val="1"/>
      <w:numFmt w:val="bullet"/>
      <w:lvlText w:val="−"/>
      <w:lvlJc w:val="left"/>
      <w:pPr>
        <w:tabs>
          <w:tab w:val="num" w:pos="2880"/>
        </w:tabs>
        <w:ind w:left="2880" w:hanging="360"/>
      </w:pPr>
      <w:rPr>
        <w:rFonts w:ascii="Calibre Regular" w:hAnsi="Calibre Regular" w:hint="default"/>
      </w:rPr>
    </w:lvl>
    <w:lvl w:ilvl="4" w:tplc="88D6FF4E" w:tentative="1">
      <w:start w:val="1"/>
      <w:numFmt w:val="bullet"/>
      <w:lvlText w:val="−"/>
      <w:lvlJc w:val="left"/>
      <w:pPr>
        <w:tabs>
          <w:tab w:val="num" w:pos="3600"/>
        </w:tabs>
        <w:ind w:left="3600" w:hanging="360"/>
      </w:pPr>
      <w:rPr>
        <w:rFonts w:ascii="Calibre Regular" w:hAnsi="Calibre Regular" w:hint="default"/>
      </w:rPr>
    </w:lvl>
    <w:lvl w:ilvl="5" w:tplc="093A4A12" w:tentative="1">
      <w:start w:val="1"/>
      <w:numFmt w:val="bullet"/>
      <w:lvlText w:val="−"/>
      <w:lvlJc w:val="left"/>
      <w:pPr>
        <w:tabs>
          <w:tab w:val="num" w:pos="4320"/>
        </w:tabs>
        <w:ind w:left="4320" w:hanging="360"/>
      </w:pPr>
      <w:rPr>
        <w:rFonts w:ascii="Calibre Regular" w:hAnsi="Calibre Regular" w:hint="default"/>
      </w:rPr>
    </w:lvl>
    <w:lvl w:ilvl="6" w:tplc="2774F466" w:tentative="1">
      <w:start w:val="1"/>
      <w:numFmt w:val="bullet"/>
      <w:lvlText w:val="−"/>
      <w:lvlJc w:val="left"/>
      <w:pPr>
        <w:tabs>
          <w:tab w:val="num" w:pos="5040"/>
        </w:tabs>
        <w:ind w:left="5040" w:hanging="360"/>
      </w:pPr>
      <w:rPr>
        <w:rFonts w:ascii="Calibre Regular" w:hAnsi="Calibre Regular" w:hint="default"/>
      </w:rPr>
    </w:lvl>
    <w:lvl w:ilvl="7" w:tplc="ADD41004" w:tentative="1">
      <w:start w:val="1"/>
      <w:numFmt w:val="bullet"/>
      <w:lvlText w:val="−"/>
      <w:lvlJc w:val="left"/>
      <w:pPr>
        <w:tabs>
          <w:tab w:val="num" w:pos="5760"/>
        </w:tabs>
        <w:ind w:left="5760" w:hanging="360"/>
      </w:pPr>
      <w:rPr>
        <w:rFonts w:ascii="Calibre Regular" w:hAnsi="Calibre Regular" w:hint="default"/>
      </w:rPr>
    </w:lvl>
    <w:lvl w:ilvl="8" w:tplc="D70EC30A" w:tentative="1">
      <w:start w:val="1"/>
      <w:numFmt w:val="bullet"/>
      <w:lvlText w:val="−"/>
      <w:lvlJc w:val="left"/>
      <w:pPr>
        <w:tabs>
          <w:tab w:val="num" w:pos="6480"/>
        </w:tabs>
        <w:ind w:left="6480" w:hanging="360"/>
      </w:pPr>
      <w:rPr>
        <w:rFonts w:ascii="Calibre Regular" w:hAnsi="Calibre Regular"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14160F"/>
    <w:multiLevelType w:val="hybridMultilevel"/>
    <w:tmpl w:val="CB60B898"/>
    <w:lvl w:ilvl="0" w:tplc="50622C34">
      <w:start w:val="1"/>
      <w:numFmt w:val="bullet"/>
      <w:lvlText w:val=""/>
      <w:lvlPicBulletId w:val="0"/>
      <w:lvlJc w:val="left"/>
      <w:pPr>
        <w:tabs>
          <w:tab w:val="num" w:pos="720"/>
        </w:tabs>
        <w:ind w:left="720" w:hanging="360"/>
      </w:pPr>
      <w:rPr>
        <w:rFonts w:ascii="Symbol" w:hAnsi="Symbol" w:hint="default"/>
      </w:rPr>
    </w:lvl>
    <w:lvl w:ilvl="1" w:tplc="1A6CF696">
      <w:start w:val="61"/>
      <w:numFmt w:val="bullet"/>
      <w:lvlText w:val="−"/>
      <w:lvlJc w:val="left"/>
      <w:pPr>
        <w:tabs>
          <w:tab w:val="num" w:pos="1440"/>
        </w:tabs>
        <w:ind w:left="1440" w:hanging="360"/>
      </w:pPr>
      <w:rPr>
        <w:rFonts w:ascii="Calibre Regular" w:hAnsi="Calibre Regular" w:hint="default"/>
      </w:rPr>
    </w:lvl>
    <w:lvl w:ilvl="2" w:tplc="91CE2FA2" w:tentative="1">
      <w:start w:val="1"/>
      <w:numFmt w:val="bullet"/>
      <w:lvlText w:val=""/>
      <w:lvlPicBulletId w:val="0"/>
      <w:lvlJc w:val="left"/>
      <w:pPr>
        <w:tabs>
          <w:tab w:val="num" w:pos="2160"/>
        </w:tabs>
        <w:ind w:left="2160" w:hanging="360"/>
      </w:pPr>
      <w:rPr>
        <w:rFonts w:ascii="Symbol" w:hAnsi="Symbol" w:hint="default"/>
      </w:rPr>
    </w:lvl>
    <w:lvl w:ilvl="3" w:tplc="B0D804E4" w:tentative="1">
      <w:start w:val="1"/>
      <w:numFmt w:val="bullet"/>
      <w:lvlText w:val=""/>
      <w:lvlPicBulletId w:val="0"/>
      <w:lvlJc w:val="left"/>
      <w:pPr>
        <w:tabs>
          <w:tab w:val="num" w:pos="2880"/>
        </w:tabs>
        <w:ind w:left="2880" w:hanging="360"/>
      </w:pPr>
      <w:rPr>
        <w:rFonts w:ascii="Symbol" w:hAnsi="Symbol" w:hint="default"/>
      </w:rPr>
    </w:lvl>
    <w:lvl w:ilvl="4" w:tplc="F4727074" w:tentative="1">
      <w:start w:val="1"/>
      <w:numFmt w:val="bullet"/>
      <w:lvlText w:val=""/>
      <w:lvlPicBulletId w:val="0"/>
      <w:lvlJc w:val="left"/>
      <w:pPr>
        <w:tabs>
          <w:tab w:val="num" w:pos="3600"/>
        </w:tabs>
        <w:ind w:left="3600" w:hanging="360"/>
      </w:pPr>
      <w:rPr>
        <w:rFonts w:ascii="Symbol" w:hAnsi="Symbol" w:hint="default"/>
      </w:rPr>
    </w:lvl>
    <w:lvl w:ilvl="5" w:tplc="8EFCF230" w:tentative="1">
      <w:start w:val="1"/>
      <w:numFmt w:val="bullet"/>
      <w:lvlText w:val=""/>
      <w:lvlPicBulletId w:val="0"/>
      <w:lvlJc w:val="left"/>
      <w:pPr>
        <w:tabs>
          <w:tab w:val="num" w:pos="4320"/>
        </w:tabs>
        <w:ind w:left="4320" w:hanging="360"/>
      </w:pPr>
      <w:rPr>
        <w:rFonts w:ascii="Symbol" w:hAnsi="Symbol" w:hint="default"/>
      </w:rPr>
    </w:lvl>
    <w:lvl w:ilvl="6" w:tplc="D870E7E2" w:tentative="1">
      <w:start w:val="1"/>
      <w:numFmt w:val="bullet"/>
      <w:lvlText w:val=""/>
      <w:lvlPicBulletId w:val="0"/>
      <w:lvlJc w:val="left"/>
      <w:pPr>
        <w:tabs>
          <w:tab w:val="num" w:pos="5040"/>
        </w:tabs>
        <w:ind w:left="5040" w:hanging="360"/>
      </w:pPr>
      <w:rPr>
        <w:rFonts w:ascii="Symbol" w:hAnsi="Symbol" w:hint="default"/>
      </w:rPr>
    </w:lvl>
    <w:lvl w:ilvl="7" w:tplc="6388F5EA" w:tentative="1">
      <w:start w:val="1"/>
      <w:numFmt w:val="bullet"/>
      <w:lvlText w:val=""/>
      <w:lvlPicBulletId w:val="0"/>
      <w:lvlJc w:val="left"/>
      <w:pPr>
        <w:tabs>
          <w:tab w:val="num" w:pos="5760"/>
        </w:tabs>
        <w:ind w:left="5760" w:hanging="360"/>
      </w:pPr>
      <w:rPr>
        <w:rFonts w:ascii="Symbol" w:hAnsi="Symbol" w:hint="default"/>
      </w:rPr>
    </w:lvl>
    <w:lvl w:ilvl="8" w:tplc="990CE58E"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254807"/>
    <w:multiLevelType w:val="hybridMultilevel"/>
    <w:tmpl w:val="F59AB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CF36E9D"/>
    <w:multiLevelType w:val="hybridMultilevel"/>
    <w:tmpl w:val="A28EB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4543F9"/>
    <w:multiLevelType w:val="hybridMultilevel"/>
    <w:tmpl w:val="E8CEA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97334D"/>
    <w:multiLevelType w:val="hybridMultilevel"/>
    <w:tmpl w:val="430ED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78E609D"/>
    <w:multiLevelType w:val="hybridMultilevel"/>
    <w:tmpl w:val="72A23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D52550"/>
    <w:multiLevelType w:val="hybridMultilevel"/>
    <w:tmpl w:val="3122524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D501EE0"/>
    <w:multiLevelType w:val="hybridMultilevel"/>
    <w:tmpl w:val="46A22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0E1502"/>
    <w:multiLevelType w:val="hybridMultilevel"/>
    <w:tmpl w:val="2ECE1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716528"/>
    <w:multiLevelType w:val="hybridMultilevel"/>
    <w:tmpl w:val="E042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B90C31"/>
    <w:multiLevelType w:val="hybridMultilevel"/>
    <w:tmpl w:val="C6A2D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19162F"/>
    <w:multiLevelType w:val="hybridMultilevel"/>
    <w:tmpl w:val="78C477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56E4AEB"/>
    <w:multiLevelType w:val="hybridMultilevel"/>
    <w:tmpl w:val="9F96B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D64FC3"/>
    <w:multiLevelType w:val="hybridMultilevel"/>
    <w:tmpl w:val="85BCF894"/>
    <w:lvl w:ilvl="0" w:tplc="D220C726">
      <w:start w:val="1"/>
      <w:numFmt w:val="bullet"/>
      <w:lvlText w:val="−"/>
      <w:lvlJc w:val="left"/>
      <w:pPr>
        <w:tabs>
          <w:tab w:val="num" w:pos="720"/>
        </w:tabs>
        <w:ind w:left="720" w:hanging="360"/>
      </w:pPr>
      <w:rPr>
        <w:rFonts w:ascii="Calibre Regular" w:hAnsi="Calibre Regular" w:hint="default"/>
      </w:rPr>
    </w:lvl>
    <w:lvl w:ilvl="1" w:tplc="75D4CF38">
      <w:start w:val="1"/>
      <w:numFmt w:val="bullet"/>
      <w:lvlText w:val="−"/>
      <w:lvlJc w:val="left"/>
      <w:pPr>
        <w:tabs>
          <w:tab w:val="num" w:pos="1440"/>
        </w:tabs>
        <w:ind w:left="1440" w:hanging="360"/>
      </w:pPr>
      <w:rPr>
        <w:rFonts w:ascii="Calibre Regular" w:hAnsi="Calibre Regular" w:hint="default"/>
      </w:rPr>
    </w:lvl>
    <w:lvl w:ilvl="2" w:tplc="531E3792">
      <w:start w:val="62"/>
      <w:numFmt w:val="bullet"/>
      <w:lvlText w:val="−"/>
      <w:lvlJc w:val="left"/>
      <w:pPr>
        <w:tabs>
          <w:tab w:val="num" w:pos="2160"/>
        </w:tabs>
        <w:ind w:left="2160" w:hanging="360"/>
      </w:pPr>
      <w:rPr>
        <w:rFonts w:ascii="Calibre Regular" w:hAnsi="Calibre Regular" w:hint="default"/>
      </w:rPr>
    </w:lvl>
    <w:lvl w:ilvl="3" w:tplc="30AECF26" w:tentative="1">
      <w:start w:val="1"/>
      <w:numFmt w:val="bullet"/>
      <w:lvlText w:val="−"/>
      <w:lvlJc w:val="left"/>
      <w:pPr>
        <w:tabs>
          <w:tab w:val="num" w:pos="2880"/>
        </w:tabs>
        <w:ind w:left="2880" w:hanging="360"/>
      </w:pPr>
      <w:rPr>
        <w:rFonts w:ascii="Calibre Regular" w:hAnsi="Calibre Regular" w:hint="default"/>
      </w:rPr>
    </w:lvl>
    <w:lvl w:ilvl="4" w:tplc="942E3D00" w:tentative="1">
      <w:start w:val="1"/>
      <w:numFmt w:val="bullet"/>
      <w:lvlText w:val="−"/>
      <w:lvlJc w:val="left"/>
      <w:pPr>
        <w:tabs>
          <w:tab w:val="num" w:pos="3600"/>
        </w:tabs>
        <w:ind w:left="3600" w:hanging="360"/>
      </w:pPr>
      <w:rPr>
        <w:rFonts w:ascii="Calibre Regular" w:hAnsi="Calibre Regular" w:hint="default"/>
      </w:rPr>
    </w:lvl>
    <w:lvl w:ilvl="5" w:tplc="AB546268" w:tentative="1">
      <w:start w:val="1"/>
      <w:numFmt w:val="bullet"/>
      <w:lvlText w:val="−"/>
      <w:lvlJc w:val="left"/>
      <w:pPr>
        <w:tabs>
          <w:tab w:val="num" w:pos="4320"/>
        </w:tabs>
        <w:ind w:left="4320" w:hanging="360"/>
      </w:pPr>
      <w:rPr>
        <w:rFonts w:ascii="Calibre Regular" w:hAnsi="Calibre Regular" w:hint="default"/>
      </w:rPr>
    </w:lvl>
    <w:lvl w:ilvl="6" w:tplc="C804F5DC" w:tentative="1">
      <w:start w:val="1"/>
      <w:numFmt w:val="bullet"/>
      <w:lvlText w:val="−"/>
      <w:lvlJc w:val="left"/>
      <w:pPr>
        <w:tabs>
          <w:tab w:val="num" w:pos="5040"/>
        </w:tabs>
        <w:ind w:left="5040" w:hanging="360"/>
      </w:pPr>
      <w:rPr>
        <w:rFonts w:ascii="Calibre Regular" w:hAnsi="Calibre Regular" w:hint="default"/>
      </w:rPr>
    </w:lvl>
    <w:lvl w:ilvl="7" w:tplc="88BAD816" w:tentative="1">
      <w:start w:val="1"/>
      <w:numFmt w:val="bullet"/>
      <w:lvlText w:val="−"/>
      <w:lvlJc w:val="left"/>
      <w:pPr>
        <w:tabs>
          <w:tab w:val="num" w:pos="5760"/>
        </w:tabs>
        <w:ind w:left="5760" w:hanging="360"/>
      </w:pPr>
      <w:rPr>
        <w:rFonts w:ascii="Calibre Regular" w:hAnsi="Calibre Regular" w:hint="default"/>
      </w:rPr>
    </w:lvl>
    <w:lvl w:ilvl="8" w:tplc="4C9E977A" w:tentative="1">
      <w:start w:val="1"/>
      <w:numFmt w:val="bullet"/>
      <w:lvlText w:val="−"/>
      <w:lvlJc w:val="left"/>
      <w:pPr>
        <w:tabs>
          <w:tab w:val="num" w:pos="6480"/>
        </w:tabs>
        <w:ind w:left="6480" w:hanging="360"/>
      </w:pPr>
      <w:rPr>
        <w:rFonts w:ascii="Calibre Regular" w:hAnsi="Calibre Regular" w:hint="default"/>
      </w:rPr>
    </w:lvl>
  </w:abstractNum>
  <w:num w:numId="1">
    <w:abstractNumId w:val="1"/>
  </w:num>
  <w:num w:numId="2">
    <w:abstractNumId w:val="23"/>
  </w:num>
  <w:num w:numId="3">
    <w:abstractNumId w:val="17"/>
  </w:num>
  <w:num w:numId="4">
    <w:abstractNumId w:val="12"/>
  </w:num>
  <w:num w:numId="5">
    <w:abstractNumId w:val="21"/>
  </w:num>
  <w:num w:numId="6">
    <w:abstractNumId w:val="27"/>
  </w:num>
  <w:num w:numId="7">
    <w:abstractNumId w:val="14"/>
  </w:num>
  <w:num w:numId="8">
    <w:abstractNumId w:val="25"/>
  </w:num>
  <w:num w:numId="9">
    <w:abstractNumId w:val="26"/>
  </w:num>
  <w:num w:numId="10">
    <w:abstractNumId w:val="16"/>
  </w:num>
  <w:num w:numId="11">
    <w:abstractNumId w:val="8"/>
  </w:num>
  <w:num w:numId="12">
    <w:abstractNumId w:val="6"/>
  </w:num>
  <w:num w:numId="13">
    <w:abstractNumId w:val="13"/>
  </w:num>
  <w:num w:numId="14">
    <w:abstractNumId w:val="32"/>
  </w:num>
  <w:num w:numId="15">
    <w:abstractNumId w:val="5"/>
  </w:num>
  <w:num w:numId="16">
    <w:abstractNumId w:val="7"/>
  </w:num>
  <w:num w:numId="17">
    <w:abstractNumId w:val="10"/>
  </w:num>
  <w:num w:numId="18">
    <w:abstractNumId w:val="24"/>
  </w:num>
  <w:num w:numId="19">
    <w:abstractNumId w:val="29"/>
  </w:num>
  <w:num w:numId="20">
    <w:abstractNumId w:val="18"/>
  </w:num>
  <w:num w:numId="21">
    <w:abstractNumId w:val="9"/>
  </w:num>
  <w:num w:numId="22">
    <w:abstractNumId w:val="15"/>
  </w:num>
  <w:num w:numId="23">
    <w:abstractNumId w:val="4"/>
  </w:num>
  <w:num w:numId="24">
    <w:abstractNumId w:val="20"/>
  </w:num>
  <w:num w:numId="25">
    <w:abstractNumId w:val="34"/>
  </w:num>
  <w:num w:numId="26">
    <w:abstractNumId w:val="0"/>
  </w:num>
  <w:num w:numId="27">
    <w:abstractNumId w:val="3"/>
  </w:num>
  <w:num w:numId="28">
    <w:abstractNumId w:val="2"/>
  </w:num>
  <w:num w:numId="29">
    <w:abstractNumId w:val="30"/>
  </w:num>
  <w:num w:numId="30">
    <w:abstractNumId w:val="19"/>
  </w:num>
  <w:num w:numId="31">
    <w:abstractNumId w:val="28"/>
  </w:num>
  <w:num w:numId="32">
    <w:abstractNumId w:val="31"/>
  </w:num>
  <w:num w:numId="33">
    <w:abstractNumId w:val="22"/>
  </w:num>
  <w:num w:numId="34">
    <w:abstractNumId w:val="33"/>
  </w:num>
  <w:num w:numId="35">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F45"/>
    <w:rsid w:val="000006E1"/>
    <w:rsid w:val="00001317"/>
    <w:rsid w:val="00002743"/>
    <w:rsid w:val="00002A37"/>
    <w:rsid w:val="000032F4"/>
    <w:rsid w:val="00006446"/>
    <w:rsid w:val="00006896"/>
    <w:rsid w:val="00007CDC"/>
    <w:rsid w:val="00011B28"/>
    <w:rsid w:val="00012CA8"/>
    <w:rsid w:val="00013E5F"/>
    <w:rsid w:val="00015D15"/>
    <w:rsid w:val="00015E84"/>
    <w:rsid w:val="00023678"/>
    <w:rsid w:val="0002564D"/>
    <w:rsid w:val="00025ECA"/>
    <w:rsid w:val="00031A86"/>
    <w:rsid w:val="000325B8"/>
    <w:rsid w:val="00034C15"/>
    <w:rsid w:val="00036BA1"/>
    <w:rsid w:val="000422E2"/>
    <w:rsid w:val="00042F22"/>
    <w:rsid w:val="0004395C"/>
    <w:rsid w:val="000444EF"/>
    <w:rsid w:val="000448BC"/>
    <w:rsid w:val="00051F40"/>
    <w:rsid w:val="00052A07"/>
    <w:rsid w:val="000534E3"/>
    <w:rsid w:val="00054775"/>
    <w:rsid w:val="00055BC1"/>
    <w:rsid w:val="00055DA0"/>
    <w:rsid w:val="0005606A"/>
    <w:rsid w:val="00057117"/>
    <w:rsid w:val="000609B7"/>
    <w:rsid w:val="000616E7"/>
    <w:rsid w:val="0006487E"/>
    <w:rsid w:val="00065E1A"/>
    <w:rsid w:val="000668D7"/>
    <w:rsid w:val="00070FBD"/>
    <w:rsid w:val="000760A2"/>
    <w:rsid w:val="00076C7D"/>
    <w:rsid w:val="00076F6F"/>
    <w:rsid w:val="00077E5F"/>
    <w:rsid w:val="0008036A"/>
    <w:rsid w:val="00081AE6"/>
    <w:rsid w:val="000855EB"/>
    <w:rsid w:val="00085B52"/>
    <w:rsid w:val="000866F2"/>
    <w:rsid w:val="0009009F"/>
    <w:rsid w:val="00090145"/>
    <w:rsid w:val="00090CCA"/>
    <w:rsid w:val="00091557"/>
    <w:rsid w:val="000924C1"/>
    <w:rsid w:val="000924F0"/>
    <w:rsid w:val="00092FE2"/>
    <w:rsid w:val="00093474"/>
    <w:rsid w:val="0009510F"/>
    <w:rsid w:val="00097802"/>
    <w:rsid w:val="000A0AFD"/>
    <w:rsid w:val="000A19A8"/>
    <w:rsid w:val="000A1B7B"/>
    <w:rsid w:val="000A36C3"/>
    <w:rsid w:val="000A40F3"/>
    <w:rsid w:val="000A56F2"/>
    <w:rsid w:val="000A5AFE"/>
    <w:rsid w:val="000A78AA"/>
    <w:rsid w:val="000B2125"/>
    <w:rsid w:val="000B2719"/>
    <w:rsid w:val="000B3A8F"/>
    <w:rsid w:val="000B4AB9"/>
    <w:rsid w:val="000B58C3"/>
    <w:rsid w:val="000B61E9"/>
    <w:rsid w:val="000C038F"/>
    <w:rsid w:val="000C03E7"/>
    <w:rsid w:val="000C165A"/>
    <w:rsid w:val="000C27C5"/>
    <w:rsid w:val="000C27ED"/>
    <w:rsid w:val="000C2E19"/>
    <w:rsid w:val="000C7397"/>
    <w:rsid w:val="000C749D"/>
    <w:rsid w:val="000C7E9B"/>
    <w:rsid w:val="000D0D07"/>
    <w:rsid w:val="000D2D69"/>
    <w:rsid w:val="000D4797"/>
    <w:rsid w:val="000D6017"/>
    <w:rsid w:val="000D6C88"/>
    <w:rsid w:val="000E036A"/>
    <w:rsid w:val="000E0527"/>
    <w:rsid w:val="000E1E92"/>
    <w:rsid w:val="000E527D"/>
    <w:rsid w:val="000F06D6"/>
    <w:rsid w:val="000F0B92"/>
    <w:rsid w:val="000F0EB1"/>
    <w:rsid w:val="000F1106"/>
    <w:rsid w:val="000F2EB8"/>
    <w:rsid w:val="000F3BE9"/>
    <w:rsid w:val="000F3F6C"/>
    <w:rsid w:val="000F4290"/>
    <w:rsid w:val="000F6DF3"/>
    <w:rsid w:val="001005FF"/>
    <w:rsid w:val="00100F45"/>
    <w:rsid w:val="001062FB"/>
    <w:rsid w:val="001063E6"/>
    <w:rsid w:val="00110233"/>
    <w:rsid w:val="001112D9"/>
    <w:rsid w:val="00113CF4"/>
    <w:rsid w:val="001153EA"/>
    <w:rsid w:val="00115643"/>
    <w:rsid w:val="001163DE"/>
    <w:rsid w:val="001165DF"/>
    <w:rsid w:val="00116765"/>
    <w:rsid w:val="001219F5"/>
    <w:rsid w:val="00121A20"/>
    <w:rsid w:val="0012298F"/>
    <w:rsid w:val="0012377F"/>
    <w:rsid w:val="00124314"/>
    <w:rsid w:val="00126B4A"/>
    <w:rsid w:val="00132FD0"/>
    <w:rsid w:val="001344C0"/>
    <w:rsid w:val="001346FA"/>
    <w:rsid w:val="00135252"/>
    <w:rsid w:val="00137728"/>
    <w:rsid w:val="00137AB5"/>
    <w:rsid w:val="00137F0B"/>
    <w:rsid w:val="00143008"/>
    <w:rsid w:val="00143981"/>
    <w:rsid w:val="00145273"/>
    <w:rsid w:val="0014787F"/>
    <w:rsid w:val="001501DF"/>
    <w:rsid w:val="00151E23"/>
    <w:rsid w:val="001526E0"/>
    <w:rsid w:val="0015361D"/>
    <w:rsid w:val="00154BC5"/>
    <w:rsid w:val="001551B5"/>
    <w:rsid w:val="00157362"/>
    <w:rsid w:val="00157C8E"/>
    <w:rsid w:val="00160CF9"/>
    <w:rsid w:val="00161D58"/>
    <w:rsid w:val="00162B29"/>
    <w:rsid w:val="001659C1"/>
    <w:rsid w:val="0016637B"/>
    <w:rsid w:val="00173A8E"/>
    <w:rsid w:val="00175BD2"/>
    <w:rsid w:val="00177587"/>
    <w:rsid w:val="0018143F"/>
    <w:rsid w:val="001820AE"/>
    <w:rsid w:val="00190AC1"/>
    <w:rsid w:val="00190AFB"/>
    <w:rsid w:val="0019341A"/>
    <w:rsid w:val="00194A9F"/>
    <w:rsid w:val="001955A4"/>
    <w:rsid w:val="00197DF9"/>
    <w:rsid w:val="001A1987"/>
    <w:rsid w:val="001A1F56"/>
    <w:rsid w:val="001A2564"/>
    <w:rsid w:val="001A2B06"/>
    <w:rsid w:val="001A6173"/>
    <w:rsid w:val="001A65E5"/>
    <w:rsid w:val="001A6CBA"/>
    <w:rsid w:val="001B0B11"/>
    <w:rsid w:val="001B0D97"/>
    <w:rsid w:val="001B3816"/>
    <w:rsid w:val="001B5A5D"/>
    <w:rsid w:val="001B644E"/>
    <w:rsid w:val="001C1CE5"/>
    <w:rsid w:val="001C22B9"/>
    <w:rsid w:val="001C2D73"/>
    <w:rsid w:val="001C3D2A"/>
    <w:rsid w:val="001C4EEE"/>
    <w:rsid w:val="001C751B"/>
    <w:rsid w:val="001D07E2"/>
    <w:rsid w:val="001D0E26"/>
    <w:rsid w:val="001D20C3"/>
    <w:rsid w:val="001D51BA"/>
    <w:rsid w:val="001D61A9"/>
    <w:rsid w:val="001D6342"/>
    <w:rsid w:val="001D6D53"/>
    <w:rsid w:val="001E0114"/>
    <w:rsid w:val="001E3946"/>
    <w:rsid w:val="001E3F89"/>
    <w:rsid w:val="001E58E2"/>
    <w:rsid w:val="001E7AED"/>
    <w:rsid w:val="001F04A8"/>
    <w:rsid w:val="001F2689"/>
    <w:rsid w:val="001F3916"/>
    <w:rsid w:val="001F3D11"/>
    <w:rsid w:val="001F54C5"/>
    <w:rsid w:val="001F662C"/>
    <w:rsid w:val="001F7074"/>
    <w:rsid w:val="00200490"/>
    <w:rsid w:val="00201F3A"/>
    <w:rsid w:val="00203F96"/>
    <w:rsid w:val="00204190"/>
    <w:rsid w:val="002069B2"/>
    <w:rsid w:val="00207FA3"/>
    <w:rsid w:val="0021200B"/>
    <w:rsid w:val="00213316"/>
    <w:rsid w:val="00214DA8"/>
    <w:rsid w:val="00214EA9"/>
    <w:rsid w:val="00215423"/>
    <w:rsid w:val="002158FA"/>
    <w:rsid w:val="00220600"/>
    <w:rsid w:val="002220FF"/>
    <w:rsid w:val="002224DB"/>
    <w:rsid w:val="00223FCB"/>
    <w:rsid w:val="002252C3"/>
    <w:rsid w:val="00225C54"/>
    <w:rsid w:val="00230765"/>
    <w:rsid w:val="00230D6D"/>
    <w:rsid w:val="002319E4"/>
    <w:rsid w:val="00235632"/>
    <w:rsid w:val="00235872"/>
    <w:rsid w:val="00236BF5"/>
    <w:rsid w:val="0024145F"/>
    <w:rsid w:val="00241559"/>
    <w:rsid w:val="002435B3"/>
    <w:rsid w:val="0024539D"/>
    <w:rsid w:val="002458EB"/>
    <w:rsid w:val="002500C8"/>
    <w:rsid w:val="00250E2B"/>
    <w:rsid w:val="002518D0"/>
    <w:rsid w:val="00255D91"/>
    <w:rsid w:val="00256C1E"/>
    <w:rsid w:val="00257543"/>
    <w:rsid w:val="002617E7"/>
    <w:rsid w:val="00264228"/>
    <w:rsid w:val="00264334"/>
    <w:rsid w:val="0026473E"/>
    <w:rsid w:val="00266214"/>
    <w:rsid w:val="002665E5"/>
    <w:rsid w:val="00267C83"/>
    <w:rsid w:val="0027144F"/>
    <w:rsid w:val="00271899"/>
    <w:rsid w:val="00271F3A"/>
    <w:rsid w:val="002724CD"/>
    <w:rsid w:val="00273278"/>
    <w:rsid w:val="002737F4"/>
    <w:rsid w:val="002749C4"/>
    <w:rsid w:val="00276EF5"/>
    <w:rsid w:val="00277DBB"/>
    <w:rsid w:val="002805F5"/>
    <w:rsid w:val="00280751"/>
    <w:rsid w:val="00281F19"/>
    <w:rsid w:val="0028280A"/>
    <w:rsid w:val="002828DA"/>
    <w:rsid w:val="0028570D"/>
    <w:rsid w:val="00286ACD"/>
    <w:rsid w:val="00287838"/>
    <w:rsid w:val="002901AA"/>
    <w:rsid w:val="002907B5"/>
    <w:rsid w:val="00292EB7"/>
    <w:rsid w:val="00295A0D"/>
    <w:rsid w:val="00295E23"/>
    <w:rsid w:val="00296227"/>
    <w:rsid w:val="00296F44"/>
    <w:rsid w:val="0029777D"/>
    <w:rsid w:val="002A055E"/>
    <w:rsid w:val="002A1D4E"/>
    <w:rsid w:val="002A2869"/>
    <w:rsid w:val="002B0D5D"/>
    <w:rsid w:val="002B24D6"/>
    <w:rsid w:val="002B32CA"/>
    <w:rsid w:val="002B366E"/>
    <w:rsid w:val="002C41E6"/>
    <w:rsid w:val="002C52C8"/>
    <w:rsid w:val="002C5C5B"/>
    <w:rsid w:val="002D071A"/>
    <w:rsid w:val="002D34B2"/>
    <w:rsid w:val="002D3E97"/>
    <w:rsid w:val="002D5F0F"/>
    <w:rsid w:val="002D7114"/>
    <w:rsid w:val="002D7637"/>
    <w:rsid w:val="002E17F2"/>
    <w:rsid w:val="002E6860"/>
    <w:rsid w:val="002E7CAE"/>
    <w:rsid w:val="002F2771"/>
    <w:rsid w:val="002F37A9"/>
    <w:rsid w:val="00301CE6"/>
    <w:rsid w:val="0030256B"/>
    <w:rsid w:val="00304275"/>
    <w:rsid w:val="0030501F"/>
    <w:rsid w:val="00307BA1"/>
    <w:rsid w:val="00310040"/>
    <w:rsid w:val="00311354"/>
    <w:rsid w:val="00311702"/>
    <w:rsid w:val="00311E82"/>
    <w:rsid w:val="00313D35"/>
    <w:rsid w:val="00313FD6"/>
    <w:rsid w:val="003140FC"/>
    <w:rsid w:val="003143BD"/>
    <w:rsid w:val="003203ED"/>
    <w:rsid w:val="0032096E"/>
    <w:rsid w:val="0032131B"/>
    <w:rsid w:val="00322C9F"/>
    <w:rsid w:val="0032460C"/>
    <w:rsid w:val="00324D23"/>
    <w:rsid w:val="0032661F"/>
    <w:rsid w:val="00331751"/>
    <w:rsid w:val="00334579"/>
    <w:rsid w:val="00335858"/>
    <w:rsid w:val="00336BDA"/>
    <w:rsid w:val="00342681"/>
    <w:rsid w:val="00342BD7"/>
    <w:rsid w:val="00346D0B"/>
    <w:rsid w:val="00346DB5"/>
    <w:rsid w:val="003477B1"/>
    <w:rsid w:val="00352115"/>
    <w:rsid w:val="003536E4"/>
    <w:rsid w:val="00356C79"/>
    <w:rsid w:val="00357380"/>
    <w:rsid w:val="003602D9"/>
    <w:rsid w:val="00360406"/>
    <w:rsid w:val="003604CE"/>
    <w:rsid w:val="0036181B"/>
    <w:rsid w:val="0036336D"/>
    <w:rsid w:val="00365C0F"/>
    <w:rsid w:val="00370E47"/>
    <w:rsid w:val="00371080"/>
    <w:rsid w:val="003735A4"/>
    <w:rsid w:val="003742AC"/>
    <w:rsid w:val="00375476"/>
    <w:rsid w:val="00375EC0"/>
    <w:rsid w:val="00376A5E"/>
    <w:rsid w:val="00377CE1"/>
    <w:rsid w:val="00381B3C"/>
    <w:rsid w:val="00385BF0"/>
    <w:rsid w:val="00390400"/>
    <w:rsid w:val="0039066C"/>
    <w:rsid w:val="0039385C"/>
    <w:rsid w:val="003939FF"/>
    <w:rsid w:val="00394EF2"/>
    <w:rsid w:val="003977DD"/>
    <w:rsid w:val="003A2223"/>
    <w:rsid w:val="003A2A0F"/>
    <w:rsid w:val="003A45A1"/>
    <w:rsid w:val="003A5B0A"/>
    <w:rsid w:val="003A5C27"/>
    <w:rsid w:val="003A6BAC"/>
    <w:rsid w:val="003A6F87"/>
    <w:rsid w:val="003A7EF3"/>
    <w:rsid w:val="003B03C5"/>
    <w:rsid w:val="003B159C"/>
    <w:rsid w:val="003B21CB"/>
    <w:rsid w:val="003B369F"/>
    <w:rsid w:val="003B36A3"/>
    <w:rsid w:val="003B7739"/>
    <w:rsid w:val="003B7FE5"/>
    <w:rsid w:val="003C11C8"/>
    <w:rsid w:val="003C1B54"/>
    <w:rsid w:val="003C2702"/>
    <w:rsid w:val="003C3751"/>
    <w:rsid w:val="003C4CE3"/>
    <w:rsid w:val="003C672E"/>
    <w:rsid w:val="003C7806"/>
    <w:rsid w:val="003D109F"/>
    <w:rsid w:val="003D2478"/>
    <w:rsid w:val="003D3754"/>
    <w:rsid w:val="003D3C45"/>
    <w:rsid w:val="003D5B1F"/>
    <w:rsid w:val="003D61BD"/>
    <w:rsid w:val="003E15FA"/>
    <w:rsid w:val="003E55E4"/>
    <w:rsid w:val="003E73CC"/>
    <w:rsid w:val="003E74E3"/>
    <w:rsid w:val="003F05C7"/>
    <w:rsid w:val="003F0F87"/>
    <w:rsid w:val="003F2CD4"/>
    <w:rsid w:val="003F2F9C"/>
    <w:rsid w:val="003F4998"/>
    <w:rsid w:val="003F6BBE"/>
    <w:rsid w:val="003F7A21"/>
    <w:rsid w:val="004000E8"/>
    <w:rsid w:val="00400301"/>
    <w:rsid w:val="00400A95"/>
    <w:rsid w:val="00400FA4"/>
    <w:rsid w:val="00402B2D"/>
    <w:rsid w:val="00402E2B"/>
    <w:rsid w:val="0040512B"/>
    <w:rsid w:val="00405CA5"/>
    <w:rsid w:val="00407AB5"/>
    <w:rsid w:val="00407CD3"/>
    <w:rsid w:val="00410134"/>
    <w:rsid w:val="00410B72"/>
    <w:rsid w:val="00410F18"/>
    <w:rsid w:val="004117A3"/>
    <w:rsid w:val="0041263E"/>
    <w:rsid w:val="00412AD0"/>
    <w:rsid w:val="00412B6D"/>
    <w:rsid w:val="0041365E"/>
    <w:rsid w:val="004137D7"/>
    <w:rsid w:val="00413AAC"/>
    <w:rsid w:val="004167A8"/>
    <w:rsid w:val="00420115"/>
    <w:rsid w:val="00421105"/>
    <w:rsid w:val="004242F4"/>
    <w:rsid w:val="00427248"/>
    <w:rsid w:val="00430E07"/>
    <w:rsid w:val="0043292B"/>
    <w:rsid w:val="004358F0"/>
    <w:rsid w:val="00437447"/>
    <w:rsid w:val="00441A92"/>
    <w:rsid w:val="004428EF"/>
    <w:rsid w:val="00442FA7"/>
    <w:rsid w:val="00443F92"/>
    <w:rsid w:val="00444F56"/>
    <w:rsid w:val="0044528E"/>
    <w:rsid w:val="00446488"/>
    <w:rsid w:val="004517AA"/>
    <w:rsid w:val="00452CAC"/>
    <w:rsid w:val="00452E9A"/>
    <w:rsid w:val="00454DAD"/>
    <w:rsid w:val="00456BC0"/>
    <w:rsid w:val="00457565"/>
    <w:rsid w:val="00457B71"/>
    <w:rsid w:val="00462617"/>
    <w:rsid w:val="0046372D"/>
    <w:rsid w:val="0046530F"/>
    <w:rsid w:val="004669E2"/>
    <w:rsid w:val="004707CB"/>
    <w:rsid w:val="00470C31"/>
    <w:rsid w:val="00471B16"/>
    <w:rsid w:val="004734D0"/>
    <w:rsid w:val="0047475A"/>
    <w:rsid w:val="0047556B"/>
    <w:rsid w:val="00476ACD"/>
    <w:rsid w:val="00477768"/>
    <w:rsid w:val="00483BB6"/>
    <w:rsid w:val="00486ACF"/>
    <w:rsid w:val="00491714"/>
    <w:rsid w:val="00492BC5"/>
    <w:rsid w:val="00493579"/>
    <w:rsid w:val="004964F1"/>
    <w:rsid w:val="00497F83"/>
    <w:rsid w:val="004A16BC"/>
    <w:rsid w:val="004A2B94"/>
    <w:rsid w:val="004A3021"/>
    <w:rsid w:val="004A5FC1"/>
    <w:rsid w:val="004A7D56"/>
    <w:rsid w:val="004B194E"/>
    <w:rsid w:val="004B2246"/>
    <w:rsid w:val="004B72BA"/>
    <w:rsid w:val="004B7C0C"/>
    <w:rsid w:val="004C379F"/>
    <w:rsid w:val="004C3898"/>
    <w:rsid w:val="004C4D8D"/>
    <w:rsid w:val="004C6109"/>
    <w:rsid w:val="004C7E2C"/>
    <w:rsid w:val="004D02D1"/>
    <w:rsid w:val="004D1E06"/>
    <w:rsid w:val="004D2DD1"/>
    <w:rsid w:val="004D36B1"/>
    <w:rsid w:val="004D7EBD"/>
    <w:rsid w:val="004E0283"/>
    <w:rsid w:val="004E1AF8"/>
    <w:rsid w:val="004E2680"/>
    <w:rsid w:val="004E28F9"/>
    <w:rsid w:val="004E462E"/>
    <w:rsid w:val="004E56DC"/>
    <w:rsid w:val="004E76F4"/>
    <w:rsid w:val="004F0B4E"/>
    <w:rsid w:val="004F0B6C"/>
    <w:rsid w:val="004F14EE"/>
    <w:rsid w:val="004F2078"/>
    <w:rsid w:val="004F4DA3"/>
    <w:rsid w:val="004F5A1E"/>
    <w:rsid w:val="004F6FE0"/>
    <w:rsid w:val="00501698"/>
    <w:rsid w:val="005041DB"/>
    <w:rsid w:val="00505854"/>
    <w:rsid w:val="005061A8"/>
    <w:rsid w:val="00506557"/>
    <w:rsid w:val="0050677A"/>
    <w:rsid w:val="005108D8"/>
    <w:rsid w:val="005116F9"/>
    <w:rsid w:val="005153A7"/>
    <w:rsid w:val="00517AD0"/>
    <w:rsid w:val="00520159"/>
    <w:rsid w:val="00520D36"/>
    <w:rsid w:val="005219CF"/>
    <w:rsid w:val="00525494"/>
    <w:rsid w:val="00527027"/>
    <w:rsid w:val="00527CB9"/>
    <w:rsid w:val="00530FD1"/>
    <w:rsid w:val="005321F2"/>
    <w:rsid w:val="00532CBD"/>
    <w:rsid w:val="0053491E"/>
    <w:rsid w:val="00534B59"/>
    <w:rsid w:val="00536759"/>
    <w:rsid w:val="00537C62"/>
    <w:rsid w:val="00541313"/>
    <w:rsid w:val="0054294A"/>
    <w:rsid w:val="00546317"/>
    <w:rsid w:val="00546970"/>
    <w:rsid w:val="00547872"/>
    <w:rsid w:val="00547D9C"/>
    <w:rsid w:val="0055231F"/>
    <w:rsid w:val="00554BE6"/>
    <w:rsid w:val="00554E19"/>
    <w:rsid w:val="0056121F"/>
    <w:rsid w:val="005625EE"/>
    <w:rsid w:val="00564B9E"/>
    <w:rsid w:val="00565409"/>
    <w:rsid w:val="00565488"/>
    <w:rsid w:val="005708C7"/>
    <w:rsid w:val="00572505"/>
    <w:rsid w:val="005743A5"/>
    <w:rsid w:val="00576BCA"/>
    <w:rsid w:val="00582809"/>
    <w:rsid w:val="0058798C"/>
    <w:rsid w:val="00587FA9"/>
    <w:rsid w:val="005900FA"/>
    <w:rsid w:val="005935A4"/>
    <w:rsid w:val="005948C2"/>
    <w:rsid w:val="00595DCA"/>
    <w:rsid w:val="005972D5"/>
    <w:rsid w:val="0059779B"/>
    <w:rsid w:val="005A209A"/>
    <w:rsid w:val="005A288A"/>
    <w:rsid w:val="005A542C"/>
    <w:rsid w:val="005A662D"/>
    <w:rsid w:val="005A68BA"/>
    <w:rsid w:val="005A6953"/>
    <w:rsid w:val="005B04A1"/>
    <w:rsid w:val="005B1CDF"/>
    <w:rsid w:val="005B3063"/>
    <w:rsid w:val="005B35D7"/>
    <w:rsid w:val="005B392A"/>
    <w:rsid w:val="005B3AA3"/>
    <w:rsid w:val="005B6F83"/>
    <w:rsid w:val="005B7576"/>
    <w:rsid w:val="005C0B87"/>
    <w:rsid w:val="005C1729"/>
    <w:rsid w:val="005C2905"/>
    <w:rsid w:val="005C4840"/>
    <w:rsid w:val="005C6FE7"/>
    <w:rsid w:val="005C74FB"/>
    <w:rsid w:val="005C7DAA"/>
    <w:rsid w:val="005D1602"/>
    <w:rsid w:val="005D6F32"/>
    <w:rsid w:val="005E1503"/>
    <w:rsid w:val="005E385F"/>
    <w:rsid w:val="005E3CCA"/>
    <w:rsid w:val="005E3DE8"/>
    <w:rsid w:val="005E5834"/>
    <w:rsid w:val="005E5B81"/>
    <w:rsid w:val="005F2CB1"/>
    <w:rsid w:val="005F3025"/>
    <w:rsid w:val="005F42FF"/>
    <w:rsid w:val="005F599F"/>
    <w:rsid w:val="005F5AFA"/>
    <w:rsid w:val="005F618C"/>
    <w:rsid w:val="005F70BD"/>
    <w:rsid w:val="00600F6A"/>
    <w:rsid w:val="006010AD"/>
    <w:rsid w:val="0060283C"/>
    <w:rsid w:val="00604F14"/>
    <w:rsid w:val="00605BE1"/>
    <w:rsid w:val="00606229"/>
    <w:rsid w:val="00611B83"/>
    <w:rsid w:val="00613257"/>
    <w:rsid w:val="00615440"/>
    <w:rsid w:val="00615B9D"/>
    <w:rsid w:val="00620A71"/>
    <w:rsid w:val="00620D80"/>
    <w:rsid w:val="006234A6"/>
    <w:rsid w:val="00623923"/>
    <w:rsid w:val="00625BC6"/>
    <w:rsid w:val="00626D69"/>
    <w:rsid w:val="00630001"/>
    <w:rsid w:val="00630955"/>
    <w:rsid w:val="006311B3"/>
    <w:rsid w:val="00631F81"/>
    <w:rsid w:val="0063284C"/>
    <w:rsid w:val="00636398"/>
    <w:rsid w:val="006368D3"/>
    <w:rsid w:val="006377BD"/>
    <w:rsid w:val="006377EC"/>
    <w:rsid w:val="0064151F"/>
    <w:rsid w:val="00641533"/>
    <w:rsid w:val="00641D36"/>
    <w:rsid w:val="0064208D"/>
    <w:rsid w:val="00643475"/>
    <w:rsid w:val="0064396A"/>
    <w:rsid w:val="00643EEF"/>
    <w:rsid w:val="00644194"/>
    <w:rsid w:val="00644F5F"/>
    <w:rsid w:val="00645491"/>
    <w:rsid w:val="0064624E"/>
    <w:rsid w:val="00650AB9"/>
    <w:rsid w:val="0065154C"/>
    <w:rsid w:val="006516C3"/>
    <w:rsid w:val="00655733"/>
    <w:rsid w:val="00655ACD"/>
    <w:rsid w:val="00655B84"/>
    <w:rsid w:val="00656A92"/>
    <w:rsid w:val="00656DDE"/>
    <w:rsid w:val="00656EB3"/>
    <w:rsid w:val="0066011D"/>
    <w:rsid w:val="006607C0"/>
    <w:rsid w:val="006613A6"/>
    <w:rsid w:val="006627A2"/>
    <w:rsid w:val="006634E6"/>
    <w:rsid w:val="006655EE"/>
    <w:rsid w:val="00667EE7"/>
    <w:rsid w:val="00670922"/>
    <w:rsid w:val="00670BE1"/>
    <w:rsid w:val="0067218F"/>
    <w:rsid w:val="006726FC"/>
    <w:rsid w:val="006741F2"/>
    <w:rsid w:val="00674CC3"/>
    <w:rsid w:val="00675C72"/>
    <w:rsid w:val="00675E13"/>
    <w:rsid w:val="006771F9"/>
    <w:rsid w:val="006776D7"/>
    <w:rsid w:val="00681003"/>
    <w:rsid w:val="006817C9"/>
    <w:rsid w:val="00683ECE"/>
    <w:rsid w:val="00692CE5"/>
    <w:rsid w:val="00693ED9"/>
    <w:rsid w:val="00694229"/>
    <w:rsid w:val="00695FC2"/>
    <w:rsid w:val="006967F7"/>
    <w:rsid w:val="00696949"/>
    <w:rsid w:val="00697052"/>
    <w:rsid w:val="006A0BB4"/>
    <w:rsid w:val="006A4215"/>
    <w:rsid w:val="006A4452"/>
    <w:rsid w:val="006A45B3"/>
    <w:rsid w:val="006A46FB"/>
    <w:rsid w:val="006A5E28"/>
    <w:rsid w:val="006A697B"/>
    <w:rsid w:val="006A7AFF"/>
    <w:rsid w:val="006B0BB5"/>
    <w:rsid w:val="006B1816"/>
    <w:rsid w:val="006B2099"/>
    <w:rsid w:val="006B24BB"/>
    <w:rsid w:val="006B4007"/>
    <w:rsid w:val="006B42CA"/>
    <w:rsid w:val="006B4859"/>
    <w:rsid w:val="006B50CF"/>
    <w:rsid w:val="006C03B8"/>
    <w:rsid w:val="006C14EE"/>
    <w:rsid w:val="006C3606"/>
    <w:rsid w:val="006C42C6"/>
    <w:rsid w:val="006C5EC9"/>
    <w:rsid w:val="006C6059"/>
    <w:rsid w:val="006C7522"/>
    <w:rsid w:val="006C78EC"/>
    <w:rsid w:val="006D42E6"/>
    <w:rsid w:val="006D43DA"/>
    <w:rsid w:val="006D5B70"/>
    <w:rsid w:val="006D5D33"/>
    <w:rsid w:val="006D5F1C"/>
    <w:rsid w:val="006D6005"/>
    <w:rsid w:val="006D64DB"/>
    <w:rsid w:val="006D6F08"/>
    <w:rsid w:val="006E062C"/>
    <w:rsid w:val="006E169A"/>
    <w:rsid w:val="006E28B7"/>
    <w:rsid w:val="006E3310"/>
    <w:rsid w:val="006E4AAA"/>
    <w:rsid w:val="006E4E39"/>
    <w:rsid w:val="006E565E"/>
    <w:rsid w:val="006E673D"/>
    <w:rsid w:val="006E72F7"/>
    <w:rsid w:val="006E7D3B"/>
    <w:rsid w:val="006F0F8A"/>
    <w:rsid w:val="006F1B70"/>
    <w:rsid w:val="006F3120"/>
    <w:rsid w:val="006F341D"/>
    <w:rsid w:val="006F3CDE"/>
    <w:rsid w:val="006F58D4"/>
    <w:rsid w:val="006F7512"/>
    <w:rsid w:val="007006BE"/>
    <w:rsid w:val="007021FC"/>
    <w:rsid w:val="0070346E"/>
    <w:rsid w:val="00704EDB"/>
    <w:rsid w:val="00706101"/>
    <w:rsid w:val="00707072"/>
    <w:rsid w:val="00707D61"/>
    <w:rsid w:val="00712287"/>
    <w:rsid w:val="00712772"/>
    <w:rsid w:val="00713769"/>
    <w:rsid w:val="00713A59"/>
    <w:rsid w:val="007148D3"/>
    <w:rsid w:val="00715B9A"/>
    <w:rsid w:val="00720DD6"/>
    <w:rsid w:val="00726EA6"/>
    <w:rsid w:val="00727208"/>
    <w:rsid w:val="00727680"/>
    <w:rsid w:val="007322C9"/>
    <w:rsid w:val="007348B1"/>
    <w:rsid w:val="00735268"/>
    <w:rsid w:val="007362A6"/>
    <w:rsid w:val="00736D7D"/>
    <w:rsid w:val="00740E58"/>
    <w:rsid w:val="0074428B"/>
    <w:rsid w:val="007445A0"/>
    <w:rsid w:val="0074524B"/>
    <w:rsid w:val="00747D8B"/>
    <w:rsid w:val="007508A2"/>
    <w:rsid w:val="00751228"/>
    <w:rsid w:val="0075228A"/>
    <w:rsid w:val="00752738"/>
    <w:rsid w:val="007541CE"/>
    <w:rsid w:val="00754F98"/>
    <w:rsid w:val="007571E1"/>
    <w:rsid w:val="007604B2"/>
    <w:rsid w:val="00765281"/>
    <w:rsid w:val="00766BAD"/>
    <w:rsid w:val="0076708C"/>
    <w:rsid w:val="00771230"/>
    <w:rsid w:val="00772EEC"/>
    <w:rsid w:val="007737FC"/>
    <w:rsid w:val="007755F2"/>
    <w:rsid w:val="00776971"/>
    <w:rsid w:val="0078177E"/>
    <w:rsid w:val="0078304C"/>
    <w:rsid w:val="00783673"/>
    <w:rsid w:val="00785490"/>
    <w:rsid w:val="00791D76"/>
    <w:rsid w:val="007922C9"/>
    <w:rsid w:val="007925EA"/>
    <w:rsid w:val="0079296C"/>
    <w:rsid w:val="00793CD8"/>
    <w:rsid w:val="00795754"/>
    <w:rsid w:val="00795C92"/>
    <w:rsid w:val="00796231"/>
    <w:rsid w:val="007966F9"/>
    <w:rsid w:val="007A1CB3"/>
    <w:rsid w:val="007A306F"/>
    <w:rsid w:val="007A43A6"/>
    <w:rsid w:val="007A58A6"/>
    <w:rsid w:val="007B1AF1"/>
    <w:rsid w:val="007B3D2D"/>
    <w:rsid w:val="007B50AE"/>
    <w:rsid w:val="007B51DF"/>
    <w:rsid w:val="007C05DD"/>
    <w:rsid w:val="007C3D18"/>
    <w:rsid w:val="007C60BF"/>
    <w:rsid w:val="007C6A07"/>
    <w:rsid w:val="007C75A1"/>
    <w:rsid w:val="007C77A5"/>
    <w:rsid w:val="007D04E5"/>
    <w:rsid w:val="007D0BA6"/>
    <w:rsid w:val="007D5901"/>
    <w:rsid w:val="007D7526"/>
    <w:rsid w:val="007E1DEB"/>
    <w:rsid w:val="007E3F88"/>
    <w:rsid w:val="007E4610"/>
    <w:rsid w:val="007E4715"/>
    <w:rsid w:val="007E505B"/>
    <w:rsid w:val="007E7091"/>
    <w:rsid w:val="007E784D"/>
    <w:rsid w:val="007F0BC2"/>
    <w:rsid w:val="007F424B"/>
    <w:rsid w:val="007F5412"/>
    <w:rsid w:val="007F5431"/>
    <w:rsid w:val="007F60D8"/>
    <w:rsid w:val="00803FAE"/>
    <w:rsid w:val="0080605F"/>
    <w:rsid w:val="008072B6"/>
    <w:rsid w:val="00807786"/>
    <w:rsid w:val="0081144B"/>
    <w:rsid w:val="00811FCB"/>
    <w:rsid w:val="00812EBB"/>
    <w:rsid w:val="008133D4"/>
    <w:rsid w:val="008158D6"/>
    <w:rsid w:val="00815E28"/>
    <w:rsid w:val="00816203"/>
    <w:rsid w:val="00816CA8"/>
    <w:rsid w:val="00817196"/>
    <w:rsid w:val="00820715"/>
    <w:rsid w:val="008235DB"/>
    <w:rsid w:val="00824AB4"/>
    <w:rsid w:val="00825711"/>
    <w:rsid w:val="00825C42"/>
    <w:rsid w:val="00825D25"/>
    <w:rsid w:val="00826039"/>
    <w:rsid w:val="00826C8B"/>
    <w:rsid w:val="00827D6F"/>
    <w:rsid w:val="00832370"/>
    <w:rsid w:val="008361FC"/>
    <w:rsid w:val="0083700D"/>
    <w:rsid w:val="008376AC"/>
    <w:rsid w:val="00837973"/>
    <w:rsid w:val="008401B9"/>
    <w:rsid w:val="008444E8"/>
    <w:rsid w:val="00844E80"/>
    <w:rsid w:val="00846FE7"/>
    <w:rsid w:val="00853569"/>
    <w:rsid w:val="00856911"/>
    <w:rsid w:val="00866694"/>
    <w:rsid w:val="008677FD"/>
    <w:rsid w:val="008706D4"/>
    <w:rsid w:val="00870F8A"/>
    <w:rsid w:val="008719A4"/>
    <w:rsid w:val="00871D23"/>
    <w:rsid w:val="00873177"/>
    <w:rsid w:val="00874312"/>
    <w:rsid w:val="0087437C"/>
    <w:rsid w:val="00875CD7"/>
    <w:rsid w:val="00876B4D"/>
    <w:rsid w:val="00877F18"/>
    <w:rsid w:val="008804A8"/>
    <w:rsid w:val="00884BB3"/>
    <w:rsid w:val="00884BD8"/>
    <w:rsid w:val="00894A88"/>
    <w:rsid w:val="00895386"/>
    <w:rsid w:val="00896419"/>
    <w:rsid w:val="008A21FF"/>
    <w:rsid w:val="008A2CE2"/>
    <w:rsid w:val="008A30AC"/>
    <w:rsid w:val="008A44B8"/>
    <w:rsid w:val="008A51A8"/>
    <w:rsid w:val="008A54C7"/>
    <w:rsid w:val="008A77D8"/>
    <w:rsid w:val="008B0483"/>
    <w:rsid w:val="008B120C"/>
    <w:rsid w:val="008B51A0"/>
    <w:rsid w:val="008B592A"/>
    <w:rsid w:val="008B6B47"/>
    <w:rsid w:val="008B7B5C"/>
    <w:rsid w:val="008C0461"/>
    <w:rsid w:val="008C0C99"/>
    <w:rsid w:val="008C2017"/>
    <w:rsid w:val="008C3368"/>
    <w:rsid w:val="008C4958"/>
    <w:rsid w:val="008C4BAA"/>
    <w:rsid w:val="008C50E4"/>
    <w:rsid w:val="008C544B"/>
    <w:rsid w:val="008C6ABA"/>
    <w:rsid w:val="008C6AE8"/>
    <w:rsid w:val="008C7573"/>
    <w:rsid w:val="008C7DE4"/>
    <w:rsid w:val="008D34F1"/>
    <w:rsid w:val="008D39D8"/>
    <w:rsid w:val="008D4E4D"/>
    <w:rsid w:val="008D63C2"/>
    <w:rsid w:val="008D6D1A"/>
    <w:rsid w:val="008D74B4"/>
    <w:rsid w:val="008E065E"/>
    <w:rsid w:val="008E0927"/>
    <w:rsid w:val="008E153D"/>
    <w:rsid w:val="008E1909"/>
    <w:rsid w:val="008E3907"/>
    <w:rsid w:val="008F1EAB"/>
    <w:rsid w:val="008F33DC"/>
    <w:rsid w:val="008F477F"/>
    <w:rsid w:val="008F523A"/>
    <w:rsid w:val="008F58A4"/>
    <w:rsid w:val="00901AFE"/>
    <w:rsid w:val="00902350"/>
    <w:rsid w:val="0090336B"/>
    <w:rsid w:val="009053AA"/>
    <w:rsid w:val="0090544E"/>
    <w:rsid w:val="00906939"/>
    <w:rsid w:val="00910B7D"/>
    <w:rsid w:val="00911DFB"/>
    <w:rsid w:val="00912EC6"/>
    <w:rsid w:val="009139D9"/>
    <w:rsid w:val="00913E71"/>
    <w:rsid w:val="00914536"/>
    <w:rsid w:val="00914AD8"/>
    <w:rsid w:val="00914AE6"/>
    <w:rsid w:val="009158A3"/>
    <w:rsid w:val="00916046"/>
    <w:rsid w:val="00916079"/>
    <w:rsid w:val="00917CE9"/>
    <w:rsid w:val="00920BF2"/>
    <w:rsid w:val="00922010"/>
    <w:rsid w:val="00922DC7"/>
    <w:rsid w:val="00927915"/>
    <w:rsid w:val="00931363"/>
    <w:rsid w:val="00931BD9"/>
    <w:rsid w:val="00931D94"/>
    <w:rsid w:val="0093523B"/>
    <w:rsid w:val="00935CBB"/>
    <w:rsid w:val="009364D5"/>
    <w:rsid w:val="009368F3"/>
    <w:rsid w:val="00941636"/>
    <w:rsid w:val="00941EA0"/>
    <w:rsid w:val="00943742"/>
    <w:rsid w:val="00944BED"/>
    <w:rsid w:val="00944D50"/>
    <w:rsid w:val="00945C05"/>
    <w:rsid w:val="00946945"/>
    <w:rsid w:val="00947713"/>
    <w:rsid w:val="00947F98"/>
    <w:rsid w:val="00950DE7"/>
    <w:rsid w:val="00951AF2"/>
    <w:rsid w:val="00953920"/>
    <w:rsid w:val="00953D47"/>
    <w:rsid w:val="0095681E"/>
    <w:rsid w:val="009572D4"/>
    <w:rsid w:val="00961921"/>
    <w:rsid w:val="0096415A"/>
    <w:rsid w:val="0096430A"/>
    <w:rsid w:val="0096554B"/>
    <w:rsid w:val="0096584A"/>
    <w:rsid w:val="009669F8"/>
    <w:rsid w:val="009675AA"/>
    <w:rsid w:val="009711F3"/>
    <w:rsid w:val="00971F08"/>
    <w:rsid w:val="009739BB"/>
    <w:rsid w:val="0097603D"/>
    <w:rsid w:val="00976949"/>
    <w:rsid w:val="00980477"/>
    <w:rsid w:val="00985253"/>
    <w:rsid w:val="009853B3"/>
    <w:rsid w:val="00986253"/>
    <w:rsid w:val="00990630"/>
    <w:rsid w:val="00991761"/>
    <w:rsid w:val="009940CF"/>
    <w:rsid w:val="00994DCA"/>
    <w:rsid w:val="009960EC"/>
    <w:rsid w:val="0099675E"/>
    <w:rsid w:val="009970DD"/>
    <w:rsid w:val="009976D3"/>
    <w:rsid w:val="009A04FA"/>
    <w:rsid w:val="009A0FBA"/>
    <w:rsid w:val="009A1601"/>
    <w:rsid w:val="009A1E45"/>
    <w:rsid w:val="009A2251"/>
    <w:rsid w:val="009A2BD6"/>
    <w:rsid w:val="009A3653"/>
    <w:rsid w:val="009A462D"/>
    <w:rsid w:val="009A5CBA"/>
    <w:rsid w:val="009A7879"/>
    <w:rsid w:val="009B1928"/>
    <w:rsid w:val="009B1F30"/>
    <w:rsid w:val="009B2DC1"/>
    <w:rsid w:val="009B3AC2"/>
    <w:rsid w:val="009B4DF4"/>
    <w:rsid w:val="009B564E"/>
    <w:rsid w:val="009B6B66"/>
    <w:rsid w:val="009B7E87"/>
    <w:rsid w:val="009C36BB"/>
    <w:rsid w:val="009C3E9B"/>
    <w:rsid w:val="009C403E"/>
    <w:rsid w:val="009C487D"/>
    <w:rsid w:val="009C5408"/>
    <w:rsid w:val="009D23FF"/>
    <w:rsid w:val="009D28AD"/>
    <w:rsid w:val="009D38B6"/>
    <w:rsid w:val="009D48D5"/>
    <w:rsid w:val="009D4FF0"/>
    <w:rsid w:val="009D703C"/>
    <w:rsid w:val="009D718F"/>
    <w:rsid w:val="009E068F"/>
    <w:rsid w:val="009E14E0"/>
    <w:rsid w:val="009E35DB"/>
    <w:rsid w:val="009E47A3"/>
    <w:rsid w:val="009E47F2"/>
    <w:rsid w:val="009F08F3"/>
    <w:rsid w:val="009F2B92"/>
    <w:rsid w:val="009F31A8"/>
    <w:rsid w:val="009F344F"/>
    <w:rsid w:val="009F7EC6"/>
    <w:rsid w:val="00A02B2F"/>
    <w:rsid w:val="00A048A8"/>
    <w:rsid w:val="00A04F49"/>
    <w:rsid w:val="00A07A3D"/>
    <w:rsid w:val="00A10C9D"/>
    <w:rsid w:val="00A12509"/>
    <w:rsid w:val="00A13E54"/>
    <w:rsid w:val="00A14603"/>
    <w:rsid w:val="00A168E4"/>
    <w:rsid w:val="00A177A3"/>
    <w:rsid w:val="00A17F63"/>
    <w:rsid w:val="00A20B9F"/>
    <w:rsid w:val="00A2193B"/>
    <w:rsid w:val="00A2351A"/>
    <w:rsid w:val="00A23A3B"/>
    <w:rsid w:val="00A264A9"/>
    <w:rsid w:val="00A27785"/>
    <w:rsid w:val="00A27C9E"/>
    <w:rsid w:val="00A30187"/>
    <w:rsid w:val="00A319D8"/>
    <w:rsid w:val="00A31C10"/>
    <w:rsid w:val="00A3228F"/>
    <w:rsid w:val="00A323DD"/>
    <w:rsid w:val="00A3448A"/>
    <w:rsid w:val="00A36297"/>
    <w:rsid w:val="00A36D0A"/>
    <w:rsid w:val="00A3793A"/>
    <w:rsid w:val="00A41123"/>
    <w:rsid w:val="00A41E2B"/>
    <w:rsid w:val="00A43C12"/>
    <w:rsid w:val="00A45B74"/>
    <w:rsid w:val="00A5254D"/>
    <w:rsid w:val="00A52E1D"/>
    <w:rsid w:val="00A54C27"/>
    <w:rsid w:val="00A57A1E"/>
    <w:rsid w:val="00A61499"/>
    <w:rsid w:val="00A61E54"/>
    <w:rsid w:val="00A62A77"/>
    <w:rsid w:val="00A63483"/>
    <w:rsid w:val="00A657D7"/>
    <w:rsid w:val="00A660AC"/>
    <w:rsid w:val="00A66E56"/>
    <w:rsid w:val="00A67E6C"/>
    <w:rsid w:val="00A7147C"/>
    <w:rsid w:val="00A71B99"/>
    <w:rsid w:val="00A739D0"/>
    <w:rsid w:val="00A75F64"/>
    <w:rsid w:val="00A761D4"/>
    <w:rsid w:val="00A77EC4"/>
    <w:rsid w:val="00A80760"/>
    <w:rsid w:val="00A80F56"/>
    <w:rsid w:val="00A9117F"/>
    <w:rsid w:val="00A92879"/>
    <w:rsid w:val="00A937F3"/>
    <w:rsid w:val="00A9442A"/>
    <w:rsid w:val="00A96603"/>
    <w:rsid w:val="00A96C83"/>
    <w:rsid w:val="00AA016F"/>
    <w:rsid w:val="00AA1ED6"/>
    <w:rsid w:val="00AA4F83"/>
    <w:rsid w:val="00AA51D6"/>
    <w:rsid w:val="00AA7770"/>
    <w:rsid w:val="00AB0BC8"/>
    <w:rsid w:val="00AB11CA"/>
    <w:rsid w:val="00AB14D9"/>
    <w:rsid w:val="00AB2AED"/>
    <w:rsid w:val="00AB2E29"/>
    <w:rsid w:val="00AB4AB8"/>
    <w:rsid w:val="00AB60B9"/>
    <w:rsid w:val="00AB655E"/>
    <w:rsid w:val="00AB73FE"/>
    <w:rsid w:val="00AB78AD"/>
    <w:rsid w:val="00AB7B6B"/>
    <w:rsid w:val="00AC007F"/>
    <w:rsid w:val="00AC0C54"/>
    <w:rsid w:val="00AC1DBA"/>
    <w:rsid w:val="00AC2ECD"/>
    <w:rsid w:val="00AC3119"/>
    <w:rsid w:val="00AC49FB"/>
    <w:rsid w:val="00AC5A10"/>
    <w:rsid w:val="00AD0AA3"/>
    <w:rsid w:val="00AD1D0F"/>
    <w:rsid w:val="00AD3F94"/>
    <w:rsid w:val="00AD4A5A"/>
    <w:rsid w:val="00AD69D8"/>
    <w:rsid w:val="00AE27AC"/>
    <w:rsid w:val="00AE40E0"/>
    <w:rsid w:val="00AE4DBA"/>
    <w:rsid w:val="00AE4F07"/>
    <w:rsid w:val="00AE7C50"/>
    <w:rsid w:val="00AF1C5D"/>
    <w:rsid w:val="00AF42D7"/>
    <w:rsid w:val="00AF55D9"/>
    <w:rsid w:val="00AF70B2"/>
    <w:rsid w:val="00AF74F7"/>
    <w:rsid w:val="00B006FE"/>
    <w:rsid w:val="00B007CB"/>
    <w:rsid w:val="00B02AA9"/>
    <w:rsid w:val="00B02FA3"/>
    <w:rsid w:val="00B05084"/>
    <w:rsid w:val="00B110B8"/>
    <w:rsid w:val="00B157F9"/>
    <w:rsid w:val="00B16AFE"/>
    <w:rsid w:val="00B17CEC"/>
    <w:rsid w:val="00B20256"/>
    <w:rsid w:val="00B20D09"/>
    <w:rsid w:val="00B222B8"/>
    <w:rsid w:val="00B22673"/>
    <w:rsid w:val="00B2763F"/>
    <w:rsid w:val="00B27AAC"/>
    <w:rsid w:val="00B30929"/>
    <w:rsid w:val="00B372AA"/>
    <w:rsid w:val="00B3733B"/>
    <w:rsid w:val="00B40445"/>
    <w:rsid w:val="00B40975"/>
    <w:rsid w:val="00B41888"/>
    <w:rsid w:val="00B436F4"/>
    <w:rsid w:val="00B45A52"/>
    <w:rsid w:val="00B46175"/>
    <w:rsid w:val="00B53729"/>
    <w:rsid w:val="00B563F3"/>
    <w:rsid w:val="00B664C7"/>
    <w:rsid w:val="00B739F6"/>
    <w:rsid w:val="00B7527D"/>
    <w:rsid w:val="00B8088E"/>
    <w:rsid w:val="00B816EA"/>
    <w:rsid w:val="00B81A6C"/>
    <w:rsid w:val="00B81B0D"/>
    <w:rsid w:val="00B85DE5"/>
    <w:rsid w:val="00B86BCE"/>
    <w:rsid w:val="00B90F73"/>
    <w:rsid w:val="00B925EE"/>
    <w:rsid w:val="00B92EA3"/>
    <w:rsid w:val="00B93B59"/>
    <w:rsid w:val="00B9406A"/>
    <w:rsid w:val="00B961F9"/>
    <w:rsid w:val="00B9650A"/>
    <w:rsid w:val="00B966BB"/>
    <w:rsid w:val="00BA2280"/>
    <w:rsid w:val="00BA2864"/>
    <w:rsid w:val="00BA2A08"/>
    <w:rsid w:val="00BA2CBB"/>
    <w:rsid w:val="00BA56D2"/>
    <w:rsid w:val="00BA76E0"/>
    <w:rsid w:val="00BB1544"/>
    <w:rsid w:val="00BB2A25"/>
    <w:rsid w:val="00BB51E9"/>
    <w:rsid w:val="00BB6077"/>
    <w:rsid w:val="00BC0FDC"/>
    <w:rsid w:val="00BC3053"/>
    <w:rsid w:val="00BC4D2E"/>
    <w:rsid w:val="00BC6E2C"/>
    <w:rsid w:val="00BC6FD2"/>
    <w:rsid w:val="00BD09F7"/>
    <w:rsid w:val="00BD1126"/>
    <w:rsid w:val="00BD1C33"/>
    <w:rsid w:val="00BD48AC"/>
    <w:rsid w:val="00BD5F1A"/>
    <w:rsid w:val="00BD7A42"/>
    <w:rsid w:val="00BE1234"/>
    <w:rsid w:val="00BE2FA6"/>
    <w:rsid w:val="00BE333F"/>
    <w:rsid w:val="00BE49D7"/>
    <w:rsid w:val="00BE7406"/>
    <w:rsid w:val="00BE7603"/>
    <w:rsid w:val="00BE7730"/>
    <w:rsid w:val="00BF3279"/>
    <w:rsid w:val="00BF53B3"/>
    <w:rsid w:val="00BF74C7"/>
    <w:rsid w:val="00C015F1"/>
    <w:rsid w:val="00C01F33"/>
    <w:rsid w:val="00C02CC6"/>
    <w:rsid w:val="00C040F7"/>
    <w:rsid w:val="00C044AB"/>
    <w:rsid w:val="00C04DD2"/>
    <w:rsid w:val="00C05706"/>
    <w:rsid w:val="00C05A9F"/>
    <w:rsid w:val="00C07377"/>
    <w:rsid w:val="00C10478"/>
    <w:rsid w:val="00C10F3D"/>
    <w:rsid w:val="00C1131A"/>
    <w:rsid w:val="00C12107"/>
    <w:rsid w:val="00C1361C"/>
    <w:rsid w:val="00C13821"/>
    <w:rsid w:val="00C139E1"/>
    <w:rsid w:val="00C14D4B"/>
    <w:rsid w:val="00C154BB"/>
    <w:rsid w:val="00C15FA9"/>
    <w:rsid w:val="00C22738"/>
    <w:rsid w:val="00C26796"/>
    <w:rsid w:val="00C279B5"/>
    <w:rsid w:val="00C27C45"/>
    <w:rsid w:val="00C36C34"/>
    <w:rsid w:val="00C3719D"/>
    <w:rsid w:val="00C45B86"/>
    <w:rsid w:val="00C4609A"/>
    <w:rsid w:val="00C46F0A"/>
    <w:rsid w:val="00C4713E"/>
    <w:rsid w:val="00C54995"/>
    <w:rsid w:val="00C54D41"/>
    <w:rsid w:val="00C60783"/>
    <w:rsid w:val="00C632A4"/>
    <w:rsid w:val="00C643F6"/>
    <w:rsid w:val="00C64672"/>
    <w:rsid w:val="00C65BC9"/>
    <w:rsid w:val="00C6628F"/>
    <w:rsid w:val="00C701C1"/>
    <w:rsid w:val="00C70697"/>
    <w:rsid w:val="00C7110B"/>
    <w:rsid w:val="00C72EF4"/>
    <w:rsid w:val="00C75D2F"/>
    <w:rsid w:val="00C767BE"/>
    <w:rsid w:val="00C76E3C"/>
    <w:rsid w:val="00C77776"/>
    <w:rsid w:val="00C77795"/>
    <w:rsid w:val="00C80954"/>
    <w:rsid w:val="00C81568"/>
    <w:rsid w:val="00C9027A"/>
    <w:rsid w:val="00C9068E"/>
    <w:rsid w:val="00C93C4B"/>
    <w:rsid w:val="00C944AB"/>
    <w:rsid w:val="00C95B40"/>
    <w:rsid w:val="00C97F98"/>
    <w:rsid w:val="00CA1ED8"/>
    <w:rsid w:val="00CB1F63"/>
    <w:rsid w:val="00CB3D92"/>
    <w:rsid w:val="00CB7170"/>
    <w:rsid w:val="00CC040E"/>
    <w:rsid w:val="00CC111F"/>
    <w:rsid w:val="00CC172D"/>
    <w:rsid w:val="00CC2011"/>
    <w:rsid w:val="00CC2516"/>
    <w:rsid w:val="00CC3EA0"/>
    <w:rsid w:val="00CC4291"/>
    <w:rsid w:val="00CC7B45"/>
    <w:rsid w:val="00CD1188"/>
    <w:rsid w:val="00CD127A"/>
    <w:rsid w:val="00CD228A"/>
    <w:rsid w:val="00CD2ED1"/>
    <w:rsid w:val="00CD337B"/>
    <w:rsid w:val="00CD4C45"/>
    <w:rsid w:val="00CD5CF0"/>
    <w:rsid w:val="00CD6EB6"/>
    <w:rsid w:val="00CD7FE5"/>
    <w:rsid w:val="00CE0424"/>
    <w:rsid w:val="00CE2C0E"/>
    <w:rsid w:val="00CE3890"/>
    <w:rsid w:val="00CE3D86"/>
    <w:rsid w:val="00CE6087"/>
    <w:rsid w:val="00CE7561"/>
    <w:rsid w:val="00CF0508"/>
    <w:rsid w:val="00CF1354"/>
    <w:rsid w:val="00CF3B1F"/>
    <w:rsid w:val="00CF3BF6"/>
    <w:rsid w:val="00CF5B6A"/>
    <w:rsid w:val="00CF625B"/>
    <w:rsid w:val="00CF687E"/>
    <w:rsid w:val="00D00374"/>
    <w:rsid w:val="00D00AE7"/>
    <w:rsid w:val="00D0349B"/>
    <w:rsid w:val="00D10249"/>
    <w:rsid w:val="00D107E5"/>
    <w:rsid w:val="00D114A9"/>
    <w:rsid w:val="00D115C3"/>
    <w:rsid w:val="00D11897"/>
    <w:rsid w:val="00D1231D"/>
    <w:rsid w:val="00D13135"/>
    <w:rsid w:val="00D13E4E"/>
    <w:rsid w:val="00D20493"/>
    <w:rsid w:val="00D22D5E"/>
    <w:rsid w:val="00D22FF1"/>
    <w:rsid w:val="00D2352E"/>
    <w:rsid w:val="00D239A7"/>
    <w:rsid w:val="00D23F47"/>
    <w:rsid w:val="00D32A9B"/>
    <w:rsid w:val="00D331ED"/>
    <w:rsid w:val="00D36E71"/>
    <w:rsid w:val="00D3710F"/>
    <w:rsid w:val="00D37D87"/>
    <w:rsid w:val="00D40B33"/>
    <w:rsid w:val="00D42464"/>
    <w:rsid w:val="00D4318F"/>
    <w:rsid w:val="00D438BF"/>
    <w:rsid w:val="00D440F8"/>
    <w:rsid w:val="00D5403F"/>
    <w:rsid w:val="00D546FF"/>
    <w:rsid w:val="00D547DD"/>
    <w:rsid w:val="00D55AD5"/>
    <w:rsid w:val="00D576CA"/>
    <w:rsid w:val="00D61AF5"/>
    <w:rsid w:val="00D651D2"/>
    <w:rsid w:val="00D652B5"/>
    <w:rsid w:val="00D66155"/>
    <w:rsid w:val="00D66CAA"/>
    <w:rsid w:val="00D708B0"/>
    <w:rsid w:val="00D70B53"/>
    <w:rsid w:val="00D77B1D"/>
    <w:rsid w:val="00D8005C"/>
    <w:rsid w:val="00D8021F"/>
    <w:rsid w:val="00D80383"/>
    <w:rsid w:val="00D80AC8"/>
    <w:rsid w:val="00D823C6"/>
    <w:rsid w:val="00D8292C"/>
    <w:rsid w:val="00D84043"/>
    <w:rsid w:val="00D84917"/>
    <w:rsid w:val="00D86CA3"/>
    <w:rsid w:val="00D871CE"/>
    <w:rsid w:val="00D9196D"/>
    <w:rsid w:val="00D92982"/>
    <w:rsid w:val="00D95DF5"/>
    <w:rsid w:val="00DA1092"/>
    <w:rsid w:val="00DA11A4"/>
    <w:rsid w:val="00DA305E"/>
    <w:rsid w:val="00DA3327"/>
    <w:rsid w:val="00DA5417"/>
    <w:rsid w:val="00DA56E8"/>
    <w:rsid w:val="00DA7DB7"/>
    <w:rsid w:val="00DB0A9F"/>
    <w:rsid w:val="00DB377D"/>
    <w:rsid w:val="00DB440E"/>
    <w:rsid w:val="00DB6176"/>
    <w:rsid w:val="00DC1C50"/>
    <w:rsid w:val="00DC2D36"/>
    <w:rsid w:val="00DC4AE8"/>
    <w:rsid w:val="00DC53EF"/>
    <w:rsid w:val="00DD57BF"/>
    <w:rsid w:val="00DD6051"/>
    <w:rsid w:val="00DD6BE3"/>
    <w:rsid w:val="00DD6CA7"/>
    <w:rsid w:val="00DD7250"/>
    <w:rsid w:val="00DE3BDB"/>
    <w:rsid w:val="00DE5608"/>
    <w:rsid w:val="00DE58D0"/>
    <w:rsid w:val="00DE654F"/>
    <w:rsid w:val="00DE6B76"/>
    <w:rsid w:val="00DF0B6E"/>
    <w:rsid w:val="00DF15E0"/>
    <w:rsid w:val="00DF37A0"/>
    <w:rsid w:val="00DF5B71"/>
    <w:rsid w:val="00DF6938"/>
    <w:rsid w:val="00DF7229"/>
    <w:rsid w:val="00E00660"/>
    <w:rsid w:val="00E00BE1"/>
    <w:rsid w:val="00E03357"/>
    <w:rsid w:val="00E0439B"/>
    <w:rsid w:val="00E07842"/>
    <w:rsid w:val="00E110E7"/>
    <w:rsid w:val="00E11B20"/>
    <w:rsid w:val="00E14C07"/>
    <w:rsid w:val="00E15FF9"/>
    <w:rsid w:val="00E175C8"/>
    <w:rsid w:val="00E17FA2"/>
    <w:rsid w:val="00E21CAE"/>
    <w:rsid w:val="00E22330"/>
    <w:rsid w:val="00E24655"/>
    <w:rsid w:val="00E30B5A"/>
    <w:rsid w:val="00E30E5A"/>
    <w:rsid w:val="00E3123D"/>
    <w:rsid w:val="00E31461"/>
    <w:rsid w:val="00E31D43"/>
    <w:rsid w:val="00E32608"/>
    <w:rsid w:val="00E33CEB"/>
    <w:rsid w:val="00E34188"/>
    <w:rsid w:val="00E34B6E"/>
    <w:rsid w:val="00E35559"/>
    <w:rsid w:val="00E35D73"/>
    <w:rsid w:val="00E3723A"/>
    <w:rsid w:val="00E37860"/>
    <w:rsid w:val="00E37F2E"/>
    <w:rsid w:val="00E426EA"/>
    <w:rsid w:val="00E446F1"/>
    <w:rsid w:val="00E447D4"/>
    <w:rsid w:val="00E46886"/>
    <w:rsid w:val="00E47AEF"/>
    <w:rsid w:val="00E50DDC"/>
    <w:rsid w:val="00E52A05"/>
    <w:rsid w:val="00E53B75"/>
    <w:rsid w:val="00E54E3B"/>
    <w:rsid w:val="00E57565"/>
    <w:rsid w:val="00E63838"/>
    <w:rsid w:val="00E64434"/>
    <w:rsid w:val="00E650C6"/>
    <w:rsid w:val="00E67C51"/>
    <w:rsid w:val="00E72EFC"/>
    <w:rsid w:val="00E73179"/>
    <w:rsid w:val="00E758EC"/>
    <w:rsid w:val="00E77CCC"/>
    <w:rsid w:val="00E77E43"/>
    <w:rsid w:val="00E805AA"/>
    <w:rsid w:val="00E8234C"/>
    <w:rsid w:val="00E83AA9"/>
    <w:rsid w:val="00E84956"/>
    <w:rsid w:val="00E85928"/>
    <w:rsid w:val="00E85FF7"/>
    <w:rsid w:val="00E87822"/>
    <w:rsid w:val="00E90395"/>
    <w:rsid w:val="00E90E49"/>
    <w:rsid w:val="00E917F9"/>
    <w:rsid w:val="00E9291C"/>
    <w:rsid w:val="00E92E60"/>
    <w:rsid w:val="00E93FFE"/>
    <w:rsid w:val="00E94F8A"/>
    <w:rsid w:val="00E951EC"/>
    <w:rsid w:val="00E95E70"/>
    <w:rsid w:val="00E9752B"/>
    <w:rsid w:val="00EA152D"/>
    <w:rsid w:val="00EA7A41"/>
    <w:rsid w:val="00EB031C"/>
    <w:rsid w:val="00EB077B"/>
    <w:rsid w:val="00EB0908"/>
    <w:rsid w:val="00EB13E5"/>
    <w:rsid w:val="00EB4EA2"/>
    <w:rsid w:val="00EB6442"/>
    <w:rsid w:val="00EB77F4"/>
    <w:rsid w:val="00EB7F98"/>
    <w:rsid w:val="00EC27C6"/>
    <w:rsid w:val="00EC4207"/>
    <w:rsid w:val="00EC5653"/>
    <w:rsid w:val="00EC6057"/>
    <w:rsid w:val="00EC71CE"/>
    <w:rsid w:val="00ED1006"/>
    <w:rsid w:val="00ED1628"/>
    <w:rsid w:val="00ED2AAD"/>
    <w:rsid w:val="00ED44FC"/>
    <w:rsid w:val="00ED645F"/>
    <w:rsid w:val="00ED7D94"/>
    <w:rsid w:val="00EE39DA"/>
    <w:rsid w:val="00EE644E"/>
    <w:rsid w:val="00EE6E75"/>
    <w:rsid w:val="00EF095C"/>
    <w:rsid w:val="00EF18FE"/>
    <w:rsid w:val="00EF3C81"/>
    <w:rsid w:val="00EF4221"/>
    <w:rsid w:val="00EF4C30"/>
    <w:rsid w:val="00EF5787"/>
    <w:rsid w:val="00EF60D0"/>
    <w:rsid w:val="00F0524C"/>
    <w:rsid w:val="00F0528D"/>
    <w:rsid w:val="00F06C67"/>
    <w:rsid w:val="00F06DFD"/>
    <w:rsid w:val="00F071D1"/>
    <w:rsid w:val="00F07533"/>
    <w:rsid w:val="00F10595"/>
    <w:rsid w:val="00F10629"/>
    <w:rsid w:val="00F15FA5"/>
    <w:rsid w:val="00F163BE"/>
    <w:rsid w:val="00F2058D"/>
    <w:rsid w:val="00F209B7"/>
    <w:rsid w:val="00F22C93"/>
    <w:rsid w:val="00F2376F"/>
    <w:rsid w:val="00F243D8"/>
    <w:rsid w:val="00F2556B"/>
    <w:rsid w:val="00F262AD"/>
    <w:rsid w:val="00F27B04"/>
    <w:rsid w:val="00F30828"/>
    <w:rsid w:val="00F313D6"/>
    <w:rsid w:val="00F3458B"/>
    <w:rsid w:val="00F40F0C"/>
    <w:rsid w:val="00F42239"/>
    <w:rsid w:val="00F44F7E"/>
    <w:rsid w:val="00F4766C"/>
    <w:rsid w:val="00F50548"/>
    <w:rsid w:val="00F507D1"/>
    <w:rsid w:val="00F514BD"/>
    <w:rsid w:val="00F5180D"/>
    <w:rsid w:val="00F519CE"/>
    <w:rsid w:val="00F51ADA"/>
    <w:rsid w:val="00F56091"/>
    <w:rsid w:val="00F572C8"/>
    <w:rsid w:val="00F607C5"/>
    <w:rsid w:val="00F60DEA"/>
    <w:rsid w:val="00F60E22"/>
    <w:rsid w:val="00F6302A"/>
    <w:rsid w:val="00F64C2B"/>
    <w:rsid w:val="00F651BE"/>
    <w:rsid w:val="00F66B19"/>
    <w:rsid w:val="00F677E0"/>
    <w:rsid w:val="00F67F53"/>
    <w:rsid w:val="00F703BE"/>
    <w:rsid w:val="00F71F69"/>
    <w:rsid w:val="00F72B72"/>
    <w:rsid w:val="00F74BB9"/>
    <w:rsid w:val="00F75582"/>
    <w:rsid w:val="00F765A3"/>
    <w:rsid w:val="00F76A5A"/>
    <w:rsid w:val="00F76EFA"/>
    <w:rsid w:val="00F8033E"/>
    <w:rsid w:val="00F804BE"/>
    <w:rsid w:val="00F817CE"/>
    <w:rsid w:val="00F81AF6"/>
    <w:rsid w:val="00F8456C"/>
    <w:rsid w:val="00F848DD"/>
    <w:rsid w:val="00F84C22"/>
    <w:rsid w:val="00F859D8"/>
    <w:rsid w:val="00F8626D"/>
    <w:rsid w:val="00F86334"/>
    <w:rsid w:val="00F868F5"/>
    <w:rsid w:val="00F9056A"/>
    <w:rsid w:val="00F90A97"/>
    <w:rsid w:val="00F90F8D"/>
    <w:rsid w:val="00F92782"/>
    <w:rsid w:val="00F93A82"/>
    <w:rsid w:val="00F93AA9"/>
    <w:rsid w:val="00F93F7E"/>
    <w:rsid w:val="00F94C82"/>
    <w:rsid w:val="00F96985"/>
    <w:rsid w:val="00F974D0"/>
    <w:rsid w:val="00F97838"/>
    <w:rsid w:val="00FA2BB3"/>
    <w:rsid w:val="00FA3B9D"/>
    <w:rsid w:val="00FB216B"/>
    <w:rsid w:val="00FB35E4"/>
    <w:rsid w:val="00FB3B05"/>
    <w:rsid w:val="00FB4C80"/>
    <w:rsid w:val="00FB6A6A"/>
    <w:rsid w:val="00FC4E33"/>
    <w:rsid w:val="00FC721F"/>
    <w:rsid w:val="00FC7429"/>
    <w:rsid w:val="00FC74B1"/>
    <w:rsid w:val="00FD07F6"/>
    <w:rsid w:val="00FD0EE5"/>
    <w:rsid w:val="00FD1EC8"/>
    <w:rsid w:val="00FD2354"/>
    <w:rsid w:val="00FD292F"/>
    <w:rsid w:val="00FD2CF0"/>
    <w:rsid w:val="00FD47ED"/>
    <w:rsid w:val="00FD50C6"/>
    <w:rsid w:val="00FD74DB"/>
    <w:rsid w:val="00FD7660"/>
    <w:rsid w:val="00FE0655"/>
    <w:rsid w:val="00FE2365"/>
    <w:rsid w:val="00FE2ABC"/>
    <w:rsid w:val="00FE2C32"/>
    <w:rsid w:val="00FE4C7B"/>
    <w:rsid w:val="00FE7336"/>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0AE"/>
    <w:pPr>
      <w:spacing w:after="160" w:line="259" w:lineRule="auto"/>
    </w:pPr>
    <w:rPr>
      <w:rFonts w:asciiTheme="minorHAnsi" w:eastAsiaTheme="minorHAnsi" w:hAnsiTheme="minorHAnsi" w:cstheme="minorBidi"/>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1820A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820AE"/>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link w:val="FooterChar"/>
    <w:uiPriority w:val="99"/>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pPr>
    <w:rPr>
      <w:b/>
    </w:rPr>
  </w:style>
  <w:style w:type="paragraph" w:styleId="ListParagraph">
    <w:name w:val="List Paragraph"/>
    <w:basedOn w:val="Normal"/>
    <w:uiPriority w:val="34"/>
    <w:qFormat/>
    <w:rsid w:val="00ED2AAD"/>
    <w:pPr>
      <w:ind w:left="720"/>
      <w:contextualSpacing/>
    </w:pPr>
    <w:rPr>
      <w:rFonts w:ascii="Calibri" w:eastAsia="Calibri" w:hAnsi="Calibri"/>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spacing w:after="0"/>
    </w:pPr>
    <w:rPr>
      <w:rFonts w:eastAsia="Batang"/>
      <w:b/>
      <w:sz w:val="18"/>
    </w:rPr>
  </w:style>
  <w:style w:type="character" w:customStyle="1" w:styleId="ReferenceChar">
    <w:name w:val="Reference Char"/>
    <w:link w:val="Reference"/>
    <w:rsid w:val="00D00AE7"/>
    <w:rPr>
      <w:rFonts w:asciiTheme="minorHAnsi" w:eastAsiaTheme="minorHAnsi" w:hAnsiTheme="minorHAnsi" w:cstheme="minorBidi"/>
      <w:sz w:val="22"/>
      <w:szCs w:val="22"/>
    </w:rPr>
  </w:style>
  <w:style w:type="paragraph" w:styleId="NormalWeb">
    <w:name w:val="Normal (Web)"/>
    <w:basedOn w:val="Normal"/>
    <w:uiPriority w:val="99"/>
    <w:unhideWhenUsed/>
    <w:rsid w:val="00E35D73"/>
    <w:pPr>
      <w:spacing w:before="100" w:beforeAutospacing="1" w:after="100" w:afterAutospacing="1"/>
    </w:pPr>
    <w:rPr>
      <w:rFonts w:ascii="Times New Roman" w:hAnsi="Times New Roman"/>
      <w:sz w:val="24"/>
      <w:szCs w:val="24"/>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46F0A"/>
    <w:rPr>
      <w:color w:val="808080"/>
    </w:rPr>
  </w:style>
  <w:style w:type="table" w:styleId="MediumGrid3-Accent1">
    <w:name w:val="Medium Grid 3 Accent 1"/>
    <w:basedOn w:val="TableNormal"/>
    <w:uiPriority w:val="69"/>
    <w:rsid w:val="000F429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PlainTable3">
    <w:name w:val="Plain Table 3"/>
    <w:basedOn w:val="TableNormal"/>
    <w:uiPriority w:val="43"/>
    <w:rsid w:val="00C97F9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C97F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sp-fs4b">
    <w:name w:val="dsp-fs4b"/>
    <w:basedOn w:val="Normal"/>
    <w:rsid w:val="008361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AB73FE"/>
    <w:rPr>
      <w:rFonts w:ascii="Arial" w:hAnsi="Arial" w:cs="Arial"/>
      <w:b/>
      <w:bCs/>
      <w:i/>
      <w:iCs/>
      <w:noProof/>
      <w:sz w:val="18"/>
      <w:szCs w:val="18"/>
      <w:lang w:eastAsia="zh-CN"/>
    </w:rPr>
  </w:style>
  <w:style w:type="character" w:styleId="Emphasis">
    <w:name w:val="Emphasis"/>
    <w:basedOn w:val="DefaultParagraphFont"/>
    <w:qFormat/>
    <w:rsid w:val="00825711"/>
    <w:rPr>
      <w:i/>
      <w:iCs/>
    </w:rPr>
  </w:style>
  <w:style w:type="paragraph" w:styleId="Title">
    <w:name w:val="Title"/>
    <w:basedOn w:val="Normal"/>
    <w:next w:val="Normal"/>
    <w:link w:val="TitleChar"/>
    <w:qFormat/>
    <w:rsid w:val="0082571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5711"/>
    <w:rPr>
      <w:rFonts w:asciiTheme="majorHAnsi" w:eastAsiaTheme="majorEastAsia" w:hAnsiTheme="majorHAnsi" w:cstheme="majorBidi"/>
      <w:spacing w:val="-10"/>
      <w:kern w:val="28"/>
      <w:sz w:val="56"/>
      <w:szCs w:val="56"/>
    </w:rPr>
  </w:style>
  <w:style w:type="paragraph" w:customStyle="1" w:styleId="body">
    <w:name w:val="body"/>
    <w:basedOn w:val="Normal"/>
    <w:rsid w:val="007F0BC2"/>
    <w:pPr>
      <w:spacing w:before="240" w:line="300" w:lineRule="atLeast"/>
    </w:pPr>
    <w:rPr>
      <w:rFonts w:ascii="Arial" w:eastAsia="Times New Roman" w:hAnsi="Arial" w:cs="Arial"/>
      <w:szCs w:val="24"/>
    </w:rPr>
  </w:style>
  <w:style w:type="table" w:styleId="GridTable5Dark-Accent1">
    <w:name w:val="Grid Table 5 Dark Accent 1"/>
    <w:basedOn w:val="TableNormal"/>
    <w:uiPriority w:val="50"/>
    <w:rsid w:val="005061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Bulletedo1">
    <w:name w:val="Bulleted o 1"/>
    <w:basedOn w:val="Normal"/>
    <w:rsid w:val="005041DB"/>
    <w:pPr>
      <w:numPr>
        <w:numId w:val="35"/>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8246">
      <w:bodyDiv w:val="1"/>
      <w:marLeft w:val="0"/>
      <w:marRight w:val="0"/>
      <w:marTop w:val="0"/>
      <w:marBottom w:val="0"/>
      <w:divBdr>
        <w:top w:val="none" w:sz="0" w:space="0" w:color="auto"/>
        <w:left w:val="none" w:sz="0" w:space="0" w:color="auto"/>
        <w:bottom w:val="none" w:sz="0" w:space="0" w:color="auto"/>
        <w:right w:val="none" w:sz="0" w:space="0" w:color="auto"/>
      </w:divBdr>
    </w:div>
    <w:div w:id="5981324">
      <w:bodyDiv w:val="1"/>
      <w:marLeft w:val="0"/>
      <w:marRight w:val="0"/>
      <w:marTop w:val="0"/>
      <w:marBottom w:val="0"/>
      <w:divBdr>
        <w:top w:val="none" w:sz="0" w:space="0" w:color="auto"/>
        <w:left w:val="none" w:sz="0" w:space="0" w:color="auto"/>
        <w:bottom w:val="none" w:sz="0" w:space="0" w:color="auto"/>
        <w:right w:val="none" w:sz="0" w:space="0" w:color="auto"/>
      </w:divBdr>
    </w:div>
    <w:div w:id="101340747">
      <w:bodyDiv w:val="1"/>
      <w:marLeft w:val="0"/>
      <w:marRight w:val="0"/>
      <w:marTop w:val="0"/>
      <w:marBottom w:val="0"/>
      <w:divBdr>
        <w:top w:val="none" w:sz="0" w:space="0" w:color="auto"/>
        <w:left w:val="none" w:sz="0" w:space="0" w:color="auto"/>
        <w:bottom w:val="none" w:sz="0" w:space="0" w:color="auto"/>
        <w:right w:val="none" w:sz="0" w:space="0" w:color="auto"/>
      </w:divBdr>
    </w:div>
    <w:div w:id="475729567">
      <w:bodyDiv w:val="1"/>
      <w:marLeft w:val="0"/>
      <w:marRight w:val="0"/>
      <w:marTop w:val="0"/>
      <w:marBottom w:val="0"/>
      <w:divBdr>
        <w:top w:val="none" w:sz="0" w:space="0" w:color="auto"/>
        <w:left w:val="none" w:sz="0" w:space="0" w:color="auto"/>
        <w:bottom w:val="none" w:sz="0" w:space="0" w:color="auto"/>
        <w:right w:val="none" w:sz="0" w:space="0" w:color="auto"/>
      </w:divBdr>
    </w:div>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590621855">
      <w:bodyDiv w:val="1"/>
      <w:marLeft w:val="0"/>
      <w:marRight w:val="0"/>
      <w:marTop w:val="0"/>
      <w:marBottom w:val="0"/>
      <w:divBdr>
        <w:top w:val="none" w:sz="0" w:space="0" w:color="auto"/>
        <w:left w:val="none" w:sz="0" w:space="0" w:color="auto"/>
        <w:bottom w:val="none" w:sz="0" w:space="0" w:color="auto"/>
        <w:right w:val="none" w:sz="0" w:space="0" w:color="auto"/>
      </w:divBdr>
      <w:divsChild>
        <w:div w:id="2097165780">
          <w:marLeft w:val="835"/>
          <w:marRight w:val="0"/>
          <w:marTop w:val="96"/>
          <w:marBottom w:val="0"/>
          <w:divBdr>
            <w:top w:val="none" w:sz="0" w:space="0" w:color="auto"/>
            <w:left w:val="none" w:sz="0" w:space="0" w:color="auto"/>
            <w:bottom w:val="none" w:sz="0" w:space="0" w:color="auto"/>
            <w:right w:val="none" w:sz="0" w:space="0" w:color="auto"/>
          </w:divBdr>
        </w:div>
      </w:divsChild>
    </w:div>
    <w:div w:id="602416417">
      <w:bodyDiv w:val="1"/>
      <w:marLeft w:val="0"/>
      <w:marRight w:val="0"/>
      <w:marTop w:val="0"/>
      <w:marBottom w:val="0"/>
      <w:divBdr>
        <w:top w:val="none" w:sz="0" w:space="0" w:color="auto"/>
        <w:left w:val="none" w:sz="0" w:space="0" w:color="auto"/>
        <w:bottom w:val="none" w:sz="0" w:space="0" w:color="auto"/>
        <w:right w:val="none" w:sz="0" w:space="0" w:color="auto"/>
      </w:divBdr>
      <w:divsChild>
        <w:div w:id="2106263195">
          <w:marLeft w:val="403"/>
          <w:marRight w:val="0"/>
          <w:marTop w:val="96"/>
          <w:marBottom w:val="0"/>
          <w:divBdr>
            <w:top w:val="none" w:sz="0" w:space="0" w:color="auto"/>
            <w:left w:val="none" w:sz="0" w:space="0" w:color="auto"/>
            <w:bottom w:val="none" w:sz="0" w:space="0" w:color="auto"/>
            <w:right w:val="none" w:sz="0" w:space="0" w:color="auto"/>
          </w:divBdr>
        </w:div>
        <w:div w:id="1922907350">
          <w:marLeft w:val="403"/>
          <w:marRight w:val="0"/>
          <w:marTop w:val="96"/>
          <w:marBottom w:val="0"/>
          <w:divBdr>
            <w:top w:val="none" w:sz="0" w:space="0" w:color="auto"/>
            <w:left w:val="none" w:sz="0" w:space="0" w:color="auto"/>
            <w:bottom w:val="none" w:sz="0" w:space="0" w:color="auto"/>
            <w:right w:val="none" w:sz="0" w:space="0" w:color="auto"/>
          </w:divBdr>
        </w:div>
        <w:div w:id="1222056776">
          <w:marLeft w:val="878"/>
          <w:marRight w:val="0"/>
          <w:marTop w:val="86"/>
          <w:marBottom w:val="0"/>
          <w:divBdr>
            <w:top w:val="none" w:sz="0" w:space="0" w:color="auto"/>
            <w:left w:val="none" w:sz="0" w:space="0" w:color="auto"/>
            <w:bottom w:val="none" w:sz="0" w:space="0" w:color="auto"/>
            <w:right w:val="none" w:sz="0" w:space="0" w:color="auto"/>
          </w:divBdr>
        </w:div>
      </w:divsChild>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636255900">
      <w:bodyDiv w:val="1"/>
      <w:marLeft w:val="0"/>
      <w:marRight w:val="0"/>
      <w:marTop w:val="0"/>
      <w:marBottom w:val="0"/>
      <w:divBdr>
        <w:top w:val="none" w:sz="0" w:space="0" w:color="auto"/>
        <w:left w:val="none" w:sz="0" w:space="0" w:color="auto"/>
        <w:bottom w:val="none" w:sz="0" w:space="0" w:color="auto"/>
        <w:right w:val="none" w:sz="0" w:space="0" w:color="auto"/>
      </w:divBdr>
    </w:div>
    <w:div w:id="712268841">
      <w:bodyDiv w:val="1"/>
      <w:marLeft w:val="0"/>
      <w:marRight w:val="0"/>
      <w:marTop w:val="0"/>
      <w:marBottom w:val="0"/>
      <w:divBdr>
        <w:top w:val="none" w:sz="0" w:space="0" w:color="auto"/>
        <w:left w:val="none" w:sz="0" w:space="0" w:color="auto"/>
        <w:bottom w:val="none" w:sz="0" w:space="0" w:color="auto"/>
        <w:right w:val="none" w:sz="0" w:space="0" w:color="auto"/>
      </w:divBdr>
      <w:divsChild>
        <w:div w:id="166871438">
          <w:marLeft w:val="878"/>
          <w:marRight w:val="0"/>
          <w:marTop w:val="86"/>
          <w:marBottom w:val="0"/>
          <w:divBdr>
            <w:top w:val="none" w:sz="0" w:space="0" w:color="auto"/>
            <w:left w:val="none" w:sz="0" w:space="0" w:color="auto"/>
            <w:bottom w:val="none" w:sz="0" w:space="0" w:color="auto"/>
            <w:right w:val="none" w:sz="0" w:space="0" w:color="auto"/>
          </w:divBdr>
        </w:div>
        <w:div w:id="1474715374">
          <w:marLeft w:val="878"/>
          <w:marRight w:val="0"/>
          <w:marTop w:val="86"/>
          <w:marBottom w:val="0"/>
          <w:divBdr>
            <w:top w:val="none" w:sz="0" w:space="0" w:color="auto"/>
            <w:left w:val="none" w:sz="0" w:space="0" w:color="auto"/>
            <w:bottom w:val="none" w:sz="0" w:space="0" w:color="auto"/>
            <w:right w:val="none" w:sz="0" w:space="0" w:color="auto"/>
          </w:divBdr>
        </w:div>
        <w:div w:id="1603803922">
          <w:marLeft w:val="878"/>
          <w:marRight w:val="0"/>
          <w:marTop w:val="96"/>
          <w:marBottom w:val="0"/>
          <w:divBdr>
            <w:top w:val="none" w:sz="0" w:space="0" w:color="auto"/>
            <w:left w:val="none" w:sz="0" w:space="0" w:color="auto"/>
            <w:bottom w:val="none" w:sz="0" w:space="0" w:color="auto"/>
            <w:right w:val="none" w:sz="0" w:space="0" w:color="auto"/>
          </w:divBdr>
        </w:div>
        <w:div w:id="497623504">
          <w:marLeft w:val="1210"/>
          <w:marRight w:val="0"/>
          <w:marTop w:val="86"/>
          <w:marBottom w:val="0"/>
          <w:divBdr>
            <w:top w:val="none" w:sz="0" w:space="0" w:color="auto"/>
            <w:left w:val="none" w:sz="0" w:space="0" w:color="auto"/>
            <w:bottom w:val="none" w:sz="0" w:space="0" w:color="auto"/>
            <w:right w:val="none" w:sz="0" w:space="0" w:color="auto"/>
          </w:divBdr>
        </w:div>
        <w:div w:id="347754721">
          <w:marLeft w:val="1210"/>
          <w:marRight w:val="0"/>
          <w:marTop w:val="86"/>
          <w:marBottom w:val="0"/>
          <w:divBdr>
            <w:top w:val="none" w:sz="0" w:space="0" w:color="auto"/>
            <w:left w:val="none" w:sz="0" w:space="0" w:color="auto"/>
            <w:bottom w:val="none" w:sz="0" w:space="0" w:color="auto"/>
            <w:right w:val="none" w:sz="0" w:space="0" w:color="auto"/>
          </w:divBdr>
        </w:div>
        <w:div w:id="1252006706">
          <w:marLeft w:val="1210"/>
          <w:marRight w:val="0"/>
          <w:marTop w:val="86"/>
          <w:marBottom w:val="0"/>
          <w:divBdr>
            <w:top w:val="none" w:sz="0" w:space="0" w:color="auto"/>
            <w:left w:val="none" w:sz="0" w:space="0" w:color="auto"/>
            <w:bottom w:val="none" w:sz="0" w:space="0" w:color="auto"/>
            <w:right w:val="none" w:sz="0" w:space="0" w:color="auto"/>
          </w:divBdr>
        </w:div>
        <w:div w:id="810253483">
          <w:marLeft w:val="878"/>
          <w:marRight w:val="0"/>
          <w:marTop w:val="96"/>
          <w:marBottom w:val="0"/>
          <w:divBdr>
            <w:top w:val="none" w:sz="0" w:space="0" w:color="auto"/>
            <w:left w:val="none" w:sz="0" w:space="0" w:color="auto"/>
            <w:bottom w:val="none" w:sz="0" w:space="0" w:color="auto"/>
            <w:right w:val="none" w:sz="0" w:space="0" w:color="auto"/>
          </w:divBdr>
        </w:div>
        <w:div w:id="1390693435">
          <w:marLeft w:val="1210"/>
          <w:marRight w:val="0"/>
          <w:marTop w:val="86"/>
          <w:marBottom w:val="0"/>
          <w:divBdr>
            <w:top w:val="none" w:sz="0" w:space="0" w:color="auto"/>
            <w:left w:val="none" w:sz="0" w:space="0" w:color="auto"/>
            <w:bottom w:val="none" w:sz="0" w:space="0" w:color="auto"/>
            <w:right w:val="none" w:sz="0" w:space="0" w:color="auto"/>
          </w:divBdr>
        </w:div>
        <w:div w:id="1104230378">
          <w:marLeft w:val="1210"/>
          <w:marRight w:val="0"/>
          <w:marTop w:val="86"/>
          <w:marBottom w:val="0"/>
          <w:divBdr>
            <w:top w:val="none" w:sz="0" w:space="0" w:color="auto"/>
            <w:left w:val="none" w:sz="0" w:space="0" w:color="auto"/>
            <w:bottom w:val="none" w:sz="0" w:space="0" w:color="auto"/>
            <w:right w:val="none" w:sz="0" w:space="0" w:color="auto"/>
          </w:divBdr>
        </w:div>
      </w:divsChild>
    </w:div>
    <w:div w:id="807555413">
      <w:bodyDiv w:val="1"/>
      <w:marLeft w:val="0"/>
      <w:marRight w:val="0"/>
      <w:marTop w:val="0"/>
      <w:marBottom w:val="0"/>
      <w:divBdr>
        <w:top w:val="none" w:sz="0" w:space="0" w:color="auto"/>
        <w:left w:val="none" w:sz="0" w:space="0" w:color="auto"/>
        <w:bottom w:val="none" w:sz="0" w:space="0" w:color="auto"/>
        <w:right w:val="none" w:sz="0" w:space="0" w:color="auto"/>
      </w:divBdr>
    </w:div>
    <w:div w:id="880751310">
      <w:bodyDiv w:val="1"/>
      <w:marLeft w:val="0"/>
      <w:marRight w:val="0"/>
      <w:marTop w:val="0"/>
      <w:marBottom w:val="0"/>
      <w:divBdr>
        <w:top w:val="none" w:sz="0" w:space="0" w:color="auto"/>
        <w:left w:val="none" w:sz="0" w:space="0" w:color="auto"/>
        <w:bottom w:val="none" w:sz="0" w:space="0" w:color="auto"/>
        <w:right w:val="none" w:sz="0" w:space="0" w:color="auto"/>
      </w:divBdr>
    </w:div>
    <w:div w:id="912860253">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323773872">
      <w:bodyDiv w:val="1"/>
      <w:marLeft w:val="0"/>
      <w:marRight w:val="0"/>
      <w:marTop w:val="0"/>
      <w:marBottom w:val="0"/>
      <w:divBdr>
        <w:top w:val="none" w:sz="0" w:space="0" w:color="auto"/>
        <w:left w:val="none" w:sz="0" w:space="0" w:color="auto"/>
        <w:bottom w:val="none" w:sz="0" w:space="0" w:color="auto"/>
        <w:right w:val="none" w:sz="0" w:space="0" w:color="auto"/>
      </w:divBdr>
    </w:div>
    <w:div w:id="1327635481">
      <w:bodyDiv w:val="1"/>
      <w:marLeft w:val="0"/>
      <w:marRight w:val="0"/>
      <w:marTop w:val="0"/>
      <w:marBottom w:val="0"/>
      <w:divBdr>
        <w:top w:val="none" w:sz="0" w:space="0" w:color="auto"/>
        <w:left w:val="none" w:sz="0" w:space="0" w:color="auto"/>
        <w:bottom w:val="none" w:sz="0" w:space="0" w:color="auto"/>
        <w:right w:val="none" w:sz="0" w:space="0" w:color="auto"/>
      </w:divBdr>
    </w:div>
    <w:div w:id="1349286125">
      <w:bodyDiv w:val="1"/>
      <w:marLeft w:val="0"/>
      <w:marRight w:val="0"/>
      <w:marTop w:val="0"/>
      <w:marBottom w:val="0"/>
      <w:divBdr>
        <w:top w:val="none" w:sz="0" w:space="0" w:color="auto"/>
        <w:left w:val="none" w:sz="0" w:space="0" w:color="auto"/>
        <w:bottom w:val="none" w:sz="0" w:space="0" w:color="auto"/>
        <w:right w:val="none" w:sz="0" w:space="0" w:color="auto"/>
      </w:divBdr>
    </w:div>
    <w:div w:id="1399669164">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16387682">
      <w:bodyDiv w:val="1"/>
      <w:marLeft w:val="0"/>
      <w:marRight w:val="0"/>
      <w:marTop w:val="0"/>
      <w:marBottom w:val="0"/>
      <w:divBdr>
        <w:top w:val="none" w:sz="0" w:space="0" w:color="auto"/>
        <w:left w:val="none" w:sz="0" w:space="0" w:color="auto"/>
        <w:bottom w:val="none" w:sz="0" w:space="0" w:color="auto"/>
        <w:right w:val="none" w:sz="0" w:space="0" w:color="auto"/>
      </w:divBdr>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775855805">
      <w:bodyDiv w:val="1"/>
      <w:marLeft w:val="0"/>
      <w:marRight w:val="0"/>
      <w:marTop w:val="0"/>
      <w:marBottom w:val="0"/>
      <w:divBdr>
        <w:top w:val="none" w:sz="0" w:space="0" w:color="auto"/>
        <w:left w:val="none" w:sz="0" w:space="0" w:color="auto"/>
        <w:bottom w:val="none" w:sz="0" w:space="0" w:color="auto"/>
        <w:right w:val="none" w:sz="0" w:space="0" w:color="auto"/>
      </w:divBdr>
      <w:divsChild>
        <w:div w:id="1963924331">
          <w:marLeft w:val="360"/>
          <w:marRight w:val="0"/>
          <w:marTop w:val="200"/>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892961391">
      <w:bodyDiv w:val="1"/>
      <w:marLeft w:val="0"/>
      <w:marRight w:val="0"/>
      <w:marTop w:val="0"/>
      <w:marBottom w:val="0"/>
      <w:divBdr>
        <w:top w:val="none" w:sz="0" w:space="0" w:color="auto"/>
        <w:left w:val="none" w:sz="0" w:space="0" w:color="auto"/>
        <w:bottom w:val="none" w:sz="0" w:space="0" w:color="auto"/>
        <w:right w:val="none" w:sz="0" w:space="0" w:color="auto"/>
      </w:divBdr>
      <w:divsChild>
        <w:div w:id="789321353">
          <w:marLeft w:val="403"/>
          <w:marRight w:val="0"/>
          <w:marTop w:val="96"/>
          <w:marBottom w:val="0"/>
          <w:divBdr>
            <w:top w:val="none" w:sz="0" w:space="0" w:color="auto"/>
            <w:left w:val="none" w:sz="0" w:space="0" w:color="auto"/>
            <w:bottom w:val="none" w:sz="0" w:space="0" w:color="auto"/>
            <w:right w:val="none" w:sz="0" w:space="0" w:color="auto"/>
          </w:divBdr>
        </w:div>
        <w:div w:id="301355015">
          <w:marLeft w:val="878"/>
          <w:marRight w:val="0"/>
          <w:marTop w:val="77"/>
          <w:marBottom w:val="0"/>
          <w:divBdr>
            <w:top w:val="none" w:sz="0" w:space="0" w:color="auto"/>
            <w:left w:val="none" w:sz="0" w:space="0" w:color="auto"/>
            <w:bottom w:val="none" w:sz="0" w:space="0" w:color="auto"/>
            <w:right w:val="none" w:sz="0" w:space="0" w:color="auto"/>
          </w:divBdr>
        </w:div>
        <w:div w:id="1756125523">
          <w:marLeft w:val="878"/>
          <w:marRight w:val="0"/>
          <w:marTop w:val="77"/>
          <w:marBottom w:val="0"/>
          <w:divBdr>
            <w:top w:val="none" w:sz="0" w:space="0" w:color="auto"/>
            <w:left w:val="none" w:sz="0" w:space="0" w:color="auto"/>
            <w:bottom w:val="none" w:sz="0" w:space="0" w:color="auto"/>
            <w:right w:val="none" w:sz="0" w:space="0" w:color="auto"/>
          </w:divBdr>
        </w:div>
        <w:div w:id="659115804">
          <w:marLeft w:val="878"/>
          <w:marRight w:val="0"/>
          <w:marTop w:val="77"/>
          <w:marBottom w:val="0"/>
          <w:divBdr>
            <w:top w:val="none" w:sz="0" w:space="0" w:color="auto"/>
            <w:left w:val="none" w:sz="0" w:space="0" w:color="auto"/>
            <w:bottom w:val="none" w:sz="0" w:space="0" w:color="auto"/>
            <w:right w:val="none" w:sz="0" w:space="0" w:color="auto"/>
          </w:divBdr>
        </w:div>
        <w:div w:id="1698694136">
          <w:marLeft w:val="878"/>
          <w:marRight w:val="0"/>
          <w:marTop w:val="77"/>
          <w:marBottom w:val="0"/>
          <w:divBdr>
            <w:top w:val="none" w:sz="0" w:space="0" w:color="auto"/>
            <w:left w:val="none" w:sz="0" w:space="0" w:color="auto"/>
            <w:bottom w:val="none" w:sz="0" w:space="0" w:color="auto"/>
            <w:right w:val="none" w:sz="0" w:space="0" w:color="auto"/>
          </w:divBdr>
        </w:div>
      </w:divsChild>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1918200480">
      <w:bodyDiv w:val="1"/>
      <w:marLeft w:val="0"/>
      <w:marRight w:val="0"/>
      <w:marTop w:val="0"/>
      <w:marBottom w:val="0"/>
      <w:divBdr>
        <w:top w:val="none" w:sz="0" w:space="0" w:color="auto"/>
        <w:left w:val="none" w:sz="0" w:space="0" w:color="auto"/>
        <w:bottom w:val="none" w:sz="0" w:space="0" w:color="auto"/>
        <w:right w:val="none" w:sz="0" w:space="0" w:color="auto"/>
      </w:divBdr>
      <w:divsChild>
        <w:div w:id="1266187387">
          <w:marLeft w:val="878"/>
          <w:marRight w:val="0"/>
          <w:marTop w:val="96"/>
          <w:marBottom w:val="0"/>
          <w:divBdr>
            <w:top w:val="none" w:sz="0" w:space="0" w:color="auto"/>
            <w:left w:val="none" w:sz="0" w:space="0" w:color="auto"/>
            <w:bottom w:val="none" w:sz="0" w:space="0" w:color="auto"/>
            <w:right w:val="none" w:sz="0" w:space="0" w:color="auto"/>
          </w:divBdr>
        </w:div>
        <w:div w:id="532576282">
          <w:marLeft w:val="878"/>
          <w:marRight w:val="0"/>
          <w:marTop w:val="96"/>
          <w:marBottom w:val="0"/>
          <w:divBdr>
            <w:top w:val="none" w:sz="0" w:space="0" w:color="auto"/>
            <w:left w:val="none" w:sz="0" w:space="0" w:color="auto"/>
            <w:bottom w:val="none" w:sz="0" w:space="0" w:color="auto"/>
            <w:right w:val="none" w:sz="0" w:space="0" w:color="auto"/>
          </w:divBdr>
        </w:div>
        <w:div w:id="1183545134">
          <w:marLeft w:val="1210"/>
          <w:marRight w:val="0"/>
          <w:marTop w:val="86"/>
          <w:marBottom w:val="0"/>
          <w:divBdr>
            <w:top w:val="none" w:sz="0" w:space="0" w:color="auto"/>
            <w:left w:val="none" w:sz="0" w:space="0" w:color="auto"/>
            <w:bottom w:val="none" w:sz="0" w:space="0" w:color="auto"/>
            <w:right w:val="none" w:sz="0" w:space="0" w:color="auto"/>
          </w:divBdr>
        </w:div>
        <w:div w:id="417168507">
          <w:marLeft w:val="878"/>
          <w:marRight w:val="0"/>
          <w:marTop w:val="96"/>
          <w:marBottom w:val="0"/>
          <w:divBdr>
            <w:top w:val="none" w:sz="0" w:space="0" w:color="auto"/>
            <w:left w:val="none" w:sz="0" w:space="0" w:color="auto"/>
            <w:bottom w:val="none" w:sz="0" w:space="0" w:color="auto"/>
            <w:right w:val="none" w:sz="0" w:space="0" w:color="auto"/>
          </w:divBdr>
        </w:div>
        <w:div w:id="1257976537">
          <w:marLeft w:val="878"/>
          <w:marRight w:val="0"/>
          <w:marTop w:val="96"/>
          <w:marBottom w:val="0"/>
          <w:divBdr>
            <w:top w:val="none" w:sz="0" w:space="0" w:color="auto"/>
            <w:left w:val="none" w:sz="0" w:space="0" w:color="auto"/>
            <w:bottom w:val="none" w:sz="0" w:space="0" w:color="auto"/>
            <w:right w:val="none" w:sz="0" w:space="0" w:color="auto"/>
          </w:divBdr>
        </w:div>
        <w:div w:id="1365836189">
          <w:marLeft w:val="1210"/>
          <w:marRight w:val="0"/>
          <w:marTop w:val="86"/>
          <w:marBottom w:val="0"/>
          <w:divBdr>
            <w:top w:val="none" w:sz="0" w:space="0" w:color="auto"/>
            <w:left w:val="none" w:sz="0" w:space="0" w:color="auto"/>
            <w:bottom w:val="none" w:sz="0" w:space="0" w:color="auto"/>
            <w:right w:val="none" w:sz="0" w:space="0" w:color="auto"/>
          </w:divBdr>
        </w:div>
        <w:div w:id="1654484081">
          <w:marLeft w:val="878"/>
          <w:marRight w:val="0"/>
          <w:marTop w:val="96"/>
          <w:marBottom w:val="0"/>
          <w:divBdr>
            <w:top w:val="none" w:sz="0" w:space="0" w:color="auto"/>
            <w:left w:val="none" w:sz="0" w:space="0" w:color="auto"/>
            <w:bottom w:val="none" w:sz="0" w:space="0" w:color="auto"/>
            <w:right w:val="none" w:sz="0" w:space="0" w:color="auto"/>
          </w:divBdr>
        </w:div>
        <w:div w:id="1157068531">
          <w:marLeft w:val="1210"/>
          <w:marRight w:val="0"/>
          <w:marTop w:val="86"/>
          <w:marBottom w:val="0"/>
          <w:divBdr>
            <w:top w:val="none" w:sz="0" w:space="0" w:color="auto"/>
            <w:left w:val="none" w:sz="0" w:space="0" w:color="auto"/>
            <w:bottom w:val="none" w:sz="0" w:space="0" w:color="auto"/>
            <w:right w:val="none" w:sz="0" w:space="0" w:color="auto"/>
          </w:divBdr>
        </w:div>
        <w:div w:id="630943110">
          <w:marLeft w:val="878"/>
          <w:marRight w:val="0"/>
          <w:marTop w:val="96"/>
          <w:marBottom w:val="0"/>
          <w:divBdr>
            <w:top w:val="none" w:sz="0" w:space="0" w:color="auto"/>
            <w:left w:val="none" w:sz="0" w:space="0" w:color="auto"/>
            <w:bottom w:val="none" w:sz="0" w:space="0" w:color="auto"/>
            <w:right w:val="none" w:sz="0" w:space="0" w:color="auto"/>
          </w:divBdr>
        </w:div>
        <w:div w:id="1955138799">
          <w:marLeft w:val="1210"/>
          <w:marRight w:val="0"/>
          <w:marTop w:val="86"/>
          <w:marBottom w:val="0"/>
          <w:divBdr>
            <w:top w:val="none" w:sz="0" w:space="0" w:color="auto"/>
            <w:left w:val="none" w:sz="0" w:space="0" w:color="auto"/>
            <w:bottom w:val="none" w:sz="0" w:space="0" w:color="auto"/>
            <w:right w:val="none" w:sz="0" w:space="0" w:color="auto"/>
          </w:divBdr>
        </w:div>
        <w:div w:id="1557089335">
          <w:marLeft w:val="878"/>
          <w:marRight w:val="0"/>
          <w:marTop w:val="96"/>
          <w:marBottom w:val="0"/>
          <w:divBdr>
            <w:top w:val="none" w:sz="0" w:space="0" w:color="auto"/>
            <w:left w:val="none" w:sz="0" w:space="0" w:color="auto"/>
            <w:bottom w:val="none" w:sz="0" w:space="0" w:color="auto"/>
            <w:right w:val="none" w:sz="0" w:space="0" w:color="auto"/>
          </w:divBdr>
        </w:div>
      </w:divsChild>
    </w:div>
    <w:div w:id="1922447278">
      <w:bodyDiv w:val="1"/>
      <w:marLeft w:val="0"/>
      <w:marRight w:val="0"/>
      <w:marTop w:val="0"/>
      <w:marBottom w:val="0"/>
      <w:divBdr>
        <w:top w:val="none" w:sz="0" w:space="0" w:color="auto"/>
        <w:left w:val="none" w:sz="0" w:space="0" w:color="auto"/>
        <w:bottom w:val="none" w:sz="0" w:space="0" w:color="auto"/>
        <w:right w:val="none" w:sz="0" w:space="0" w:color="auto"/>
      </w:divBdr>
      <w:divsChild>
        <w:div w:id="401952585">
          <w:marLeft w:val="403"/>
          <w:marRight w:val="0"/>
          <w:marTop w:val="134"/>
          <w:marBottom w:val="0"/>
          <w:divBdr>
            <w:top w:val="none" w:sz="0" w:space="0" w:color="auto"/>
            <w:left w:val="none" w:sz="0" w:space="0" w:color="auto"/>
            <w:bottom w:val="none" w:sz="0" w:space="0" w:color="auto"/>
            <w:right w:val="none" w:sz="0" w:space="0" w:color="auto"/>
          </w:divBdr>
        </w:div>
        <w:div w:id="1108623030">
          <w:marLeft w:val="878"/>
          <w:marRight w:val="0"/>
          <w:marTop w:val="96"/>
          <w:marBottom w:val="0"/>
          <w:divBdr>
            <w:top w:val="none" w:sz="0" w:space="0" w:color="auto"/>
            <w:left w:val="none" w:sz="0" w:space="0" w:color="auto"/>
            <w:bottom w:val="none" w:sz="0" w:space="0" w:color="auto"/>
            <w:right w:val="none" w:sz="0" w:space="0" w:color="auto"/>
          </w:divBdr>
        </w:div>
        <w:div w:id="2094161371">
          <w:marLeft w:val="878"/>
          <w:marRight w:val="0"/>
          <w:marTop w:val="96"/>
          <w:marBottom w:val="0"/>
          <w:divBdr>
            <w:top w:val="none" w:sz="0" w:space="0" w:color="auto"/>
            <w:left w:val="none" w:sz="0" w:space="0" w:color="auto"/>
            <w:bottom w:val="none" w:sz="0" w:space="0" w:color="auto"/>
            <w:right w:val="none" w:sz="0" w:space="0" w:color="auto"/>
          </w:divBdr>
        </w:div>
        <w:div w:id="1954825641">
          <w:marLeft w:val="403"/>
          <w:marRight w:val="0"/>
          <w:marTop w:val="134"/>
          <w:marBottom w:val="0"/>
          <w:divBdr>
            <w:top w:val="none" w:sz="0" w:space="0" w:color="auto"/>
            <w:left w:val="none" w:sz="0" w:space="0" w:color="auto"/>
            <w:bottom w:val="none" w:sz="0" w:space="0" w:color="auto"/>
            <w:right w:val="none" w:sz="0" w:space="0" w:color="auto"/>
          </w:divBdr>
        </w:div>
        <w:div w:id="177543459">
          <w:marLeft w:val="403"/>
          <w:marRight w:val="0"/>
          <w:marTop w:val="134"/>
          <w:marBottom w:val="0"/>
          <w:divBdr>
            <w:top w:val="none" w:sz="0" w:space="0" w:color="auto"/>
            <w:left w:val="none" w:sz="0" w:space="0" w:color="auto"/>
            <w:bottom w:val="none" w:sz="0" w:space="0" w:color="auto"/>
            <w:right w:val="none" w:sz="0" w:space="0" w:color="auto"/>
          </w:divBdr>
        </w:div>
      </w:divsChild>
    </w:div>
    <w:div w:id="2040547902">
      <w:bodyDiv w:val="1"/>
      <w:marLeft w:val="0"/>
      <w:marRight w:val="0"/>
      <w:marTop w:val="0"/>
      <w:marBottom w:val="0"/>
      <w:divBdr>
        <w:top w:val="none" w:sz="0" w:space="0" w:color="auto"/>
        <w:left w:val="none" w:sz="0" w:space="0" w:color="auto"/>
        <w:bottom w:val="none" w:sz="0" w:space="0" w:color="auto"/>
        <w:right w:val="none" w:sz="0" w:space="0" w:color="auto"/>
      </w:divBdr>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3.jpg"/><Relationship Id="rId17" Type="http://schemas.openxmlformats.org/officeDocument/2006/relationships/oleObject" Target="embeddings/oleObject1.bin"/><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HR33RHYHUWRF-4-947</_dlc_DocId>
    <_dlc_DocIdUrl xmlns="c06861ca-3f08-4d07-bff7-bb15bac121f4">
      <Url>https://projects.qualcomm.com/sites/pentari/_layouts/15/DocIdRedir.aspx?ID=HR33RHYHUWRF-4-947</Url>
      <Description>HR33RHYHUWRF-4-947</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B9B6213-7010-4689-A821-22883ECBBBBB}">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49293F3C-0B39-4C37-916D-B02072A95E47}">
  <ds:schemaRefs>
    <ds:schemaRef ds:uri="http://schemas.microsoft.com/sharepoint/v3/contenttype/forms"/>
  </ds:schemaRefs>
</ds:datastoreItem>
</file>

<file path=customXml/itemProps3.xml><?xml version="1.0" encoding="utf-8"?>
<ds:datastoreItem xmlns:ds="http://schemas.openxmlformats.org/officeDocument/2006/customXml" ds:itemID="{B99E6883-E3F8-49EB-BA4C-7B031E9455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7F63A8-64B4-44F5-9B73-7F7E1FB858A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2863</Words>
  <Characters>16321</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2016-04-19T18:26:00Z</dcterms:created>
  <dcterms:modified xsi:type="dcterms:W3CDTF">2016-11-05T08:55:00Z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-2143296946</vt:i4>
  </property>
  <property fmtid="{D5CDD505-2E9C-101B-9397-08002B2CF9AE}" pid="3" name="_NewReviewCycle">
    <vt:lpwstr/>
  </property>
  <property fmtid="{D5CDD505-2E9C-101B-9397-08002B2CF9AE}" pid="4" name="_PreviousAdHocReviewCycleID">
    <vt:i4>-1347756103</vt:i4>
  </property>
  <property fmtid="{D5CDD505-2E9C-101B-9397-08002B2CF9AE}" pid="5" name="_ReviewingToolsShownOnce">
    <vt:lpwstr/>
  </property>
  <property fmtid="{D5CDD505-2E9C-101B-9397-08002B2CF9AE}" pid="6" name="ContentTypeId">
    <vt:lpwstr>0x010100BC29BFD66497B943AA3B102F0C7B1355</vt:lpwstr>
  </property>
  <property fmtid="{D5CDD505-2E9C-101B-9397-08002B2CF9AE}" pid="7" name="_dlc_DocIdItemGuid">
    <vt:lpwstr>7eeddadc-0997-40a0-bec4-3bb914bb2126</vt:lpwstr>
  </property>
</Properties>
</file>