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F80" w:rsidRPr="000A64D8" w:rsidRDefault="00376F80" w:rsidP="00376F80">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67928">
        <w:rPr>
          <w:rFonts w:ascii="Arial" w:hAnsi="Arial" w:cs="Arial"/>
          <w:b/>
          <w:sz w:val="24"/>
          <w:szCs w:val="24"/>
        </w:rPr>
        <w:t>7</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367928">
        <w:rPr>
          <w:rFonts w:ascii="Arial" w:hAnsi="Arial" w:cs="Arial"/>
          <w:b/>
          <w:sz w:val="24"/>
          <w:szCs w:val="24"/>
        </w:rPr>
        <w:t>11599</w:t>
      </w:r>
    </w:p>
    <w:p w:rsidR="00367928" w:rsidRDefault="00367928" w:rsidP="00367928">
      <w:pPr>
        <w:tabs>
          <w:tab w:val="right" w:pos="9630"/>
        </w:tabs>
        <w:spacing w:after="0"/>
        <w:jc w:val="both"/>
        <w:rPr>
          <w:rFonts w:ascii="Arial" w:hAnsi="Arial" w:cs="Arial"/>
          <w:b/>
          <w:sz w:val="24"/>
          <w:szCs w:val="24"/>
        </w:rPr>
      </w:pPr>
      <w:r>
        <w:rPr>
          <w:rFonts w:ascii="Arial" w:hAnsi="Arial" w:cs="Arial"/>
          <w:b/>
          <w:sz w:val="24"/>
          <w:szCs w:val="24"/>
        </w:rPr>
        <w:t>14</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18</w:t>
      </w:r>
      <w:r w:rsidRPr="00BA08AE">
        <w:rPr>
          <w:rFonts w:ascii="Arial" w:hAnsi="Arial" w:cs="Arial"/>
          <w:b/>
          <w:sz w:val="24"/>
          <w:szCs w:val="24"/>
          <w:vertAlign w:val="superscript"/>
        </w:rPr>
        <w:t>th</w:t>
      </w:r>
      <w:r>
        <w:rPr>
          <w:rFonts w:ascii="Arial" w:hAnsi="Arial" w:cs="Arial"/>
          <w:b/>
          <w:sz w:val="24"/>
          <w:szCs w:val="24"/>
        </w:rPr>
        <w:t xml:space="preserve"> November 2</w:t>
      </w:r>
      <w:r w:rsidRPr="0089790C">
        <w:rPr>
          <w:rFonts w:ascii="Arial" w:hAnsi="Arial" w:cs="Arial"/>
          <w:b/>
          <w:sz w:val="24"/>
          <w:szCs w:val="24"/>
        </w:rPr>
        <w:t>016</w:t>
      </w:r>
    </w:p>
    <w:p w:rsidR="00367928" w:rsidRPr="00FD021C" w:rsidRDefault="00367928" w:rsidP="00367928">
      <w:pPr>
        <w:tabs>
          <w:tab w:val="right" w:pos="9630"/>
        </w:tabs>
        <w:spacing w:after="0"/>
        <w:jc w:val="both"/>
        <w:rPr>
          <w:rFonts w:ascii="Arial" w:hAnsi="Arial" w:cs="Arial"/>
          <w:b/>
          <w:sz w:val="24"/>
          <w:szCs w:val="24"/>
        </w:rPr>
      </w:pPr>
      <w:r>
        <w:rPr>
          <w:rFonts w:ascii="Arial" w:hAnsi="Arial" w:cs="Arial"/>
          <w:b/>
          <w:sz w:val="24"/>
          <w:szCs w:val="24"/>
        </w:rPr>
        <w:t>Reno</w:t>
      </w:r>
      <w:r w:rsidRPr="002A74CE">
        <w:rPr>
          <w:rFonts w:ascii="Arial" w:hAnsi="Arial" w:cs="Arial"/>
          <w:b/>
          <w:sz w:val="24"/>
          <w:szCs w:val="24"/>
        </w:rPr>
        <w:t xml:space="preserve">, </w:t>
      </w:r>
      <w:r>
        <w:rPr>
          <w:rFonts w:ascii="Arial" w:hAnsi="Arial" w:cs="Arial"/>
          <w:b/>
          <w:sz w:val="24"/>
          <w:szCs w:val="24"/>
        </w:rPr>
        <w:t>USA</w:t>
      </w:r>
    </w:p>
    <w:p w:rsidR="00533F51" w:rsidRPr="00FD021C" w:rsidRDefault="00533F51" w:rsidP="00376F80">
      <w:pPr>
        <w:tabs>
          <w:tab w:val="right" w:pos="9630"/>
        </w:tabs>
        <w:spacing w:after="0"/>
        <w:jc w:val="both"/>
        <w:rPr>
          <w:rFonts w:ascii="Arial" w:hAnsi="Arial" w:cs="Arial"/>
          <w:b/>
          <w:sz w:val="24"/>
          <w:szCs w:val="24"/>
        </w:rPr>
      </w:pPr>
    </w:p>
    <w:p w:rsidR="00376F80" w:rsidRPr="000A64D8" w:rsidRDefault="00376F80" w:rsidP="00376F80">
      <w:pPr>
        <w:pStyle w:val="Footer"/>
        <w:jc w:val="both"/>
        <w:rPr>
          <w:noProof w:val="0"/>
        </w:rPr>
      </w:pPr>
    </w:p>
    <w:p w:rsidR="00376F80" w:rsidRPr="000A64D8" w:rsidRDefault="00376F80" w:rsidP="00376F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67928">
        <w:rPr>
          <w:rFonts w:ascii="Arial" w:hAnsi="Arial"/>
          <w:sz w:val="24"/>
        </w:rPr>
        <w:t>6</w:t>
      </w:r>
      <w:r w:rsidRPr="00203AFD">
        <w:rPr>
          <w:rFonts w:ascii="Arial" w:hAnsi="Arial"/>
          <w:sz w:val="24"/>
        </w:rPr>
        <w:t>.</w:t>
      </w:r>
      <w:r w:rsidR="00533F51">
        <w:rPr>
          <w:rFonts w:ascii="Arial" w:hAnsi="Arial"/>
          <w:sz w:val="24"/>
        </w:rPr>
        <w:t>2</w:t>
      </w:r>
      <w:r w:rsidRPr="00203AFD">
        <w:rPr>
          <w:rFonts w:ascii="Arial" w:hAnsi="Arial"/>
          <w:sz w:val="24"/>
        </w:rPr>
        <w:t>.</w:t>
      </w:r>
      <w:r w:rsidR="00202AF5">
        <w:rPr>
          <w:rFonts w:ascii="Arial" w:hAnsi="Arial"/>
          <w:sz w:val="24"/>
        </w:rPr>
        <w:t>2</w:t>
      </w:r>
      <w:r w:rsidRPr="00203AFD">
        <w:rPr>
          <w:rFonts w:ascii="Arial" w:hAnsi="Arial"/>
          <w:sz w:val="24"/>
        </w:rPr>
        <w:t>.</w:t>
      </w:r>
      <w:r w:rsidR="00202AF5">
        <w:rPr>
          <w:rFonts w:ascii="Arial" w:hAnsi="Arial"/>
          <w:sz w:val="24"/>
        </w:rPr>
        <w:t>2</w:t>
      </w:r>
    </w:p>
    <w:p w:rsidR="00376F80" w:rsidRPr="000A64D8" w:rsidRDefault="00376F80" w:rsidP="00376F8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376F80" w:rsidRPr="00A57D01" w:rsidRDefault="00376F80" w:rsidP="00376F80">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GoBack"/>
      <w:r w:rsidR="00533F51" w:rsidRPr="00A57D01">
        <w:rPr>
          <w:rFonts w:ascii="Arial" w:hAnsi="Arial"/>
          <w:sz w:val="24"/>
        </w:rPr>
        <w:t>D</w:t>
      </w:r>
      <w:r w:rsidR="00367928" w:rsidRPr="00A57D01">
        <w:rPr>
          <w:rFonts w:ascii="Arial" w:hAnsi="Arial"/>
          <w:sz w:val="24"/>
        </w:rPr>
        <w:t>iscussion on D</w:t>
      </w:r>
      <w:r w:rsidR="00533F51" w:rsidRPr="00A57D01">
        <w:rPr>
          <w:rFonts w:ascii="Arial" w:hAnsi="Arial"/>
          <w:sz w:val="24"/>
        </w:rPr>
        <w:t>M</w:t>
      </w:r>
      <w:r w:rsidRPr="00A57D01">
        <w:rPr>
          <w:rFonts w:ascii="Arial" w:hAnsi="Arial"/>
          <w:sz w:val="24"/>
        </w:rPr>
        <w:t xml:space="preserve">RS based </w:t>
      </w:r>
      <w:r w:rsidR="00202AF5" w:rsidRPr="00A57D01">
        <w:rPr>
          <w:rFonts w:ascii="Arial" w:hAnsi="Arial"/>
          <w:sz w:val="24"/>
        </w:rPr>
        <w:t>s</w:t>
      </w:r>
      <w:r w:rsidRPr="00A57D01">
        <w:rPr>
          <w:rFonts w:ascii="Arial" w:hAnsi="Arial"/>
          <w:sz w:val="24"/>
        </w:rPr>
        <w:t>emi-</w:t>
      </w:r>
      <w:r w:rsidR="00533F51" w:rsidRPr="00A57D01">
        <w:rPr>
          <w:rFonts w:ascii="Arial" w:hAnsi="Arial"/>
          <w:sz w:val="24"/>
        </w:rPr>
        <w:t>OL</w:t>
      </w:r>
      <w:r w:rsidRPr="00A57D01">
        <w:rPr>
          <w:rFonts w:ascii="Arial" w:hAnsi="Arial"/>
          <w:sz w:val="24"/>
        </w:rPr>
        <w:t xml:space="preserve"> Transmissio</w:t>
      </w:r>
      <w:r w:rsidR="00367928" w:rsidRPr="00A57D01">
        <w:rPr>
          <w:rFonts w:ascii="Arial" w:hAnsi="Arial"/>
          <w:sz w:val="24"/>
        </w:rPr>
        <w:t>n</w:t>
      </w:r>
    </w:p>
    <w:bookmarkEnd w:id="1"/>
    <w:p w:rsidR="00376F80" w:rsidRDefault="00376F80" w:rsidP="00376F8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rsidR="00376F80" w:rsidRPr="00183CB7" w:rsidRDefault="00376F80" w:rsidP="00376F80">
      <w:pPr>
        <w:pStyle w:val="Heading1"/>
        <w:pBdr>
          <w:top w:val="single" w:sz="12" w:space="0" w:color="auto"/>
        </w:pBdr>
      </w:pPr>
      <w:r w:rsidRPr="00183CB7">
        <w:t>Introduction</w:t>
      </w:r>
    </w:p>
    <w:p w:rsidR="00533F51" w:rsidRPr="00C20478" w:rsidRDefault="00376F80" w:rsidP="00202AF5">
      <w:pPr>
        <w:spacing w:before="180"/>
        <w:ind w:right="-96"/>
        <w:textAlignment w:val="auto"/>
        <w:rPr>
          <w:rFonts w:eastAsia="MS Mincho"/>
        </w:rPr>
      </w:pPr>
      <w:r w:rsidRPr="00202AF5">
        <w:rPr>
          <w:color w:val="000000"/>
          <w:lang w:eastAsia="ko-KR"/>
        </w:rPr>
        <w:t>In 3GPP RAN</w:t>
      </w:r>
      <w:r w:rsidR="00C20478" w:rsidRPr="00202AF5">
        <w:rPr>
          <w:color w:val="000000"/>
          <w:lang w:eastAsia="ko-KR"/>
        </w:rPr>
        <w:t>1</w:t>
      </w:r>
      <w:r w:rsidRPr="00202AF5">
        <w:rPr>
          <w:color w:val="000000"/>
          <w:lang w:eastAsia="ko-KR"/>
        </w:rPr>
        <w:t>#</w:t>
      </w:r>
      <w:r w:rsidR="00202AF5" w:rsidRPr="00202AF5">
        <w:rPr>
          <w:color w:val="000000"/>
          <w:lang w:eastAsia="ko-KR"/>
        </w:rPr>
        <w:t>86</w:t>
      </w:r>
      <w:r w:rsidR="00367928">
        <w:rPr>
          <w:color w:val="000000"/>
          <w:lang w:eastAsia="ko-KR"/>
        </w:rPr>
        <w:t>bis</w:t>
      </w:r>
      <w:r w:rsidRPr="00202AF5">
        <w:rPr>
          <w:color w:val="000000"/>
          <w:lang w:eastAsia="ko-KR"/>
        </w:rPr>
        <w:t xml:space="preserve">, </w:t>
      </w:r>
      <w:r w:rsidR="00202AF5" w:rsidRPr="00202AF5">
        <w:rPr>
          <w:color w:val="000000"/>
          <w:lang w:eastAsia="ko-KR"/>
        </w:rPr>
        <w:t xml:space="preserve">the following were agreed for DMRS based semi-OL transmission and CSI reporting </w:t>
      </w:r>
      <w:r w:rsidR="00533F51" w:rsidRPr="00202AF5">
        <w:rPr>
          <w:color w:val="000000"/>
          <w:lang w:eastAsia="ko-KR"/>
        </w:rPr>
        <w:t>[</w:t>
      </w:r>
      <w:r w:rsidR="00047F60" w:rsidRPr="00202AF5">
        <w:rPr>
          <w:color w:val="000000"/>
          <w:lang w:eastAsia="ko-KR"/>
        </w:rPr>
        <w:t>1</w:t>
      </w:r>
      <w:r w:rsidR="00533F51" w:rsidRPr="00202AF5">
        <w:rPr>
          <w:color w:val="000000"/>
          <w:lang w:eastAsia="ko-KR"/>
        </w:rPr>
        <w:t>].</w:t>
      </w:r>
    </w:p>
    <w:p w:rsidR="00935CE1" w:rsidRDefault="00935CE1" w:rsidP="00935CE1">
      <w:pPr>
        <w:rPr>
          <w:rFonts w:eastAsia="MS Mincho"/>
          <w:b/>
          <w:highlight w:val="green"/>
          <w:u w:val="single"/>
          <w:lang w:eastAsia="ja-JP"/>
        </w:rPr>
      </w:pPr>
      <w:r>
        <w:rPr>
          <w:rFonts w:eastAsia="MS Mincho"/>
          <w:b/>
          <w:highlight w:val="green"/>
          <w:u w:val="single"/>
          <w:lang w:eastAsia="ja-JP"/>
        </w:rPr>
        <w:t>Agreements:</w:t>
      </w:r>
    </w:p>
    <w:p w:rsidR="00935CE1" w:rsidRDefault="00935CE1" w:rsidP="00935CE1">
      <w:pPr>
        <w:numPr>
          <w:ilvl w:val="0"/>
          <w:numId w:val="11"/>
        </w:numPr>
        <w:overflowPunct/>
        <w:autoSpaceDE/>
        <w:autoSpaceDN/>
        <w:adjustRightInd/>
        <w:spacing w:after="0"/>
        <w:textAlignment w:val="auto"/>
        <w:rPr>
          <w:rFonts w:eastAsia="MS Mincho"/>
          <w:lang w:eastAsia="ja-JP"/>
        </w:rPr>
      </w:pPr>
      <w:r>
        <w:rPr>
          <w:rFonts w:eastAsia="MS Mincho"/>
          <w:lang w:eastAsia="ja-JP"/>
        </w:rPr>
        <w:t xml:space="preserve">Denote the modulation symbol index as </w:t>
      </w:r>
      <w:proofErr w:type="spellStart"/>
      <w:r>
        <w:rPr>
          <w:rFonts w:eastAsia="MS Mincho"/>
          <w:i/>
          <w:iCs/>
          <w:lang w:eastAsia="ja-JP"/>
        </w:rPr>
        <w:t>i</w:t>
      </w:r>
      <w:proofErr w:type="spellEnd"/>
      <w:r>
        <w:rPr>
          <w:rFonts w:eastAsia="MS Mincho"/>
          <w:lang w:eastAsia="ja-JP"/>
        </w:rPr>
        <w:t>, RE-level PDSCH processing for semi-open-loop MIMO is based on DMRS ports 7/8</w:t>
      </w:r>
    </w:p>
    <w:p w:rsidR="00935CE1" w:rsidRDefault="00935CE1" w:rsidP="00935CE1">
      <w:pPr>
        <w:numPr>
          <w:ilvl w:val="1"/>
          <w:numId w:val="11"/>
        </w:numPr>
        <w:overflowPunct/>
        <w:autoSpaceDE/>
        <w:autoSpaceDN/>
        <w:adjustRightInd/>
        <w:spacing w:after="0"/>
        <w:textAlignment w:val="auto"/>
        <w:rPr>
          <w:rFonts w:eastAsia="MS Mincho"/>
          <w:lang w:eastAsia="ja-JP"/>
        </w:rPr>
      </w:pPr>
      <w:r>
        <w:rPr>
          <w:rFonts w:eastAsia="MS Mincho"/>
          <w:lang w:eastAsia="ja-JP"/>
        </w:rPr>
        <w:t xml:space="preserve"> Rank-1: </w:t>
      </w:r>
      <w:proofErr w:type="spellStart"/>
      <w:r>
        <w:rPr>
          <w:rFonts w:eastAsia="MS Mincho"/>
          <w:lang w:eastAsia="ja-JP"/>
        </w:rPr>
        <w:t>Tx</w:t>
      </w:r>
      <w:proofErr w:type="spellEnd"/>
      <w:r>
        <w:rPr>
          <w:rFonts w:eastAsia="MS Mincho"/>
          <w:lang w:eastAsia="ja-JP"/>
        </w:rPr>
        <w:t xml:space="preserve"> diversity</w:t>
      </w:r>
    </w:p>
    <w:p w:rsidR="00935CE1" w:rsidRDefault="00935CE1" w:rsidP="00935CE1">
      <w:pPr>
        <w:numPr>
          <w:ilvl w:val="2"/>
          <w:numId w:val="11"/>
        </w:numPr>
        <w:overflowPunct/>
        <w:autoSpaceDE/>
        <w:autoSpaceDN/>
        <w:adjustRightInd/>
        <w:spacing w:after="0"/>
        <w:textAlignment w:val="auto"/>
        <w:rPr>
          <w:rFonts w:eastAsia="MS Mincho"/>
          <w:lang w:eastAsia="ja-JP"/>
        </w:rPr>
      </w:pPr>
      <w:r>
        <w:rPr>
          <w:rFonts w:ascii="Times" w:eastAsia="Batang" w:hAnsi="Times"/>
          <w:position w:val="-68"/>
          <w:szCs w:val="24"/>
          <w:lang w:val="en-GB"/>
        </w:rPr>
        <w:object w:dxaOrig="3795" w:dyaOrig="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60pt" o:ole="" o:allowoverlap="f">
            <v:imagedata r:id="rId7" o:title=""/>
          </v:shape>
          <o:OLEObject Type="Embed" ProgID="Equation.3" ShapeID="_x0000_i1025" DrawAspect="Content" ObjectID="_1539810233" r:id="rId8"/>
        </w:object>
      </w:r>
    </w:p>
    <w:p w:rsidR="00935CE1" w:rsidRDefault="00935CE1" w:rsidP="00935CE1">
      <w:pPr>
        <w:numPr>
          <w:ilvl w:val="1"/>
          <w:numId w:val="11"/>
        </w:numPr>
        <w:overflowPunct/>
        <w:autoSpaceDE/>
        <w:autoSpaceDN/>
        <w:adjustRightInd/>
        <w:spacing w:after="0"/>
        <w:textAlignment w:val="auto"/>
        <w:rPr>
          <w:rFonts w:eastAsia="MS Mincho"/>
          <w:lang w:eastAsia="ja-JP"/>
        </w:rPr>
      </w:pPr>
      <w:r>
        <w:rPr>
          <w:rFonts w:eastAsia="MS Mincho"/>
          <w:lang w:eastAsia="ja-JP"/>
        </w:rPr>
        <w:t>Rank-2:  co-phasing cycling</w:t>
      </w:r>
    </w:p>
    <w:p w:rsidR="00935CE1" w:rsidRDefault="00935CE1" w:rsidP="00935CE1">
      <w:pPr>
        <w:numPr>
          <w:ilvl w:val="2"/>
          <w:numId w:val="11"/>
        </w:numPr>
        <w:overflowPunct/>
        <w:autoSpaceDE/>
        <w:autoSpaceDN/>
        <w:adjustRightInd/>
        <w:spacing w:after="0"/>
        <w:textAlignment w:val="auto"/>
        <w:rPr>
          <w:rFonts w:eastAsia="MS Mincho"/>
          <w:lang w:eastAsia="ja-JP"/>
        </w:rPr>
      </w:pPr>
      <w:r>
        <w:rPr>
          <w:rFonts w:ascii="Times" w:eastAsia="Batang" w:hAnsi="Times"/>
          <w:position w:val="-30"/>
          <w:szCs w:val="24"/>
          <w:lang w:val="en-GB"/>
        </w:rPr>
        <w:object w:dxaOrig="2685" w:dyaOrig="690">
          <v:shape id="_x0000_i1026" type="#_x0000_t75" style="width:134.25pt;height:34.5pt" o:ole="" o:allowoverlap="f">
            <v:imagedata r:id="rId9" o:title=""/>
          </v:shape>
          <o:OLEObject Type="Embed" ProgID="Equation.3" ShapeID="_x0000_i1026" DrawAspect="Content" ObjectID="_1539810234" r:id="rId10"/>
        </w:object>
      </w:r>
      <w:r>
        <w:rPr>
          <w:noProof/>
        </w:rPr>
        <w:drawing>
          <wp:inline distT="0" distB="0" distL="0" distR="0">
            <wp:extent cx="10287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47650"/>
                    </a:xfrm>
                    <a:prstGeom prst="rect">
                      <a:avLst/>
                    </a:prstGeom>
                    <a:noFill/>
                    <a:ln>
                      <a:noFill/>
                    </a:ln>
                  </pic:spPr>
                </pic:pic>
              </a:graphicData>
            </a:graphic>
          </wp:inline>
        </w:drawing>
      </w:r>
    </w:p>
    <w:p w:rsidR="00935CE1" w:rsidRDefault="00935CE1" w:rsidP="00935CE1">
      <w:pPr>
        <w:numPr>
          <w:ilvl w:val="0"/>
          <w:numId w:val="11"/>
        </w:numPr>
        <w:overflowPunct/>
        <w:autoSpaceDE/>
        <w:autoSpaceDN/>
        <w:adjustRightInd/>
        <w:spacing w:after="0"/>
        <w:textAlignment w:val="auto"/>
        <w:rPr>
          <w:rFonts w:eastAsia="MS Mincho"/>
          <w:lang w:eastAsia="ja-JP"/>
        </w:rPr>
      </w:pPr>
      <w:r>
        <w:rPr>
          <w:rFonts w:eastAsia="MS Mincho"/>
          <w:lang w:eastAsia="ja-JP"/>
        </w:rPr>
        <w:t xml:space="preserve">For the purpose of CSI feedback, UE assumes the following beamforming on port 7/8 (to N CSI-RS ports) </w:t>
      </w:r>
    </w:p>
    <w:p w:rsidR="00935CE1" w:rsidRDefault="00935CE1" w:rsidP="00935CE1">
      <w:pPr>
        <w:numPr>
          <w:ilvl w:val="1"/>
          <w:numId w:val="11"/>
        </w:numPr>
        <w:overflowPunct/>
        <w:autoSpaceDE/>
        <w:autoSpaceDN/>
        <w:adjustRightInd/>
        <w:spacing w:after="0"/>
        <w:textAlignment w:val="auto"/>
        <w:rPr>
          <w:rFonts w:eastAsia="MS Mincho"/>
          <w:lang w:eastAsia="ja-JP"/>
        </w:rPr>
      </w:pPr>
      <w:r>
        <w:rPr>
          <w:rFonts w:eastAsia="MS Mincho"/>
          <w:lang w:eastAsia="ja-JP"/>
        </w:rPr>
        <w:t xml:space="preserve">Dual-stage codebook:  W(j)= W1W2(j) </w:t>
      </w:r>
    </w:p>
    <w:p w:rsidR="00935CE1" w:rsidRDefault="00935CE1" w:rsidP="00935CE1">
      <w:pPr>
        <w:numPr>
          <w:ilvl w:val="2"/>
          <w:numId w:val="11"/>
        </w:numPr>
        <w:overflowPunct/>
        <w:autoSpaceDE/>
        <w:autoSpaceDN/>
        <w:adjustRightInd/>
        <w:spacing w:after="0"/>
        <w:textAlignment w:val="auto"/>
        <w:rPr>
          <w:rFonts w:eastAsia="MS Mincho"/>
          <w:lang w:eastAsia="ja-JP"/>
        </w:rPr>
      </w:pPr>
      <w:r>
        <w:rPr>
          <w:rFonts w:eastAsia="MS Mincho"/>
          <w:lang w:eastAsia="ja-JP"/>
        </w:rPr>
        <w:t xml:space="preserve">W1: </w:t>
      </w:r>
      <w:r>
        <w:rPr>
          <w:rFonts w:eastAsia="MS Mincho"/>
          <w:lang w:eastAsia="ja-JP"/>
        </w:rPr>
        <w:tab/>
        <w:t xml:space="preserve"> wideband i1 (e.g. grid of beams) of rank-2 </w:t>
      </w:r>
    </w:p>
    <w:p w:rsidR="00935CE1" w:rsidRDefault="00935CE1" w:rsidP="00935CE1">
      <w:pPr>
        <w:numPr>
          <w:ilvl w:val="2"/>
          <w:numId w:val="11"/>
        </w:numPr>
        <w:overflowPunct/>
        <w:autoSpaceDE/>
        <w:autoSpaceDN/>
        <w:adjustRightInd/>
        <w:spacing w:after="0"/>
        <w:textAlignment w:val="auto"/>
        <w:rPr>
          <w:rFonts w:eastAsia="MS Mincho"/>
          <w:lang w:eastAsia="ja-JP"/>
        </w:rPr>
      </w:pPr>
      <w:r>
        <w:rPr>
          <w:rFonts w:eastAsia="MS Mincho"/>
          <w:lang w:eastAsia="ja-JP"/>
        </w:rPr>
        <w:t xml:space="preserve">Rank-1 (options to be </w:t>
      </w:r>
      <w:proofErr w:type="spellStart"/>
      <w:r>
        <w:rPr>
          <w:rFonts w:eastAsia="MS Mincho"/>
          <w:lang w:eastAsia="ja-JP"/>
        </w:rPr>
        <w:t>downselected</w:t>
      </w:r>
      <w:proofErr w:type="spellEnd"/>
      <w:r>
        <w:rPr>
          <w:rFonts w:eastAsia="MS Mincho"/>
          <w:lang w:eastAsia="ja-JP"/>
        </w:rPr>
        <w:t xml:space="preserve"> at RAN1#87): </w:t>
      </w:r>
    </w:p>
    <w:p w:rsidR="00935CE1" w:rsidRDefault="00935CE1" w:rsidP="00935CE1">
      <w:pPr>
        <w:numPr>
          <w:ilvl w:val="3"/>
          <w:numId w:val="11"/>
        </w:numPr>
        <w:overflowPunct/>
        <w:autoSpaceDE/>
        <w:autoSpaceDN/>
        <w:adjustRightInd/>
        <w:spacing w:after="0"/>
        <w:textAlignment w:val="auto"/>
        <w:rPr>
          <w:rFonts w:eastAsia="MS Mincho"/>
          <w:lang w:eastAsia="ja-JP"/>
        </w:rPr>
      </w:pPr>
      <w:r>
        <w:rPr>
          <w:rFonts w:eastAsia="MS Mincho"/>
          <w:lang w:eastAsia="ja-JP"/>
        </w:rPr>
        <w:t xml:space="preserve">Option 0: SFBC without defined cycling pattern (e.g. codebook subset restriction applicable to i2, and/or hybrid A+B CSI (with second </w:t>
      </w:r>
      <w:proofErr w:type="spellStart"/>
      <w:r>
        <w:rPr>
          <w:rFonts w:eastAsia="MS Mincho"/>
          <w:lang w:eastAsia="ja-JP"/>
        </w:rPr>
        <w:t>eMIMO</w:t>
      </w:r>
      <w:proofErr w:type="spellEnd"/>
      <w:r>
        <w:rPr>
          <w:rFonts w:eastAsia="MS Mincho"/>
          <w:lang w:eastAsia="ja-JP"/>
        </w:rPr>
        <w:t xml:space="preserve"> type associated with single-stage codebook), and/or Class B)</w:t>
      </w:r>
    </w:p>
    <w:p w:rsidR="00935CE1" w:rsidRDefault="00935CE1" w:rsidP="00935CE1">
      <w:pPr>
        <w:numPr>
          <w:ilvl w:val="3"/>
          <w:numId w:val="11"/>
        </w:numPr>
        <w:overflowPunct/>
        <w:autoSpaceDE/>
        <w:autoSpaceDN/>
        <w:adjustRightInd/>
        <w:spacing w:after="0"/>
        <w:textAlignment w:val="auto"/>
        <w:rPr>
          <w:rFonts w:eastAsia="MS Mincho"/>
          <w:lang w:eastAsia="ja-JP"/>
        </w:rPr>
      </w:pPr>
      <w:r>
        <w:rPr>
          <w:rFonts w:eastAsia="MS Mincho"/>
          <w:lang w:eastAsia="ja-JP"/>
        </w:rPr>
        <w:t>Option 1: SFBC only + fixed beam selection</w:t>
      </w:r>
    </w:p>
    <w:p w:rsidR="00935CE1" w:rsidRDefault="00935CE1" w:rsidP="00935CE1">
      <w:pPr>
        <w:numPr>
          <w:ilvl w:val="3"/>
          <w:numId w:val="11"/>
        </w:numPr>
        <w:overflowPunct/>
        <w:autoSpaceDE/>
        <w:autoSpaceDN/>
        <w:adjustRightInd/>
        <w:spacing w:after="0"/>
        <w:textAlignment w:val="auto"/>
        <w:rPr>
          <w:rFonts w:eastAsia="MS Mincho"/>
          <w:lang w:eastAsia="ja-JP"/>
        </w:rPr>
      </w:pPr>
      <w:r>
        <w:rPr>
          <w:rFonts w:eastAsia="MS Mincho"/>
          <w:lang w:eastAsia="ja-JP"/>
        </w:rPr>
        <w:t>Option 2: SFBC + per-N-PRB-pair cycling with defined cycling pattern</w:t>
      </w:r>
    </w:p>
    <w:p w:rsidR="00935CE1" w:rsidRDefault="00935CE1" w:rsidP="00935CE1">
      <w:pPr>
        <w:numPr>
          <w:ilvl w:val="4"/>
          <w:numId w:val="11"/>
        </w:numPr>
        <w:overflowPunct/>
        <w:autoSpaceDE/>
        <w:autoSpaceDN/>
        <w:adjustRightInd/>
        <w:spacing w:after="0"/>
        <w:textAlignment w:val="auto"/>
        <w:rPr>
          <w:rFonts w:eastAsia="MS Mincho"/>
          <w:lang w:eastAsia="ja-JP"/>
        </w:rPr>
      </w:pPr>
      <w:r>
        <w:rPr>
          <w:rFonts w:eastAsia="MS Mincho"/>
          <w:lang w:eastAsia="ja-JP"/>
        </w:rPr>
        <w:t xml:space="preserve">W2(j):  pre-determined set of beam selection matrices of rank-2 </w:t>
      </w:r>
    </w:p>
    <w:p w:rsidR="00935CE1" w:rsidRDefault="00935CE1" w:rsidP="00935CE1">
      <w:pPr>
        <w:numPr>
          <w:ilvl w:val="5"/>
          <w:numId w:val="11"/>
        </w:numPr>
        <w:overflowPunct/>
        <w:autoSpaceDE/>
        <w:autoSpaceDN/>
        <w:adjustRightInd/>
        <w:spacing w:after="0"/>
        <w:textAlignment w:val="auto"/>
        <w:rPr>
          <w:rFonts w:eastAsia="MS Mincho"/>
          <w:lang w:eastAsia="ja-JP"/>
        </w:rPr>
      </w:pPr>
      <w:r>
        <w:rPr>
          <w:rFonts w:eastAsia="MS Mincho"/>
          <w:lang w:eastAsia="ja-JP"/>
        </w:rPr>
        <w:t>W2(j) cycling per PRG, where PRG comprises N consecutive PRB pairs</w:t>
      </w:r>
    </w:p>
    <w:p w:rsidR="00935CE1" w:rsidRDefault="00935CE1" w:rsidP="00935CE1">
      <w:pPr>
        <w:numPr>
          <w:ilvl w:val="5"/>
          <w:numId w:val="11"/>
        </w:numPr>
        <w:overflowPunct/>
        <w:autoSpaceDE/>
        <w:autoSpaceDN/>
        <w:adjustRightInd/>
        <w:spacing w:after="0"/>
        <w:textAlignment w:val="auto"/>
        <w:rPr>
          <w:rFonts w:eastAsia="MS Mincho"/>
          <w:lang w:eastAsia="ja-JP"/>
        </w:rPr>
      </w:pPr>
      <w:r>
        <w:rPr>
          <w:rFonts w:eastAsia="MS Mincho"/>
          <w:lang w:eastAsia="ja-JP"/>
        </w:rPr>
        <w:t>value of N FFS</w:t>
      </w:r>
    </w:p>
    <w:p w:rsidR="00935CE1" w:rsidRDefault="00935CE1" w:rsidP="00935CE1">
      <w:pPr>
        <w:numPr>
          <w:ilvl w:val="5"/>
          <w:numId w:val="11"/>
        </w:numPr>
        <w:overflowPunct/>
        <w:autoSpaceDE/>
        <w:autoSpaceDN/>
        <w:adjustRightInd/>
        <w:spacing w:after="0"/>
        <w:textAlignment w:val="auto"/>
        <w:rPr>
          <w:rFonts w:eastAsia="MS Mincho"/>
          <w:lang w:eastAsia="ja-JP"/>
        </w:rPr>
      </w:pPr>
      <w:r>
        <w:rPr>
          <w:rFonts w:eastAsia="MS Mincho"/>
          <w:lang w:eastAsia="ja-JP"/>
        </w:rPr>
        <w:t>size/order of beam selection matrices for cycling FFS</w:t>
      </w:r>
    </w:p>
    <w:p w:rsidR="00935CE1" w:rsidRDefault="00935CE1" w:rsidP="00935CE1">
      <w:pPr>
        <w:numPr>
          <w:ilvl w:val="2"/>
          <w:numId w:val="11"/>
        </w:numPr>
        <w:overflowPunct/>
        <w:autoSpaceDE/>
        <w:autoSpaceDN/>
        <w:adjustRightInd/>
        <w:spacing w:after="0"/>
        <w:textAlignment w:val="auto"/>
        <w:rPr>
          <w:rFonts w:eastAsia="MS Mincho"/>
          <w:lang w:eastAsia="ja-JP"/>
        </w:rPr>
      </w:pPr>
      <w:r>
        <w:rPr>
          <w:rFonts w:eastAsia="MS Mincho"/>
          <w:iCs/>
          <w:lang w:eastAsia="ja-JP"/>
        </w:rPr>
        <w:t>Rank-2</w:t>
      </w:r>
      <w:r>
        <w:rPr>
          <w:rFonts w:eastAsia="MS Mincho"/>
          <w:lang w:eastAsia="ja-JP"/>
        </w:rPr>
        <w:t xml:space="preserve"> (options to be </w:t>
      </w:r>
      <w:proofErr w:type="spellStart"/>
      <w:r>
        <w:rPr>
          <w:rFonts w:eastAsia="MS Mincho"/>
          <w:lang w:eastAsia="ja-JP"/>
        </w:rPr>
        <w:t>downselected</w:t>
      </w:r>
      <w:proofErr w:type="spellEnd"/>
      <w:r>
        <w:rPr>
          <w:rFonts w:eastAsia="MS Mincho"/>
          <w:lang w:eastAsia="ja-JP"/>
        </w:rPr>
        <w:t xml:space="preserve"> at RAN1#87)</w:t>
      </w:r>
    </w:p>
    <w:p w:rsidR="00935CE1" w:rsidRDefault="00935CE1" w:rsidP="00935CE1">
      <w:pPr>
        <w:numPr>
          <w:ilvl w:val="3"/>
          <w:numId w:val="11"/>
        </w:numPr>
        <w:overflowPunct/>
        <w:autoSpaceDE/>
        <w:autoSpaceDN/>
        <w:adjustRightInd/>
        <w:spacing w:after="0"/>
        <w:textAlignment w:val="auto"/>
        <w:rPr>
          <w:rFonts w:eastAsia="MS Mincho"/>
          <w:lang w:eastAsia="ja-JP"/>
        </w:rPr>
      </w:pPr>
      <w:r>
        <w:rPr>
          <w:rFonts w:eastAsia="MS Mincho"/>
          <w:iCs/>
          <w:lang w:eastAsia="ja-JP"/>
        </w:rPr>
        <w:t xml:space="preserve">Option 0: </w:t>
      </w:r>
      <w:r>
        <w:rPr>
          <w:rFonts w:eastAsia="MS Mincho"/>
          <w:lang w:eastAsia="ja-JP"/>
        </w:rPr>
        <w:t xml:space="preserve"> without defined cycling pattern  (e.g. codebook subset restriction applicable to i2, and/or hybrid A+B CSI (with second </w:t>
      </w:r>
      <w:proofErr w:type="spellStart"/>
      <w:r>
        <w:rPr>
          <w:rFonts w:eastAsia="MS Mincho"/>
          <w:lang w:eastAsia="ja-JP"/>
        </w:rPr>
        <w:t>eMIMO</w:t>
      </w:r>
      <w:proofErr w:type="spellEnd"/>
      <w:r>
        <w:rPr>
          <w:rFonts w:eastAsia="MS Mincho"/>
          <w:lang w:eastAsia="ja-JP"/>
        </w:rPr>
        <w:t xml:space="preserve"> type associated with single-stage codebook), and/or Class B) </w:t>
      </w:r>
    </w:p>
    <w:p w:rsidR="00935CE1" w:rsidRDefault="00935CE1" w:rsidP="00935CE1">
      <w:pPr>
        <w:numPr>
          <w:ilvl w:val="3"/>
          <w:numId w:val="11"/>
        </w:numPr>
        <w:overflowPunct/>
        <w:autoSpaceDE/>
        <w:autoSpaceDN/>
        <w:adjustRightInd/>
        <w:spacing w:after="0"/>
        <w:textAlignment w:val="auto"/>
        <w:rPr>
          <w:rFonts w:eastAsia="MS Mincho"/>
          <w:lang w:eastAsia="ja-JP"/>
        </w:rPr>
      </w:pPr>
      <w:r>
        <w:rPr>
          <w:rFonts w:eastAsia="MS Mincho"/>
          <w:iCs/>
          <w:lang w:eastAsia="ja-JP"/>
        </w:rPr>
        <w:t>Option 1: fixed beam selection</w:t>
      </w:r>
    </w:p>
    <w:p w:rsidR="00935CE1" w:rsidRDefault="00935CE1" w:rsidP="00935CE1">
      <w:pPr>
        <w:numPr>
          <w:ilvl w:val="3"/>
          <w:numId w:val="11"/>
        </w:numPr>
        <w:overflowPunct/>
        <w:autoSpaceDE/>
        <w:autoSpaceDN/>
        <w:adjustRightInd/>
        <w:spacing w:after="0"/>
        <w:textAlignment w:val="auto"/>
        <w:rPr>
          <w:rFonts w:eastAsia="MS Mincho"/>
          <w:lang w:eastAsia="ja-JP"/>
        </w:rPr>
      </w:pPr>
      <w:r>
        <w:rPr>
          <w:rFonts w:eastAsia="MS Mincho"/>
          <w:iCs/>
          <w:lang w:eastAsia="ja-JP"/>
        </w:rPr>
        <w:t xml:space="preserve">Option 2:  per-N-PRB-pair cycling with defined cycling pattern </w:t>
      </w:r>
    </w:p>
    <w:p w:rsidR="00935CE1" w:rsidRDefault="00935CE1" w:rsidP="00935CE1">
      <w:pPr>
        <w:numPr>
          <w:ilvl w:val="4"/>
          <w:numId w:val="11"/>
        </w:numPr>
        <w:overflowPunct/>
        <w:autoSpaceDE/>
        <w:autoSpaceDN/>
        <w:adjustRightInd/>
        <w:spacing w:after="0"/>
        <w:textAlignment w:val="auto"/>
        <w:rPr>
          <w:rFonts w:eastAsia="MS Mincho"/>
          <w:lang w:eastAsia="ja-JP"/>
        </w:rPr>
      </w:pPr>
      <w:r>
        <w:rPr>
          <w:rFonts w:eastAsia="MS Mincho"/>
          <w:lang w:eastAsia="ja-JP"/>
        </w:rPr>
        <w:t xml:space="preserve">W2(j):  pre-determined set of beam selection matrices of rank-2 </w:t>
      </w:r>
    </w:p>
    <w:p w:rsidR="00935CE1" w:rsidRDefault="00935CE1" w:rsidP="00935CE1">
      <w:pPr>
        <w:numPr>
          <w:ilvl w:val="5"/>
          <w:numId w:val="11"/>
        </w:numPr>
        <w:overflowPunct/>
        <w:autoSpaceDE/>
        <w:autoSpaceDN/>
        <w:adjustRightInd/>
        <w:spacing w:after="0"/>
        <w:textAlignment w:val="auto"/>
        <w:rPr>
          <w:rFonts w:eastAsia="MS Mincho"/>
          <w:lang w:eastAsia="ja-JP"/>
        </w:rPr>
      </w:pPr>
      <w:r>
        <w:rPr>
          <w:rFonts w:eastAsia="MS Mincho"/>
          <w:lang w:eastAsia="ja-JP"/>
        </w:rPr>
        <w:t>W2(j) cycling per PRG, where PRG comprises N consecutive PRB pairs</w:t>
      </w:r>
    </w:p>
    <w:p w:rsidR="00935CE1" w:rsidRDefault="00935CE1" w:rsidP="00935CE1">
      <w:pPr>
        <w:numPr>
          <w:ilvl w:val="5"/>
          <w:numId w:val="11"/>
        </w:numPr>
        <w:overflowPunct/>
        <w:autoSpaceDE/>
        <w:autoSpaceDN/>
        <w:adjustRightInd/>
        <w:spacing w:after="0"/>
        <w:textAlignment w:val="auto"/>
        <w:rPr>
          <w:rFonts w:eastAsia="MS Mincho"/>
          <w:lang w:eastAsia="ja-JP"/>
        </w:rPr>
      </w:pPr>
      <w:r>
        <w:rPr>
          <w:rFonts w:eastAsia="MS Mincho"/>
          <w:lang w:eastAsia="ja-JP"/>
        </w:rPr>
        <w:t>value of N FFS</w:t>
      </w:r>
    </w:p>
    <w:p w:rsidR="00935CE1" w:rsidRDefault="00935CE1" w:rsidP="00935CE1">
      <w:pPr>
        <w:numPr>
          <w:ilvl w:val="5"/>
          <w:numId w:val="11"/>
        </w:numPr>
        <w:overflowPunct/>
        <w:autoSpaceDE/>
        <w:autoSpaceDN/>
        <w:adjustRightInd/>
        <w:spacing w:after="0"/>
        <w:textAlignment w:val="auto"/>
        <w:rPr>
          <w:rFonts w:eastAsia="MS Mincho"/>
          <w:lang w:eastAsia="ja-JP"/>
        </w:rPr>
      </w:pPr>
      <w:r>
        <w:rPr>
          <w:rFonts w:eastAsia="MS Mincho"/>
          <w:lang w:eastAsia="ja-JP"/>
        </w:rPr>
        <w:t>size/order of beam selection matrices for cycling FFS</w:t>
      </w:r>
      <w:r>
        <w:rPr>
          <w:rFonts w:eastAsia="MS Mincho"/>
          <w:iCs/>
          <w:lang w:eastAsia="ja-JP"/>
        </w:rPr>
        <w:t xml:space="preserve"> </w:t>
      </w:r>
    </w:p>
    <w:p w:rsidR="00935CE1" w:rsidRDefault="00935CE1" w:rsidP="00935CE1">
      <w:pPr>
        <w:numPr>
          <w:ilvl w:val="1"/>
          <w:numId w:val="11"/>
        </w:numPr>
        <w:overflowPunct/>
        <w:autoSpaceDE/>
        <w:autoSpaceDN/>
        <w:adjustRightInd/>
        <w:spacing w:after="0"/>
        <w:textAlignment w:val="auto"/>
        <w:rPr>
          <w:rFonts w:eastAsia="MS Mincho"/>
          <w:lang w:eastAsia="ja-JP"/>
        </w:rPr>
      </w:pPr>
      <w:r>
        <w:rPr>
          <w:rFonts w:eastAsia="MS Mincho"/>
          <w:lang w:eastAsia="ja-JP"/>
        </w:rPr>
        <w:lastRenderedPageBreak/>
        <w:t xml:space="preserve">If the CQI reporting is configured to be based on the Single-stage codebook: W(j) </w:t>
      </w:r>
    </w:p>
    <w:p w:rsidR="00935CE1" w:rsidRDefault="00935CE1" w:rsidP="00935CE1">
      <w:pPr>
        <w:numPr>
          <w:ilvl w:val="2"/>
          <w:numId w:val="11"/>
        </w:numPr>
        <w:overflowPunct/>
        <w:autoSpaceDE/>
        <w:autoSpaceDN/>
        <w:adjustRightInd/>
        <w:spacing w:after="0"/>
        <w:textAlignment w:val="auto"/>
        <w:rPr>
          <w:rFonts w:eastAsia="MS Mincho"/>
          <w:lang w:eastAsia="ja-JP"/>
        </w:rPr>
      </w:pPr>
      <w:r>
        <w:rPr>
          <w:rFonts w:eastAsia="MS Mincho"/>
          <w:lang w:eastAsia="ja-JP"/>
        </w:rPr>
        <w:t>2 CSI-RS ports:  identify matrix (i.e. no PMI feedback)</w:t>
      </w:r>
    </w:p>
    <w:p w:rsidR="00935CE1" w:rsidRDefault="00935CE1" w:rsidP="00935CE1">
      <w:pPr>
        <w:numPr>
          <w:ilvl w:val="2"/>
          <w:numId w:val="11"/>
        </w:numPr>
        <w:overflowPunct/>
        <w:autoSpaceDE/>
        <w:autoSpaceDN/>
        <w:adjustRightInd/>
        <w:spacing w:after="0"/>
        <w:textAlignment w:val="auto"/>
        <w:rPr>
          <w:rFonts w:eastAsia="MS Mincho"/>
          <w:lang w:eastAsia="ja-JP"/>
        </w:rPr>
      </w:pPr>
      <w:r>
        <w:rPr>
          <w:rFonts w:eastAsia="MS Mincho"/>
          <w:lang w:eastAsia="ja-JP"/>
        </w:rPr>
        <w:t xml:space="preserve">4 CSI-ports:  Per-PRB-pair cycling of W(j), where W(j) = </w:t>
      </w:r>
      <w:proofErr w:type="spellStart"/>
      <w:r>
        <w:rPr>
          <w:rFonts w:eastAsia="MS Mincho"/>
          <w:lang w:eastAsia="ja-JP"/>
        </w:rPr>
        <w:t>C</w:t>
      </w:r>
      <w:r>
        <w:rPr>
          <w:rFonts w:eastAsia="MS Mincho"/>
          <w:vertAlign w:val="subscript"/>
          <w:lang w:eastAsia="ja-JP"/>
        </w:rPr>
        <w:t>k</w:t>
      </w:r>
      <w:proofErr w:type="spellEnd"/>
      <w:r>
        <w:rPr>
          <w:rFonts w:eastAsia="MS Mincho"/>
          <w:vertAlign w:val="subscript"/>
          <w:lang w:eastAsia="ja-JP"/>
        </w:rPr>
        <w:t xml:space="preserve">, </w:t>
      </w:r>
      <w:r>
        <w:rPr>
          <w:rFonts w:eastAsia="MS Mincho"/>
          <w:lang w:eastAsia="ja-JP"/>
        </w:rPr>
        <w:t xml:space="preserve">k=mod(j,4)+12, </w:t>
      </w:r>
      <w:proofErr w:type="spellStart"/>
      <w:r>
        <w:rPr>
          <w:rFonts w:eastAsia="MS Mincho"/>
          <w:lang w:eastAsia="ja-JP"/>
        </w:rPr>
        <w:t>C</w:t>
      </w:r>
      <w:r>
        <w:rPr>
          <w:rFonts w:eastAsia="MS Mincho"/>
          <w:vertAlign w:val="subscript"/>
          <w:lang w:eastAsia="ja-JP"/>
        </w:rPr>
        <w:t>k</w:t>
      </w:r>
      <w:proofErr w:type="spellEnd"/>
      <w:r>
        <w:rPr>
          <w:rFonts w:eastAsia="MS Mincho"/>
          <w:lang w:eastAsia="ja-JP"/>
        </w:rPr>
        <w:t xml:space="preserve"> denotes the rank-2 precoding matrix of index </w:t>
      </w:r>
      <w:r>
        <w:rPr>
          <w:rFonts w:eastAsia="MS Mincho"/>
          <w:iCs/>
          <w:lang w:eastAsia="ja-JP"/>
        </w:rPr>
        <w:t xml:space="preserve">k </w:t>
      </w:r>
    </w:p>
    <w:p w:rsidR="00935CE1" w:rsidRDefault="00935CE1" w:rsidP="00935CE1">
      <w:pPr>
        <w:numPr>
          <w:ilvl w:val="1"/>
          <w:numId w:val="11"/>
        </w:numPr>
        <w:overflowPunct/>
        <w:autoSpaceDE/>
        <w:autoSpaceDN/>
        <w:adjustRightInd/>
        <w:spacing w:after="0"/>
        <w:textAlignment w:val="auto"/>
        <w:rPr>
          <w:rFonts w:eastAsia="MS Mincho"/>
          <w:lang w:eastAsia="ja-JP"/>
        </w:rPr>
      </w:pPr>
      <w:r>
        <w:rPr>
          <w:rFonts w:eastAsia="MS Mincho"/>
          <w:lang w:eastAsia="ja-JP"/>
        </w:rPr>
        <w:t>NOTE: j denotes PRB pair index</w:t>
      </w:r>
    </w:p>
    <w:p w:rsidR="00935CE1" w:rsidRDefault="00935CE1" w:rsidP="00935CE1">
      <w:pPr>
        <w:numPr>
          <w:ilvl w:val="1"/>
          <w:numId w:val="11"/>
        </w:numPr>
        <w:overflowPunct/>
        <w:autoSpaceDE/>
        <w:autoSpaceDN/>
        <w:adjustRightInd/>
        <w:spacing w:after="0"/>
        <w:textAlignment w:val="auto"/>
        <w:rPr>
          <w:rFonts w:eastAsia="MS Mincho"/>
          <w:lang w:eastAsia="ja-JP"/>
        </w:rPr>
      </w:pPr>
      <w:r>
        <w:rPr>
          <w:rFonts w:eastAsia="MS Mincho"/>
          <w:lang w:eastAsia="ja-JP"/>
        </w:rPr>
        <w:t>FFS rank-3/4</w:t>
      </w:r>
    </w:p>
    <w:p w:rsidR="00376F80" w:rsidRDefault="00376F80" w:rsidP="00C20478">
      <w:pPr>
        <w:spacing w:before="180"/>
        <w:ind w:right="-96"/>
        <w:textAlignment w:val="auto"/>
        <w:rPr>
          <w:szCs w:val="22"/>
        </w:rPr>
      </w:pPr>
      <w:r>
        <w:rPr>
          <w:color w:val="000000"/>
          <w:lang w:eastAsia="ko-KR"/>
        </w:rPr>
        <w:t xml:space="preserve">In this contribution, we </w:t>
      </w:r>
      <w:r w:rsidR="00C20478">
        <w:rPr>
          <w:color w:val="000000"/>
          <w:lang w:eastAsia="ko-KR"/>
        </w:rPr>
        <w:t xml:space="preserve">further </w:t>
      </w:r>
      <w:r w:rsidR="00533F51">
        <w:rPr>
          <w:color w:val="000000"/>
          <w:lang w:eastAsia="ko-KR"/>
        </w:rPr>
        <w:t>discuss</w:t>
      </w:r>
      <w:r>
        <w:rPr>
          <w:color w:val="000000"/>
          <w:lang w:eastAsia="ko-KR"/>
        </w:rPr>
        <w:t xml:space="preserve"> </w:t>
      </w:r>
      <w:r w:rsidR="00C20478">
        <w:rPr>
          <w:color w:val="000000"/>
          <w:lang w:eastAsia="ko-KR"/>
        </w:rPr>
        <w:t xml:space="preserve">the </w:t>
      </w:r>
      <w:r w:rsidR="00935CE1">
        <w:rPr>
          <w:color w:val="000000"/>
          <w:lang w:eastAsia="ko-KR"/>
        </w:rPr>
        <w:t xml:space="preserve">remaining issues with </w:t>
      </w:r>
      <w:r w:rsidR="00533F51">
        <w:rPr>
          <w:color w:val="000000"/>
          <w:lang w:eastAsia="ko-KR"/>
        </w:rPr>
        <w:t>DM</w:t>
      </w:r>
      <w:r w:rsidR="00202AF5">
        <w:rPr>
          <w:color w:val="000000"/>
          <w:lang w:eastAsia="ko-KR"/>
        </w:rPr>
        <w:t xml:space="preserve">RS based semi-open-loop </w:t>
      </w:r>
      <w:r>
        <w:rPr>
          <w:color w:val="000000"/>
          <w:lang w:eastAsia="ko-KR"/>
        </w:rPr>
        <w:t>transmission</w:t>
      </w:r>
      <w:r>
        <w:rPr>
          <w:szCs w:val="22"/>
        </w:rPr>
        <w:t>.</w:t>
      </w:r>
    </w:p>
    <w:p w:rsidR="00376F80" w:rsidRDefault="00AC0ACA" w:rsidP="00376F80">
      <w:pPr>
        <w:pStyle w:val="Heading1"/>
        <w:rPr>
          <w:lang w:eastAsia="zh-CN"/>
        </w:rPr>
      </w:pPr>
      <w:r>
        <w:rPr>
          <w:lang w:eastAsia="zh-CN"/>
        </w:rPr>
        <w:t>Discussion</w:t>
      </w:r>
    </w:p>
    <w:p w:rsidR="00AC0ACA" w:rsidRPr="00662A16" w:rsidRDefault="00AC0ACA" w:rsidP="00AC0ACA">
      <w:pPr>
        <w:jc w:val="both"/>
        <w:rPr>
          <w:b/>
          <w:szCs w:val="22"/>
          <w:u w:val="single"/>
        </w:rPr>
      </w:pPr>
      <w:r>
        <w:rPr>
          <w:b/>
          <w:szCs w:val="22"/>
          <w:u w:val="single"/>
        </w:rPr>
        <w:t>Assumption on DMRS port precoding</w:t>
      </w:r>
    </w:p>
    <w:p w:rsidR="00AA02EA" w:rsidRDefault="00AA02EA" w:rsidP="00376F80">
      <w:pPr>
        <w:pStyle w:val="BodyText"/>
        <w:rPr>
          <w:rFonts w:eastAsia="MS Mincho"/>
        </w:rPr>
      </w:pPr>
      <w:r w:rsidRPr="003825AB">
        <w:rPr>
          <w:rFonts w:eastAsia="MS Mincho"/>
        </w:rPr>
        <w:t>In RAN1#86bis meeting, it was</w:t>
      </w:r>
      <w:r w:rsidR="002C2040">
        <w:rPr>
          <w:rFonts w:eastAsia="MS Mincho"/>
        </w:rPr>
        <w:t xml:space="preserve"> agreed that </w:t>
      </w:r>
      <w:r>
        <w:rPr>
          <w:rFonts w:eastAsia="MS Mincho"/>
        </w:rPr>
        <w:t xml:space="preserve">the RE level PDSCH transmission is supported for semi-OL transmission by using SFBC for rank 1 and co-phase cycling for rank 2, respectively. </w:t>
      </w:r>
      <w:r w:rsidR="00997C81">
        <w:rPr>
          <w:rFonts w:eastAsia="MS Mincho"/>
        </w:rPr>
        <w:t xml:space="preserve">One remaining issue is </w:t>
      </w:r>
      <w:r w:rsidR="00AC0ACA">
        <w:rPr>
          <w:rFonts w:eastAsia="MS Mincho"/>
        </w:rPr>
        <w:t>the</w:t>
      </w:r>
      <w:r w:rsidR="00997C81">
        <w:rPr>
          <w:rFonts w:eastAsia="MS Mincho"/>
        </w:rPr>
        <w:t xml:space="preserve"> assumption on DMRS ports precoding for mapping to N CSI-RS ports when </w:t>
      </w:r>
      <w:r w:rsidR="00FB45A5">
        <w:rPr>
          <w:rFonts w:eastAsia="MS Mincho"/>
        </w:rPr>
        <w:t xml:space="preserve">calculating the CQI. </w:t>
      </w:r>
      <w:r w:rsidR="00997C81">
        <w:rPr>
          <w:rFonts w:eastAsia="MS Mincho"/>
        </w:rPr>
        <w:t>Three options were proposed for further study and to be down-selected. We will present our views for these options in the following section.</w:t>
      </w:r>
    </w:p>
    <w:p w:rsidR="00997C81" w:rsidRDefault="00BD20FE" w:rsidP="00376F80">
      <w:pPr>
        <w:pStyle w:val="BodyText"/>
        <w:rPr>
          <w:rFonts w:eastAsia="MS Mincho"/>
          <w:lang w:eastAsia="ja-JP"/>
        </w:rPr>
      </w:pPr>
      <w:r>
        <w:rPr>
          <w:rFonts w:eastAsia="MS Mincho"/>
        </w:rPr>
        <w:t>O</w:t>
      </w:r>
      <w:r w:rsidR="00997C81">
        <w:rPr>
          <w:rFonts w:eastAsia="MS Mincho"/>
        </w:rPr>
        <w:t>ption 0</w:t>
      </w:r>
      <w:r>
        <w:rPr>
          <w:rFonts w:eastAsia="MS Mincho"/>
        </w:rPr>
        <w:t xml:space="preserve"> assumes no</w:t>
      </w:r>
      <w:r w:rsidR="003825AB">
        <w:rPr>
          <w:rFonts w:eastAsia="MS Mincho"/>
        </w:rPr>
        <w:t xml:space="preserve"> </w:t>
      </w:r>
      <w:proofErr w:type="spellStart"/>
      <w:r w:rsidR="003825AB">
        <w:rPr>
          <w:rFonts w:eastAsia="MS Mincho"/>
        </w:rPr>
        <w:t>precoder</w:t>
      </w:r>
      <w:proofErr w:type="spellEnd"/>
      <w:r w:rsidR="003825AB">
        <w:rPr>
          <w:rFonts w:eastAsia="MS Mincho"/>
        </w:rPr>
        <w:t xml:space="preserve"> cycling </w:t>
      </w:r>
      <w:r>
        <w:rPr>
          <w:rFonts w:eastAsia="MS Mincho"/>
        </w:rPr>
        <w:t xml:space="preserve">on frequency domain </w:t>
      </w:r>
      <w:r w:rsidR="003825AB">
        <w:rPr>
          <w:rFonts w:eastAsia="MS Mincho"/>
        </w:rPr>
        <w:t xml:space="preserve">for DMRS port. This could be due to only one valid </w:t>
      </w:r>
      <w:proofErr w:type="spellStart"/>
      <w:r w:rsidR="003825AB">
        <w:rPr>
          <w:rFonts w:eastAsia="MS Mincho"/>
        </w:rPr>
        <w:t>precoder</w:t>
      </w:r>
      <w:proofErr w:type="spellEnd"/>
      <w:r w:rsidR="003825AB">
        <w:rPr>
          <w:rFonts w:eastAsia="MS Mincho"/>
        </w:rPr>
        <w:t xml:space="preserve"> available </w:t>
      </w:r>
      <w:r w:rsidR="003825AB">
        <w:rPr>
          <w:rFonts w:eastAsia="MS Mincho"/>
          <w:lang w:eastAsia="ja-JP"/>
        </w:rPr>
        <w:t>for i2</w:t>
      </w:r>
      <w:r>
        <w:rPr>
          <w:rFonts w:eastAsia="MS Mincho"/>
          <w:lang w:eastAsia="ja-JP"/>
        </w:rPr>
        <w:t xml:space="preserve"> </w:t>
      </w:r>
      <w:r>
        <w:rPr>
          <w:rFonts w:eastAsia="MS Mincho"/>
        </w:rPr>
        <w:t xml:space="preserve">by </w:t>
      </w:r>
      <w:r>
        <w:rPr>
          <w:rFonts w:eastAsia="MS Mincho"/>
          <w:lang w:eastAsia="ja-JP"/>
        </w:rPr>
        <w:t>codebook subset restriction</w:t>
      </w:r>
      <w:r w:rsidR="003825AB">
        <w:rPr>
          <w:rFonts w:eastAsia="MS Mincho"/>
          <w:lang w:eastAsia="ja-JP"/>
        </w:rPr>
        <w:t xml:space="preserve">. </w:t>
      </w:r>
      <w:r>
        <w:rPr>
          <w:rFonts w:eastAsia="MS Mincho"/>
          <w:lang w:eastAsia="ja-JP"/>
        </w:rPr>
        <w:t>F</w:t>
      </w:r>
      <w:r w:rsidR="003825AB">
        <w:rPr>
          <w:rFonts w:eastAsia="MS Mincho"/>
          <w:lang w:eastAsia="ja-JP"/>
        </w:rPr>
        <w:t xml:space="preserve">or option 1, fixed </w:t>
      </w:r>
      <w:r w:rsidR="00FB45A5">
        <w:rPr>
          <w:rFonts w:eastAsia="MS Mincho"/>
          <w:lang w:eastAsia="ja-JP"/>
        </w:rPr>
        <w:t xml:space="preserve">beam selection is used for all the RBs. The fixed beam selection can be predetermined, such as </w:t>
      </w:r>
      <w:r>
        <w:rPr>
          <w:rFonts w:eastAsia="MS Mincho"/>
          <w:lang w:eastAsia="ja-JP"/>
        </w:rPr>
        <w:t>using the</w:t>
      </w:r>
      <w:r w:rsidR="00FB45A5">
        <w:rPr>
          <w:rFonts w:eastAsia="MS Mincho"/>
          <w:lang w:eastAsia="ja-JP"/>
        </w:rPr>
        <w:t xml:space="preserve"> first available codebook in the i2. </w:t>
      </w:r>
      <w:r>
        <w:rPr>
          <w:rFonts w:eastAsia="MS Mincho"/>
          <w:lang w:eastAsia="ja-JP"/>
        </w:rPr>
        <w:t xml:space="preserve">Different from the other two options, </w:t>
      </w:r>
      <w:r w:rsidR="00AC0ACA">
        <w:rPr>
          <w:rFonts w:eastAsia="MS Mincho"/>
          <w:lang w:eastAsia="ja-JP"/>
        </w:rPr>
        <w:t xml:space="preserve">the option 2 assumes </w:t>
      </w:r>
      <w:r w:rsidR="00FB45A5">
        <w:rPr>
          <w:rFonts w:eastAsia="MS Mincho"/>
          <w:lang w:eastAsia="ja-JP"/>
        </w:rPr>
        <w:t xml:space="preserve">a </w:t>
      </w:r>
      <w:proofErr w:type="spellStart"/>
      <w:r w:rsidR="00FB45A5">
        <w:rPr>
          <w:rFonts w:eastAsia="MS Mincho"/>
          <w:lang w:eastAsia="ja-JP"/>
        </w:rPr>
        <w:t>precoder</w:t>
      </w:r>
      <w:proofErr w:type="spellEnd"/>
      <w:r w:rsidR="00FB45A5">
        <w:rPr>
          <w:rFonts w:eastAsia="MS Mincho"/>
          <w:lang w:eastAsia="ja-JP"/>
        </w:rPr>
        <w:t xml:space="preserve"> cycling for DMRS ports for calculating the CQI wh</w:t>
      </w:r>
      <w:r>
        <w:rPr>
          <w:rFonts w:eastAsia="MS Mincho"/>
          <w:lang w:eastAsia="ja-JP"/>
        </w:rPr>
        <w:t>ere</w:t>
      </w:r>
      <w:r w:rsidR="00FB45A5">
        <w:rPr>
          <w:rFonts w:eastAsia="MS Mincho"/>
          <w:lang w:eastAsia="ja-JP"/>
        </w:rPr>
        <w:t xml:space="preserve"> </w:t>
      </w:r>
      <w:r w:rsidR="00B07838">
        <w:rPr>
          <w:rFonts w:eastAsia="MS Mincho"/>
          <w:lang w:eastAsia="ja-JP"/>
        </w:rPr>
        <w:t xml:space="preserve">the cycling </w:t>
      </w:r>
      <w:r w:rsidR="002C127F">
        <w:rPr>
          <w:rFonts w:eastAsia="MS Mincho"/>
          <w:lang w:eastAsia="ja-JP"/>
        </w:rPr>
        <w:t>is</w:t>
      </w:r>
      <w:r w:rsidR="00B07838">
        <w:rPr>
          <w:rFonts w:eastAsia="MS Mincho"/>
          <w:lang w:eastAsia="ja-JP"/>
        </w:rPr>
        <w:t xml:space="preserve"> done </w:t>
      </w:r>
      <w:r w:rsidR="00FB45A5">
        <w:rPr>
          <w:rFonts w:eastAsia="MS Mincho"/>
          <w:lang w:eastAsia="ja-JP"/>
        </w:rPr>
        <w:t xml:space="preserve">per-N-PRB-pair </w:t>
      </w:r>
      <w:r w:rsidR="00B07838">
        <w:rPr>
          <w:rFonts w:eastAsia="MS Mincho"/>
          <w:lang w:eastAsia="ja-JP"/>
        </w:rPr>
        <w:t xml:space="preserve">according to a </w:t>
      </w:r>
      <w:r w:rsidR="00FB45A5">
        <w:rPr>
          <w:rFonts w:eastAsia="MS Mincho"/>
          <w:lang w:eastAsia="ja-JP"/>
        </w:rPr>
        <w:t>defined cycling pattern</w:t>
      </w:r>
      <w:r w:rsidR="00B07838">
        <w:rPr>
          <w:rFonts w:eastAsia="MS Mincho"/>
          <w:lang w:eastAsia="ja-JP"/>
        </w:rPr>
        <w:t xml:space="preserve">. </w:t>
      </w:r>
      <w:r w:rsidR="002C127F">
        <w:rPr>
          <w:rFonts w:eastAsia="MS Mincho"/>
          <w:lang w:eastAsia="ja-JP"/>
        </w:rPr>
        <w:t xml:space="preserve">If the </w:t>
      </w:r>
      <w:proofErr w:type="spellStart"/>
      <w:r>
        <w:rPr>
          <w:rFonts w:eastAsia="MS Mincho"/>
          <w:lang w:eastAsia="ja-JP"/>
        </w:rPr>
        <w:t>eNB</w:t>
      </w:r>
      <w:proofErr w:type="spellEnd"/>
      <w:r w:rsidR="002C127F">
        <w:rPr>
          <w:rFonts w:eastAsia="MS Mincho"/>
          <w:lang w:eastAsia="ja-JP"/>
        </w:rPr>
        <w:t xml:space="preserve"> uses the same </w:t>
      </w:r>
      <w:proofErr w:type="spellStart"/>
      <w:r w:rsidR="002C127F">
        <w:rPr>
          <w:rFonts w:eastAsia="MS Mincho"/>
          <w:lang w:eastAsia="ja-JP"/>
        </w:rPr>
        <w:t>precoder</w:t>
      </w:r>
      <w:proofErr w:type="spellEnd"/>
      <w:r w:rsidR="002C127F">
        <w:rPr>
          <w:rFonts w:eastAsia="MS Mincho"/>
          <w:lang w:eastAsia="ja-JP"/>
        </w:rPr>
        <w:t xml:space="preserve"> cycling for DRMS </w:t>
      </w:r>
      <w:r>
        <w:rPr>
          <w:rFonts w:eastAsia="MS Mincho"/>
          <w:lang w:eastAsia="ja-JP"/>
        </w:rPr>
        <w:t xml:space="preserve">ports </w:t>
      </w:r>
      <w:r w:rsidR="00AC0ACA">
        <w:rPr>
          <w:rFonts w:eastAsia="MS Mincho"/>
          <w:lang w:eastAsia="ja-JP"/>
        </w:rPr>
        <w:t xml:space="preserve">precoding </w:t>
      </w:r>
      <w:r>
        <w:rPr>
          <w:rFonts w:eastAsia="MS Mincho"/>
          <w:lang w:eastAsia="ja-JP"/>
        </w:rPr>
        <w:t xml:space="preserve">in </w:t>
      </w:r>
      <w:r w:rsidR="00AC0ACA">
        <w:rPr>
          <w:rFonts w:eastAsia="MS Mincho"/>
          <w:lang w:eastAsia="ja-JP"/>
        </w:rPr>
        <w:t>the subsequent P</w:t>
      </w:r>
      <w:r>
        <w:rPr>
          <w:rFonts w:eastAsia="MS Mincho"/>
          <w:lang w:eastAsia="ja-JP"/>
        </w:rPr>
        <w:t xml:space="preserve">DSCH transmission, </w:t>
      </w:r>
      <w:r w:rsidR="002C127F">
        <w:rPr>
          <w:rFonts w:eastAsia="MS Mincho"/>
          <w:lang w:eastAsia="ja-JP"/>
        </w:rPr>
        <w:t xml:space="preserve">the reported CQI </w:t>
      </w:r>
      <w:r>
        <w:rPr>
          <w:rFonts w:eastAsia="MS Mincho"/>
          <w:lang w:eastAsia="ja-JP"/>
        </w:rPr>
        <w:t xml:space="preserve">may </w:t>
      </w:r>
      <w:r w:rsidR="002C127F">
        <w:rPr>
          <w:rFonts w:eastAsia="MS Mincho"/>
          <w:lang w:eastAsia="ja-JP"/>
        </w:rPr>
        <w:t xml:space="preserve">accurately reflect the channel </w:t>
      </w:r>
      <w:r>
        <w:rPr>
          <w:rFonts w:eastAsia="MS Mincho"/>
          <w:lang w:eastAsia="ja-JP"/>
        </w:rPr>
        <w:t xml:space="preserve">condition. However, it is noted that semi-OL transmission is </w:t>
      </w:r>
      <w:r w:rsidR="00AC0ACA">
        <w:rPr>
          <w:rFonts w:eastAsia="MS Mincho"/>
          <w:lang w:eastAsia="ja-JP"/>
        </w:rPr>
        <w:t>typically</w:t>
      </w:r>
      <w:r>
        <w:rPr>
          <w:rFonts w:eastAsia="MS Mincho"/>
          <w:lang w:eastAsia="ja-JP"/>
        </w:rPr>
        <w:t xml:space="preserve"> used for medium and high mobility, </w:t>
      </w:r>
      <w:r w:rsidR="00AC0ACA">
        <w:rPr>
          <w:rFonts w:eastAsia="MS Mincho"/>
          <w:lang w:eastAsia="ja-JP"/>
        </w:rPr>
        <w:t xml:space="preserve">the channel variation due to mobility will lead to </w:t>
      </w:r>
      <w:r>
        <w:rPr>
          <w:rFonts w:eastAsia="MS Mincho"/>
          <w:lang w:eastAsia="ja-JP"/>
        </w:rPr>
        <w:t xml:space="preserve">a large CQI mismatch </w:t>
      </w:r>
      <w:r w:rsidR="00AC0ACA">
        <w:rPr>
          <w:rFonts w:eastAsia="MS Mincho"/>
          <w:lang w:eastAsia="ja-JP"/>
        </w:rPr>
        <w:t>even</w:t>
      </w:r>
      <w:r>
        <w:rPr>
          <w:rFonts w:eastAsia="MS Mincho"/>
          <w:lang w:eastAsia="ja-JP"/>
        </w:rPr>
        <w:t xml:space="preserve"> </w:t>
      </w:r>
      <w:r w:rsidR="00AC0ACA">
        <w:rPr>
          <w:rFonts w:eastAsia="MS Mincho"/>
          <w:lang w:eastAsia="ja-JP"/>
        </w:rPr>
        <w:t xml:space="preserve">with the </w:t>
      </w:r>
      <w:r>
        <w:rPr>
          <w:rFonts w:eastAsia="MS Mincho"/>
          <w:lang w:eastAsia="ja-JP"/>
        </w:rPr>
        <w:t xml:space="preserve">same </w:t>
      </w:r>
      <w:proofErr w:type="spellStart"/>
      <w:r>
        <w:rPr>
          <w:rFonts w:eastAsia="MS Mincho"/>
          <w:lang w:eastAsia="ja-JP"/>
        </w:rPr>
        <w:t>precoder</w:t>
      </w:r>
      <w:proofErr w:type="spellEnd"/>
      <w:r>
        <w:rPr>
          <w:rFonts w:eastAsia="MS Mincho"/>
          <w:lang w:eastAsia="ja-JP"/>
        </w:rPr>
        <w:t xml:space="preserve"> assumption</w:t>
      </w:r>
      <w:r w:rsidR="00AC0ACA">
        <w:rPr>
          <w:rFonts w:eastAsia="MS Mincho"/>
          <w:lang w:eastAsia="ja-JP"/>
        </w:rPr>
        <w:t xml:space="preserve"> between UE and </w:t>
      </w:r>
      <w:proofErr w:type="spellStart"/>
      <w:r w:rsidR="00AC0ACA">
        <w:rPr>
          <w:rFonts w:eastAsia="MS Mincho"/>
          <w:lang w:eastAsia="ja-JP"/>
        </w:rPr>
        <w:t>eNB</w:t>
      </w:r>
      <w:proofErr w:type="spellEnd"/>
      <w:r>
        <w:rPr>
          <w:rFonts w:eastAsia="MS Mincho"/>
          <w:lang w:eastAsia="ja-JP"/>
        </w:rPr>
        <w:t xml:space="preserve">. Another issue with option 2 is that </w:t>
      </w:r>
      <w:r w:rsidR="00AC0ACA">
        <w:rPr>
          <w:rFonts w:eastAsia="MS Mincho"/>
          <w:lang w:eastAsia="ja-JP"/>
        </w:rPr>
        <w:t xml:space="preserve">there is </w:t>
      </w:r>
      <w:r>
        <w:rPr>
          <w:rFonts w:eastAsia="MS Mincho"/>
          <w:lang w:eastAsia="ja-JP"/>
        </w:rPr>
        <w:t xml:space="preserve">unnecessary restriction on DMRS port precoding for PDSCH transmission. </w:t>
      </w:r>
      <w:r w:rsidR="00AC0ACA">
        <w:rPr>
          <w:rFonts w:eastAsia="MS Mincho"/>
          <w:lang w:eastAsia="ja-JP"/>
        </w:rPr>
        <w:t>In</w:t>
      </w:r>
      <w:r>
        <w:rPr>
          <w:rFonts w:eastAsia="MS Mincho"/>
          <w:lang w:eastAsia="ja-JP"/>
        </w:rPr>
        <w:t xml:space="preserve"> TM3, CRS is not </w:t>
      </w:r>
      <w:proofErr w:type="spellStart"/>
      <w:r>
        <w:rPr>
          <w:rFonts w:eastAsia="MS Mincho"/>
          <w:lang w:eastAsia="ja-JP"/>
        </w:rPr>
        <w:t>precoded</w:t>
      </w:r>
      <w:proofErr w:type="spellEnd"/>
      <w:r>
        <w:rPr>
          <w:rFonts w:eastAsia="MS Mincho"/>
          <w:lang w:eastAsia="ja-JP"/>
        </w:rPr>
        <w:t xml:space="preserve"> and there is a need to predefine a </w:t>
      </w:r>
      <w:proofErr w:type="spellStart"/>
      <w:r>
        <w:rPr>
          <w:rFonts w:eastAsia="MS Mincho"/>
          <w:lang w:eastAsia="ja-JP"/>
        </w:rPr>
        <w:t>precoder</w:t>
      </w:r>
      <w:proofErr w:type="spellEnd"/>
      <w:r>
        <w:rPr>
          <w:rFonts w:eastAsia="MS Mincho"/>
          <w:lang w:eastAsia="ja-JP"/>
        </w:rPr>
        <w:t xml:space="preserve"> cycling pattern over the RBs. </w:t>
      </w:r>
      <w:r w:rsidR="00AC0ACA">
        <w:rPr>
          <w:rFonts w:eastAsia="MS Mincho"/>
          <w:lang w:eastAsia="ja-JP"/>
        </w:rPr>
        <w:t>But f</w:t>
      </w:r>
      <w:r>
        <w:rPr>
          <w:rFonts w:eastAsia="MS Mincho"/>
          <w:lang w:eastAsia="ja-JP"/>
        </w:rPr>
        <w:t xml:space="preserve">or DMRS-based semi-OL transmission, the precoding on DMRS port 7 and 8 </w:t>
      </w:r>
      <w:r w:rsidR="00AC0ACA">
        <w:rPr>
          <w:rFonts w:eastAsia="MS Mincho"/>
          <w:lang w:eastAsia="ja-JP"/>
        </w:rPr>
        <w:t xml:space="preserve">is </w:t>
      </w:r>
      <w:r>
        <w:rPr>
          <w:rFonts w:eastAsia="MS Mincho"/>
          <w:lang w:eastAsia="ja-JP"/>
        </w:rPr>
        <w:t xml:space="preserve">transparent to UE </w:t>
      </w:r>
      <w:r w:rsidR="00AC0ACA">
        <w:rPr>
          <w:rFonts w:eastAsia="MS Mincho"/>
          <w:lang w:eastAsia="ja-JP"/>
        </w:rPr>
        <w:t>and</w:t>
      </w:r>
      <w:r>
        <w:rPr>
          <w:rFonts w:eastAsia="MS Mincho"/>
          <w:lang w:eastAsia="ja-JP"/>
        </w:rPr>
        <w:t xml:space="preserve"> </w:t>
      </w:r>
      <w:r w:rsidR="00AC0ACA">
        <w:rPr>
          <w:rFonts w:eastAsia="MS Mincho"/>
          <w:lang w:eastAsia="ja-JP"/>
        </w:rPr>
        <w:t xml:space="preserve">a </w:t>
      </w:r>
      <w:r>
        <w:rPr>
          <w:rFonts w:eastAsia="MS Mincho"/>
          <w:lang w:eastAsia="ja-JP"/>
        </w:rPr>
        <w:t xml:space="preserve">predetermined DMRS port cycling pattern by Option 2 is not </w:t>
      </w:r>
      <w:r w:rsidR="00AC0ACA">
        <w:rPr>
          <w:rFonts w:eastAsia="MS Mincho"/>
          <w:lang w:eastAsia="ja-JP"/>
        </w:rPr>
        <w:t>needed</w:t>
      </w:r>
      <w:r>
        <w:rPr>
          <w:rFonts w:eastAsia="MS Mincho"/>
          <w:lang w:eastAsia="ja-JP"/>
        </w:rPr>
        <w:t xml:space="preserve">. </w:t>
      </w:r>
      <w:r w:rsidR="00AC0ACA">
        <w:rPr>
          <w:rFonts w:eastAsia="MS Mincho"/>
          <w:lang w:eastAsia="ja-JP"/>
        </w:rPr>
        <w:t>Therefore, w</w:t>
      </w:r>
      <w:r>
        <w:rPr>
          <w:rFonts w:eastAsia="MS Mincho"/>
          <w:lang w:eastAsia="ja-JP"/>
        </w:rPr>
        <w:t xml:space="preserve">e prefer to </w:t>
      </w:r>
      <w:r w:rsidR="009C4872">
        <w:rPr>
          <w:rFonts w:eastAsia="MS Mincho"/>
          <w:lang w:eastAsia="ja-JP"/>
        </w:rPr>
        <w:t xml:space="preserve">use option 1 with fixed beam selection for CQI calculation. </w:t>
      </w:r>
      <w:r w:rsidR="00AC0ACA">
        <w:rPr>
          <w:rFonts w:eastAsia="MS Mincho"/>
          <w:lang w:eastAsia="ja-JP"/>
        </w:rPr>
        <w:t xml:space="preserve">The CQI mismatch due to </w:t>
      </w:r>
      <w:r w:rsidR="00354C3B">
        <w:rPr>
          <w:rFonts w:eastAsia="MS Mincho"/>
          <w:lang w:eastAsia="ja-JP"/>
        </w:rPr>
        <w:t xml:space="preserve">different </w:t>
      </w:r>
      <w:r w:rsidR="00AC0ACA">
        <w:rPr>
          <w:rFonts w:eastAsia="MS Mincho"/>
          <w:lang w:eastAsia="ja-JP"/>
        </w:rPr>
        <w:t xml:space="preserve">DMRS </w:t>
      </w:r>
      <w:proofErr w:type="spellStart"/>
      <w:r w:rsidR="00354C3B">
        <w:rPr>
          <w:rFonts w:eastAsia="MS Mincho"/>
          <w:lang w:eastAsia="ja-JP"/>
        </w:rPr>
        <w:t>precoder</w:t>
      </w:r>
      <w:proofErr w:type="spellEnd"/>
      <w:r w:rsidR="00354C3B">
        <w:rPr>
          <w:rFonts w:eastAsia="MS Mincho"/>
          <w:lang w:eastAsia="ja-JP"/>
        </w:rPr>
        <w:t xml:space="preserve"> </w:t>
      </w:r>
      <w:r w:rsidR="00AC0ACA">
        <w:rPr>
          <w:rFonts w:eastAsia="MS Mincho"/>
          <w:lang w:eastAsia="ja-JP"/>
        </w:rPr>
        <w:t xml:space="preserve">assumption between UE and </w:t>
      </w:r>
      <w:proofErr w:type="spellStart"/>
      <w:r w:rsidR="00AC0ACA">
        <w:rPr>
          <w:rFonts w:eastAsia="MS Mincho"/>
          <w:lang w:eastAsia="ja-JP"/>
        </w:rPr>
        <w:t>eNB</w:t>
      </w:r>
      <w:proofErr w:type="spellEnd"/>
      <w:r w:rsidR="00AC0ACA">
        <w:rPr>
          <w:rFonts w:eastAsia="MS Mincho"/>
          <w:lang w:eastAsia="ja-JP"/>
        </w:rPr>
        <w:t xml:space="preserve"> </w:t>
      </w:r>
      <w:r w:rsidR="00354C3B">
        <w:rPr>
          <w:rFonts w:eastAsia="MS Mincho"/>
          <w:lang w:eastAsia="ja-JP"/>
        </w:rPr>
        <w:t xml:space="preserve">will be lower than the CQI mismatch </w:t>
      </w:r>
      <w:r w:rsidR="00AC0ACA">
        <w:rPr>
          <w:rFonts w:eastAsia="MS Mincho"/>
          <w:lang w:eastAsia="ja-JP"/>
        </w:rPr>
        <w:t xml:space="preserve">caused by </w:t>
      </w:r>
      <w:r w:rsidR="00354C3B">
        <w:rPr>
          <w:rFonts w:eastAsia="MS Mincho"/>
          <w:lang w:eastAsia="ja-JP"/>
        </w:rPr>
        <w:t xml:space="preserve">channel variation. </w:t>
      </w:r>
      <w:r w:rsidR="00AC0ACA">
        <w:rPr>
          <w:rFonts w:eastAsia="MS Mincho"/>
          <w:lang w:eastAsia="ja-JP"/>
        </w:rPr>
        <w:t xml:space="preserve">The CQI mismatch can be alleviated by the network implementation, e.g., </w:t>
      </w:r>
      <w:r w:rsidR="00191CB2">
        <w:rPr>
          <w:rFonts w:eastAsia="MS Mincho"/>
          <w:lang w:eastAsia="ja-JP"/>
        </w:rPr>
        <w:t xml:space="preserve">based on </w:t>
      </w:r>
      <w:r w:rsidR="00AC0ACA">
        <w:rPr>
          <w:rFonts w:eastAsia="MS Mincho"/>
          <w:lang w:eastAsia="ja-JP"/>
        </w:rPr>
        <w:t xml:space="preserve">the outer-loop link adaptation. </w:t>
      </w:r>
      <w:r w:rsidR="00354C3B">
        <w:rPr>
          <w:rFonts w:eastAsia="MS Mincho"/>
          <w:lang w:eastAsia="ja-JP"/>
        </w:rPr>
        <w:t>Additionally, the four beams in W1</w:t>
      </w:r>
      <w:r w:rsidR="00AC0ACA">
        <w:rPr>
          <w:rFonts w:eastAsia="MS Mincho"/>
          <w:lang w:eastAsia="ja-JP"/>
        </w:rPr>
        <w:t xml:space="preserve"> matrix are adjacent and the performance difference is expected to be small </w:t>
      </w:r>
      <w:r w:rsidR="00354C3B">
        <w:rPr>
          <w:rFonts w:eastAsia="MS Mincho"/>
          <w:lang w:eastAsia="ja-JP"/>
        </w:rPr>
        <w:t>between fixed and dynamic beam selection. In terms of the specification impact, option 1 also requires the minimum specification efforts compared to the other options.</w:t>
      </w:r>
    </w:p>
    <w:p w:rsidR="00354C3B" w:rsidRPr="00354C3B" w:rsidRDefault="00354C3B" w:rsidP="00354C3B">
      <w:pPr>
        <w:spacing w:after="120"/>
        <w:jc w:val="both"/>
        <w:rPr>
          <w:rFonts w:ascii="Times New Roman Bold" w:hAnsi="Times New Roman Bold" w:hint="eastAsia"/>
          <w:b/>
          <w:u w:val="single"/>
          <w:lang w:eastAsia="zh-CN"/>
        </w:rPr>
      </w:pPr>
      <w:r>
        <w:rPr>
          <w:b/>
          <w:i/>
          <w:szCs w:val="22"/>
        </w:rPr>
        <w:t xml:space="preserve">Proposal 1: </w:t>
      </w:r>
      <w:r w:rsidRPr="00354C3B">
        <w:rPr>
          <w:b/>
          <w:i/>
          <w:szCs w:val="22"/>
        </w:rPr>
        <w:t xml:space="preserve">For the purpose of CSI feedback, UE assumes </w:t>
      </w:r>
      <w:r>
        <w:rPr>
          <w:b/>
          <w:i/>
          <w:szCs w:val="22"/>
        </w:rPr>
        <w:t xml:space="preserve">fixed beam selection for </w:t>
      </w:r>
      <w:r w:rsidRPr="00354C3B">
        <w:rPr>
          <w:b/>
          <w:i/>
          <w:szCs w:val="22"/>
        </w:rPr>
        <w:t xml:space="preserve">beamforming on </w:t>
      </w:r>
      <w:r>
        <w:rPr>
          <w:b/>
          <w:i/>
          <w:szCs w:val="22"/>
        </w:rPr>
        <w:t xml:space="preserve">DMRS </w:t>
      </w:r>
      <w:r w:rsidRPr="00354C3B">
        <w:rPr>
          <w:b/>
          <w:i/>
          <w:szCs w:val="22"/>
        </w:rPr>
        <w:t>port 7/8</w:t>
      </w:r>
      <w:r>
        <w:rPr>
          <w:rFonts w:eastAsia="MS Mincho"/>
          <w:lang w:eastAsia="ja-JP"/>
        </w:rPr>
        <w:t xml:space="preserve"> </w:t>
      </w:r>
    </w:p>
    <w:p w:rsidR="00BD20FE" w:rsidRDefault="00BD20FE" w:rsidP="00376F80">
      <w:pPr>
        <w:pStyle w:val="BodyText"/>
        <w:rPr>
          <w:rFonts w:eastAsia="MS Mincho"/>
        </w:rPr>
      </w:pPr>
    </w:p>
    <w:p w:rsidR="00CB7076" w:rsidRPr="00533F51" w:rsidRDefault="00F511BA" w:rsidP="00CB7076">
      <w:pPr>
        <w:rPr>
          <w:rFonts w:ascii="Times New Roman Bold" w:hAnsi="Times New Roman Bold" w:hint="eastAsia"/>
          <w:b/>
          <w:u w:val="single"/>
          <w:lang w:val="en-GB" w:eastAsia="zh-CN"/>
        </w:rPr>
      </w:pPr>
      <w:bookmarkStart w:id="3" w:name="_Ref378529477"/>
      <w:r>
        <w:rPr>
          <w:rFonts w:ascii="Times New Roman Bold" w:hAnsi="Times New Roman Bold"/>
          <w:b/>
          <w:u w:val="single"/>
          <w:lang w:eastAsia="zh-CN"/>
        </w:rPr>
        <w:t xml:space="preserve">Multi-CRI reporting for </w:t>
      </w:r>
      <w:r w:rsidR="005313DA">
        <w:rPr>
          <w:rFonts w:ascii="Times New Roman Bold" w:hAnsi="Times New Roman Bold"/>
          <w:b/>
          <w:u w:val="single"/>
          <w:lang w:eastAsia="zh-CN"/>
        </w:rPr>
        <w:t>Class B K&gt;1</w:t>
      </w:r>
    </w:p>
    <w:p w:rsidR="00266FF0" w:rsidRDefault="00F511BA" w:rsidP="00F511BA">
      <w:pPr>
        <w:jc w:val="both"/>
      </w:pPr>
      <w:r>
        <w:t>It was agreed that t</w:t>
      </w:r>
      <w:r w:rsidR="00266FF0">
        <w:t xml:space="preserve">he semi-open-loop transmission </w:t>
      </w:r>
      <w:r>
        <w:t xml:space="preserve">shall </w:t>
      </w:r>
      <w:r w:rsidR="00266FF0">
        <w:t>support</w:t>
      </w:r>
      <w:r>
        <w:t xml:space="preserve"> also</w:t>
      </w:r>
      <w:r w:rsidR="00266FF0">
        <w:t xml:space="preserve"> Class B with K&gt;1. Two CSI reporting schemes can be considered. The first is that UE will report </w:t>
      </w:r>
      <w:r>
        <w:t xml:space="preserve">one </w:t>
      </w:r>
      <w:r w:rsidR="00266FF0">
        <w:t xml:space="preserve">CRI </w:t>
      </w:r>
      <w:r>
        <w:t xml:space="preserve">and </w:t>
      </w:r>
      <w:r w:rsidR="00266FF0">
        <w:t xml:space="preserve">RI/CQI </w:t>
      </w:r>
      <w:r>
        <w:t xml:space="preserve">associated with the selected CSI-RS resource. The diversity transmission is achieved by precoding cycling for the selected CSI-RS resource. If the CSI-RS resource is </w:t>
      </w:r>
      <w:proofErr w:type="spellStart"/>
      <w:r>
        <w:t>precoded</w:t>
      </w:r>
      <w:proofErr w:type="spellEnd"/>
      <w:r>
        <w:t xml:space="preserve"> with a narrow beam, such as UE specific beamforming, then the coverage of each CSI-RS resource is quite limited. For high mobi</w:t>
      </w:r>
      <w:r w:rsidR="00191CB2">
        <w:t xml:space="preserve">lity UE it is preferred </w:t>
      </w:r>
      <w:r>
        <w:t xml:space="preserve">transmission over multiple CSI-RS resources to improve the diversity. To support this, two or more CRI can be reported assuming the </w:t>
      </w:r>
      <w:r w:rsidR="00266FF0">
        <w:t xml:space="preserve">cycling </w:t>
      </w:r>
      <w:r>
        <w:t xml:space="preserve">is </w:t>
      </w:r>
      <w:r w:rsidR="00266FF0">
        <w:t xml:space="preserve">over a subset of CSI-RS resources. The size of the subset can be semi-statically configured by higher layer signaling or </w:t>
      </w:r>
      <w:r>
        <w:t>feedback b</w:t>
      </w:r>
      <w:r w:rsidR="00266FF0">
        <w:t xml:space="preserve">y UE. </w:t>
      </w:r>
    </w:p>
    <w:p w:rsidR="00266FF0" w:rsidRDefault="00266FF0" w:rsidP="00266FF0">
      <w:pPr>
        <w:spacing w:after="120"/>
        <w:jc w:val="both"/>
        <w:rPr>
          <w:b/>
          <w:i/>
          <w:szCs w:val="22"/>
        </w:rPr>
      </w:pPr>
      <w:r>
        <w:rPr>
          <w:b/>
          <w:i/>
          <w:szCs w:val="22"/>
        </w:rPr>
        <w:t xml:space="preserve">Proposal </w:t>
      </w:r>
      <w:r w:rsidR="005A42FD">
        <w:rPr>
          <w:b/>
          <w:i/>
          <w:szCs w:val="22"/>
        </w:rPr>
        <w:t>2</w:t>
      </w:r>
      <w:r>
        <w:rPr>
          <w:b/>
          <w:i/>
          <w:szCs w:val="22"/>
        </w:rPr>
        <w:t>: CSI reporting for semi-open-loop transmission with Class B K&gt;1 shall allow cycling over a subset of CSI-RS resources.</w:t>
      </w:r>
    </w:p>
    <w:p w:rsidR="00F511BA" w:rsidRPr="00662A16" w:rsidRDefault="009D37AA" w:rsidP="00F511BA">
      <w:pPr>
        <w:jc w:val="both"/>
        <w:rPr>
          <w:b/>
          <w:szCs w:val="22"/>
          <w:u w:val="single"/>
        </w:rPr>
      </w:pPr>
      <w:r>
        <w:rPr>
          <w:b/>
          <w:szCs w:val="22"/>
          <w:u w:val="single"/>
        </w:rPr>
        <w:t>P</w:t>
      </w:r>
      <w:r w:rsidR="00C26021">
        <w:rPr>
          <w:b/>
          <w:szCs w:val="22"/>
          <w:u w:val="single"/>
        </w:rPr>
        <w:t xml:space="preserve">recoding bundling </w:t>
      </w:r>
      <w:r>
        <w:rPr>
          <w:b/>
          <w:szCs w:val="22"/>
          <w:u w:val="single"/>
        </w:rPr>
        <w:t>enhancement</w:t>
      </w:r>
    </w:p>
    <w:p w:rsidR="00C26021" w:rsidRDefault="00C26021" w:rsidP="008711CF">
      <w:pPr>
        <w:jc w:val="both"/>
      </w:pPr>
      <w:r>
        <w:t>Precoding bundling can be applied also to semi-OL transmission. In current specification, the bundling size is fixed and dependent on system bandwidth, e.g</w:t>
      </w:r>
      <w:r w:rsidR="00191CB2">
        <w:t>.,</w:t>
      </w:r>
      <w:r>
        <w:t xml:space="preserve"> 1, 2 or 3 RBs. </w:t>
      </w:r>
      <w:r w:rsidR="008711CF">
        <w:t xml:space="preserve">The fixed bundling size may not be efficient for semi-OL transmission. Since there is a RE level PDSCH diversity transmission, for large RB allocation it is preferred to use a large bundling size to improve channel estimation performance. Similarly, for small and medium RB allocation, a small bundling size is useful since the RE level PDSCH transmission may not achieve sufficient diversity. To be balanced between channel estimation performance and diversity gain, an adaptive bundling size based on the assigned bandwidth can be considered. Additionally, </w:t>
      </w:r>
      <w:r w:rsidR="008711CF">
        <w:lastRenderedPageBreak/>
        <w:t>a</w:t>
      </w:r>
      <w:r>
        <w:t xml:space="preserve"> subcarrier group level bundling </w:t>
      </w:r>
      <w:r w:rsidR="008711CF">
        <w:t>can be further considered to increase diversity gain for one RB allocation. A</w:t>
      </w:r>
      <w:r>
        <w:t xml:space="preserve">s shown in Figure 1, the 12 tones per RB can be divided into 3 subcarrier groups each associated with a set of 4 DMRS tones with same subcarrier index. By applying different </w:t>
      </w:r>
      <w:proofErr w:type="spellStart"/>
      <w:r>
        <w:t>precoders</w:t>
      </w:r>
      <w:proofErr w:type="spellEnd"/>
      <w:r>
        <w:t xml:space="preserve"> </w:t>
      </w:r>
      <w:r w:rsidR="008711CF">
        <w:t>to</w:t>
      </w:r>
      <w:r>
        <w:t xml:space="preserve"> each subcarrier group, </w:t>
      </w:r>
      <w:r w:rsidR="008711CF">
        <w:t>an</w:t>
      </w:r>
      <w:r>
        <w:t xml:space="preserve"> increased frequency selectivity can be achieved. </w:t>
      </w:r>
    </w:p>
    <w:p w:rsidR="00C26021" w:rsidRDefault="00C26021" w:rsidP="00C26021">
      <w:pPr>
        <w:jc w:val="center"/>
      </w:pPr>
      <w:r w:rsidRPr="006B7BA8">
        <w:rPr>
          <w:noProof/>
        </w:rPr>
        <w:drawing>
          <wp:inline distT="0" distB="0" distL="0" distR="0" wp14:anchorId="071FD973" wp14:editId="6BE5D542">
            <wp:extent cx="2461960" cy="157626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2303" cy="1582891"/>
                    </a:xfrm>
                    <a:prstGeom prst="rect">
                      <a:avLst/>
                    </a:prstGeom>
                    <a:noFill/>
                    <a:ln>
                      <a:noFill/>
                    </a:ln>
                  </pic:spPr>
                </pic:pic>
              </a:graphicData>
            </a:graphic>
          </wp:inline>
        </w:drawing>
      </w:r>
    </w:p>
    <w:p w:rsidR="00C26021" w:rsidRDefault="00C26021" w:rsidP="00C26021">
      <w:pPr>
        <w:pStyle w:val="Caption"/>
        <w:jc w:val="center"/>
        <w:rPr>
          <w:szCs w:val="22"/>
        </w:rPr>
      </w:pPr>
      <w:r>
        <w:t xml:space="preserve">Figure 1. Subcarrier-group level bundling for </w:t>
      </w:r>
      <w:r w:rsidR="00976A82">
        <w:t>semi-</w:t>
      </w:r>
      <w:r>
        <w:t>OL transmission</w:t>
      </w:r>
    </w:p>
    <w:p w:rsidR="00C26021" w:rsidRDefault="00C26021" w:rsidP="00C26021">
      <w:pPr>
        <w:spacing w:after="120"/>
        <w:jc w:val="both"/>
        <w:rPr>
          <w:b/>
          <w:i/>
          <w:szCs w:val="22"/>
        </w:rPr>
      </w:pPr>
      <w:r>
        <w:rPr>
          <w:b/>
          <w:i/>
          <w:szCs w:val="22"/>
        </w:rPr>
        <w:t xml:space="preserve">Proposal 3: </w:t>
      </w:r>
      <w:r w:rsidR="008711CF">
        <w:rPr>
          <w:b/>
          <w:i/>
          <w:szCs w:val="22"/>
        </w:rPr>
        <w:t xml:space="preserve">Precoding bundling can be enhanced for semi-OL transmission with </w:t>
      </w:r>
      <w:r>
        <w:rPr>
          <w:b/>
          <w:i/>
          <w:szCs w:val="22"/>
        </w:rPr>
        <w:t xml:space="preserve">adaptive bundling size based on </w:t>
      </w:r>
      <w:r w:rsidR="008711CF">
        <w:rPr>
          <w:b/>
          <w:i/>
          <w:szCs w:val="22"/>
        </w:rPr>
        <w:t xml:space="preserve">the bandwidth </w:t>
      </w:r>
      <w:r>
        <w:rPr>
          <w:b/>
          <w:i/>
          <w:szCs w:val="22"/>
        </w:rPr>
        <w:t xml:space="preserve">allocation </w:t>
      </w:r>
      <w:r w:rsidR="008711CF">
        <w:rPr>
          <w:b/>
          <w:i/>
          <w:szCs w:val="22"/>
        </w:rPr>
        <w:t>to</w:t>
      </w:r>
      <w:r>
        <w:rPr>
          <w:b/>
          <w:i/>
          <w:szCs w:val="22"/>
        </w:rPr>
        <w:t xml:space="preserve"> tradeoff between channel estimation performance and increased frequency selectivity</w:t>
      </w:r>
      <w:r w:rsidR="008711CF">
        <w:rPr>
          <w:b/>
          <w:i/>
          <w:szCs w:val="22"/>
        </w:rPr>
        <w:t>.</w:t>
      </w:r>
    </w:p>
    <w:p w:rsidR="008711CF" w:rsidRDefault="008711CF" w:rsidP="008711CF">
      <w:pPr>
        <w:jc w:val="both"/>
        <w:rPr>
          <w:b/>
          <w:szCs w:val="22"/>
          <w:u w:val="single"/>
        </w:rPr>
      </w:pPr>
    </w:p>
    <w:p w:rsidR="008711CF" w:rsidRPr="00662A16" w:rsidRDefault="008711CF" w:rsidP="008711CF">
      <w:pPr>
        <w:jc w:val="both"/>
        <w:rPr>
          <w:b/>
          <w:szCs w:val="22"/>
          <w:u w:val="single"/>
        </w:rPr>
      </w:pPr>
      <w:r>
        <w:rPr>
          <w:b/>
          <w:szCs w:val="22"/>
          <w:u w:val="single"/>
        </w:rPr>
        <w:t xml:space="preserve">Transmission mode </w:t>
      </w:r>
    </w:p>
    <w:p w:rsidR="00976A82" w:rsidRDefault="00CF02C6" w:rsidP="00CF02C6">
      <w:pPr>
        <w:pStyle w:val="LGTdoc"/>
        <w:spacing w:afterLines="0" w:after="120" w:line="240" w:lineRule="auto"/>
        <w:rPr>
          <w:sz w:val="20"/>
          <w:szCs w:val="20"/>
        </w:rPr>
      </w:pPr>
      <w:r>
        <w:rPr>
          <w:sz w:val="20"/>
          <w:szCs w:val="20"/>
        </w:rPr>
        <w:t>It can be seen that semi-OL transmission is quite different from th</w:t>
      </w:r>
      <w:r w:rsidR="00043A02">
        <w:rPr>
          <w:sz w:val="20"/>
          <w:szCs w:val="20"/>
        </w:rPr>
        <w:t>e legacy DMRS based transmission</w:t>
      </w:r>
      <w:r w:rsidR="00976A82">
        <w:rPr>
          <w:sz w:val="20"/>
          <w:szCs w:val="20"/>
        </w:rPr>
        <w:t>. For CSI feedback, partial PMI is reported together with RI/CQI. For the unreported PMI</w:t>
      </w:r>
      <w:r w:rsidR="00043A02">
        <w:rPr>
          <w:sz w:val="20"/>
          <w:szCs w:val="20"/>
        </w:rPr>
        <w:t xml:space="preserve">, </w:t>
      </w:r>
      <w:r w:rsidR="00976A82">
        <w:rPr>
          <w:sz w:val="20"/>
          <w:szCs w:val="20"/>
        </w:rPr>
        <w:t xml:space="preserve">UE will use a </w:t>
      </w:r>
      <w:proofErr w:type="spellStart"/>
      <w:r w:rsidR="00976A82">
        <w:rPr>
          <w:sz w:val="20"/>
          <w:szCs w:val="20"/>
        </w:rPr>
        <w:t>precoder</w:t>
      </w:r>
      <w:proofErr w:type="spellEnd"/>
      <w:r w:rsidR="00976A82">
        <w:rPr>
          <w:sz w:val="20"/>
          <w:szCs w:val="20"/>
        </w:rPr>
        <w:t xml:space="preserve"> assumption to calculate the CQI. This is different from the existing CSI feedback where the CQI is calculated based on a reported CQI. For PDSCH transmission, only rank 1 and 2 can be supported with a RE level transmission scheme, e.g., SFBC and co-phasing cycling. For SFBC based PDSCH transmission, there is performance issue </w:t>
      </w:r>
      <w:r w:rsidR="00191CB2">
        <w:rPr>
          <w:sz w:val="20"/>
          <w:szCs w:val="20"/>
        </w:rPr>
        <w:t>with MMSE-IRC receiver a</w:t>
      </w:r>
      <w:r w:rsidR="00976A82">
        <w:rPr>
          <w:sz w:val="20"/>
          <w:szCs w:val="20"/>
        </w:rPr>
        <w:t xml:space="preserve">s reported in [2]. This is </w:t>
      </w:r>
      <w:r w:rsidR="009D37AA">
        <w:rPr>
          <w:sz w:val="20"/>
          <w:szCs w:val="20"/>
        </w:rPr>
        <w:t>due to</w:t>
      </w:r>
      <w:r w:rsidR="00976A82">
        <w:rPr>
          <w:sz w:val="20"/>
          <w:szCs w:val="20"/>
        </w:rPr>
        <w:t xml:space="preserve"> </w:t>
      </w:r>
      <w:proofErr w:type="spellStart"/>
      <w:r w:rsidR="00976A82">
        <w:rPr>
          <w:sz w:val="20"/>
          <w:szCs w:val="20"/>
        </w:rPr>
        <w:t>Rnn</w:t>
      </w:r>
      <w:proofErr w:type="spellEnd"/>
      <w:r w:rsidR="00976A82">
        <w:rPr>
          <w:sz w:val="20"/>
          <w:szCs w:val="20"/>
        </w:rPr>
        <w:t xml:space="preserve"> misalignment between DMRS ports and PDSCH symbols </w:t>
      </w:r>
      <w:r w:rsidR="009D37AA">
        <w:rPr>
          <w:sz w:val="20"/>
          <w:szCs w:val="20"/>
        </w:rPr>
        <w:t xml:space="preserve">and a detailed analysis can be found in [3]. Therefore, </w:t>
      </w:r>
      <w:r w:rsidR="00121A38">
        <w:rPr>
          <w:sz w:val="20"/>
          <w:szCs w:val="20"/>
        </w:rPr>
        <w:t xml:space="preserve">UE receiver shall be adapted when </w:t>
      </w:r>
      <w:r w:rsidR="009D37AA">
        <w:rPr>
          <w:sz w:val="20"/>
          <w:szCs w:val="20"/>
        </w:rPr>
        <w:t xml:space="preserve">the semi-OL transmission </w:t>
      </w:r>
      <w:r w:rsidR="00121A38">
        <w:rPr>
          <w:sz w:val="20"/>
          <w:szCs w:val="20"/>
        </w:rPr>
        <w:t xml:space="preserve">is configured. It is not possible to </w:t>
      </w:r>
      <w:r w:rsidR="00191CB2">
        <w:rPr>
          <w:sz w:val="20"/>
          <w:szCs w:val="20"/>
        </w:rPr>
        <w:t xml:space="preserve">use </w:t>
      </w:r>
      <w:r w:rsidR="00121A38">
        <w:rPr>
          <w:sz w:val="20"/>
          <w:szCs w:val="20"/>
        </w:rPr>
        <w:t>a single receiver for both legacy DMRS based transmission and the newly defined semi-OL transmission</w:t>
      </w:r>
      <w:r w:rsidR="009D37AA">
        <w:rPr>
          <w:sz w:val="20"/>
          <w:szCs w:val="20"/>
        </w:rPr>
        <w:t>.</w:t>
      </w:r>
    </w:p>
    <w:p w:rsidR="00606EF3" w:rsidRDefault="009D37AA" w:rsidP="00CF02C6">
      <w:pPr>
        <w:pStyle w:val="LGTdoc"/>
        <w:spacing w:afterLines="0" w:after="120" w:line="240" w:lineRule="auto"/>
        <w:rPr>
          <w:sz w:val="20"/>
          <w:szCs w:val="20"/>
        </w:rPr>
      </w:pPr>
      <w:r>
        <w:rPr>
          <w:sz w:val="20"/>
          <w:szCs w:val="20"/>
        </w:rPr>
        <w:t>Another issue is the MU-MIMO support for semi-OL transmission. It seems not possible to use Rel-13 OCC4 DMRS for orthogonal multiplexing of DMRS ports of different UEs. Since the semi-OL transmission needs to use two DMRS ports for both rank 1 and 2 transmission, it is difficult to have orthogonal MU-MIMO transmission with OCC2 DMRS. If qua</w:t>
      </w:r>
      <w:r w:rsidR="00191CB2">
        <w:rPr>
          <w:sz w:val="20"/>
          <w:szCs w:val="20"/>
        </w:rPr>
        <w:t>s</w:t>
      </w:r>
      <w:r>
        <w:rPr>
          <w:sz w:val="20"/>
          <w:szCs w:val="20"/>
        </w:rPr>
        <w:t xml:space="preserve">i-orthogonal DMRS ports are used, the channel estimation performance loss would reduce the achieved throughput gain from MU-MIMO. Therefore, the support of MU-MIMO for semi-OL transmission needs to be discussed. </w:t>
      </w:r>
      <w:r w:rsidR="00606EF3">
        <w:rPr>
          <w:sz w:val="20"/>
          <w:szCs w:val="20"/>
        </w:rPr>
        <w:t xml:space="preserve">It is noted that no matter whether MU-MIMO is supported a new DCI format is needed for indication of the newly supported rank 1 SFBC and rank 2 co-phase cycling transmission. </w:t>
      </w:r>
    </w:p>
    <w:p w:rsidR="00CF02C6" w:rsidRDefault="00606EF3" w:rsidP="00CF02C6">
      <w:pPr>
        <w:pStyle w:val="LGTdoc"/>
        <w:spacing w:afterLines="0" w:after="120" w:line="240" w:lineRule="auto"/>
        <w:rPr>
          <w:sz w:val="20"/>
          <w:szCs w:val="20"/>
        </w:rPr>
      </w:pPr>
      <w:r>
        <w:rPr>
          <w:sz w:val="20"/>
          <w:szCs w:val="20"/>
        </w:rPr>
        <w:t>From the above discussion, i</w:t>
      </w:r>
      <w:r w:rsidR="00043A02">
        <w:rPr>
          <w:sz w:val="20"/>
          <w:szCs w:val="20"/>
        </w:rPr>
        <w:t xml:space="preserve">t is justified to add a new transmission mode e.g. TM 11 for semi-OL transmission. Rel-14 </w:t>
      </w:r>
      <w:r>
        <w:rPr>
          <w:sz w:val="20"/>
          <w:szCs w:val="20"/>
        </w:rPr>
        <w:t xml:space="preserve">UE </w:t>
      </w:r>
      <w:r w:rsidR="00043A02" w:rsidRPr="008C1BEF">
        <w:rPr>
          <w:rFonts w:eastAsia="SimSun" w:hint="eastAsia"/>
          <w:sz w:val="20"/>
          <w:szCs w:val="20"/>
          <w:lang w:eastAsia="zh-CN"/>
        </w:rPr>
        <w:t xml:space="preserve">can be semi-statically configured </w:t>
      </w:r>
      <w:r w:rsidR="00043A02" w:rsidRPr="008C1BEF">
        <w:rPr>
          <w:rFonts w:eastAsia="SimSun"/>
          <w:sz w:val="20"/>
          <w:szCs w:val="20"/>
          <w:lang w:eastAsia="zh-CN"/>
        </w:rPr>
        <w:t xml:space="preserve">via RRC signaling for </w:t>
      </w:r>
      <w:r w:rsidR="00043A02">
        <w:rPr>
          <w:rFonts w:eastAsia="SimSun"/>
          <w:sz w:val="20"/>
          <w:szCs w:val="20"/>
          <w:lang w:eastAsia="zh-CN"/>
        </w:rPr>
        <w:t xml:space="preserve">semi-OL transmission </w:t>
      </w:r>
      <w:r w:rsidR="00043A02" w:rsidRPr="008C1BEF">
        <w:rPr>
          <w:rFonts w:eastAsia="SimSun"/>
          <w:sz w:val="20"/>
          <w:szCs w:val="20"/>
          <w:lang w:eastAsia="zh-CN"/>
        </w:rPr>
        <w:t>by using TM 11</w:t>
      </w:r>
      <w:r w:rsidR="00043A02">
        <w:rPr>
          <w:rFonts w:eastAsia="SimSun"/>
          <w:sz w:val="20"/>
          <w:szCs w:val="20"/>
          <w:lang w:eastAsia="zh-CN"/>
        </w:rPr>
        <w:t>.</w:t>
      </w:r>
    </w:p>
    <w:bookmarkEnd w:id="3"/>
    <w:p w:rsidR="00606EF3" w:rsidRDefault="00606EF3" w:rsidP="00606EF3">
      <w:pPr>
        <w:spacing w:after="120"/>
        <w:jc w:val="both"/>
        <w:rPr>
          <w:b/>
          <w:i/>
          <w:szCs w:val="22"/>
        </w:rPr>
      </w:pPr>
      <w:r>
        <w:rPr>
          <w:b/>
          <w:i/>
          <w:szCs w:val="22"/>
        </w:rPr>
        <w:t>Proposal 4: The semi-OL transmission is supported with a new transmission mode.</w:t>
      </w:r>
    </w:p>
    <w:p w:rsidR="00225A86" w:rsidRPr="00183CB7" w:rsidRDefault="00225A86" w:rsidP="00225A86">
      <w:pPr>
        <w:pStyle w:val="Heading1"/>
      </w:pPr>
      <w:r w:rsidRPr="00183CB7">
        <w:t>Conclusions</w:t>
      </w:r>
    </w:p>
    <w:p w:rsidR="00225A86" w:rsidRDefault="00225A86" w:rsidP="00225A86">
      <w:pPr>
        <w:jc w:val="both"/>
      </w:pPr>
      <w:r w:rsidRPr="000455EF">
        <w:t xml:space="preserve">In </w:t>
      </w:r>
      <w:r w:rsidR="005B5235">
        <w:t>this contribution</w:t>
      </w:r>
      <w:r w:rsidRPr="000455EF">
        <w:t xml:space="preserve">, we </w:t>
      </w:r>
      <w:r w:rsidR="004264B2">
        <w:t>discuss</w:t>
      </w:r>
      <w:r>
        <w:t xml:space="preserve"> </w:t>
      </w:r>
      <w:r w:rsidR="00606EF3">
        <w:t xml:space="preserve">the </w:t>
      </w:r>
      <w:r w:rsidR="00191CB2">
        <w:t>remaining</w:t>
      </w:r>
      <w:r w:rsidR="00606EF3">
        <w:t xml:space="preserve"> issues with </w:t>
      </w:r>
      <w:r w:rsidR="004264B2">
        <w:t>D</w:t>
      </w:r>
      <w:r w:rsidR="00533F51">
        <w:t>M-RS</w:t>
      </w:r>
      <w:r w:rsidR="005B5235">
        <w:t xml:space="preserve"> based open-loop and semi-open-loop transmission.</w:t>
      </w:r>
      <w:r w:rsidR="00363BD1">
        <w:t xml:space="preserve"> </w:t>
      </w:r>
      <w:r w:rsidR="00047F60">
        <w:t>W</w:t>
      </w:r>
      <w:r w:rsidR="00363BD1">
        <w:t xml:space="preserve">e </w:t>
      </w:r>
      <w:r w:rsidR="00047F60">
        <w:t>propose</w:t>
      </w:r>
      <w:r w:rsidR="007A6163">
        <w:t>:</w:t>
      </w:r>
    </w:p>
    <w:p w:rsidR="00121A38" w:rsidRPr="00354C3B" w:rsidRDefault="00121A38" w:rsidP="00121A38">
      <w:pPr>
        <w:spacing w:after="120"/>
        <w:jc w:val="both"/>
        <w:rPr>
          <w:rFonts w:ascii="Times New Roman Bold" w:hAnsi="Times New Roman Bold" w:hint="eastAsia"/>
          <w:b/>
          <w:u w:val="single"/>
          <w:lang w:eastAsia="zh-CN"/>
        </w:rPr>
      </w:pPr>
      <w:r>
        <w:rPr>
          <w:b/>
          <w:i/>
          <w:szCs w:val="22"/>
        </w:rPr>
        <w:t xml:space="preserve">Proposal 1: </w:t>
      </w:r>
      <w:r w:rsidRPr="00354C3B">
        <w:rPr>
          <w:b/>
          <w:i/>
          <w:szCs w:val="22"/>
        </w:rPr>
        <w:t xml:space="preserve">For the purpose of CSI feedback, UE assumes </w:t>
      </w:r>
      <w:r>
        <w:rPr>
          <w:b/>
          <w:i/>
          <w:szCs w:val="22"/>
        </w:rPr>
        <w:t xml:space="preserve">fixed beam selection for </w:t>
      </w:r>
      <w:r w:rsidRPr="00354C3B">
        <w:rPr>
          <w:b/>
          <w:i/>
          <w:szCs w:val="22"/>
        </w:rPr>
        <w:t xml:space="preserve">beamforming on </w:t>
      </w:r>
      <w:r>
        <w:rPr>
          <w:b/>
          <w:i/>
          <w:szCs w:val="22"/>
        </w:rPr>
        <w:t xml:space="preserve">DMRS </w:t>
      </w:r>
      <w:r w:rsidRPr="00354C3B">
        <w:rPr>
          <w:b/>
          <w:i/>
          <w:szCs w:val="22"/>
        </w:rPr>
        <w:t>port 7/8</w:t>
      </w:r>
      <w:r>
        <w:rPr>
          <w:rFonts w:eastAsia="MS Mincho"/>
          <w:lang w:eastAsia="ja-JP"/>
        </w:rPr>
        <w:t xml:space="preserve"> </w:t>
      </w:r>
    </w:p>
    <w:p w:rsidR="00121A38" w:rsidRDefault="00121A38" w:rsidP="00121A38">
      <w:pPr>
        <w:spacing w:after="120"/>
        <w:jc w:val="both"/>
        <w:rPr>
          <w:b/>
          <w:i/>
          <w:szCs w:val="22"/>
        </w:rPr>
      </w:pPr>
      <w:r>
        <w:rPr>
          <w:b/>
          <w:i/>
          <w:szCs w:val="22"/>
        </w:rPr>
        <w:t>Proposal 2: CSI reporting for semi-open-loop transmission with Class B K&gt;1 shall allow cycling over a subset of CSI-RS resources.</w:t>
      </w:r>
    </w:p>
    <w:p w:rsidR="00606EF3" w:rsidRDefault="00606EF3" w:rsidP="00606EF3">
      <w:pPr>
        <w:spacing w:after="120"/>
        <w:jc w:val="both"/>
        <w:rPr>
          <w:b/>
          <w:i/>
          <w:szCs w:val="22"/>
        </w:rPr>
      </w:pPr>
      <w:r>
        <w:rPr>
          <w:b/>
          <w:i/>
          <w:szCs w:val="22"/>
        </w:rPr>
        <w:t>Proposal 3: Precoding bundling can be enhanced for semi-OL transmission with adaptive bundling size based on the bandwidth allocation to tradeoff between channel estimation performance and increased frequency selectivity.</w:t>
      </w:r>
    </w:p>
    <w:p w:rsidR="00606EF3" w:rsidRDefault="00606EF3" w:rsidP="00606EF3">
      <w:pPr>
        <w:spacing w:after="120"/>
        <w:jc w:val="both"/>
        <w:rPr>
          <w:b/>
          <w:i/>
          <w:szCs w:val="22"/>
        </w:rPr>
      </w:pPr>
      <w:r>
        <w:rPr>
          <w:b/>
          <w:i/>
          <w:szCs w:val="22"/>
        </w:rPr>
        <w:t>Proposal 4: The semi-OL transmission is supported with a new transmission mode.</w:t>
      </w:r>
    </w:p>
    <w:p w:rsidR="00376F80" w:rsidRPr="000A64D8" w:rsidRDefault="00376F80" w:rsidP="00376F80">
      <w:pPr>
        <w:pStyle w:val="Heading1"/>
        <w:rPr>
          <w:lang w:val="en-US"/>
        </w:rPr>
      </w:pPr>
      <w:r w:rsidRPr="000A64D8">
        <w:rPr>
          <w:lang w:val="en-US"/>
        </w:rPr>
        <w:lastRenderedPageBreak/>
        <w:t>References</w:t>
      </w:r>
    </w:p>
    <w:p w:rsidR="00202AF5" w:rsidRDefault="00202AF5" w:rsidP="00202AF5">
      <w:pPr>
        <w:numPr>
          <w:ilvl w:val="0"/>
          <w:numId w:val="1"/>
        </w:numPr>
        <w:tabs>
          <w:tab w:val="clear" w:pos="567"/>
          <w:tab w:val="num" w:pos="360"/>
        </w:tabs>
        <w:spacing w:before="100" w:beforeAutospacing="1" w:after="100" w:afterAutospacing="1"/>
        <w:ind w:left="360" w:hanging="360"/>
      </w:pPr>
      <w:r>
        <w:rPr>
          <w:rFonts w:hint="eastAsia"/>
          <w:lang w:val="en-GB"/>
        </w:rPr>
        <w:t xml:space="preserve">3GPP </w:t>
      </w:r>
      <w:r>
        <w:rPr>
          <w:lang w:val="en-GB"/>
        </w:rPr>
        <w:t xml:space="preserve">Chairman's </w:t>
      </w:r>
      <w:r>
        <w:t>Notes RAN1#86</w:t>
      </w:r>
    </w:p>
    <w:p w:rsidR="00976A82" w:rsidRDefault="00976A82" w:rsidP="00202AF5">
      <w:pPr>
        <w:numPr>
          <w:ilvl w:val="0"/>
          <w:numId w:val="1"/>
        </w:numPr>
        <w:tabs>
          <w:tab w:val="clear" w:pos="567"/>
          <w:tab w:val="num" w:pos="360"/>
        </w:tabs>
        <w:spacing w:before="100" w:beforeAutospacing="1" w:after="100" w:afterAutospacing="1"/>
        <w:ind w:left="360" w:hanging="360"/>
      </w:pPr>
      <w:r>
        <w:t>R1-1609862, “Semi- Open-Loop Transmission Schemes”, Ericsson</w:t>
      </w:r>
    </w:p>
    <w:p w:rsidR="00983579" w:rsidRPr="00976A82" w:rsidRDefault="00983579" w:rsidP="00B547DD">
      <w:pPr>
        <w:numPr>
          <w:ilvl w:val="0"/>
          <w:numId w:val="1"/>
        </w:numPr>
        <w:tabs>
          <w:tab w:val="clear" w:pos="567"/>
          <w:tab w:val="num" w:pos="360"/>
        </w:tabs>
        <w:spacing w:before="100" w:beforeAutospacing="1" w:after="100" w:afterAutospacing="1"/>
        <w:ind w:left="360" w:hanging="360"/>
        <w:rPr>
          <w:rFonts w:eastAsia="MS Mincho"/>
          <w:lang w:eastAsia="ja-JP"/>
        </w:rPr>
      </w:pPr>
      <w:r w:rsidRPr="00976A82">
        <w:rPr>
          <w:lang w:val="en-GB"/>
        </w:rPr>
        <w:t>R1-1612046, “DL Open-Loop MIMO Transmission Schemes”, Qualcomm Inc.</w:t>
      </w:r>
    </w:p>
    <w:sectPr w:rsidR="00983579" w:rsidRPr="00976A82" w:rsidSect="00376F80">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25B" w:rsidRDefault="0006125B">
      <w:pPr>
        <w:spacing w:after="0"/>
      </w:pPr>
      <w:r>
        <w:separator/>
      </w:r>
    </w:p>
  </w:endnote>
  <w:endnote w:type="continuationSeparator" w:id="0">
    <w:p w:rsidR="0006125B" w:rsidRDefault="00061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sidP="00E70A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0AEF" w:rsidRDefault="00E70AEF" w:rsidP="00E70A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sidP="00E70AEF">
    <w:pPr>
      <w:pStyle w:val="Footer"/>
      <w:ind w:right="360"/>
    </w:pPr>
    <w:r>
      <w:rPr>
        <w:rStyle w:val="PageNumber"/>
      </w:rPr>
      <w:fldChar w:fldCharType="begin"/>
    </w:r>
    <w:r>
      <w:rPr>
        <w:rStyle w:val="PageNumber"/>
      </w:rPr>
      <w:instrText xml:space="preserve"> PAGE </w:instrText>
    </w:r>
    <w:r>
      <w:rPr>
        <w:rStyle w:val="PageNumber"/>
      </w:rPr>
      <w:fldChar w:fldCharType="separate"/>
    </w:r>
    <w:r w:rsidR="00A57D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D0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25B" w:rsidRDefault="0006125B">
      <w:pPr>
        <w:spacing w:after="0"/>
      </w:pPr>
      <w:r>
        <w:separator/>
      </w:r>
    </w:p>
  </w:footnote>
  <w:footnote w:type="continuationSeparator" w:id="0">
    <w:p w:rsidR="0006125B" w:rsidRDefault="000612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38B7011F"/>
    <w:multiLevelType w:val="hybridMultilevel"/>
    <w:tmpl w:val="4FA4E0E4"/>
    <w:lvl w:ilvl="0" w:tplc="11F40666">
      <w:start w:val="1"/>
      <w:numFmt w:val="bullet"/>
      <w:lvlText w:val="•"/>
      <w:lvlJc w:val="left"/>
      <w:pPr>
        <w:tabs>
          <w:tab w:val="num" w:pos="720"/>
        </w:tabs>
        <w:ind w:left="720" w:hanging="360"/>
      </w:pPr>
      <w:rPr>
        <w:rFonts w:ascii="Arial" w:hAnsi="Arial" w:hint="default"/>
      </w:rPr>
    </w:lvl>
    <w:lvl w:ilvl="1" w:tplc="D9E816AE">
      <w:start w:val="1980"/>
      <w:numFmt w:val="bullet"/>
      <w:lvlText w:val="–"/>
      <w:lvlJc w:val="left"/>
      <w:pPr>
        <w:tabs>
          <w:tab w:val="num" w:pos="1440"/>
        </w:tabs>
        <w:ind w:left="1440" w:hanging="360"/>
      </w:pPr>
      <w:rPr>
        <w:rFonts w:ascii="Arial" w:hAnsi="Arial" w:hint="default"/>
      </w:rPr>
    </w:lvl>
    <w:lvl w:ilvl="2" w:tplc="51800E3A" w:tentative="1">
      <w:start w:val="1"/>
      <w:numFmt w:val="bullet"/>
      <w:lvlText w:val="•"/>
      <w:lvlJc w:val="left"/>
      <w:pPr>
        <w:tabs>
          <w:tab w:val="num" w:pos="2160"/>
        </w:tabs>
        <w:ind w:left="2160" w:hanging="360"/>
      </w:pPr>
      <w:rPr>
        <w:rFonts w:ascii="Arial" w:hAnsi="Arial" w:hint="default"/>
      </w:rPr>
    </w:lvl>
    <w:lvl w:ilvl="3" w:tplc="2774EE6E" w:tentative="1">
      <w:start w:val="1"/>
      <w:numFmt w:val="bullet"/>
      <w:lvlText w:val="•"/>
      <w:lvlJc w:val="left"/>
      <w:pPr>
        <w:tabs>
          <w:tab w:val="num" w:pos="2880"/>
        </w:tabs>
        <w:ind w:left="2880" w:hanging="360"/>
      </w:pPr>
      <w:rPr>
        <w:rFonts w:ascii="Arial" w:hAnsi="Arial" w:hint="default"/>
      </w:rPr>
    </w:lvl>
    <w:lvl w:ilvl="4" w:tplc="8C24E536" w:tentative="1">
      <w:start w:val="1"/>
      <w:numFmt w:val="bullet"/>
      <w:lvlText w:val="•"/>
      <w:lvlJc w:val="left"/>
      <w:pPr>
        <w:tabs>
          <w:tab w:val="num" w:pos="3600"/>
        </w:tabs>
        <w:ind w:left="3600" w:hanging="360"/>
      </w:pPr>
      <w:rPr>
        <w:rFonts w:ascii="Arial" w:hAnsi="Arial" w:hint="default"/>
      </w:rPr>
    </w:lvl>
    <w:lvl w:ilvl="5" w:tplc="FC5C1ADC" w:tentative="1">
      <w:start w:val="1"/>
      <w:numFmt w:val="bullet"/>
      <w:lvlText w:val="•"/>
      <w:lvlJc w:val="left"/>
      <w:pPr>
        <w:tabs>
          <w:tab w:val="num" w:pos="4320"/>
        </w:tabs>
        <w:ind w:left="4320" w:hanging="360"/>
      </w:pPr>
      <w:rPr>
        <w:rFonts w:ascii="Arial" w:hAnsi="Arial" w:hint="default"/>
      </w:rPr>
    </w:lvl>
    <w:lvl w:ilvl="6" w:tplc="CAC6A8F0" w:tentative="1">
      <w:start w:val="1"/>
      <w:numFmt w:val="bullet"/>
      <w:lvlText w:val="•"/>
      <w:lvlJc w:val="left"/>
      <w:pPr>
        <w:tabs>
          <w:tab w:val="num" w:pos="5040"/>
        </w:tabs>
        <w:ind w:left="5040" w:hanging="360"/>
      </w:pPr>
      <w:rPr>
        <w:rFonts w:ascii="Arial" w:hAnsi="Arial" w:hint="default"/>
      </w:rPr>
    </w:lvl>
    <w:lvl w:ilvl="7" w:tplc="6AB89DD2" w:tentative="1">
      <w:start w:val="1"/>
      <w:numFmt w:val="bullet"/>
      <w:lvlText w:val="•"/>
      <w:lvlJc w:val="left"/>
      <w:pPr>
        <w:tabs>
          <w:tab w:val="num" w:pos="5760"/>
        </w:tabs>
        <w:ind w:left="5760" w:hanging="360"/>
      </w:pPr>
      <w:rPr>
        <w:rFonts w:ascii="Arial" w:hAnsi="Arial" w:hint="default"/>
      </w:rPr>
    </w:lvl>
    <w:lvl w:ilvl="8" w:tplc="2410BE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cs="Times New Roman" w:hint="default"/>
      </w:rPr>
    </w:lvl>
    <w:lvl w:ilvl="1" w:tplc="2B60628E">
      <w:start w:val="3155"/>
      <w:numFmt w:val="bullet"/>
      <w:lvlText w:val="–"/>
      <w:lvlJc w:val="left"/>
      <w:pPr>
        <w:tabs>
          <w:tab w:val="num" w:pos="1440"/>
        </w:tabs>
        <w:ind w:left="1440" w:hanging="360"/>
      </w:pPr>
      <w:rPr>
        <w:rFonts w:ascii="Arial" w:hAnsi="Arial" w:cs="Times New Roman" w:hint="default"/>
      </w:rPr>
    </w:lvl>
    <w:lvl w:ilvl="2" w:tplc="767C16EA">
      <w:start w:val="1"/>
      <w:numFmt w:val="bullet"/>
      <w:lvlText w:val="•"/>
      <w:lvlJc w:val="left"/>
      <w:pPr>
        <w:tabs>
          <w:tab w:val="num" w:pos="2160"/>
        </w:tabs>
        <w:ind w:left="2160" w:hanging="360"/>
      </w:pPr>
      <w:rPr>
        <w:rFonts w:ascii="Arial" w:hAnsi="Arial" w:cs="Times New Roman" w:hint="default"/>
      </w:rPr>
    </w:lvl>
    <w:lvl w:ilvl="3" w:tplc="783CFA32">
      <w:start w:val="1"/>
      <w:numFmt w:val="bullet"/>
      <w:lvlText w:val="•"/>
      <w:lvlJc w:val="left"/>
      <w:pPr>
        <w:tabs>
          <w:tab w:val="num" w:pos="2880"/>
        </w:tabs>
        <w:ind w:left="2880" w:hanging="360"/>
      </w:pPr>
      <w:rPr>
        <w:rFonts w:ascii="Arial" w:hAnsi="Arial" w:cs="Times New Roman" w:hint="default"/>
      </w:rPr>
    </w:lvl>
    <w:lvl w:ilvl="4" w:tplc="DF18443A">
      <w:start w:val="1"/>
      <w:numFmt w:val="bullet"/>
      <w:lvlText w:val="•"/>
      <w:lvlJc w:val="left"/>
      <w:pPr>
        <w:tabs>
          <w:tab w:val="num" w:pos="3600"/>
        </w:tabs>
        <w:ind w:left="3600" w:hanging="360"/>
      </w:pPr>
      <w:rPr>
        <w:rFonts w:ascii="Arial" w:hAnsi="Arial" w:cs="Times New Roman" w:hint="default"/>
      </w:rPr>
    </w:lvl>
    <w:lvl w:ilvl="5" w:tplc="D29C5EA0">
      <w:start w:val="1"/>
      <w:numFmt w:val="bullet"/>
      <w:lvlText w:val="•"/>
      <w:lvlJc w:val="left"/>
      <w:pPr>
        <w:tabs>
          <w:tab w:val="num" w:pos="4320"/>
        </w:tabs>
        <w:ind w:left="4320" w:hanging="360"/>
      </w:pPr>
      <w:rPr>
        <w:rFonts w:ascii="Arial" w:hAnsi="Arial" w:cs="Times New Roman" w:hint="default"/>
      </w:rPr>
    </w:lvl>
    <w:lvl w:ilvl="6" w:tplc="BF3E3578">
      <w:start w:val="1"/>
      <w:numFmt w:val="bullet"/>
      <w:lvlText w:val="•"/>
      <w:lvlJc w:val="left"/>
      <w:pPr>
        <w:tabs>
          <w:tab w:val="num" w:pos="5040"/>
        </w:tabs>
        <w:ind w:left="5040" w:hanging="360"/>
      </w:pPr>
      <w:rPr>
        <w:rFonts w:ascii="Arial" w:hAnsi="Arial" w:cs="Times New Roman" w:hint="default"/>
      </w:rPr>
    </w:lvl>
    <w:lvl w:ilvl="7" w:tplc="BB02C4FE">
      <w:start w:val="1"/>
      <w:numFmt w:val="bullet"/>
      <w:lvlText w:val="•"/>
      <w:lvlJc w:val="left"/>
      <w:pPr>
        <w:tabs>
          <w:tab w:val="num" w:pos="5760"/>
        </w:tabs>
        <w:ind w:left="5760" w:hanging="360"/>
      </w:pPr>
      <w:rPr>
        <w:rFonts w:ascii="Arial" w:hAnsi="Arial" w:cs="Times New Roman" w:hint="default"/>
      </w:rPr>
    </w:lvl>
    <w:lvl w:ilvl="8" w:tplc="FB3272B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B74075"/>
    <w:multiLevelType w:val="hybridMultilevel"/>
    <w:tmpl w:val="F2DCA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136C"/>
    <w:multiLevelType w:val="hybridMultilevel"/>
    <w:tmpl w:val="99A0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hint="default"/>
      </w:rPr>
    </w:lvl>
    <w:lvl w:ilvl="1" w:tplc="4E7A387C">
      <w:start w:val="5756"/>
      <w:numFmt w:val="bullet"/>
      <w:lvlText w:val="–"/>
      <w:lvlJc w:val="left"/>
      <w:pPr>
        <w:tabs>
          <w:tab w:val="num" w:pos="1440"/>
        </w:tabs>
        <w:ind w:left="1440" w:hanging="360"/>
      </w:pPr>
      <w:rPr>
        <w:rFonts w:ascii="Arial" w:hAnsi="Arial" w:hint="default"/>
      </w:rPr>
    </w:lvl>
    <w:lvl w:ilvl="2" w:tplc="7CFA129C">
      <w:start w:val="5756"/>
      <w:numFmt w:val="bullet"/>
      <w:lvlText w:val="•"/>
      <w:lvlJc w:val="left"/>
      <w:pPr>
        <w:tabs>
          <w:tab w:val="num" w:pos="2160"/>
        </w:tabs>
        <w:ind w:left="2160" w:hanging="360"/>
      </w:pPr>
      <w:rPr>
        <w:rFonts w:ascii="Arial" w:hAnsi="Arial" w:hint="default"/>
      </w:rPr>
    </w:lvl>
    <w:lvl w:ilvl="3" w:tplc="3BB60E2C">
      <w:start w:val="1"/>
      <w:numFmt w:val="bullet"/>
      <w:lvlText w:val="•"/>
      <w:lvlJc w:val="left"/>
      <w:pPr>
        <w:tabs>
          <w:tab w:val="num" w:pos="2880"/>
        </w:tabs>
        <w:ind w:left="2880" w:hanging="360"/>
      </w:pPr>
      <w:rPr>
        <w:rFonts w:ascii="Arial" w:hAnsi="Arial" w:hint="default"/>
      </w:rPr>
    </w:lvl>
    <w:lvl w:ilvl="4" w:tplc="11B6B188" w:tentative="1">
      <w:start w:val="1"/>
      <w:numFmt w:val="bullet"/>
      <w:lvlText w:val="•"/>
      <w:lvlJc w:val="left"/>
      <w:pPr>
        <w:tabs>
          <w:tab w:val="num" w:pos="3600"/>
        </w:tabs>
        <w:ind w:left="3600" w:hanging="360"/>
      </w:pPr>
      <w:rPr>
        <w:rFonts w:ascii="Arial" w:hAnsi="Arial" w:hint="default"/>
      </w:rPr>
    </w:lvl>
    <w:lvl w:ilvl="5" w:tplc="4D14889E" w:tentative="1">
      <w:start w:val="1"/>
      <w:numFmt w:val="bullet"/>
      <w:lvlText w:val="•"/>
      <w:lvlJc w:val="left"/>
      <w:pPr>
        <w:tabs>
          <w:tab w:val="num" w:pos="4320"/>
        </w:tabs>
        <w:ind w:left="4320" w:hanging="360"/>
      </w:pPr>
      <w:rPr>
        <w:rFonts w:ascii="Arial" w:hAnsi="Arial" w:hint="default"/>
      </w:rPr>
    </w:lvl>
    <w:lvl w:ilvl="6" w:tplc="7C3C8848" w:tentative="1">
      <w:start w:val="1"/>
      <w:numFmt w:val="bullet"/>
      <w:lvlText w:val="•"/>
      <w:lvlJc w:val="left"/>
      <w:pPr>
        <w:tabs>
          <w:tab w:val="num" w:pos="5040"/>
        </w:tabs>
        <w:ind w:left="5040" w:hanging="360"/>
      </w:pPr>
      <w:rPr>
        <w:rFonts w:ascii="Arial" w:hAnsi="Arial" w:hint="default"/>
      </w:rPr>
    </w:lvl>
    <w:lvl w:ilvl="7" w:tplc="D976344C" w:tentative="1">
      <w:start w:val="1"/>
      <w:numFmt w:val="bullet"/>
      <w:lvlText w:val="•"/>
      <w:lvlJc w:val="left"/>
      <w:pPr>
        <w:tabs>
          <w:tab w:val="num" w:pos="5760"/>
        </w:tabs>
        <w:ind w:left="5760" w:hanging="360"/>
      </w:pPr>
      <w:rPr>
        <w:rFonts w:ascii="Arial" w:hAnsi="Arial" w:hint="default"/>
      </w:rPr>
    </w:lvl>
    <w:lvl w:ilvl="8" w:tplc="D8E8E9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7"/>
  </w:num>
  <w:num w:numId="5">
    <w:abstractNumId w:val="9"/>
  </w:num>
  <w:num w:numId="6">
    <w:abstractNumId w:val="2"/>
  </w:num>
  <w:num w:numId="7">
    <w:abstractNumId w:val="5"/>
  </w:num>
  <w:num w:numId="8">
    <w:abstractNumId w:val="4"/>
  </w:num>
  <w:num w:numId="9">
    <w:abstractNumId w:val="8"/>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80"/>
    <w:rsid w:val="00043A02"/>
    <w:rsid w:val="00047F60"/>
    <w:rsid w:val="0006125B"/>
    <w:rsid w:val="00061BA2"/>
    <w:rsid w:val="00080572"/>
    <w:rsid w:val="000808F4"/>
    <w:rsid w:val="000D1332"/>
    <w:rsid w:val="000E7145"/>
    <w:rsid w:val="00121A38"/>
    <w:rsid w:val="001430AC"/>
    <w:rsid w:val="00166FC6"/>
    <w:rsid w:val="001751D9"/>
    <w:rsid w:val="00191CB2"/>
    <w:rsid w:val="001A11B2"/>
    <w:rsid w:val="001A66BF"/>
    <w:rsid w:val="001C39EC"/>
    <w:rsid w:val="001C7180"/>
    <w:rsid w:val="00202AF5"/>
    <w:rsid w:val="00207DF7"/>
    <w:rsid w:val="00225A86"/>
    <w:rsid w:val="00261B62"/>
    <w:rsid w:val="00266FF0"/>
    <w:rsid w:val="002C127F"/>
    <w:rsid w:val="002C2040"/>
    <w:rsid w:val="00350BD0"/>
    <w:rsid w:val="00354C3B"/>
    <w:rsid w:val="00363BD1"/>
    <w:rsid w:val="00363EB5"/>
    <w:rsid w:val="00367928"/>
    <w:rsid w:val="00376F80"/>
    <w:rsid w:val="003825AB"/>
    <w:rsid w:val="003C009A"/>
    <w:rsid w:val="003F5968"/>
    <w:rsid w:val="00404993"/>
    <w:rsid w:val="004264B2"/>
    <w:rsid w:val="004306EB"/>
    <w:rsid w:val="004349A3"/>
    <w:rsid w:val="00441098"/>
    <w:rsid w:val="00481A99"/>
    <w:rsid w:val="00493D92"/>
    <w:rsid w:val="004A3FF9"/>
    <w:rsid w:val="004F4966"/>
    <w:rsid w:val="004F4A89"/>
    <w:rsid w:val="005133E1"/>
    <w:rsid w:val="005313DA"/>
    <w:rsid w:val="00533F51"/>
    <w:rsid w:val="00545504"/>
    <w:rsid w:val="00553632"/>
    <w:rsid w:val="00554BA6"/>
    <w:rsid w:val="005877CC"/>
    <w:rsid w:val="00595AB9"/>
    <w:rsid w:val="005A2B42"/>
    <w:rsid w:val="005A42FD"/>
    <w:rsid w:val="005B239F"/>
    <w:rsid w:val="005B5235"/>
    <w:rsid w:val="00606EF3"/>
    <w:rsid w:val="006168BD"/>
    <w:rsid w:val="006468F1"/>
    <w:rsid w:val="0069418C"/>
    <w:rsid w:val="006B7BA8"/>
    <w:rsid w:val="006E387A"/>
    <w:rsid w:val="00706BD4"/>
    <w:rsid w:val="00727091"/>
    <w:rsid w:val="007535F7"/>
    <w:rsid w:val="00783B40"/>
    <w:rsid w:val="007A6163"/>
    <w:rsid w:val="007B45DC"/>
    <w:rsid w:val="007F14B9"/>
    <w:rsid w:val="0082233F"/>
    <w:rsid w:val="00854B41"/>
    <w:rsid w:val="008710A1"/>
    <w:rsid w:val="008711CF"/>
    <w:rsid w:val="008A7BE8"/>
    <w:rsid w:val="008B51E1"/>
    <w:rsid w:val="008C3996"/>
    <w:rsid w:val="009229B0"/>
    <w:rsid w:val="00935CE1"/>
    <w:rsid w:val="00976A82"/>
    <w:rsid w:val="00983579"/>
    <w:rsid w:val="00983ECD"/>
    <w:rsid w:val="009958B6"/>
    <w:rsid w:val="00997C81"/>
    <w:rsid w:val="009A0F70"/>
    <w:rsid w:val="009C4872"/>
    <w:rsid w:val="009D37AA"/>
    <w:rsid w:val="009D77D2"/>
    <w:rsid w:val="009F74E3"/>
    <w:rsid w:val="00A21E16"/>
    <w:rsid w:val="00A25194"/>
    <w:rsid w:val="00A57D01"/>
    <w:rsid w:val="00AA02EA"/>
    <w:rsid w:val="00AC0ACA"/>
    <w:rsid w:val="00AD7406"/>
    <w:rsid w:val="00B07838"/>
    <w:rsid w:val="00B5664D"/>
    <w:rsid w:val="00B57891"/>
    <w:rsid w:val="00BC1F92"/>
    <w:rsid w:val="00BD20FE"/>
    <w:rsid w:val="00BE220F"/>
    <w:rsid w:val="00C20478"/>
    <w:rsid w:val="00C2460C"/>
    <w:rsid w:val="00C26021"/>
    <w:rsid w:val="00C55ED5"/>
    <w:rsid w:val="00C6195F"/>
    <w:rsid w:val="00CB7076"/>
    <w:rsid w:val="00CE172E"/>
    <w:rsid w:val="00CF02C6"/>
    <w:rsid w:val="00D51DF3"/>
    <w:rsid w:val="00D55AF5"/>
    <w:rsid w:val="00D63BCA"/>
    <w:rsid w:val="00D973E5"/>
    <w:rsid w:val="00DE45B5"/>
    <w:rsid w:val="00E07211"/>
    <w:rsid w:val="00E40313"/>
    <w:rsid w:val="00E70AEF"/>
    <w:rsid w:val="00EC7923"/>
    <w:rsid w:val="00ED2E5F"/>
    <w:rsid w:val="00F0565A"/>
    <w:rsid w:val="00F511BA"/>
    <w:rsid w:val="00FB4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621-12FE-4A94-944A-81CE78A73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F8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376F8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376F80"/>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6F80"/>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6F80"/>
    <w:pPr>
      <w:numPr>
        <w:ilvl w:val="3"/>
      </w:numPr>
      <w:tabs>
        <w:tab w:val="num" w:pos="360"/>
      </w:tabs>
      <w:outlineLvl w:val="3"/>
    </w:pPr>
    <w:rPr>
      <w:sz w:val="24"/>
    </w:rPr>
  </w:style>
  <w:style w:type="paragraph" w:styleId="Heading5">
    <w:name w:val="heading 5"/>
    <w:basedOn w:val="Heading4"/>
    <w:next w:val="Normal"/>
    <w:link w:val="Heading5Char"/>
    <w:qFormat/>
    <w:rsid w:val="00376F80"/>
    <w:pPr>
      <w:numPr>
        <w:ilvl w:val="4"/>
      </w:numPr>
      <w:tabs>
        <w:tab w:val="num" w:pos="360"/>
      </w:tabs>
      <w:outlineLvl w:val="4"/>
    </w:pPr>
    <w:rPr>
      <w:sz w:val="22"/>
    </w:rPr>
  </w:style>
  <w:style w:type="paragraph" w:styleId="Heading6">
    <w:name w:val="heading 6"/>
    <w:basedOn w:val="Normal"/>
    <w:next w:val="Normal"/>
    <w:link w:val="Heading6Char"/>
    <w:qFormat/>
    <w:rsid w:val="00376F80"/>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376F80"/>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376F80"/>
    <w:pPr>
      <w:numPr>
        <w:ilvl w:val="7"/>
      </w:numPr>
      <w:tabs>
        <w:tab w:val="num" w:pos="360"/>
      </w:tabs>
      <w:outlineLvl w:val="7"/>
    </w:pPr>
  </w:style>
  <w:style w:type="paragraph" w:styleId="Heading9">
    <w:name w:val="heading 9"/>
    <w:basedOn w:val="Heading8"/>
    <w:next w:val="Normal"/>
    <w:link w:val="Heading9Char"/>
    <w:qFormat/>
    <w:rsid w:val="00376F8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6F80"/>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376F80"/>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376F80"/>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376F80"/>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376F80"/>
    <w:rPr>
      <w:rFonts w:ascii="Arial" w:eastAsia="SimSun" w:hAnsi="Arial" w:cs="Times New Roman"/>
      <w:szCs w:val="20"/>
      <w:lang w:val="en-GB" w:eastAsia="en-US"/>
    </w:rPr>
  </w:style>
  <w:style w:type="character" w:customStyle="1" w:styleId="Heading6Char">
    <w:name w:val="Heading 6 Char"/>
    <w:basedOn w:val="DefaultParagraphFont"/>
    <w:link w:val="Heading6"/>
    <w:rsid w:val="00376F80"/>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376F80"/>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376F80"/>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376F80"/>
    <w:rPr>
      <w:rFonts w:ascii="Arial" w:eastAsia="SimSun" w:hAnsi="Arial" w:cs="Times New Roman"/>
      <w:sz w:val="36"/>
      <w:szCs w:val="20"/>
      <w:lang w:val="en-GB" w:eastAsia="en-US"/>
    </w:rPr>
  </w:style>
  <w:style w:type="paragraph" w:styleId="Footer">
    <w:name w:val="footer"/>
    <w:basedOn w:val="Header"/>
    <w:link w:val="FooterChar"/>
    <w:rsid w:val="00376F80"/>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376F80"/>
    <w:rPr>
      <w:rFonts w:ascii="Arial" w:eastAsia="SimSun" w:hAnsi="Arial" w:cs="Times New Roman"/>
      <w:b/>
      <w:i/>
      <w:noProof/>
      <w:sz w:val="18"/>
      <w:szCs w:val="20"/>
      <w:lang w:eastAsia="en-US"/>
    </w:rPr>
  </w:style>
  <w:style w:type="paragraph" w:styleId="BodyText">
    <w:name w:val="Body Text"/>
    <w:aliases w:val="bt"/>
    <w:basedOn w:val="Normal"/>
    <w:link w:val="BodyTextChar"/>
    <w:rsid w:val="00376F80"/>
    <w:pPr>
      <w:spacing w:after="120"/>
      <w:jc w:val="both"/>
    </w:pPr>
    <w:rPr>
      <w:rFonts w:ascii="Times" w:hAnsi="Times"/>
      <w:szCs w:val="24"/>
    </w:rPr>
  </w:style>
  <w:style w:type="character" w:customStyle="1" w:styleId="BodyTextChar">
    <w:name w:val="Body Text Char"/>
    <w:aliases w:val="bt Char"/>
    <w:basedOn w:val="DefaultParagraphFont"/>
    <w:link w:val="BodyText"/>
    <w:rsid w:val="00376F80"/>
    <w:rPr>
      <w:rFonts w:ascii="Times" w:eastAsia="SimSun" w:hAnsi="Times" w:cs="Times New Roman"/>
      <w:sz w:val="20"/>
      <w:szCs w:val="24"/>
      <w:lang w:eastAsia="en-US"/>
    </w:rPr>
  </w:style>
  <w:style w:type="character" w:styleId="PageNumber">
    <w:name w:val="page number"/>
    <w:basedOn w:val="DefaultParagraphFont"/>
    <w:rsid w:val="00376F80"/>
  </w:style>
  <w:style w:type="character" w:customStyle="1" w:styleId="Heading1Char1">
    <w:name w:val="Heading 1 Char1"/>
    <w:link w:val="Heading1"/>
    <w:rsid w:val="00376F80"/>
    <w:rPr>
      <w:rFonts w:ascii="Arial" w:eastAsia="SimSun" w:hAnsi="Arial" w:cs="Times New Roman"/>
      <w:sz w:val="36"/>
      <w:szCs w:val="20"/>
      <w:lang w:val="en-GB" w:eastAsia="en-US"/>
    </w:rPr>
  </w:style>
  <w:style w:type="paragraph" w:customStyle="1" w:styleId="LGTdoc">
    <w:name w:val="LGTdoc_본문"/>
    <w:basedOn w:val="Normal"/>
    <w:rsid w:val="00376F80"/>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Header">
    <w:name w:val="header"/>
    <w:basedOn w:val="Normal"/>
    <w:link w:val="HeaderChar"/>
    <w:uiPriority w:val="99"/>
    <w:semiHidden/>
    <w:unhideWhenUsed/>
    <w:rsid w:val="00376F80"/>
    <w:pPr>
      <w:tabs>
        <w:tab w:val="center" w:pos="4320"/>
        <w:tab w:val="right" w:pos="8640"/>
      </w:tabs>
      <w:spacing w:after="0"/>
    </w:pPr>
  </w:style>
  <w:style w:type="character" w:customStyle="1" w:styleId="HeaderChar">
    <w:name w:val="Header Char"/>
    <w:basedOn w:val="DefaultParagraphFont"/>
    <w:link w:val="Header"/>
    <w:uiPriority w:val="99"/>
    <w:semiHidden/>
    <w:rsid w:val="00376F80"/>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404993"/>
    <w:rPr>
      <w:color w:val="808080"/>
    </w:rPr>
  </w:style>
  <w:style w:type="paragraph" w:styleId="ListParagraph">
    <w:name w:val="List Paragraph"/>
    <w:basedOn w:val="Normal"/>
    <w:qFormat/>
    <w:rsid w:val="00225A86"/>
    <w:pPr>
      <w:ind w:left="720"/>
      <w:contextualSpacing/>
    </w:pPr>
    <w:rPr>
      <w:rFonts w:eastAsia="Calibri"/>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B7BA8"/>
    <w:pPr>
      <w:spacing w:before="120" w:after="120"/>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B7BA8"/>
    <w:rPr>
      <w:rFonts w:ascii="Times New Roman" w:eastAsia="SimSun" w:hAnsi="Times New Roman" w:cs="Times New Roman"/>
      <w:b/>
      <w:bCs/>
      <w:sz w:val="20"/>
      <w:szCs w:val="20"/>
      <w:lang w:eastAsia="en-US"/>
    </w:rPr>
  </w:style>
  <w:style w:type="table" w:styleId="TableGrid">
    <w:name w:val="Table Grid"/>
    <w:basedOn w:val="TableNormal"/>
    <w:uiPriority w:val="39"/>
    <w:rsid w:val="008B5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319206">
      <w:bodyDiv w:val="1"/>
      <w:marLeft w:val="0"/>
      <w:marRight w:val="0"/>
      <w:marTop w:val="0"/>
      <w:marBottom w:val="0"/>
      <w:divBdr>
        <w:top w:val="none" w:sz="0" w:space="0" w:color="auto"/>
        <w:left w:val="none" w:sz="0" w:space="0" w:color="auto"/>
        <w:bottom w:val="none" w:sz="0" w:space="0" w:color="auto"/>
        <w:right w:val="none" w:sz="0" w:space="0" w:color="auto"/>
      </w:divBdr>
    </w:div>
    <w:div w:id="20699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1145</TotalTime>
  <Pages>4</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Gaal, Peter</cp:lastModifiedBy>
  <cp:revision>25</cp:revision>
  <dcterms:created xsi:type="dcterms:W3CDTF">2016-05-13T17:43:00Z</dcterms:created>
  <dcterms:modified xsi:type="dcterms:W3CDTF">2016-11-05T07:17:00Z</dcterms:modified>
</cp:coreProperties>
</file>