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03A" w:rsidRPr="000A64D8" w:rsidRDefault="00F5703A" w:rsidP="00F5703A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Ref167612671"/>
      <w:bookmarkStart w:id="1" w:name="_Ref167612875"/>
      <w:bookmarkStart w:id="2" w:name="_Ref433115430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954B5D">
        <w:rPr>
          <w:rFonts w:ascii="Arial" w:hAnsi="Arial" w:cs="Arial"/>
          <w:b/>
          <w:sz w:val="24"/>
          <w:szCs w:val="24"/>
        </w:rPr>
        <w:t>7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16</w:t>
      </w:r>
      <w:r w:rsidR="00954B5D">
        <w:rPr>
          <w:rFonts w:ascii="Arial" w:hAnsi="Arial" w:cs="Arial"/>
          <w:b/>
          <w:sz w:val="24"/>
          <w:szCs w:val="24"/>
        </w:rPr>
        <w:t>11598</w:t>
      </w:r>
    </w:p>
    <w:p w:rsidR="00954B5D" w:rsidRDefault="00954B5D" w:rsidP="00954B5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14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8979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18</w:t>
      </w:r>
      <w:r w:rsidRPr="00BA08AE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November 2</w:t>
      </w:r>
      <w:r w:rsidRPr="0089790C">
        <w:rPr>
          <w:rFonts w:ascii="Arial" w:hAnsi="Arial" w:cs="Arial"/>
          <w:b/>
          <w:sz w:val="24"/>
          <w:szCs w:val="24"/>
        </w:rPr>
        <w:t>016</w:t>
      </w:r>
    </w:p>
    <w:p w:rsidR="00954B5D" w:rsidRPr="00FD021C" w:rsidRDefault="00954B5D" w:rsidP="00954B5D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Pr="002A74C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</w:p>
    <w:p w:rsidR="00F5703A" w:rsidRPr="00FD021C" w:rsidRDefault="00F5703A" w:rsidP="00F5703A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841F1" w:rsidRPr="000A64D8" w:rsidRDefault="009841F1" w:rsidP="009841F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3" w:name="Source"/>
      <w:bookmarkEnd w:id="3"/>
      <w:r w:rsidR="00954B5D">
        <w:rPr>
          <w:rFonts w:ascii="Arial" w:hAnsi="Arial"/>
          <w:sz w:val="24"/>
        </w:rPr>
        <w:t>6</w:t>
      </w:r>
      <w:r w:rsidR="00F5703A" w:rsidRPr="00203AFD">
        <w:rPr>
          <w:rFonts w:ascii="Arial" w:hAnsi="Arial"/>
          <w:sz w:val="24"/>
        </w:rPr>
        <w:t>.</w:t>
      </w:r>
      <w:r w:rsidR="00FB0D94">
        <w:rPr>
          <w:rFonts w:ascii="Arial" w:hAnsi="Arial"/>
          <w:sz w:val="24"/>
        </w:rPr>
        <w:t>2</w:t>
      </w:r>
      <w:r w:rsidR="00F5703A" w:rsidRPr="00203AFD">
        <w:rPr>
          <w:rFonts w:ascii="Arial" w:hAnsi="Arial"/>
          <w:sz w:val="24"/>
        </w:rPr>
        <w:t>.</w:t>
      </w:r>
      <w:r w:rsidR="00090B47">
        <w:rPr>
          <w:rFonts w:ascii="Arial" w:hAnsi="Arial"/>
          <w:sz w:val="24"/>
        </w:rPr>
        <w:t>2</w:t>
      </w:r>
      <w:r w:rsidR="00F5703A" w:rsidRPr="00203AFD">
        <w:rPr>
          <w:rFonts w:ascii="Arial" w:hAnsi="Arial"/>
          <w:sz w:val="24"/>
        </w:rPr>
        <w:t>.</w:t>
      </w:r>
      <w:r w:rsidR="00090B47">
        <w:rPr>
          <w:rFonts w:ascii="Arial" w:hAnsi="Arial"/>
          <w:sz w:val="24"/>
        </w:rPr>
        <w:t>1</w:t>
      </w:r>
      <w:r w:rsidR="00F5703A">
        <w:rPr>
          <w:rFonts w:ascii="Arial" w:hAnsi="Arial"/>
          <w:sz w:val="24"/>
        </w:rPr>
        <w:t>.</w:t>
      </w:r>
      <w:r w:rsidR="00954B5D">
        <w:rPr>
          <w:rFonts w:ascii="Arial" w:hAnsi="Arial"/>
          <w:sz w:val="24"/>
        </w:rPr>
        <w:t>3</w:t>
      </w:r>
    </w:p>
    <w:p w:rsidR="009841F1" w:rsidRPr="000A64D8" w:rsidRDefault="009841F1" w:rsidP="009841F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E92181" w:rsidRPr="00503AB4" w:rsidRDefault="009841F1" w:rsidP="00E92181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E92181" w:rsidRPr="00503AB4">
        <w:rPr>
          <w:rFonts w:ascii="Arial" w:hAnsi="Arial"/>
          <w:sz w:val="24"/>
        </w:rPr>
        <w:t xml:space="preserve">Non-precoded CSI-RS </w:t>
      </w:r>
      <w:r w:rsidR="00F5703A">
        <w:rPr>
          <w:rFonts w:ascii="Arial" w:hAnsi="Arial"/>
          <w:sz w:val="24"/>
        </w:rPr>
        <w:t>C</w:t>
      </w:r>
      <w:r w:rsidR="00E92181" w:rsidRPr="00503AB4">
        <w:rPr>
          <w:rFonts w:ascii="Arial" w:hAnsi="Arial"/>
          <w:sz w:val="24"/>
        </w:rPr>
        <w:t>odebooks</w:t>
      </w:r>
      <w:r w:rsidR="00F5703A">
        <w:rPr>
          <w:rFonts w:ascii="Arial" w:hAnsi="Arial"/>
          <w:sz w:val="24"/>
        </w:rPr>
        <w:t xml:space="preserve"> for </w:t>
      </w:r>
      <w:r w:rsidR="00090B47">
        <w:rPr>
          <w:rFonts w:ascii="Arial" w:hAnsi="Arial"/>
          <w:sz w:val="24"/>
        </w:rPr>
        <w:t>20-32 ports</w:t>
      </w:r>
    </w:p>
    <w:p w:rsidR="009841F1" w:rsidRDefault="009841F1" w:rsidP="00E92181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4" w:name="DocumentFor"/>
      <w:bookmarkEnd w:id="4"/>
      <w:r w:rsidRPr="000A64D8">
        <w:rPr>
          <w:rFonts w:ascii="Arial" w:hAnsi="Arial"/>
          <w:sz w:val="24"/>
        </w:rPr>
        <w:t>Discussion/Decision</w:t>
      </w:r>
    </w:p>
    <w:p w:rsidR="009841F1" w:rsidRDefault="009841F1" w:rsidP="009841F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183CB7">
        <w:t>Introduction</w:t>
      </w:r>
    </w:p>
    <w:p w:rsidR="00A9018B" w:rsidRPr="001E2FE9" w:rsidRDefault="00F5703A" w:rsidP="001E2FE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F570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In 3GPP RAN</w:t>
      </w:r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1</w:t>
      </w:r>
      <w:r w:rsidRPr="00F570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#</w:t>
      </w:r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8</w:t>
      </w:r>
      <w:r w:rsidR="00D737B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6bis</w:t>
      </w:r>
      <w:r w:rsidRPr="00F570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</w:t>
      </w:r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following conclusions were made for non-</w:t>
      </w:r>
      <w:proofErr w:type="spellStart"/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codebook for </w:t>
      </w:r>
      <w:proofErr w:type="spellStart"/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eFD</w:t>
      </w:r>
      <w:proofErr w:type="spellEnd"/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-MIMO</w:t>
      </w:r>
      <w:r w:rsidRPr="00F570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[1]:</w:t>
      </w:r>
    </w:p>
    <w:p w:rsidR="001E2FE9" w:rsidRPr="001E2FE9" w:rsidRDefault="001E2FE9" w:rsidP="001E2FE9">
      <w:pPr>
        <w:spacing w:after="0" w:line="240" w:lineRule="auto"/>
        <w:rPr>
          <w:rFonts w:ascii="Times" w:eastAsia="MS Mincho" w:hAnsi="Times" w:cs="Times New Roman"/>
          <w:b/>
          <w:sz w:val="20"/>
          <w:szCs w:val="24"/>
          <w:u w:val="single"/>
          <w:lang w:eastAsia="ja-JP"/>
        </w:rPr>
      </w:pPr>
      <w:r w:rsidRPr="001E2FE9">
        <w:rPr>
          <w:rFonts w:ascii="Times" w:eastAsia="MS Mincho" w:hAnsi="Times" w:cs="Times New Roman"/>
          <w:b/>
          <w:sz w:val="20"/>
          <w:szCs w:val="24"/>
          <w:u w:val="single"/>
          <w:lang w:eastAsia="ja-JP"/>
        </w:rPr>
        <w:t>Conclusions:</w:t>
      </w:r>
    </w:p>
    <w:p w:rsidR="001E2FE9" w:rsidRPr="001E2FE9" w:rsidRDefault="001E2FE9" w:rsidP="001E2FE9">
      <w:pPr>
        <w:numPr>
          <w:ilvl w:val="0"/>
          <w:numId w:val="31"/>
        </w:numPr>
        <w:spacing w:after="0" w:line="240" w:lineRule="auto"/>
        <w:rPr>
          <w:rFonts w:ascii="Times" w:eastAsia="MS Mincho" w:hAnsi="Times" w:cs="Times New Roman"/>
          <w:sz w:val="20"/>
          <w:szCs w:val="24"/>
          <w:lang w:eastAsia="ja-JP"/>
        </w:rPr>
      </w:pPr>
      <w:r w:rsidRPr="001E2FE9">
        <w:rPr>
          <w:rFonts w:ascii="Times" w:eastAsia="MS Mincho" w:hAnsi="Times" w:cs="Times New Roman"/>
          <w:sz w:val="20"/>
          <w:szCs w:val="24"/>
          <w:lang w:eastAsia="ja-JP"/>
        </w:rPr>
        <w:t xml:space="preserve">The need for extending design principles of Rel.13 Class A codebooks with {20, 24, 28, 32} ports is to be decided in RAN1#87. </w:t>
      </w:r>
    </w:p>
    <w:p w:rsidR="001E2FE9" w:rsidRPr="001E2FE9" w:rsidRDefault="001E2FE9" w:rsidP="00A9018B">
      <w:pPr>
        <w:spacing w:after="0" w:line="240" w:lineRule="auto"/>
        <w:ind w:left="2160"/>
        <w:rPr>
          <w:rFonts w:ascii="Times" w:eastAsia="MS Mincho" w:hAnsi="Times" w:cs="Times New Roman"/>
          <w:sz w:val="20"/>
          <w:szCs w:val="24"/>
          <w:lang w:eastAsia="ja-JP"/>
        </w:rPr>
      </w:pPr>
    </w:p>
    <w:p w:rsidR="00F5703A" w:rsidRPr="00944FED" w:rsidRDefault="00F5703A" w:rsidP="007600BE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this contribution, we </w:t>
      </w:r>
      <w:r w:rsidR="00A9018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further </w:t>
      </w:r>
      <w:r w:rsid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discuss codebook design for the newly supported number of non-precoded CSI-RS ports for </w:t>
      </w:r>
      <w:proofErr w:type="spellStart"/>
      <w:r w:rsidRP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eFD</w:t>
      </w:r>
      <w:proofErr w:type="spellEnd"/>
      <w:r w:rsidRPr="00944FE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-MIMO.</w:t>
      </w:r>
    </w:p>
    <w:p w:rsidR="00701896" w:rsidRDefault="001E2FE9" w:rsidP="00AE3132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  <w:rPr>
          <w:lang w:eastAsia="ko-KR"/>
        </w:rPr>
      </w:pPr>
      <w:r>
        <w:rPr>
          <w:lang w:eastAsia="ko-KR"/>
        </w:rPr>
        <w:t>Discussion</w:t>
      </w:r>
      <w:r w:rsidR="00701896">
        <w:rPr>
          <w:lang w:eastAsia="ko-KR"/>
        </w:rPr>
        <w:t xml:space="preserve"> </w:t>
      </w:r>
    </w:p>
    <w:p w:rsidR="00DB7E02" w:rsidRDefault="001E2FE9" w:rsidP="009679B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codebook design for the newly </w:t>
      </w:r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supported number of non-</w:t>
      </w:r>
      <w:proofErr w:type="spellStart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>precoded</w:t>
      </w:r>
      <w:proofErr w:type="spellEnd"/>
      <w:r w:rsidRPr="00944FED">
        <w:rPr>
          <w:rFonts w:ascii="Times New Roman" w:hAnsi="Times New Roman" w:cs="Times New Roman"/>
          <w:color w:val="000000"/>
          <w:sz w:val="20"/>
          <w:szCs w:val="20"/>
          <w:lang w:eastAsia="ko-KR"/>
        </w:rPr>
        <w:t xml:space="preserve"> CSI-RS ports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one possible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solution is to extend Rel-13 Class A codebook by introducing additional 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(N</w:t>
      </w:r>
      <w:r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combinations.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However, i</w:t>
      </w:r>
      <w:r w:rsidR="00301847" w:rsidRPr="00D4213B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 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may not 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achiev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the optimal performance 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since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 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effective </w:t>
      </w:r>
      <w:proofErr w:type="spellStart"/>
      <w:proofErr w:type="gramStart"/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DoA</w:t>
      </w:r>
      <w:proofErr w:type="spellEnd"/>
      <w:proofErr w:type="gramEnd"/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range covered by a set of beams in W</w:t>
      </w:r>
      <w:r w:rsidR="00301847" w:rsidRPr="00F16928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codebook is significantly reduced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due to the increased number of antenna ports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Therefore, 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it was proposed to enhance W1 codebook with a large </w:t>
      </w:r>
      <w:r w:rsidR="00DB7E0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beam </w:t>
      </w:r>
      <w:r w:rsidR="00E837B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group</w:t>
      </w:r>
      <w:r w:rsidR="009679B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to avoid performance degradation for relatively large ASD/ESD</w:t>
      </w:r>
      <w:r w:rsidR="00DB7E0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301847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:rsidR="009C7923" w:rsidRDefault="009679B3" w:rsidP="009679B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[2] several approaches for W1 codebook enhancements were proposed. </w:t>
      </w:r>
      <w:r w:rsidR="00E837B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Although some throughput gain </w:t>
      </w:r>
      <w:r w:rsidR="00740BB6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can be</w:t>
      </w:r>
      <w:r w:rsidR="00E837B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observed for the proposed new W1 codebook,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 performance benefits</w:t>
      </w:r>
      <w:r w:rsidR="00E837B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were not fully convinced. </w:t>
      </w:r>
      <w:r w:rsidR="009C7923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Therefore there is no conclusion whether to enhance the codebooks with {20 24, 28, 32} ports or simply extend from Rel-13 Class A codebook.</w:t>
      </w:r>
    </w:p>
    <w:p w:rsidR="009C7923" w:rsidRDefault="009C7923" w:rsidP="009679B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During the online discussion, there was another proposal </w:t>
      </w:r>
      <w:r w:rsidR="00E837B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design only the advanced CSI codebook for more than 16-ports to reduce the specification efforts. </w:t>
      </w:r>
      <w:r w:rsidR="00974EFC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However,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this proposal is not acceptable. It is noted that advanced CSI is mainly targeted for improving MU-MIMO performance</w:t>
      </w:r>
      <w:r w:rsidR="008C5EF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thus only supporting rank 1-2. There is any way a need to design rank 3-4 codebook for more than 16-ports. Secondly, c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ompared to Rel-13 codebook extension, there is significant increase on the codebook size and also the PMI feedback overhead</w:t>
      </w:r>
      <w:r w:rsidR="008C5EF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for advanced CSI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Therefore </w:t>
      </w:r>
      <w:r w:rsidR="008C5EF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UE supporting more than 16-ports shall not be requested to support only the advanced CSI. There shall be other codebook options</w:t>
      </w:r>
      <w:r w:rsidR="006C289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e.g., beam selection</w:t>
      </w:r>
      <w:r w:rsidR="008C5EF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="006C289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based codebook </w:t>
      </w:r>
      <w:r w:rsidR="008C5EF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to address CSI measurement complexity. For such </w:t>
      </w:r>
      <w:r w:rsidR="006C289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low spatial resolution </w:t>
      </w:r>
      <w:r w:rsidR="008C5EF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codebook it is preferred that the total PMI overhead is comparable to the legacy Rel-13 so that the increase on UE’s computational efforts</w:t>
      </w:r>
      <w:r w:rsidR="006C289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</w:t>
      </w:r>
      <w:r w:rsidR="00531EA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manageable</w:t>
      </w:r>
      <w:r w:rsidR="008C5EF4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:rsidR="008C5EF4" w:rsidRDefault="008C5EF4" w:rsidP="008C5EF4">
      <w:pPr>
        <w:spacing w:after="18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</w:pP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1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: Co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debooks with {20, 24, 28, 32} ports shall support both low spatial resolution based on beam selection and high spatial resolution using beam combining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.</w:t>
      </w:r>
    </w:p>
    <w:p w:rsidR="00294032" w:rsidRPr="00294032" w:rsidRDefault="008177E2" w:rsidP="0029403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low spatial resolution codebooks, if Rel-13 Class A codebook extension is used then codebooks with {20, 24, 28, </w:t>
      </w:r>
      <w:proofErr w:type="gram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32</w:t>
      </w:r>
      <w:proofErr w:type="gram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} ports can be </w:t>
      </w:r>
      <w:r w:rsidR="00531EA5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extended from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16-ports codebooks. In other words, additional 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(N</w:t>
      </w:r>
      <w:r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N</w:t>
      </w:r>
      <w:r w:rsidRPr="00B41A20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Pr="009B7B88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combinations are supported for 16-ports codebook table. If there is any concern on limited W1 beam coverage, an enhanced W1 codebook with a large beam group can be considered. For example, for 2D port layout, e.g., N</w:t>
      </w:r>
      <w:r w:rsidRPr="008177E2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&gt;1, </w:t>
      </w:r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 new </w:t>
      </w:r>
      <w:proofErr w:type="spellStart"/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CodebookConfig</w:t>
      </w:r>
      <w:proofErr w:type="spellEnd"/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with (L</w:t>
      </w:r>
      <w:r w:rsidR="00294032" w:rsidRPr="00294032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1</w:t>
      </w:r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 L</w:t>
      </w:r>
      <w:r w:rsidR="00294032" w:rsidRPr="00294032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) = (2</w:t>
      </w:r>
      <w:proofErr w:type="gramStart"/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,8</w:t>
      </w:r>
      <w:proofErr w:type="gramEnd"/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) is used for which four non-uniformly distributed beams are selected as shown in Figure 1. Compared to </w:t>
      </w:r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 xml:space="preserve">Rel-13 </w:t>
      </w:r>
      <w:proofErr w:type="spellStart"/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codebook</w:t>
      </w:r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</w:t>
      </w:r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onfig</w:t>
      </w:r>
      <w:proofErr w:type="spellEnd"/>
      <w:r w:rsidR="0029403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, the four beams in W1 codebook could provide larger beam coverage. </w:t>
      </w:r>
      <w:r w:rsidR="00A9733D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According to performance evaluation in [3] there is about 5-9% throughput gain for cell edge UE for this new </w:t>
      </w:r>
      <w:proofErr w:type="spellStart"/>
      <w:r w:rsidR="00A9733D">
        <w:rPr>
          <w:rFonts w:ascii="Times New Roman" w:eastAsia="Malgun Gothic" w:hAnsi="Times New Roman" w:cs="Times New Roman"/>
          <w:sz w:val="20"/>
          <w:szCs w:val="20"/>
          <w:lang w:eastAsia="ko-KR"/>
        </w:rPr>
        <w:t>CodebookConfig</w:t>
      </w:r>
      <w:proofErr w:type="spellEnd"/>
      <w:r w:rsidR="00A9733D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. Similarly, for 1D port layout, e.g., </w:t>
      </w:r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N</w:t>
      </w:r>
      <w:r w:rsidR="00A9733D" w:rsidRPr="008177E2">
        <w:rPr>
          <w:rFonts w:ascii="Times New Roman" w:eastAsia="Malgun Gothic" w:hAnsi="Times New Roman" w:cs="Times New Roman"/>
          <w:sz w:val="20"/>
          <w:szCs w:val="20"/>
          <w:vertAlign w:val="subscript"/>
          <w:lang w:val="en-GB" w:eastAsia="ko-KR"/>
        </w:rPr>
        <w:t>2</w:t>
      </w:r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=1, a </w:t>
      </w:r>
      <w:proofErr w:type="spellStart"/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CodebookConfig</w:t>
      </w:r>
      <w:proofErr w:type="spellEnd"/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with large beam group as shown in Figure 2 can be used. </w:t>
      </w:r>
      <w:r w:rsidR="00A9733D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</w:t>
      </w:r>
      <w:r w:rsidR="00294032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It </w:t>
      </w:r>
      <w:r w:rsidR="00531EA5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is </w:t>
      </w:r>
      <w:r w:rsidR="00A9733D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also </w:t>
      </w:r>
      <w:r w:rsidR="00531EA5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noted </w:t>
      </w:r>
      <w:bookmarkStart w:id="5" w:name="_GoBack"/>
      <w:bookmarkEnd w:id="5"/>
      <w:r w:rsidR="00294032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that for the proposed new </w:t>
      </w:r>
      <w:proofErr w:type="spellStart"/>
      <w:r w:rsidR="00294032">
        <w:rPr>
          <w:rFonts w:ascii="Times New Roman" w:eastAsia="Malgun Gothic" w:hAnsi="Times New Roman" w:cs="Times New Roman"/>
          <w:sz w:val="20"/>
          <w:szCs w:val="20"/>
          <w:lang w:eastAsia="ko-KR"/>
        </w:rPr>
        <w:t>CodebookConfig</w:t>
      </w:r>
      <w:proofErr w:type="spellEnd"/>
      <w:r w:rsidR="00294032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, the Rel-13 Class A W2 codebook can be reused since the </w:t>
      </w:r>
      <w:r w:rsidR="00A9733D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total </w:t>
      </w:r>
      <w:r w:rsidR="00294032">
        <w:rPr>
          <w:rFonts w:ascii="Times New Roman" w:eastAsia="Malgun Gothic" w:hAnsi="Times New Roman" w:cs="Times New Roman"/>
          <w:sz w:val="20"/>
          <w:szCs w:val="20"/>
          <w:lang w:eastAsia="ko-KR"/>
        </w:rPr>
        <w:t>number of beams per W1 group is not changed.</w:t>
      </w:r>
    </w:p>
    <w:p w:rsidR="00294032" w:rsidRDefault="00294032" w:rsidP="00294032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i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b/>
          <w:i/>
          <w:noProof/>
          <w:szCs w:val="20"/>
        </w:rPr>
        <w:drawing>
          <wp:inline distT="0" distB="0" distL="0" distR="0" wp14:anchorId="2D7A6185" wp14:editId="4AFBEAD1">
            <wp:extent cx="2436725" cy="975603"/>
            <wp:effectExtent l="0" t="0" r="1905" b="0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663" cy="98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32" w:rsidRPr="00A60681" w:rsidRDefault="00294032" w:rsidP="00294032">
      <w:pPr>
        <w:pStyle w:val="BodyText"/>
        <w:spacing w:before="60"/>
        <w:jc w:val="center"/>
        <w:rPr>
          <w:rFonts w:eastAsia="MS Mincho"/>
          <w:b/>
        </w:rPr>
      </w:pPr>
      <w:r w:rsidRPr="00A60681">
        <w:rPr>
          <w:rFonts w:eastAsia="MS Mincho"/>
          <w:b/>
        </w:rPr>
        <w:t xml:space="preserve">Figure </w:t>
      </w:r>
      <w:r>
        <w:rPr>
          <w:rFonts w:eastAsia="MS Mincho"/>
          <w:b/>
        </w:rPr>
        <w:t>1</w:t>
      </w:r>
      <w:r w:rsidRPr="00A60681">
        <w:rPr>
          <w:rFonts w:eastAsia="MS Mincho"/>
          <w:b/>
        </w:rPr>
        <w:t xml:space="preserve">: </w:t>
      </w:r>
      <w:proofErr w:type="spellStart"/>
      <w:r>
        <w:rPr>
          <w:rFonts w:eastAsia="MS Mincho"/>
          <w:b/>
        </w:rPr>
        <w:t>CodebookConfig</w:t>
      </w:r>
      <w:proofErr w:type="spellEnd"/>
      <w:r>
        <w:rPr>
          <w:rFonts w:eastAsia="MS Mincho"/>
          <w:b/>
        </w:rPr>
        <w:t xml:space="preserve"> with large beam group for 2D port layout</w:t>
      </w:r>
    </w:p>
    <w:p w:rsidR="00294032" w:rsidRDefault="00294032" w:rsidP="00294032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Times New Roman" w:eastAsia="Malgun Gothic" w:hAnsi="Times New Roman" w:cs="Times New Roman"/>
          <w:b/>
          <w:i/>
          <w:szCs w:val="20"/>
          <w:lang w:val="en-GB" w:eastAsia="ko-KR"/>
        </w:rPr>
      </w:pPr>
      <w:r w:rsidRPr="00294032">
        <w:rPr>
          <w:noProof/>
        </w:rPr>
        <w:drawing>
          <wp:inline distT="0" distB="0" distL="0" distR="0">
            <wp:extent cx="2269829" cy="920596"/>
            <wp:effectExtent l="0" t="0" r="0" b="0"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644" cy="93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032" w:rsidRPr="00A60681" w:rsidRDefault="00294032" w:rsidP="00A9733D">
      <w:pPr>
        <w:pStyle w:val="BodyText"/>
        <w:spacing w:before="60" w:after="0"/>
        <w:jc w:val="center"/>
        <w:rPr>
          <w:rFonts w:eastAsia="MS Mincho"/>
          <w:b/>
        </w:rPr>
      </w:pPr>
      <w:r w:rsidRPr="00A60681">
        <w:rPr>
          <w:rFonts w:eastAsia="MS Mincho"/>
          <w:b/>
        </w:rPr>
        <w:t xml:space="preserve">Figure </w:t>
      </w:r>
      <w:r>
        <w:rPr>
          <w:rFonts w:eastAsia="MS Mincho"/>
          <w:b/>
        </w:rPr>
        <w:t>2</w:t>
      </w:r>
      <w:r w:rsidRPr="00A60681">
        <w:rPr>
          <w:rFonts w:eastAsia="MS Mincho"/>
          <w:b/>
        </w:rPr>
        <w:t xml:space="preserve">: </w:t>
      </w:r>
      <w:proofErr w:type="spellStart"/>
      <w:r>
        <w:rPr>
          <w:rFonts w:eastAsia="MS Mincho"/>
          <w:b/>
        </w:rPr>
        <w:t>CodebookConfig</w:t>
      </w:r>
      <w:proofErr w:type="spellEnd"/>
      <w:r>
        <w:rPr>
          <w:rFonts w:eastAsia="MS Mincho"/>
          <w:b/>
        </w:rPr>
        <w:t xml:space="preserve"> with large beam group for 1D port layout</w:t>
      </w:r>
    </w:p>
    <w:p w:rsidR="008177E2" w:rsidRPr="00294032" w:rsidRDefault="008177E2" w:rsidP="008C5EF4">
      <w:pPr>
        <w:spacing w:after="18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eastAsia="ko-KR"/>
        </w:rPr>
      </w:pPr>
    </w:p>
    <w:p w:rsidR="008C5EF4" w:rsidRPr="009D61E9" w:rsidRDefault="008C5EF4" w:rsidP="008C5EF4">
      <w:pPr>
        <w:spacing w:after="18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</w:pP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2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: </w:t>
      </w:r>
      <w:r w:rsidR="00CD34DA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T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he low spatial resolution c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o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debooks with {20, 24, 28, 32} ports </w:t>
      </w:r>
      <w:r w:rsidR="00CD34DA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can be extended from </w:t>
      </w:r>
      <w:r w:rsidR="006C289F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the Rel-13 Class A </w:t>
      </w:r>
      <w:r w:rsidR="00CD34DA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16-ports </w:t>
      </w:r>
      <w:r w:rsidR="006C289F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codebook. FFS on </w:t>
      </w:r>
      <w:r w:rsidR="00EE2A60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enhancing</w:t>
      </w:r>
      <w:r w:rsidR="000A2A7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 </w:t>
      </w:r>
      <w:r w:rsidR="006C289F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W1 codebook </w:t>
      </w:r>
      <w:r w:rsidR="000A2A7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with a</w:t>
      </w:r>
      <w:r w:rsidR="006C289F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 large beam group.</w:t>
      </w:r>
    </w:p>
    <w:p w:rsidR="00DB7E02" w:rsidRPr="00F2061B" w:rsidRDefault="006C289F" w:rsidP="00A9733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eastAsia="MS Mincho"/>
          <w:b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If Rel-13 Class A codebook extension is used for more than 16-ports, the overhead of the first and second PMI for 32-ports with different </w:t>
      </w:r>
      <w:proofErr w:type="spellStart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CodebookConfig</w:t>
      </w:r>
      <w:proofErr w:type="spellEnd"/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is listed in Table 1 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and Table 2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below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for rank 1-2 and rank 3-4, respectively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It can be seen the total 1</w:t>
      </w:r>
      <w:r w:rsidR="001E4AD9" w:rsidRPr="001E4AD9">
        <w:rPr>
          <w:rFonts w:ascii="Times New Roman" w:eastAsia="Malgun Gothic" w:hAnsi="Times New Roman" w:cs="Times New Roman"/>
          <w:sz w:val="20"/>
          <w:szCs w:val="20"/>
          <w:vertAlign w:val="superscript"/>
          <w:lang w:val="en-GB" w:eastAsia="ko-KR"/>
        </w:rPr>
        <w:t>st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PMI overhead including both i11 and i12 is </w:t>
      </w:r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only 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increased by 1 bit to </w:t>
      </w:r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up to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10 bits </w:t>
      </w:r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for 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which </w:t>
      </w:r>
      <w:r w:rsidR="00A9733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can </w:t>
      </w:r>
      <w:r w:rsidR="001E4AD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be supported by PUCCH format 2.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</w:p>
    <w:p w:rsidR="00A60681" w:rsidRPr="00FC7985" w:rsidRDefault="00A60681" w:rsidP="00A60681">
      <w:pPr>
        <w:pStyle w:val="Caption"/>
        <w:jc w:val="center"/>
      </w:pPr>
      <w:r w:rsidRPr="00266CC1">
        <w:t xml:space="preserve">Table </w:t>
      </w:r>
      <w:r w:rsidR="000A2A79">
        <w:t>1</w:t>
      </w:r>
      <w:r w:rsidRPr="00266CC1">
        <w:t xml:space="preserve">: </w:t>
      </w:r>
      <w:r w:rsidR="000A2A79">
        <w:t>Rank 1-2 PMI overhead estimation for 32-ports (N1, N2</w:t>
      </w:r>
      <w:proofErr w:type="gramStart"/>
      <w:r w:rsidR="000A2A79">
        <w:t>)=</w:t>
      </w:r>
      <w:proofErr w:type="gramEnd"/>
      <w:r w:rsidR="000A2A79">
        <w:t>(4,4)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8"/>
        <w:gridCol w:w="2338"/>
      </w:tblGrid>
      <w:tr w:rsidR="00DA0F6B" w:rsidTr="00DA0F6B">
        <w:trPr>
          <w:jc w:val="center"/>
        </w:trPr>
        <w:tc>
          <w:tcPr>
            <w:tcW w:w="2337" w:type="dxa"/>
          </w:tcPr>
          <w:p w:rsidR="00DA0F6B" w:rsidRDefault="00DA0F6B" w:rsidP="00713692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</w:p>
        </w:tc>
        <w:tc>
          <w:tcPr>
            <w:tcW w:w="2338" w:type="dxa"/>
          </w:tcPr>
          <w:p w:rsidR="00DA0F6B" w:rsidRDefault="000A2A79" w:rsidP="00A6068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CodebookConfig1</w:t>
            </w:r>
          </w:p>
        </w:tc>
        <w:tc>
          <w:tcPr>
            <w:tcW w:w="2338" w:type="dxa"/>
          </w:tcPr>
          <w:p w:rsidR="00DA0F6B" w:rsidRDefault="000A2A79" w:rsidP="00A60681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proofErr w:type="spellStart"/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CodebookConfig</w:t>
            </w:r>
            <w:proofErr w:type="spellEnd"/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 xml:space="preserve"> 2/3/4</w:t>
            </w:r>
          </w:p>
        </w:tc>
      </w:tr>
      <w:tr w:rsidR="000A2A79" w:rsidTr="00DA0F6B">
        <w:trPr>
          <w:jc w:val="center"/>
        </w:trPr>
        <w:tc>
          <w:tcPr>
            <w:tcW w:w="2337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i11</w:t>
            </w:r>
          </w:p>
        </w:tc>
        <w:tc>
          <w:tcPr>
            <w:tcW w:w="2338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log2(N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O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)=5</w:t>
            </w:r>
          </w:p>
        </w:tc>
        <w:tc>
          <w:tcPr>
            <w:tcW w:w="2338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log2(N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O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/2)=4</w:t>
            </w:r>
          </w:p>
        </w:tc>
      </w:tr>
      <w:tr w:rsidR="000A2A79" w:rsidTr="000A2A79">
        <w:tblPrEx>
          <w:jc w:val="left"/>
        </w:tblPrEx>
        <w:tc>
          <w:tcPr>
            <w:tcW w:w="2337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i12</w:t>
            </w:r>
          </w:p>
        </w:tc>
        <w:tc>
          <w:tcPr>
            <w:tcW w:w="2338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log2(N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O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)=4</w:t>
            </w:r>
          </w:p>
        </w:tc>
        <w:tc>
          <w:tcPr>
            <w:tcW w:w="2338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log2(N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O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/2)=3</w:t>
            </w:r>
          </w:p>
        </w:tc>
      </w:tr>
      <w:tr w:rsidR="000A2A79" w:rsidTr="000A2A79">
        <w:tblPrEx>
          <w:jc w:val="left"/>
        </w:tblPrEx>
        <w:tc>
          <w:tcPr>
            <w:tcW w:w="2337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i2</w:t>
            </w:r>
          </w:p>
        </w:tc>
        <w:tc>
          <w:tcPr>
            <w:tcW w:w="2338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2</w:t>
            </w:r>
          </w:p>
        </w:tc>
        <w:tc>
          <w:tcPr>
            <w:tcW w:w="2338" w:type="dxa"/>
          </w:tcPr>
          <w:p w:rsidR="000A2A79" w:rsidRDefault="000A2A79" w:rsidP="000A2A7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4</w:t>
            </w:r>
          </w:p>
        </w:tc>
      </w:tr>
    </w:tbl>
    <w:p w:rsidR="000A2A79" w:rsidRDefault="000A2A79" w:rsidP="0071369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:rsidR="000A2A79" w:rsidRPr="00FC7985" w:rsidRDefault="000A2A79" w:rsidP="000A2A79">
      <w:pPr>
        <w:pStyle w:val="Caption"/>
        <w:jc w:val="center"/>
      </w:pPr>
      <w:r w:rsidRPr="00266CC1">
        <w:t xml:space="preserve">Table </w:t>
      </w:r>
      <w:r w:rsidR="001E4AD9">
        <w:t>2</w:t>
      </w:r>
      <w:r w:rsidRPr="00266CC1">
        <w:t xml:space="preserve">: </w:t>
      </w:r>
      <w:r>
        <w:t>Rank 3-4 PMI overhead estimation for 32-ports (N1, N2</w:t>
      </w:r>
      <w:proofErr w:type="gramStart"/>
      <w:r>
        <w:t>)=</w:t>
      </w:r>
      <w:proofErr w:type="gramEnd"/>
      <w:r>
        <w:t>(4,4)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413"/>
        <w:gridCol w:w="1961"/>
        <w:gridCol w:w="2141"/>
        <w:gridCol w:w="2141"/>
        <w:gridCol w:w="1694"/>
      </w:tblGrid>
      <w:tr w:rsidR="001E4AD9" w:rsidTr="001E4AD9">
        <w:trPr>
          <w:jc w:val="center"/>
        </w:trPr>
        <w:tc>
          <w:tcPr>
            <w:tcW w:w="756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</w:p>
        </w:tc>
        <w:tc>
          <w:tcPr>
            <w:tcW w:w="1049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CodebookConfig1</w:t>
            </w:r>
          </w:p>
        </w:tc>
        <w:tc>
          <w:tcPr>
            <w:tcW w:w="1145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CodebookConfig2</w:t>
            </w:r>
          </w:p>
        </w:tc>
        <w:tc>
          <w:tcPr>
            <w:tcW w:w="1145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CodebookConfig3</w:t>
            </w:r>
          </w:p>
        </w:tc>
        <w:tc>
          <w:tcPr>
            <w:tcW w:w="906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CodebookConfig4</w:t>
            </w:r>
          </w:p>
        </w:tc>
      </w:tr>
      <w:tr w:rsidR="001E4AD9" w:rsidTr="001E4AD9">
        <w:trPr>
          <w:jc w:val="center"/>
        </w:trPr>
        <w:tc>
          <w:tcPr>
            <w:tcW w:w="756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i11</w:t>
            </w:r>
          </w:p>
        </w:tc>
        <w:tc>
          <w:tcPr>
            <w:tcW w:w="1049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log2(2*N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O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)=6</w:t>
            </w:r>
          </w:p>
        </w:tc>
        <w:tc>
          <w:tcPr>
            <w:tcW w:w="1145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log2(4*N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)=4</w:t>
            </w:r>
          </w:p>
        </w:tc>
        <w:tc>
          <w:tcPr>
            <w:tcW w:w="1145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log2(2*N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)=3</w:t>
            </w:r>
          </w:p>
        </w:tc>
        <w:tc>
          <w:tcPr>
            <w:tcW w:w="906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log2(2*N</w:t>
            </w:r>
            <w:r w:rsidRPr="000A2A79"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1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)=3</w:t>
            </w:r>
          </w:p>
        </w:tc>
      </w:tr>
      <w:tr w:rsidR="001E4AD9" w:rsidTr="001E4AD9">
        <w:tblPrEx>
          <w:jc w:val="left"/>
        </w:tblPrEx>
        <w:tc>
          <w:tcPr>
            <w:tcW w:w="756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i12</w:t>
            </w:r>
          </w:p>
        </w:tc>
        <w:tc>
          <w:tcPr>
            <w:tcW w:w="1049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log2(N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O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)=4</w:t>
            </w:r>
          </w:p>
        </w:tc>
        <w:tc>
          <w:tcPr>
            <w:tcW w:w="1145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log2(2*N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)=3</w:t>
            </w:r>
          </w:p>
        </w:tc>
        <w:tc>
          <w:tcPr>
            <w:tcW w:w="1145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log2(2*N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)=3</w:t>
            </w:r>
          </w:p>
        </w:tc>
        <w:tc>
          <w:tcPr>
            <w:tcW w:w="906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log2(4*N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vertAlign w:val="subscript"/>
                <w:lang w:val="en-GB" w:eastAsia="ko-KR"/>
              </w:rPr>
              <w:t>2</w:t>
            </w: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)=4</w:t>
            </w:r>
          </w:p>
        </w:tc>
      </w:tr>
      <w:tr w:rsidR="001E4AD9" w:rsidTr="001E4AD9">
        <w:tblPrEx>
          <w:jc w:val="left"/>
        </w:tblPrEx>
        <w:tc>
          <w:tcPr>
            <w:tcW w:w="756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i2</w:t>
            </w:r>
          </w:p>
        </w:tc>
        <w:tc>
          <w:tcPr>
            <w:tcW w:w="1049" w:type="pct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1</w:t>
            </w:r>
          </w:p>
        </w:tc>
        <w:tc>
          <w:tcPr>
            <w:tcW w:w="3196" w:type="pct"/>
            <w:gridSpan w:val="3"/>
          </w:tcPr>
          <w:p w:rsidR="001E4AD9" w:rsidRDefault="001E4AD9" w:rsidP="001E4AD9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val="en-GB" w:eastAsia="ko-KR"/>
              </w:rPr>
              <w:t>4 bits for rank 3 and 3bits for rank 4</w:t>
            </w:r>
          </w:p>
        </w:tc>
      </w:tr>
    </w:tbl>
    <w:p w:rsidR="000A2A79" w:rsidRDefault="000A2A79" w:rsidP="0071369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:rsidR="00151872" w:rsidRDefault="00A9733D" w:rsidP="00713692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Therefore, the Rel-13 </w:t>
      </w:r>
      <w:r w:rsidR="0010462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Class A </w:t>
      </w:r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PUSCH-based A-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CSI reporting </w:t>
      </w:r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modes </w:t>
      </w:r>
      <w:r w:rsidR="001B69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and </w:t>
      </w:r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PUCCH-based P-CSI reporting modes can be also extended for </w:t>
      </w:r>
      <w:r w:rsidR="00104629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more than 16-ports. </w:t>
      </w:r>
      <w:r w:rsidR="001B69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There is no need to use PUCCH format 3 for </w:t>
      </w:r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PUCCH-based P-</w:t>
      </w:r>
      <w:r w:rsidR="001B693A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CSI reporting. </w:t>
      </w:r>
    </w:p>
    <w:p w:rsidR="00814727" w:rsidRPr="009D61E9" w:rsidRDefault="00814727" w:rsidP="00814727">
      <w:pPr>
        <w:spacing w:after="18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</w:pP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lastRenderedPageBreak/>
        <w:t xml:space="preserve">Proposal </w:t>
      </w:r>
      <w:r w:rsidR="00EE2A60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3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: </w:t>
      </w:r>
      <w:r w:rsidR="00EE2A60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Specify extension of Rel-13 Class A PUSCH-based A-CSI reporting modes and PUCCH-based P-CSI reporting modes for more than 16-ports</w:t>
      </w:r>
      <w:r w:rsidR="00F66B79"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.</w:t>
      </w:r>
    </w:p>
    <w:p w:rsidR="009841F1" w:rsidRPr="009841F1" w:rsidRDefault="00F930AD" w:rsidP="009841F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>
        <w:t>Conclusion</w:t>
      </w:r>
    </w:p>
    <w:bookmarkEnd w:id="0"/>
    <w:bookmarkEnd w:id="1"/>
    <w:bookmarkEnd w:id="2"/>
    <w:p w:rsidR="002D343B" w:rsidRPr="00F930AD" w:rsidRDefault="00F930AD" w:rsidP="00F930AD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In this contribution, we discuss </w:t>
      </w:r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the non-</w:t>
      </w:r>
      <w:proofErr w:type="spellStart"/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precoded</w:t>
      </w:r>
      <w:proofErr w:type="spellEnd"/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CSI-RS 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codebook </w:t>
      </w:r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f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or </w:t>
      </w:r>
      <w:r w:rsidR="00EE2A60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more than 16-ports</w:t>
      </w:r>
      <w:r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. We </w:t>
      </w:r>
      <w:r w:rsidR="009551B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have the following </w:t>
      </w:r>
      <w:r w:rsidR="00502A8F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proposals</w:t>
      </w:r>
      <w:r w:rsidR="009551BD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>.</w:t>
      </w:r>
    </w:p>
    <w:p w:rsidR="00EE2A60" w:rsidRDefault="00EE2A60" w:rsidP="00EE2A60">
      <w:pPr>
        <w:spacing w:after="18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</w:pP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1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: Co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debooks with {20, 24, 28, 32} ports shall support both low spatial resolution based on beam selection and high spatial resolution using beam combining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.</w:t>
      </w:r>
    </w:p>
    <w:p w:rsidR="00EE2A60" w:rsidRDefault="00EE2A60" w:rsidP="00EE2A60">
      <w:pPr>
        <w:spacing w:after="18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</w:pP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 2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: 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The low spatial resolution c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o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debooks with {20, 24, 28, 32} ports can be extended from the Rel-13 Class A 16-ports codebook. FFS on enhancing W1 codebook with a large beam group.</w:t>
      </w:r>
    </w:p>
    <w:p w:rsidR="00EE2A60" w:rsidRPr="009D61E9" w:rsidRDefault="00EE2A60" w:rsidP="00EE2A60">
      <w:pPr>
        <w:spacing w:after="18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</w:pP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Proposal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 3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 xml:space="preserve">: </w:t>
      </w:r>
      <w:r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Specify extension of Rel-13 Class A PUSCH-based A-CSI reporting modes and PUCCH-based P-CSI reporting modes for more than 16-ports</w:t>
      </w:r>
      <w:r w:rsidRPr="009D61E9">
        <w:rPr>
          <w:rFonts w:ascii="Times New Roman" w:hAnsi="Times New Roman" w:cs="Times New Roman"/>
          <w:b/>
          <w:i/>
          <w:sz w:val="20"/>
          <w:szCs w:val="20"/>
          <w:lang w:val="en-GB" w:eastAsia="ko-KR"/>
        </w:rPr>
        <w:t>.</w:t>
      </w:r>
    </w:p>
    <w:p w:rsidR="00F930AD" w:rsidRPr="009841F1" w:rsidRDefault="00F930AD" w:rsidP="00F930AD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jc w:val="left"/>
        <w:textAlignment w:val="baseline"/>
      </w:pPr>
      <w:r w:rsidRPr="000A64D8">
        <w:t>References</w:t>
      </w:r>
    </w:p>
    <w:p w:rsidR="00EE2A60" w:rsidRPr="00EE2A60" w:rsidRDefault="00EE2A60" w:rsidP="00EE2A60">
      <w:pPr>
        <w:pStyle w:val="References"/>
        <w:rPr>
          <w:szCs w:val="20"/>
        </w:rPr>
      </w:pPr>
      <w:r w:rsidRPr="00EE2A60">
        <w:rPr>
          <w:szCs w:val="20"/>
        </w:rPr>
        <w:t xml:space="preserve">3GPP </w:t>
      </w:r>
      <w:r>
        <w:rPr>
          <w:szCs w:val="20"/>
        </w:rPr>
        <w:t>Chairman's Notes RAN1#</w:t>
      </w:r>
      <w:r w:rsidRPr="00EE2A60">
        <w:rPr>
          <w:szCs w:val="20"/>
        </w:rPr>
        <w:t>86</w:t>
      </w:r>
      <w:r>
        <w:rPr>
          <w:szCs w:val="20"/>
        </w:rPr>
        <w:t>bis</w:t>
      </w:r>
      <w:r w:rsidRPr="00EE2A60">
        <w:rPr>
          <w:szCs w:val="20"/>
        </w:rPr>
        <w:t xml:space="preserve"> </w:t>
      </w:r>
    </w:p>
    <w:p w:rsidR="007600BE" w:rsidRDefault="007600BE" w:rsidP="00AF544E">
      <w:pPr>
        <w:pStyle w:val="References"/>
        <w:rPr>
          <w:lang w:eastAsia="zh-CN"/>
        </w:rPr>
      </w:pPr>
      <w:r w:rsidRPr="007600BE">
        <w:rPr>
          <w:szCs w:val="20"/>
        </w:rPr>
        <w:t>R1-16</w:t>
      </w:r>
      <w:r w:rsidR="00EE2A60">
        <w:rPr>
          <w:szCs w:val="20"/>
        </w:rPr>
        <w:t>10942, “</w:t>
      </w:r>
      <w:r w:rsidRPr="00043500">
        <w:t xml:space="preserve">Way Forward on </w:t>
      </w:r>
      <w:r w:rsidR="00EE2A60">
        <w:t xml:space="preserve">codebook enhancements”, Qualcomm, LG Electronics, </w:t>
      </w:r>
      <w:proofErr w:type="spellStart"/>
      <w:r w:rsidR="00EE2A60">
        <w:t>Xinwei</w:t>
      </w:r>
      <w:proofErr w:type="spellEnd"/>
      <w:r w:rsidRPr="00043500">
        <w:t xml:space="preserve"> </w:t>
      </w:r>
    </w:p>
    <w:p w:rsidR="008E73FD" w:rsidRPr="002D343B" w:rsidRDefault="00EE2A60" w:rsidP="008E73FD">
      <w:pPr>
        <w:pStyle w:val="References"/>
        <w:rPr>
          <w:lang w:eastAsia="zh-CN"/>
        </w:rPr>
      </w:pPr>
      <w:r>
        <w:rPr>
          <w:lang w:eastAsia="zh-CN"/>
        </w:rPr>
        <w:t>R1-1609967</w:t>
      </w:r>
      <w:r w:rsidR="008E73FD">
        <w:rPr>
          <w:lang w:eastAsia="zh-CN"/>
        </w:rPr>
        <w:t>, “Non-</w:t>
      </w:r>
      <w:proofErr w:type="spellStart"/>
      <w:r w:rsidR="008E73FD">
        <w:rPr>
          <w:lang w:eastAsia="zh-CN"/>
        </w:rPr>
        <w:t>precoded</w:t>
      </w:r>
      <w:proofErr w:type="spellEnd"/>
      <w:r w:rsidR="008E73FD">
        <w:rPr>
          <w:lang w:eastAsia="zh-CN"/>
        </w:rPr>
        <w:t xml:space="preserve"> CSI-RS codebooks for </w:t>
      </w:r>
      <w:proofErr w:type="spellStart"/>
      <w:r w:rsidR="008E73FD">
        <w:rPr>
          <w:lang w:eastAsia="zh-CN"/>
        </w:rPr>
        <w:t>eFD</w:t>
      </w:r>
      <w:proofErr w:type="spellEnd"/>
      <w:r w:rsidR="008E73FD">
        <w:rPr>
          <w:lang w:eastAsia="zh-CN"/>
        </w:rPr>
        <w:t>-MIMO”, Qualcomm Inc.</w:t>
      </w:r>
    </w:p>
    <w:sectPr w:rsidR="008E73FD" w:rsidRPr="002D343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1B4" w:rsidRDefault="00CE51B4" w:rsidP="006D03A6">
      <w:pPr>
        <w:spacing w:after="0" w:line="240" w:lineRule="auto"/>
      </w:pPr>
      <w:r>
        <w:separator/>
      </w:r>
    </w:p>
  </w:endnote>
  <w:endnote w:type="continuationSeparator" w:id="0">
    <w:p w:rsidR="00CE51B4" w:rsidRDefault="00CE51B4" w:rsidP="006D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3896230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43FA" w:rsidRDefault="00ED43FA">
        <w:pPr>
          <w:pStyle w:val="Footer"/>
        </w:pPr>
        <w:r>
          <w:rPr>
            <w:noProof w:val="0"/>
          </w:rPr>
          <w:fldChar w:fldCharType="begin"/>
        </w:r>
        <w:r>
          <w:rPr>
            <w:noProof w:val="0"/>
          </w:rPr>
          <w:instrText xml:space="preserve"> PAGE   \* MERGEFORMAT </w:instrText>
        </w:r>
        <w:r>
          <w:rPr>
            <w:noProof w:val="0"/>
          </w:rPr>
          <w:fldChar w:fldCharType="separate"/>
        </w:r>
        <w:r w:rsidR="00531EA5">
          <w:t>3</w:t>
        </w:r>
        <w:r>
          <w:fldChar w:fldCharType="end"/>
        </w:r>
        <w:r w:rsidR="00F80D36">
          <w:t>/3</w:t>
        </w:r>
      </w:p>
    </w:sdtContent>
  </w:sdt>
  <w:p w:rsidR="00ED43FA" w:rsidRDefault="00ED43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1B4" w:rsidRDefault="00CE51B4" w:rsidP="006D03A6">
      <w:pPr>
        <w:spacing w:after="0" w:line="240" w:lineRule="auto"/>
      </w:pPr>
      <w:r>
        <w:separator/>
      </w:r>
    </w:p>
  </w:footnote>
  <w:footnote w:type="continuationSeparator" w:id="0">
    <w:p w:rsidR="00CE51B4" w:rsidRDefault="00CE51B4" w:rsidP="006D0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4" type="#_x0000_t75" style="width:16.1pt;height:16.1pt" o:bullet="t">
        <v:imagedata r:id="rId1" o:title="art5CE9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81217A"/>
    <w:multiLevelType w:val="hybridMultilevel"/>
    <w:tmpl w:val="D6040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F7DA3"/>
    <w:multiLevelType w:val="hybridMultilevel"/>
    <w:tmpl w:val="3AAA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1A4314">
      <w:start w:val="50"/>
      <w:numFmt w:val="bullet"/>
      <w:lvlText w:val="−"/>
      <w:lvlJc w:val="left"/>
      <w:pPr>
        <w:ind w:left="1440" w:hanging="360"/>
      </w:pPr>
      <w:rPr>
        <w:rFonts w:ascii="Calibre Regular" w:hAnsi="Calibre Regula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65DE2"/>
    <w:multiLevelType w:val="hybridMultilevel"/>
    <w:tmpl w:val="0254A334"/>
    <w:lvl w:ilvl="0" w:tplc="AFFE390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8A0242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9D6910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CE2C263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8F059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AC08E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E0CD12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CE4530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0A56CBA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F16D56"/>
    <w:multiLevelType w:val="hybridMultilevel"/>
    <w:tmpl w:val="8BA2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21E58"/>
    <w:multiLevelType w:val="hybridMultilevel"/>
    <w:tmpl w:val="9D148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4D5A"/>
    <w:multiLevelType w:val="hybridMultilevel"/>
    <w:tmpl w:val="1016A1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1A4314">
      <w:start w:val="5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152D7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65F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9212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92FE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08BB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F80B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A8D2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F2E30DA"/>
    <w:multiLevelType w:val="hybridMultilevel"/>
    <w:tmpl w:val="A7A4BCD0"/>
    <w:lvl w:ilvl="0" w:tplc="0268A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64508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48F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C40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E0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6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86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CF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C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D839C8"/>
    <w:multiLevelType w:val="hybridMultilevel"/>
    <w:tmpl w:val="C24EA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A083A"/>
    <w:multiLevelType w:val="hybridMultilevel"/>
    <w:tmpl w:val="C66231DE"/>
    <w:lvl w:ilvl="0" w:tplc="5C548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8658">
      <w:start w:val="118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3222F8">
      <w:start w:val="11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465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87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8C3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F4B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8CA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62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C71F19"/>
    <w:multiLevelType w:val="hybridMultilevel"/>
    <w:tmpl w:val="547EB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A31E1"/>
    <w:multiLevelType w:val="hybridMultilevel"/>
    <w:tmpl w:val="96582F92"/>
    <w:lvl w:ilvl="0" w:tplc="2F1A4314">
      <w:start w:val="50"/>
      <w:numFmt w:val="bullet"/>
      <w:lvlText w:val="−"/>
      <w:lvlJc w:val="left"/>
      <w:pPr>
        <w:ind w:left="144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F2210"/>
    <w:multiLevelType w:val="hybridMultilevel"/>
    <w:tmpl w:val="2E46B676"/>
    <w:lvl w:ilvl="0" w:tplc="5B88F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6B7B4">
      <w:start w:val="12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A84CE">
      <w:start w:val="1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6CE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C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44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8A5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8CB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543F63"/>
    <w:multiLevelType w:val="hybridMultilevel"/>
    <w:tmpl w:val="FA80C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54B47"/>
    <w:multiLevelType w:val="hybridMultilevel"/>
    <w:tmpl w:val="6336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978BE"/>
    <w:multiLevelType w:val="hybridMultilevel"/>
    <w:tmpl w:val="C372698E"/>
    <w:lvl w:ilvl="0" w:tplc="3F0C44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1" w15:restartNumberingAfterBreak="0">
    <w:nsid w:val="53470105"/>
    <w:multiLevelType w:val="hybridMultilevel"/>
    <w:tmpl w:val="A7B6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981190"/>
    <w:multiLevelType w:val="hybridMultilevel"/>
    <w:tmpl w:val="DC926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84D1C"/>
    <w:multiLevelType w:val="hybridMultilevel"/>
    <w:tmpl w:val="F8C41DCE"/>
    <w:lvl w:ilvl="0" w:tplc="D9ECE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F871D6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49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90D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B0E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4F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CA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400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00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524C31"/>
    <w:multiLevelType w:val="hybridMultilevel"/>
    <w:tmpl w:val="517A21A8"/>
    <w:lvl w:ilvl="0" w:tplc="7ABC2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4EC06">
      <w:start w:val="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28739C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02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3E0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C2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683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E81B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50C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3D0A10"/>
    <w:multiLevelType w:val="hybridMultilevel"/>
    <w:tmpl w:val="707A84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B11169"/>
    <w:multiLevelType w:val="hybridMultilevel"/>
    <w:tmpl w:val="49F81AF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7" w15:restartNumberingAfterBreak="0">
    <w:nsid w:val="7A3F0B5E"/>
    <w:multiLevelType w:val="hybridMultilevel"/>
    <w:tmpl w:val="9858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27"/>
  </w:num>
  <w:num w:numId="5">
    <w:abstractNumId w:val="1"/>
  </w:num>
  <w:num w:numId="6">
    <w:abstractNumId w:val="19"/>
  </w:num>
  <w:num w:numId="7">
    <w:abstractNumId w:val="21"/>
  </w:num>
  <w:num w:numId="8">
    <w:abstractNumId w:val="15"/>
  </w:num>
  <w:num w:numId="9">
    <w:abstractNumId w:val="24"/>
  </w:num>
  <w:num w:numId="10">
    <w:abstractNumId w:val="23"/>
  </w:num>
  <w:num w:numId="11">
    <w:abstractNumId w:val="10"/>
  </w:num>
  <w:num w:numId="12">
    <w:abstractNumId w:val="14"/>
  </w:num>
  <w:num w:numId="13">
    <w:abstractNumId w:val="14"/>
    <w:lvlOverride w:ilvl="0">
      <w:startOverride w:val="1"/>
    </w:lvlOverride>
  </w:num>
  <w:num w:numId="14">
    <w:abstractNumId w:val="14"/>
  </w:num>
  <w:num w:numId="15">
    <w:abstractNumId w:val="14"/>
  </w:num>
  <w:num w:numId="16">
    <w:abstractNumId w:val="14"/>
  </w:num>
  <w:num w:numId="17">
    <w:abstractNumId w:val="22"/>
  </w:num>
  <w:num w:numId="18">
    <w:abstractNumId w:val="11"/>
  </w:num>
  <w:num w:numId="19">
    <w:abstractNumId w:val="6"/>
  </w:num>
  <w:num w:numId="20">
    <w:abstractNumId w:val="9"/>
  </w:num>
  <w:num w:numId="21">
    <w:abstractNumId w:val="14"/>
  </w:num>
  <w:num w:numId="22">
    <w:abstractNumId w:val="26"/>
  </w:num>
  <w:num w:numId="23">
    <w:abstractNumId w:val="2"/>
  </w:num>
  <w:num w:numId="24">
    <w:abstractNumId w:val="3"/>
  </w:num>
  <w:num w:numId="25">
    <w:abstractNumId w:val="16"/>
  </w:num>
  <w:num w:numId="26">
    <w:abstractNumId w:val="5"/>
  </w:num>
  <w:num w:numId="27">
    <w:abstractNumId w:val="1"/>
  </w:num>
  <w:num w:numId="28">
    <w:abstractNumId w:val="8"/>
  </w:num>
  <w:num w:numId="29">
    <w:abstractNumId w:val="18"/>
  </w:num>
  <w:num w:numId="30">
    <w:abstractNumId w:val="0"/>
  </w:num>
  <w:num w:numId="31">
    <w:abstractNumId w:val="17"/>
  </w:num>
  <w:num w:numId="32">
    <w:abstractNumId w:val="25"/>
  </w:num>
  <w:num w:numId="33">
    <w:abstractNumId w:val="12"/>
  </w:num>
  <w:num w:numId="34">
    <w:abstractNumId w:val="4"/>
  </w:num>
  <w:num w:numId="35">
    <w:abstractNumId w:val="20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1F1"/>
    <w:rsid w:val="00004FAB"/>
    <w:rsid w:val="0002637B"/>
    <w:rsid w:val="00063462"/>
    <w:rsid w:val="000743E6"/>
    <w:rsid w:val="00090B47"/>
    <w:rsid w:val="000947ED"/>
    <w:rsid w:val="000974C7"/>
    <w:rsid w:val="000A2A79"/>
    <w:rsid w:val="000A464E"/>
    <w:rsid w:val="000A7593"/>
    <w:rsid w:val="000B0406"/>
    <w:rsid w:val="000C5A69"/>
    <w:rsid w:val="000D0120"/>
    <w:rsid w:val="000D0FA5"/>
    <w:rsid w:val="000E1288"/>
    <w:rsid w:val="000F019A"/>
    <w:rsid w:val="000F023F"/>
    <w:rsid w:val="00101E1F"/>
    <w:rsid w:val="00104629"/>
    <w:rsid w:val="00105EBD"/>
    <w:rsid w:val="00124DC7"/>
    <w:rsid w:val="00144319"/>
    <w:rsid w:val="00151872"/>
    <w:rsid w:val="00154439"/>
    <w:rsid w:val="00165897"/>
    <w:rsid w:val="00165C0D"/>
    <w:rsid w:val="001814BD"/>
    <w:rsid w:val="001A4BC0"/>
    <w:rsid w:val="001B0740"/>
    <w:rsid w:val="001B693A"/>
    <w:rsid w:val="001C2352"/>
    <w:rsid w:val="001E022E"/>
    <w:rsid w:val="001E2FE9"/>
    <w:rsid w:val="001E4AD9"/>
    <w:rsid w:val="001E5222"/>
    <w:rsid w:val="00212C87"/>
    <w:rsid w:val="002505AF"/>
    <w:rsid w:val="00274D5E"/>
    <w:rsid w:val="00276435"/>
    <w:rsid w:val="00294032"/>
    <w:rsid w:val="00296779"/>
    <w:rsid w:val="002A1979"/>
    <w:rsid w:val="002A6BEB"/>
    <w:rsid w:val="002D343B"/>
    <w:rsid w:val="002F10E1"/>
    <w:rsid w:val="002F1926"/>
    <w:rsid w:val="0030002A"/>
    <w:rsid w:val="00301847"/>
    <w:rsid w:val="00304650"/>
    <w:rsid w:val="00316881"/>
    <w:rsid w:val="00316EAB"/>
    <w:rsid w:val="00321094"/>
    <w:rsid w:val="00334F7E"/>
    <w:rsid w:val="00366553"/>
    <w:rsid w:val="00377730"/>
    <w:rsid w:val="003947C9"/>
    <w:rsid w:val="003B0EB5"/>
    <w:rsid w:val="003E5D44"/>
    <w:rsid w:val="004254B2"/>
    <w:rsid w:val="0042584D"/>
    <w:rsid w:val="004325E8"/>
    <w:rsid w:val="004B34DE"/>
    <w:rsid w:val="004B406B"/>
    <w:rsid w:val="004C7138"/>
    <w:rsid w:val="004D7DF7"/>
    <w:rsid w:val="004F451D"/>
    <w:rsid w:val="00500706"/>
    <w:rsid w:val="00502A8F"/>
    <w:rsid w:val="00503AB4"/>
    <w:rsid w:val="00531EA5"/>
    <w:rsid w:val="0053788F"/>
    <w:rsid w:val="00542A9A"/>
    <w:rsid w:val="0054549E"/>
    <w:rsid w:val="00555835"/>
    <w:rsid w:val="00574EF6"/>
    <w:rsid w:val="005751DD"/>
    <w:rsid w:val="00577678"/>
    <w:rsid w:val="005850BF"/>
    <w:rsid w:val="005C0EFD"/>
    <w:rsid w:val="005C0F78"/>
    <w:rsid w:val="005C2D53"/>
    <w:rsid w:val="005C79DA"/>
    <w:rsid w:val="005E6D13"/>
    <w:rsid w:val="005F16B0"/>
    <w:rsid w:val="005F2BCA"/>
    <w:rsid w:val="005F30DC"/>
    <w:rsid w:val="005F3915"/>
    <w:rsid w:val="005F680B"/>
    <w:rsid w:val="00610C87"/>
    <w:rsid w:val="00610F5D"/>
    <w:rsid w:val="006246CA"/>
    <w:rsid w:val="006343E5"/>
    <w:rsid w:val="006453CC"/>
    <w:rsid w:val="006867F0"/>
    <w:rsid w:val="006A77A5"/>
    <w:rsid w:val="006A7B7F"/>
    <w:rsid w:val="006C169E"/>
    <w:rsid w:val="006C289F"/>
    <w:rsid w:val="006C7745"/>
    <w:rsid w:val="006D03A6"/>
    <w:rsid w:val="006F22E7"/>
    <w:rsid w:val="00701896"/>
    <w:rsid w:val="0070516B"/>
    <w:rsid w:val="00713692"/>
    <w:rsid w:val="00740BB6"/>
    <w:rsid w:val="007600BE"/>
    <w:rsid w:val="007664FD"/>
    <w:rsid w:val="007F5961"/>
    <w:rsid w:val="008102D8"/>
    <w:rsid w:val="00814727"/>
    <w:rsid w:val="008177E2"/>
    <w:rsid w:val="00822FCC"/>
    <w:rsid w:val="008304B6"/>
    <w:rsid w:val="00847B4C"/>
    <w:rsid w:val="00894E8C"/>
    <w:rsid w:val="008A29F8"/>
    <w:rsid w:val="008B17CC"/>
    <w:rsid w:val="008C3FCC"/>
    <w:rsid w:val="008C5EF4"/>
    <w:rsid w:val="008D14A0"/>
    <w:rsid w:val="008E73FD"/>
    <w:rsid w:val="008F562E"/>
    <w:rsid w:val="009030B3"/>
    <w:rsid w:val="00916A95"/>
    <w:rsid w:val="00931F8D"/>
    <w:rsid w:val="009320BE"/>
    <w:rsid w:val="00934A6F"/>
    <w:rsid w:val="00935F75"/>
    <w:rsid w:val="0094029F"/>
    <w:rsid w:val="00944FED"/>
    <w:rsid w:val="00953EE8"/>
    <w:rsid w:val="00954B5D"/>
    <w:rsid w:val="009551BD"/>
    <w:rsid w:val="009679B3"/>
    <w:rsid w:val="00974EFC"/>
    <w:rsid w:val="00977761"/>
    <w:rsid w:val="009841F1"/>
    <w:rsid w:val="009B63DC"/>
    <w:rsid w:val="009B7B88"/>
    <w:rsid w:val="009C7923"/>
    <w:rsid w:val="009D61E9"/>
    <w:rsid w:val="00A01F4C"/>
    <w:rsid w:val="00A21E3E"/>
    <w:rsid w:val="00A41566"/>
    <w:rsid w:val="00A426F1"/>
    <w:rsid w:val="00A4291F"/>
    <w:rsid w:val="00A50D04"/>
    <w:rsid w:val="00A51999"/>
    <w:rsid w:val="00A60681"/>
    <w:rsid w:val="00A819D2"/>
    <w:rsid w:val="00A82F75"/>
    <w:rsid w:val="00A838A0"/>
    <w:rsid w:val="00A9018B"/>
    <w:rsid w:val="00A9733D"/>
    <w:rsid w:val="00AB3F81"/>
    <w:rsid w:val="00AB5685"/>
    <w:rsid w:val="00AD732E"/>
    <w:rsid w:val="00AE3132"/>
    <w:rsid w:val="00AF4754"/>
    <w:rsid w:val="00AF5158"/>
    <w:rsid w:val="00B00ED0"/>
    <w:rsid w:val="00B222D6"/>
    <w:rsid w:val="00B31695"/>
    <w:rsid w:val="00B31AAC"/>
    <w:rsid w:val="00B41A20"/>
    <w:rsid w:val="00B500CA"/>
    <w:rsid w:val="00B5317D"/>
    <w:rsid w:val="00B804D8"/>
    <w:rsid w:val="00B90530"/>
    <w:rsid w:val="00BA5499"/>
    <w:rsid w:val="00BB1ACB"/>
    <w:rsid w:val="00BB70BD"/>
    <w:rsid w:val="00BE35A9"/>
    <w:rsid w:val="00BF6C0B"/>
    <w:rsid w:val="00C0088C"/>
    <w:rsid w:val="00C07B77"/>
    <w:rsid w:val="00C20EBB"/>
    <w:rsid w:val="00C456EF"/>
    <w:rsid w:val="00CC18E9"/>
    <w:rsid w:val="00CC4B9C"/>
    <w:rsid w:val="00CC7272"/>
    <w:rsid w:val="00CC7E1E"/>
    <w:rsid w:val="00CD34DA"/>
    <w:rsid w:val="00CE51B4"/>
    <w:rsid w:val="00D066DD"/>
    <w:rsid w:val="00D06E79"/>
    <w:rsid w:val="00D36038"/>
    <w:rsid w:val="00D4213B"/>
    <w:rsid w:val="00D50422"/>
    <w:rsid w:val="00D5076C"/>
    <w:rsid w:val="00D70E5B"/>
    <w:rsid w:val="00D737B4"/>
    <w:rsid w:val="00D76684"/>
    <w:rsid w:val="00DA0F6B"/>
    <w:rsid w:val="00DA1227"/>
    <w:rsid w:val="00DA24DC"/>
    <w:rsid w:val="00DB242C"/>
    <w:rsid w:val="00DB7E02"/>
    <w:rsid w:val="00DC03FA"/>
    <w:rsid w:val="00DC7C41"/>
    <w:rsid w:val="00DD5D4F"/>
    <w:rsid w:val="00DE1CD0"/>
    <w:rsid w:val="00DF6AA3"/>
    <w:rsid w:val="00E2218E"/>
    <w:rsid w:val="00E27B78"/>
    <w:rsid w:val="00E306F8"/>
    <w:rsid w:val="00E31B0E"/>
    <w:rsid w:val="00E359BE"/>
    <w:rsid w:val="00E428AA"/>
    <w:rsid w:val="00E46C3E"/>
    <w:rsid w:val="00E73E49"/>
    <w:rsid w:val="00E8133A"/>
    <w:rsid w:val="00E8346A"/>
    <w:rsid w:val="00E837B0"/>
    <w:rsid w:val="00E8764E"/>
    <w:rsid w:val="00E92181"/>
    <w:rsid w:val="00EA48E7"/>
    <w:rsid w:val="00EB0E03"/>
    <w:rsid w:val="00ED43FA"/>
    <w:rsid w:val="00EE2A60"/>
    <w:rsid w:val="00EE4033"/>
    <w:rsid w:val="00EF34B5"/>
    <w:rsid w:val="00F11FF8"/>
    <w:rsid w:val="00F16928"/>
    <w:rsid w:val="00F2061B"/>
    <w:rsid w:val="00F2481B"/>
    <w:rsid w:val="00F33307"/>
    <w:rsid w:val="00F4321C"/>
    <w:rsid w:val="00F5703A"/>
    <w:rsid w:val="00F66B79"/>
    <w:rsid w:val="00F706BB"/>
    <w:rsid w:val="00F80D36"/>
    <w:rsid w:val="00F853AE"/>
    <w:rsid w:val="00F87CF6"/>
    <w:rsid w:val="00F916C6"/>
    <w:rsid w:val="00F930AD"/>
    <w:rsid w:val="00FB02A5"/>
    <w:rsid w:val="00FB0D94"/>
    <w:rsid w:val="00FB7FD3"/>
    <w:rsid w:val="00FF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CCE606-DFFA-44B3-A248-F303A6EBA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1F1"/>
  </w:style>
  <w:style w:type="paragraph" w:styleId="Heading1">
    <w:name w:val="heading 1"/>
    <w:basedOn w:val="Normal"/>
    <w:next w:val="Normal"/>
    <w:link w:val="Heading1Char"/>
    <w:qFormat/>
    <w:rsid w:val="009841F1"/>
    <w:pPr>
      <w:keepNext/>
      <w:numPr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9841F1"/>
    <w:pPr>
      <w:keepNext/>
      <w:numPr>
        <w:ilvl w:val="1"/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9841F1"/>
    <w:pPr>
      <w:keepNext/>
      <w:numPr>
        <w:ilvl w:val="2"/>
        <w:numId w:val="5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9841F1"/>
    <w:pPr>
      <w:keepNext/>
      <w:numPr>
        <w:ilvl w:val="3"/>
        <w:numId w:val="5"/>
      </w:numPr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3"/>
    </w:pPr>
    <w:rPr>
      <w:rFonts w:ascii="Times New Roman" w:eastAsia="宋体" w:hAnsi="Times New Roman" w:cs="Times New Roman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9841F1"/>
    <w:pPr>
      <w:keepNext/>
      <w:numPr>
        <w:ilvl w:val="4"/>
        <w:numId w:val="5"/>
      </w:numPr>
      <w:autoSpaceDE w:val="0"/>
      <w:autoSpaceDN w:val="0"/>
      <w:adjustRightInd w:val="0"/>
      <w:snapToGrid w:val="0"/>
      <w:spacing w:before="120" w:after="120" w:line="240" w:lineRule="auto"/>
      <w:ind w:left="720" w:hanging="720"/>
      <w:jc w:val="both"/>
      <w:outlineLvl w:val="4"/>
    </w:pPr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9841F1"/>
    <w:pPr>
      <w:numPr>
        <w:ilvl w:val="5"/>
        <w:numId w:val="5"/>
      </w:numPr>
      <w:tabs>
        <w:tab w:val="num" w:pos="1152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841F1"/>
    <w:pPr>
      <w:numPr>
        <w:ilvl w:val="6"/>
        <w:numId w:val="5"/>
      </w:numPr>
      <w:tabs>
        <w:tab w:val="num" w:pos="1296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9841F1"/>
    <w:pPr>
      <w:numPr>
        <w:ilvl w:val="7"/>
        <w:numId w:val="5"/>
      </w:numPr>
      <w:tabs>
        <w:tab w:val="num" w:pos="1440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9841F1"/>
    <w:pPr>
      <w:numPr>
        <w:ilvl w:val="8"/>
        <w:numId w:val="5"/>
      </w:numPr>
      <w:tabs>
        <w:tab w:val="num" w:pos="1584"/>
      </w:tabs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41F1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9841F1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841F1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9841F1"/>
    <w:rPr>
      <w:rFonts w:ascii="Times New Roman" w:eastAsia="宋体" w:hAnsi="Times New Roman" w:cs="Times New Roman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9841F1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9841F1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9841F1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9841F1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9841F1"/>
    <w:rPr>
      <w:rFonts w:ascii="Arial" w:eastAsia="宋体" w:hAnsi="Arial" w:cs="Arial"/>
      <w:lang w:eastAsia="en-US"/>
    </w:rPr>
  </w:style>
  <w:style w:type="paragraph" w:customStyle="1" w:styleId="References">
    <w:name w:val="References"/>
    <w:basedOn w:val="Normal"/>
    <w:rsid w:val="009841F1"/>
    <w:pPr>
      <w:numPr>
        <w:numId w:val="1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CRCoverPage">
    <w:name w:val="CR Cover Page"/>
    <w:rsid w:val="009841F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984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1F1"/>
    <w:rPr>
      <w:rFonts w:ascii="Segoe UI" w:hAnsi="Segoe UI" w:cs="Segoe UI"/>
      <w:sz w:val="18"/>
      <w:szCs w:val="18"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1,cap2,cap3,cap4,cap5"/>
    <w:basedOn w:val="Normal"/>
    <w:next w:val="Normal"/>
    <w:link w:val="CaptionChar"/>
    <w:qFormat/>
    <w:rsid w:val="009841F1"/>
    <w:pPr>
      <w:spacing w:before="120" w:after="120" w:line="240" w:lineRule="auto"/>
      <w:jc w:val="both"/>
    </w:pPr>
    <w:rPr>
      <w:rFonts w:ascii="Times New Roman" w:eastAsia="MS Mincho" w:hAnsi="Times New Roman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41F1"/>
    <w:rPr>
      <w:rFonts w:ascii="Times New Roman" w:eastAsia="MS Mincho" w:hAnsi="Times New Roman" w:cs="Times New Roman"/>
      <w:b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841F1"/>
    <w:rPr>
      <w:color w:val="808080"/>
    </w:rPr>
  </w:style>
  <w:style w:type="paragraph" w:styleId="Footer">
    <w:name w:val="footer"/>
    <w:basedOn w:val="Header"/>
    <w:link w:val="FooterChar"/>
    <w:uiPriority w:val="99"/>
    <w:rsid w:val="009841F1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841F1"/>
    <w:rPr>
      <w:rFonts w:ascii="Arial" w:eastAsia="宋体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unhideWhenUsed/>
    <w:rsid w:val="009841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9841F1"/>
  </w:style>
  <w:style w:type="paragraph" w:styleId="ListParagraph">
    <w:name w:val="List Paragraph"/>
    <w:basedOn w:val="Normal"/>
    <w:uiPriority w:val="34"/>
    <w:qFormat/>
    <w:rsid w:val="009841F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841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9841F1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color w:val="000000"/>
      <w:sz w:val="18"/>
      <w:szCs w:val="20"/>
      <w:lang w:val="x-none" w:eastAsia="x-none"/>
    </w:rPr>
  </w:style>
  <w:style w:type="character" w:customStyle="1" w:styleId="TACChar">
    <w:name w:val="TAC Char"/>
    <w:link w:val="TAC"/>
    <w:rsid w:val="009841F1"/>
    <w:rPr>
      <w:rFonts w:ascii="Arial" w:eastAsia="Malgun Gothic" w:hAnsi="Arial" w:cs="Times New Roman"/>
      <w:color w:val="000000"/>
      <w:sz w:val="18"/>
      <w:szCs w:val="20"/>
      <w:lang w:val="x-none" w:eastAsia="x-none"/>
    </w:rPr>
  </w:style>
  <w:style w:type="paragraph" w:styleId="Revision">
    <w:name w:val="Revision"/>
    <w:hidden/>
    <w:uiPriority w:val="99"/>
    <w:semiHidden/>
    <w:rsid w:val="009841F1"/>
    <w:pPr>
      <w:spacing w:after="0" w:line="240" w:lineRule="auto"/>
    </w:pPr>
  </w:style>
  <w:style w:type="character" w:styleId="Hyperlink">
    <w:name w:val="Hyperlink"/>
    <w:uiPriority w:val="99"/>
    <w:rsid w:val="009841F1"/>
    <w:rPr>
      <w:color w:val="0000FF"/>
      <w:u w:val="single"/>
    </w:rPr>
  </w:style>
  <w:style w:type="paragraph" w:customStyle="1" w:styleId="TAH">
    <w:name w:val="TAH"/>
    <w:basedOn w:val="TAC"/>
    <w:rsid w:val="00FB02A5"/>
    <w:rPr>
      <w:b/>
    </w:rPr>
  </w:style>
  <w:style w:type="table" w:styleId="PlainTable2">
    <w:name w:val="Plain Table 2"/>
    <w:basedOn w:val="TableNormal"/>
    <w:uiPriority w:val="42"/>
    <w:rsid w:val="00A838A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LGTdoc">
    <w:name w:val="LGTdoc_본문"/>
    <w:basedOn w:val="Normal"/>
    <w:rsid w:val="00F5703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eastAsia="ko-KR"/>
    </w:rPr>
  </w:style>
  <w:style w:type="table" w:styleId="GridTable1Light-Accent1">
    <w:name w:val="Grid Table 1 Light Accent 1"/>
    <w:basedOn w:val="TableNormal"/>
    <w:uiPriority w:val="46"/>
    <w:rsid w:val="00944FED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">
    <w:name w:val="Body Text"/>
    <w:aliases w:val="bt"/>
    <w:basedOn w:val="Normal"/>
    <w:link w:val="BodyTextChar"/>
    <w:rsid w:val="00F2061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" w:eastAsia="宋体" w:hAnsi="Times" w:cs="Times New Roman"/>
      <w:sz w:val="20"/>
      <w:szCs w:val="24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F2061B"/>
    <w:rPr>
      <w:rFonts w:ascii="Times" w:eastAsia="宋体" w:hAnsi="Times" w:cs="Times New Roman"/>
      <w:sz w:val="20"/>
      <w:szCs w:val="24"/>
      <w:lang w:eastAsia="en-US"/>
    </w:rPr>
  </w:style>
  <w:style w:type="table" w:styleId="ListTable2-Accent1">
    <w:name w:val="List Table 2 Accent 1"/>
    <w:basedOn w:val="TableNormal"/>
    <w:uiPriority w:val="47"/>
    <w:rsid w:val="00A6068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41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5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7331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01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5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995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649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1879</TotalTime>
  <Pages>3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weichao@qti.qualcomm.com</dc:creator>
  <cp:keywords/>
  <dc:description/>
  <cp:lastModifiedBy>Chao Wei</cp:lastModifiedBy>
  <cp:revision>25</cp:revision>
  <cp:lastPrinted>2016-04-01T10:18:00Z</cp:lastPrinted>
  <dcterms:created xsi:type="dcterms:W3CDTF">2016-05-13T14:12:00Z</dcterms:created>
  <dcterms:modified xsi:type="dcterms:W3CDTF">2016-11-05T03:36:00Z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1318662278</vt:i4>
  </property>
  <property fmtid="{D5CDD505-2E9C-101B-9397-08002B2CF9AE}" pid="3" name="_NewReviewCycle">
    <vt:lpwstr/>
  </property>
  <property fmtid="{D5CDD505-2E9C-101B-9397-08002B2CF9AE}" pid="4" name="_EmailSubject">
    <vt:lpwstr>draft contribution document</vt:lpwstr>
  </property>
  <property fmtid="{D5CDD505-2E9C-101B-9397-08002B2CF9AE}" pid="5" name="_AuthorEmail">
    <vt:lpwstr>liangmin@qti.qualcomm.com</vt:lpwstr>
  </property>
  <property fmtid="{D5CDD505-2E9C-101B-9397-08002B2CF9AE}" pid="6" name="_AuthorEmailDisplayName">
    <vt:lpwstr>Wu, Liangming</vt:lpwstr>
  </property>
  <property fmtid="{D5CDD505-2E9C-101B-9397-08002B2CF9AE}" pid="7" name="_ReviewingToolsShownOnce">
    <vt:lpwstr/>
  </property>
</Properties>
</file>