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E263A" w14:textId="31E0DF75" w:rsidR="00A77C8E" w:rsidRPr="00EE76A9" w:rsidRDefault="00A77C8E" w:rsidP="00A77C8E">
      <w:pPr>
        <w:pStyle w:val="Header"/>
        <w:tabs>
          <w:tab w:val="right" w:pos="9639"/>
        </w:tabs>
        <w:rPr>
          <w:bCs/>
          <w:i/>
          <w:noProof w:val="0"/>
          <w:sz w:val="32"/>
          <w:lang w:val="en-GB" w:eastAsia="zh-CN"/>
        </w:rPr>
      </w:pPr>
      <w:bookmarkStart w:id="0" w:name="OLE_LINK5"/>
      <w:bookmarkStart w:id="1" w:name="OLE_LINK6"/>
      <w:bookmarkStart w:id="2" w:name="_GoBack"/>
      <w:bookmarkEnd w:id="2"/>
      <w:r w:rsidRPr="008C1FE3">
        <w:rPr>
          <w:bCs/>
          <w:noProof w:val="0"/>
          <w:sz w:val="24"/>
          <w:lang w:val="en-GB"/>
        </w:rPr>
        <w:t>3GPP T</w:t>
      </w:r>
      <w:bookmarkStart w:id="3" w:name="_Ref452454252"/>
      <w:bookmarkEnd w:id="3"/>
      <w:r w:rsidRPr="008C1FE3">
        <w:rPr>
          <w:bCs/>
          <w:noProof w:val="0"/>
          <w:sz w:val="24"/>
          <w:lang w:val="en-GB"/>
        </w:rPr>
        <w:t xml:space="preserve">SG-RAN </w:t>
      </w:r>
      <w:r w:rsidRPr="008C1FE3">
        <w:rPr>
          <w:noProof w:val="0"/>
          <w:sz w:val="24"/>
          <w:lang w:val="en-GB"/>
        </w:rPr>
        <w:t>WG1#8</w:t>
      </w:r>
      <w:r>
        <w:rPr>
          <w:noProof w:val="0"/>
          <w:sz w:val="24"/>
          <w:lang w:val="en-GB"/>
        </w:rPr>
        <w:t>7</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Pr="000C6964">
        <w:rPr>
          <w:bCs/>
          <w:noProof w:val="0"/>
          <w:sz w:val="24"/>
          <w:lang w:val="en-GB" w:eastAsia="zh-CN"/>
        </w:rPr>
        <w:t>1</w:t>
      </w:r>
      <w:r w:rsidRPr="00F6589C">
        <w:rPr>
          <w:bCs/>
          <w:noProof w:val="0"/>
          <w:sz w:val="24"/>
          <w:lang w:val="en-GB" w:eastAsia="zh-CN"/>
        </w:rPr>
        <w:t>6</w:t>
      </w:r>
      <w:r w:rsidR="00F6589C">
        <w:rPr>
          <w:bCs/>
          <w:noProof w:val="0"/>
          <w:sz w:val="24"/>
          <w:lang w:val="en-GB" w:eastAsia="zh-CN"/>
        </w:rPr>
        <w:t>12803</w:t>
      </w:r>
    </w:p>
    <w:p w14:paraId="50DD1F71" w14:textId="77777777" w:rsidR="00A77C8E" w:rsidRPr="00461210" w:rsidRDefault="00A77C8E" w:rsidP="00A77C8E">
      <w:pPr>
        <w:pStyle w:val="Header"/>
        <w:tabs>
          <w:tab w:val="right" w:pos="9639"/>
        </w:tabs>
        <w:rPr>
          <w:bCs/>
          <w:noProof w:val="0"/>
          <w:sz w:val="24"/>
          <w:lang w:val="en-GB"/>
        </w:rPr>
      </w:pPr>
      <w:r>
        <w:rPr>
          <w:noProof w:val="0"/>
          <w:sz w:val="24"/>
          <w:lang w:val="en-GB"/>
        </w:rPr>
        <w:t>Reno, U.S.A., November</w:t>
      </w:r>
      <w:r>
        <w:rPr>
          <w:bCs/>
          <w:sz w:val="24"/>
          <w:lang w:eastAsia="zh-CN"/>
        </w:rPr>
        <w:t xml:space="preserve"> 14-18, </w:t>
      </w:r>
      <w:r w:rsidRPr="00235B77">
        <w:rPr>
          <w:bCs/>
          <w:sz w:val="24"/>
          <w:lang w:eastAsia="zh-CN"/>
        </w:rPr>
        <w:t>201</w:t>
      </w:r>
      <w:r>
        <w:rPr>
          <w:bCs/>
          <w:sz w:val="24"/>
          <w:lang w:eastAsia="zh-CN"/>
        </w:rPr>
        <w:t>6</w:t>
      </w:r>
    </w:p>
    <w:bookmarkEnd w:id="0"/>
    <w:bookmarkEnd w:id="1"/>
    <w:p w14:paraId="4E0C0E82" w14:textId="77777777" w:rsidR="00A77C8E" w:rsidRPr="007B7496" w:rsidRDefault="00A77C8E" w:rsidP="00A77C8E">
      <w:pPr>
        <w:pStyle w:val="Header"/>
        <w:rPr>
          <w:bCs/>
          <w:noProof w:val="0"/>
          <w:sz w:val="24"/>
          <w:lang w:val="en-GB" w:eastAsia="ja-JP"/>
        </w:rPr>
      </w:pPr>
    </w:p>
    <w:p w14:paraId="3F9568F8" w14:textId="3EF80DD7" w:rsidR="00A77C8E" w:rsidRPr="007B7496" w:rsidRDefault="00A77C8E" w:rsidP="00A77C8E">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A23115">
        <w:rPr>
          <w:rFonts w:cs="Arial"/>
          <w:b/>
          <w:bCs/>
          <w:sz w:val="24"/>
        </w:rPr>
        <w:t>7.1.2.1</w:t>
      </w:r>
    </w:p>
    <w:p w14:paraId="61E8C078" w14:textId="77777777" w:rsidR="00A77C8E" w:rsidRPr="00F174DB" w:rsidRDefault="00A77C8E" w:rsidP="00A77C8E">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Pr>
          <w:rFonts w:ascii="Arial" w:hAnsi="Arial" w:cs="Arial"/>
          <w:b/>
          <w:bCs/>
          <w:sz w:val="24"/>
        </w:rPr>
        <w:t xml:space="preserve">, Alcatel-Lucent Shanghai Bell </w:t>
      </w:r>
    </w:p>
    <w:p w14:paraId="392C9549" w14:textId="2FB7C204" w:rsidR="00A77C8E" w:rsidRPr="00F174DB" w:rsidRDefault="00A77C8E" w:rsidP="00A77C8E">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2629C">
        <w:rPr>
          <w:rFonts w:ascii="Arial" w:hAnsi="Arial" w:cs="Arial"/>
          <w:b/>
          <w:bCs/>
          <w:sz w:val="24"/>
        </w:rPr>
        <w:t>Synchronization Signal Structure</w:t>
      </w:r>
    </w:p>
    <w:p w14:paraId="07E970E7" w14:textId="7E67D540" w:rsidR="0034111C" w:rsidRPr="0016316A" w:rsidRDefault="00A77C8E" w:rsidP="00A77C8E">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48B62436" w14:textId="1B7EECFC" w:rsidR="00462AC1"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6F565051" w14:textId="4904A71C" w:rsidR="00462AC1" w:rsidRDefault="00462AC1" w:rsidP="00E13EE4">
      <w:pPr>
        <w:spacing w:after="120"/>
        <w:jc w:val="both"/>
        <w:rPr>
          <w:bCs/>
        </w:rPr>
      </w:pPr>
      <w:r>
        <w:rPr>
          <w:bCs/>
        </w:rPr>
        <w:t xml:space="preserve">This contribution discusses about downlink </w:t>
      </w:r>
      <w:r w:rsidR="00AF3DEC">
        <w:rPr>
          <w:bCs/>
        </w:rPr>
        <w:t>SS block structure</w:t>
      </w:r>
      <w:r>
        <w:rPr>
          <w:bCs/>
        </w:rPr>
        <w:t xml:space="preserve"> for NR, specifically components and transmission methods. Based on RAN1#86 agreements, the following requirements apply for the initial access signals [3]:</w:t>
      </w:r>
    </w:p>
    <w:tbl>
      <w:tblPr>
        <w:tblStyle w:val="TableGrid"/>
        <w:tblW w:w="0" w:type="auto"/>
        <w:tblLook w:val="04A0" w:firstRow="1" w:lastRow="0" w:firstColumn="1" w:lastColumn="0" w:noHBand="0" w:noVBand="1"/>
      </w:tblPr>
      <w:tblGrid>
        <w:gridCol w:w="9629"/>
      </w:tblGrid>
      <w:tr w:rsidR="002E1E29" w14:paraId="25966ED3" w14:textId="77777777" w:rsidTr="002E1E29">
        <w:tc>
          <w:tcPr>
            <w:tcW w:w="9629" w:type="dxa"/>
          </w:tcPr>
          <w:p w14:paraId="2FA78858" w14:textId="77777777" w:rsidR="006D6124" w:rsidRPr="006D6124" w:rsidRDefault="006D6124" w:rsidP="006D6124">
            <w:pPr>
              <w:overflowPunct/>
              <w:autoSpaceDE/>
              <w:autoSpaceDN/>
              <w:adjustRightInd/>
              <w:spacing w:after="0"/>
              <w:ind w:left="1440" w:hanging="1440"/>
              <w:textAlignment w:val="auto"/>
              <w:rPr>
                <w:rFonts w:ascii="Times" w:eastAsia="MS Mincho" w:hAnsi="Times"/>
                <w:b/>
                <w:szCs w:val="24"/>
                <w:highlight w:val="yellow"/>
                <w:u w:val="single"/>
                <w:lang w:val="en-US" w:eastAsia="ja-JP"/>
              </w:rPr>
            </w:pPr>
            <w:r w:rsidRPr="006D6124">
              <w:rPr>
                <w:rFonts w:ascii="Times" w:eastAsia="MS Mincho" w:hAnsi="Times" w:hint="eastAsia"/>
                <w:b/>
                <w:szCs w:val="24"/>
                <w:highlight w:val="green"/>
                <w:u w:val="single"/>
                <w:lang w:val="en-US" w:eastAsia="ja-JP"/>
              </w:rPr>
              <w:t>Agreements:</w:t>
            </w:r>
          </w:p>
          <w:p w14:paraId="49266226" w14:textId="77777777" w:rsidR="006D6124" w:rsidRPr="006D6124" w:rsidRDefault="006D6124" w:rsidP="006D6124">
            <w:pPr>
              <w:numPr>
                <w:ilvl w:val="0"/>
                <w:numId w:val="31"/>
              </w:numPr>
              <w:overflowPunct/>
              <w:autoSpaceDE/>
              <w:autoSpaceDN/>
              <w:adjustRightInd/>
              <w:spacing w:after="0"/>
              <w:textAlignment w:val="auto"/>
              <w:rPr>
                <w:rFonts w:ascii="Times" w:eastAsia="MS Mincho" w:hAnsi="Times"/>
                <w:szCs w:val="24"/>
                <w:lang w:val="en-US" w:eastAsia="ja-JP"/>
              </w:rPr>
            </w:pPr>
            <w:r w:rsidRPr="006D6124">
              <w:rPr>
                <w:rFonts w:ascii="Times" w:eastAsia="MS Mincho" w:hAnsi="Times"/>
                <w:szCs w:val="24"/>
                <w:lang w:val="en-US" w:eastAsia="ja-JP"/>
              </w:rPr>
              <w:t>PSS, SSS and/or PBCH can be transmitted within a ‘SS block’</w:t>
            </w:r>
          </w:p>
          <w:p w14:paraId="60901EE6" w14:textId="77777777" w:rsidR="006D6124" w:rsidRPr="006D6124" w:rsidRDefault="006D6124" w:rsidP="006D6124">
            <w:pPr>
              <w:numPr>
                <w:ilvl w:val="1"/>
                <w:numId w:val="31"/>
              </w:numPr>
              <w:overflowPunct/>
              <w:autoSpaceDE/>
              <w:autoSpaceDN/>
              <w:adjustRightInd/>
              <w:spacing w:after="0"/>
              <w:textAlignment w:val="auto"/>
              <w:rPr>
                <w:rFonts w:ascii="Times" w:eastAsia="MS Mincho" w:hAnsi="Times"/>
                <w:szCs w:val="24"/>
                <w:lang w:val="en-US" w:eastAsia="ja-JP"/>
              </w:rPr>
            </w:pPr>
            <w:r w:rsidRPr="006D6124">
              <w:rPr>
                <w:rFonts w:ascii="Times" w:eastAsia="MS Mincho" w:hAnsi="Times"/>
                <w:szCs w:val="24"/>
                <w:lang w:val="en-US" w:eastAsia="ja-JP"/>
              </w:rPr>
              <w:t>FFS: details how to compose PSS, SSS and/or PBCH</w:t>
            </w:r>
          </w:p>
          <w:p w14:paraId="13FE4841" w14:textId="77777777" w:rsidR="006D6124" w:rsidRPr="006D6124" w:rsidRDefault="006D6124" w:rsidP="006D6124">
            <w:pPr>
              <w:numPr>
                <w:ilvl w:val="1"/>
                <w:numId w:val="31"/>
              </w:numPr>
              <w:overflowPunct/>
              <w:autoSpaceDE/>
              <w:autoSpaceDN/>
              <w:adjustRightInd/>
              <w:spacing w:after="0"/>
              <w:textAlignment w:val="auto"/>
              <w:rPr>
                <w:rFonts w:ascii="Times" w:eastAsia="MS Mincho" w:hAnsi="Times"/>
                <w:szCs w:val="24"/>
                <w:lang w:val="en-US" w:eastAsia="ja-JP"/>
              </w:rPr>
            </w:pPr>
            <w:r w:rsidRPr="006D6124">
              <w:rPr>
                <w:rFonts w:ascii="Times" w:eastAsia="MS Mincho" w:hAnsi="Times"/>
                <w:szCs w:val="24"/>
                <w:lang w:val="en-US" w:eastAsia="ja-JP"/>
              </w:rPr>
              <w:t>Multiplexing other signals are not precluded within a ‘SS block’</w:t>
            </w:r>
          </w:p>
          <w:p w14:paraId="1D26B244" w14:textId="77777777" w:rsidR="006D6124" w:rsidRPr="006D6124" w:rsidRDefault="006D6124" w:rsidP="006D6124">
            <w:pPr>
              <w:numPr>
                <w:ilvl w:val="0"/>
                <w:numId w:val="31"/>
              </w:numPr>
              <w:overflowPunct/>
              <w:autoSpaceDE/>
              <w:autoSpaceDN/>
              <w:adjustRightInd/>
              <w:spacing w:after="0"/>
              <w:textAlignment w:val="auto"/>
              <w:rPr>
                <w:rFonts w:ascii="Times" w:eastAsia="MS Mincho" w:hAnsi="Times"/>
                <w:szCs w:val="24"/>
                <w:lang w:val="en-US" w:eastAsia="ja-JP"/>
              </w:rPr>
            </w:pPr>
            <w:r w:rsidRPr="006D6124">
              <w:rPr>
                <w:rFonts w:ascii="Times" w:eastAsia="MS Mincho" w:hAnsi="Times"/>
                <w:szCs w:val="24"/>
                <w:lang w:val="en-US" w:eastAsia="ja-JP"/>
              </w:rPr>
              <w:t>One or multiple ‘SS block(s)’ compose an ‘SS burst’</w:t>
            </w:r>
          </w:p>
          <w:p w14:paraId="7091AD92" w14:textId="77777777" w:rsidR="006D6124" w:rsidRPr="006D6124" w:rsidRDefault="006D6124" w:rsidP="006D6124">
            <w:pPr>
              <w:numPr>
                <w:ilvl w:val="1"/>
                <w:numId w:val="31"/>
              </w:numPr>
              <w:overflowPunct/>
              <w:autoSpaceDE/>
              <w:autoSpaceDN/>
              <w:adjustRightInd/>
              <w:spacing w:after="0"/>
              <w:textAlignment w:val="auto"/>
              <w:rPr>
                <w:rFonts w:ascii="Times" w:eastAsia="MS Mincho" w:hAnsi="Times"/>
                <w:szCs w:val="24"/>
                <w:lang w:val="en-US" w:eastAsia="ja-JP"/>
              </w:rPr>
            </w:pPr>
            <w:r w:rsidRPr="006D6124">
              <w:rPr>
                <w:rFonts w:ascii="Times" w:eastAsia="MS Mincho" w:hAnsi="Times"/>
                <w:szCs w:val="24"/>
                <w:lang w:val="en-US" w:eastAsia="ja-JP"/>
              </w:rPr>
              <w:t>FFS: Number of ‘SS block(s)’ (defined as duration of ‘SS burst’)</w:t>
            </w:r>
          </w:p>
          <w:p w14:paraId="1FBCB633" w14:textId="77777777" w:rsidR="006D6124" w:rsidRPr="006D6124" w:rsidRDefault="006D6124" w:rsidP="006D6124">
            <w:pPr>
              <w:numPr>
                <w:ilvl w:val="1"/>
                <w:numId w:val="31"/>
              </w:numPr>
              <w:overflowPunct/>
              <w:autoSpaceDE/>
              <w:autoSpaceDN/>
              <w:adjustRightInd/>
              <w:spacing w:after="0"/>
              <w:textAlignment w:val="auto"/>
              <w:rPr>
                <w:rFonts w:ascii="Times" w:eastAsia="MS Mincho" w:hAnsi="Times"/>
                <w:szCs w:val="24"/>
                <w:lang w:val="en-US" w:eastAsia="ja-JP"/>
              </w:rPr>
            </w:pPr>
            <w:r w:rsidRPr="006D6124">
              <w:rPr>
                <w:rFonts w:ascii="Times" w:eastAsia="MS Mincho" w:hAnsi="Times"/>
                <w:szCs w:val="24"/>
                <w:lang w:val="en-US" w:eastAsia="ja-JP"/>
              </w:rPr>
              <w:t>FFS: whether or not ‘SS block(s)’ are consecutive</w:t>
            </w:r>
          </w:p>
          <w:p w14:paraId="25A67541" w14:textId="77777777" w:rsidR="006D6124" w:rsidRPr="006D6124" w:rsidRDefault="006D6124" w:rsidP="006D6124">
            <w:pPr>
              <w:numPr>
                <w:ilvl w:val="1"/>
                <w:numId w:val="31"/>
              </w:numPr>
              <w:overflowPunct/>
              <w:autoSpaceDE/>
              <w:autoSpaceDN/>
              <w:adjustRightInd/>
              <w:spacing w:after="0"/>
              <w:textAlignment w:val="auto"/>
              <w:rPr>
                <w:rFonts w:ascii="Times" w:eastAsia="MS Mincho" w:hAnsi="Times"/>
                <w:szCs w:val="24"/>
                <w:lang w:val="en-US" w:eastAsia="ja-JP"/>
              </w:rPr>
            </w:pPr>
            <w:r w:rsidRPr="006D6124">
              <w:rPr>
                <w:rFonts w:ascii="Times" w:eastAsia="MS Mincho" w:hAnsi="Times"/>
                <w:szCs w:val="24"/>
                <w:lang w:val="en-US" w:eastAsia="ja-JP"/>
              </w:rPr>
              <w:t xml:space="preserve">FFS: whether or not ‘SS block(s)’ </w:t>
            </w:r>
            <w:r w:rsidRPr="006D6124">
              <w:rPr>
                <w:rFonts w:ascii="Times" w:eastAsia="MS Mincho" w:hAnsi="Times" w:hint="eastAsia"/>
                <w:szCs w:val="24"/>
                <w:lang w:val="en-US" w:eastAsia="ja-JP"/>
              </w:rPr>
              <w:t xml:space="preserve">within a </w:t>
            </w:r>
            <w:r w:rsidRPr="006D6124">
              <w:rPr>
                <w:rFonts w:ascii="Times" w:eastAsia="MS Mincho" w:hAnsi="Times"/>
                <w:szCs w:val="24"/>
                <w:lang w:val="en-US" w:eastAsia="ja-JP"/>
              </w:rPr>
              <w:t>‘SS burst’</w:t>
            </w:r>
            <w:r w:rsidRPr="006D6124">
              <w:rPr>
                <w:rFonts w:ascii="Times" w:eastAsia="MS Mincho" w:hAnsi="Times" w:hint="eastAsia"/>
                <w:szCs w:val="24"/>
                <w:lang w:val="en-US" w:eastAsia="ja-JP"/>
              </w:rPr>
              <w:t xml:space="preserve"> are the same</w:t>
            </w:r>
          </w:p>
          <w:p w14:paraId="7DED1753" w14:textId="74EFC17E" w:rsidR="006D6124" w:rsidRPr="006D6124" w:rsidRDefault="006D6124" w:rsidP="006D6124">
            <w:pPr>
              <w:numPr>
                <w:ilvl w:val="0"/>
                <w:numId w:val="31"/>
              </w:numPr>
              <w:overflowPunct/>
              <w:autoSpaceDE/>
              <w:autoSpaceDN/>
              <w:adjustRightInd/>
              <w:spacing w:after="0"/>
              <w:textAlignment w:val="auto"/>
              <w:rPr>
                <w:rFonts w:ascii="Times" w:eastAsia="MS Mincho" w:hAnsi="Times"/>
              </w:rPr>
            </w:pPr>
            <w:r w:rsidRPr="006D6124" w:rsidDel="00A629DC">
              <w:rPr>
                <w:rFonts w:ascii="Times" w:eastAsia="MS Mincho" w:hAnsi="Times"/>
              </w:rPr>
              <w:t>F</w:t>
            </w:r>
            <w:r w:rsidRPr="006D6124">
              <w:rPr>
                <w:rFonts w:ascii="Times" w:eastAsia="MS Mincho" w:hAnsi="Times"/>
              </w:rPr>
              <w:t xml:space="preserve">One or multiple ‘SS burst(s)’ compose a ‘SS burst </w:t>
            </w:r>
            <w:r w:rsidRPr="006D6124">
              <w:rPr>
                <w:rFonts w:ascii="Times" w:eastAsia="MS Mincho" w:hAnsi="Times" w:hint="eastAsia"/>
              </w:rPr>
              <w:t>set</w:t>
            </w:r>
            <w:r w:rsidRPr="006D6124">
              <w:rPr>
                <w:rFonts w:ascii="Times" w:eastAsia="MS Mincho" w:hAnsi="Times"/>
              </w:rPr>
              <w:t>’</w:t>
            </w:r>
          </w:p>
          <w:p w14:paraId="0BA4CDC2" w14:textId="77777777" w:rsidR="006D6124" w:rsidRPr="006D6124" w:rsidRDefault="006D6124" w:rsidP="006D6124">
            <w:pPr>
              <w:numPr>
                <w:ilvl w:val="1"/>
                <w:numId w:val="31"/>
              </w:numPr>
              <w:overflowPunct/>
              <w:autoSpaceDE/>
              <w:autoSpaceDN/>
              <w:adjustRightInd/>
              <w:spacing w:after="0"/>
              <w:textAlignment w:val="auto"/>
              <w:rPr>
                <w:rFonts w:ascii="Times" w:eastAsia="MS Mincho" w:hAnsi="Times"/>
              </w:rPr>
            </w:pPr>
            <w:r w:rsidRPr="006D6124">
              <w:rPr>
                <w:rFonts w:ascii="Times" w:eastAsia="MS Mincho" w:hAnsi="Times"/>
              </w:rPr>
              <w:t xml:space="preserve">FFS: Periodicity and </w:t>
            </w:r>
            <w:r w:rsidRPr="006D6124">
              <w:rPr>
                <w:rFonts w:ascii="Times" w:eastAsia="MS Mincho" w:hAnsi="Times" w:hint="eastAsia"/>
              </w:rPr>
              <w:t xml:space="preserve">the </w:t>
            </w:r>
            <w:r w:rsidRPr="006D6124">
              <w:rPr>
                <w:rFonts w:ascii="Times" w:eastAsia="MS Mincho" w:hAnsi="Times"/>
              </w:rPr>
              <w:t>number of ‘SS burst’</w:t>
            </w:r>
            <w:r w:rsidRPr="006D6124">
              <w:rPr>
                <w:rFonts w:ascii="Times" w:eastAsia="MS Mincho" w:hAnsi="Times" w:hint="eastAsia"/>
              </w:rPr>
              <w:t xml:space="preserve"> within a SS burst set</w:t>
            </w:r>
          </w:p>
          <w:p w14:paraId="4C762FAB" w14:textId="77777777" w:rsidR="006D6124" w:rsidRPr="006D6124" w:rsidRDefault="006D6124" w:rsidP="006D6124">
            <w:pPr>
              <w:numPr>
                <w:ilvl w:val="1"/>
                <w:numId w:val="31"/>
              </w:numPr>
              <w:overflowPunct/>
              <w:autoSpaceDE/>
              <w:autoSpaceDN/>
              <w:adjustRightInd/>
              <w:spacing w:after="0"/>
              <w:textAlignment w:val="auto"/>
              <w:rPr>
                <w:rFonts w:ascii="Times" w:eastAsia="MS Mincho" w:hAnsi="Times"/>
              </w:rPr>
            </w:pPr>
            <w:r w:rsidRPr="006D6124">
              <w:rPr>
                <w:rFonts w:ascii="Times" w:eastAsia="MS Mincho" w:hAnsi="Times" w:hint="eastAsia"/>
              </w:rPr>
              <w:t>Number of SS bursts within a SS burst set is finite.</w:t>
            </w:r>
          </w:p>
          <w:p w14:paraId="6D0F82B1" w14:textId="7DD51D6F" w:rsidR="006D6124" w:rsidRDefault="006D6124" w:rsidP="006D6124">
            <w:pPr>
              <w:numPr>
                <w:ilvl w:val="1"/>
                <w:numId w:val="31"/>
              </w:numPr>
              <w:overflowPunct/>
              <w:autoSpaceDE/>
              <w:autoSpaceDN/>
              <w:adjustRightInd/>
              <w:spacing w:after="0"/>
              <w:textAlignment w:val="auto"/>
              <w:rPr>
                <w:rFonts w:ascii="Times" w:eastAsia="MS Mincho" w:hAnsi="Times"/>
              </w:rPr>
            </w:pPr>
            <w:r w:rsidRPr="006D6124">
              <w:rPr>
                <w:rFonts w:ascii="Times" w:eastAsia="MS Mincho" w:hAnsi="Times"/>
              </w:rPr>
              <w:t xml:space="preserve">FFS: Transmission instances of ‘SS burst </w:t>
            </w:r>
            <w:r w:rsidRPr="006D6124">
              <w:rPr>
                <w:rFonts w:ascii="Times" w:eastAsia="MS Mincho" w:hAnsi="Times" w:hint="eastAsia"/>
              </w:rPr>
              <w:t>set</w:t>
            </w:r>
            <w:r w:rsidRPr="006D6124">
              <w:rPr>
                <w:rFonts w:ascii="Times" w:eastAsia="MS Mincho" w:hAnsi="Times"/>
              </w:rPr>
              <w:t xml:space="preserve">’ </w:t>
            </w:r>
          </w:p>
          <w:p w14:paraId="21506DF1" w14:textId="067D1E64" w:rsidR="002E1E29" w:rsidRPr="002E1E29" w:rsidRDefault="006D6124" w:rsidP="006D6124">
            <w:pPr>
              <w:numPr>
                <w:ilvl w:val="1"/>
                <w:numId w:val="31"/>
              </w:numPr>
              <w:overflowPunct/>
              <w:autoSpaceDE/>
              <w:autoSpaceDN/>
              <w:adjustRightInd/>
              <w:spacing w:after="0"/>
              <w:textAlignment w:val="auto"/>
            </w:pPr>
            <w:r w:rsidRPr="006D6124">
              <w:rPr>
                <w:rFonts w:ascii="Times" w:eastAsia="MS Mincho" w:hAnsi="Times" w:hint="eastAsia"/>
              </w:rPr>
              <w:t xml:space="preserve">E.g., periodic/aperiodic </w:t>
            </w:r>
            <w:r w:rsidRPr="006D6124">
              <w:rPr>
                <w:rFonts w:ascii="Times" w:eastAsia="MS Mincho" w:hAnsi="Times"/>
              </w:rPr>
              <w:t>transmission</w:t>
            </w:r>
            <w:r w:rsidRPr="006D6124">
              <w:rPr>
                <w:rFonts w:ascii="Times" w:eastAsia="MS Mincho" w:hAnsi="Times" w:hint="eastAsia"/>
              </w:rPr>
              <w:t xml:space="preserve"> of SS burst sets.</w:t>
            </w:r>
          </w:p>
        </w:tc>
      </w:tr>
    </w:tbl>
    <w:p w14:paraId="54CC5433" w14:textId="77777777" w:rsidR="00594B20" w:rsidRDefault="00594B20" w:rsidP="00E13EE4">
      <w:pPr>
        <w:spacing w:after="120"/>
        <w:jc w:val="both"/>
        <w:rPr>
          <w:bCs/>
        </w:rPr>
      </w:pPr>
    </w:p>
    <w:p w14:paraId="1DB60EA8" w14:textId="1849F656" w:rsidR="004B23AD" w:rsidRDefault="008D4B8A" w:rsidP="004B23AD">
      <w:pPr>
        <w:pStyle w:val="Heading1"/>
        <w:rPr>
          <w:color w:val="000000"/>
        </w:rPr>
      </w:pPr>
      <w:r>
        <w:rPr>
          <w:color w:val="000000"/>
        </w:rPr>
        <w:t>2</w:t>
      </w:r>
      <w:r w:rsidR="004B23AD" w:rsidRPr="00A51522">
        <w:rPr>
          <w:color w:val="000000"/>
        </w:rPr>
        <w:tab/>
      </w:r>
      <w:r w:rsidR="001F70E9">
        <w:rPr>
          <w:color w:val="000000"/>
        </w:rPr>
        <w:t>Discussion</w:t>
      </w:r>
    </w:p>
    <w:p w14:paraId="0FD9C378" w14:textId="302C8E3D" w:rsidR="00D3536F" w:rsidRDefault="00D3536F" w:rsidP="00D3536F">
      <w:pPr>
        <w:pStyle w:val="Heading2"/>
      </w:pPr>
      <w:r>
        <w:t>2.1</w:t>
      </w:r>
      <w:r>
        <w:tab/>
        <w:t>Background</w:t>
      </w:r>
    </w:p>
    <w:p w14:paraId="7F0EA084" w14:textId="140AC6CA" w:rsidR="0049094C" w:rsidRDefault="0049094C" w:rsidP="0049094C">
      <w:r>
        <w:t xml:space="preserve">As a main </w:t>
      </w:r>
      <w:r w:rsidR="0052629C">
        <w:t>principles</w:t>
      </w:r>
      <w:r>
        <w:t xml:space="preserve"> we aim at as similar design as possible for single-beam and multi-beam operations</w:t>
      </w:r>
      <w:r w:rsidR="0052629C">
        <w:t xml:space="preserve"> for synchronization signal structure</w:t>
      </w:r>
      <w:r>
        <w:t xml:space="preserve">. Framework for the design is </w:t>
      </w:r>
      <w:r w:rsidR="0052629C">
        <w:t>defined by</w:t>
      </w:r>
      <w:r>
        <w:t>:</w:t>
      </w:r>
    </w:p>
    <w:p w14:paraId="76C08D1A" w14:textId="475ADA7F" w:rsidR="0049094C" w:rsidRPr="001E2618" w:rsidRDefault="001E2618" w:rsidP="0049094C">
      <w:pPr>
        <w:pStyle w:val="ListParagraph"/>
        <w:numPr>
          <w:ilvl w:val="0"/>
          <w:numId w:val="32"/>
        </w:numPr>
        <w:rPr>
          <w:sz w:val="20"/>
          <w:lang w:val="en-US"/>
        </w:rPr>
      </w:pPr>
      <w:r w:rsidRPr="001E2618">
        <w:rPr>
          <w:sz w:val="20"/>
          <w:lang w:val="en-US"/>
        </w:rPr>
        <w:t>Allowed transmission bandwidth for SS block</w:t>
      </w:r>
    </w:p>
    <w:p w14:paraId="5510E147" w14:textId="77777777" w:rsidR="0049094C" w:rsidRDefault="0049094C" w:rsidP="0049094C">
      <w:pPr>
        <w:pStyle w:val="ListParagraph"/>
        <w:numPr>
          <w:ilvl w:val="0"/>
          <w:numId w:val="32"/>
        </w:numPr>
        <w:rPr>
          <w:sz w:val="20"/>
        </w:rPr>
      </w:pPr>
      <w:r>
        <w:rPr>
          <w:sz w:val="20"/>
        </w:rPr>
        <w:t>Synchronization signal bandwidth requirements</w:t>
      </w:r>
    </w:p>
    <w:p w14:paraId="442A1FBC" w14:textId="1718C86D" w:rsidR="0049094C" w:rsidRDefault="0049094C" w:rsidP="0049094C">
      <w:pPr>
        <w:pStyle w:val="ListParagraph"/>
        <w:numPr>
          <w:ilvl w:val="0"/>
          <w:numId w:val="32"/>
        </w:numPr>
        <w:rPr>
          <w:sz w:val="20"/>
        </w:rPr>
      </w:pPr>
      <w:r>
        <w:rPr>
          <w:sz w:val="20"/>
        </w:rPr>
        <w:t>Support for efficient beam sweeping</w:t>
      </w:r>
    </w:p>
    <w:p w14:paraId="7C78FC23" w14:textId="77777777" w:rsidR="0052629C" w:rsidRDefault="0052629C" w:rsidP="0052629C"/>
    <w:p w14:paraId="4D8FC752" w14:textId="587A0EFF" w:rsidR="0052629C" w:rsidRDefault="001E2618" w:rsidP="0052629C">
      <w:pPr>
        <w:rPr>
          <w:b/>
        </w:rPr>
      </w:pPr>
      <w:r>
        <w:rPr>
          <w:b/>
        </w:rPr>
        <w:t>Allowed transmission bandwidth for SS block</w:t>
      </w:r>
    </w:p>
    <w:p w14:paraId="5B187824" w14:textId="0AF1F768" w:rsidR="001E2618" w:rsidRDefault="0052629C" w:rsidP="0052629C">
      <w:r>
        <w:t>In</w:t>
      </w:r>
      <w:r w:rsidR="001E2618">
        <w:t xml:space="preserve"> [4] we propose transmission bandwidth containing NR-PSS/SSS/PBCH</w:t>
      </w:r>
    </w:p>
    <w:p w14:paraId="71AE7D2D" w14:textId="7FAD036E" w:rsidR="001E2618" w:rsidRDefault="001E2618" w:rsidP="001E2618">
      <w:pPr>
        <w:pStyle w:val="ListParagraph"/>
        <w:numPr>
          <w:ilvl w:val="0"/>
          <w:numId w:val="34"/>
        </w:numPr>
        <w:rPr>
          <w:sz w:val="20"/>
          <w:lang w:val="en-US"/>
        </w:rPr>
      </w:pPr>
      <w:r w:rsidRPr="001E2618">
        <w:rPr>
          <w:sz w:val="20"/>
          <w:lang w:val="en-US"/>
        </w:rPr>
        <w:t xml:space="preserve">is not more than </w:t>
      </w:r>
      <w:r>
        <w:rPr>
          <w:sz w:val="20"/>
          <w:lang w:val="en-US"/>
        </w:rPr>
        <w:t>5 MHz for below 3.5 GHz</w:t>
      </w:r>
    </w:p>
    <w:p w14:paraId="1A649742" w14:textId="4FEEA2E1" w:rsidR="0052629C" w:rsidRDefault="001E2618" w:rsidP="001E2618">
      <w:pPr>
        <w:pStyle w:val="ListParagraph"/>
        <w:numPr>
          <w:ilvl w:val="0"/>
          <w:numId w:val="34"/>
        </w:numPr>
        <w:rPr>
          <w:sz w:val="20"/>
          <w:lang w:val="en-US"/>
        </w:rPr>
      </w:pPr>
      <w:r>
        <w:rPr>
          <w:sz w:val="20"/>
          <w:lang w:val="en-US"/>
        </w:rPr>
        <w:t>is not</w:t>
      </w:r>
      <w:r w:rsidRPr="001E2618">
        <w:rPr>
          <w:sz w:val="20"/>
          <w:lang w:val="en-US"/>
        </w:rPr>
        <w:t xml:space="preserve"> more than 20 MHz at higher end of carrier </w:t>
      </w:r>
      <w:r>
        <w:rPr>
          <w:sz w:val="20"/>
          <w:lang w:val="en-US"/>
        </w:rPr>
        <w:t>frequency range below 6 GHz</w:t>
      </w:r>
    </w:p>
    <w:p w14:paraId="518AABD3" w14:textId="10EB7ACA" w:rsidR="001E2618" w:rsidRPr="001E2618" w:rsidRDefault="001E2618" w:rsidP="001E2618">
      <w:pPr>
        <w:pStyle w:val="ListParagraph"/>
        <w:numPr>
          <w:ilvl w:val="0"/>
          <w:numId w:val="34"/>
        </w:numPr>
        <w:rPr>
          <w:sz w:val="20"/>
          <w:lang w:val="en-US"/>
        </w:rPr>
      </w:pPr>
      <w:r>
        <w:rPr>
          <w:sz w:val="20"/>
          <w:lang w:val="en-US"/>
        </w:rPr>
        <w:t>is not more than 80 MHz for 6-40 GHz</w:t>
      </w:r>
    </w:p>
    <w:p w14:paraId="196028D3" w14:textId="77777777" w:rsidR="001E2618" w:rsidRDefault="001E2618" w:rsidP="0052629C">
      <w:pPr>
        <w:rPr>
          <w:sz w:val="16"/>
          <w:lang w:val="en-US"/>
        </w:rPr>
      </w:pPr>
    </w:p>
    <w:p w14:paraId="67CA0E34" w14:textId="66E0CBEF" w:rsidR="0052629C" w:rsidRDefault="001E2618" w:rsidP="0052629C">
      <w:pPr>
        <w:rPr>
          <w:b/>
        </w:rPr>
      </w:pPr>
      <w:r>
        <w:rPr>
          <w:b/>
        </w:rPr>
        <w:t>Synchronization signal bandwidth requirements</w:t>
      </w:r>
    </w:p>
    <w:p w14:paraId="243B144D" w14:textId="649399AE" w:rsidR="00D3536F" w:rsidRDefault="001E2618" w:rsidP="0052629C">
      <w:r>
        <w:t xml:space="preserve">In </w:t>
      </w:r>
      <w:r w:rsidR="00D3536F">
        <w:t xml:space="preserve">[4,5] we discuss about synchronization signal requirements. It’s noted that for unlicensed operation and multi-beam operation one-shot synchronization signal detection performance should be improved from LTE. We also consider that </w:t>
      </w:r>
      <w:r w:rsidR="00D3536F">
        <w:lastRenderedPageBreak/>
        <w:t xml:space="preserve">synchronization signal(s), specifically secondary synchronization signal (NR-SSS) being function of PCI, would be used for cell level RRM measurements. </w:t>
      </w:r>
    </w:p>
    <w:p w14:paraId="0D7B8D98" w14:textId="5FD02D14" w:rsidR="00D3536F" w:rsidRDefault="00D3536F" w:rsidP="0052629C">
      <w:pPr>
        <w:rPr>
          <w:b/>
        </w:rPr>
      </w:pPr>
      <w:r>
        <w:rPr>
          <w:b/>
        </w:rPr>
        <w:t>Support for efficient beam sweeping</w:t>
      </w:r>
    </w:p>
    <w:p w14:paraId="3859841D" w14:textId="51A5B610" w:rsidR="00D3536F" w:rsidRDefault="00D3536F" w:rsidP="0052629C">
      <w:pPr>
        <w:rPr>
          <w:b/>
        </w:rPr>
      </w:pPr>
      <w:r>
        <w:t>In order to minimize system overhead from the periodical DL sweeping subframes, the duration of one sweeping block should be minimized. Thus, discovery signal structure should maximize FDM multiplexing between synchronization signals, beam reference signals and physical broadcast channel and associated demodulation reference signals rather than TDM multiplexing.</w:t>
      </w:r>
    </w:p>
    <w:p w14:paraId="5D2E3116" w14:textId="0CBBD7A3" w:rsidR="00D3536F" w:rsidRDefault="00D3536F" w:rsidP="00D3536F">
      <w:pPr>
        <w:pStyle w:val="Heading2"/>
      </w:pPr>
      <w:r>
        <w:t>2.2</w:t>
      </w:r>
      <w:r>
        <w:tab/>
      </w:r>
      <w:r w:rsidR="003101AF">
        <w:t xml:space="preserve">Synchronization Signal Structure </w:t>
      </w:r>
      <w:r>
        <w:t>Design</w:t>
      </w:r>
    </w:p>
    <w:p w14:paraId="07FC2407" w14:textId="4634C787" w:rsidR="00441F5F" w:rsidRPr="00FE28F9" w:rsidRDefault="00F6589C" w:rsidP="00441F5F">
      <w:pPr>
        <w:jc w:val="both"/>
      </w:pPr>
      <w:r>
        <w:t xml:space="preserve">In [6] we discuss and propose the functionalities required from NR synchronization signals. </w:t>
      </w:r>
      <w:r w:rsidR="00441F5F">
        <w:t>D</w:t>
      </w:r>
      <w:r w:rsidR="00441F5F" w:rsidRPr="00FE28F9">
        <w:t>esign target should be to construct synchronization signals and related procedures so that search performed by the UE would be as agnostic as possible, i.e. targeting at unified solution for the following possible BS operating modes:</w:t>
      </w:r>
    </w:p>
    <w:p w14:paraId="6EFEC628" w14:textId="77777777" w:rsidR="00441F5F" w:rsidRPr="00FE28F9" w:rsidRDefault="00441F5F" w:rsidP="00441F5F">
      <w:pPr>
        <w:ind w:left="284"/>
      </w:pPr>
      <w:r w:rsidRPr="00FE28F9">
        <w:t>1)</w:t>
      </w:r>
      <w:r w:rsidRPr="00FE28F9">
        <w:tab/>
        <w:t>Single-beam without synch repetition</w:t>
      </w:r>
    </w:p>
    <w:p w14:paraId="3F04CD6A" w14:textId="77777777" w:rsidR="00441F5F" w:rsidRPr="00FE28F9" w:rsidRDefault="00441F5F" w:rsidP="00441F5F">
      <w:pPr>
        <w:ind w:left="284"/>
      </w:pPr>
      <w:r w:rsidRPr="00FE28F9">
        <w:t>2)</w:t>
      </w:r>
      <w:r w:rsidRPr="00FE28F9">
        <w:tab/>
        <w:t>Single-beam with synch repetition</w:t>
      </w:r>
    </w:p>
    <w:p w14:paraId="3649301A" w14:textId="77777777" w:rsidR="00441F5F" w:rsidRPr="00FE28F9" w:rsidRDefault="00441F5F" w:rsidP="00441F5F">
      <w:pPr>
        <w:ind w:left="284"/>
      </w:pPr>
      <w:r w:rsidRPr="00FE28F9">
        <w:t>3)</w:t>
      </w:r>
      <w:r w:rsidRPr="00FE28F9">
        <w:tab/>
        <w:t>Multi-beam without repetition</w:t>
      </w:r>
    </w:p>
    <w:p w14:paraId="29E0718E" w14:textId="30C7320F" w:rsidR="00D3536F" w:rsidRDefault="00441F5F" w:rsidP="00441F5F">
      <w:pPr>
        <w:ind w:firstLine="284"/>
      </w:pPr>
      <w:r w:rsidRPr="00FE28F9">
        <w:t>4)</w:t>
      </w:r>
      <w:r w:rsidRPr="00FE28F9">
        <w:tab/>
        <w:t>Multi-beam with repetition</w:t>
      </w:r>
    </w:p>
    <w:p w14:paraId="71D768F2" w14:textId="4B643801" w:rsidR="00441F5F" w:rsidRDefault="007B40E4" w:rsidP="00441F5F">
      <w:r>
        <w:t>A</w:t>
      </w:r>
      <w:r w:rsidRPr="00FE28F9">
        <w:t xml:space="preserve"> signal indicating the sweep block timing is needed in multi-beam operation. On the other hand, this could be beneficial also in single-beam cases both with and without repetition. In the case of repetition, the UE may not be able to detect the subframe timing from synchronisation signal alone. In addition, explicit indication of the symbol timing would allow flexible allocation of synchronisation signal in time domain within a subframe as well.</w:t>
      </w:r>
    </w:p>
    <w:p w14:paraId="4BFF4B11" w14:textId="73D72AD9" w:rsidR="007B40E4" w:rsidRDefault="007B40E4" w:rsidP="007B40E4">
      <w:pPr>
        <w:spacing w:after="0"/>
        <w:jc w:val="both"/>
      </w:pPr>
      <w:r w:rsidRPr="00FE28F9">
        <w:t xml:space="preserve">Thus, a common solution can be constructed for all four cases: </w:t>
      </w:r>
      <w:r w:rsidR="00CD5E72">
        <w:t xml:space="preserve">a </w:t>
      </w:r>
      <w:r w:rsidRPr="00FE28F9">
        <w:t xml:space="preserve">hierarchical </w:t>
      </w:r>
      <w:r w:rsidR="00A23115">
        <w:t>synchronization signal structure</w:t>
      </w:r>
      <w:r w:rsidRPr="00FE28F9">
        <w:t xml:space="preserve"> </w:t>
      </w:r>
      <w:r w:rsidR="00CD5E72">
        <w:t>that c</w:t>
      </w:r>
      <w:r w:rsidRPr="00FE28F9">
        <w:t>ould comprise signals:</w:t>
      </w:r>
    </w:p>
    <w:p w14:paraId="58B30D14" w14:textId="77777777" w:rsidR="00A23115" w:rsidRDefault="00A23115" w:rsidP="007B40E4">
      <w:pPr>
        <w:pStyle w:val="ListParagraph"/>
        <w:numPr>
          <w:ilvl w:val="0"/>
          <w:numId w:val="22"/>
        </w:numPr>
        <w:spacing w:line="259" w:lineRule="auto"/>
        <w:jc w:val="both"/>
        <w:rPr>
          <w:sz w:val="20"/>
          <w:szCs w:val="20"/>
          <w:lang w:val="en-GB"/>
        </w:rPr>
      </w:pPr>
      <w:r>
        <w:rPr>
          <w:sz w:val="20"/>
          <w:szCs w:val="20"/>
          <w:lang w:val="en-GB"/>
        </w:rPr>
        <w:t>NR-PSS</w:t>
      </w:r>
    </w:p>
    <w:p w14:paraId="4937F2AC" w14:textId="77777777" w:rsidR="003101AF" w:rsidRDefault="00A23115" w:rsidP="00A23115">
      <w:pPr>
        <w:pStyle w:val="ListParagraph"/>
        <w:numPr>
          <w:ilvl w:val="1"/>
          <w:numId w:val="22"/>
        </w:numPr>
        <w:spacing w:line="259" w:lineRule="auto"/>
        <w:jc w:val="both"/>
        <w:rPr>
          <w:sz w:val="20"/>
          <w:szCs w:val="20"/>
          <w:lang w:val="en-GB"/>
        </w:rPr>
      </w:pPr>
      <w:r>
        <w:rPr>
          <w:sz w:val="20"/>
          <w:szCs w:val="20"/>
          <w:lang w:val="en-GB"/>
        </w:rPr>
        <w:t>Symbol timing</w:t>
      </w:r>
    </w:p>
    <w:p w14:paraId="66BB4816" w14:textId="77777777" w:rsidR="003101AF" w:rsidRDefault="003101AF" w:rsidP="00A23115">
      <w:pPr>
        <w:pStyle w:val="ListParagraph"/>
        <w:numPr>
          <w:ilvl w:val="1"/>
          <w:numId w:val="22"/>
        </w:numPr>
        <w:spacing w:line="259" w:lineRule="auto"/>
        <w:jc w:val="both"/>
        <w:rPr>
          <w:sz w:val="20"/>
          <w:szCs w:val="20"/>
          <w:lang w:val="en-GB"/>
        </w:rPr>
      </w:pPr>
      <w:r>
        <w:rPr>
          <w:sz w:val="20"/>
          <w:szCs w:val="20"/>
          <w:lang w:val="en-GB"/>
        </w:rPr>
        <w:t>Frequency synchronization</w:t>
      </w:r>
    </w:p>
    <w:p w14:paraId="335EEF99" w14:textId="77777777" w:rsidR="003101AF" w:rsidRDefault="003101AF" w:rsidP="00A23115">
      <w:pPr>
        <w:pStyle w:val="ListParagraph"/>
        <w:numPr>
          <w:ilvl w:val="1"/>
          <w:numId w:val="22"/>
        </w:numPr>
        <w:spacing w:line="259" w:lineRule="auto"/>
        <w:jc w:val="both"/>
        <w:rPr>
          <w:sz w:val="20"/>
          <w:szCs w:val="20"/>
          <w:lang w:val="en-GB"/>
        </w:rPr>
      </w:pPr>
      <w:r>
        <w:rPr>
          <w:sz w:val="20"/>
          <w:szCs w:val="20"/>
          <w:lang w:val="en-GB"/>
        </w:rPr>
        <w:t>P</w:t>
      </w:r>
      <w:r w:rsidR="00A23115">
        <w:rPr>
          <w:sz w:val="20"/>
          <w:szCs w:val="20"/>
          <w:lang w:val="en-GB"/>
        </w:rPr>
        <w:t>art of PCI</w:t>
      </w:r>
    </w:p>
    <w:p w14:paraId="1BEFA0BF" w14:textId="254C05CB" w:rsidR="007B40E4" w:rsidRPr="00FE28F9" w:rsidRDefault="003101AF" w:rsidP="00A23115">
      <w:pPr>
        <w:pStyle w:val="ListParagraph"/>
        <w:numPr>
          <w:ilvl w:val="1"/>
          <w:numId w:val="22"/>
        </w:numPr>
        <w:spacing w:line="259" w:lineRule="auto"/>
        <w:jc w:val="both"/>
        <w:rPr>
          <w:sz w:val="20"/>
          <w:szCs w:val="20"/>
          <w:lang w:val="en-GB"/>
        </w:rPr>
      </w:pPr>
      <w:r>
        <w:rPr>
          <w:sz w:val="20"/>
          <w:szCs w:val="20"/>
          <w:lang w:val="en-GB"/>
        </w:rPr>
        <w:t>Used in deriving NR-SSS</w:t>
      </w:r>
    </w:p>
    <w:p w14:paraId="70B65379" w14:textId="17812DD3" w:rsidR="00A23115" w:rsidRDefault="00A23115" w:rsidP="007B40E4">
      <w:pPr>
        <w:pStyle w:val="ListParagraph"/>
        <w:numPr>
          <w:ilvl w:val="0"/>
          <w:numId w:val="22"/>
        </w:numPr>
        <w:spacing w:line="259" w:lineRule="auto"/>
        <w:jc w:val="both"/>
        <w:rPr>
          <w:sz w:val="20"/>
          <w:szCs w:val="20"/>
          <w:lang w:val="en-GB"/>
        </w:rPr>
      </w:pPr>
      <w:r>
        <w:rPr>
          <w:sz w:val="20"/>
          <w:szCs w:val="20"/>
          <w:lang w:val="en-GB"/>
        </w:rPr>
        <w:t>NR-SSS</w:t>
      </w:r>
    </w:p>
    <w:p w14:paraId="7E6E616C" w14:textId="77777777" w:rsidR="003101AF" w:rsidRDefault="00A23115" w:rsidP="00A23115">
      <w:pPr>
        <w:pStyle w:val="ListParagraph"/>
        <w:numPr>
          <w:ilvl w:val="1"/>
          <w:numId w:val="22"/>
        </w:numPr>
        <w:spacing w:line="259" w:lineRule="auto"/>
        <w:jc w:val="both"/>
        <w:rPr>
          <w:sz w:val="20"/>
          <w:szCs w:val="20"/>
          <w:lang w:val="en-GB"/>
        </w:rPr>
      </w:pPr>
      <w:r>
        <w:rPr>
          <w:sz w:val="20"/>
          <w:szCs w:val="20"/>
          <w:lang w:val="en-GB"/>
        </w:rPr>
        <w:t>Frame timing</w:t>
      </w:r>
    </w:p>
    <w:p w14:paraId="3CD5470C" w14:textId="77777777" w:rsidR="003101AF" w:rsidRDefault="003101AF" w:rsidP="00A23115">
      <w:pPr>
        <w:pStyle w:val="ListParagraph"/>
        <w:numPr>
          <w:ilvl w:val="1"/>
          <w:numId w:val="22"/>
        </w:numPr>
        <w:spacing w:line="259" w:lineRule="auto"/>
        <w:jc w:val="both"/>
        <w:rPr>
          <w:sz w:val="20"/>
          <w:szCs w:val="20"/>
          <w:lang w:val="en-GB"/>
        </w:rPr>
      </w:pPr>
      <w:r>
        <w:rPr>
          <w:sz w:val="20"/>
          <w:szCs w:val="20"/>
          <w:lang w:val="en-GB"/>
        </w:rPr>
        <w:t>F</w:t>
      </w:r>
      <w:r w:rsidR="00A23115">
        <w:rPr>
          <w:sz w:val="20"/>
          <w:szCs w:val="20"/>
          <w:lang w:val="en-GB"/>
        </w:rPr>
        <w:t>requency synchronization</w:t>
      </w:r>
    </w:p>
    <w:p w14:paraId="1DAD2C17" w14:textId="434524C4" w:rsidR="00A23115" w:rsidRDefault="00CD5E72" w:rsidP="00A23115">
      <w:pPr>
        <w:pStyle w:val="ListParagraph"/>
        <w:numPr>
          <w:ilvl w:val="1"/>
          <w:numId w:val="22"/>
        </w:numPr>
        <w:spacing w:line="259" w:lineRule="auto"/>
        <w:jc w:val="both"/>
        <w:rPr>
          <w:sz w:val="20"/>
          <w:szCs w:val="20"/>
          <w:lang w:val="en-GB"/>
        </w:rPr>
      </w:pPr>
      <w:r>
        <w:rPr>
          <w:sz w:val="20"/>
          <w:szCs w:val="20"/>
          <w:lang w:val="en-GB"/>
        </w:rPr>
        <w:t xml:space="preserve">Part of </w:t>
      </w:r>
      <w:r w:rsidR="00A23115">
        <w:rPr>
          <w:sz w:val="20"/>
          <w:szCs w:val="20"/>
          <w:lang w:val="en-GB"/>
        </w:rPr>
        <w:t xml:space="preserve">PCI </w:t>
      </w:r>
      <w:r w:rsidR="003101AF">
        <w:rPr>
          <w:sz w:val="20"/>
          <w:szCs w:val="20"/>
          <w:lang w:val="en-GB"/>
        </w:rPr>
        <w:t>together with</w:t>
      </w:r>
      <w:r w:rsidR="00A23115">
        <w:rPr>
          <w:sz w:val="20"/>
          <w:szCs w:val="20"/>
          <w:lang w:val="en-GB"/>
        </w:rPr>
        <w:t xml:space="preserve"> NR-PSS</w:t>
      </w:r>
    </w:p>
    <w:p w14:paraId="731F8C9E" w14:textId="07043BA3" w:rsidR="00A23115" w:rsidRDefault="00A23115" w:rsidP="007B40E4">
      <w:pPr>
        <w:pStyle w:val="ListParagraph"/>
        <w:numPr>
          <w:ilvl w:val="0"/>
          <w:numId w:val="22"/>
        </w:numPr>
        <w:spacing w:line="259" w:lineRule="auto"/>
        <w:jc w:val="both"/>
        <w:rPr>
          <w:sz w:val="20"/>
          <w:szCs w:val="20"/>
          <w:lang w:val="en-GB"/>
        </w:rPr>
      </w:pPr>
      <w:r>
        <w:rPr>
          <w:sz w:val="20"/>
          <w:szCs w:val="20"/>
          <w:lang w:val="en-GB"/>
        </w:rPr>
        <w:t>NR-TSS</w:t>
      </w:r>
    </w:p>
    <w:p w14:paraId="4ACB97BC" w14:textId="77777777" w:rsidR="003101AF" w:rsidRDefault="003101AF" w:rsidP="00A23115">
      <w:pPr>
        <w:pStyle w:val="ListParagraph"/>
        <w:numPr>
          <w:ilvl w:val="1"/>
          <w:numId w:val="22"/>
        </w:numPr>
        <w:spacing w:line="259" w:lineRule="auto"/>
        <w:jc w:val="both"/>
        <w:rPr>
          <w:sz w:val="20"/>
          <w:szCs w:val="20"/>
          <w:lang w:val="en-GB"/>
        </w:rPr>
      </w:pPr>
      <w:r>
        <w:rPr>
          <w:sz w:val="20"/>
          <w:szCs w:val="20"/>
          <w:lang w:val="en-GB"/>
        </w:rPr>
        <w:t>Subframe timing/symbol index</w:t>
      </w:r>
    </w:p>
    <w:p w14:paraId="1C626D35" w14:textId="236E5F7A" w:rsidR="00A23115" w:rsidRDefault="003101AF" w:rsidP="00A23115">
      <w:pPr>
        <w:pStyle w:val="ListParagraph"/>
        <w:numPr>
          <w:ilvl w:val="1"/>
          <w:numId w:val="22"/>
        </w:numPr>
        <w:spacing w:line="259" w:lineRule="auto"/>
        <w:jc w:val="both"/>
        <w:rPr>
          <w:sz w:val="20"/>
          <w:szCs w:val="20"/>
          <w:lang w:val="en-GB"/>
        </w:rPr>
      </w:pPr>
      <w:r>
        <w:rPr>
          <w:sz w:val="20"/>
          <w:szCs w:val="20"/>
          <w:lang w:val="en-GB"/>
        </w:rPr>
        <w:t>I</w:t>
      </w:r>
      <w:r w:rsidR="00A23115">
        <w:rPr>
          <w:sz w:val="20"/>
          <w:szCs w:val="20"/>
          <w:lang w:val="en-GB"/>
        </w:rPr>
        <w:t>ndication of repetition of NR-PS</w:t>
      </w:r>
      <w:r>
        <w:rPr>
          <w:sz w:val="20"/>
          <w:szCs w:val="20"/>
          <w:lang w:val="en-GB"/>
        </w:rPr>
        <w:t>S/NR-SSS, e.g. whether consecutive SS blocks are transmitted via the same beams in multi-beam configuration</w:t>
      </w:r>
    </w:p>
    <w:p w14:paraId="124BB3D2" w14:textId="1F8D7EC3" w:rsidR="00A23115" w:rsidRPr="00A23115" w:rsidRDefault="00A23115" w:rsidP="00A23115">
      <w:pPr>
        <w:spacing w:line="259" w:lineRule="auto"/>
        <w:jc w:val="both"/>
      </w:pPr>
    </w:p>
    <w:p w14:paraId="086D9741" w14:textId="5B19A0E3" w:rsidR="0049094C" w:rsidRDefault="0049094C" w:rsidP="0049094C">
      <w:r>
        <w:t xml:space="preserve">We </w:t>
      </w:r>
      <w:r w:rsidR="007B40E4">
        <w:t>propose</w:t>
      </w:r>
      <w:r>
        <w:t xml:space="preserve"> FDM as </w:t>
      </w:r>
      <w:r w:rsidR="007B40E4">
        <w:t xml:space="preserve">a </w:t>
      </w:r>
      <w:r>
        <w:t>basis for synchronization signal multiplexing. As discussed in [4] we foresee need for better synch</w:t>
      </w:r>
      <w:r w:rsidR="00CD5E72">
        <w:t>ronisation</w:t>
      </w:r>
      <w:r>
        <w:t xml:space="preserve"> signal detection performance than in LTE</w:t>
      </w:r>
      <w:r w:rsidR="00CD5E72">
        <w:t xml:space="preserve"> to facilitate the beam sweeping procedures</w:t>
      </w:r>
      <w:r>
        <w:t xml:space="preserve">. </w:t>
      </w:r>
      <w:r w:rsidR="00CD5E72">
        <w:t xml:space="preserve">As evaluated </w:t>
      </w:r>
      <w:r>
        <w:t xml:space="preserve"> in [5] we </w:t>
      </w:r>
      <w:r w:rsidR="00CD5E72">
        <w:t xml:space="preserve">could envision following </w:t>
      </w:r>
      <w:r w:rsidR="001830CA">
        <w:t>bas</w:t>
      </w:r>
      <w:r w:rsidR="00CD5E72">
        <w:t>e</w:t>
      </w:r>
      <w:r w:rsidR="001830CA">
        <w:t xml:space="preserve"> design </w:t>
      </w:r>
      <w:r w:rsidR="007B40E4">
        <w:t>as</w:t>
      </w:r>
      <w:r w:rsidR="00CD5E72">
        <w:t xml:space="preserve"> shown</w:t>
      </w:r>
      <w:r w:rsidR="007B40E4">
        <w:t xml:space="preserve"> in </w:t>
      </w:r>
      <w:r w:rsidR="007B40E4">
        <w:fldChar w:fldCharType="begin"/>
      </w:r>
      <w:r w:rsidR="007B40E4">
        <w:instrText xml:space="preserve"> REF _Ref466036137 \h </w:instrText>
      </w:r>
      <w:r w:rsidR="007B40E4">
        <w:fldChar w:fldCharType="separate"/>
      </w:r>
      <w:r w:rsidR="007B40E4">
        <w:t xml:space="preserve">Table </w:t>
      </w:r>
      <w:r w:rsidR="007B40E4">
        <w:rPr>
          <w:noProof/>
        </w:rPr>
        <w:t>1</w:t>
      </w:r>
      <w:r w:rsidR="007B40E4">
        <w:fldChar w:fldCharType="end"/>
      </w:r>
      <w:r w:rsidR="00CD5E72">
        <w:t xml:space="preserve"> using similar sequence lengths as for LTE</w:t>
      </w:r>
      <w:r w:rsidR="007B40E4">
        <w:t>.</w:t>
      </w:r>
    </w:p>
    <w:p w14:paraId="27F5F394" w14:textId="1B79C297" w:rsidR="007B40E4" w:rsidRPr="007B40E4" w:rsidRDefault="007B40E4" w:rsidP="007B40E4">
      <w:pPr>
        <w:pStyle w:val="Caption"/>
        <w:rPr>
          <w:lang w:val="en-US"/>
        </w:rPr>
      </w:pPr>
      <w:r>
        <w:tab/>
      </w:r>
      <w:r>
        <w:tab/>
      </w:r>
      <w:r>
        <w:tab/>
      </w:r>
      <w:r>
        <w:tab/>
      </w:r>
      <w:r>
        <w:tab/>
      </w:r>
      <w:r>
        <w:tab/>
      </w:r>
      <w:r>
        <w:tab/>
      </w:r>
      <w:r>
        <w:tab/>
      </w:r>
      <w:r>
        <w:tab/>
      </w:r>
      <w:bookmarkStart w:id="6" w:name="_Ref466036137"/>
      <w:r>
        <w:t xml:space="preserve">Table </w:t>
      </w:r>
      <w:r w:rsidR="0050357A">
        <w:fldChar w:fldCharType="begin"/>
      </w:r>
      <w:r w:rsidR="0050357A">
        <w:instrText xml:space="preserve"> SEQ Table \* ARABIC </w:instrText>
      </w:r>
      <w:r w:rsidR="0050357A">
        <w:fldChar w:fldCharType="separate"/>
      </w:r>
      <w:r w:rsidR="00F9351B">
        <w:rPr>
          <w:noProof/>
        </w:rPr>
        <w:t>1</w:t>
      </w:r>
      <w:r w:rsidR="0050357A">
        <w:rPr>
          <w:noProof/>
        </w:rPr>
        <w:fldChar w:fldCharType="end"/>
      </w:r>
      <w:bookmarkEnd w:id="6"/>
      <w:r w:rsidRPr="007B40E4">
        <w:rPr>
          <w:lang w:val="en-US"/>
        </w:rPr>
        <w:t xml:space="preserve"> Synchronization signals and sequence lengths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53"/>
      </w:tblGrid>
      <w:tr w:rsidR="007B40E4" w:rsidRPr="00D31E04" w14:paraId="4ADAE6BD" w14:textId="77777777" w:rsidTr="00CB02B0">
        <w:trPr>
          <w:jc w:val="center"/>
        </w:trPr>
        <w:tc>
          <w:tcPr>
            <w:tcW w:w="2267" w:type="dxa"/>
            <w:shd w:val="clear" w:color="auto" w:fill="AEAAAA"/>
          </w:tcPr>
          <w:p w14:paraId="0AD826E0" w14:textId="77777777" w:rsidR="007B40E4" w:rsidRPr="00D31E04" w:rsidRDefault="007B40E4" w:rsidP="00CB02B0">
            <w:r w:rsidRPr="00D31E04">
              <w:t>Synchronization Signal</w:t>
            </w:r>
          </w:p>
        </w:tc>
        <w:tc>
          <w:tcPr>
            <w:tcW w:w="2353" w:type="dxa"/>
            <w:shd w:val="clear" w:color="auto" w:fill="AEAAAA"/>
          </w:tcPr>
          <w:p w14:paraId="215812EE" w14:textId="77777777" w:rsidR="007B40E4" w:rsidRPr="00D31E04" w:rsidRDefault="007B40E4" w:rsidP="00CB02B0">
            <w:pPr>
              <w:jc w:val="center"/>
            </w:pPr>
            <w:r w:rsidRPr="00D31E04">
              <w:t>Sequence length</w:t>
            </w:r>
          </w:p>
        </w:tc>
      </w:tr>
      <w:tr w:rsidR="007B40E4" w:rsidRPr="00D31E04" w14:paraId="07B2400C" w14:textId="77777777" w:rsidTr="00CB02B0">
        <w:trPr>
          <w:jc w:val="center"/>
        </w:trPr>
        <w:tc>
          <w:tcPr>
            <w:tcW w:w="2267" w:type="dxa"/>
            <w:shd w:val="clear" w:color="auto" w:fill="auto"/>
          </w:tcPr>
          <w:p w14:paraId="4AD2B5EE" w14:textId="77777777" w:rsidR="007B40E4" w:rsidRPr="00D31E04" w:rsidRDefault="007B40E4" w:rsidP="00CB02B0">
            <w:r w:rsidRPr="00D31E04">
              <w:t>NR-PSS</w:t>
            </w:r>
          </w:p>
        </w:tc>
        <w:tc>
          <w:tcPr>
            <w:tcW w:w="2353" w:type="dxa"/>
            <w:shd w:val="clear" w:color="auto" w:fill="auto"/>
          </w:tcPr>
          <w:p w14:paraId="109A3A10" w14:textId="77777777" w:rsidR="007B40E4" w:rsidRPr="00D31E04" w:rsidRDefault="007B40E4" w:rsidP="00CB02B0">
            <w:pPr>
              <w:jc w:val="center"/>
            </w:pPr>
            <w:r w:rsidRPr="00D31E04">
              <w:t>127</w:t>
            </w:r>
          </w:p>
        </w:tc>
      </w:tr>
      <w:tr w:rsidR="007B40E4" w:rsidRPr="00D31E04" w14:paraId="660AAC36" w14:textId="77777777" w:rsidTr="00CB02B0">
        <w:trPr>
          <w:jc w:val="center"/>
        </w:trPr>
        <w:tc>
          <w:tcPr>
            <w:tcW w:w="2267" w:type="dxa"/>
            <w:shd w:val="clear" w:color="auto" w:fill="auto"/>
          </w:tcPr>
          <w:p w14:paraId="5C4FC3BB" w14:textId="77777777" w:rsidR="007B40E4" w:rsidRPr="00D31E04" w:rsidRDefault="007B40E4" w:rsidP="00CB02B0">
            <w:r w:rsidRPr="00D31E04">
              <w:t>NR-SSS</w:t>
            </w:r>
          </w:p>
        </w:tc>
        <w:tc>
          <w:tcPr>
            <w:tcW w:w="2353" w:type="dxa"/>
            <w:shd w:val="clear" w:color="auto" w:fill="auto"/>
          </w:tcPr>
          <w:p w14:paraId="7B14BFB0" w14:textId="77777777" w:rsidR="007B40E4" w:rsidRPr="00D31E04" w:rsidRDefault="007B40E4" w:rsidP="00CB02B0">
            <w:pPr>
              <w:jc w:val="center"/>
            </w:pPr>
            <w:r w:rsidRPr="00D31E04">
              <w:t>127</w:t>
            </w:r>
          </w:p>
        </w:tc>
      </w:tr>
      <w:tr w:rsidR="007B40E4" w:rsidRPr="00D31E04" w14:paraId="4091B726" w14:textId="77777777" w:rsidTr="00CB02B0">
        <w:trPr>
          <w:jc w:val="center"/>
        </w:trPr>
        <w:tc>
          <w:tcPr>
            <w:tcW w:w="2267" w:type="dxa"/>
            <w:shd w:val="clear" w:color="auto" w:fill="auto"/>
          </w:tcPr>
          <w:p w14:paraId="427D7566" w14:textId="77777777" w:rsidR="007B40E4" w:rsidRPr="00D31E04" w:rsidRDefault="007B40E4" w:rsidP="00CB02B0">
            <w:r w:rsidRPr="00D31E04">
              <w:t>NR-TSS</w:t>
            </w:r>
          </w:p>
        </w:tc>
        <w:tc>
          <w:tcPr>
            <w:tcW w:w="2353" w:type="dxa"/>
            <w:shd w:val="clear" w:color="auto" w:fill="auto"/>
          </w:tcPr>
          <w:p w14:paraId="620DA577" w14:textId="77777777" w:rsidR="007B40E4" w:rsidRPr="00D31E04" w:rsidRDefault="007B40E4" w:rsidP="00CB02B0">
            <w:pPr>
              <w:jc w:val="center"/>
            </w:pPr>
            <w:r w:rsidRPr="00D31E04">
              <w:t>63</w:t>
            </w:r>
          </w:p>
        </w:tc>
      </w:tr>
    </w:tbl>
    <w:p w14:paraId="312BFC61" w14:textId="77777777" w:rsidR="007B40E4" w:rsidRDefault="007B40E4" w:rsidP="007B40E4"/>
    <w:p w14:paraId="7F7DEB54" w14:textId="3E881764" w:rsidR="007B40E4" w:rsidRDefault="007B40E4" w:rsidP="007B40E4">
      <w:r>
        <w:t xml:space="preserve">NR synchronization signals bandwidths </w:t>
      </w:r>
      <w:r w:rsidR="00D07D36">
        <w:t>corresponding</w:t>
      </w:r>
      <w:r w:rsidR="00CD5E72">
        <w:t xml:space="preserve"> the assumed sequence lengths with 15kHz and 60kHz sub-carrier spacings</w:t>
      </w:r>
      <w:r w:rsidR="00D07D36">
        <w:t xml:space="preserve"> as in </w:t>
      </w:r>
      <w:r w:rsidR="00D07D36">
        <w:fldChar w:fldCharType="begin"/>
      </w:r>
      <w:r w:rsidR="00D07D36">
        <w:instrText xml:space="preserve"> REF _Ref466040509 \h </w:instrText>
      </w:r>
      <w:r w:rsidR="00D07D36">
        <w:fldChar w:fldCharType="separate"/>
      </w:r>
      <w:r w:rsidR="00D07D36">
        <w:t xml:space="preserve">Table </w:t>
      </w:r>
      <w:r w:rsidR="00D07D36">
        <w:rPr>
          <w:noProof/>
        </w:rPr>
        <w:t>2</w:t>
      </w:r>
      <w:r w:rsidR="00D07D36">
        <w:fldChar w:fldCharType="end"/>
      </w:r>
      <w:r w:rsidR="00D07D36">
        <w:t>.</w:t>
      </w:r>
      <w:r>
        <w:t xml:space="preserve"> </w:t>
      </w:r>
    </w:p>
    <w:p w14:paraId="0E4AFA60" w14:textId="7E5DFB75" w:rsidR="00F9351B" w:rsidRPr="00D07D36" w:rsidRDefault="00F9351B" w:rsidP="00F9351B">
      <w:pPr>
        <w:pStyle w:val="Caption"/>
        <w:rPr>
          <w:lang w:val="en-US"/>
        </w:rPr>
      </w:pPr>
      <w:r>
        <w:lastRenderedPageBreak/>
        <w:tab/>
      </w:r>
      <w:r>
        <w:tab/>
      </w:r>
      <w:r>
        <w:tab/>
      </w:r>
      <w:r>
        <w:tab/>
      </w:r>
      <w:r>
        <w:tab/>
      </w:r>
      <w:r>
        <w:tab/>
      </w:r>
      <w:bookmarkStart w:id="7" w:name="_Ref466040509"/>
      <w:r>
        <w:t xml:space="preserve">Table </w:t>
      </w:r>
      <w:r w:rsidR="0050357A">
        <w:fldChar w:fldCharType="begin"/>
      </w:r>
      <w:r w:rsidR="0050357A">
        <w:instrText xml:space="preserve"> SEQ Table \* ARABIC </w:instrText>
      </w:r>
      <w:r w:rsidR="0050357A">
        <w:fldChar w:fldCharType="separate"/>
      </w:r>
      <w:r>
        <w:rPr>
          <w:noProof/>
        </w:rPr>
        <w:t>2</w:t>
      </w:r>
      <w:r w:rsidR="0050357A">
        <w:rPr>
          <w:noProof/>
        </w:rPr>
        <w:fldChar w:fldCharType="end"/>
      </w:r>
      <w:bookmarkEnd w:id="7"/>
      <w:r w:rsidRPr="00D07D36">
        <w:rPr>
          <w:lang w:val="en-US"/>
        </w:rPr>
        <w:t xml:space="preserve"> Synchronization signal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985"/>
        <w:gridCol w:w="2268"/>
      </w:tblGrid>
      <w:tr w:rsidR="007B40E4" w:rsidRPr="00D31E04" w14:paraId="626B7993" w14:textId="77777777" w:rsidTr="00CB02B0">
        <w:trPr>
          <w:jc w:val="center"/>
        </w:trPr>
        <w:tc>
          <w:tcPr>
            <w:tcW w:w="2376" w:type="dxa"/>
            <w:shd w:val="clear" w:color="auto" w:fill="AEAAAA"/>
          </w:tcPr>
          <w:p w14:paraId="1CB9EA68" w14:textId="77777777" w:rsidR="007B40E4" w:rsidRPr="00D31E04" w:rsidRDefault="007B40E4" w:rsidP="00CB02B0">
            <w:r w:rsidRPr="00D31E04">
              <w:t>Synchronization Signal</w:t>
            </w:r>
          </w:p>
        </w:tc>
        <w:tc>
          <w:tcPr>
            <w:tcW w:w="1985" w:type="dxa"/>
            <w:shd w:val="clear" w:color="auto" w:fill="AEAAAA"/>
          </w:tcPr>
          <w:p w14:paraId="2362590C" w14:textId="77777777" w:rsidR="007B40E4" w:rsidRPr="00D31E04" w:rsidRDefault="007B40E4" w:rsidP="00CB02B0">
            <w:pPr>
              <w:jc w:val="center"/>
            </w:pPr>
            <w:r w:rsidRPr="00D31E04">
              <w:t>15 kHz SCS</w:t>
            </w:r>
          </w:p>
        </w:tc>
        <w:tc>
          <w:tcPr>
            <w:tcW w:w="2268" w:type="dxa"/>
            <w:shd w:val="clear" w:color="auto" w:fill="AEAAAA"/>
          </w:tcPr>
          <w:p w14:paraId="0EFEDCDB" w14:textId="77777777" w:rsidR="007B40E4" w:rsidRPr="00D31E04" w:rsidRDefault="007B40E4" w:rsidP="00CB02B0">
            <w:pPr>
              <w:jc w:val="center"/>
            </w:pPr>
            <w:r w:rsidRPr="00D31E04">
              <w:t>60 kHz SCS</w:t>
            </w:r>
          </w:p>
        </w:tc>
      </w:tr>
      <w:tr w:rsidR="007B40E4" w:rsidRPr="00D31E04" w14:paraId="25C61E1D" w14:textId="77777777" w:rsidTr="00CB02B0">
        <w:trPr>
          <w:jc w:val="center"/>
        </w:trPr>
        <w:tc>
          <w:tcPr>
            <w:tcW w:w="2376" w:type="dxa"/>
            <w:shd w:val="clear" w:color="auto" w:fill="auto"/>
          </w:tcPr>
          <w:p w14:paraId="5023E933" w14:textId="77777777" w:rsidR="007B40E4" w:rsidRPr="00D31E04" w:rsidRDefault="007B40E4" w:rsidP="00CB02B0">
            <w:r w:rsidRPr="00D31E04">
              <w:t>NR-PSS</w:t>
            </w:r>
          </w:p>
        </w:tc>
        <w:tc>
          <w:tcPr>
            <w:tcW w:w="1985" w:type="dxa"/>
            <w:shd w:val="clear" w:color="auto" w:fill="auto"/>
          </w:tcPr>
          <w:p w14:paraId="0CB6197B" w14:textId="6DD23B2A" w:rsidR="007B40E4" w:rsidRPr="00D31E04" w:rsidRDefault="007B40E4" w:rsidP="007B40E4">
            <w:pPr>
              <w:jc w:val="center"/>
            </w:pPr>
            <w:r>
              <w:t>1.905</w:t>
            </w:r>
            <w:r w:rsidRPr="00D31E04">
              <w:t xml:space="preserve"> MHz</w:t>
            </w:r>
          </w:p>
        </w:tc>
        <w:tc>
          <w:tcPr>
            <w:tcW w:w="2268" w:type="dxa"/>
            <w:shd w:val="clear" w:color="auto" w:fill="auto"/>
          </w:tcPr>
          <w:p w14:paraId="40FC2FE4" w14:textId="1E76BC92" w:rsidR="007B40E4" w:rsidRPr="00D31E04" w:rsidRDefault="007B40E4" w:rsidP="00CB02B0">
            <w:pPr>
              <w:jc w:val="center"/>
            </w:pPr>
            <w:r>
              <w:t>7.62</w:t>
            </w:r>
            <w:r w:rsidRPr="00D31E04">
              <w:t xml:space="preserve"> MHz</w:t>
            </w:r>
          </w:p>
        </w:tc>
      </w:tr>
      <w:tr w:rsidR="007B40E4" w:rsidRPr="00D31E04" w14:paraId="377BC80A" w14:textId="77777777" w:rsidTr="00CB02B0">
        <w:trPr>
          <w:jc w:val="center"/>
        </w:trPr>
        <w:tc>
          <w:tcPr>
            <w:tcW w:w="2376" w:type="dxa"/>
            <w:shd w:val="clear" w:color="auto" w:fill="auto"/>
          </w:tcPr>
          <w:p w14:paraId="3C7E01AC" w14:textId="77777777" w:rsidR="007B40E4" w:rsidRPr="00D31E04" w:rsidRDefault="007B40E4" w:rsidP="00CB02B0">
            <w:r w:rsidRPr="00D31E04">
              <w:t>NR-SSS</w:t>
            </w:r>
          </w:p>
        </w:tc>
        <w:tc>
          <w:tcPr>
            <w:tcW w:w="1985" w:type="dxa"/>
            <w:shd w:val="clear" w:color="auto" w:fill="auto"/>
          </w:tcPr>
          <w:p w14:paraId="4912F3BB" w14:textId="2A6371A6" w:rsidR="007B40E4" w:rsidRPr="00D31E04" w:rsidRDefault="007B40E4" w:rsidP="00CB02B0">
            <w:pPr>
              <w:jc w:val="center"/>
            </w:pPr>
            <w:r>
              <w:t>1.905</w:t>
            </w:r>
            <w:r w:rsidRPr="00D31E04">
              <w:t xml:space="preserve"> MHz</w:t>
            </w:r>
          </w:p>
        </w:tc>
        <w:tc>
          <w:tcPr>
            <w:tcW w:w="2268" w:type="dxa"/>
            <w:shd w:val="clear" w:color="auto" w:fill="auto"/>
          </w:tcPr>
          <w:p w14:paraId="771D3B60" w14:textId="782CFB9F" w:rsidR="007B40E4" w:rsidRPr="00D31E04" w:rsidRDefault="007B40E4" w:rsidP="00CB02B0">
            <w:pPr>
              <w:jc w:val="center"/>
            </w:pPr>
            <w:r>
              <w:t>7.62</w:t>
            </w:r>
            <w:r w:rsidRPr="00D31E04">
              <w:t xml:space="preserve"> MHz</w:t>
            </w:r>
          </w:p>
        </w:tc>
      </w:tr>
      <w:tr w:rsidR="007B40E4" w:rsidRPr="00D31E04" w14:paraId="758C71C8" w14:textId="77777777" w:rsidTr="00CB02B0">
        <w:trPr>
          <w:jc w:val="center"/>
        </w:trPr>
        <w:tc>
          <w:tcPr>
            <w:tcW w:w="2376" w:type="dxa"/>
            <w:shd w:val="clear" w:color="auto" w:fill="auto"/>
          </w:tcPr>
          <w:p w14:paraId="22B5EC58" w14:textId="77777777" w:rsidR="007B40E4" w:rsidRPr="00D31E04" w:rsidRDefault="007B40E4" w:rsidP="00CB02B0">
            <w:r w:rsidRPr="00D31E04">
              <w:t>NR-TSS</w:t>
            </w:r>
          </w:p>
        </w:tc>
        <w:tc>
          <w:tcPr>
            <w:tcW w:w="1985" w:type="dxa"/>
            <w:shd w:val="clear" w:color="auto" w:fill="auto"/>
          </w:tcPr>
          <w:p w14:paraId="3838B519" w14:textId="3320C218" w:rsidR="007B40E4" w:rsidRPr="00D31E04" w:rsidRDefault="007B40E4" w:rsidP="00CB02B0">
            <w:pPr>
              <w:jc w:val="center"/>
            </w:pPr>
            <w:r>
              <w:t>0.945</w:t>
            </w:r>
            <w:r w:rsidRPr="00D31E04">
              <w:t xml:space="preserve"> MHz</w:t>
            </w:r>
          </w:p>
        </w:tc>
        <w:tc>
          <w:tcPr>
            <w:tcW w:w="2268" w:type="dxa"/>
            <w:shd w:val="clear" w:color="auto" w:fill="auto"/>
          </w:tcPr>
          <w:p w14:paraId="728864B5" w14:textId="1F3AE95D" w:rsidR="007B40E4" w:rsidRPr="00D31E04" w:rsidRDefault="007B40E4" w:rsidP="00CB02B0">
            <w:pPr>
              <w:jc w:val="center"/>
            </w:pPr>
            <w:r>
              <w:t>3.78</w:t>
            </w:r>
            <w:r w:rsidRPr="00D31E04">
              <w:t xml:space="preserve"> MHz</w:t>
            </w:r>
          </w:p>
        </w:tc>
      </w:tr>
    </w:tbl>
    <w:p w14:paraId="3EE1DE43" w14:textId="77777777" w:rsidR="007B40E4" w:rsidRDefault="007B40E4" w:rsidP="0049094C"/>
    <w:p w14:paraId="0C8E0033" w14:textId="4DB3AED5" w:rsidR="00A23115" w:rsidRDefault="008E00F9" w:rsidP="001830CA">
      <w:r>
        <w:t xml:space="preserve">General synchronization signal structure within an SS block is illustrated in </w:t>
      </w:r>
      <w:r w:rsidR="00D07D36">
        <w:fldChar w:fldCharType="begin"/>
      </w:r>
      <w:r w:rsidR="00D07D36">
        <w:instrText xml:space="preserve"> REF _Ref466040531 \h </w:instrText>
      </w:r>
      <w:r w:rsidR="00D07D36">
        <w:fldChar w:fldCharType="separate"/>
      </w:r>
      <w:r w:rsidR="00D07D36">
        <w:t xml:space="preserve">Figure </w:t>
      </w:r>
      <w:r w:rsidR="00D07D36">
        <w:rPr>
          <w:noProof/>
        </w:rPr>
        <w:t>1</w:t>
      </w:r>
      <w:r w:rsidR="00D07D36">
        <w:fldChar w:fldCharType="end"/>
      </w:r>
      <w:r w:rsidR="00D07D36">
        <w:t>.</w:t>
      </w:r>
    </w:p>
    <w:p w14:paraId="2ACAC6D4" w14:textId="78883988" w:rsidR="00A23115" w:rsidRDefault="00A23115" w:rsidP="00A23115">
      <w:pPr>
        <w:jc w:val="center"/>
      </w:pPr>
      <w:r>
        <w:rPr>
          <w:noProof/>
          <w:lang w:eastAsia="en-GB"/>
        </w:rPr>
        <w:drawing>
          <wp:inline distT="0" distB="0" distL="0" distR="0" wp14:anchorId="1EF5D95B" wp14:editId="08B9DA49">
            <wp:extent cx="1133653" cy="24026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9368" cy="2414724"/>
                    </a:xfrm>
                    <a:prstGeom prst="rect">
                      <a:avLst/>
                    </a:prstGeom>
                    <a:noFill/>
                  </pic:spPr>
                </pic:pic>
              </a:graphicData>
            </a:graphic>
          </wp:inline>
        </w:drawing>
      </w:r>
    </w:p>
    <w:p w14:paraId="08A94C99" w14:textId="7A7652BC" w:rsidR="00A23115" w:rsidRPr="00CD5E72" w:rsidRDefault="00A23115" w:rsidP="00A23115">
      <w:pPr>
        <w:pStyle w:val="Caption"/>
        <w:jc w:val="center"/>
        <w:rPr>
          <w:lang w:val="en-GB"/>
        </w:rPr>
      </w:pPr>
      <w:bookmarkStart w:id="8" w:name="_Ref466040531"/>
      <w:r>
        <w:t xml:space="preserve">Figure </w:t>
      </w:r>
      <w:r w:rsidR="0050357A">
        <w:fldChar w:fldCharType="begin"/>
      </w:r>
      <w:r w:rsidR="0050357A">
        <w:instrText xml:space="preserve"> SEQ Figure \* ARABIC </w:instrText>
      </w:r>
      <w:r w:rsidR="0050357A">
        <w:fldChar w:fldCharType="separate"/>
      </w:r>
      <w:r>
        <w:rPr>
          <w:noProof/>
        </w:rPr>
        <w:t>1</w:t>
      </w:r>
      <w:r w:rsidR="0050357A">
        <w:rPr>
          <w:noProof/>
        </w:rPr>
        <w:fldChar w:fldCharType="end"/>
      </w:r>
      <w:bookmarkEnd w:id="8"/>
      <w:r w:rsidRPr="00CD5E72">
        <w:rPr>
          <w:lang w:val="en-GB"/>
        </w:rPr>
        <w:t xml:space="preserve"> Synchronization signal structure. </w:t>
      </w:r>
    </w:p>
    <w:p w14:paraId="33E0E9E6" w14:textId="77777777" w:rsidR="003101AF" w:rsidRDefault="003101AF" w:rsidP="003101AF">
      <w:pPr>
        <w:rPr>
          <w:b/>
          <w:i/>
          <w:lang w:val="en-US"/>
        </w:rPr>
      </w:pPr>
    </w:p>
    <w:p w14:paraId="405FC86A" w14:textId="62CB84CA" w:rsidR="003101AF" w:rsidRDefault="003101AF" w:rsidP="003101AF">
      <w:pPr>
        <w:rPr>
          <w:b/>
          <w:i/>
          <w:lang w:val="en-US"/>
        </w:rPr>
      </w:pPr>
      <w:r>
        <w:rPr>
          <w:b/>
          <w:i/>
          <w:lang w:val="en-US"/>
        </w:rPr>
        <w:t>Proposal</w:t>
      </w:r>
      <w:r w:rsidR="005F5534">
        <w:rPr>
          <w:b/>
          <w:i/>
          <w:lang w:val="en-US"/>
        </w:rPr>
        <w:t xml:space="preserve"> 1</w:t>
      </w:r>
      <w:r>
        <w:rPr>
          <w:b/>
          <w:i/>
          <w:lang w:val="en-US"/>
        </w:rPr>
        <w:t>: Support FDM multiplexing for NR-PSS, NR-SSS and NR-TSS.</w:t>
      </w:r>
    </w:p>
    <w:p w14:paraId="5679F472" w14:textId="34B21EFD" w:rsidR="003101AF" w:rsidRPr="003101AF" w:rsidRDefault="003101AF" w:rsidP="003101AF">
      <w:pPr>
        <w:rPr>
          <w:b/>
          <w:i/>
          <w:lang w:val="en-US"/>
        </w:rPr>
      </w:pPr>
      <w:r>
        <w:rPr>
          <w:b/>
          <w:i/>
          <w:lang w:val="en-US"/>
        </w:rPr>
        <w:t>Proposal</w:t>
      </w:r>
      <w:r w:rsidR="005F5534">
        <w:rPr>
          <w:b/>
          <w:i/>
          <w:lang w:val="en-US"/>
        </w:rPr>
        <w:t xml:space="preserve"> 2</w:t>
      </w:r>
      <w:r>
        <w:rPr>
          <w:b/>
          <w:i/>
          <w:lang w:val="en-US"/>
        </w:rPr>
        <w:t xml:space="preserve">: Support increased bandwidth for NR-PSS and NR-SSS compared to LTE PSS and SSS when using 15 kHz SCS. </w:t>
      </w:r>
    </w:p>
    <w:p w14:paraId="5C519220" w14:textId="36D336EB" w:rsidR="003101AF" w:rsidRDefault="003101AF" w:rsidP="003101AF">
      <w:pPr>
        <w:pStyle w:val="Heading2"/>
        <w:rPr>
          <w:lang w:val="en-US"/>
        </w:rPr>
      </w:pPr>
      <w:r>
        <w:rPr>
          <w:lang w:val="en-US"/>
        </w:rPr>
        <w:t>2.3</w:t>
      </w:r>
      <w:r>
        <w:rPr>
          <w:lang w:val="en-US"/>
        </w:rPr>
        <w:tab/>
        <w:t>SS Block Structure</w:t>
      </w:r>
    </w:p>
    <w:p w14:paraId="091D1AE2" w14:textId="445F3810" w:rsidR="003101AF" w:rsidRDefault="003101AF" w:rsidP="003101AF">
      <w:r>
        <w:t xml:space="preserve">In this subchapter we provide our view on the SS block structure that includes the synchronization signals and NR-PBCH as well as beam reference signals which are needed at least in multi-beam operation. As discussed in the beginning of this contribution, the transmission bandwidth for the SS block signals determines largely the framework for </w:t>
      </w:r>
      <w:r w:rsidR="007D15D6">
        <w:t xml:space="preserve">the multiplexing of the signals. </w:t>
      </w:r>
    </w:p>
    <w:p w14:paraId="2C7B25B4" w14:textId="6E597D16" w:rsidR="003101AF" w:rsidRDefault="003101AF" w:rsidP="003101AF">
      <w:r>
        <w:t xml:space="preserve">For the case when transmission bandwidth for SS block is 5 MHz, TDM multiplexing </w:t>
      </w:r>
      <w:r w:rsidR="00101850">
        <w:t xml:space="preserve">between synchronization signals and NR-PBCH </w:t>
      </w:r>
      <w:r>
        <w:t xml:space="preserve">needs to be considered. </w:t>
      </w:r>
      <w:r w:rsidR="00101850">
        <w:t>O</w:t>
      </w:r>
      <w:r>
        <w:t xml:space="preserve">ne exemplary design for 5 MHz transmission bandwidth and 15 kHz SCS is depicted in </w:t>
      </w:r>
      <w:r>
        <w:fldChar w:fldCharType="begin"/>
      </w:r>
      <w:r>
        <w:instrText xml:space="preserve"> REF _Ref466024964 \h </w:instrText>
      </w:r>
      <w:r>
        <w:fldChar w:fldCharType="separate"/>
      </w:r>
      <w:r>
        <w:t xml:space="preserve">Figure </w:t>
      </w:r>
      <w:r>
        <w:rPr>
          <w:noProof/>
        </w:rPr>
        <w:t>2</w:t>
      </w:r>
      <w:r>
        <w:fldChar w:fldCharType="end"/>
      </w:r>
      <w:r>
        <w:t xml:space="preserve">. PBCH allocation is 24 PBRs and each PRB has four DMRS REs. FDM multiplexing is considered as one example between DMRS ports. DMRS sequences are cell specific and derived from PCI </w:t>
      </w:r>
      <w:r w:rsidR="00101850">
        <w:t>derived from detected</w:t>
      </w:r>
      <w:r>
        <w:t xml:space="preserve"> NR-PSS and NR-SSS. </w:t>
      </w:r>
      <w:r w:rsidR="00B17319">
        <w:t xml:space="preserve">In a companion contribution [8] we provide initial simulation results for NR-PBCH demodulation performance and focus more on NR-PBCH design. </w:t>
      </w:r>
    </w:p>
    <w:p w14:paraId="0B6223CA" w14:textId="3CCFC09D" w:rsidR="003101AF" w:rsidRDefault="003101AF" w:rsidP="003101AF">
      <w:pPr>
        <w:jc w:val="center"/>
      </w:pPr>
      <w:r>
        <w:rPr>
          <w:noProof/>
          <w:lang w:eastAsia="en-GB"/>
        </w:rPr>
        <w:lastRenderedPageBreak/>
        <w:drawing>
          <wp:inline distT="0" distB="0" distL="0" distR="0" wp14:anchorId="77A0ABB4" wp14:editId="6F5C23A1">
            <wp:extent cx="3044825" cy="21158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4825" cy="2115820"/>
                    </a:xfrm>
                    <a:prstGeom prst="rect">
                      <a:avLst/>
                    </a:prstGeom>
                    <a:noFill/>
                  </pic:spPr>
                </pic:pic>
              </a:graphicData>
            </a:graphic>
          </wp:inline>
        </w:drawing>
      </w:r>
    </w:p>
    <w:p w14:paraId="4F03B51A" w14:textId="77777777" w:rsidR="003101AF" w:rsidRDefault="003101AF" w:rsidP="003101AF">
      <w:pPr>
        <w:pStyle w:val="Caption"/>
        <w:jc w:val="center"/>
        <w:rPr>
          <w:lang w:val="en-US"/>
        </w:rPr>
      </w:pPr>
      <w:bookmarkStart w:id="9" w:name="_Ref466024964"/>
      <w:r>
        <w:t xml:space="preserve">Figure </w:t>
      </w:r>
      <w:r>
        <w:fldChar w:fldCharType="begin"/>
      </w:r>
      <w:r>
        <w:instrText xml:space="preserve"> SEQ Figure \* ARABIC </w:instrText>
      </w:r>
      <w:r>
        <w:fldChar w:fldCharType="separate"/>
      </w:r>
      <w:r>
        <w:rPr>
          <w:noProof/>
        </w:rPr>
        <w:t>2</w:t>
      </w:r>
      <w:r>
        <w:fldChar w:fldCharType="end"/>
      </w:r>
      <w:bookmarkEnd w:id="9"/>
      <w:r w:rsidRPr="009339E6">
        <w:rPr>
          <w:lang w:val="en-US"/>
        </w:rPr>
        <w:t xml:space="preserve"> PBCH in SS block for 5 MHz transmission bandwidth and </w:t>
      </w:r>
      <w:r>
        <w:rPr>
          <w:lang w:val="en-US"/>
        </w:rPr>
        <w:t>15 kHz subcarrier spacing.</w:t>
      </w:r>
    </w:p>
    <w:p w14:paraId="5C47938A" w14:textId="77777777" w:rsidR="003101AF" w:rsidRDefault="003101AF" w:rsidP="003101AF">
      <w:pPr>
        <w:rPr>
          <w:b/>
          <w:i/>
          <w:lang w:val="en-US" w:eastAsia="x-none"/>
        </w:rPr>
      </w:pPr>
      <w:r w:rsidRPr="006112F4">
        <w:rPr>
          <w:b/>
          <w:i/>
          <w:lang w:val="en-US" w:eastAsia="x-none"/>
        </w:rPr>
        <w:t>Observation</w:t>
      </w:r>
      <w:r>
        <w:rPr>
          <w:b/>
          <w:i/>
          <w:lang w:val="en-US" w:eastAsia="x-none"/>
        </w:rPr>
        <w:t xml:space="preserve"> 1</w:t>
      </w:r>
      <w:r w:rsidRPr="006112F4">
        <w:rPr>
          <w:b/>
          <w:i/>
          <w:lang w:val="en-US" w:eastAsia="x-none"/>
        </w:rPr>
        <w:t xml:space="preserve">: TDM between NR synchronization signals and NR-PBCH is needed for 5 MHz transmission bandwidth option. </w:t>
      </w:r>
    </w:p>
    <w:p w14:paraId="40F400F4" w14:textId="438CAA76" w:rsidR="003101AF" w:rsidRPr="006112F4" w:rsidRDefault="003101AF" w:rsidP="003101AF">
      <w:pPr>
        <w:rPr>
          <w:b/>
          <w:i/>
          <w:lang w:val="en-US" w:eastAsia="x-none"/>
        </w:rPr>
      </w:pPr>
      <w:r>
        <w:rPr>
          <w:b/>
          <w:i/>
          <w:lang w:val="en-US" w:eastAsia="x-none"/>
        </w:rPr>
        <w:t>Proposal</w:t>
      </w:r>
      <w:r w:rsidR="005F5534">
        <w:rPr>
          <w:b/>
          <w:i/>
          <w:lang w:val="en-US" w:eastAsia="x-none"/>
        </w:rPr>
        <w:t xml:space="preserve"> 3</w:t>
      </w:r>
      <w:r>
        <w:rPr>
          <w:b/>
          <w:i/>
          <w:lang w:val="en-US" w:eastAsia="x-none"/>
        </w:rPr>
        <w:t>: Support TDM between NR synchronization signals and NR-PBCH for 5 MHz minimum transmission bandwidth option.</w:t>
      </w:r>
    </w:p>
    <w:p w14:paraId="171510D6" w14:textId="4ED84E99" w:rsidR="003101AF" w:rsidRDefault="003101AF" w:rsidP="003101AF">
      <w:r>
        <w:t xml:space="preserve">For the case when transmission bandwidth for SS block is 80 MHz, FDM multiplexing is proposed. One exemplary design for 80 MHz transmission bandwidth and 60 kHz SCS is depicted in </w:t>
      </w:r>
      <w:r>
        <w:fldChar w:fldCharType="begin"/>
      </w:r>
      <w:r>
        <w:instrText xml:space="preserve"> REF _Ref466029525 \h </w:instrText>
      </w:r>
      <w:r>
        <w:fldChar w:fldCharType="separate"/>
      </w:r>
      <w:r w:rsidR="00B17319">
        <w:t xml:space="preserve">Figure </w:t>
      </w:r>
      <w:r w:rsidR="00B17319">
        <w:rPr>
          <w:noProof/>
        </w:rPr>
        <w:t>3</w:t>
      </w:r>
      <w:r>
        <w:fldChar w:fldCharType="end"/>
      </w:r>
      <w:r>
        <w:t>. NR-PSS, NR-SSS and NR-TSS occupy the 20 MHz bandwidth and then PBCH and beam reference signals (BRSs) are multiplexed in FDM manner. Total occupied bandwidth for synchronization signals, PBCH and BRS would be up to 80 MHz. The design would allow wideband BRS which is considered to lead to better beam selection performance than narrowband BRS option. There could be e.g. up 8 BRS ports per symbol multiplexed in FDM and</w:t>
      </w:r>
      <w:r w:rsidR="00B17319">
        <w:t>/or</w:t>
      </w:r>
      <w:r>
        <w:t xml:space="preserve"> CDM manner (FFS). It should also considered whether BRSs REs could be used as demodulation RS for PBCH. There should be possible to multiplex more than two BRSs within one symbol to support higher number simultaneous beams in the cell than two. </w:t>
      </w:r>
    </w:p>
    <w:p w14:paraId="1E338DBA" w14:textId="14E29C79" w:rsidR="003101AF" w:rsidRDefault="003101AF" w:rsidP="003101AF">
      <w:pPr>
        <w:jc w:val="center"/>
      </w:pPr>
      <w:r>
        <w:rPr>
          <w:noProof/>
          <w:lang w:eastAsia="en-GB"/>
        </w:rPr>
        <w:drawing>
          <wp:inline distT="0" distB="0" distL="0" distR="0" wp14:anchorId="06FBDCDE" wp14:editId="5E0C31E2">
            <wp:extent cx="2627630" cy="37452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7630" cy="3745230"/>
                    </a:xfrm>
                    <a:prstGeom prst="rect">
                      <a:avLst/>
                    </a:prstGeom>
                    <a:noFill/>
                  </pic:spPr>
                </pic:pic>
              </a:graphicData>
            </a:graphic>
          </wp:inline>
        </w:drawing>
      </w:r>
    </w:p>
    <w:p w14:paraId="3AD0E3F3" w14:textId="77777777" w:rsidR="003101AF" w:rsidRPr="009339E6" w:rsidRDefault="003101AF" w:rsidP="003101AF">
      <w:pPr>
        <w:pStyle w:val="Caption"/>
        <w:jc w:val="center"/>
        <w:rPr>
          <w:lang w:val="en-US"/>
        </w:rPr>
      </w:pPr>
      <w:bookmarkStart w:id="10" w:name="_Ref466029525"/>
      <w:r>
        <w:t xml:space="preserve">Figure </w:t>
      </w:r>
      <w:r>
        <w:fldChar w:fldCharType="begin"/>
      </w:r>
      <w:r>
        <w:instrText xml:space="preserve"> SEQ Figure \* ARABIC </w:instrText>
      </w:r>
      <w:r>
        <w:fldChar w:fldCharType="separate"/>
      </w:r>
      <w:r w:rsidR="00B17319">
        <w:rPr>
          <w:noProof/>
        </w:rPr>
        <w:t>3</w:t>
      </w:r>
      <w:r>
        <w:fldChar w:fldCharType="end"/>
      </w:r>
      <w:bookmarkEnd w:id="10"/>
      <w:r w:rsidRPr="009339E6">
        <w:rPr>
          <w:lang w:val="en-US"/>
        </w:rPr>
        <w:t xml:space="preserve"> PBCH in SS block for </w:t>
      </w:r>
      <w:r>
        <w:rPr>
          <w:lang w:val="en-US"/>
        </w:rPr>
        <w:t>80</w:t>
      </w:r>
      <w:r w:rsidRPr="009339E6">
        <w:rPr>
          <w:lang w:val="en-US"/>
        </w:rPr>
        <w:t xml:space="preserve"> MHz transmission bandwidth and </w:t>
      </w:r>
      <w:r>
        <w:rPr>
          <w:lang w:val="en-US"/>
        </w:rPr>
        <w:t>60 kHz subcarrier spacing.</w:t>
      </w:r>
    </w:p>
    <w:p w14:paraId="7AC5B0C6" w14:textId="77777777" w:rsidR="003101AF" w:rsidRDefault="003101AF" w:rsidP="003101AF">
      <w:pPr>
        <w:rPr>
          <w:lang w:val="en-US"/>
        </w:rPr>
      </w:pPr>
    </w:p>
    <w:p w14:paraId="0D1B916C" w14:textId="37B6042B" w:rsidR="003101AF" w:rsidRDefault="003101AF" w:rsidP="003101AF">
      <w:pPr>
        <w:rPr>
          <w:b/>
          <w:i/>
          <w:lang w:val="en-US"/>
        </w:rPr>
      </w:pPr>
      <w:r>
        <w:rPr>
          <w:b/>
          <w:i/>
          <w:lang w:val="en-US"/>
        </w:rPr>
        <w:lastRenderedPageBreak/>
        <w:t>Proposal</w:t>
      </w:r>
      <w:r w:rsidR="005F5534">
        <w:rPr>
          <w:b/>
          <w:i/>
          <w:lang w:val="en-US"/>
        </w:rPr>
        <w:t xml:space="preserve"> 4</w:t>
      </w:r>
      <w:r>
        <w:rPr>
          <w:b/>
          <w:i/>
          <w:lang w:val="en-US"/>
        </w:rPr>
        <w:t>: Support FDM multiplexing between synchronization signals and PBCH for 80 MHz minimum transmission bandwidth option.</w:t>
      </w:r>
    </w:p>
    <w:p w14:paraId="75A68884" w14:textId="652C110F" w:rsidR="003101AF" w:rsidRDefault="003101AF" w:rsidP="003101AF">
      <w:pPr>
        <w:rPr>
          <w:b/>
          <w:i/>
          <w:lang w:val="en-US"/>
        </w:rPr>
      </w:pPr>
      <w:r>
        <w:rPr>
          <w:b/>
          <w:i/>
          <w:lang w:val="en-US"/>
        </w:rPr>
        <w:t>Proposal</w:t>
      </w:r>
      <w:r w:rsidR="005F5534">
        <w:rPr>
          <w:b/>
          <w:i/>
          <w:lang w:val="en-US"/>
        </w:rPr>
        <w:t xml:space="preserve"> 5</w:t>
      </w:r>
      <w:r>
        <w:rPr>
          <w:b/>
          <w:i/>
          <w:lang w:val="en-US"/>
        </w:rPr>
        <w:t>: Support FDM multiplexing beam reference signals in the same symbol with SS block.</w:t>
      </w:r>
    </w:p>
    <w:p w14:paraId="421B9295" w14:textId="26B60CF7" w:rsidR="003101AF" w:rsidRPr="003101AF" w:rsidRDefault="003101AF" w:rsidP="003101AF">
      <w:pPr>
        <w:rPr>
          <w:lang w:val="en-US"/>
        </w:rPr>
      </w:pPr>
      <w:r>
        <w:rPr>
          <w:b/>
          <w:i/>
          <w:lang w:val="en-US"/>
        </w:rPr>
        <w:t>Proposal</w:t>
      </w:r>
      <w:r w:rsidR="005F5534">
        <w:rPr>
          <w:b/>
          <w:i/>
          <w:lang w:val="en-US"/>
        </w:rPr>
        <w:t xml:space="preserve"> 6</w:t>
      </w:r>
      <w:r>
        <w:rPr>
          <w:b/>
          <w:i/>
          <w:lang w:val="en-US"/>
        </w:rPr>
        <w:t>: Support BRS dimensi</w:t>
      </w:r>
      <w:r w:rsidR="005F5534">
        <w:rPr>
          <w:b/>
          <w:i/>
          <w:lang w:val="en-US"/>
        </w:rPr>
        <w:t>oning at least up to 8 within an SS block</w:t>
      </w:r>
      <w:r>
        <w:rPr>
          <w:b/>
          <w:i/>
          <w:lang w:val="en-US"/>
        </w:rPr>
        <w:t>.</w:t>
      </w:r>
    </w:p>
    <w:p w14:paraId="098EDE1E" w14:textId="1DFA34AC" w:rsidR="00620244" w:rsidRPr="00B74C8F" w:rsidRDefault="001F70E9"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12487234" w:rsidR="00620244" w:rsidRDefault="00B74C8F" w:rsidP="00620244">
      <w:pPr>
        <w:rPr>
          <w:lang w:val="en-US"/>
        </w:rPr>
      </w:pPr>
      <w:r>
        <w:rPr>
          <w:lang w:val="en-US"/>
        </w:rPr>
        <w:t xml:space="preserve">In this contribution </w:t>
      </w:r>
      <w:r w:rsidR="00B17319">
        <w:rPr>
          <w:lang w:val="en-US"/>
        </w:rPr>
        <w:t>we provided our view on synchronization signal structure, i.e. how NR synchronization signals could be multiplexed together and what would be the potential sequence lengths for the signals. Furthermore, we discussed about multiplexing NR synchronization signals and NR-PBCH, as well as beam reference signals within an SS block. Based on the discussion,t</w:t>
      </w:r>
      <w:r>
        <w:rPr>
          <w:lang w:val="en-US"/>
        </w:rPr>
        <w:t>he following observations and proposals are drawn:</w:t>
      </w:r>
    </w:p>
    <w:p w14:paraId="2CB04232" w14:textId="77777777" w:rsidR="007D15D6" w:rsidRDefault="007D15D6" w:rsidP="007D15D6">
      <w:pPr>
        <w:rPr>
          <w:b/>
          <w:i/>
          <w:lang w:val="en-US"/>
        </w:rPr>
      </w:pPr>
      <w:r>
        <w:rPr>
          <w:b/>
          <w:i/>
          <w:lang w:val="en-US"/>
        </w:rPr>
        <w:t>Proposal 1: Support FDM multiplexing for NR-PSS, NR-SSS and NR-TSS.</w:t>
      </w:r>
    </w:p>
    <w:p w14:paraId="65567FA0" w14:textId="00E84A97" w:rsidR="00D701CA" w:rsidRDefault="007D15D6" w:rsidP="007D15D6">
      <w:pPr>
        <w:rPr>
          <w:lang w:val="en-US"/>
        </w:rPr>
      </w:pPr>
      <w:r>
        <w:rPr>
          <w:b/>
          <w:i/>
          <w:lang w:val="en-US"/>
        </w:rPr>
        <w:t>Proposal 2: Support increased bandwidth for NR-PSS and NR-SSS compared to LTE PSS and SSS when using 15 kHz SCS.</w:t>
      </w:r>
    </w:p>
    <w:p w14:paraId="21222B33" w14:textId="77777777" w:rsidR="007D15D6" w:rsidRDefault="007D15D6" w:rsidP="007D15D6">
      <w:pPr>
        <w:rPr>
          <w:b/>
          <w:i/>
          <w:lang w:val="en-US" w:eastAsia="x-none"/>
        </w:rPr>
      </w:pPr>
      <w:r w:rsidRPr="006112F4">
        <w:rPr>
          <w:b/>
          <w:i/>
          <w:lang w:val="en-US" w:eastAsia="x-none"/>
        </w:rPr>
        <w:t>Observation</w:t>
      </w:r>
      <w:r>
        <w:rPr>
          <w:b/>
          <w:i/>
          <w:lang w:val="en-US" w:eastAsia="x-none"/>
        </w:rPr>
        <w:t xml:space="preserve"> 1</w:t>
      </w:r>
      <w:r w:rsidRPr="006112F4">
        <w:rPr>
          <w:b/>
          <w:i/>
          <w:lang w:val="en-US" w:eastAsia="x-none"/>
        </w:rPr>
        <w:t xml:space="preserve">: TDM between NR synchronization signals and NR-PBCH is needed for 5 MHz transmission bandwidth option. </w:t>
      </w:r>
    </w:p>
    <w:p w14:paraId="63B0B64B" w14:textId="36E00577" w:rsidR="00D701CA" w:rsidRDefault="007D15D6" w:rsidP="007D15D6">
      <w:pPr>
        <w:rPr>
          <w:b/>
          <w:i/>
          <w:lang w:val="en-US" w:eastAsia="x-none"/>
        </w:rPr>
      </w:pPr>
      <w:r>
        <w:rPr>
          <w:b/>
          <w:i/>
          <w:lang w:val="en-US" w:eastAsia="x-none"/>
        </w:rPr>
        <w:t>Proposal 3: Support TDM between NR synchronization signals and NR-PBCH for 5 MHz minimum transmission bandwidth option.</w:t>
      </w:r>
    </w:p>
    <w:p w14:paraId="6A8CD527" w14:textId="77777777" w:rsidR="007D15D6" w:rsidRDefault="007D15D6" w:rsidP="007D15D6">
      <w:pPr>
        <w:rPr>
          <w:b/>
          <w:i/>
          <w:lang w:val="en-US"/>
        </w:rPr>
      </w:pPr>
      <w:r>
        <w:rPr>
          <w:b/>
          <w:i/>
          <w:lang w:val="en-US"/>
        </w:rPr>
        <w:t>Proposal 4: Support FDM multiplexing between synchronization signals and PBCH for 80 MHz minimum transmission bandwidth option.</w:t>
      </w:r>
    </w:p>
    <w:p w14:paraId="37DA291D" w14:textId="77777777" w:rsidR="007D15D6" w:rsidRDefault="007D15D6" w:rsidP="007D15D6">
      <w:pPr>
        <w:rPr>
          <w:b/>
          <w:i/>
          <w:lang w:val="en-US"/>
        </w:rPr>
      </w:pPr>
      <w:r>
        <w:rPr>
          <w:b/>
          <w:i/>
          <w:lang w:val="en-US"/>
        </w:rPr>
        <w:t>Proposal 5: Support FDM multiplexing beam reference signals in the same symbol with SS block.</w:t>
      </w:r>
    </w:p>
    <w:p w14:paraId="4B3E7A13" w14:textId="2B9BCF43" w:rsidR="007D15D6" w:rsidRDefault="007D15D6" w:rsidP="007D15D6">
      <w:pPr>
        <w:rPr>
          <w:lang w:val="en-US"/>
        </w:rPr>
      </w:pPr>
      <w:r>
        <w:rPr>
          <w:b/>
          <w:i/>
          <w:lang w:val="en-US"/>
        </w:rPr>
        <w:t>Proposal 6: Support BRS antenna ports at least up to 8 within an SS block.</w:t>
      </w: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0EEEDAD7" w14:textId="528BCA57" w:rsidR="00462AC1" w:rsidRDefault="00462AC1" w:rsidP="006F1D85">
      <w:pPr>
        <w:numPr>
          <w:ilvl w:val="0"/>
          <w:numId w:val="1"/>
        </w:numPr>
        <w:rPr>
          <w:sz w:val="18"/>
        </w:rPr>
      </w:pPr>
      <w:r>
        <w:rPr>
          <w:sz w:val="18"/>
        </w:rPr>
        <w:t>RAN1#86</w:t>
      </w:r>
      <w:r w:rsidR="00AF3DEC">
        <w:rPr>
          <w:sz w:val="18"/>
        </w:rPr>
        <w:t>bis</w:t>
      </w:r>
      <w:r>
        <w:rPr>
          <w:sz w:val="18"/>
        </w:rPr>
        <w:t xml:space="preserve"> Chairman Notes</w:t>
      </w:r>
    </w:p>
    <w:p w14:paraId="03E10851" w14:textId="53B87B4D" w:rsidR="00E2397A" w:rsidRDefault="00462AC1" w:rsidP="00462AC1">
      <w:pPr>
        <w:numPr>
          <w:ilvl w:val="0"/>
          <w:numId w:val="1"/>
        </w:numPr>
        <w:rPr>
          <w:sz w:val="18"/>
        </w:rPr>
      </w:pPr>
      <w:r w:rsidRPr="0052629C">
        <w:rPr>
          <w:sz w:val="18"/>
        </w:rPr>
        <w:t>R1-</w:t>
      </w:r>
      <w:r w:rsidR="0052629C" w:rsidRPr="0052629C">
        <w:rPr>
          <w:sz w:val="18"/>
        </w:rPr>
        <w:t>1612799</w:t>
      </w:r>
      <w:r w:rsidRPr="0052629C">
        <w:rPr>
          <w:sz w:val="18"/>
        </w:rPr>
        <w:t>, “</w:t>
      </w:r>
      <w:r w:rsidR="0049094C" w:rsidRPr="0052629C">
        <w:rPr>
          <w:sz w:val="18"/>
        </w:rPr>
        <w:t>Open Items in Synchronization Signal Design</w:t>
      </w:r>
      <w:r w:rsidRPr="0052629C">
        <w:rPr>
          <w:sz w:val="18"/>
        </w:rPr>
        <w:t>”, Nokia</w:t>
      </w:r>
      <w:r w:rsidR="0064469F" w:rsidRPr="0052629C">
        <w:rPr>
          <w:sz w:val="18"/>
        </w:rPr>
        <w:t>, Alcatel-Lucent Shanghai Bell</w:t>
      </w:r>
    </w:p>
    <w:p w14:paraId="057AD1C1" w14:textId="0556F0A6" w:rsidR="00D3536F" w:rsidRDefault="00D3536F" w:rsidP="00462AC1">
      <w:pPr>
        <w:numPr>
          <w:ilvl w:val="0"/>
          <w:numId w:val="1"/>
        </w:numPr>
        <w:rPr>
          <w:sz w:val="18"/>
        </w:rPr>
      </w:pPr>
      <w:r>
        <w:rPr>
          <w:sz w:val="18"/>
        </w:rPr>
        <w:t>R1-1612810, “DL Signals for Mobility Measurements and mobility schemes in NR”, Nokia, Alcatel-Lucent Shanghai Bell</w:t>
      </w:r>
    </w:p>
    <w:p w14:paraId="5D466B96" w14:textId="59DCBE89" w:rsidR="004F44D5" w:rsidRPr="0052629C" w:rsidRDefault="005751CF" w:rsidP="00462AC1">
      <w:pPr>
        <w:numPr>
          <w:ilvl w:val="0"/>
          <w:numId w:val="1"/>
        </w:numPr>
        <w:rPr>
          <w:sz w:val="18"/>
        </w:rPr>
      </w:pPr>
      <w:r>
        <w:rPr>
          <w:sz w:val="18"/>
        </w:rPr>
        <w:t>R1-16</w:t>
      </w:r>
      <w:r w:rsidR="00F6589C">
        <w:rPr>
          <w:sz w:val="18"/>
        </w:rPr>
        <w:t>12801, “</w:t>
      </w:r>
      <w:r w:rsidR="004F44D5">
        <w:rPr>
          <w:sz w:val="18"/>
        </w:rPr>
        <w:t>On Synchronization Signals for Single-beam and Multi-beam Configurations”, Nokia, Alcatel-Lucent Shanghai Bell</w:t>
      </w:r>
    </w:p>
    <w:p w14:paraId="456D06B8" w14:textId="6B367CFC" w:rsidR="0052629C" w:rsidRDefault="0052629C" w:rsidP="00462AC1">
      <w:pPr>
        <w:numPr>
          <w:ilvl w:val="0"/>
          <w:numId w:val="1"/>
        </w:numPr>
        <w:rPr>
          <w:sz w:val="18"/>
        </w:rPr>
      </w:pPr>
      <w:r>
        <w:rPr>
          <w:sz w:val="18"/>
        </w:rPr>
        <w:t>R1-1612805, “NR synchronization signal performance aspects”, Nokia, Alcatel-Lucent Shanghai Bell</w:t>
      </w:r>
    </w:p>
    <w:p w14:paraId="2161406C" w14:textId="6BD6895F" w:rsidR="00101850" w:rsidRPr="0052629C" w:rsidRDefault="00101850" w:rsidP="00462AC1">
      <w:pPr>
        <w:numPr>
          <w:ilvl w:val="0"/>
          <w:numId w:val="1"/>
        </w:numPr>
        <w:rPr>
          <w:sz w:val="18"/>
        </w:rPr>
      </w:pPr>
      <w:r>
        <w:rPr>
          <w:sz w:val="18"/>
        </w:rPr>
        <w:t>R1-1612807, “PBCH design”, Nokia, Alcatel-Lucent Shanghai Bell</w:t>
      </w:r>
    </w:p>
    <w:sectPr w:rsidR="00101850" w:rsidRPr="0052629C" w:rsidSect="000131D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7727F" w14:textId="77777777" w:rsidR="00BF4AE8" w:rsidRDefault="00BF4AE8">
      <w:r>
        <w:separator/>
      </w:r>
    </w:p>
  </w:endnote>
  <w:endnote w:type="continuationSeparator" w:id="0">
    <w:p w14:paraId="15FC8244" w14:textId="77777777" w:rsidR="00BF4AE8" w:rsidRDefault="00BF4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0A551" w14:textId="77777777" w:rsidR="00646381" w:rsidRDefault="006463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4F7AF" w14:textId="77777777" w:rsidR="00646381" w:rsidRDefault="0064638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DE76A" w14:textId="77777777" w:rsidR="00646381" w:rsidRDefault="006463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820AC" w14:textId="77777777" w:rsidR="00BF4AE8" w:rsidRDefault="00BF4AE8">
      <w:r>
        <w:separator/>
      </w:r>
    </w:p>
  </w:footnote>
  <w:footnote w:type="continuationSeparator" w:id="0">
    <w:p w14:paraId="6BA06F33" w14:textId="77777777" w:rsidR="00BF4AE8" w:rsidRDefault="00BF4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ABCF0" w14:textId="77777777" w:rsidR="00646381" w:rsidRDefault="006463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23CBC" w14:textId="77777777" w:rsidR="00646381" w:rsidRDefault="006463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A1D7E" w14:textId="77777777" w:rsidR="00646381" w:rsidRDefault="006463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9348C"/>
    <w:multiLevelType w:val="hybridMultilevel"/>
    <w:tmpl w:val="1BEECB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2"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AE2AE2"/>
    <w:multiLevelType w:val="hybridMultilevel"/>
    <w:tmpl w:val="5A144962"/>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ADB74EF"/>
    <w:multiLevelType w:val="hybridMultilevel"/>
    <w:tmpl w:val="82AED8A0"/>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F5F35"/>
    <w:multiLevelType w:val="hybridMultilevel"/>
    <w:tmpl w:val="E33E6954"/>
    <w:lvl w:ilvl="0" w:tplc="476C80A8">
      <w:start w:val="2"/>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A90E18"/>
    <w:multiLevelType w:val="hybridMultilevel"/>
    <w:tmpl w:val="876492F2"/>
    <w:lvl w:ilvl="0" w:tplc="9DC4F0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7F52D8"/>
    <w:multiLevelType w:val="hybridMultilevel"/>
    <w:tmpl w:val="6FB4D486"/>
    <w:lvl w:ilvl="0" w:tplc="9F54D0D2">
      <w:start w:val="2"/>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E19AC"/>
    <w:multiLevelType w:val="hybridMultilevel"/>
    <w:tmpl w:val="1C28AC44"/>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CB292F"/>
    <w:multiLevelType w:val="hybridMultilevel"/>
    <w:tmpl w:val="57E68416"/>
    <w:lvl w:ilvl="0" w:tplc="F5F0859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11"/>
  </w:num>
  <w:num w:numId="3">
    <w:abstractNumId w:val="6"/>
  </w:num>
  <w:num w:numId="4">
    <w:abstractNumId w:val="32"/>
  </w:num>
  <w:num w:numId="5">
    <w:abstractNumId w:val="29"/>
  </w:num>
  <w:num w:numId="6">
    <w:abstractNumId w:val="22"/>
  </w:num>
  <w:num w:numId="7">
    <w:abstractNumId w:val="4"/>
    <w:lvlOverride w:ilvl="0">
      <w:startOverride w:val="1"/>
    </w:lvlOverride>
  </w:num>
  <w:num w:numId="8">
    <w:abstractNumId w:val="5"/>
  </w:num>
  <w:num w:numId="9">
    <w:abstractNumId w:val="19"/>
  </w:num>
  <w:num w:numId="10">
    <w:abstractNumId w:val="12"/>
  </w:num>
  <w:num w:numId="11">
    <w:abstractNumId w:val="17"/>
  </w:num>
  <w:num w:numId="12">
    <w:abstractNumId w:val="2"/>
  </w:num>
  <w:num w:numId="13">
    <w:abstractNumId w:val="27"/>
  </w:num>
  <w:num w:numId="14">
    <w:abstractNumId w:val="15"/>
  </w:num>
  <w:num w:numId="15">
    <w:abstractNumId w:val="8"/>
  </w:num>
  <w:num w:numId="16">
    <w:abstractNumId w:val="10"/>
  </w:num>
  <w:num w:numId="17">
    <w:abstractNumId w:val="26"/>
  </w:num>
  <w:num w:numId="18">
    <w:abstractNumId w:val="25"/>
  </w:num>
  <w:num w:numId="19">
    <w:abstractNumId w:val="1"/>
  </w:num>
  <w:num w:numId="20">
    <w:abstractNumId w:val="3"/>
  </w:num>
  <w:num w:numId="21">
    <w:abstractNumId w:val="7"/>
  </w:num>
  <w:num w:numId="22">
    <w:abstractNumId w:val="0"/>
  </w:num>
  <w:num w:numId="23">
    <w:abstractNumId w:val="18"/>
  </w:num>
  <w:num w:numId="24">
    <w:abstractNumId w:val="14"/>
  </w:num>
  <w:num w:numId="25">
    <w:abstractNumId w:val="24"/>
  </w:num>
  <w:num w:numId="26">
    <w:abstractNumId w:val="33"/>
  </w:num>
  <w:num w:numId="27">
    <w:abstractNumId w:val="21"/>
  </w:num>
  <w:num w:numId="28">
    <w:abstractNumId w:val="13"/>
  </w:num>
  <w:num w:numId="29">
    <w:abstractNumId w:val="20"/>
  </w:num>
  <w:num w:numId="30">
    <w:abstractNumId w:val="30"/>
  </w:num>
  <w:num w:numId="31">
    <w:abstractNumId w:val="31"/>
  </w:num>
  <w:num w:numId="32">
    <w:abstractNumId w:val="9"/>
  </w:num>
  <w:num w:numId="33">
    <w:abstractNumId w:val="28"/>
  </w:num>
  <w:num w:numId="34">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05"/>
    <w:rsid w:val="00054D9D"/>
    <w:rsid w:val="00055676"/>
    <w:rsid w:val="00056544"/>
    <w:rsid w:val="00060D8E"/>
    <w:rsid w:val="00063D9E"/>
    <w:rsid w:val="00064AD3"/>
    <w:rsid w:val="00065088"/>
    <w:rsid w:val="000652D3"/>
    <w:rsid w:val="000654A0"/>
    <w:rsid w:val="000707CA"/>
    <w:rsid w:val="0007208A"/>
    <w:rsid w:val="000726D0"/>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37F"/>
    <w:rsid w:val="000E5716"/>
    <w:rsid w:val="000E7A79"/>
    <w:rsid w:val="000F15B2"/>
    <w:rsid w:val="000F19DE"/>
    <w:rsid w:val="000F2E1F"/>
    <w:rsid w:val="000F37B0"/>
    <w:rsid w:val="000F4595"/>
    <w:rsid w:val="000F4CB2"/>
    <w:rsid w:val="000F568D"/>
    <w:rsid w:val="00101850"/>
    <w:rsid w:val="00101C4F"/>
    <w:rsid w:val="00102C9F"/>
    <w:rsid w:val="0010590A"/>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4A52"/>
    <w:rsid w:val="001362C2"/>
    <w:rsid w:val="00136955"/>
    <w:rsid w:val="00136E19"/>
    <w:rsid w:val="001371B2"/>
    <w:rsid w:val="0013798C"/>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30CA"/>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261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0E9"/>
    <w:rsid w:val="001F7599"/>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42A8"/>
    <w:rsid w:val="00275074"/>
    <w:rsid w:val="002763E9"/>
    <w:rsid w:val="00276736"/>
    <w:rsid w:val="00276A49"/>
    <w:rsid w:val="0028377A"/>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217B"/>
    <w:rsid w:val="002D365F"/>
    <w:rsid w:val="002D7C86"/>
    <w:rsid w:val="002E0692"/>
    <w:rsid w:val="002E1D74"/>
    <w:rsid w:val="002E1E29"/>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01AF"/>
    <w:rsid w:val="00311C08"/>
    <w:rsid w:val="00312ECE"/>
    <w:rsid w:val="0031393C"/>
    <w:rsid w:val="00313CB0"/>
    <w:rsid w:val="00313F96"/>
    <w:rsid w:val="003150CE"/>
    <w:rsid w:val="00315AAB"/>
    <w:rsid w:val="003175E1"/>
    <w:rsid w:val="00320299"/>
    <w:rsid w:val="003208F8"/>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764F"/>
    <w:rsid w:val="003E0667"/>
    <w:rsid w:val="003E0BCE"/>
    <w:rsid w:val="003E13E0"/>
    <w:rsid w:val="003E1660"/>
    <w:rsid w:val="003E1CD1"/>
    <w:rsid w:val="003E2A2D"/>
    <w:rsid w:val="003E31CC"/>
    <w:rsid w:val="003E64A9"/>
    <w:rsid w:val="003E7905"/>
    <w:rsid w:val="003F0336"/>
    <w:rsid w:val="003F1F79"/>
    <w:rsid w:val="003F3D22"/>
    <w:rsid w:val="003F5547"/>
    <w:rsid w:val="003F5C40"/>
    <w:rsid w:val="003F6D93"/>
    <w:rsid w:val="003F6E12"/>
    <w:rsid w:val="003F75ED"/>
    <w:rsid w:val="004002B7"/>
    <w:rsid w:val="00400F31"/>
    <w:rsid w:val="00406367"/>
    <w:rsid w:val="00406B4D"/>
    <w:rsid w:val="00411CF7"/>
    <w:rsid w:val="0041443C"/>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1F5F"/>
    <w:rsid w:val="0044474B"/>
    <w:rsid w:val="00445FF7"/>
    <w:rsid w:val="00453341"/>
    <w:rsid w:val="004545C6"/>
    <w:rsid w:val="00454DCA"/>
    <w:rsid w:val="00456544"/>
    <w:rsid w:val="00456649"/>
    <w:rsid w:val="004567B7"/>
    <w:rsid w:val="00456856"/>
    <w:rsid w:val="00461210"/>
    <w:rsid w:val="00462490"/>
    <w:rsid w:val="00462AC1"/>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094C"/>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44D5"/>
    <w:rsid w:val="004F5154"/>
    <w:rsid w:val="004F5835"/>
    <w:rsid w:val="004F661C"/>
    <w:rsid w:val="004F6D99"/>
    <w:rsid w:val="004F7BCE"/>
    <w:rsid w:val="00500572"/>
    <w:rsid w:val="00501304"/>
    <w:rsid w:val="00501425"/>
    <w:rsid w:val="0050357A"/>
    <w:rsid w:val="00504311"/>
    <w:rsid w:val="0050485C"/>
    <w:rsid w:val="00504AC6"/>
    <w:rsid w:val="00511079"/>
    <w:rsid w:val="00512829"/>
    <w:rsid w:val="00512D0C"/>
    <w:rsid w:val="00513839"/>
    <w:rsid w:val="0051423C"/>
    <w:rsid w:val="00514C91"/>
    <w:rsid w:val="005153CE"/>
    <w:rsid w:val="00516241"/>
    <w:rsid w:val="00516FD9"/>
    <w:rsid w:val="0051791D"/>
    <w:rsid w:val="00517A0A"/>
    <w:rsid w:val="00523E75"/>
    <w:rsid w:val="005243E0"/>
    <w:rsid w:val="005256F3"/>
    <w:rsid w:val="0052629C"/>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751CF"/>
    <w:rsid w:val="00580793"/>
    <w:rsid w:val="00581470"/>
    <w:rsid w:val="00582087"/>
    <w:rsid w:val="005831DD"/>
    <w:rsid w:val="00584320"/>
    <w:rsid w:val="00585484"/>
    <w:rsid w:val="00587229"/>
    <w:rsid w:val="00587503"/>
    <w:rsid w:val="00587F7F"/>
    <w:rsid w:val="00590E8D"/>
    <w:rsid w:val="00591511"/>
    <w:rsid w:val="0059331A"/>
    <w:rsid w:val="00594B20"/>
    <w:rsid w:val="00596BBA"/>
    <w:rsid w:val="005975C4"/>
    <w:rsid w:val="00597ED8"/>
    <w:rsid w:val="005A34D5"/>
    <w:rsid w:val="005A4904"/>
    <w:rsid w:val="005A515A"/>
    <w:rsid w:val="005A704D"/>
    <w:rsid w:val="005A74EB"/>
    <w:rsid w:val="005B3C6D"/>
    <w:rsid w:val="005B4045"/>
    <w:rsid w:val="005B609E"/>
    <w:rsid w:val="005B6DF6"/>
    <w:rsid w:val="005B7B7D"/>
    <w:rsid w:val="005C1948"/>
    <w:rsid w:val="005C263C"/>
    <w:rsid w:val="005C2679"/>
    <w:rsid w:val="005D044E"/>
    <w:rsid w:val="005D059A"/>
    <w:rsid w:val="005D07C5"/>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534"/>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62F9"/>
    <w:rsid w:val="006373CD"/>
    <w:rsid w:val="0064165D"/>
    <w:rsid w:val="006433BD"/>
    <w:rsid w:val="00643784"/>
    <w:rsid w:val="00644186"/>
    <w:rsid w:val="0064469F"/>
    <w:rsid w:val="00644A21"/>
    <w:rsid w:val="00645C9F"/>
    <w:rsid w:val="00646381"/>
    <w:rsid w:val="00646A6C"/>
    <w:rsid w:val="006508B9"/>
    <w:rsid w:val="00650CA1"/>
    <w:rsid w:val="0065153F"/>
    <w:rsid w:val="00651854"/>
    <w:rsid w:val="006539E8"/>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1A5"/>
    <w:rsid w:val="006C529D"/>
    <w:rsid w:val="006D0E6B"/>
    <w:rsid w:val="006D2146"/>
    <w:rsid w:val="006D4493"/>
    <w:rsid w:val="006D6124"/>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B44"/>
    <w:rsid w:val="00750585"/>
    <w:rsid w:val="00753BB5"/>
    <w:rsid w:val="00756832"/>
    <w:rsid w:val="007626D0"/>
    <w:rsid w:val="007651CA"/>
    <w:rsid w:val="00767519"/>
    <w:rsid w:val="007704E1"/>
    <w:rsid w:val="00771B0B"/>
    <w:rsid w:val="00772569"/>
    <w:rsid w:val="00772E8C"/>
    <w:rsid w:val="007736D3"/>
    <w:rsid w:val="0077500F"/>
    <w:rsid w:val="0077548E"/>
    <w:rsid w:val="00777315"/>
    <w:rsid w:val="00780919"/>
    <w:rsid w:val="007815C8"/>
    <w:rsid w:val="007826C8"/>
    <w:rsid w:val="00784190"/>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B0397"/>
    <w:rsid w:val="007B3502"/>
    <w:rsid w:val="007B40E4"/>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5D6"/>
    <w:rsid w:val="007D1972"/>
    <w:rsid w:val="007D1F33"/>
    <w:rsid w:val="007D3307"/>
    <w:rsid w:val="007D5E27"/>
    <w:rsid w:val="007D6F64"/>
    <w:rsid w:val="007E25AB"/>
    <w:rsid w:val="007E79C5"/>
    <w:rsid w:val="007F0674"/>
    <w:rsid w:val="007F2845"/>
    <w:rsid w:val="007F43BC"/>
    <w:rsid w:val="007F4740"/>
    <w:rsid w:val="008006C6"/>
    <w:rsid w:val="00800C52"/>
    <w:rsid w:val="0080153E"/>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1069"/>
    <w:rsid w:val="0083350F"/>
    <w:rsid w:val="00834358"/>
    <w:rsid w:val="008346BD"/>
    <w:rsid w:val="00836B7A"/>
    <w:rsid w:val="008409AA"/>
    <w:rsid w:val="00840FB8"/>
    <w:rsid w:val="00843A7A"/>
    <w:rsid w:val="008447F5"/>
    <w:rsid w:val="00846292"/>
    <w:rsid w:val="008506E1"/>
    <w:rsid w:val="008515EE"/>
    <w:rsid w:val="008526DD"/>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4B58"/>
    <w:rsid w:val="008D4B8A"/>
    <w:rsid w:val="008D6541"/>
    <w:rsid w:val="008D7D7B"/>
    <w:rsid w:val="008E00F9"/>
    <w:rsid w:val="008E0F52"/>
    <w:rsid w:val="008E2316"/>
    <w:rsid w:val="008E34BE"/>
    <w:rsid w:val="008E42F4"/>
    <w:rsid w:val="008E5657"/>
    <w:rsid w:val="008E5E51"/>
    <w:rsid w:val="008F00DB"/>
    <w:rsid w:val="008F1264"/>
    <w:rsid w:val="008F47C6"/>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EC2"/>
    <w:rsid w:val="009213BD"/>
    <w:rsid w:val="009228FD"/>
    <w:rsid w:val="00924627"/>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C9E"/>
    <w:rsid w:val="009D2348"/>
    <w:rsid w:val="009D2F0C"/>
    <w:rsid w:val="009D3578"/>
    <w:rsid w:val="009D3A5F"/>
    <w:rsid w:val="009D5193"/>
    <w:rsid w:val="009D5C32"/>
    <w:rsid w:val="009D6472"/>
    <w:rsid w:val="009D79F4"/>
    <w:rsid w:val="009E3CD1"/>
    <w:rsid w:val="009E5AF5"/>
    <w:rsid w:val="009E5EB5"/>
    <w:rsid w:val="009E74F0"/>
    <w:rsid w:val="009F0768"/>
    <w:rsid w:val="009F436A"/>
    <w:rsid w:val="009F7867"/>
    <w:rsid w:val="009F7D66"/>
    <w:rsid w:val="00A00BD2"/>
    <w:rsid w:val="00A00E56"/>
    <w:rsid w:val="00A027F3"/>
    <w:rsid w:val="00A03487"/>
    <w:rsid w:val="00A03978"/>
    <w:rsid w:val="00A07E08"/>
    <w:rsid w:val="00A12798"/>
    <w:rsid w:val="00A153BE"/>
    <w:rsid w:val="00A15DEE"/>
    <w:rsid w:val="00A167B5"/>
    <w:rsid w:val="00A16DBE"/>
    <w:rsid w:val="00A17C4F"/>
    <w:rsid w:val="00A204CE"/>
    <w:rsid w:val="00A20653"/>
    <w:rsid w:val="00A20A39"/>
    <w:rsid w:val="00A23115"/>
    <w:rsid w:val="00A238BD"/>
    <w:rsid w:val="00A243E4"/>
    <w:rsid w:val="00A2459D"/>
    <w:rsid w:val="00A24E23"/>
    <w:rsid w:val="00A25F05"/>
    <w:rsid w:val="00A311AE"/>
    <w:rsid w:val="00A312A6"/>
    <w:rsid w:val="00A3130E"/>
    <w:rsid w:val="00A324CF"/>
    <w:rsid w:val="00A32E8B"/>
    <w:rsid w:val="00A32ED6"/>
    <w:rsid w:val="00A33EF1"/>
    <w:rsid w:val="00A344A5"/>
    <w:rsid w:val="00A346C3"/>
    <w:rsid w:val="00A42D07"/>
    <w:rsid w:val="00A450C0"/>
    <w:rsid w:val="00A4546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8E"/>
    <w:rsid w:val="00A803BC"/>
    <w:rsid w:val="00A80969"/>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B77C4"/>
    <w:rsid w:val="00AC02C1"/>
    <w:rsid w:val="00AC0AB6"/>
    <w:rsid w:val="00AC1062"/>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E41E3"/>
    <w:rsid w:val="00AF2D54"/>
    <w:rsid w:val="00AF3458"/>
    <w:rsid w:val="00AF3DEC"/>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31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70BF"/>
    <w:rsid w:val="00B61F7A"/>
    <w:rsid w:val="00B63337"/>
    <w:rsid w:val="00B6369F"/>
    <w:rsid w:val="00B639D7"/>
    <w:rsid w:val="00B67805"/>
    <w:rsid w:val="00B721CD"/>
    <w:rsid w:val="00B7267A"/>
    <w:rsid w:val="00B726FF"/>
    <w:rsid w:val="00B72AA4"/>
    <w:rsid w:val="00B73856"/>
    <w:rsid w:val="00B74C8F"/>
    <w:rsid w:val="00B75454"/>
    <w:rsid w:val="00B76BCD"/>
    <w:rsid w:val="00B76EE9"/>
    <w:rsid w:val="00B77880"/>
    <w:rsid w:val="00B80D90"/>
    <w:rsid w:val="00B82613"/>
    <w:rsid w:val="00B828B5"/>
    <w:rsid w:val="00B84E9C"/>
    <w:rsid w:val="00B85522"/>
    <w:rsid w:val="00B856D3"/>
    <w:rsid w:val="00B90E2A"/>
    <w:rsid w:val="00B90F2A"/>
    <w:rsid w:val="00B9198D"/>
    <w:rsid w:val="00B93008"/>
    <w:rsid w:val="00B9406D"/>
    <w:rsid w:val="00B94BA7"/>
    <w:rsid w:val="00B94E0E"/>
    <w:rsid w:val="00B97CA3"/>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09D"/>
    <w:rsid w:val="00BF0CCF"/>
    <w:rsid w:val="00BF0FC5"/>
    <w:rsid w:val="00BF10BC"/>
    <w:rsid w:val="00BF21AC"/>
    <w:rsid w:val="00BF2E53"/>
    <w:rsid w:val="00BF3669"/>
    <w:rsid w:val="00BF3C0D"/>
    <w:rsid w:val="00BF4AE8"/>
    <w:rsid w:val="00C03309"/>
    <w:rsid w:val="00C072FE"/>
    <w:rsid w:val="00C12E39"/>
    <w:rsid w:val="00C14164"/>
    <w:rsid w:val="00C15D8E"/>
    <w:rsid w:val="00C17012"/>
    <w:rsid w:val="00C1762A"/>
    <w:rsid w:val="00C178FB"/>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393F"/>
    <w:rsid w:val="00C94384"/>
    <w:rsid w:val="00C94A34"/>
    <w:rsid w:val="00C94C2B"/>
    <w:rsid w:val="00C96F79"/>
    <w:rsid w:val="00C97BEF"/>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C70B5"/>
    <w:rsid w:val="00CD078F"/>
    <w:rsid w:val="00CD121E"/>
    <w:rsid w:val="00CD28F0"/>
    <w:rsid w:val="00CD3ED8"/>
    <w:rsid w:val="00CD5E72"/>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07D36"/>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5198"/>
    <w:rsid w:val="00D3536F"/>
    <w:rsid w:val="00D3584B"/>
    <w:rsid w:val="00D42240"/>
    <w:rsid w:val="00D427C3"/>
    <w:rsid w:val="00D42EB8"/>
    <w:rsid w:val="00D44932"/>
    <w:rsid w:val="00D46111"/>
    <w:rsid w:val="00D47C16"/>
    <w:rsid w:val="00D502AF"/>
    <w:rsid w:val="00D50764"/>
    <w:rsid w:val="00D50C12"/>
    <w:rsid w:val="00D51A77"/>
    <w:rsid w:val="00D528D9"/>
    <w:rsid w:val="00D53830"/>
    <w:rsid w:val="00D543F9"/>
    <w:rsid w:val="00D55889"/>
    <w:rsid w:val="00D56B5F"/>
    <w:rsid w:val="00D57AF0"/>
    <w:rsid w:val="00D62ECD"/>
    <w:rsid w:val="00D64426"/>
    <w:rsid w:val="00D67BC5"/>
    <w:rsid w:val="00D67EE0"/>
    <w:rsid w:val="00D701CA"/>
    <w:rsid w:val="00D7021B"/>
    <w:rsid w:val="00D70D33"/>
    <w:rsid w:val="00D72C1B"/>
    <w:rsid w:val="00D73077"/>
    <w:rsid w:val="00D73C57"/>
    <w:rsid w:val="00D742FF"/>
    <w:rsid w:val="00D758B3"/>
    <w:rsid w:val="00D76202"/>
    <w:rsid w:val="00D76ADC"/>
    <w:rsid w:val="00D77413"/>
    <w:rsid w:val="00D779AA"/>
    <w:rsid w:val="00D81F10"/>
    <w:rsid w:val="00D84A57"/>
    <w:rsid w:val="00D874DF"/>
    <w:rsid w:val="00D87A12"/>
    <w:rsid w:val="00D930E1"/>
    <w:rsid w:val="00D9415C"/>
    <w:rsid w:val="00D942CC"/>
    <w:rsid w:val="00D94D87"/>
    <w:rsid w:val="00D962DC"/>
    <w:rsid w:val="00DA0232"/>
    <w:rsid w:val="00DA180C"/>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3C6"/>
    <w:rsid w:val="00DE1904"/>
    <w:rsid w:val="00DE3DBB"/>
    <w:rsid w:val="00DE43A2"/>
    <w:rsid w:val="00DE4A74"/>
    <w:rsid w:val="00DE541C"/>
    <w:rsid w:val="00DE737B"/>
    <w:rsid w:val="00DF100B"/>
    <w:rsid w:val="00DF25F1"/>
    <w:rsid w:val="00DF3810"/>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319DB"/>
    <w:rsid w:val="00E31AFC"/>
    <w:rsid w:val="00E3409E"/>
    <w:rsid w:val="00E34F76"/>
    <w:rsid w:val="00E37BE5"/>
    <w:rsid w:val="00E41A27"/>
    <w:rsid w:val="00E4608B"/>
    <w:rsid w:val="00E501D3"/>
    <w:rsid w:val="00E52F9C"/>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C49"/>
    <w:rsid w:val="00EF2E6B"/>
    <w:rsid w:val="00EF329B"/>
    <w:rsid w:val="00F0030E"/>
    <w:rsid w:val="00F00CD1"/>
    <w:rsid w:val="00F01D26"/>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60FE"/>
    <w:rsid w:val="00F6111C"/>
    <w:rsid w:val="00F614C0"/>
    <w:rsid w:val="00F61647"/>
    <w:rsid w:val="00F657CF"/>
    <w:rsid w:val="00F6589C"/>
    <w:rsid w:val="00F66A00"/>
    <w:rsid w:val="00F66B1E"/>
    <w:rsid w:val="00F67BC3"/>
    <w:rsid w:val="00F713A3"/>
    <w:rsid w:val="00F71A8F"/>
    <w:rsid w:val="00F73BBD"/>
    <w:rsid w:val="00F75330"/>
    <w:rsid w:val="00F76BD9"/>
    <w:rsid w:val="00F7707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51B"/>
    <w:rsid w:val="00F9397A"/>
    <w:rsid w:val="00F93A37"/>
    <w:rsid w:val="00F94182"/>
    <w:rsid w:val="00F944D9"/>
    <w:rsid w:val="00F94DB3"/>
    <w:rsid w:val="00F96500"/>
    <w:rsid w:val="00F97D0E"/>
    <w:rsid w:val="00FA413A"/>
    <w:rsid w:val="00FA4144"/>
    <w:rsid w:val="00FA4DDF"/>
    <w:rsid w:val="00FA6E7F"/>
    <w:rsid w:val="00FA7114"/>
    <w:rsid w:val="00FA722D"/>
    <w:rsid w:val="00FB2379"/>
    <w:rsid w:val="00FB4B8A"/>
    <w:rsid w:val="00FB5152"/>
    <w:rsid w:val="00FB680E"/>
    <w:rsid w:val="00FC0065"/>
    <w:rsid w:val="00FC3AEE"/>
    <w:rsid w:val="00FC6238"/>
    <w:rsid w:val="00FD33FC"/>
    <w:rsid w:val="00FD3730"/>
    <w:rsid w:val="00FD3ADE"/>
    <w:rsid w:val="00FD3B08"/>
    <w:rsid w:val="00FD4806"/>
    <w:rsid w:val="00FD532C"/>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FC6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69DF62A2-8906-48BE-83A6-46D260048034}"/>
</file>

<file path=customXml/itemProps2.xml><?xml version="1.0" encoding="utf-8"?>
<ds:datastoreItem xmlns:ds="http://schemas.openxmlformats.org/officeDocument/2006/customXml" ds:itemID="{07CAC257-6084-4690-B708-C7A073FA0FC2}"/>
</file>

<file path=customXml/itemProps3.xml><?xml version="1.0" encoding="utf-8"?>
<ds:datastoreItem xmlns:ds="http://schemas.openxmlformats.org/officeDocument/2006/customXml" ds:itemID="{D3220031-992C-4045-8053-E498734CE5A9}"/>
</file>

<file path=customXml/itemProps4.xml><?xml version="1.0" encoding="utf-8"?>
<ds:datastoreItem xmlns:ds="http://schemas.openxmlformats.org/officeDocument/2006/customXml" ds:itemID="{391C740E-937F-4A63-8009-26D9E9147063}"/>
</file>

<file path=docProps/app.xml><?xml version="1.0" encoding="utf-8"?>
<Properties xmlns="http://schemas.openxmlformats.org/officeDocument/2006/extended-properties" xmlns:vt="http://schemas.openxmlformats.org/officeDocument/2006/docPropsVTypes">
  <Template>Normal.dotm</Template>
  <TotalTime>0</TotalTime>
  <Pages>5</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2016-11-04T17:36:00Z</dcterms:created>
  <dcterms:modified xsi:type="dcterms:W3CDTF">2016-11-04T17:36:00Z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