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BA808" w14:textId="2AD1A8E8" w:rsidR="005123AA" w:rsidRPr="00EE76A9" w:rsidRDefault="005123AA" w:rsidP="005123AA">
      <w:pPr>
        <w:pStyle w:val="Header"/>
        <w:tabs>
          <w:tab w:val="right" w:pos="9639"/>
        </w:tabs>
        <w:rPr>
          <w:bCs/>
          <w:i/>
          <w:noProof w:val="0"/>
          <w:sz w:val="32"/>
          <w:lang w:val="en-GB" w:eastAsia="zh-CN"/>
        </w:rPr>
      </w:pPr>
      <w:bookmarkStart w:id="0" w:name="OLE_LINK5"/>
      <w:bookmarkStart w:id="1" w:name="OLE_LINK6"/>
      <w:bookmarkStart w:id="2" w:name="_GoBack"/>
      <w:bookmarkEnd w:id="2"/>
      <w:r w:rsidRPr="008C1FE3">
        <w:rPr>
          <w:bCs/>
          <w:noProof w:val="0"/>
          <w:sz w:val="24"/>
          <w:lang w:val="en-GB"/>
        </w:rPr>
        <w:t>3GPP T</w:t>
      </w:r>
      <w:bookmarkStart w:id="3" w:name="_Ref452454252"/>
      <w:bookmarkEnd w:id="3"/>
      <w:r w:rsidRPr="008C1FE3">
        <w:rPr>
          <w:bCs/>
          <w:noProof w:val="0"/>
          <w:sz w:val="24"/>
          <w:lang w:val="en-GB"/>
        </w:rPr>
        <w:t xml:space="preserve">SG-RAN </w:t>
      </w:r>
      <w:r w:rsidRPr="008C1FE3">
        <w:rPr>
          <w:noProof w:val="0"/>
          <w:sz w:val="24"/>
          <w:lang w:val="en-GB"/>
        </w:rPr>
        <w:t>WG1#8</w:t>
      </w:r>
      <w:r>
        <w:rPr>
          <w:noProof w:val="0"/>
          <w:sz w:val="24"/>
          <w:lang w:val="en-GB"/>
        </w:rPr>
        <w:t>7</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Pr="000C6964">
        <w:rPr>
          <w:bCs/>
          <w:noProof w:val="0"/>
          <w:sz w:val="24"/>
          <w:lang w:val="en-GB" w:eastAsia="zh-CN"/>
        </w:rPr>
        <w:t>1</w:t>
      </w:r>
      <w:r w:rsidR="002C2AA8" w:rsidRPr="002C2AA8">
        <w:rPr>
          <w:bCs/>
          <w:noProof w:val="0"/>
          <w:sz w:val="24"/>
          <w:lang w:val="en-GB" w:eastAsia="zh-CN"/>
        </w:rPr>
        <w:t>612800</w:t>
      </w:r>
    </w:p>
    <w:p w14:paraId="6DAA0502" w14:textId="77777777" w:rsidR="005123AA" w:rsidRPr="00461210" w:rsidRDefault="005123AA" w:rsidP="005123AA">
      <w:pPr>
        <w:pStyle w:val="Header"/>
        <w:tabs>
          <w:tab w:val="right" w:pos="9639"/>
        </w:tabs>
        <w:rPr>
          <w:bCs/>
          <w:noProof w:val="0"/>
          <w:sz w:val="24"/>
          <w:lang w:val="en-GB"/>
        </w:rPr>
      </w:pPr>
      <w:r>
        <w:rPr>
          <w:noProof w:val="0"/>
          <w:sz w:val="24"/>
          <w:lang w:val="en-GB"/>
        </w:rPr>
        <w:t>Reno, U.S.A., November</w:t>
      </w:r>
      <w:r>
        <w:rPr>
          <w:bCs/>
          <w:sz w:val="24"/>
          <w:lang w:eastAsia="zh-CN"/>
        </w:rPr>
        <w:t xml:space="preserve"> 14-18, </w:t>
      </w:r>
      <w:r w:rsidRPr="00235B77">
        <w:rPr>
          <w:bCs/>
          <w:sz w:val="24"/>
          <w:lang w:eastAsia="zh-CN"/>
        </w:rPr>
        <w:t>201</w:t>
      </w:r>
      <w:r>
        <w:rPr>
          <w:bCs/>
          <w:sz w:val="24"/>
          <w:lang w:eastAsia="zh-CN"/>
        </w:rPr>
        <w:t>6</w:t>
      </w:r>
    </w:p>
    <w:bookmarkEnd w:id="0"/>
    <w:bookmarkEnd w:id="1"/>
    <w:p w14:paraId="2E8F1038" w14:textId="77777777" w:rsidR="005123AA" w:rsidRPr="007B7496" w:rsidRDefault="005123AA" w:rsidP="005123AA">
      <w:pPr>
        <w:pStyle w:val="Header"/>
        <w:rPr>
          <w:bCs/>
          <w:noProof w:val="0"/>
          <w:sz w:val="24"/>
          <w:lang w:val="en-GB" w:eastAsia="ja-JP"/>
        </w:rPr>
      </w:pPr>
    </w:p>
    <w:p w14:paraId="416DFCCD" w14:textId="36949F5F" w:rsidR="005123AA" w:rsidRPr="007B7496" w:rsidRDefault="005123AA" w:rsidP="005123A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2C2AA8">
        <w:rPr>
          <w:rFonts w:cs="Arial"/>
          <w:b/>
          <w:bCs/>
          <w:sz w:val="24"/>
        </w:rPr>
        <w:t>7.1.2.1</w:t>
      </w:r>
    </w:p>
    <w:p w14:paraId="338810C0" w14:textId="77777777" w:rsidR="005123AA" w:rsidRPr="00F174DB" w:rsidRDefault="005123AA" w:rsidP="005123AA">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Pr>
          <w:rFonts w:ascii="Arial" w:hAnsi="Arial" w:cs="Arial"/>
          <w:b/>
          <w:bCs/>
          <w:sz w:val="24"/>
        </w:rPr>
        <w:t xml:space="preserve">, Alcatel-Lucent Shanghai Bell </w:t>
      </w:r>
    </w:p>
    <w:p w14:paraId="05F76C25" w14:textId="42B856DF" w:rsidR="005123AA" w:rsidRPr="00F174DB" w:rsidRDefault="005123AA" w:rsidP="005123AA">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Numerology for NR Synchronization Signals</w:t>
      </w:r>
    </w:p>
    <w:p w14:paraId="07E970E7" w14:textId="7FFC8B79" w:rsidR="0034111C" w:rsidRPr="0016316A" w:rsidRDefault="005123AA" w:rsidP="005123AA">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55CFBDED" w14:textId="573EF6D5" w:rsidR="0078539D" w:rsidRPr="006618FF" w:rsidRDefault="00217BBA" w:rsidP="00E13EE4">
      <w:pPr>
        <w:spacing w:after="120"/>
        <w:jc w:val="both"/>
        <w:rPr>
          <w:rFonts w:ascii="Times New Roman" w:hAnsi="Times New Roman" w:cs="Times New Roman"/>
          <w:bCs/>
          <w:sz w:val="20"/>
          <w:szCs w:val="20"/>
        </w:rPr>
      </w:pPr>
      <w:r w:rsidRPr="006618FF">
        <w:rPr>
          <w:rFonts w:ascii="Times New Roman" w:hAnsi="Times New Roman" w:cs="Times New Roman"/>
          <w:bCs/>
          <w:sz w:val="20"/>
          <w:szCs w:val="20"/>
        </w:rPr>
        <w:t>An objective of 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34E98BFE" w14:textId="0333AF25" w:rsidR="005123AA" w:rsidRDefault="005123AA" w:rsidP="00E13EE4">
      <w:pPr>
        <w:spacing w:after="120"/>
        <w:jc w:val="both"/>
        <w:rPr>
          <w:rFonts w:ascii="Times New Roman" w:hAnsi="Times New Roman" w:cs="Times New Roman"/>
          <w:bCs/>
          <w:sz w:val="20"/>
          <w:szCs w:val="20"/>
        </w:rPr>
      </w:pPr>
      <w:r>
        <w:rPr>
          <w:rFonts w:ascii="Times New Roman" w:hAnsi="Times New Roman" w:cs="Times New Roman"/>
          <w:bCs/>
          <w:sz w:val="20"/>
          <w:szCs w:val="20"/>
        </w:rPr>
        <w:t xml:space="preserve">This contribution discusses about numerology for NR synchronization signals. The following related agreements were reached in RAN1#86bis [3]: </w:t>
      </w:r>
    </w:p>
    <w:tbl>
      <w:tblPr>
        <w:tblStyle w:val="TableGrid"/>
        <w:tblW w:w="0" w:type="auto"/>
        <w:tblLook w:val="04A0" w:firstRow="1" w:lastRow="0" w:firstColumn="1" w:lastColumn="0" w:noHBand="0" w:noVBand="1"/>
      </w:tblPr>
      <w:tblGrid>
        <w:gridCol w:w="9629"/>
      </w:tblGrid>
      <w:tr w:rsidR="005123AA" w14:paraId="5CF98B13" w14:textId="77777777" w:rsidTr="005123AA">
        <w:tc>
          <w:tcPr>
            <w:tcW w:w="9629" w:type="dxa"/>
          </w:tcPr>
          <w:p w14:paraId="18C417FE" w14:textId="713AE2BE" w:rsidR="005123AA" w:rsidRPr="005123AA" w:rsidRDefault="005123AA" w:rsidP="005123AA">
            <w:pPr>
              <w:spacing w:after="0" w:line="240" w:lineRule="auto"/>
              <w:ind w:left="1440" w:hanging="1440"/>
              <w:rPr>
                <w:rFonts w:ascii="Times" w:eastAsia="MS Mincho" w:hAnsi="Times" w:cs="Times New Roman"/>
                <w:b/>
                <w:sz w:val="20"/>
                <w:szCs w:val="24"/>
                <w:u w:val="single"/>
                <w:lang w:eastAsia="ja-JP"/>
              </w:rPr>
            </w:pPr>
            <w:r w:rsidRPr="005123AA">
              <w:rPr>
                <w:rFonts w:ascii="Times" w:eastAsia="MS Mincho" w:hAnsi="Times" w:cs="Times New Roman" w:hint="eastAsia"/>
                <w:b/>
                <w:sz w:val="20"/>
                <w:szCs w:val="24"/>
                <w:highlight w:val="green"/>
                <w:u w:val="single"/>
                <w:lang w:eastAsia="ja-JP"/>
              </w:rPr>
              <w:t>Agreements:</w:t>
            </w:r>
          </w:p>
          <w:p w14:paraId="35D91E60" w14:textId="77777777" w:rsidR="005123AA" w:rsidRPr="005123AA" w:rsidRDefault="005123AA" w:rsidP="005123AA">
            <w:pPr>
              <w:numPr>
                <w:ilvl w:val="0"/>
                <w:numId w:val="30"/>
              </w:numPr>
              <w:spacing w:after="0" w:line="240" w:lineRule="auto"/>
              <w:rPr>
                <w:rFonts w:ascii="Times" w:eastAsia="MS Mincho" w:hAnsi="Times" w:cs="Times New Roman"/>
                <w:sz w:val="20"/>
                <w:szCs w:val="20"/>
              </w:rPr>
            </w:pPr>
            <w:r w:rsidRPr="005123AA">
              <w:rPr>
                <w:rFonts w:ascii="Times" w:eastAsia="MS Mincho" w:hAnsi="Times" w:cs="Times New Roman" w:hint="eastAsia"/>
                <w:sz w:val="20"/>
                <w:szCs w:val="20"/>
              </w:rPr>
              <w:t>At least one s</w:t>
            </w:r>
            <w:r w:rsidRPr="005123AA">
              <w:rPr>
                <w:rFonts w:ascii="Times" w:eastAsia="MS Mincho" w:hAnsi="Times" w:cs="Times New Roman"/>
                <w:sz w:val="20"/>
                <w:szCs w:val="20"/>
              </w:rPr>
              <w:t>ubcarrier spacing</w:t>
            </w:r>
            <w:r w:rsidRPr="005123AA">
              <w:rPr>
                <w:rFonts w:ascii="Times" w:eastAsia="MS Mincho" w:hAnsi="Times" w:cs="Times New Roman" w:hint="eastAsia"/>
                <w:sz w:val="20"/>
                <w:szCs w:val="20"/>
              </w:rPr>
              <w:t xml:space="preserve"> for each synchronization signal </w:t>
            </w:r>
            <w:r w:rsidRPr="005123AA">
              <w:rPr>
                <w:rFonts w:ascii="Times" w:eastAsia="MS Mincho" w:hAnsi="Times" w:cs="Times New Roman"/>
                <w:sz w:val="20"/>
                <w:szCs w:val="20"/>
              </w:rPr>
              <w:t>(e.g. NR PSS,SSS</w:t>
            </w:r>
            <w:r w:rsidRPr="005123AA">
              <w:rPr>
                <w:rFonts w:ascii="Times" w:eastAsia="MS Mincho" w:hAnsi="Times" w:cs="Times New Roman" w:hint="eastAsia"/>
                <w:sz w:val="20"/>
                <w:szCs w:val="20"/>
              </w:rPr>
              <w:t>, PBCH</w:t>
            </w:r>
            <w:r w:rsidRPr="005123AA">
              <w:rPr>
                <w:rFonts w:ascii="Times" w:eastAsia="MS Mincho" w:hAnsi="Times" w:cs="Times New Roman"/>
                <w:sz w:val="20"/>
                <w:szCs w:val="20"/>
              </w:rPr>
              <w:t>) is predefined in the specification for a given frequency range</w:t>
            </w:r>
          </w:p>
          <w:p w14:paraId="656F1E11" w14:textId="77777777" w:rsidR="005123AA" w:rsidRPr="005123AA" w:rsidRDefault="005123AA" w:rsidP="005123AA">
            <w:pPr>
              <w:numPr>
                <w:ilvl w:val="1"/>
                <w:numId w:val="30"/>
              </w:numPr>
              <w:spacing w:after="0" w:line="240" w:lineRule="auto"/>
              <w:rPr>
                <w:rFonts w:ascii="Times" w:eastAsia="MS Mincho" w:hAnsi="Times" w:cs="Times New Roman"/>
                <w:sz w:val="20"/>
                <w:szCs w:val="20"/>
              </w:rPr>
            </w:pPr>
            <w:r w:rsidRPr="005123AA">
              <w:rPr>
                <w:rFonts w:ascii="Times" w:eastAsia="MS Mincho" w:hAnsi="Times" w:cs="Times New Roman" w:hint="eastAsia"/>
                <w:sz w:val="20"/>
                <w:szCs w:val="20"/>
              </w:rPr>
              <w:t>FFS: Subcarrier spacings for NR PSS, SSS and PBCH can be same or different.</w:t>
            </w:r>
          </w:p>
          <w:p w14:paraId="72E1602B" w14:textId="77777777" w:rsidR="005123AA" w:rsidRPr="005123AA" w:rsidRDefault="005123AA" w:rsidP="005123AA">
            <w:pPr>
              <w:numPr>
                <w:ilvl w:val="1"/>
                <w:numId w:val="30"/>
              </w:numPr>
              <w:spacing w:after="0" w:line="240" w:lineRule="auto"/>
              <w:rPr>
                <w:rFonts w:ascii="Times" w:eastAsia="MS Mincho" w:hAnsi="Times" w:cs="Times New Roman"/>
                <w:sz w:val="20"/>
                <w:szCs w:val="20"/>
              </w:rPr>
            </w:pPr>
            <w:r w:rsidRPr="005123AA">
              <w:rPr>
                <w:rFonts w:ascii="Times" w:eastAsia="MS Mincho" w:hAnsi="Times" w:cs="Times New Roman"/>
                <w:sz w:val="20"/>
                <w:szCs w:val="20"/>
              </w:rPr>
              <w:t>Note that there are more than one frequency ranges</w:t>
            </w:r>
          </w:p>
          <w:p w14:paraId="4B334456" w14:textId="77777777" w:rsidR="005123AA" w:rsidRPr="005123AA" w:rsidRDefault="005123AA" w:rsidP="005123AA">
            <w:pPr>
              <w:numPr>
                <w:ilvl w:val="1"/>
                <w:numId w:val="30"/>
              </w:numPr>
              <w:spacing w:after="0" w:line="240" w:lineRule="auto"/>
              <w:rPr>
                <w:rFonts w:ascii="Times" w:eastAsia="MS Mincho" w:hAnsi="Times" w:cs="Times New Roman"/>
                <w:sz w:val="20"/>
                <w:szCs w:val="20"/>
              </w:rPr>
            </w:pPr>
            <w:r w:rsidRPr="005123AA">
              <w:rPr>
                <w:rFonts w:ascii="Times" w:eastAsia="MS Mincho" w:hAnsi="Times" w:cs="Times New Roman" w:hint="eastAsia"/>
                <w:sz w:val="20"/>
                <w:szCs w:val="20"/>
              </w:rPr>
              <w:t>FFS: for the case when the frequency ranges are overlapped.</w:t>
            </w:r>
          </w:p>
          <w:p w14:paraId="08D174AE" w14:textId="77777777" w:rsidR="005123AA" w:rsidRDefault="005123AA" w:rsidP="005123AA">
            <w:pPr>
              <w:numPr>
                <w:ilvl w:val="1"/>
                <w:numId w:val="30"/>
              </w:numPr>
              <w:spacing w:after="0" w:line="240" w:lineRule="auto"/>
              <w:rPr>
                <w:rFonts w:ascii="Times" w:eastAsia="MS Mincho" w:hAnsi="Times" w:cs="Times New Roman"/>
                <w:sz w:val="20"/>
                <w:szCs w:val="20"/>
              </w:rPr>
            </w:pPr>
            <w:r w:rsidRPr="005123AA">
              <w:rPr>
                <w:rFonts w:ascii="Times" w:eastAsia="MS Mincho" w:hAnsi="Times" w:cs="Times New Roman" w:hint="eastAsia"/>
                <w:sz w:val="20"/>
                <w:szCs w:val="20"/>
              </w:rPr>
              <w:t>FFS: whether or not to define a single numerology or multiple numerology for frequency range</w:t>
            </w:r>
            <w:r>
              <w:rPr>
                <w:rFonts w:ascii="Times" w:eastAsia="MS Mincho" w:hAnsi="Times" w:cs="Times New Roman" w:hint="eastAsia"/>
                <w:sz w:val="20"/>
                <w:szCs w:val="20"/>
              </w:rPr>
              <w:t>¨</w:t>
            </w:r>
          </w:p>
          <w:p w14:paraId="6AF53B87" w14:textId="43F80AA8" w:rsidR="005123AA" w:rsidRDefault="005123AA" w:rsidP="005123AA">
            <w:pPr>
              <w:numPr>
                <w:ilvl w:val="1"/>
                <w:numId w:val="30"/>
              </w:numPr>
              <w:spacing w:after="0" w:line="240" w:lineRule="auto"/>
              <w:rPr>
                <w:rFonts w:ascii="Times New Roman" w:hAnsi="Times New Roman" w:cs="Times New Roman"/>
                <w:bCs/>
                <w:sz w:val="20"/>
                <w:szCs w:val="20"/>
              </w:rPr>
            </w:pPr>
            <w:r w:rsidRPr="005123AA">
              <w:rPr>
                <w:rFonts w:ascii="Times" w:eastAsia="MS Mincho" w:hAnsi="Times" w:cs="Times New Roman" w:hint="eastAsia"/>
                <w:sz w:val="20"/>
                <w:szCs w:val="20"/>
              </w:rPr>
              <w:t xml:space="preserve">RAN1 </w:t>
            </w:r>
            <w:r w:rsidRPr="005123AA">
              <w:rPr>
                <w:rFonts w:ascii="Times" w:eastAsia="MS Mincho" w:hAnsi="Times" w:cs="Times New Roman"/>
                <w:sz w:val="20"/>
                <w:szCs w:val="20"/>
              </w:rPr>
              <w:t>should</w:t>
            </w:r>
            <w:r w:rsidRPr="005123AA">
              <w:rPr>
                <w:rFonts w:ascii="Times" w:eastAsia="MS Mincho" w:hAnsi="Times" w:cs="Times New Roman" w:hint="eastAsia"/>
                <w:sz w:val="20"/>
                <w:szCs w:val="20"/>
              </w:rPr>
              <w:t xml:space="preserve"> study the number of </w:t>
            </w:r>
            <w:r w:rsidRPr="005123AA">
              <w:rPr>
                <w:rFonts w:ascii="Times" w:eastAsia="MS Mincho" w:hAnsi="Times" w:cs="Times New Roman"/>
                <w:sz w:val="20"/>
                <w:szCs w:val="20"/>
              </w:rPr>
              <w:t>subcarrier</w:t>
            </w:r>
            <w:r w:rsidRPr="005123AA">
              <w:rPr>
                <w:rFonts w:ascii="Times" w:eastAsia="MS Mincho" w:hAnsi="Times" w:cs="Times New Roman" w:hint="eastAsia"/>
                <w:sz w:val="20"/>
                <w:szCs w:val="20"/>
              </w:rPr>
              <w:t xml:space="preserve"> spacings in a given frequency range and strive for minimizing the number of subcarrier spacings</w:t>
            </w:r>
          </w:p>
        </w:tc>
      </w:tr>
    </w:tbl>
    <w:p w14:paraId="01494EBC" w14:textId="77777777" w:rsidR="006B4D91" w:rsidRPr="006618FF" w:rsidRDefault="006B4D91" w:rsidP="00E13EE4">
      <w:pPr>
        <w:spacing w:after="120"/>
        <w:jc w:val="both"/>
        <w:rPr>
          <w:rFonts w:ascii="Times New Roman" w:hAnsi="Times New Roman" w:cs="Times New Roman"/>
          <w:bCs/>
          <w:sz w:val="20"/>
          <w:szCs w:val="20"/>
        </w:rPr>
      </w:pPr>
    </w:p>
    <w:p w14:paraId="1DB60EA8" w14:textId="1C1DCCF9" w:rsidR="004B23AD" w:rsidRDefault="008D4B8A" w:rsidP="004B23AD">
      <w:pPr>
        <w:pStyle w:val="Heading1"/>
      </w:pPr>
      <w:r>
        <w:rPr>
          <w:color w:val="000000"/>
        </w:rPr>
        <w:t>2</w:t>
      </w:r>
      <w:r w:rsidR="004B23AD" w:rsidRPr="00A51522">
        <w:rPr>
          <w:color w:val="000000"/>
        </w:rPr>
        <w:tab/>
      </w:r>
      <w:r w:rsidR="0026693C">
        <w:rPr>
          <w:color w:val="000000"/>
        </w:rPr>
        <w:t>Discussion</w:t>
      </w:r>
    </w:p>
    <w:p w14:paraId="5FBD07A3" w14:textId="256AB3E1" w:rsidR="00D907A5" w:rsidRPr="006618FF" w:rsidRDefault="00D907A5" w:rsidP="00D907A5">
      <w:pPr>
        <w:rPr>
          <w:rFonts w:ascii="Times New Roman" w:eastAsia="Symbol" w:hAnsi="Times New Roman" w:cs="Times New Roman"/>
          <w:sz w:val="20"/>
          <w:szCs w:val="20"/>
        </w:rPr>
      </w:pPr>
      <w:r w:rsidRPr="006618FF">
        <w:rPr>
          <w:rFonts w:ascii="Times New Roman" w:eastAsia="Symbol" w:hAnsi="Times New Roman" w:cs="Times New Roman"/>
          <w:sz w:val="20"/>
          <w:szCs w:val="20"/>
        </w:rPr>
        <w:t xml:space="preserve">In general, subcarrier spacing needs to be increased as a function of carrier frequency due to: </w:t>
      </w:r>
    </w:p>
    <w:p w14:paraId="71DAEB27" w14:textId="77777777" w:rsidR="00D907A5" w:rsidRPr="006618FF" w:rsidRDefault="00D907A5" w:rsidP="00D907A5">
      <w:pPr>
        <w:numPr>
          <w:ilvl w:val="0"/>
          <w:numId w:val="27"/>
        </w:numPr>
        <w:spacing w:after="0"/>
        <w:contextualSpacing/>
        <w:rPr>
          <w:rFonts w:ascii="Times New Roman" w:eastAsia="Symbol" w:hAnsi="Times New Roman" w:cs="Times New Roman"/>
          <w:sz w:val="20"/>
          <w:szCs w:val="20"/>
        </w:rPr>
      </w:pPr>
      <w:r w:rsidRPr="006618FF">
        <w:rPr>
          <w:rFonts w:ascii="Times New Roman" w:eastAsia="Symbol" w:hAnsi="Times New Roman" w:cs="Times New Roman"/>
          <w:sz w:val="20"/>
          <w:szCs w:val="20"/>
        </w:rPr>
        <w:t>Effect of oscillator phase noise increases quadratically with carrier frequency</w:t>
      </w:r>
    </w:p>
    <w:p w14:paraId="767C296E" w14:textId="77777777" w:rsidR="00D907A5" w:rsidRPr="006618FF" w:rsidRDefault="00D907A5" w:rsidP="00D907A5">
      <w:pPr>
        <w:numPr>
          <w:ilvl w:val="0"/>
          <w:numId w:val="27"/>
        </w:numPr>
        <w:spacing w:after="0"/>
        <w:contextualSpacing/>
        <w:rPr>
          <w:rFonts w:ascii="Times New Roman" w:eastAsia="Symbol" w:hAnsi="Times New Roman" w:cs="Times New Roman"/>
          <w:sz w:val="20"/>
          <w:szCs w:val="20"/>
        </w:rPr>
      </w:pPr>
      <w:r w:rsidRPr="006618FF">
        <w:rPr>
          <w:rFonts w:ascii="Times New Roman" w:eastAsia="Symbol" w:hAnsi="Times New Roman" w:cs="Times New Roman"/>
          <w:sz w:val="20"/>
          <w:szCs w:val="20"/>
        </w:rPr>
        <w:t xml:space="preserve">Maximum Doppler frequency increases linearly with carrier frequency </w:t>
      </w:r>
    </w:p>
    <w:p w14:paraId="144E6151" w14:textId="77777777" w:rsidR="00D907A5" w:rsidRPr="006618FF" w:rsidRDefault="00D907A5" w:rsidP="00D907A5">
      <w:pPr>
        <w:numPr>
          <w:ilvl w:val="0"/>
          <w:numId w:val="27"/>
        </w:numPr>
        <w:spacing w:after="0"/>
        <w:contextualSpacing/>
        <w:rPr>
          <w:rFonts w:ascii="Times New Roman" w:eastAsia="Symbol" w:hAnsi="Times New Roman" w:cs="Times New Roman"/>
          <w:sz w:val="20"/>
          <w:szCs w:val="20"/>
        </w:rPr>
      </w:pPr>
      <w:r w:rsidRPr="006618FF">
        <w:rPr>
          <w:rFonts w:ascii="Times New Roman" w:eastAsia="Symbol" w:hAnsi="Times New Roman" w:cs="Times New Roman"/>
          <w:sz w:val="20"/>
          <w:szCs w:val="20"/>
        </w:rPr>
        <w:t>Beamforming, especially beam sweeping of common channels, at higher carrier frequencies requires short symbols in order to keep overhead low</w:t>
      </w:r>
    </w:p>
    <w:p w14:paraId="1DF819C0" w14:textId="77777777" w:rsidR="00D907A5" w:rsidRPr="006618FF" w:rsidRDefault="00D907A5" w:rsidP="00D907A5">
      <w:pPr>
        <w:numPr>
          <w:ilvl w:val="0"/>
          <w:numId w:val="27"/>
        </w:numPr>
        <w:spacing w:after="0"/>
        <w:contextualSpacing/>
        <w:rPr>
          <w:rFonts w:ascii="Times New Roman" w:eastAsia="Symbol" w:hAnsi="Times New Roman" w:cs="Times New Roman"/>
          <w:sz w:val="20"/>
          <w:szCs w:val="20"/>
        </w:rPr>
      </w:pPr>
      <w:r w:rsidRPr="006618FF">
        <w:rPr>
          <w:rFonts w:ascii="Times New Roman" w:eastAsia="Symbol" w:hAnsi="Times New Roman" w:cs="Times New Roman"/>
          <w:sz w:val="20"/>
          <w:szCs w:val="20"/>
        </w:rPr>
        <w:t>Available spectrum and channel bandwidth increases with carrier frequency. Higher subcarrier spacing supports increased channel bandwidth with reasonable (I)FFT implementation complexity.</w:t>
      </w:r>
    </w:p>
    <w:p w14:paraId="68AB4F7C" w14:textId="77777777" w:rsidR="00D907A5" w:rsidRPr="006618FF" w:rsidRDefault="00D907A5" w:rsidP="00D907A5">
      <w:pPr>
        <w:pStyle w:val="00BodyText"/>
        <w:spacing w:after="0"/>
        <w:rPr>
          <w:rFonts w:ascii="Times New Roman" w:hAnsi="Times New Roman" w:cs="Times New Roman"/>
          <w:sz w:val="20"/>
          <w:szCs w:val="20"/>
        </w:rPr>
      </w:pPr>
    </w:p>
    <w:p w14:paraId="54A6B542" w14:textId="67E02974" w:rsidR="00CB25AA" w:rsidRPr="006618FF" w:rsidRDefault="00D907A5" w:rsidP="00D907A5">
      <w:pPr>
        <w:pStyle w:val="00BodyText"/>
        <w:spacing w:after="0"/>
        <w:rPr>
          <w:rFonts w:ascii="Times New Roman" w:hAnsi="Times New Roman" w:cs="Times New Roman"/>
          <w:sz w:val="20"/>
          <w:szCs w:val="20"/>
        </w:rPr>
      </w:pPr>
      <w:r w:rsidRPr="006618FF">
        <w:rPr>
          <w:rFonts w:ascii="Times New Roman" w:hAnsi="Times New Roman" w:cs="Times New Roman"/>
          <w:sz w:val="20"/>
          <w:szCs w:val="20"/>
        </w:rPr>
        <w:t xml:space="preserve">Table 1 below illustrates exemplary physical layer parameters for below 6 GHz and 6-40 GHz carrier frequency ranges to align with above characteristics and requirements. </w:t>
      </w:r>
      <w:r w:rsidR="00D61DF2" w:rsidRPr="006618FF">
        <w:rPr>
          <w:rFonts w:ascii="Times New Roman" w:hAnsi="Times New Roman" w:cs="Times New Roman"/>
          <w:sz w:val="20"/>
          <w:szCs w:val="20"/>
        </w:rPr>
        <w:t>As different sub-carrier spacing’s imply different timing accuracy requirements (due to anticipated difference in CP length), the synchronisation channel bandwidth would need to be scale accordingly.</w:t>
      </w:r>
    </w:p>
    <w:p w14:paraId="795521AA" w14:textId="1A848929" w:rsidR="00D907A5" w:rsidRPr="006618FF" w:rsidRDefault="00D907A5" w:rsidP="00D907A5">
      <w:pPr>
        <w:pStyle w:val="00BodyText"/>
        <w:spacing w:after="0"/>
        <w:rPr>
          <w:rFonts w:ascii="Times New Roman" w:hAnsi="Times New Roman" w:cs="Times New Roman"/>
          <w:sz w:val="20"/>
          <w:szCs w:val="20"/>
        </w:rPr>
      </w:pPr>
      <w:r w:rsidRPr="006618FF">
        <w:rPr>
          <w:rFonts w:ascii="Times New Roman" w:hAnsi="Times New Roman" w:cs="Times New Roman"/>
          <w:sz w:val="20"/>
          <w:szCs w:val="20"/>
        </w:rPr>
        <w:t xml:space="preserve"> </w:t>
      </w:r>
    </w:p>
    <w:p w14:paraId="66B23703" w14:textId="77777777" w:rsidR="00D907A5" w:rsidRPr="006618FF" w:rsidRDefault="00D907A5" w:rsidP="00D907A5">
      <w:pPr>
        <w:pStyle w:val="Caption"/>
        <w:rPr>
          <w:rFonts w:ascii="Times New Roman" w:hAnsi="Times New Roman" w:cs="Times New Roman"/>
          <w:sz w:val="20"/>
          <w:szCs w:val="20"/>
        </w:rPr>
      </w:pPr>
      <w:r w:rsidRPr="006618FF">
        <w:rPr>
          <w:rFonts w:ascii="Times New Roman" w:hAnsi="Times New Roman" w:cs="Times New Roman"/>
          <w:sz w:val="20"/>
          <w:szCs w:val="20"/>
        </w:rPr>
        <w:t xml:space="preserve">Table </w:t>
      </w:r>
      <w:r w:rsidRPr="006618FF">
        <w:rPr>
          <w:rFonts w:ascii="Times New Roman" w:hAnsi="Times New Roman" w:cs="Times New Roman"/>
          <w:sz w:val="20"/>
          <w:szCs w:val="20"/>
        </w:rPr>
        <w:fldChar w:fldCharType="begin"/>
      </w:r>
      <w:r w:rsidRPr="006618FF">
        <w:rPr>
          <w:rFonts w:ascii="Times New Roman" w:hAnsi="Times New Roman" w:cs="Times New Roman"/>
          <w:sz w:val="20"/>
          <w:szCs w:val="20"/>
        </w:rPr>
        <w:instrText xml:space="preserve"> SEQ Table \* ARABIC </w:instrText>
      </w:r>
      <w:r w:rsidRPr="006618FF">
        <w:rPr>
          <w:rFonts w:ascii="Times New Roman" w:hAnsi="Times New Roman" w:cs="Times New Roman"/>
          <w:sz w:val="20"/>
          <w:szCs w:val="20"/>
        </w:rPr>
        <w:fldChar w:fldCharType="separate"/>
      </w:r>
      <w:r w:rsidRPr="006618FF">
        <w:rPr>
          <w:rFonts w:ascii="Times New Roman" w:hAnsi="Times New Roman" w:cs="Times New Roman"/>
          <w:noProof/>
          <w:sz w:val="20"/>
          <w:szCs w:val="20"/>
        </w:rPr>
        <w:t>1</w:t>
      </w:r>
      <w:r w:rsidRPr="006618FF">
        <w:rPr>
          <w:rFonts w:ascii="Times New Roman" w:hAnsi="Times New Roman" w:cs="Times New Roman"/>
          <w:noProof/>
          <w:sz w:val="20"/>
          <w:szCs w:val="20"/>
        </w:rPr>
        <w:fldChar w:fldCharType="end"/>
      </w:r>
      <w:r w:rsidRPr="006618FF">
        <w:rPr>
          <w:rFonts w:ascii="Times New Roman" w:hAnsi="Times New Roman" w:cs="Times New Roman"/>
          <w:sz w:val="20"/>
          <w:szCs w:val="20"/>
        </w:rPr>
        <w:t xml:space="preserve"> Sync channel requirements.</w:t>
      </w:r>
    </w:p>
    <w:tbl>
      <w:tblPr>
        <w:tblStyle w:val="TableGrid"/>
        <w:tblW w:w="0" w:type="auto"/>
        <w:tblLook w:val="04A0" w:firstRow="1" w:lastRow="0" w:firstColumn="1" w:lastColumn="0" w:noHBand="0" w:noVBand="1"/>
      </w:tblPr>
      <w:tblGrid>
        <w:gridCol w:w="3099"/>
        <w:gridCol w:w="816"/>
        <w:gridCol w:w="816"/>
        <w:gridCol w:w="816"/>
        <w:gridCol w:w="817"/>
        <w:gridCol w:w="816"/>
        <w:gridCol w:w="816"/>
        <w:gridCol w:w="816"/>
        <w:gridCol w:w="817"/>
      </w:tblGrid>
      <w:tr w:rsidR="00D907A5" w14:paraId="2B13E86E" w14:textId="77777777" w:rsidTr="00D907A5">
        <w:tc>
          <w:tcPr>
            <w:tcW w:w="3099" w:type="dxa"/>
            <w:shd w:val="clear" w:color="auto" w:fill="AEAAAA" w:themeFill="background2" w:themeFillShade="BF"/>
          </w:tcPr>
          <w:p w14:paraId="5DF56D51" w14:textId="77777777" w:rsidR="00D907A5" w:rsidRPr="004C0F2B" w:rsidRDefault="00D907A5" w:rsidP="00037E54">
            <w:pPr>
              <w:rPr>
                <w:b/>
                <w:lang w:val="fi-FI" w:eastAsia="x-none"/>
              </w:rPr>
            </w:pPr>
            <w:r w:rsidRPr="004C0F2B">
              <w:rPr>
                <w:b/>
                <w:lang w:val="fi-FI" w:eastAsia="x-none"/>
              </w:rPr>
              <w:t>Carrier frequency range</w:t>
            </w:r>
          </w:p>
        </w:tc>
        <w:tc>
          <w:tcPr>
            <w:tcW w:w="3265" w:type="dxa"/>
            <w:gridSpan w:val="4"/>
            <w:shd w:val="clear" w:color="auto" w:fill="AEAAAA" w:themeFill="background2" w:themeFillShade="BF"/>
          </w:tcPr>
          <w:p w14:paraId="2B6FA69A" w14:textId="77777777" w:rsidR="00D907A5" w:rsidRPr="004C0F2B" w:rsidRDefault="00D907A5" w:rsidP="00037E54">
            <w:pPr>
              <w:jc w:val="center"/>
              <w:rPr>
                <w:b/>
                <w:lang w:val="fi-FI" w:eastAsia="x-none"/>
              </w:rPr>
            </w:pPr>
            <w:r w:rsidRPr="004C0F2B">
              <w:rPr>
                <w:b/>
                <w:lang w:val="fi-FI" w:eastAsia="x-none"/>
              </w:rPr>
              <w:t>&lt; 6 GHz</w:t>
            </w:r>
          </w:p>
        </w:tc>
        <w:tc>
          <w:tcPr>
            <w:tcW w:w="3265" w:type="dxa"/>
            <w:gridSpan w:val="4"/>
            <w:shd w:val="clear" w:color="auto" w:fill="AEAAAA" w:themeFill="background2" w:themeFillShade="BF"/>
          </w:tcPr>
          <w:p w14:paraId="7557242E" w14:textId="77777777" w:rsidR="00D907A5" w:rsidRPr="004C0F2B" w:rsidRDefault="00D907A5" w:rsidP="00037E54">
            <w:pPr>
              <w:jc w:val="center"/>
              <w:rPr>
                <w:b/>
                <w:lang w:val="fi-FI" w:eastAsia="x-none"/>
              </w:rPr>
            </w:pPr>
            <w:r>
              <w:rPr>
                <w:b/>
                <w:lang w:val="fi-FI" w:eastAsia="x-none"/>
              </w:rPr>
              <w:t>6-40 GHz</w:t>
            </w:r>
          </w:p>
        </w:tc>
      </w:tr>
      <w:tr w:rsidR="00D907A5" w14:paraId="556E0D6A" w14:textId="77777777" w:rsidTr="00D907A5">
        <w:tc>
          <w:tcPr>
            <w:tcW w:w="3099" w:type="dxa"/>
          </w:tcPr>
          <w:p w14:paraId="35C89735" w14:textId="77777777" w:rsidR="00D907A5" w:rsidRPr="004C0F2B" w:rsidRDefault="00D907A5" w:rsidP="00037E54">
            <w:pPr>
              <w:rPr>
                <w:lang w:val="fi-FI" w:eastAsia="x-none"/>
              </w:rPr>
            </w:pPr>
            <w:r>
              <w:rPr>
                <w:lang w:val="fi-FI" w:eastAsia="x-none"/>
              </w:rPr>
              <w:t>SCS set [kHz]</w:t>
            </w:r>
          </w:p>
        </w:tc>
        <w:tc>
          <w:tcPr>
            <w:tcW w:w="1632" w:type="dxa"/>
            <w:gridSpan w:val="2"/>
          </w:tcPr>
          <w:p w14:paraId="6B5D9E86" w14:textId="77777777" w:rsidR="00D907A5" w:rsidRPr="004214AF" w:rsidRDefault="00D907A5" w:rsidP="00037E54">
            <w:pPr>
              <w:jc w:val="center"/>
              <w:rPr>
                <w:lang w:val="fi-FI" w:eastAsia="x-none"/>
              </w:rPr>
            </w:pPr>
            <w:r>
              <w:rPr>
                <w:lang w:val="fi-FI" w:eastAsia="x-none"/>
              </w:rPr>
              <w:t>15</w:t>
            </w:r>
          </w:p>
        </w:tc>
        <w:tc>
          <w:tcPr>
            <w:tcW w:w="1633" w:type="dxa"/>
            <w:gridSpan w:val="2"/>
          </w:tcPr>
          <w:p w14:paraId="01976575" w14:textId="77777777" w:rsidR="00D907A5" w:rsidRPr="004214AF" w:rsidRDefault="00D907A5" w:rsidP="00037E54">
            <w:pPr>
              <w:jc w:val="center"/>
              <w:rPr>
                <w:lang w:val="fi-FI" w:eastAsia="x-none"/>
              </w:rPr>
            </w:pPr>
            <w:r>
              <w:rPr>
                <w:lang w:val="fi-FI" w:eastAsia="x-none"/>
              </w:rPr>
              <w:t>60</w:t>
            </w:r>
          </w:p>
        </w:tc>
        <w:tc>
          <w:tcPr>
            <w:tcW w:w="1632" w:type="dxa"/>
            <w:gridSpan w:val="2"/>
          </w:tcPr>
          <w:p w14:paraId="281BE6D6" w14:textId="77777777" w:rsidR="00D907A5" w:rsidRPr="004214AF" w:rsidRDefault="00D907A5" w:rsidP="00037E54">
            <w:pPr>
              <w:jc w:val="center"/>
              <w:rPr>
                <w:lang w:val="fi-FI" w:eastAsia="x-none"/>
              </w:rPr>
            </w:pPr>
            <w:r>
              <w:rPr>
                <w:lang w:val="fi-FI" w:eastAsia="x-none"/>
              </w:rPr>
              <w:t>60</w:t>
            </w:r>
          </w:p>
        </w:tc>
        <w:tc>
          <w:tcPr>
            <w:tcW w:w="1633" w:type="dxa"/>
            <w:gridSpan w:val="2"/>
          </w:tcPr>
          <w:p w14:paraId="51737576" w14:textId="77777777" w:rsidR="00D907A5" w:rsidRPr="004214AF" w:rsidRDefault="00D907A5" w:rsidP="00037E54">
            <w:pPr>
              <w:jc w:val="center"/>
              <w:rPr>
                <w:lang w:val="fi-FI" w:eastAsia="x-none"/>
              </w:rPr>
            </w:pPr>
            <w:r>
              <w:rPr>
                <w:lang w:val="fi-FI" w:eastAsia="x-none"/>
              </w:rPr>
              <w:t>240</w:t>
            </w:r>
          </w:p>
        </w:tc>
      </w:tr>
      <w:tr w:rsidR="00D907A5" w14:paraId="31DF5E0A" w14:textId="77777777" w:rsidTr="00D907A5">
        <w:tc>
          <w:tcPr>
            <w:tcW w:w="3099" w:type="dxa"/>
          </w:tcPr>
          <w:p w14:paraId="7A05800F" w14:textId="77777777" w:rsidR="00D907A5" w:rsidRPr="004214AF" w:rsidRDefault="00D907A5" w:rsidP="00037E54">
            <w:pPr>
              <w:rPr>
                <w:lang w:val="fi-FI" w:eastAsia="x-none"/>
              </w:rPr>
            </w:pPr>
            <w:r>
              <w:rPr>
                <w:lang w:val="fi-FI" w:eastAsia="x-none"/>
              </w:rPr>
              <w:t>CP [us] [NCP/ECP]</w:t>
            </w:r>
          </w:p>
        </w:tc>
        <w:tc>
          <w:tcPr>
            <w:tcW w:w="816" w:type="dxa"/>
          </w:tcPr>
          <w:p w14:paraId="400EB683" w14:textId="77777777" w:rsidR="00D907A5" w:rsidRPr="004214AF" w:rsidRDefault="00D907A5" w:rsidP="00037E54">
            <w:pPr>
              <w:jc w:val="center"/>
              <w:rPr>
                <w:lang w:val="fi-FI" w:eastAsia="x-none"/>
              </w:rPr>
            </w:pPr>
            <w:r>
              <w:rPr>
                <w:lang w:val="fi-FI" w:eastAsia="x-none"/>
              </w:rPr>
              <w:t>4.69</w:t>
            </w:r>
          </w:p>
        </w:tc>
        <w:tc>
          <w:tcPr>
            <w:tcW w:w="816" w:type="dxa"/>
          </w:tcPr>
          <w:p w14:paraId="0F7C8B32" w14:textId="77777777" w:rsidR="00D907A5" w:rsidRPr="004214AF" w:rsidRDefault="00D907A5" w:rsidP="00037E54">
            <w:pPr>
              <w:jc w:val="center"/>
              <w:rPr>
                <w:lang w:val="fi-FI" w:eastAsia="x-none"/>
              </w:rPr>
            </w:pPr>
            <w:r>
              <w:rPr>
                <w:lang w:val="fi-FI" w:eastAsia="x-none"/>
              </w:rPr>
              <w:t>N/A</w:t>
            </w:r>
          </w:p>
        </w:tc>
        <w:tc>
          <w:tcPr>
            <w:tcW w:w="816" w:type="dxa"/>
          </w:tcPr>
          <w:p w14:paraId="37F4BB35" w14:textId="77777777" w:rsidR="00D907A5" w:rsidRPr="004214AF" w:rsidRDefault="00D907A5" w:rsidP="00037E54">
            <w:pPr>
              <w:jc w:val="center"/>
              <w:rPr>
                <w:lang w:val="fi-FI" w:eastAsia="x-none"/>
              </w:rPr>
            </w:pPr>
            <w:r>
              <w:rPr>
                <w:lang w:val="fi-FI" w:eastAsia="x-none"/>
              </w:rPr>
              <w:t>1.17</w:t>
            </w:r>
          </w:p>
        </w:tc>
        <w:tc>
          <w:tcPr>
            <w:tcW w:w="817" w:type="dxa"/>
          </w:tcPr>
          <w:p w14:paraId="42BEA304" w14:textId="77777777" w:rsidR="00D907A5" w:rsidRPr="004214AF" w:rsidRDefault="00D907A5" w:rsidP="00037E54">
            <w:pPr>
              <w:jc w:val="center"/>
              <w:rPr>
                <w:lang w:val="fi-FI" w:eastAsia="x-none"/>
              </w:rPr>
            </w:pPr>
            <w:r>
              <w:rPr>
                <w:lang w:val="fi-FI" w:eastAsia="x-none"/>
              </w:rPr>
              <w:t>4.69</w:t>
            </w:r>
          </w:p>
        </w:tc>
        <w:tc>
          <w:tcPr>
            <w:tcW w:w="816" w:type="dxa"/>
          </w:tcPr>
          <w:p w14:paraId="2680A43A" w14:textId="77777777" w:rsidR="00D907A5" w:rsidRPr="004214AF" w:rsidRDefault="00D907A5" w:rsidP="00037E54">
            <w:pPr>
              <w:jc w:val="center"/>
              <w:rPr>
                <w:lang w:val="fi-FI" w:eastAsia="x-none"/>
              </w:rPr>
            </w:pPr>
            <w:r>
              <w:rPr>
                <w:lang w:val="fi-FI" w:eastAsia="x-none"/>
              </w:rPr>
              <w:t>1.17</w:t>
            </w:r>
          </w:p>
        </w:tc>
        <w:tc>
          <w:tcPr>
            <w:tcW w:w="816" w:type="dxa"/>
          </w:tcPr>
          <w:p w14:paraId="3028FB65" w14:textId="77777777" w:rsidR="00D907A5" w:rsidRPr="004214AF" w:rsidRDefault="00D907A5" w:rsidP="00037E54">
            <w:pPr>
              <w:jc w:val="center"/>
              <w:rPr>
                <w:lang w:val="fi-FI" w:eastAsia="x-none"/>
              </w:rPr>
            </w:pPr>
            <w:r>
              <w:rPr>
                <w:lang w:val="fi-FI" w:eastAsia="x-none"/>
              </w:rPr>
              <w:t>N/A</w:t>
            </w:r>
          </w:p>
        </w:tc>
        <w:tc>
          <w:tcPr>
            <w:tcW w:w="816" w:type="dxa"/>
          </w:tcPr>
          <w:p w14:paraId="2F411F9E" w14:textId="77777777" w:rsidR="00D907A5" w:rsidRPr="004214AF" w:rsidRDefault="00D907A5" w:rsidP="00037E54">
            <w:pPr>
              <w:jc w:val="center"/>
              <w:rPr>
                <w:lang w:val="fi-FI" w:eastAsia="x-none"/>
              </w:rPr>
            </w:pPr>
            <w:r>
              <w:rPr>
                <w:lang w:val="fi-FI" w:eastAsia="x-none"/>
              </w:rPr>
              <w:t>0.29</w:t>
            </w:r>
          </w:p>
        </w:tc>
        <w:tc>
          <w:tcPr>
            <w:tcW w:w="817" w:type="dxa"/>
          </w:tcPr>
          <w:p w14:paraId="7066C6A3" w14:textId="77777777" w:rsidR="00D907A5" w:rsidRPr="004214AF" w:rsidRDefault="00D907A5" w:rsidP="00037E54">
            <w:pPr>
              <w:jc w:val="center"/>
              <w:rPr>
                <w:lang w:val="fi-FI" w:eastAsia="x-none"/>
              </w:rPr>
            </w:pPr>
            <w:r>
              <w:rPr>
                <w:lang w:val="fi-FI" w:eastAsia="x-none"/>
              </w:rPr>
              <w:t>1.17</w:t>
            </w:r>
          </w:p>
        </w:tc>
      </w:tr>
      <w:tr w:rsidR="00D907A5" w14:paraId="4ABFBA2A" w14:textId="77777777" w:rsidTr="007A1F65">
        <w:tc>
          <w:tcPr>
            <w:tcW w:w="3099" w:type="dxa"/>
          </w:tcPr>
          <w:p w14:paraId="21F59A66" w14:textId="1DA33609" w:rsidR="00D907A5" w:rsidRPr="00D907A5" w:rsidRDefault="00D907A5" w:rsidP="00D907A5">
            <w:pPr>
              <w:rPr>
                <w:lang w:eastAsia="x-none"/>
              </w:rPr>
            </w:pPr>
            <w:r w:rsidRPr="004214AF">
              <w:rPr>
                <w:lang w:eastAsia="x-none"/>
              </w:rPr>
              <w:lastRenderedPageBreak/>
              <w:t>Required synch signal bandwidth [MHz]</w:t>
            </w:r>
            <w:r w:rsidR="00D61DF2">
              <w:rPr>
                <w:lang w:eastAsia="x-none"/>
              </w:rPr>
              <w:t xml:space="preserve"> to reach CP/4 timing accuracy</w:t>
            </w:r>
          </w:p>
        </w:tc>
        <w:tc>
          <w:tcPr>
            <w:tcW w:w="1632" w:type="dxa"/>
            <w:gridSpan w:val="2"/>
          </w:tcPr>
          <w:p w14:paraId="01802373" w14:textId="6A8D10CD" w:rsidR="00D907A5" w:rsidRDefault="00D907A5" w:rsidP="00D907A5">
            <w:pPr>
              <w:jc w:val="center"/>
              <w:rPr>
                <w:lang w:val="fi-FI" w:eastAsia="x-none"/>
              </w:rPr>
            </w:pPr>
            <w:r>
              <w:rPr>
                <w:lang w:eastAsia="x-none"/>
              </w:rPr>
              <w:t>1</w:t>
            </w:r>
          </w:p>
        </w:tc>
        <w:tc>
          <w:tcPr>
            <w:tcW w:w="1633" w:type="dxa"/>
            <w:gridSpan w:val="2"/>
          </w:tcPr>
          <w:p w14:paraId="49534F43" w14:textId="40CA7784" w:rsidR="00D907A5" w:rsidRDefault="00D907A5" w:rsidP="00D907A5">
            <w:pPr>
              <w:jc w:val="center"/>
              <w:rPr>
                <w:lang w:val="fi-FI" w:eastAsia="x-none"/>
              </w:rPr>
            </w:pPr>
            <w:r>
              <w:rPr>
                <w:lang w:eastAsia="x-none"/>
              </w:rPr>
              <w:t>4</w:t>
            </w:r>
          </w:p>
        </w:tc>
        <w:tc>
          <w:tcPr>
            <w:tcW w:w="1632" w:type="dxa"/>
            <w:gridSpan w:val="2"/>
          </w:tcPr>
          <w:p w14:paraId="5E3BF2CB" w14:textId="3257E423" w:rsidR="00D907A5" w:rsidRDefault="00D907A5" w:rsidP="00D907A5">
            <w:pPr>
              <w:jc w:val="center"/>
              <w:rPr>
                <w:lang w:val="fi-FI" w:eastAsia="x-none"/>
              </w:rPr>
            </w:pPr>
            <w:r>
              <w:rPr>
                <w:lang w:eastAsia="x-none"/>
              </w:rPr>
              <w:t>4</w:t>
            </w:r>
          </w:p>
        </w:tc>
        <w:tc>
          <w:tcPr>
            <w:tcW w:w="1633" w:type="dxa"/>
            <w:gridSpan w:val="2"/>
          </w:tcPr>
          <w:p w14:paraId="3780295E" w14:textId="70D7DCBE" w:rsidR="00D907A5" w:rsidRDefault="00D907A5" w:rsidP="00D907A5">
            <w:pPr>
              <w:jc w:val="center"/>
              <w:rPr>
                <w:lang w:val="fi-FI" w:eastAsia="x-none"/>
              </w:rPr>
            </w:pPr>
            <w:r>
              <w:rPr>
                <w:lang w:eastAsia="x-none"/>
              </w:rPr>
              <w:t>16</w:t>
            </w:r>
          </w:p>
        </w:tc>
      </w:tr>
    </w:tbl>
    <w:p w14:paraId="0F154029" w14:textId="77777777" w:rsidR="00D907A5" w:rsidRDefault="00D907A5" w:rsidP="009040DC">
      <w:pPr>
        <w:rPr>
          <w:lang w:eastAsia="x-none"/>
        </w:rPr>
      </w:pPr>
    </w:p>
    <w:p w14:paraId="35AA35F7" w14:textId="3ADE9771" w:rsidR="00A61813" w:rsidRPr="00686467" w:rsidRDefault="00686467" w:rsidP="009040DC">
      <w:pPr>
        <w:rPr>
          <w:rFonts w:ascii="Times New Roman" w:hAnsi="Times New Roman" w:cs="Times New Roman"/>
          <w:b/>
          <w:i/>
          <w:sz w:val="20"/>
          <w:szCs w:val="20"/>
          <w:lang w:eastAsia="x-none"/>
        </w:rPr>
      </w:pPr>
      <w:r w:rsidRPr="00686467">
        <w:rPr>
          <w:rFonts w:ascii="Times New Roman" w:hAnsi="Times New Roman" w:cs="Times New Roman"/>
          <w:b/>
          <w:i/>
          <w:sz w:val="20"/>
          <w:szCs w:val="20"/>
          <w:lang w:eastAsia="x-none"/>
        </w:rPr>
        <w:t>Observation:</w:t>
      </w:r>
      <w:r w:rsidR="00D907A5" w:rsidRPr="00686467">
        <w:rPr>
          <w:rFonts w:ascii="Times New Roman" w:hAnsi="Times New Roman" w:cs="Times New Roman"/>
          <w:b/>
          <w:i/>
          <w:sz w:val="20"/>
          <w:szCs w:val="20"/>
          <w:lang w:eastAsia="x-none"/>
        </w:rPr>
        <w:t xml:space="preserve"> Synchronization signal bandwidth requirements are different in different carrier frequency ranges</w:t>
      </w:r>
      <w:r w:rsidR="00B52943" w:rsidRPr="00686467">
        <w:rPr>
          <w:rFonts w:ascii="Times New Roman" w:hAnsi="Times New Roman" w:cs="Times New Roman"/>
          <w:b/>
          <w:i/>
          <w:sz w:val="20"/>
          <w:szCs w:val="20"/>
          <w:lang w:eastAsia="x-none"/>
        </w:rPr>
        <w:t>. Required bandwidth scale with CP size reduction (4x when going from &lt;6 GHz to 6-40 GHz)</w:t>
      </w:r>
      <w:r w:rsidR="00FB5757" w:rsidRPr="00686467">
        <w:rPr>
          <w:rFonts w:ascii="Times New Roman" w:hAnsi="Times New Roman" w:cs="Times New Roman"/>
          <w:b/>
          <w:i/>
          <w:sz w:val="20"/>
          <w:szCs w:val="20"/>
          <w:lang w:eastAsia="x-none"/>
        </w:rPr>
        <w:t xml:space="preserve"> and SCS increase</w:t>
      </w:r>
      <w:r w:rsidR="00B52943" w:rsidRPr="00686467">
        <w:rPr>
          <w:rFonts w:ascii="Times New Roman" w:hAnsi="Times New Roman" w:cs="Times New Roman"/>
          <w:b/>
          <w:i/>
          <w:sz w:val="20"/>
          <w:szCs w:val="20"/>
          <w:lang w:eastAsia="x-none"/>
        </w:rPr>
        <w:t>.</w:t>
      </w:r>
      <w:r w:rsidR="00435462" w:rsidRPr="00686467">
        <w:rPr>
          <w:rFonts w:ascii="Times New Roman" w:hAnsi="Times New Roman" w:cs="Times New Roman"/>
          <w:b/>
          <w:i/>
          <w:sz w:val="20"/>
          <w:szCs w:val="20"/>
          <w:lang w:eastAsia="x-none"/>
        </w:rPr>
        <w:t xml:space="preserve"> </w:t>
      </w:r>
    </w:p>
    <w:p w14:paraId="3347D727" w14:textId="38D9BBE6" w:rsidR="00D61DF2" w:rsidRPr="006618FF" w:rsidRDefault="005123AA" w:rsidP="001E72B8">
      <w:pPr>
        <w:rPr>
          <w:rFonts w:ascii="Times New Roman" w:hAnsi="Times New Roman" w:cs="Times New Roman"/>
          <w:sz w:val="20"/>
          <w:szCs w:val="20"/>
          <w:lang w:eastAsia="x-none"/>
        </w:rPr>
      </w:pPr>
      <w:r>
        <w:rPr>
          <w:rFonts w:ascii="Times New Roman" w:hAnsi="Times New Roman" w:cs="Times New Roman"/>
          <w:sz w:val="20"/>
          <w:szCs w:val="20"/>
          <w:lang w:eastAsia="x-none"/>
        </w:rPr>
        <w:t>To have more than one subcarrier spacing option for synch signal in a carrier frequency range</w:t>
      </w:r>
      <w:r w:rsidR="00D61DF2" w:rsidRPr="006618FF">
        <w:rPr>
          <w:rFonts w:ascii="Times New Roman" w:hAnsi="Times New Roman" w:cs="Times New Roman"/>
          <w:sz w:val="20"/>
          <w:szCs w:val="20"/>
          <w:lang w:eastAsia="x-none"/>
        </w:rPr>
        <w:t xml:space="preserve">, the main justification would appear </w:t>
      </w:r>
      <w:r>
        <w:rPr>
          <w:rFonts w:ascii="Times New Roman" w:hAnsi="Times New Roman" w:cs="Times New Roman"/>
          <w:sz w:val="20"/>
          <w:szCs w:val="20"/>
          <w:lang w:eastAsia="x-none"/>
        </w:rPr>
        <w:t xml:space="preserve">to be </w:t>
      </w:r>
      <w:r w:rsidR="00D61DF2" w:rsidRPr="006618FF">
        <w:rPr>
          <w:rFonts w:ascii="Times New Roman" w:hAnsi="Times New Roman" w:cs="Times New Roman"/>
          <w:sz w:val="20"/>
          <w:szCs w:val="20"/>
          <w:lang w:eastAsia="x-none"/>
        </w:rPr>
        <w:t>to enable uses of different kind of deployments (within same frequency range). For example it could be considered that indoor cell deployed at below 6 GHz band would only operate using 60 kHz sub-carrier spacing and providing initial access signals e.g. using 15 kHz would not allow pure 60 kHz operation. On the other hand, having multiple possible numerologies within a certa</w:t>
      </w:r>
      <w:r w:rsidR="00592CCD" w:rsidRPr="006618FF">
        <w:rPr>
          <w:rFonts w:ascii="Times New Roman" w:hAnsi="Times New Roman" w:cs="Times New Roman"/>
          <w:sz w:val="20"/>
          <w:szCs w:val="20"/>
          <w:lang w:eastAsia="x-none"/>
        </w:rPr>
        <w:t>in</w:t>
      </w:r>
      <w:r w:rsidR="00D61DF2" w:rsidRPr="006618FF">
        <w:rPr>
          <w:rFonts w:ascii="Times New Roman" w:hAnsi="Times New Roman" w:cs="Times New Roman"/>
          <w:sz w:val="20"/>
          <w:szCs w:val="20"/>
          <w:lang w:eastAsia="x-none"/>
        </w:rPr>
        <w:t xml:space="preserve"> frequency </w:t>
      </w:r>
      <w:r w:rsidR="00592CCD" w:rsidRPr="006618FF">
        <w:rPr>
          <w:rFonts w:ascii="Times New Roman" w:hAnsi="Times New Roman" w:cs="Times New Roman"/>
          <w:sz w:val="20"/>
          <w:szCs w:val="20"/>
          <w:lang w:eastAsia="x-none"/>
        </w:rPr>
        <w:t xml:space="preserve">band </w:t>
      </w:r>
      <w:r w:rsidR="00D61DF2" w:rsidRPr="006618FF">
        <w:rPr>
          <w:rFonts w:ascii="Times New Roman" w:hAnsi="Times New Roman" w:cs="Times New Roman"/>
          <w:sz w:val="20"/>
          <w:szCs w:val="20"/>
          <w:lang w:eastAsia="x-none"/>
        </w:rPr>
        <w:t xml:space="preserve">range </w:t>
      </w:r>
      <w:r w:rsidR="001E72B8">
        <w:rPr>
          <w:rFonts w:ascii="Times New Roman" w:hAnsi="Times New Roman" w:cs="Times New Roman"/>
          <w:sz w:val="20"/>
          <w:szCs w:val="20"/>
          <w:lang w:eastAsia="x-none"/>
        </w:rPr>
        <w:t xml:space="preserve">would increase UE’s </w:t>
      </w:r>
      <w:r w:rsidR="005431C4">
        <w:rPr>
          <w:rFonts w:ascii="Times New Roman" w:hAnsi="Times New Roman" w:cs="Times New Roman"/>
          <w:sz w:val="20"/>
          <w:szCs w:val="20"/>
          <w:lang w:eastAsia="x-none"/>
        </w:rPr>
        <w:t xml:space="preserve">the initial </w:t>
      </w:r>
      <w:r w:rsidR="001E72B8">
        <w:rPr>
          <w:rFonts w:ascii="Times New Roman" w:hAnsi="Times New Roman" w:cs="Times New Roman"/>
          <w:sz w:val="20"/>
          <w:szCs w:val="20"/>
          <w:lang w:eastAsia="x-none"/>
        </w:rPr>
        <w:t xml:space="preserve">cell search complexity as </w:t>
      </w:r>
      <w:r w:rsidR="00D61DF2" w:rsidRPr="006618FF">
        <w:rPr>
          <w:rFonts w:ascii="Times New Roman" w:hAnsi="Times New Roman" w:cs="Times New Roman"/>
          <w:sz w:val="20"/>
          <w:szCs w:val="20"/>
          <w:lang w:eastAsia="x-none"/>
        </w:rPr>
        <w:t>different synch signals should be searched in initial search and in continuously happening cell search</w:t>
      </w:r>
      <w:r>
        <w:rPr>
          <w:rFonts w:ascii="Times New Roman" w:hAnsi="Times New Roman" w:cs="Times New Roman"/>
          <w:sz w:val="20"/>
          <w:szCs w:val="20"/>
          <w:lang w:eastAsia="x-none"/>
        </w:rPr>
        <w:t xml:space="preserve"> if UE doesn’t have a</w:t>
      </w:r>
      <w:r w:rsidR="001E72B8">
        <w:rPr>
          <w:rFonts w:ascii="Times New Roman" w:hAnsi="Times New Roman" w:cs="Times New Roman"/>
          <w:sz w:val="20"/>
          <w:szCs w:val="20"/>
          <w:lang w:eastAsia="x-none"/>
        </w:rPr>
        <w:t xml:space="preserve"> </w:t>
      </w:r>
      <w:r>
        <w:rPr>
          <w:rFonts w:ascii="Times New Roman" w:hAnsi="Times New Roman" w:cs="Times New Roman"/>
          <w:sz w:val="20"/>
          <w:szCs w:val="20"/>
          <w:lang w:eastAsia="x-none"/>
        </w:rPr>
        <w:t>priori information</w:t>
      </w:r>
      <w:r w:rsidR="001E72B8">
        <w:rPr>
          <w:rFonts w:ascii="Times New Roman" w:hAnsi="Times New Roman" w:cs="Times New Roman"/>
          <w:sz w:val="20"/>
          <w:szCs w:val="20"/>
          <w:lang w:eastAsia="x-none"/>
        </w:rPr>
        <w:t xml:space="preserve">. </w:t>
      </w:r>
      <w:r w:rsidR="00C14988">
        <w:rPr>
          <w:rFonts w:ascii="Times New Roman" w:hAnsi="Times New Roman" w:cs="Times New Roman"/>
          <w:sz w:val="20"/>
          <w:szCs w:val="20"/>
          <w:lang w:eastAsia="x-none"/>
        </w:rPr>
        <w:t>However, f</w:t>
      </w:r>
      <w:r w:rsidR="009013EF">
        <w:rPr>
          <w:rFonts w:ascii="Times New Roman" w:hAnsi="Times New Roman" w:cs="Times New Roman"/>
          <w:sz w:val="20"/>
          <w:szCs w:val="20"/>
          <w:lang w:eastAsia="x-none"/>
        </w:rPr>
        <w:t xml:space="preserve">or the initial cell search, the pre-configuration at the UE may not be always </w:t>
      </w:r>
      <w:r w:rsidR="00C14988">
        <w:rPr>
          <w:rFonts w:ascii="Times New Roman" w:hAnsi="Times New Roman" w:cs="Times New Roman"/>
          <w:sz w:val="20"/>
          <w:szCs w:val="20"/>
          <w:lang w:eastAsia="x-none"/>
        </w:rPr>
        <w:t>applicable like in roaming case.</w:t>
      </w:r>
      <w:r w:rsidR="005431C4">
        <w:rPr>
          <w:rFonts w:ascii="Times New Roman" w:hAnsi="Times New Roman" w:cs="Times New Roman"/>
          <w:sz w:val="20"/>
          <w:szCs w:val="20"/>
          <w:lang w:eastAsia="x-none"/>
        </w:rPr>
        <w:t xml:space="preserve"> </w:t>
      </w:r>
    </w:p>
    <w:p w14:paraId="337E05FC" w14:textId="77777777" w:rsidR="00C14988" w:rsidRDefault="001E72B8" w:rsidP="00D61DF2">
      <w:pPr>
        <w:rPr>
          <w:rFonts w:ascii="Times New Roman" w:hAnsi="Times New Roman" w:cs="Times New Roman"/>
          <w:b/>
          <w:i/>
          <w:sz w:val="20"/>
          <w:szCs w:val="20"/>
          <w:lang w:eastAsia="x-none"/>
        </w:rPr>
      </w:pPr>
      <w:r>
        <w:rPr>
          <w:rFonts w:ascii="Times New Roman" w:hAnsi="Times New Roman" w:cs="Times New Roman"/>
          <w:b/>
          <w:i/>
          <w:sz w:val="20"/>
          <w:szCs w:val="20"/>
          <w:lang w:eastAsia="x-none"/>
        </w:rPr>
        <w:t xml:space="preserve">Observation: Pre-configuration of synchronization signal numerology at UE </w:t>
      </w:r>
      <w:r w:rsidR="005431C4">
        <w:rPr>
          <w:rFonts w:ascii="Times New Roman" w:hAnsi="Times New Roman" w:cs="Times New Roman"/>
          <w:b/>
          <w:i/>
          <w:sz w:val="20"/>
          <w:szCs w:val="20"/>
          <w:lang w:eastAsia="x-none"/>
        </w:rPr>
        <w:t xml:space="preserve">per carrier frequency band could alleviate complexity in cell search in case there are more than one possible SCS in the band. </w:t>
      </w:r>
    </w:p>
    <w:p w14:paraId="491DBE53" w14:textId="3437E628" w:rsidR="00C14988" w:rsidRDefault="007119CC" w:rsidP="00826AE7">
      <w:pPr>
        <w:rPr>
          <w:rFonts w:ascii="Times New Roman" w:hAnsi="Times New Roman" w:cs="Times New Roman"/>
          <w:b/>
          <w:i/>
          <w:sz w:val="20"/>
          <w:szCs w:val="20"/>
          <w:lang w:eastAsia="x-none"/>
        </w:rPr>
      </w:pPr>
      <w:r>
        <w:rPr>
          <w:rFonts w:ascii="Times New Roman" w:hAnsi="Times New Roman" w:cs="Times New Roman"/>
          <w:b/>
          <w:i/>
          <w:sz w:val="20"/>
          <w:szCs w:val="20"/>
          <w:lang w:eastAsia="x-none"/>
        </w:rPr>
        <w:t>Observation:</w:t>
      </w:r>
      <w:r w:rsidRPr="00C14988">
        <w:rPr>
          <w:rFonts w:ascii="Times New Roman" w:hAnsi="Times New Roman" w:cs="Times New Roman"/>
          <w:b/>
          <w:i/>
          <w:sz w:val="20"/>
          <w:szCs w:val="20"/>
          <w:lang w:eastAsia="x-none"/>
        </w:rPr>
        <w:t xml:space="preserve"> </w:t>
      </w:r>
      <w:r>
        <w:rPr>
          <w:rFonts w:ascii="Times New Roman" w:hAnsi="Times New Roman" w:cs="Times New Roman"/>
          <w:b/>
          <w:i/>
          <w:sz w:val="20"/>
          <w:szCs w:val="20"/>
          <w:lang w:eastAsia="x-none"/>
        </w:rPr>
        <w:t xml:space="preserve">For </w:t>
      </w:r>
      <w:r w:rsidRPr="00C14988">
        <w:rPr>
          <w:rFonts w:ascii="Times New Roman" w:hAnsi="Times New Roman" w:cs="Times New Roman"/>
          <w:b/>
          <w:i/>
          <w:sz w:val="20"/>
          <w:szCs w:val="20"/>
          <w:lang w:eastAsia="x-none"/>
        </w:rPr>
        <w:t xml:space="preserve">the initial </w:t>
      </w:r>
      <w:r>
        <w:rPr>
          <w:rFonts w:ascii="Times New Roman" w:hAnsi="Times New Roman" w:cs="Times New Roman"/>
          <w:b/>
          <w:i/>
          <w:sz w:val="20"/>
          <w:szCs w:val="20"/>
          <w:lang w:eastAsia="x-none"/>
        </w:rPr>
        <w:t xml:space="preserve">blind </w:t>
      </w:r>
      <w:r w:rsidRPr="00C14988">
        <w:rPr>
          <w:rFonts w:ascii="Times New Roman" w:hAnsi="Times New Roman" w:cs="Times New Roman"/>
          <w:b/>
          <w:i/>
          <w:sz w:val="20"/>
          <w:szCs w:val="20"/>
          <w:lang w:eastAsia="x-none"/>
        </w:rPr>
        <w:t xml:space="preserve">search, </w:t>
      </w:r>
      <w:r>
        <w:rPr>
          <w:rFonts w:ascii="Times New Roman" w:hAnsi="Times New Roman" w:cs="Times New Roman"/>
          <w:b/>
          <w:i/>
          <w:sz w:val="20"/>
          <w:szCs w:val="20"/>
          <w:lang w:eastAsia="x-none"/>
        </w:rPr>
        <w:t xml:space="preserve">like in roaming cases, </w:t>
      </w:r>
      <w:r w:rsidRPr="00C14988">
        <w:rPr>
          <w:rFonts w:ascii="Times New Roman" w:hAnsi="Times New Roman" w:cs="Times New Roman"/>
          <w:b/>
          <w:i/>
          <w:sz w:val="20"/>
          <w:szCs w:val="20"/>
          <w:lang w:eastAsia="x-none"/>
        </w:rPr>
        <w:t>the pre-configuration at the UE may not</w:t>
      </w:r>
      <w:r>
        <w:rPr>
          <w:rFonts w:ascii="Times New Roman" w:hAnsi="Times New Roman" w:cs="Times New Roman"/>
          <w:b/>
          <w:i/>
          <w:sz w:val="20"/>
          <w:szCs w:val="20"/>
          <w:lang w:eastAsia="x-none"/>
        </w:rPr>
        <w:t xml:space="preserve"> </w:t>
      </w:r>
      <w:r w:rsidRPr="00C14988">
        <w:rPr>
          <w:rFonts w:ascii="Times New Roman" w:hAnsi="Times New Roman" w:cs="Times New Roman"/>
          <w:b/>
          <w:i/>
          <w:sz w:val="20"/>
          <w:szCs w:val="20"/>
          <w:lang w:eastAsia="x-none"/>
        </w:rPr>
        <w:t xml:space="preserve">be </w:t>
      </w:r>
      <w:r>
        <w:rPr>
          <w:rFonts w:ascii="Times New Roman" w:hAnsi="Times New Roman" w:cs="Times New Roman"/>
          <w:b/>
          <w:i/>
          <w:sz w:val="20"/>
          <w:szCs w:val="20"/>
          <w:lang w:eastAsia="x-none"/>
        </w:rPr>
        <w:t>applicable.</w:t>
      </w:r>
    </w:p>
    <w:p w14:paraId="079832B0" w14:textId="545BBFAF" w:rsidR="0094771D" w:rsidRPr="0094771D" w:rsidRDefault="0094771D" w:rsidP="00826AE7">
      <w:pPr>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It’s assumed that UE would support multiple numerologies within a certain carrier frequency band. Furthermore, the UE is assumed to have a searcher capability for the numerologies supported within the certain carrier frequency band. If there are multiple options for synchronization signal numerology, then it has to be made sure that the UE doesn’t make a wrong decision about the numerology if it doesn’t have any a priori information available about the used numerology for the synchronization signals.  </w:t>
      </w:r>
    </w:p>
    <w:p w14:paraId="3BBDCDB5" w14:textId="21474667" w:rsidR="004F5027" w:rsidRPr="008062BA" w:rsidRDefault="0094771D" w:rsidP="008062BA">
      <w:pPr>
        <w:rPr>
          <w:rFonts w:ascii="Times New Roman" w:hAnsi="Times New Roman" w:cs="Times New Roman"/>
          <w:b/>
          <w:i/>
          <w:sz w:val="20"/>
          <w:szCs w:val="20"/>
          <w:lang w:eastAsia="x-none"/>
        </w:rPr>
      </w:pPr>
      <w:r>
        <w:rPr>
          <w:rFonts w:ascii="Times New Roman" w:hAnsi="Times New Roman" w:cs="Times New Roman"/>
          <w:b/>
          <w:i/>
          <w:sz w:val="20"/>
          <w:szCs w:val="20"/>
          <w:lang w:eastAsia="x-none"/>
        </w:rPr>
        <w:t xml:space="preserve">Observation: It has to be made sure that the UE doesn’t make a wrong decision about the used numerology if there were multiple numerology hypothesis within the band the UE is performing cell search. </w:t>
      </w:r>
    </w:p>
    <w:p w14:paraId="587C6EB7" w14:textId="1895370B" w:rsidR="00826AE7" w:rsidRPr="006618FF" w:rsidRDefault="005431C4" w:rsidP="00826AE7">
      <w:pPr>
        <w:rPr>
          <w:rFonts w:ascii="Times New Roman" w:hAnsi="Times New Roman" w:cs="Times New Roman"/>
          <w:sz w:val="20"/>
          <w:szCs w:val="20"/>
        </w:rPr>
      </w:pPr>
      <w:r>
        <w:rPr>
          <w:rFonts w:ascii="Times New Roman" w:hAnsi="Times New Roman" w:cs="Times New Roman"/>
          <w:sz w:val="20"/>
          <w:szCs w:val="20"/>
        </w:rPr>
        <w:t xml:space="preserve">Whether </w:t>
      </w:r>
      <w:r>
        <w:rPr>
          <w:rFonts w:ascii="Times" w:eastAsia="MS Mincho" w:hAnsi="Times" w:cs="Times New Roman" w:hint="eastAsia"/>
          <w:sz w:val="20"/>
          <w:szCs w:val="20"/>
        </w:rPr>
        <w:t>s</w:t>
      </w:r>
      <w:r w:rsidRPr="005123AA">
        <w:rPr>
          <w:rFonts w:ascii="Times" w:eastAsia="MS Mincho" w:hAnsi="Times" w:cs="Times New Roman" w:hint="eastAsia"/>
          <w:sz w:val="20"/>
          <w:szCs w:val="20"/>
        </w:rPr>
        <w:t xml:space="preserve">ubcarrier </w:t>
      </w:r>
      <w:r w:rsidR="00D01F2B">
        <w:rPr>
          <w:rFonts w:ascii="Times" w:eastAsia="MS Mincho" w:hAnsi="Times" w:cs="Times New Roman" w:hint="eastAsia"/>
          <w:sz w:val="20"/>
          <w:szCs w:val="20"/>
        </w:rPr>
        <w:t>spacing</w:t>
      </w:r>
      <w:r w:rsidRPr="005123AA">
        <w:rPr>
          <w:rFonts w:ascii="Times" w:eastAsia="MS Mincho" w:hAnsi="Times" w:cs="Times New Roman" w:hint="eastAsia"/>
          <w:sz w:val="20"/>
          <w:szCs w:val="20"/>
        </w:rPr>
        <w:t xml:space="preserve"> for NR PSS, SSS and PBCH </w:t>
      </w:r>
      <w:r>
        <w:rPr>
          <w:rFonts w:ascii="Times" w:eastAsia="MS Mincho" w:hAnsi="Times" w:cs="Times New Roman"/>
          <w:sz w:val="20"/>
          <w:szCs w:val="20"/>
        </w:rPr>
        <w:t>is</w:t>
      </w:r>
      <w:r w:rsidRPr="005123AA">
        <w:rPr>
          <w:rFonts w:ascii="Times" w:eastAsia="MS Mincho" w:hAnsi="Times" w:cs="Times New Roman" w:hint="eastAsia"/>
          <w:sz w:val="20"/>
          <w:szCs w:val="20"/>
        </w:rPr>
        <w:t xml:space="preserve"> same or different</w:t>
      </w:r>
      <w:r>
        <w:rPr>
          <w:rFonts w:ascii="Times New Roman" w:hAnsi="Times New Roman" w:cs="Times New Roman"/>
          <w:sz w:val="20"/>
          <w:szCs w:val="20"/>
        </w:rPr>
        <w:t xml:space="preserve"> </w:t>
      </w:r>
      <w:r w:rsidR="00E74B64">
        <w:rPr>
          <w:rFonts w:ascii="Times New Roman" w:hAnsi="Times New Roman" w:cs="Times New Roman"/>
          <w:sz w:val="20"/>
          <w:szCs w:val="20"/>
        </w:rPr>
        <w:t xml:space="preserve">our preference is to have the same numerology for all synchronization signals and PBCH as for primary synchronization signal. </w:t>
      </w:r>
      <w:r w:rsidR="00686467">
        <w:rPr>
          <w:rFonts w:ascii="Times New Roman" w:hAnsi="Times New Roman" w:cs="Times New Roman"/>
          <w:sz w:val="20"/>
          <w:szCs w:val="20"/>
        </w:rPr>
        <w:t>That is to make synchronization signal</w:t>
      </w:r>
      <w:r w:rsidR="00D01F2B">
        <w:rPr>
          <w:rFonts w:ascii="Times New Roman" w:hAnsi="Times New Roman" w:cs="Times New Roman"/>
          <w:sz w:val="20"/>
          <w:szCs w:val="20"/>
        </w:rPr>
        <w:t>s and PBCH</w:t>
      </w:r>
      <w:r w:rsidR="00686467">
        <w:rPr>
          <w:rFonts w:ascii="Times New Roman" w:hAnsi="Times New Roman" w:cs="Times New Roman"/>
          <w:sz w:val="20"/>
          <w:szCs w:val="20"/>
        </w:rPr>
        <w:t xml:space="preserve"> </w:t>
      </w:r>
      <w:r w:rsidR="00D01F2B">
        <w:rPr>
          <w:rFonts w:ascii="Times New Roman" w:hAnsi="Times New Roman" w:cs="Times New Roman"/>
          <w:sz w:val="20"/>
          <w:szCs w:val="20"/>
        </w:rPr>
        <w:t>transmission and detection</w:t>
      </w:r>
      <w:r w:rsidR="00686467">
        <w:rPr>
          <w:rFonts w:ascii="Times New Roman" w:hAnsi="Times New Roman" w:cs="Times New Roman"/>
          <w:sz w:val="20"/>
          <w:szCs w:val="20"/>
        </w:rPr>
        <w:t xml:space="preserve"> </w:t>
      </w:r>
      <w:r w:rsidR="00D01F2B">
        <w:rPr>
          <w:rFonts w:ascii="Times New Roman" w:hAnsi="Times New Roman" w:cs="Times New Roman"/>
          <w:sz w:val="20"/>
          <w:szCs w:val="20"/>
        </w:rPr>
        <w:t xml:space="preserve">simple </w:t>
      </w:r>
      <w:r w:rsidR="00686467">
        <w:rPr>
          <w:rFonts w:ascii="Times New Roman" w:hAnsi="Times New Roman" w:cs="Times New Roman"/>
          <w:sz w:val="20"/>
          <w:szCs w:val="20"/>
        </w:rPr>
        <w:t xml:space="preserve">and to avoid multi-numerology for the SS block signals, i.e. for PSS, SSS and PBCH which </w:t>
      </w:r>
      <w:r w:rsidR="00D01F2B">
        <w:rPr>
          <w:rFonts w:ascii="Times New Roman" w:hAnsi="Times New Roman" w:cs="Times New Roman"/>
          <w:sz w:val="20"/>
          <w:szCs w:val="20"/>
        </w:rPr>
        <w:t>are preferably</w:t>
      </w:r>
      <w:r w:rsidR="00686467">
        <w:rPr>
          <w:rFonts w:ascii="Times New Roman" w:hAnsi="Times New Roman" w:cs="Times New Roman"/>
          <w:sz w:val="20"/>
          <w:szCs w:val="20"/>
        </w:rPr>
        <w:t xml:space="preserve"> FDM multiplexed to enable e.g. efficient beam sweeping operation.</w:t>
      </w:r>
    </w:p>
    <w:p w14:paraId="7C667F4A" w14:textId="03D67D8D" w:rsidR="00E74B64" w:rsidRPr="006618FF" w:rsidRDefault="00826AE7" w:rsidP="00E74B64">
      <w:pPr>
        <w:rPr>
          <w:rFonts w:ascii="Times New Roman" w:eastAsia="MS Mincho" w:hAnsi="Times New Roman" w:cs="Times New Roman"/>
          <w:b/>
          <w:sz w:val="20"/>
          <w:szCs w:val="20"/>
          <w:lang w:eastAsia="ja-JP"/>
        </w:rPr>
      </w:pPr>
      <w:r w:rsidRPr="00E74B64">
        <w:rPr>
          <w:rFonts w:ascii="Times New Roman" w:hAnsi="Times New Roman" w:cs="Times New Roman"/>
          <w:b/>
          <w:i/>
          <w:sz w:val="20"/>
          <w:szCs w:val="20"/>
        </w:rPr>
        <w:t>Proposal</w:t>
      </w:r>
      <w:r w:rsidR="00E74B64">
        <w:rPr>
          <w:rFonts w:ascii="Times New Roman" w:hAnsi="Times New Roman" w:cs="Times New Roman"/>
          <w:b/>
          <w:i/>
          <w:sz w:val="20"/>
          <w:szCs w:val="20"/>
        </w:rPr>
        <w:t>:</w:t>
      </w:r>
      <w:r w:rsidRPr="00E74B64">
        <w:rPr>
          <w:rFonts w:ascii="Times New Roman" w:hAnsi="Times New Roman" w:cs="Times New Roman"/>
          <w:b/>
          <w:i/>
          <w:sz w:val="20"/>
          <w:szCs w:val="20"/>
        </w:rPr>
        <w:t xml:space="preserve"> </w:t>
      </w:r>
      <w:r w:rsidRPr="00E74B64">
        <w:rPr>
          <w:rFonts w:ascii="Times New Roman" w:eastAsia="MS Mincho" w:hAnsi="Times New Roman" w:cs="Times New Roman"/>
          <w:b/>
          <w:i/>
          <w:sz w:val="20"/>
          <w:szCs w:val="20"/>
          <w:lang w:eastAsia="ja-JP"/>
        </w:rPr>
        <w:t xml:space="preserve">Subcarrier spacing is </w:t>
      </w:r>
      <w:r w:rsidR="00E74B64">
        <w:rPr>
          <w:rFonts w:ascii="Times New Roman" w:eastAsia="MS Mincho" w:hAnsi="Times New Roman" w:cs="Times New Roman"/>
          <w:b/>
          <w:i/>
          <w:sz w:val="20"/>
          <w:szCs w:val="20"/>
          <w:lang w:eastAsia="ja-JP"/>
        </w:rPr>
        <w:t>same for NR synchronization signals and PBCH.</w:t>
      </w:r>
    </w:p>
    <w:p w14:paraId="098EDE1E" w14:textId="689A49AB" w:rsidR="00620244" w:rsidRPr="00B74C8F" w:rsidRDefault="000B4F3C"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48EBD24E" w14:textId="0D0B4CA4" w:rsidR="00620244" w:rsidRPr="006618FF" w:rsidRDefault="00B74C8F" w:rsidP="00620244">
      <w:pPr>
        <w:rPr>
          <w:rFonts w:ascii="Times New Roman" w:hAnsi="Times New Roman" w:cs="Times New Roman"/>
          <w:sz w:val="20"/>
          <w:szCs w:val="20"/>
        </w:rPr>
      </w:pPr>
      <w:r w:rsidRPr="006618FF">
        <w:rPr>
          <w:rFonts w:ascii="Times New Roman" w:hAnsi="Times New Roman" w:cs="Times New Roman"/>
          <w:sz w:val="20"/>
          <w:szCs w:val="20"/>
        </w:rPr>
        <w:t xml:space="preserve">In this contribution </w:t>
      </w:r>
      <w:r w:rsidR="0026693C" w:rsidRPr="006618FF">
        <w:rPr>
          <w:rFonts w:ascii="Times New Roman" w:hAnsi="Times New Roman" w:cs="Times New Roman"/>
          <w:sz w:val="20"/>
          <w:szCs w:val="20"/>
        </w:rPr>
        <w:t>numerology options for</w:t>
      </w:r>
      <w:r w:rsidRPr="006618FF">
        <w:rPr>
          <w:rFonts w:ascii="Times New Roman" w:hAnsi="Times New Roman" w:cs="Times New Roman"/>
          <w:sz w:val="20"/>
          <w:szCs w:val="20"/>
        </w:rPr>
        <w:t xml:space="preserve"> synchronization signals were discussed. The following observations and proposals are drawn:</w:t>
      </w:r>
    </w:p>
    <w:p w14:paraId="79A059CC" w14:textId="55121D61" w:rsidR="004A35E3" w:rsidRDefault="00686467" w:rsidP="004A35E3">
      <w:pPr>
        <w:rPr>
          <w:rFonts w:ascii="Times New Roman" w:hAnsi="Times New Roman" w:cs="Times New Roman"/>
          <w:b/>
          <w:i/>
          <w:sz w:val="20"/>
          <w:szCs w:val="20"/>
          <w:lang w:eastAsia="x-none"/>
        </w:rPr>
      </w:pPr>
      <w:r w:rsidRPr="00686467">
        <w:rPr>
          <w:rFonts w:ascii="Times New Roman" w:hAnsi="Times New Roman" w:cs="Times New Roman"/>
          <w:b/>
          <w:i/>
          <w:sz w:val="20"/>
          <w:szCs w:val="20"/>
          <w:lang w:eastAsia="x-none"/>
        </w:rPr>
        <w:t>Observation: Synchronization signal bandwidth requirements are different in different carrier frequency ranges. Required bandwidth scale with CP size reduction (4x when going from &lt;6 GHz to 6-40 GHz) and SCS increase.</w:t>
      </w:r>
    </w:p>
    <w:p w14:paraId="6EB08889" w14:textId="77777777" w:rsidR="00C14988" w:rsidRDefault="00C14988" w:rsidP="00C14988">
      <w:pPr>
        <w:rPr>
          <w:rFonts w:ascii="Times New Roman" w:hAnsi="Times New Roman" w:cs="Times New Roman"/>
          <w:b/>
          <w:i/>
          <w:sz w:val="20"/>
          <w:szCs w:val="20"/>
          <w:lang w:eastAsia="x-none"/>
        </w:rPr>
      </w:pPr>
      <w:r>
        <w:rPr>
          <w:rFonts w:ascii="Times New Roman" w:hAnsi="Times New Roman" w:cs="Times New Roman"/>
          <w:b/>
          <w:i/>
          <w:sz w:val="20"/>
          <w:szCs w:val="20"/>
          <w:lang w:eastAsia="x-none"/>
        </w:rPr>
        <w:t xml:space="preserve">Observation: Pre-configuration of synchronization signal numerology at UE per carrier frequency band could alleviate complexity in cell search in case there are more than one possible SCS in the band. </w:t>
      </w:r>
    </w:p>
    <w:p w14:paraId="27FEB009" w14:textId="6F004F89" w:rsidR="00686467" w:rsidRDefault="00C14988" w:rsidP="00C14988">
      <w:pPr>
        <w:rPr>
          <w:rFonts w:ascii="Times New Roman" w:hAnsi="Times New Roman" w:cs="Times New Roman"/>
          <w:b/>
          <w:i/>
          <w:sz w:val="20"/>
          <w:szCs w:val="20"/>
          <w:lang w:eastAsia="x-none"/>
        </w:rPr>
      </w:pPr>
      <w:r>
        <w:rPr>
          <w:rFonts w:ascii="Times New Roman" w:hAnsi="Times New Roman" w:cs="Times New Roman"/>
          <w:b/>
          <w:i/>
          <w:sz w:val="20"/>
          <w:szCs w:val="20"/>
          <w:lang w:eastAsia="x-none"/>
        </w:rPr>
        <w:t>Observation:</w:t>
      </w:r>
      <w:r w:rsidRPr="00C14988">
        <w:rPr>
          <w:rFonts w:ascii="Times New Roman" w:hAnsi="Times New Roman" w:cs="Times New Roman"/>
          <w:b/>
          <w:i/>
          <w:sz w:val="20"/>
          <w:szCs w:val="20"/>
          <w:lang w:eastAsia="x-none"/>
        </w:rPr>
        <w:t xml:space="preserve"> </w:t>
      </w:r>
      <w:r w:rsidR="007119CC">
        <w:rPr>
          <w:rFonts w:ascii="Times New Roman" w:hAnsi="Times New Roman" w:cs="Times New Roman"/>
          <w:b/>
          <w:i/>
          <w:sz w:val="20"/>
          <w:szCs w:val="20"/>
          <w:lang w:eastAsia="x-none"/>
        </w:rPr>
        <w:t xml:space="preserve">For </w:t>
      </w:r>
      <w:r w:rsidRPr="00C14988">
        <w:rPr>
          <w:rFonts w:ascii="Times New Roman" w:hAnsi="Times New Roman" w:cs="Times New Roman"/>
          <w:b/>
          <w:i/>
          <w:sz w:val="20"/>
          <w:szCs w:val="20"/>
          <w:lang w:eastAsia="x-none"/>
        </w:rPr>
        <w:t xml:space="preserve">the initial </w:t>
      </w:r>
      <w:r w:rsidR="007119CC">
        <w:rPr>
          <w:rFonts w:ascii="Times New Roman" w:hAnsi="Times New Roman" w:cs="Times New Roman"/>
          <w:b/>
          <w:i/>
          <w:sz w:val="20"/>
          <w:szCs w:val="20"/>
          <w:lang w:eastAsia="x-none"/>
        </w:rPr>
        <w:t xml:space="preserve">blind </w:t>
      </w:r>
      <w:r w:rsidRPr="00C14988">
        <w:rPr>
          <w:rFonts w:ascii="Times New Roman" w:hAnsi="Times New Roman" w:cs="Times New Roman"/>
          <w:b/>
          <w:i/>
          <w:sz w:val="20"/>
          <w:szCs w:val="20"/>
          <w:lang w:eastAsia="x-none"/>
        </w:rPr>
        <w:t xml:space="preserve">search, </w:t>
      </w:r>
      <w:r w:rsidR="007119CC">
        <w:rPr>
          <w:rFonts w:ascii="Times New Roman" w:hAnsi="Times New Roman" w:cs="Times New Roman"/>
          <w:b/>
          <w:i/>
          <w:sz w:val="20"/>
          <w:szCs w:val="20"/>
          <w:lang w:eastAsia="x-none"/>
        </w:rPr>
        <w:t xml:space="preserve">like in roaming cases, </w:t>
      </w:r>
      <w:r w:rsidRPr="00C14988">
        <w:rPr>
          <w:rFonts w:ascii="Times New Roman" w:hAnsi="Times New Roman" w:cs="Times New Roman"/>
          <w:b/>
          <w:i/>
          <w:sz w:val="20"/>
          <w:szCs w:val="20"/>
          <w:lang w:eastAsia="x-none"/>
        </w:rPr>
        <w:t>the pre-configuration at the UE may not</w:t>
      </w:r>
      <w:r>
        <w:rPr>
          <w:rFonts w:ascii="Times New Roman" w:hAnsi="Times New Roman" w:cs="Times New Roman"/>
          <w:b/>
          <w:i/>
          <w:sz w:val="20"/>
          <w:szCs w:val="20"/>
          <w:lang w:eastAsia="x-none"/>
        </w:rPr>
        <w:t xml:space="preserve"> </w:t>
      </w:r>
      <w:r w:rsidRPr="00C14988">
        <w:rPr>
          <w:rFonts w:ascii="Times New Roman" w:hAnsi="Times New Roman" w:cs="Times New Roman"/>
          <w:b/>
          <w:i/>
          <w:sz w:val="20"/>
          <w:szCs w:val="20"/>
          <w:lang w:eastAsia="x-none"/>
        </w:rPr>
        <w:t xml:space="preserve">be </w:t>
      </w:r>
      <w:r>
        <w:rPr>
          <w:rFonts w:ascii="Times New Roman" w:hAnsi="Times New Roman" w:cs="Times New Roman"/>
          <w:b/>
          <w:i/>
          <w:sz w:val="20"/>
          <w:szCs w:val="20"/>
          <w:lang w:eastAsia="x-none"/>
        </w:rPr>
        <w:t>applicable.</w:t>
      </w:r>
    </w:p>
    <w:p w14:paraId="6C1B0EC1" w14:textId="6511FBF2" w:rsidR="0013113C" w:rsidRDefault="0013113C" w:rsidP="00C14988">
      <w:pPr>
        <w:rPr>
          <w:rFonts w:ascii="Times New Roman" w:hAnsi="Times New Roman" w:cs="Times New Roman"/>
          <w:b/>
          <w:i/>
          <w:sz w:val="20"/>
          <w:szCs w:val="20"/>
          <w:lang w:eastAsia="x-none"/>
        </w:rPr>
      </w:pPr>
      <w:r>
        <w:rPr>
          <w:rFonts w:ascii="Times New Roman" w:hAnsi="Times New Roman" w:cs="Times New Roman"/>
          <w:b/>
          <w:i/>
          <w:sz w:val="20"/>
          <w:szCs w:val="20"/>
          <w:lang w:eastAsia="x-none"/>
        </w:rPr>
        <w:t>Observation: It has to be made sure that the UE doesn’t make a wrong decision about the used numerology if there were multiple numerology hypothesis within the band the UE is performing cell search.</w:t>
      </w:r>
    </w:p>
    <w:p w14:paraId="7E9B2ABD" w14:textId="21C38DD2" w:rsidR="00686467" w:rsidRPr="006618FF" w:rsidRDefault="00686467" w:rsidP="004A35E3">
      <w:pPr>
        <w:rPr>
          <w:rFonts w:ascii="Times New Roman" w:hAnsi="Times New Roman" w:cs="Times New Roman"/>
          <w:sz w:val="20"/>
          <w:szCs w:val="20"/>
        </w:rPr>
      </w:pPr>
      <w:r w:rsidRPr="00E74B64">
        <w:rPr>
          <w:rFonts w:ascii="Times New Roman" w:hAnsi="Times New Roman" w:cs="Times New Roman"/>
          <w:b/>
          <w:i/>
          <w:sz w:val="20"/>
          <w:szCs w:val="20"/>
        </w:rPr>
        <w:t>Proposal</w:t>
      </w:r>
      <w:r>
        <w:rPr>
          <w:rFonts w:ascii="Times New Roman" w:hAnsi="Times New Roman" w:cs="Times New Roman"/>
          <w:b/>
          <w:i/>
          <w:sz w:val="20"/>
          <w:szCs w:val="20"/>
        </w:rPr>
        <w:t>:</w:t>
      </w:r>
      <w:r w:rsidRPr="00E74B64">
        <w:rPr>
          <w:rFonts w:ascii="Times New Roman" w:hAnsi="Times New Roman" w:cs="Times New Roman"/>
          <w:b/>
          <w:i/>
          <w:sz w:val="20"/>
          <w:szCs w:val="20"/>
        </w:rPr>
        <w:t xml:space="preserve"> </w:t>
      </w:r>
      <w:r w:rsidRPr="00E74B64">
        <w:rPr>
          <w:rFonts w:ascii="Times New Roman" w:eastAsia="MS Mincho" w:hAnsi="Times New Roman" w:cs="Times New Roman"/>
          <w:b/>
          <w:i/>
          <w:sz w:val="20"/>
          <w:szCs w:val="20"/>
          <w:lang w:eastAsia="ja-JP"/>
        </w:rPr>
        <w:t xml:space="preserve">Subcarrier spacing is </w:t>
      </w:r>
      <w:r>
        <w:rPr>
          <w:rFonts w:ascii="Times New Roman" w:eastAsia="MS Mincho" w:hAnsi="Times New Roman" w:cs="Times New Roman"/>
          <w:b/>
          <w:i/>
          <w:sz w:val="20"/>
          <w:szCs w:val="20"/>
          <w:lang w:eastAsia="ja-JP"/>
        </w:rPr>
        <w:t>same for NR synchronization signals and PBCH.</w:t>
      </w:r>
    </w:p>
    <w:p w14:paraId="6719C21D" w14:textId="77777777" w:rsidR="0034111C" w:rsidRPr="00A51522" w:rsidRDefault="0034111C">
      <w:pPr>
        <w:pStyle w:val="Heading1"/>
      </w:pPr>
      <w:r w:rsidRPr="00A51522">
        <w:lastRenderedPageBreak/>
        <w:t>References</w:t>
      </w:r>
      <w:r w:rsidR="00A2459D" w:rsidRPr="00A51522">
        <w:t xml:space="preserve"> </w:t>
      </w:r>
    </w:p>
    <w:p w14:paraId="60DB7D3B"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888C272" w14:textId="5F60364B"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0B6AB591" w14:textId="69CA0FB5" w:rsidR="006B4D91" w:rsidRDefault="006B4D91" w:rsidP="006F1D85">
      <w:pPr>
        <w:numPr>
          <w:ilvl w:val="0"/>
          <w:numId w:val="1"/>
        </w:numPr>
        <w:rPr>
          <w:sz w:val="18"/>
        </w:rPr>
      </w:pPr>
      <w:r>
        <w:rPr>
          <w:sz w:val="18"/>
        </w:rPr>
        <w:t>RAN1#86</w:t>
      </w:r>
      <w:r w:rsidR="00C73142">
        <w:rPr>
          <w:sz w:val="18"/>
        </w:rPr>
        <w:t>bis</w:t>
      </w:r>
      <w:r>
        <w:rPr>
          <w:sz w:val="18"/>
        </w:rPr>
        <w:t xml:space="preserve"> Chairman Notes</w:t>
      </w:r>
    </w:p>
    <w:p w14:paraId="03E10851" w14:textId="6A3CD9EF" w:rsidR="00E2397A" w:rsidRPr="008332E5" w:rsidRDefault="00E2397A" w:rsidP="00D86BFF">
      <w:pPr>
        <w:numPr>
          <w:ilvl w:val="0"/>
          <w:numId w:val="1"/>
        </w:numPr>
        <w:rPr>
          <w:sz w:val="18"/>
        </w:rPr>
      </w:pPr>
      <w:r w:rsidRPr="008332E5">
        <w:rPr>
          <w:sz w:val="18"/>
        </w:rPr>
        <w:t>R1-</w:t>
      </w:r>
      <w:r w:rsidR="00D86BFF" w:rsidRPr="008332E5">
        <w:rPr>
          <w:sz w:val="18"/>
        </w:rPr>
        <w:t>1610290</w:t>
      </w:r>
      <w:r w:rsidRPr="008332E5">
        <w:rPr>
          <w:sz w:val="18"/>
        </w:rPr>
        <w:t>, “</w:t>
      </w:r>
      <w:r w:rsidR="00D86BFF" w:rsidRPr="008332E5">
        <w:rPr>
          <w:sz w:val="18"/>
        </w:rPr>
        <w:t>Initial Synch Signal Performance Results</w:t>
      </w:r>
      <w:r w:rsidRPr="008332E5">
        <w:rPr>
          <w:sz w:val="18"/>
        </w:rPr>
        <w:t>”, Nokia</w:t>
      </w:r>
      <w:r w:rsidR="00D86BFF" w:rsidRPr="008332E5">
        <w:rPr>
          <w:sz w:val="18"/>
        </w:rPr>
        <w:t>, Alcatel-Lucent Shanghai Bell</w:t>
      </w:r>
    </w:p>
    <w:sectPr w:rsidR="00E2397A" w:rsidRPr="008332E5" w:rsidSect="000131D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BB83B" w14:textId="77777777" w:rsidR="00A118CB" w:rsidRDefault="00A118CB">
      <w:r>
        <w:separator/>
      </w:r>
    </w:p>
  </w:endnote>
  <w:endnote w:type="continuationSeparator" w:id="0">
    <w:p w14:paraId="6DF1FB45" w14:textId="77777777" w:rsidR="00A118CB" w:rsidRDefault="00A1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D8247" w14:textId="77777777" w:rsidR="004F4420" w:rsidRDefault="004F44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01B79" w14:textId="77777777" w:rsidR="004F4420" w:rsidRDefault="004F442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A32E4" w14:textId="77777777" w:rsidR="004F4420" w:rsidRDefault="004F44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528FF" w14:textId="77777777" w:rsidR="00A118CB" w:rsidRDefault="00A118CB">
      <w:r>
        <w:separator/>
      </w:r>
    </w:p>
  </w:footnote>
  <w:footnote w:type="continuationSeparator" w:id="0">
    <w:p w14:paraId="63F3065A" w14:textId="77777777" w:rsidR="00A118CB" w:rsidRDefault="00A11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A35FD" w14:textId="77777777" w:rsidR="004F4420" w:rsidRDefault="004F442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96AB9" w14:textId="77777777" w:rsidR="004F4420" w:rsidRDefault="004F44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AC3A7" w14:textId="77777777" w:rsidR="004F4420" w:rsidRDefault="004F44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02CE9"/>
    <w:multiLevelType w:val="hybridMultilevel"/>
    <w:tmpl w:val="CD084B7E"/>
    <w:lvl w:ilvl="0" w:tplc="5E66CFEA">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D473D"/>
    <w:multiLevelType w:val="hybridMultilevel"/>
    <w:tmpl w:val="B3E6211A"/>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14"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5A3296"/>
    <w:multiLevelType w:val="hybridMultilevel"/>
    <w:tmpl w:val="96F601D8"/>
    <w:lvl w:ilvl="0" w:tplc="5E66CFEA">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8"/>
  </w:num>
  <w:num w:numId="4">
    <w:abstractNumId w:val="29"/>
  </w:num>
  <w:num w:numId="5">
    <w:abstractNumId w:val="28"/>
  </w:num>
  <w:num w:numId="6">
    <w:abstractNumId w:val="23"/>
  </w:num>
  <w:num w:numId="7">
    <w:abstractNumId w:val="6"/>
    <w:lvlOverride w:ilvl="0">
      <w:startOverride w:val="1"/>
    </w:lvlOverride>
  </w:num>
  <w:num w:numId="8">
    <w:abstractNumId w:val="7"/>
  </w:num>
  <w:num w:numId="9">
    <w:abstractNumId w:val="22"/>
  </w:num>
  <w:num w:numId="10">
    <w:abstractNumId w:val="14"/>
  </w:num>
  <w:num w:numId="11">
    <w:abstractNumId w:val="19"/>
  </w:num>
  <w:num w:numId="12">
    <w:abstractNumId w:val="3"/>
  </w:num>
  <w:num w:numId="13">
    <w:abstractNumId w:val="27"/>
  </w:num>
  <w:num w:numId="14">
    <w:abstractNumId w:val="17"/>
  </w:num>
  <w:num w:numId="15">
    <w:abstractNumId w:val="10"/>
  </w:num>
  <w:num w:numId="16">
    <w:abstractNumId w:val="12"/>
  </w:num>
  <w:num w:numId="17">
    <w:abstractNumId w:val="26"/>
  </w:num>
  <w:num w:numId="18">
    <w:abstractNumId w:val="25"/>
  </w:num>
  <w:num w:numId="19">
    <w:abstractNumId w:val="2"/>
  </w:num>
  <w:num w:numId="20">
    <w:abstractNumId w:val="5"/>
  </w:num>
  <w:num w:numId="21">
    <w:abstractNumId w:val="9"/>
  </w:num>
  <w:num w:numId="22">
    <w:abstractNumId w:val="0"/>
  </w:num>
  <w:num w:numId="23">
    <w:abstractNumId w:val="20"/>
  </w:num>
  <w:num w:numId="24">
    <w:abstractNumId w:val="16"/>
  </w:num>
  <w:num w:numId="25">
    <w:abstractNumId w:val="24"/>
  </w:num>
  <w:num w:numId="26">
    <w:abstractNumId w:val="1"/>
  </w:num>
  <w:num w:numId="27">
    <w:abstractNumId w:val="21"/>
  </w:num>
  <w:num w:numId="28">
    <w:abstractNumId w:val="11"/>
  </w:num>
  <w:num w:numId="29">
    <w:abstractNumId w:val="4"/>
  </w:num>
  <w:num w:numId="30">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07B61"/>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3D9E"/>
    <w:rsid w:val="00064AD3"/>
    <w:rsid w:val="00065088"/>
    <w:rsid w:val="000652D3"/>
    <w:rsid w:val="000654A0"/>
    <w:rsid w:val="000707CA"/>
    <w:rsid w:val="0007208A"/>
    <w:rsid w:val="000726D0"/>
    <w:rsid w:val="00072BBA"/>
    <w:rsid w:val="00072FF5"/>
    <w:rsid w:val="00075FDA"/>
    <w:rsid w:val="00076386"/>
    <w:rsid w:val="00076D82"/>
    <w:rsid w:val="00081EC2"/>
    <w:rsid w:val="00083800"/>
    <w:rsid w:val="00084A65"/>
    <w:rsid w:val="00085745"/>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4F3C"/>
    <w:rsid w:val="000B5AC9"/>
    <w:rsid w:val="000B5F0A"/>
    <w:rsid w:val="000C501D"/>
    <w:rsid w:val="000C74BA"/>
    <w:rsid w:val="000C7531"/>
    <w:rsid w:val="000C7C3F"/>
    <w:rsid w:val="000D0BD6"/>
    <w:rsid w:val="000D0C61"/>
    <w:rsid w:val="000D27AD"/>
    <w:rsid w:val="000D29D1"/>
    <w:rsid w:val="000D2B0A"/>
    <w:rsid w:val="000D3286"/>
    <w:rsid w:val="000D32BC"/>
    <w:rsid w:val="000D344D"/>
    <w:rsid w:val="000D40E7"/>
    <w:rsid w:val="000D584F"/>
    <w:rsid w:val="000E071E"/>
    <w:rsid w:val="000E27AA"/>
    <w:rsid w:val="000E337A"/>
    <w:rsid w:val="000E4350"/>
    <w:rsid w:val="000E4408"/>
    <w:rsid w:val="000E537F"/>
    <w:rsid w:val="000E5716"/>
    <w:rsid w:val="000E7A79"/>
    <w:rsid w:val="000F15B2"/>
    <w:rsid w:val="000F19DE"/>
    <w:rsid w:val="000F2E1F"/>
    <w:rsid w:val="000F37B0"/>
    <w:rsid w:val="000F4595"/>
    <w:rsid w:val="000F4CB2"/>
    <w:rsid w:val="000F568D"/>
    <w:rsid w:val="00101C4F"/>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113C"/>
    <w:rsid w:val="00132B71"/>
    <w:rsid w:val="0013427A"/>
    <w:rsid w:val="001362C2"/>
    <w:rsid w:val="00136955"/>
    <w:rsid w:val="00136E19"/>
    <w:rsid w:val="001371B2"/>
    <w:rsid w:val="0013798C"/>
    <w:rsid w:val="00137D78"/>
    <w:rsid w:val="001409A0"/>
    <w:rsid w:val="00140DB5"/>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46A0"/>
    <w:rsid w:val="001D7CA4"/>
    <w:rsid w:val="001D7E58"/>
    <w:rsid w:val="001E4D4F"/>
    <w:rsid w:val="001E57CF"/>
    <w:rsid w:val="001E5981"/>
    <w:rsid w:val="001E72B8"/>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0BF7"/>
    <w:rsid w:val="00251AD6"/>
    <w:rsid w:val="00252C17"/>
    <w:rsid w:val="0025307F"/>
    <w:rsid w:val="002551BD"/>
    <w:rsid w:val="002568D0"/>
    <w:rsid w:val="00262661"/>
    <w:rsid w:val="002632DF"/>
    <w:rsid w:val="002640BA"/>
    <w:rsid w:val="00264B1F"/>
    <w:rsid w:val="00264CF2"/>
    <w:rsid w:val="0026693C"/>
    <w:rsid w:val="00267587"/>
    <w:rsid w:val="00271589"/>
    <w:rsid w:val="00273177"/>
    <w:rsid w:val="00275074"/>
    <w:rsid w:val="002763E9"/>
    <w:rsid w:val="00276736"/>
    <w:rsid w:val="00284E32"/>
    <w:rsid w:val="002851EB"/>
    <w:rsid w:val="00285510"/>
    <w:rsid w:val="00285DE2"/>
    <w:rsid w:val="0028616D"/>
    <w:rsid w:val="00286965"/>
    <w:rsid w:val="0029056E"/>
    <w:rsid w:val="0029136E"/>
    <w:rsid w:val="00292399"/>
    <w:rsid w:val="00294445"/>
    <w:rsid w:val="00294B4D"/>
    <w:rsid w:val="002960D5"/>
    <w:rsid w:val="002A1062"/>
    <w:rsid w:val="002A2012"/>
    <w:rsid w:val="002A2413"/>
    <w:rsid w:val="002A2F5E"/>
    <w:rsid w:val="002A352A"/>
    <w:rsid w:val="002A607D"/>
    <w:rsid w:val="002A7E01"/>
    <w:rsid w:val="002B132E"/>
    <w:rsid w:val="002B2813"/>
    <w:rsid w:val="002B2D29"/>
    <w:rsid w:val="002C0C4B"/>
    <w:rsid w:val="002C1EEA"/>
    <w:rsid w:val="002C2AA8"/>
    <w:rsid w:val="002C6034"/>
    <w:rsid w:val="002C635B"/>
    <w:rsid w:val="002C7CFF"/>
    <w:rsid w:val="002D0BC6"/>
    <w:rsid w:val="002D17C5"/>
    <w:rsid w:val="002D217B"/>
    <w:rsid w:val="002D365F"/>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6DA9"/>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8B"/>
    <w:rsid w:val="00346FED"/>
    <w:rsid w:val="00351E01"/>
    <w:rsid w:val="00352D21"/>
    <w:rsid w:val="0035443D"/>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3793"/>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3C46"/>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764F"/>
    <w:rsid w:val="003E0667"/>
    <w:rsid w:val="003E0BCE"/>
    <w:rsid w:val="003E13E0"/>
    <w:rsid w:val="003E1660"/>
    <w:rsid w:val="003E1CD1"/>
    <w:rsid w:val="003E2A2D"/>
    <w:rsid w:val="003E31CC"/>
    <w:rsid w:val="003E64A9"/>
    <w:rsid w:val="003E7905"/>
    <w:rsid w:val="003F0336"/>
    <w:rsid w:val="003F4A5F"/>
    <w:rsid w:val="003F5547"/>
    <w:rsid w:val="003F5C40"/>
    <w:rsid w:val="003F6E12"/>
    <w:rsid w:val="003F75ED"/>
    <w:rsid w:val="004002B7"/>
    <w:rsid w:val="00400F31"/>
    <w:rsid w:val="00406B4D"/>
    <w:rsid w:val="0041443C"/>
    <w:rsid w:val="004154F7"/>
    <w:rsid w:val="00416D44"/>
    <w:rsid w:val="004176FF"/>
    <w:rsid w:val="004214AF"/>
    <w:rsid w:val="00421A27"/>
    <w:rsid w:val="004241C5"/>
    <w:rsid w:val="00424FA7"/>
    <w:rsid w:val="00426A87"/>
    <w:rsid w:val="004309D8"/>
    <w:rsid w:val="004313D1"/>
    <w:rsid w:val="00432072"/>
    <w:rsid w:val="00432110"/>
    <w:rsid w:val="00433EBE"/>
    <w:rsid w:val="00434406"/>
    <w:rsid w:val="00435462"/>
    <w:rsid w:val="00440FED"/>
    <w:rsid w:val="00441B92"/>
    <w:rsid w:val="0044474B"/>
    <w:rsid w:val="00445FF7"/>
    <w:rsid w:val="00453341"/>
    <w:rsid w:val="004545C6"/>
    <w:rsid w:val="00454DCA"/>
    <w:rsid w:val="00456544"/>
    <w:rsid w:val="00456649"/>
    <w:rsid w:val="004567B7"/>
    <w:rsid w:val="00456856"/>
    <w:rsid w:val="00461210"/>
    <w:rsid w:val="00462490"/>
    <w:rsid w:val="00465299"/>
    <w:rsid w:val="00466A0F"/>
    <w:rsid w:val="0046795B"/>
    <w:rsid w:val="004708C0"/>
    <w:rsid w:val="00471863"/>
    <w:rsid w:val="00473A14"/>
    <w:rsid w:val="00474CA8"/>
    <w:rsid w:val="00474E43"/>
    <w:rsid w:val="00475CC2"/>
    <w:rsid w:val="00481D90"/>
    <w:rsid w:val="00482CD4"/>
    <w:rsid w:val="00483261"/>
    <w:rsid w:val="00485B23"/>
    <w:rsid w:val="004874E4"/>
    <w:rsid w:val="0049070D"/>
    <w:rsid w:val="00491BE4"/>
    <w:rsid w:val="00491DB2"/>
    <w:rsid w:val="00492877"/>
    <w:rsid w:val="00496DC2"/>
    <w:rsid w:val="00496E75"/>
    <w:rsid w:val="004A014C"/>
    <w:rsid w:val="004A0AA8"/>
    <w:rsid w:val="004A1FE4"/>
    <w:rsid w:val="004A22EB"/>
    <w:rsid w:val="004A2CA9"/>
    <w:rsid w:val="004A35E3"/>
    <w:rsid w:val="004A3CB5"/>
    <w:rsid w:val="004A3CEC"/>
    <w:rsid w:val="004A537D"/>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3D37"/>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4420"/>
    <w:rsid w:val="004F5027"/>
    <w:rsid w:val="004F5154"/>
    <w:rsid w:val="004F5835"/>
    <w:rsid w:val="004F661C"/>
    <w:rsid w:val="004F6D99"/>
    <w:rsid w:val="004F7BCE"/>
    <w:rsid w:val="00500572"/>
    <w:rsid w:val="00501304"/>
    <w:rsid w:val="00501425"/>
    <w:rsid w:val="00504311"/>
    <w:rsid w:val="0050485C"/>
    <w:rsid w:val="00504AC6"/>
    <w:rsid w:val="00511079"/>
    <w:rsid w:val="005123AA"/>
    <w:rsid w:val="00512829"/>
    <w:rsid w:val="00513839"/>
    <w:rsid w:val="0051423C"/>
    <w:rsid w:val="00514C91"/>
    <w:rsid w:val="005153CE"/>
    <w:rsid w:val="00516241"/>
    <w:rsid w:val="00516FD9"/>
    <w:rsid w:val="0051791D"/>
    <w:rsid w:val="00523E75"/>
    <w:rsid w:val="005243E0"/>
    <w:rsid w:val="005256F3"/>
    <w:rsid w:val="005265A3"/>
    <w:rsid w:val="00526783"/>
    <w:rsid w:val="00527FB1"/>
    <w:rsid w:val="0053162F"/>
    <w:rsid w:val="00531777"/>
    <w:rsid w:val="0053281C"/>
    <w:rsid w:val="005340C9"/>
    <w:rsid w:val="005375FE"/>
    <w:rsid w:val="005420DE"/>
    <w:rsid w:val="00542249"/>
    <w:rsid w:val="005431C4"/>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41DA"/>
    <w:rsid w:val="00580793"/>
    <w:rsid w:val="00581470"/>
    <w:rsid w:val="00582087"/>
    <w:rsid w:val="005831DD"/>
    <w:rsid w:val="00584320"/>
    <w:rsid w:val="00585484"/>
    <w:rsid w:val="00587229"/>
    <w:rsid w:val="00587503"/>
    <w:rsid w:val="00587F7F"/>
    <w:rsid w:val="00590E8D"/>
    <w:rsid w:val="00591511"/>
    <w:rsid w:val="00592CCD"/>
    <w:rsid w:val="0059331A"/>
    <w:rsid w:val="00596BBA"/>
    <w:rsid w:val="005975C4"/>
    <w:rsid w:val="00597ED8"/>
    <w:rsid w:val="005A34D5"/>
    <w:rsid w:val="005A4904"/>
    <w:rsid w:val="005A515A"/>
    <w:rsid w:val="005A704D"/>
    <w:rsid w:val="005A74EB"/>
    <w:rsid w:val="005B3C6D"/>
    <w:rsid w:val="005B4045"/>
    <w:rsid w:val="005B609E"/>
    <w:rsid w:val="005B6DF6"/>
    <w:rsid w:val="005B7B7D"/>
    <w:rsid w:val="005C1948"/>
    <w:rsid w:val="005C263C"/>
    <w:rsid w:val="005C2679"/>
    <w:rsid w:val="005D059A"/>
    <w:rsid w:val="005D07C5"/>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65D"/>
    <w:rsid w:val="005F5E6F"/>
    <w:rsid w:val="005F6BAA"/>
    <w:rsid w:val="005F6BD4"/>
    <w:rsid w:val="005F7985"/>
    <w:rsid w:val="00600CEB"/>
    <w:rsid w:val="00602AA1"/>
    <w:rsid w:val="00604367"/>
    <w:rsid w:val="006044BE"/>
    <w:rsid w:val="0060475F"/>
    <w:rsid w:val="00606A26"/>
    <w:rsid w:val="00607D81"/>
    <w:rsid w:val="00610747"/>
    <w:rsid w:val="0061176E"/>
    <w:rsid w:val="00613FBD"/>
    <w:rsid w:val="00614CD1"/>
    <w:rsid w:val="0061567B"/>
    <w:rsid w:val="00620244"/>
    <w:rsid w:val="0062057F"/>
    <w:rsid w:val="0062152A"/>
    <w:rsid w:val="00623583"/>
    <w:rsid w:val="0062462F"/>
    <w:rsid w:val="00624BA1"/>
    <w:rsid w:val="00625CA2"/>
    <w:rsid w:val="0062661B"/>
    <w:rsid w:val="00630118"/>
    <w:rsid w:val="006310AE"/>
    <w:rsid w:val="00632196"/>
    <w:rsid w:val="00633BF2"/>
    <w:rsid w:val="00633F67"/>
    <w:rsid w:val="006345C3"/>
    <w:rsid w:val="006362F9"/>
    <w:rsid w:val="006373CD"/>
    <w:rsid w:val="0064165D"/>
    <w:rsid w:val="00642A2D"/>
    <w:rsid w:val="006433BD"/>
    <w:rsid w:val="00643784"/>
    <w:rsid w:val="00644186"/>
    <w:rsid w:val="00644A21"/>
    <w:rsid w:val="00645C9F"/>
    <w:rsid w:val="00646A6C"/>
    <w:rsid w:val="006508B9"/>
    <w:rsid w:val="00650CA1"/>
    <w:rsid w:val="00651854"/>
    <w:rsid w:val="006539E8"/>
    <w:rsid w:val="006565D8"/>
    <w:rsid w:val="00656B96"/>
    <w:rsid w:val="0065736B"/>
    <w:rsid w:val="00657AE5"/>
    <w:rsid w:val="006618FF"/>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A64"/>
    <w:rsid w:val="00677925"/>
    <w:rsid w:val="0068013C"/>
    <w:rsid w:val="00680F46"/>
    <w:rsid w:val="00681FDC"/>
    <w:rsid w:val="00682B53"/>
    <w:rsid w:val="00682F27"/>
    <w:rsid w:val="00686467"/>
    <w:rsid w:val="00690E2E"/>
    <w:rsid w:val="00692814"/>
    <w:rsid w:val="0069299D"/>
    <w:rsid w:val="006932E7"/>
    <w:rsid w:val="00693347"/>
    <w:rsid w:val="0069334C"/>
    <w:rsid w:val="00695A00"/>
    <w:rsid w:val="00696D63"/>
    <w:rsid w:val="006A032F"/>
    <w:rsid w:val="006A41AE"/>
    <w:rsid w:val="006A4856"/>
    <w:rsid w:val="006A564B"/>
    <w:rsid w:val="006B1545"/>
    <w:rsid w:val="006B2DA7"/>
    <w:rsid w:val="006B2F4D"/>
    <w:rsid w:val="006B3682"/>
    <w:rsid w:val="006B48CB"/>
    <w:rsid w:val="006B4D91"/>
    <w:rsid w:val="006C1445"/>
    <w:rsid w:val="006C4FC1"/>
    <w:rsid w:val="006C51A5"/>
    <w:rsid w:val="006C529D"/>
    <w:rsid w:val="006D0E6B"/>
    <w:rsid w:val="006D2146"/>
    <w:rsid w:val="006D4493"/>
    <w:rsid w:val="006D632E"/>
    <w:rsid w:val="006E094A"/>
    <w:rsid w:val="006E12B1"/>
    <w:rsid w:val="006E13D1"/>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77B0"/>
    <w:rsid w:val="0071118B"/>
    <w:rsid w:val="007119CC"/>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B44"/>
    <w:rsid w:val="00747ECB"/>
    <w:rsid w:val="00753BB5"/>
    <w:rsid w:val="00756832"/>
    <w:rsid w:val="007626D0"/>
    <w:rsid w:val="007651CA"/>
    <w:rsid w:val="00767519"/>
    <w:rsid w:val="007704E1"/>
    <w:rsid w:val="00772569"/>
    <w:rsid w:val="00772E8C"/>
    <w:rsid w:val="007736D3"/>
    <w:rsid w:val="0077500F"/>
    <w:rsid w:val="0077548E"/>
    <w:rsid w:val="00777315"/>
    <w:rsid w:val="00780919"/>
    <w:rsid w:val="007815C8"/>
    <w:rsid w:val="007826C8"/>
    <w:rsid w:val="00784190"/>
    <w:rsid w:val="0078457B"/>
    <w:rsid w:val="00784756"/>
    <w:rsid w:val="0078539D"/>
    <w:rsid w:val="007856C1"/>
    <w:rsid w:val="00787051"/>
    <w:rsid w:val="0079018D"/>
    <w:rsid w:val="0079101E"/>
    <w:rsid w:val="00791A00"/>
    <w:rsid w:val="00792CE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79C5"/>
    <w:rsid w:val="007F0674"/>
    <w:rsid w:val="007F2845"/>
    <w:rsid w:val="007F43BC"/>
    <w:rsid w:val="007F4740"/>
    <w:rsid w:val="008006C6"/>
    <w:rsid w:val="00800C52"/>
    <w:rsid w:val="0080153E"/>
    <w:rsid w:val="008062BA"/>
    <w:rsid w:val="0080742D"/>
    <w:rsid w:val="0081151E"/>
    <w:rsid w:val="00812498"/>
    <w:rsid w:val="008127E6"/>
    <w:rsid w:val="0081336E"/>
    <w:rsid w:val="00813928"/>
    <w:rsid w:val="00820DC7"/>
    <w:rsid w:val="00821698"/>
    <w:rsid w:val="008221FE"/>
    <w:rsid w:val="00822BF5"/>
    <w:rsid w:val="008244BD"/>
    <w:rsid w:val="00824894"/>
    <w:rsid w:val="00825366"/>
    <w:rsid w:val="00826192"/>
    <w:rsid w:val="00826AE7"/>
    <w:rsid w:val="00826C7B"/>
    <w:rsid w:val="00826DD9"/>
    <w:rsid w:val="00826E01"/>
    <w:rsid w:val="008277A8"/>
    <w:rsid w:val="008278B6"/>
    <w:rsid w:val="008307ED"/>
    <w:rsid w:val="008332E5"/>
    <w:rsid w:val="0083350F"/>
    <w:rsid w:val="008342A4"/>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A16F9"/>
    <w:rsid w:val="008A1D3E"/>
    <w:rsid w:val="008A4B16"/>
    <w:rsid w:val="008A4D63"/>
    <w:rsid w:val="008A6D62"/>
    <w:rsid w:val="008B13E9"/>
    <w:rsid w:val="008B3B51"/>
    <w:rsid w:val="008B4057"/>
    <w:rsid w:val="008B4145"/>
    <w:rsid w:val="008B5290"/>
    <w:rsid w:val="008C108A"/>
    <w:rsid w:val="008C2CFD"/>
    <w:rsid w:val="008C603A"/>
    <w:rsid w:val="008C71C8"/>
    <w:rsid w:val="008D167D"/>
    <w:rsid w:val="008D4B58"/>
    <w:rsid w:val="008D4B8A"/>
    <w:rsid w:val="008D6541"/>
    <w:rsid w:val="008D7D7B"/>
    <w:rsid w:val="008E0F52"/>
    <w:rsid w:val="008E2316"/>
    <w:rsid w:val="008E34BE"/>
    <w:rsid w:val="008E42F4"/>
    <w:rsid w:val="008E5657"/>
    <w:rsid w:val="008E5E51"/>
    <w:rsid w:val="008F00DB"/>
    <w:rsid w:val="008F1264"/>
    <w:rsid w:val="008F47C6"/>
    <w:rsid w:val="009006A2"/>
    <w:rsid w:val="0090102B"/>
    <w:rsid w:val="009013EF"/>
    <w:rsid w:val="00901448"/>
    <w:rsid w:val="009036BC"/>
    <w:rsid w:val="009040DC"/>
    <w:rsid w:val="00905C47"/>
    <w:rsid w:val="00906379"/>
    <w:rsid w:val="009101EA"/>
    <w:rsid w:val="009106FC"/>
    <w:rsid w:val="0091070F"/>
    <w:rsid w:val="009118BB"/>
    <w:rsid w:val="0091191F"/>
    <w:rsid w:val="00915B81"/>
    <w:rsid w:val="00915D6B"/>
    <w:rsid w:val="009160DF"/>
    <w:rsid w:val="009162C7"/>
    <w:rsid w:val="00916EC2"/>
    <w:rsid w:val="009213BD"/>
    <w:rsid w:val="009228FD"/>
    <w:rsid w:val="00924627"/>
    <w:rsid w:val="00924D18"/>
    <w:rsid w:val="009250A8"/>
    <w:rsid w:val="00925BE6"/>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4771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6306"/>
    <w:rsid w:val="00996744"/>
    <w:rsid w:val="00997CF4"/>
    <w:rsid w:val="009A1169"/>
    <w:rsid w:val="009A3789"/>
    <w:rsid w:val="009A6919"/>
    <w:rsid w:val="009A6AC7"/>
    <w:rsid w:val="009B0408"/>
    <w:rsid w:val="009B0843"/>
    <w:rsid w:val="009B0FD9"/>
    <w:rsid w:val="009B1E47"/>
    <w:rsid w:val="009B2CED"/>
    <w:rsid w:val="009B6294"/>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487"/>
    <w:rsid w:val="00A03978"/>
    <w:rsid w:val="00A07E08"/>
    <w:rsid w:val="00A118CB"/>
    <w:rsid w:val="00A12798"/>
    <w:rsid w:val="00A153BE"/>
    <w:rsid w:val="00A15DEE"/>
    <w:rsid w:val="00A167B5"/>
    <w:rsid w:val="00A16DBE"/>
    <w:rsid w:val="00A17C4F"/>
    <w:rsid w:val="00A204CE"/>
    <w:rsid w:val="00A20653"/>
    <w:rsid w:val="00A20A39"/>
    <w:rsid w:val="00A21F28"/>
    <w:rsid w:val="00A238BD"/>
    <w:rsid w:val="00A243E4"/>
    <w:rsid w:val="00A2459D"/>
    <w:rsid w:val="00A24E23"/>
    <w:rsid w:val="00A25BB0"/>
    <w:rsid w:val="00A25F05"/>
    <w:rsid w:val="00A311AE"/>
    <w:rsid w:val="00A312A6"/>
    <w:rsid w:val="00A3130E"/>
    <w:rsid w:val="00A324CF"/>
    <w:rsid w:val="00A3260D"/>
    <w:rsid w:val="00A32E8B"/>
    <w:rsid w:val="00A32ED6"/>
    <w:rsid w:val="00A344A5"/>
    <w:rsid w:val="00A346C3"/>
    <w:rsid w:val="00A42D07"/>
    <w:rsid w:val="00A450C0"/>
    <w:rsid w:val="00A45468"/>
    <w:rsid w:val="00A4791B"/>
    <w:rsid w:val="00A50A48"/>
    <w:rsid w:val="00A51242"/>
    <w:rsid w:val="00A51522"/>
    <w:rsid w:val="00A51573"/>
    <w:rsid w:val="00A51A5E"/>
    <w:rsid w:val="00A52895"/>
    <w:rsid w:val="00A53DA0"/>
    <w:rsid w:val="00A5765D"/>
    <w:rsid w:val="00A607CB"/>
    <w:rsid w:val="00A61813"/>
    <w:rsid w:val="00A6351F"/>
    <w:rsid w:val="00A65A70"/>
    <w:rsid w:val="00A66F36"/>
    <w:rsid w:val="00A676D9"/>
    <w:rsid w:val="00A67EFC"/>
    <w:rsid w:val="00A7031E"/>
    <w:rsid w:val="00A71140"/>
    <w:rsid w:val="00A72540"/>
    <w:rsid w:val="00A74692"/>
    <w:rsid w:val="00A7618B"/>
    <w:rsid w:val="00A7640B"/>
    <w:rsid w:val="00A7778B"/>
    <w:rsid w:val="00A803BC"/>
    <w:rsid w:val="00A80969"/>
    <w:rsid w:val="00A86EA7"/>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882"/>
    <w:rsid w:val="00AD7C95"/>
    <w:rsid w:val="00AE30FC"/>
    <w:rsid w:val="00AE3DE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2943"/>
    <w:rsid w:val="00B53039"/>
    <w:rsid w:val="00B53893"/>
    <w:rsid w:val="00B548C2"/>
    <w:rsid w:val="00B55428"/>
    <w:rsid w:val="00B570BF"/>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10FE"/>
    <w:rsid w:val="00B82613"/>
    <w:rsid w:val="00B828B5"/>
    <w:rsid w:val="00B84E9C"/>
    <w:rsid w:val="00B85522"/>
    <w:rsid w:val="00B856D3"/>
    <w:rsid w:val="00B90E2A"/>
    <w:rsid w:val="00B90F2A"/>
    <w:rsid w:val="00B9198D"/>
    <w:rsid w:val="00B93008"/>
    <w:rsid w:val="00B9406D"/>
    <w:rsid w:val="00B94BA7"/>
    <w:rsid w:val="00B94E0E"/>
    <w:rsid w:val="00B97CA3"/>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1244"/>
    <w:rsid w:val="00BE4EC9"/>
    <w:rsid w:val="00BE631E"/>
    <w:rsid w:val="00BF0CCF"/>
    <w:rsid w:val="00BF0FC5"/>
    <w:rsid w:val="00BF10BC"/>
    <w:rsid w:val="00BF21AC"/>
    <w:rsid w:val="00BF2E53"/>
    <w:rsid w:val="00BF3669"/>
    <w:rsid w:val="00BF3C0D"/>
    <w:rsid w:val="00C03309"/>
    <w:rsid w:val="00C072FE"/>
    <w:rsid w:val="00C12E39"/>
    <w:rsid w:val="00C14164"/>
    <w:rsid w:val="00C14988"/>
    <w:rsid w:val="00C15D8E"/>
    <w:rsid w:val="00C17012"/>
    <w:rsid w:val="00C178FB"/>
    <w:rsid w:val="00C257B7"/>
    <w:rsid w:val="00C272E8"/>
    <w:rsid w:val="00C31FF4"/>
    <w:rsid w:val="00C33359"/>
    <w:rsid w:val="00C348D6"/>
    <w:rsid w:val="00C365E7"/>
    <w:rsid w:val="00C36E34"/>
    <w:rsid w:val="00C404EE"/>
    <w:rsid w:val="00C413D1"/>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6773B"/>
    <w:rsid w:val="00C70084"/>
    <w:rsid w:val="00C7235B"/>
    <w:rsid w:val="00C72E18"/>
    <w:rsid w:val="00C73142"/>
    <w:rsid w:val="00C731AD"/>
    <w:rsid w:val="00C7380B"/>
    <w:rsid w:val="00C74421"/>
    <w:rsid w:val="00C75F2F"/>
    <w:rsid w:val="00C75FEE"/>
    <w:rsid w:val="00C76F1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25AA"/>
    <w:rsid w:val="00CB71F8"/>
    <w:rsid w:val="00CC26DB"/>
    <w:rsid w:val="00CC300C"/>
    <w:rsid w:val="00CC3DAA"/>
    <w:rsid w:val="00CC4C2C"/>
    <w:rsid w:val="00CC5057"/>
    <w:rsid w:val="00CD078F"/>
    <w:rsid w:val="00CD121E"/>
    <w:rsid w:val="00CD28F0"/>
    <w:rsid w:val="00CD3ED8"/>
    <w:rsid w:val="00CD761D"/>
    <w:rsid w:val="00CD76B5"/>
    <w:rsid w:val="00CE2346"/>
    <w:rsid w:val="00CE3767"/>
    <w:rsid w:val="00CE6F0F"/>
    <w:rsid w:val="00CF002F"/>
    <w:rsid w:val="00CF0246"/>
    <w:rsid w:val="00CF2483"/>
    <w:rsid w:val="00CF24E2"/>
    <w:rsid w:val="00CF4ABD"/>
    <w:rsid w:val="00CF5A53"/>
    <w:rsid w:val="00CF5D28"/>
    <w:rsid w:val="00CF6F1E"/>
    <w:rsid w:val="00D001F9"/>
    <w:rsid w:val="00D0036E"/>
    <w:rsid w:val="00D00BB7"/>
    <w:rsid w:val="00D01EAD"/>
    <w:rsid w:val="00D01F2B"/>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55E9"/>
    <w:rsid w:val="00D26448"/>
    <w:rsid w:val="00D264CE"/>
    <w:rsid w:val="00D26670"/>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28D9"/>
    <w:rsid w:val="00D53830"/>
    <w:rsid w:val="00D5483E"/>
    <w:rsid w:val="00D55889"/>
    <w:rsid w:val="00D56B5F"/>
    <w:rsid w:val="00D57AF0"/>
    <w:rsid w:val="00D61DF2"/>
    <w:rsid w:val="00D62ECD"/>
    <w:rsid w:val="00D64426"/>
    <w:rsid w:val="00D657C7"/>
    <w:rsid w:val="00D67BC5"/>
    <w:rsid w:val="00D7021B"/>
    <w:rsid w:val="00D70D33"/>
    <w:rsid w:val="00D73077"/>
    <w:rsid w:val="00D734AE"/>
    <w:rsid w:val="00D73C57"/>
    <w:rsid w:val="00D742FF"/>
    <w:rsid w:val="00D758B3"/>
    <w:rsid w:val="00D76202"/>
    <w:rsid w:val="00D76ADC"/>
    <w:rsid w:val="00D77413"/>
    <w:rsid w:val="00D81F10"/>
    <w:rsid w:val="00D84A57"/>
    <w:rsid w:val="00D86BFF"/>
    <w:rsid w:val="00D874DF"/>
    <w:rsid w:val="00D87A12"/>
    <w:rsid w:val="00D907A5"/>
    <w:rsid w:val="00D930E1"/>
    <w:rsid w:val="00D9415C"/>
    <w:rsid w:val="00D942CC"/>
    <w:rsid w:val="00D94D87"/>
    <w:rsid w:val="00D962DC"/>
    <w:rsid w:val="00DA0232"/>
    <w:rsid w:val="00DA180C"/>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3DBB"/>
    <w:rsid w:val="00DE43A2"/>
    <w:rsid w:val="00DE4A74"/>
    <w:rsid w:val="00DE541C"/>
    <w:rsid w:val="00DE737B"/>
    <w:rsid w:val="00DF100B"/>
    <w:rsid w:val="00DF4359"/>
    <w:rsid w:val="00E0576C"/>
    <w:rsid w:val="00E068BC"/>
    <w:rsid w:val="00E073F0"/>
    <w:rsid w:val="00E10761"/>
    <w:rsid w:val="00E11D7A"/>
    <w:rsid w:val="00E11EEB"/>
    <w:rsid w:val="00E128F2"/>
    <w:rsid w:val="00E13EE4"/>
    <w:rsid w:val="00E16463"/>
    <w:rsid w:val="00E2397A"/>
    <w:rsid w:val="00E239D1"/>
    <w:rsid w:val="00E26727"/>
    <w:rsid w:val="00E26970"/>
    <w:rsid w:val="00E27791"/>
    <w:rsid w:val="00E319DB"/>
    <w:rsid w:val="00E31AFC"/>
    <w:rsid w:val="00E3409E"/>
    <w:rsid w:val="00E34F76"/>
    <w:rsid w:val="00E37BE5"/>
    <w:rsid w:val="00E41A27"/>
    <w:rsid w:val="00E4608B"/>
    <w:rsid w:val="00E501D3"/>
    <w:rsid w:val="00E525B5"/>
    <w:rsid w:val="00E53A01"/>
    <w:rsid w:val="00E564C4"/>
    <w:rsid w:val="00E567C9"/>
    <w:rsid w:val="00E604C4"/>
    <w:rsid w:val="00E60809"/>
    <w:rsid w:val="00E61300"/>
    <w:rsid w:val="00E635B9"/>
    <w:rsid w:val="00E65D15"/>
    <w:rsid w:val="00E67EE5"/>
    <w:rsid w:val="00E7013A"/>
    <w:rsid w:val="00E74B64"/>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22B9"/>
    <w:rsid w:val="00EE3663"/>
    <w:rsid w:val="00EE41C4"/>
    <w:rsid w:val="00EE76A9"/>
    <w:rsid w:val="00EE799E"/>
    <w:rsid w:val="00EE7CA8"/>
    <w:rsid w:val="00EE7FA7"/>
    <w:rsid w:val="00EF1093"/>
    <w:rsid w:val="00EF1FCB"/>
    <w:rsid w:val="00EF21C3"/>
    <w:rsid w:val="00EF2E6B"/>
    <w:rsid w:val="00F0030E"/>
    <w:rsid w:val="00F00CD1"/>
    <w:rsid w:val="00F01D26"/>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60FE"/>
    <w:rsid w:val="00F6111C"/>
    <w:rsid w:val="00F614C0"/>
    <w:rsid w:val="00F61647"/>
    <w:rsid w:val="00F657CF"/>
    <w:rsid w:val="00F65A3A"/>
    <w:rsid w:val="00F66A00"/>
    <w:rsid w:val="00F713A3"/>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B0E09"/>
    <w:rsid w:val="00FB2379"/>
    <w:rsid w:val="00FB4B8A"/>
    <w:rsid w:val="00FB5152"/>
    <w:rsid w:val="00FB5757"/>
    <w:rsid w:val="00FB680E"/>
    <w:rsid w:val="00FC0065"/>
    <w:rsid w:val="00FC3AEE"/>
    <w:rsid w:val="00FC6238"/>
    <w:rsid w:val="00FD33FC"/>
    <w:rsid w:val="00FD3730"/>
    <w:rsid w:val="00FD3ADE"/>
    <w:rsid w:val="00FD3B08"/>
    <w:rsid w:val="00FD4806"/>
    <w:rsid w:val="00FD534E"/>
    <w:rsid w:val="00FD56C7"/>
    <w:rsid w:val="00FD5CBB"/>
    <w:rsid w:val="00FD66A4"/>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FC6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D18"/>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924D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4D1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Props1.xml><?xml version="1.0" encoding="utf-8"?>
<ds:datastoreItem xmlns:ds="http://schemas.openxmlformats.org/officeDocument/2006/customXml" ds:itemID="{BE86DE5B-D1C2-4C7C-860F-26162B5636DA}"/>
</file>

<file path=customXml/itemProps2.xml><?xml version="1.0" encoding="utf-8"?>
<ds:datastoreItem xmlns:ds="http://schemas.openxmlformats.org/officeDocument/2006/customXml" ds:itemID="{B5F4FF76-740F-48AE-82A7-59EFB47DD5ED}"/>
</file>

<file path=customXml/itemProps3.xml><?xml version="1.0" encoding="utf-8"?>
<ds:datastoreItem xmlns:ds="http://schemas.openxmlformats.org/officeDocument/2006/customXml" ds:itemID="{CDBD5AAA-02DD-4977-A9B6-E79E59B916A8}"/>
</file>

<file path=customXml/itemProps4.xml><?xml version="1.0" encoding="utf-8"?>
<ds:datastoreItem xmlns:ds="http://schemas.openxmlformats.org/officeDocument/2006/customXml" ds:itemID="{A37B5654-2114-45D3-A256-A9317644C01E}"/>
</file>

<file path=docProps/app.xml><?xml version="1.0" encoding="utf-8"?>
<Properties xmlns="http://schemas.openxmlformats.org/officeDocument/2006/extended-properties" xmlns:vt="http://schemas.openxmlformats.org/officeDocument/2006/docPropsVTypes">
  <Template>Normal.dotm</Template>
  <TotalTime>0</TotalTime>
  <Pages>3</Pages>
  <Words>958</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2016-11-04T17:33:00Z</dcterms:created>
  <dcterms:modified xsi:type="dcterms:W3CDTF">2016-11-04T17:33:00Z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